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EBF39" w14:textId="07480B92" w:rsidR="00AE2EB8" w:rsidRPr="00932835" w:rsidRDefault="00AE2EB8" w:rsidP="00AE2EB8">
      <w:pPr>
        <w:spacing w:after="0"/>
        <w:ind w:right="531"/>
        <w:rPr>
          <w:rFonts w:ascii="Arial" w:eastAsia="Times New Roman" w:hAnsi="Arial" w:cs="Arial"/>
          <w:b/>
          <w:bCs/>
        </w:rPr>
      </w:pPr>
      <w:r w:rsidRPr="00932835">
        <w:rPr>
          <w:rFonts w:ascii="Arial" w:eastAsia="Times New Roman" w:hAnsi="Arial" w:cs="Arial"/>
          <w:b/>
          <w:bCs/>
        </w:rPr>
        <w:t xml:space="preserve">ID Number </w:t>
      </w:r>
      <w:r w:rsidR="00FA5600" w:rsidRPr="00932835">
        <w:rPr>
          <w:rFonts w:ascii="Arial" w:eastAsia="Times New Roman" w:hAnsi="Arial" w:cs="Arial"/>
          <w:b/>
          <w:bCs/>
        </w:rPr>
        <w:t>2117849</w:t>
      </w:r>
    </w:p>
    <w:p w14:paraId="647A2C39" w14:textId="77777777" w:rsidR="00AE2EB8" w:rsidRPr="00932835" w:rsidRDefault="00AE2EB8" w:rsidP="0038385E">
      <w:pPr>
        <w:spacing w:after="0"/>
        <w:ind w:left="567" w:right="531"/>
        <w:rPr>
          <w:rFonts w:ascii="Arial" w:eastAsia="Times New Roman" w:hAnsi="Arial" w:cs="Arial"/>
          <w:b/>
          <w:bCs/>
        </w:rPr>
      </w:pPr>
    </w:p>
    <w:p w14:paraId="3C2B81EA" w14:textId="58CD212E"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b/>
          <w:bCs/>
        </w:rPr>
        <w:t>Essay one:</w:t>
      </w:r>
    </w:p>
    <w:p w14:paraId="29C6F868" w14:textId="77777777"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rPr>
        <w:t xml:space="preserve">How have the different values and cultural norms within diverse communities impacted upon policing? </w:t>
      </w:r>
    </w:p>
    <w:p w14:paraId="6477F0A2" w14:textId="77777777" w:rsidR="0038385E" w:rsidRPr="00932835" w:rsidRDefault="0038385E" w:rsidP="0038385E">
      <w:pPr>
        <w:spacing w:after="0"/>
        <w:ind w:left="567" w:right="531"/>
        <w:rPr>
          <w:rFonts w:ascii="Arial" w:eastAsia="Times New Roman" w:hAnsi="Arial" w:cs="Arial"/>
        </w:rPr>
      </w:pPr>
    </w:p>
    <w:p w14:paraId="6C23BC88" w14:textId="68576CF0"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rPr>
        <w:t xml:space="preserve">You should </w:t>
      </w:r>
      <w:r w:rsidRPr="00932835">
        <w:rPr>
          <w:rFonts w:ascii="Arial" w:eastAsia="Times New Roman" w:hAnsi="Arial" w:cs="Arial"/>
          <w:u w:val="single"/>
        </w:rPr>
        <w:t>evaluate</w:t>
      </w:r>
      <w:r w:rsidRPr="00932835">
        <w:rPr>
          <w:rFonts w:ascii="Arial" w:eastAsia="Times New Roman" w:hAnsi="Arial" w:cs="Arial"/>
        </w:rPr>
        <w:t xml:space="preserve"> how multi-culturalism has affected professional policies and standards (e.g. PACE, Code of Ethics) as well as policing practice (e.g. neighbourhood policing).</w:t>
      </w:r>
    </w:p>
    <w:p w14:paraId="7CFB1737" w14:textId="77777777" w:rsidR="0038385E" w:rsidRPr="00932835" w:rsidRDefault="0038385E" w:rsidP="0038385E">
      <w:pPr>
        <w:spacing w:after="0"/>
        <w:ind w:left="567" w:right="531"/>
        <w:rPr>
          <w:rFonts w:ascii="Arial" w:eastAsia="Times New Roman" w:hAnsi="Arial" w:cs="Arial"/>
        </w:rPr>
      </w:pPr>
    </w:p>
    <w:p w14:paraId="32049509" w14:textId="47B685A0"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rPr>
        <w:t>Rather than relying on personal experience, support your answer with relevant evidence drawn from academic sources.</w:t>
      </w:r>
    </w:p>
    <w:p w14:paraId="403133A6" w14:textId="77777777"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i/>
          <w:iCs/>
        </w:rPr>
      </w:pPr>
    </w:p>
    <w:p w14:paraId="18AD4C82" w14:textId="4628ACFC" w:rsidR="0038385E" w:rsidRPr="00932835" w:rsidRDefault="0038385E" w:rsidP="001030A4">
      <w:pPr>
        <w:spacing w:after="0"/>
        <w:ind w:left="567" w:right="531"/>
        <w:rPr>
          <w:rFonts w:ascii="Arial" w:eastAsia="Times New Roman" w:hAnsi="Arial" w:cs="Arial"/>
        </w:rPr>
      </w:pPr>
      <w:r w:rsidRPr="00932835">
        <w:rPr>
          <w:rFonts w:ascii="Arial" w:eastAsia="Times New Roman" w:hAnsi="Arial" w:cs="Arial"/>
          <w:b/>
          <w:bCs/>
        </w:rPr>
        <w:t>Word limit:</w:t>
      </w:r>
      <w:r w:rsidRPr="00932835">
        <w:rPr>
          <w:rFonts w:ascii="Arial" w:eastAsia="Times New Roman" w:hAnsi="Arial" w:cs="Arial"/>
        </w:rPr>
        <w:t xml:space="preserve"> 1000 words.</w:t>
      </w:r>
    </w:p>
    <w:p w14:paraId="21812AD9" w14:textId="77777777" w:rsidR="001030A4" w:rsidRPr="00932835" w:rsidRDefault="001030A4" w:rsidP="001030A4">
      <w:pPr>
        <w:spacing w:after="0"/>
        <w:ind w:left="567" w:right="531"/>
        <w:rPr>
          <w:rFonts w:ascii="Arial" w:eastAsia="Times New Roman" w:hAnsi="Arial" w:cs="Arial"/>
        </w:rPr>
      </w:pPr>
    </w:p>
    <w:p w14:paraId="43FE345C" w14:textId="7E075DC3" w:rsidR="0038385E" w:rsidRPr="00932835" w:rsidRDefault="0038385E" w:rsidP="0038385E">
      <w:pPr>
        <w:spacing w:after="0"/>
        <w:ind w:right="531"/>
        <w:rPr>
          <w:rFonts w:ascii="Arial" w:eastAsia="Times New Roman" w:hAnsi="Arial" w:cs="Arial"/>
          <w:b/>
          <w:bCs/>
        </w:rPr>
      </w:pPr>
      <w:r w:rsidRPr="00932835">
        <w:rPr>
          <w:rFonts w:ascii="Arial" w:eastAsia="Times New Roman" w:hAnsi="Arial" w:cs="Arial"/>
          <w:b/>
          <w:bCs/>
        </w:rPr>
        <w:t>Answer:</w:t>
      </w:r>
    </w:p>
    <w:p w14:paraId="7BA4F587" w14:textId="026C2745" w:rsidR="001030A4" w:rsidRPr="00932835" w:rsidRDefault="001030A4" w:rsidP="0038385E">
      <w:pPr>
        <w:spacing w:after="0"/>
        <w:ind w:right="531"/>
        <w:rPr>
          <w:rFonts w:ascii="Arial" w:eastAsia="Times New Roman" w:hAnsi="Arial" w:cs="Arial"/>
          <w:b/>
          <w:bCs/>
        </w:rPr>
      </w:pPr>
    </w:p>
    <w:p w14:paraId="364A6BD4" w14:textId="4C3EC585" w:rsidR="001030A4" w:rsidRPr="00932835" w:rsidRDefault="001030A4" w:rsidP="001030A4">
      <w:pPr>
        <w:rPr>
          <w:rFonts w:ascii="Arial" w:hAnsi="Arial" w:cs="Arial"/>
        </w:rPr>
      </w:pPr>
      <w:r w:rsidRPr="00932835">
        <w:rPr>
          <w:rFonts w:ascii="Arial" w:hAnsi="Arial" w:cs="Arial"/>
        </w:rPr>
        <w:t xml:space="preserve">The United Kingdom has become a diverse and multicultural nation due to the migration and free movement of people. Multiculturalism can be defined as members of society who are based on different cultures and religions who reside peacefully together. It includes a society which preserves, respects and encourages cultural diversity. </w:t>
      </w:r>
      <w:r w:rsidR="00DB6306" w:rsidRPr="00932835">
        <w:rPr>
          <w:rFonts w:ascii="Arial" w:hAnsi="Arial" w:cs="Arial"/>
        </w:rPr>
        <w:t>Furthermore, m</w:t>
      </w:r>
      <w:r w:rsidRPr="00932835">
        <w:rPr>
          <w:rFonts w:ascii="Arial" w:hAnsi="Arial" w:cs="Arial"/>
        </w:rPr>
        <w:t>ulticulturalism can also refer to the way in which societies choose to produce and implement official policies which deal with the treatment of different cultures</w:t>
      </w:r>
      <w:r w:rsidR="00C31301" w:rsidRPr="00932835">
        <w:rPr>
          <w:rFonts w:ascii="Arial" w:hAnsi="Arial" w:cs="Arial"/>
        </w:rPr>
        <w:t xml:space="preserve"> (Longley 2020).</w:t>
      </w:r>
      <w:r w:rsidR="00DB6306" w:rsidRPr="00932835">
        <w:rPr>
          <w:rFonts w:ascii="Arial" w:hAnsi="Arial" w:cs="Arial"/>
        </w:rPr>
        <w:t xml:space="preserve"> In addition to this,</w:t>
      </w:r>
      <w:r w:rsidRPr="00932835">
        <w:rPr>
          <w:rFonts w:ascii="Arial" w:hAnsi="Arial" w:cs="Arial"/>
        </w:rPr>
        <w:t xml:space="preserve"> </w:t>
      </w:r>
      <w:r w:rsidR="00DB6306" w:rsidRPr="00932835">
        <w:rPr>
          <w:rFonts w:ascii="Arial" w:hAnsi="Arial" w:cs="Arial"/>
        </w:rPr>
        <w:t>m</w:t>
      </w:r>
      <w:r w:rsidRPr="00932835">
        <w:rPr>
          <w:rFonts w:ascii="Arial" w:hAnsi="Arial" w:cs="Arial"/>
        </w:rPr>
        <w:t xml:space="preserve">ulticulturalism has many positive impacts on the way in which the UK police society, however there are also many challenges the </w:t>
      </w:r>
      <w:r w:rsidR="00CE6FFE" w:rsidRPr="00932835">
        <w:rPr>
          <w:rFonts w:ascii="Arial" w:hAnsi="Arial" w:cs="Arial"/>
        </w:rPr>
        <w:t>police service</w:t>
      </w:r>
      <w:r w:rsidRPr="00932835">
        <w:rPr>
          <w:rFonts w:ascii="Arial" w:hAnsi="Arial" w:cs="Arial"/>
        </w:rPr>
        <w:t xml:space="preserve"> has had to face which will be explored below. </w:t>
      </w:r>
    </w:p>
    <w:p w14:paraId="601768F0" w14:textId="11EFA6CA" w:rsidR="001030A4" w:rsidRPr="00932835" w:rsidRDefault="001030A4" w:rsidP="00815138">
      <w:pPr>
        <w:rPr>
          <w:rFonts w:ascii="Arial" w:hAnsi="Arial" w:cs="Arial"/>
        </w:rPr>
      </w:pPr>
      <w:r w:rsidRPr="00932835">
        <w:rPr>
          <w:rFonts w:ascii="Arial" w:hAnsi="Arial" w:cs="Arial"/>
        </w:rPr>
        <w:t>As the U</w:t>
      </w:r>
      <w:r w:rsidR="00CE6FFE" w:rsidRPr="00932835">
        <w:rPr>
          <w:rFonts w:ascii="Arial" w:hAnsi="Arial" w:cs="Arial"/>
        </w:rPr>
        <w:t>K</w:t>
      </w:r>
      <w:r w:rsidRPr="00932835">
        <w:rPr>
          <w:rFonts w:ascii="Arial" w:hAnsi="Arial" w:cs="Arial"/>
        </w:rPr>
        <w:t xml:space="preserve"> has become more diverse, it has been identified that BAME (Black, Asian and minority ethnic) groups are underrepresented in the police service across the UK. The low numbers of ethnic minority groups employed in the police service and other public institutions was highlighted in 1999 due to the publication of the Macpherson Report which was an inquiry into the death of Stephen Lawrence</w:t>
      </w:r>
      <w:r w:rsidR="00C31301" w:rsidRPr="00932835">
        <w:rPr>
          <w:rFonts w:ascii="Arial" w:hAnsi="Arial" w:cs="Arial"/>
        </w:rPr>
        <w:t xml:space="preserve"> (</w:t>
      </w:r>
      <w:r w:rsidR="00A43136" w:rsidRPr="00932835">
        <w:rPr>
          <w:rFonts w:ascii="Arial" w:hAnsi="Arial" w:cs="Arial"/>
        </w:rPr>
        <w:t>Bhugowandeen</w:t>
      </w:r>
      <w:r w:rsidR="00C31301" w:rsidRPr="00932835">
        <w:rPr>
          <w:rFonts w:ascii="Arial" w:hAnsi="Arial" w:cs="Arial"/>
        </w:rPr>
        <w:t xml:space="preserve"> 2013). </w:t>
      </w:r>
      <w:r w:rsidRPr="00932835">
        <w:rPr>
          <w:rFonts w:ascii="Arial" w:hAnsi="Arial" w:cs="Arial"/>
        </w:rPr>
        <w:t>This report concluded that the investigation into the killing of Stephen Lawrence was flawed due to professional incompetence, institutional racism and failure of leadership. The report led to specific changes in practice including detailed targets for recruitment, retention and promotion of Black and Asian Officers and the creation of the Independent Police Complaints Commission (IPCC)</w:t>
      </w:r>
      <w:r w:rsidR="00EF1589" w:rsidRPr="00932835">
        <w:rPr>
          <w:rFonts w:ascii="Arial" w:hAnsi="Arial" w:cs="Arial"/>
        </w:rPr>
        <w:t xml:space="preserve"> (Quinn 2019)</w:t>
      </w:r>
      <w:r w:rsidR="00815138" w:rsidRPr="00932835">
        <w:rPr>
          <w:rFonts w:ascii="Arial" w:hAnsi="Arial" w:cs="Arial"/>
        </w:rPr>
        <w:t>.</w:t>
      </w:r>
      <w:r w:rsidRPr="00932835">
        <w:rPr>
          <w:rFonts w:ascii="Arial" w:hAnsi="Arial" w:cs="Arial"/>
        </w:rPr>
        <w:t xml:space="preserve"> In addition</w:t>
      </w:r>
      <w:r w:rsidR="00DB6306" w:rsidRPr="00932835">
        <w:rPr>
          <w:rFonts w:ascii="Arial" w:hAnsi="Arial" w:cs="Arial"/>
        </w:rPr>
        <w:t xml:space="preserve"> to this</w:t>
      </w:r>
      <w:r w:rsidRPr="00932835">
        <w:rPr>
          <w:rFonts w:ascii="Arial" w:hAnsi="Arial" w:cs="Arial"/>
        </w:rPr>
        <w:t>,</w:t>
      </w:r>
      <w:r w:rsidR="00DB6306" w:rsidRPr="00932835">
        <w:rPr>
          <w:rFonts w:ascii="Arial" w:hAnsi="Arial" w:cs="Arial"/>
        </w:rPr>
        <w:t xml:space="preserve"> </w:t>
      </w:r>
      <w:r w:rsidRPr="00932835">
        <w:rPr>
          <w:rFonts w:ascii="Arial" w:hAnsi="Arial" w:cs="Arial"/>
        </w:rPr>
        <w:t>The Race Relations Act 2000 was introduced which reinforced duties to prevent racial discrimination, promote racial equality and good relations between members of different racial groups</w:t>
      </w:r>
      <w:r w:rsidR="00EF1589" w:rsidRPr="00932835">
        <w:rPr>
          <w:rFonts w:ascii="Arial" w:hAnsi="Arial" w:cs="Arial"/>
        </w:rPr>
        <w:t xml:space="preserve"> (according to crimeandjustic</w:t>
      </w:r>
      <w:r w:rsidR="003A6334" w:rsidRPr="00932835">
        <w:rPr>
          <w:rFonts w:ascii="Arial" w:hAnsi="Arial" w:cs="Arial"/>
        </w:rPr>
        <w:t>e</w:t>
      </w:r>
      <w:r w:rsidR="00EF1589" w:rsidRPr="00932835">
        <w:rPr>
          <w:rFonts w:ascii="Arial" w:hAnsi="Arial" w:cs="Arial"/>
        </w:rPr>
        <w:t>.org.uk 2014)</w:t>
      </w:r>
      <w:r w:rsidRPr="00932835">
        <w:rPr>
          <w:rFonts w:ascii="Arial" w:hAnsi="Arial" w:cs="Arial"/>
        </w:rPr>
        <w:t xml:space="preserve">. </w:t>
      </w:r>
      <w:r w:rsidR="00815138" w:rsidRPr="00932835">
        <w:rPr>
          <w:rFonts w:ascii="Arial" w:hAnsi="Arial" w:cs="Arial"/>
        </w:rPr>
        <w:t xml:space="preserve">Mark Blake </w:t>
      </w:r>
      <w:r w:rsidRPr="00932835">
        <w:rPr>
          <w:rFonts w:ascii="Arial" w:hAnsi="Arial" w:cs="Arial"/>
        </w:rPr>
        <w:t>argued</w:t>
      </w:r>
      <w:r w:rsidR="00815138" w:rsidRPr="00932835">
        <w:rPr>
          <w:rFonts w:ascii="Arial" w:hAnsi="Arial" w:cs="Arial"/>
        </w:rPr>
        <w:t xml:space="preserve"> in 2014</w:t>
      </w:r>
      <w:r w:rsidRPr="00932835">
        <w:rPr>
          <w:rFonts w:ascii="Arial" w:hAnsi="Arial" w:cs="Arial"/>
        </w:rPr>
        <w:t xml:space="preserve"> that a change in policing culture and political leadership was needed and more individuals from the BAME community are required to join the police force as part of a cultural shift. Police forces across the UK are actively promoting the recruitment for individuals from BAME groups to help understand the needs of different communities and to create a strong relationship with these communities. South Wales Police outline on their website that they are a Police Force who ‘want to be the best at understanding and responding to our communities needs via having a variety of candidates from a wide range of backgrounds’</w:t>
      </w:r>
      <w:r w:rsidR="00815138" w:rsidRPr="00932835">
        <w:rPr>
          <w:rFonts w:ascii="Arial" w:hAnsi="Arial" w:cs="Arial"/>
        </w:rPr>
        <w:t xml:space="preserve"> (according to </w:t>
      </w:r>
      <w:r w:rsidR="00EF1589" w:rsidRPr="00932835">
        <w:rPr>
          <w:rFonts w:ascii="Arial" w:hAnsi="Arial" w:cs="Arial"/>
        </w:rPr>
        <w:t>south-wales.police.uk n.d</w:t>
      </w:r>
      <w:r w:rsidR="00815138" w:rsidRPr="00932835">
        <w:rPr>
          <w:rFonts w:ascii="Arial" w:hAnsi="Arial" w:cs="Arial"/>
        </w:rPr>
        <w:t>)</w:t>
      </w:r>
      <w:r w:rsidRPr="00932835">
        <w:rPr>
          <w:rFonts w:ascii="Arial" w:hAnsi="Arial" w:cs="Arial"/>
        </w:rPr>
        <w:t xml:space="preserve">. Additionally, South Wales Police are committed to achieving a workforce that is </w:t>
      </w:r>
      <w:r w:rsidRPr="00932835">
        <w:rPr>
          <w:rFonts w:ascii="Arial" w:hAnsi="Arial" w:cs="Arial"/>
        </w:rPr>
        <w:lastRenderedPageBreak/>
        <w:t>representative of the communities they serve and gain trust and confidence in all the communities they serve</w:t>
      </w:r>
      <w:r w:rsidR="00815138" w:rsidRPr="00932835">
        <w:rPr>
          <w:rFonts w:ascii="Arial" w:hAnsi="Arial" w:cs="Arial"/>
        </w:rPr>
        <w:t xml:space="preserve"> (</w:t>
      </w:r>
      <w:r w:rsidR="00FC6D4E" w:rsidRPr="00932835">
        <w:rPr>
          <w:rFonts w:ascii="Arial" w:hAnsi="Arial" w:cs="Arial"/>
        </w:rPr>
        <w:t>according to south-wales.police.uk n.d</w:t>
      </w:r>
      <w:r w:rsidR="00815138" w:rsidRPr="00932835">
        <w:rPr>
          <w:rFonts w:ascii="Arial" w:hAnsi="Arial" w:cs="Arial"/>
        </w:rPr>
        <w:t xml:space="preserve">). </w:t>
      </w:r>
      <w:r w:rsidRPr="00932835">
        <w:rPr>
          <w:rFonts w:ascii="Arial" w:hAnsi="Arial" w:cs="Arial"/>
        </w:rPr>
        <w:t xml:space="preserve"> </w:t>
      </w:r>
    </w:p>
    <w:p w14:paraId="64765E70" w14:textId="710D393E" w:rsidR="00A96E6E" w:rsidRPr="00932835" w:rsidRDefault="001030A4" w:rsidP="00A96E6E">
      <w:pPr>
        <w:rPr>
          <w:rFonts w:ascii="Arial" w:hAnsi="Arial" w:cs="Arial"/>
        </w:rPr>
      </w:pPr>
      <w:r w:rsidRPr="00932835">
        <w:rPr>
          <w:rFonts w:ascii="Arial" w:hAnsi="Arial" w:cs="Arial"/>
        </w:rPr>
        <w:t>There have been significant cases of miscarriages of justice in the UK for example</w:t>
      </w:r>
      <w:r w:rsidR="004E73B8" w:rsidRPr="00932835">
        <w:rPr>
          <w:rFonts w:ascii="Arial" w:hAnsi="Arial" w:cs="Arial"/>
        </w:rPr>
        <w:t>,</w:t>
      </w:r>
      <w:r w:rsidRPr="00932835">
        <w:rPr>
          <w:rFonts w:ascii="Arial" w:hAnsi="Arial" w:cs="Arial"/>
        </w:rPr>
        <w:t xml:space="preserve"> the Lynnette White case, The Stockwell Six, and the murder of Stephen Lawrence which has led for calls for reform the way in which the police operate. The Police and Criminal Evidence Act 1984 (PACE) was introduced as a response to the growing perception that the public had lost all confidence in the police and the Criminal Justice System. The aim of this legislation was to standardise and professionalise police work and attempt to correct the public perception that the Police are corrupt and incompetent. This legislation provides comprehensive guidelines through the Codes of Practice which detail the minimum standards required to determine that evidence has been fairly obtaine</w:t>
      </w:r>
      <w:r w:rsidR="00815138" w:rsidRPr="00932835">
        <w:rPr>
          <w:rFonts w:ascii="Arial" w:hAnsi="Arial" w:cs="Arial"/>
        </w:rPr>
        <w:t>d</w:t>
      </w:r>
      <w:r w:rsidR="00FC6D4E" w:rsidRPr="00932835">
        <w:rPr>
          <w:rFonts w:ascii="Arial" w:hAnsi="Arial" w:cs="Arial"/>
        </w:rPr>
        <w:t xml:space="preserve"> (Lawteacher.net 2013). </w:t>
      </w:r>
      <w:r w:rsidRPr="00932835">
        <w:rPr>
          <w:rFonts w:ascii="Arial" w:hAnsi="Arial" w:cs="Arial"/>
        </w:rPr>
        <w:t>The legislation has been described as ‘one of the most significant developments in modern policing</w:t>
      </w:r>
      <w:r w:rsidR="00FC6D4E" w:rsidRPr="00932835">
        <w:rPr>
          <w:rFonts w:ascii="Arial" w:hAnsi="Arial" w:cs="Arial"/>
        </w:rPr>
        <w:t xml:space="preserve"> </w:t>
      </w:r>
      <w:r w:rsidR="00815138" w:rsidRPr="00932835">
        <w:rPr>
          <w:rFonts w:ascii="Arial" w:hAnsi="Arial" w:cs="Arial"/>
        </w:rPr>
        <w:t>(</w:t>
      </w:r>
      <w:r w:rsidR="00FC6D4E" w:rsidRPr="00932835">
        <w:rPr>
          <w:rFonts w:ascii="Arial" w:hAnsi="Arial" w:cs="Arial"/>
        </w:rPr>
        <w:t>Lawteacher.net 2013</w:t>
      </w:r>
      <w:r w:rsidR="00815138" w:rsidRPr="00932835">
        <w:rPr>
          <w:rStyle w:val="Hyperlink"/>
          <w:rFonts w:ascii="Arial" w:hAnsi="Arial" w:cs="Arial"/>
          <w:color w:val="auto"/>
          <w:u w:val="none"/>
        </w:rPr>
        <w:t>)</w:t>
      </w:r>
      <w:r w:rsidRPr="00932835">
        <w:rPr>
          <w:rFonts w:ascii="Arial" w:hAnsi="Arial" w:cs="Arial"/>
        </w:rPr>
        <w:t>. Stop and search powers were granted via Code A of PACE</w:t>
      </w:r>
      <w:r w:rsidR="001E349B" w:rsidRPr="00932835">
        <w:rPr>
          <w:rFonts w:ascii="Arial" w:hAnsi="Arial" w:cs="Arial"/>
        </w:rPr>
        <w:t xml:space="preserve"> 1984</w:t>
      </w:r>
      <w:r w:rsidRPr="00932835">
        <w:rPr>
          <w:rFonts w:ascii="Arial" w:hAnsi="Arial" w:cs="Arial"/>
        </w:rPr>
        <w:t xml:space="preserve"> which provides Police Officers with a variety of legislative powers to stop and search individual’s dependant on</w:t>
      </w:r>
      <w:r w:rsidR="001E349B" w:rsidRPr="00932835">
        <w:rPr>
          <w:rFonts w:ascii="Arial" w:hAnsi="Arial" w:cs="Arial"/>
        </w:rPr>
        <w:t xml:space="preserve"> the</w:t>
      </w:r>
      <w:r w:rsidRPr="00932835">
        <w:rPr>
          <w:rFonts w:ascii="Arial" w:hAnsi="Arial" w:cs="Arial"/>
        </w:rPr>
        <w:t xml:space="preserve"> circumstances. Most of these powers require </w:t>
      </w:r>
      <w:r w:rsidR="00CE6FFE" w:rsidRPr="00932835">
        <w:rPr>
          <w:rFonts w:ascii="Arial" w:hAnsi="Arial" w:cs="Arial"/>
        </w:rPr>
        <w:t>an</w:t>
      </w:r>
      <w:r w:rsidRPr="00932835">
        <w:rPr>
          <w:rFonts w:ascii="Arial" w:hAnsi="Arial" w:cs="Arial"/>
        </w:rPr>
        <w:t xml:space="preserve"> Officer to have reasonable grounds for suspicion that an unlawful item</w:t>
      </w:r>
      <w:r w:rsidR="001E349B" w:rsidRPr="00932835">
        <w:rPr>
          <w:rFonts w:ascii="Arial" w:hAnsi="Arial" w:cs="Arial"/>
        </w:rPr>
        <w:t>/article</w:t>
      </w:r>
      <w:r w:rsidRPr="00932835">
        <w:rPr>
          <w:rFonts w:ascii="Arial" w:hAnsi="Arial" w:cs="Arial"/>
        </w:rPr>
        <w:t xml:space="preserve"> is being carried. These powers also allow an Officer to detain a perso</w:t>
      </w:r>
      <w:r w:rsidR="001E349B" w:rsidRPr="00932835">
        <w:rPr>
          <w:rFonts w:ascii="Arial" w:hAnsi="Arial" w:cs="Arial"/>
        </w:rPr>
        <w:t xml:space="preserve">n </w:t>
      </w:r>
      <w:r w:rsidRPr="00932835">
        <w:rPr>
          <w:rFonts w:ascii="Arial" w:hAnsi="Arial" w:cs="Arial"/>
        </w:rPr>
        <w:t>who is not under arrest in order to search them or their vehicle for an unlawful item</w:t>
      </w:r>
      <w:r w:rsidR="001E349B" w:rsidRPr="00932835">
        <w:rPr>
          <w:rFonts w:ascii="Arial" w:hAnsi="Arial" w:cs="Arial"/>
        </w:rPr>
        <w:t>/article</w:t>
      </w:r>
      <w:r w:rsidR="00A96E6E" w:rsidRPr="00932835">
        <w:rPr>
          <w:rFonts w:ascii="Arial" w:hAnsi="Arial" w:cs="Arial"/>
        </w:rPr>
        <w:t xml:space="preserve"> (College of Police</w:t>
      </w:r>
      <w:r w:rsidR="003A6334" w:rsidRPr="00932835">
        <w:rPr>
          <w:rFonts w:ascii="Arial" w:hAnsi="Arial" w:cs="Arial"/>
        </w:rPr>
        <w:t xml:space="preserve"> 2016). </w:t>
      </w:r>
      <w:r w:rsidRPr="00932835">
        <w:rPr>
          <w:rFonts w:ascii="Arial" w:hAnsi="Arial" w:cs="Arial"/>
        </w:rPr>
        <w:t>Mark Blake argues that significant reform is needed with respect to stop and search powers and detention in custody (with the aim of reducing deaths in custody) as these are areas of policing whereby powers were granted through PACE</w:t>
      </w:r>
      <w:r w:rsidR="001E349B" w:rsidRPr="00932835">
        <w:rPr>
          <w:rFonts w:ascii="Arial" w:hAnsi="Arial" w:cs="Arial"/>
        </w:rPr>
        <w:t xml:space="preserve"> 1984</w:t>
      </w:r>
      <w:r w:rsidRPr="00932835">
        <w:rPr>
          <w:rFonts w:ascii="Arial" w:hAnsi="Arial" w:cs="Arial"/>
        </w:rPr>
        <w:t>. Reforming these areas and the investigative framework that can hold the police accountable, would strengthen their validity to the public</w:t>
      </w:r>
      <w:r w:rsidR="00A96E6E" w:rsidRPr="00932835">
        <w:rPr>
          <w:rFonts w:ascii="Arial" w:hAnsi="Arial" w:cs="Arial"/>
        </w:rPr>
        <w:t xml:space="preserve"> (</w:t>
      </w:r>
      <w:r w:rsidR="003A6334" w:rsidRPr="00932835">
        <w:rPr>
          <w:rFonts w:ascii="Arial" w:hAnsi="Arial" w:cs="Arial"/>
        </w:rPr>
        <w:t>according to crimeandjustice.org.uk 2014</w:t>
      </w:r>
      <w:r w:rsidR="00A96E6E" w:rsidRPr="00932835">
        <w:rPr>
          <w:rFonts w:ascii="Arial" w:hAnsi="Arial" w:cs="Arial"/>
        </w:rPr>
        <w:t xml:space="preserve">). </w:t>
      </w:r>
    </w:p>
    <w:p w14:paraId="7D21B44C" w14:textId="1F1ADBFE" w:rsidR="001030A4" w:rsidRPr="00932835" w:rsidRDefault="001030A4" w:rsidP="00815138">
      <w:pPr>
        <w:pStyle w:val="FootnoteText"/>
        <w:rPr>
          <w:rFonts w:ascii="Arial" w:hAnsi="Arial" w:cs="Arial"/>
          <w:sz w:val="22"/>
          <w:szCs w:val="22"/>
        </w:rPr>
      </w:pPr>
      <w:r w:rsidRPr="00932835">
        <w:rPr>
          <w:rFonts w:ascii="Arial" w:hAnsi="Arial" w:cs="Arial"/>
          <w:sz w:val="22"/>
          <w:szCs w:val="22"/>
        </w:rPr>
        <w:t xml:space="preserve"> </w:t>
      </w:r>
    </w:p>
    <w:p w14:paraId="78EC3A4A" w14:textId="5EC5BF01" w:rsidR="00A96E6E" w:rsidRPr="00932835" w:rsidRDefault="001030A4" w:rsidP="001030A4">
      <w:pPr>
        <w:rPr>
          <w:rFonts w:ascii="Arial" w:hAnsi="Arial" w:cs="Arial"/>
        </w:rPr>
      </w:pPr>
      <w:r w:rsidRPr="00932835">
        <w:rPr>
          <w:rFonts w:ascii="Arial" w:hAnsi="Arial" w:cs="Arial"/>
        </w:rPr>
        <w:t xml:space="preserve">It has been identified that the police service is trying to educate and train its staff and provide knowledge based on evidence. </w:t>
      </w:r>
      <w:r w:rsidR="003A6334" w:rsidRPr="00932835">
        <w:rPr>
          <w:rFonts w:ascii="Arial" w:hAnsi="Arial" w:cs="Arial"/>
        </w:rPr>
        <w:t>(</w:t>
      </w:r>
      <w:r w:rsidRPr="00932835">
        <w:rPr>
          <w:rFonts w:ascii="Arial" w:hAnsi="Arial" w:cs="Arial"/>
        </w:rPr>
        <w:t>Martin</w:t>
      </w:r>
      <w:r w:rsidR="003A6334" w:rsidRPr="00932835">
        <w:rPr>
          <w:rFonts w:ascii="Arial" w:hAnsi="Arial" w:cs="Arial"/>
        </w:rPr>
        <w:t xml:space="preserve"> </w:t>
      </w:r>
      <w:r w:rsidRPr="00932835">
        <w:rPr>
          <w:rFonts w:ascii="Arial" w:hAnsi="Arial" w:cs="Arial"/>
        </w:rPr>
        <w:t>2021) states that police services in England and Wales have worked towards this development through establishing the College of Police and the graduate entry system through the Police Qualifications Education Framework, along with The Code of Ethics which is helping to develop a strong knowledge base through scientific evidence</w:t>
      </w:r>
      <w:r w:rsidR="00A96E6E" w:rsidRPr="00932835">
        <w:rPr>
          <w:rFonts w:ascii="Arial" w:hAnsi="Arial" w:cs="Arial"/>
        </w:rPr>
        <w:t xml:space="preserve"> (as stated by Martin 2021 ‘Understanding the reconstruction of police professionalism in the UK).</w:t>
      </w:r>
      <w:r w:rsidRPr="00932835">
        <w:rPr>
          <w:rFonts w:ascii="Arial" w:hAnsi="Arial" w:cs="Arial"/>
        </w:rPr>
        <w:t xml:space="preserve"> </w:t>
      </w:r>
      <w:r w:rsidR="001E349B" w:rsidRPr="00932835">
        <w:rPr>
          <w:rFonts w:ascii="Arial" w:hAnsi="Arial" w:cs="Arial"/>
        </w:rPr>
        <w:t xml:space="preserve">In relation to this, </w:t>
      </w:r>
      <w:r w:rsidRPr="00932835">
        <w:rPr>
          <w:rFonts w:ascii="Arial" w:hAnsi="Arial" w:cs="Arial"/>
        </w:rPr>
        <w:t>The Code of Ethics was produced by the College of Policing in 2014 in its role as the professional body for policing and applies to all Police Forces. These Codes set out the standards of behaviour and values for everyone who works in policing and should be at the forefront of every policy, procedure, decision and action in policing. The Code of Ethics ensures the police are acting in a fair and ethical manner whilst keeping in mind the best interests for the public</w:t>
      </w:r>
      <w:r w:rsidR="00A96E6E" w:rsidRPr="00932835">
        <w:rPr>
          <w:rFonts w:ascii="Arial" w:hAnsi="Arial" w:cs="Arial"/>
        </w:rPr>
        <w:t xml:space="preserve"> (</w:t>
      </w:r>
      <w:r w:rsidR="003A6334" w:rsidRPr="00932835">
        <w:rPr>
          <w:rFonts w:ascii="Arial" w:hAnsi="Arial" w:cs="Arial"/>
        </w:rPr>
        <w:t>College of Policing 2014).</w:t>
      </w:r>
    </w:p>
    <w:p w14:paraId="6C229A89" w14:textId="7062211F" w:rsidR="0042460C" w:rsidRPr="00932835" w:rsidRDefault="001030A4" w:rsidP="0025309B">
      <w:pPr>
        <w:rPr>
          <w:rFonts w:ascii="Arial" w:hAnsi="Arial" w:cs="Arial"/>
        </w:rPr>
      </w:pPr>
      <w:r w:rsidRPr="00932835">
        <w:rPr>
          <w:rFonts w:ascii="Arial" w:hAnsi="Arial" w:cs="Arial"/>
        </w:rPr>
        <w:t xml:space="preserve">In conclusion, </w:t>
      </w:r>
      <w:r w:rsidR="00CE6FFE" w:rsidRPr="00932835">
        <w:rPr>
          <w:rFonts w:ascii="Arial" w:hAnsi="Arial" w:cs="Arial"/>
        </w:rPr>
        <w:t>the</w:t>
      </w:r>
      <w:r w:rsidRPr="00932835">
        <w:rPr>
          <w:rFonts w:ascii="Arial" w:hAnsi="Arial" w:cs="Arial"/>
        </w:rPr>
        <w:t xml:space="preserve"> </w:t>
      </w:r>
      <w:r w:rsidR="00CE6FFE" w:rsidRPr="00932835">
        <w:rPr>
          <w:rFonts w:ascii="Arial" w:hAnsi="Arial" w:cs="Arial"/>
        </w:rPr>
        <w:t>P</w:t>
      </w:r>
      <w:r w:rsidRPr="00932835">
        <w:rPr>
          <w:rFonts w:ascii="Arial" w:hAnsi="Arial" w:cs="Arial"/>
        </w:rPr>
        <w:t xml:space="preserve">olice </w:t>
      </w:r>
      <w:r w:rsidR="00CE6FFE" w:rsidRPr="00932835">
        <w:rPr>
          <w:rFonts w:ascii="Arial" w:hAnsi="Arial" w:cs="Arial"/>
        </w:rPr>
        <w:t>F</w:t>
      </w:r>
      <w:r w:rsidRPr="00932835">
        <w:rPr>
          <w:rFonts w:ascii="Arial" w:hAnsi="Arial" w:cs="Arial"/>
        </w:rPr>
        <w:t>orces in England and Wales have recognised the importance of diversity and inclusion within the organisation as it helps serve our evolving communities through knowledge and understanding. Multiculturalism has had positive impacts on policing as it has identified weaknesses in policies and procedures and allowed for reform to move towards benefiting all in society.</w:t>
      </w:r>
    </w:p>
    <w:p w14:paraId="5C4176F7" w14:textId="2570B87C" w:rsidR="00037551" w:rsidRPr="00932835" w:rsidRDefault="0025309B" w:rsidP="0025309B">
      <w:pPr>
        <w:overflowPunct w:val="0"/>
        <w:autoSpaceDE w:val="0"/>
        <w:autoSpaceDN w:val="0"/>
        <w:adjustRightInd w:val="0"/>
        <w:spacing w:after="0"/>
        <w:ind w:right="531"/>
        <w:textAlignment w:val="baseline"/>
        <w:rPr>
          <w:rFonts w:ascii="Arial" w:hAnsi="Arial" w:cs="Arial"/>
        </w:rPr>
      </w:pPr>
      <w:r>
        <w:rPr>
          <w:rFonts w:ascii="Arial" w:hAnsi="Arial" w:cs="Arial"/>
        </w:rPr>
        <w:t>Word count: 941</w:t>
      </w:r>
    </w:p>
    <w:p w14:paraId="32BF489F" w14:textId="77777777" w:rsidR="00037551" w:rsidRPr="00932835" w:rsidRDefault="00037551" w:rsidP="0038385E">
      <w:pPr>
        <w:overflowPunct w:val="0"/>
        <w:autoSpaceDE w:val="0"/>
        <w:autoSpaceDN w:val="0"/>
        <w:adjustRightInd w:val="0"/>
        <w:spacing w:after="0"/>
        <w:ind w:left="567" w:right="531"/>
        <w:textAlignment w:val="baseline"/>
        <w:rPr>
          <w:rFonts w:ascii="Arial" w:eastAsia="Times New Roman" w:hAnsi="Arial" w:cs="Arial"/>
          <w:b/>
          <w:bCs/>
        </w:rPr>
      </w:pPr>
    </w:p>
    <w:p w14:paraId="2D123270" w14:textId="77777777" w:rsidR="00020914" w:rsidRPr="00932835" w:rsidRDefault="00020914" w:rsidP="0038385E">
      <w:pPr>
        <w:overflowPunct w:val="0"/>
        <w:autoSpaceDE w:val="0"/>
        <w:autoSpaceDN w:val="0"/>
        <w:adjustRightInd w:val="0"/>
        <w:spacing w:after="0"/>
        <w:ind w:left="567" w:right="531"/>
        <w:textAlignment w:val="baseline"/>
        <w:rPr>
          <w:rFonts w:ascii="Arial" w:eastAsia="Times New Roman" w:hAnsi="Arial" w:cs="Arial"/>
          <w:b/>
          <w:bCs/>
        </w:rPr>
      </w:pPr>
    </w:p>
    <w:p w14:paraId="50DD34B3" w14:textId="77777777" w:rsidR="0025309B" w:rsidRDefault="0025309B" w:rsidP="0038385E">
      <w:pPr>
        <w:overflowPunct w:val="0"/>
        <w:autoSpaceDE w:val="0"/>
        <w:autoSpaceDN w:val="0"/>
        <w:adjustRightInd w:val="0"/>
        <w:spacing w:after="0"/>
        <w:ind w:left="567" w:right="531"/>
        <w:textAlignment w:val="baseline"/>
        <w:rPr>
          <w:rFonts w:ascii="Arial" w:eastAsia="Times New Roman" w:hAnsi="Arial" w:cs="Arial"/>
          <w:b/>
          <w:bCs/>
        </w:rPr>
      </w:pPr>
    </w:p>
    <w:p w14:paraId="34258381" w14:textId="625ACFA7"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b/>
          <w:bCs/>
        </w:rPr>
        <w:lastRenderedPageBreak/>
        <w:t>Essay two:</w:t>
      </w:r>
      <w:r w:rsidRPr="00932835">
        <w:rPr>
          <w:rFonts w:ascii="Arial" w:eastAsia="Times New Roman" w:hAnsi="Arial" w:cs="Arial"/>
        </w:rPr>
        <w:t xml:space="preserve"> </w:t>
      </w:r>
    </w:p>
    <w:p w14:paraId="107C581F" w14:textId="77777777" w:rsidR="00AE2EB8"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rPr>
        <w:t xml:space="preserve">What makes vulnerable young people and adults more at risk of exploitation by criminal gangs? </w:t>
      </w:r>
    </w:p>
    <w:p w14:paraId="687E6715" w14:textId="77777777" w:rsidR="00AE2EB8" w:rsidRPr="00932835" w:rsidRDefault="00AE2EB8" w:rsidP="0038385E">
      <w:pPr>
        <w:overflowPunct w:val="0"/>
        <w:autoSpaceDE w:val="0"/>
        <w:autoSpaceDN w:val="0"/>
        <w:adjustRightInd w:val="0"/>
        <w:spacing w:after="0"/>
        <w:ind w:left="567" w:right="531"/>
        <w:textAlignment w:val="baseline"/>
        <w:rPr>
          <w:rFonts w:ascii="Arial" w:eastAsia="Times New Roman" w:hAnsi="Arial" w:cs="Arial"/>
        </w:rPr>
      </w:pPr>
    </w:p>
    <w:p w14:paraId="1E32C9E7" w14:textId="0D4D45E0"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u w:val="single"/>
        </w:rPr>
        <w:t>Examine</w:t>
      </w:r>
      <w:r w:rsidRPr="00932835">
        <w:rPr>
          <w:rFonts w:ascii="Arial" w:eastAsia="Times New Roman" w:hAnsi="Arial" w:cs="Arial"/>
        </w:rPr>
        <w:t xml:space="preserve"> both the psychological and socio-economic characteristics of victims of exploitation.</w:t>
      </w:r>
    </w:p>
    <w:p w14:paraId="7EF3B81E" w14:textId="77777777" w:rsidR="00AE2EB8" w:rsidRPr="00932835" w:rsidRDefault="00AE2EB8" w:rsidP="0038385E">
      <w:pPr>
        <w:overflowPunct w:val="0"/>
        <w:autoSpaceDE w:val="0"/>
        <w:autoSpaceDN w:val="0"/>
        <w:adjustRightInd w:val="0"/>
        <w:spacing w:after="0"/>
        <w:ind w:left="567" w:right="531"/>
        <w:textAlignment w:val="baseline"/>
        <w:rPr>
          <w:rFonts w:ascii="Arial" w:eastAsia="Times New Roman" w:hAnsi="Arial" w:cs="Arial"/>
        </w:rPr>
      </w:pPr>
    </w:p>
    <w:p w14:paraId="1D7854D3" w14:textId="66EB50CE"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rPr>
        <w:t>Your answer should be based on academic research, but you may make reference to relevant case studies.</w:t>
      </w:r>
    </w:p>
    <w:p w14:paraId="6C87DD0E" w14:textId="77777777" w:rsidR="00AE2EB8" w:rsidRPr="00932835" w:rsidRDefault="00AE2EB8" w:rsidP="0038385E">
      <w:pPr>
        <w:overflowPunct w:val="0"/>
        <w:autoSpaceDE w:val="0"/>
        <w:autoSpaceDN w:val="0"/>
        <w:adjustRightInd w:val="0"/>
        <w:spacing w:after="0"/>
        <w:ind w:left="567" w:right="531"/>
        <w:textAlignment w:val="baseline"/>
        <w:rPr>
          <w:rFonts w:ascii="Arial" w:eastAsia="Times New Roman" w:hAnsi="Arial" w:cs="Arial"/>
        </w:rPr>
      </w:pPr>
    </w:p>
    <w:p w14:paraId="7A0BE37E" w14:textId="309C0F4C"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b/>
          <w:bCs/>
        </w:rPr>
        <w:t xml:space="preserve">Word limit: </w:t>
      </w:r>
      <w:r w:rsidRPr="00932835">
        <w:rPr>
          <w:rFonts w:ascii="Arial" w:eastAsia="Times New Roman" w:hAnsi="Arial" w:cs="Arial"/>
        </w:rPr>
        <w:t>1000 words</w:t>
      </w:r>
    </w:p>
    <w:p w14:paraId="1F7D3A9B" w14:textId="223E17B0" w:rsidR="00735801" w:rsidRPr="00932835" w:rsidRDefault="00735801" w:rsidP="00735801">
      <w:pPr>
        <w:spacing w:after="0"/>
        <w:ind w:right="531"/>
        <w:rPr>
          <w:rFonts w:ascii="Arial" w:eastAsia="Times New Roman" w:hAnsi="Arial" w:cs="Arial"/>
        </w:rPr>
      </w:pPr>
    </w:p>
    <w:p w14:paraId="431F8A70" w14:textId="535ABA4E" w:rsidR="00735801" w:rsidRPr="00932835" w:rsidRDefault="00735801" w:rsidP="00735801">
      <w:pPr>
        <w:spacing w:after="0"/>
        <w:ind w:right="531"/>
        <w:rPr>
          <w:rFonts w:ascii="Arial" w:eastAsia="Times New Roman" w:hAnsi="Arial" w:cs="Arial"/>
          <w:b/>
          <w:bCs/>
        </w:rPr>
      </w:pPr>
      <w:r w:rsidRPr="00932835">
        <w:rPr>
          <w:rFonts w:ascii="Arial" w:eastAsia="Times New Roman" w:hAnsi="Arial" w:cs="Arial"/>
          <w:b/>
          <w:bCs/>
        </w:rPr>
        <w:t>Answer:</w:t>
      </w:r>
    </w:p>
    <w:p w14:paraId="5AAA30C7" w14:textId="025BDECF" w:rsidR="00735801" w:rsidRPr="00932835" w:rsidRDefault="00735801" w:rsidP="00735801">
      <w:pPr>
        <w:spacing w:after="0"/>
        <w:ind w:right="531"/>
        <w:rPr>
          <w:rFonts w:ascii="Arial" w:eastAsia="Times New Roman" w:hAnsi="Arial" w:cs="Arial"/>
        </w:rPr>
      </w:pPr>
    </w:p>
    <w:p w14:paraId="7B5E3988" w14:textId="2B1528C8" w:rsidR="00EE1C1A" w:rsidRPr="00932835" w:rsidRDefault="00EE1C1A" w:rsidP="00EE1C1A">
      <w:pPr>
        <w:spacing w:after="0"/>
        <w:ind w:right="531"/>
        <w:rPr>
          <w:rFonts w:ascii="Arial" w:eastAsiaTheme="majorEastAsia" w:hAnsi="Arial" w:cs="Arial"/>
          <w:color w:val="000000"/>
          <w:shd w:val="clear" w:color="auto" w:fill="FFFFFF"/>
        </w:rPr>
      </w:pPr>
      <w:r w:rsidRPr="00932835">
        <w:rPr>
          <w:rFonts w:ascii="Arial" w:eastAsiaTheme="majorEastAsia" w:hAnsi="Arial" w:cs="Arial"/>
        </w:rPr>
        <w:t>According to College of Policing (2021) THRIVE definition,</w:t>
      </w:r>
      <w:r w:rsidRPr="00932835">
        <w:rPr>
          <w:rFonts w:ascii="Arial" w:eastAsiaTheme="majorEastAsia" w:hAnsi="Arial" w:cs="Arial"/>
          <w:color w:val="FF0000"/>
        </w:rPr>
        <w:t xml:space="preserve"> </w:t>
      </w:r>
      <w:r w:rsidRPr="00932835">
        <w:rPr>
          <w:rFonts w:ascii="Arial" w:eastAsiaTheme="majorEastAsia" w:hAnsi="Arial" w:cs="Arial"/>
        </w:rPr>
        <w:t xml:space="preserve">“an individual is vulnerable if </w:t>
      </w:r>
      <w:r w:rsidRPr="00932835">
        <w:rPr>
          <w:rFonts w:ascii="Arial" w:eastAsiaTheme="majorEastAsia" w:hAnsi="Arial" w:cs="Arial"/>
          <w:shd w:val="clear" w:color="auto" w:fill="FFFFFF"/>
        </w:rPr>
        <w:t xml:space="preserve">‘as a result of their situation or circumstances, they are unable to take care of or protect themselves or others from harm or exploitation”. </w:t>
      </w:r>
      <w:r w:rsidRPr="00932835">
        <w:rPr>
          <w:rFonts w:ascii="Arial" w:eastAsiaTheme="majorEastAsia" w:hAnsi="Arial" w:cs="Arial"/>
        </w:rPr>
        <w:t xml:space="preserve">People who are exploited may be coerced into committing crimes or taking part in grooming and exploitation of others. It is crucial to keep in mind that everyone who finds themselves in a circumstance that restricts their freedom to choose their own activities is a victim (Home Office, 2020). </w:t>
      </w:r>
    </w:p>
    <w:p w14:paraId="68D21E66" w14:textId="77777777" w:rsidR="00EE1C1A" w:rsidRPr="00932835" w:rsidRDefault="00EE1C1A" w:rsidP="00EE1C1A">
      <w:pPr>
        <w:spacing w:after="0"/>
        <w:ind w:right="531"/>
        <w:rPr>
          <w:rFonts w:ascii="Arial" w:eastAsiaTheme="majorEastAsia" w:hAnsi="Arial" w:cs="Arial"/>
          <w:color w:val="000000"/>
          <w:shd w:val="clear" w:color="auto" w:fill="FFFFFF"/>
        </w:rPr>
      </w:pPr>
    </w:p>
    <w:p w14:paraId="5FE52E82" w14:textId="4FDBCC25" w:rsidR="00EE1C1A" w:rsidRPr="00932835" w:rsidRDefault="00EE1C1A" w:rsidP="00EE1C1A">
      <w:pPr>
        <w:spacing w:after="0" w:line="240" w:lineRule="auto"/>
        <w:rPr>
          <w:rFonts w:ascii="Arial" w:eastAsiaTheme="majorEastAsia" w:hAnsi="Arial" w:cs="Arial"/>
          <w:color w:val="000000"/>
          <w:shd w:val="clear" w:color="auto" w:fill="FFFFFF"/>
        </w:rPr>
      </w:pPr>
      <w:r w:rsidRPr="00932835">
        <w:rPr>
          <w:rFonts w:ascii="Arial" w:eastAsiaTheme="majorEastAsia" w:hAnsi="Arial" w:cs="Arial"/>
          <w:color w:val="000000"/>
          <w:shd w:val="clear" w:color="auto" w:fill="FFFFFF"/>
        </w:rPr>
        <w:t>Socio-economic hardship is linked to</w:t>
      </w:r>
      <w:r w:rsidR="009357ED" w:rsidRPr="00932835">
        <w:rPr>
          <w:rFonts w:ascii="Arial" w:eastAsiaTheme="majorEastAsia" w:hAnsi="Arial" w:cs="Arial"/>
          <w:color w:val="000000"/>
          <w:shd w:val="clear" w:color="auto" w:fill="FFFFFF"/>
        </w:rPr>
        <w:t xml:space="preserve"> an</w:t>
      </w:r>
      <w:r w:rsidRPr="00932835">
        <w:rPr>
          <w:rFonts w:ascii="Arial" w:eastAsiaTheme="majorEastAsia" w:hAnsi="Arial" w:cs="Arial"/>
          <w:color w:val="000000"/>
          <w:shd w:val="clear" w:color="auto" w:fill="FFFFFF"/>
        </w:rPr>
        <w:t xml:space="preserve"> increase chance of being a victim of crime. There are several socio-economic factors that exacerbate the risk of young people and adults being exploitation by criminal gangs </w:t>
      </w:r>
      <w:r w:rsidRPr="00932835">
        <w:rPr>
          <w:rFonts w:ascii="Arial" w:hAnsi="Arial" w:cs="Arial"/>
          <w:color w:val="000000"/>
          <w:lang w:val="en-US"/>
        </w:rPr>
        <w:t>(Smith &amp; Jarjoura, 1988)</w:t>
      </w:r>
      <w:r w:rsidRPr="00932835">
        <w:rPr>
          <w:rFonts w:ascii="Arial" w:eastAsiaTheme="majorEastAsia" w:hAnsi="Arial" w:cs="Arial"/>
          <w:color w:val="000000"/>
          <w:shd w:val="clear" w:color="auto" w:fill="FFFFFF"/>
        </w:rPr>
        <w:t>. Criminal gangs often prey on those who experience economic vulnerability (</w:t>
      </w:r>
      <w:r w:rsidRPr="00932835">
        <w:rPr>
          <w:rFonts w:ascii="Arial" w:hAnsi="Arial" w:cs="Arial"/>
          <w:color w:val="000000"/>
          <w:lang w:val="en-US"/>
        </w:rPr>
        <w:t>Pantaziz, 2000). According to Fergusson and Swain (2004), l</w:t>
      </w:r>
      <w:r w:rsidRPr="00932835">
        <w:rPr>
          <w:rFonts w:ascii="Arial" w:eastAsiaTheme="majorEastAsia" w:hAnsi="Arial" w:cs="Arial"/>
          <w:color w:val="000000"/>
          <w:shd w:val="clear" w:color="auto" w:fill="FFFFFF"/>
        </w:rPr>
        <w:t>iving in a deprived area with high crime and illegal drug rate increases exposure to crime. In addition, young people who are being brought up in these kinds of areas can often become desensitised to such behaviours and view it as normal.</w:t>
      </w:r>
    </w:p>
    <w:p w14:paraId="763609F0" w14:textId="77777777" w:rsidR="00EE1C1A" w:rsidRPr="00932835" w:rsidRDefault="00EE1C1A" w:rsidP="00EE1C1A">
      <w:pPr>
        <w:spacing w:after="0" w:line="240" w:lineRule="auto"/>
        <w:rPr>
          <w:rFonts w:ascii="Arial" w:hAnsi="Arial" w:cs="Arial"/>
          <w:color w:val="000000"/>
          <w:lang w:val="en-US"/>
        </w:rPr>
      </w:pPr>
    </w:p>
    <w:p w14:paraId="12283ECA" w14:textId="77777777" w:rsidR="00EE1C1A" w:rsidRPr="00932835" w:rsidRDefault="00EE1C1A" w:rsidP="00EE1C1A">
      <w:pPr>
        <w:spacing w:after="0" w:line="240" w:lineRule="auto"/>
        <w:rPr>
          <w:rFonts w:ascii="Arial" w:hAnsi="Arial" w:cs="Arial"/>
          <w:color w:val="000000"/>
          <w:lang w:val="en-US"/>
        </w:rPr>
      </w:pPr>
      <w:r w:rsidRPr="00932835">
        <w:rPr>
          <w:rFonts w:ascii="Arial" w:hAnsi="Arial" w:cs="Arial"/>
          <w:color w:val="000000"/>
          <w:lang w:val="en-US"/>
        </w:rPr>
        <w:t xml:space="preserve">Children as young as 12 years old being exploited or moved by gangs to courier drugs out of their local area; 15-16 years is the most common age range (National Crime Agency, 2018).  </w:t>
      </w:r>
    </w:p>
    <w:p w14:paraId="2CFD95F0" w14:textId="77777777" w:rsidR="00EE1C1A" w:rsidRPr="00932835" w:rsidRDefault="00EE1C1A" w:rsidP="00EE1C1A">
      <w:pPr>
        <w:spacing w:after="0" w:line="240" w:lineRule="auto"/>
        <w:rPr>
          <w:rFonts w:ascii="Arial" w:hAnsi="Arial" w:cs="Arial"/>
          <w:color w:val="000000"/>
          <w:lang w:val="en-US"/>
        </w:rPr>
      </w:pPr>
      <w:r w:rsidRPr="00932835">
        <w:rPr>
          <w:rFonts w:ascii="Arial" w:hAnsi="Arial" w:cs="Arial"/>
          <w:color w:val="000000"/>
        </w:rPr>
        <w:t xml:space="preserve">County lines is referred to as the next grooming scandal (Pitts, 2020) with many young people being coerced into participating as a result of manipulation, compulsion, fear, and assault (Children's Society, 2019). </w:t>
      </w:r>
    </w:p>
    <w:p w14:paraId="176DE7C4" w14:textId="77777777" w:rsidR="00EE1C1A" w:rsidRPr="00932835" w:rsidRDefault="00EE1C1A" w:rsidP="00EE1C1A">
      <w:pPr>
        <w:spacing w:after="0"/>
        <w:ind w:right="531"/>
        <w:rPr>
          <w:rFonts w:ascii="Arial" w:eastAsiaTheme="majorEastAsia" w:hAnsi="Arial" w:cs="Arial"/>
          <w:color w:val="000000"/>
          <w:shd w:val="clear" w:color="auto" w:fill="FFFFFF"/>
        </w:rPr>
      </w:pPr>
    </w:p>
    <w:p w14:paraId="6E60F9EE" w14:textId="3D6E354B" w:rsidR="00EE1C1A" w:rsidRPr="00932835" w:rsidRDefault="00EE1C1A" w:rsidP="00EE1C1A">
      <w:pPr>
        <w:spacing w:after="0" w:line="240" w:lineRule="auto"/>
        <w:rPr>
          <w:rFonts w:ascii="Arial" w:hAnsi="Arial" w:cs="Arial"/>
          <w:color w:val="000000"/>
          <w:lang w:val="en-US"/>
        </w:rPr>
      </w:pPr>
      <w:r w:rsidRPr="00932835">
        <w:rPr>
          <w:rFonts w:ascii="Arial" w:eastAsiaTheme="majorEastAsia" w:hAnsi="Arial" w:cs="Arial"/>
          <w:color w:val="000000"/>
          <w:shd w:val="clear" w:color="auto" w:fill="FFFFFF"/>
        </w:rPr>
        <w:t>Furthermore, an additional socio-economic factor that m</w:t>
      </w:r>
      <w:r w:rsidRPr="00932835">
        <w:rPr>
          <w:rFonts w:ascii="Arial" w:hAnsi="Arial" w:cs="Arial"/>
        </w:rPr>
        <w:t>akes young people and adults more at risk of exploitation by criminal gangs</w:t>
      </w:r>
      <w:r w:rsidRPr="00932835">
        <w:rPr>
          <w:rFonts w:ascii="Arial" w:eastAsiaTheme="majorEastAsia" w:hAnsi="Arial" w:cs="Arial"/>
          <w:color w:val="000000"/>
          <w:shd w:val="clear" w:color="auto" w:fill="FFFFFF"/>
        </w:rPr>
        <w:t xml:space="preserve"> is unemployment, whereby the individual at risk is struggling and has a lack of financial stability (Nordin et al., 2016). </w:t>
      </w:r>
      <w:r w:rsidR="009357ED" w:rsidRPr="00932835">
        <w:rPr>
          <w:rFonts w:ascii="Arial" w:eastAsiaTheme="majorEastAsia" w:hAnsi="Arial" w:cs="Arial"/>
          <w:color w:val="000000"/>
          <w:shd w:val="clear" w:color="auto" w:fill="FFFFFF"/>
        </w:rPr>
        <w:t>S</w:t>
      </w:r>
      <w:r w:rsidRPr="00932835">
        <w:rPr>
          <w:rFonts w:ascii="Arial" w:eastAsiaTheme="majorEastAsia" w:hAnsi="Arial" w:cs="Arial"/>
          <w:color w:val="000000"/>
          <w:shd w:val="clear" w:color="auto" w:fill="FFFFFF"/>
        </w:rPr>
        <w:t xml:space="preserve">ome cases, the individual may feel that being involved with criminal gangs is the only solution to create an income and survive. A lack of income and unemployment can heighten an individual’s risk of sexual exploitation. When a person is threatened with the consequences if they refuse, the exploiter stands to gain financially or socially, or it is in return for necessities like food, shelter, or protection, it is considered sexual exploitation. </w:t>
      </w:r>
      <w:r w:rsidRPr="00932835">
        <w:rPr>
          <w:rFonts w:ascii="Arial" w:hAnsi="Arial" w:cs="Arial"/>
          <w:color w:val="000000"/>
          <w:lang w:val="en-US"/>
        </w:rPr>
        <w:t>(Melrose, 2012)</w:t>
      </w:r>
      <w:r w:rsidRPr="00932835">
        <w:rPr>
          <w:rFonts w:ascii="Arial" w:eastAsiaTheme="majorEastAsia" w:hAnsi="Arial" w:cs="Arial"/>
          <w:color w:val="000000"/>
          <w:shd w:val="clear" w:color="auto" w:fill="FFFFFF"/>
        </w:rPr>
        <w:t xml:space="preserve">. </w:t>
      </w:r>
      <w:r w:rsidRPr="00932835">
        <w:rPr>
          <w:rFonts w:ascii="Arial" w:hAnsi="Arial" w:cs="Arial"/>
          <w:color w:val="000000"/>
        </w:rPr>
        <w:t xml:space="preserve">Robinson et al. (2019) state that homeless and unsecure accommodation </w:t>
      </w:r>
      <w:r w:rsidRPr="00932835">
        <w:rPr>
          <w:rFonts w:ascii="Arial" w:hAnsi="Arial" w:cs="Arial"/>
        </w:rPr>
        <w:t xml:space="preserve">makes vulnerable young people and adults more at risk of exploitation by criminal gangs (Cheng et al., 2012). </w:t>
      </w:r>
    </w:p>
    <w:p w14:paraId="1961145A" w14:textId="77777777" w:rsidR="00EE1C1A" w:rsidRPr="00932835" w:rsidRDefault="00EE1C1A" w:rsidP="00EE1C1A">
      <w:pPr>
        <w:spacing w:after="0"/>
        <w:ind w:right="531"/>
        <w:rPr>
          <w:rFonts w:ascii="Arial" w:eastAsiaTheme="majorEastAsia" w:hAnsi="Arial" w:cs="Arial"/>
          <w:color w:val="000000"/>
        </w:rPr>
      </w:pPr>
    </w:p>
    <w:p w14:paraId="3C5681F5" w14:textId="47FF4DE5" w:rsidR="00EE1C1A" w:rsidRPr="00932835" w:rsidRDefault="00EE1C1A" w:rsidP="00EE1C1A">
      <w:pPr>
        <w:spacing w:after="0" w:line="240" w:lineRule="auto"/>
        <w:rPr>
          <w:rFonts w:ascii="Arial" w:hAnsi="Arial" w:cs="Arial"/>
          <w:color w:val="000000"/>
          <w:lang w:val="en-US"/>
        </w:rPr>
      </w:pPr>
      <w:r w:rsidRPr="00932835">
        <w:rPr>
          <w:rFonts w:ascii="Arial" w:hAnsi="Arial" w:cs="Arial"/>
          <w:color w:val="000000"/>
          <w:lang w:val="en-US"/>
        </w:rPr>
        <w:t>Moving forward, it is important to consider the psychological factors that make young people and adults</w:t>
      </w:r>
      <w:r w:rsidRPr="00932835">
        <w:rPr>
          <w:rFonts w:ascii="Arial" w:hAnsi="Arial" w:cs="Arial"/>
        </w:rPr>
        <w:t xml:space="preserve"> more at risk of exploitation by criminal gangs. </w:t>
      </w:r>
      <w:r w:rsidRPr="00932835">
        <w:rPr>
          <w:rFonts w:ascii="Arial" w:eastAsiaTheme="majorEastAsia" w:hAnsi="Arial" w:cs="Arial"/>
          <w:shd w:val="clear" w:color="auto" w:fill="FFFFFF"/>
        </w:rPr>
        <w:t xml:space="preserve">This viewpoint will consider if an individual has a disability and / or a mental or physical condition. For instance, research has found that if an individual has a mental illness, they may be unable to make decisions by </w:t>
      </w:r>
      <w:r w:rsidRPr="00932835">
        <w:rPr>
          <w:rFonts w:ascii="Arial" w:eastAsiaTheme="majorEastAsia" w:hAnsi="Arial" w:cs="Arial"/>
          <w:shd w:val="clear" w:color="auto" w:fill="FFFFFF"/>
        </w:rPr>
        <w:lastRenderedPageBreak/>
        <w:t>themselves as they lack the mental capacity to do so; factors such as these will increase the risk of harm or exploitation to the individual (</w:t>
      </w:r>
      <w:r w:rsidRPr="00932835">
        <w:rPr>
          <w:rFonts w:ascii="Arial" w:hAnsi="Arial" w:cs="Arial"/>
          <w:lang w:val="en-US"/>
        </w:rPr>
        <w:t xml:space="preserve">Wilson &amp; Brewer, 1992; </w:t>
      </w:r>
      <w:r w:rsidRPr="00932835">
        <w:rPr>
          <w:rFonts w:ascii="Arial" w:hAnsi="Arial" w:cs="Arial"/>
          <w:color w:val="000000"/>
          <w:lang w:val="en-US"/>
        </w:rPr>
        <w:t xml:space="preserve">Wilson et al., 1996). </w:t>
      </w:r>
    </w:p>
    <w:p w14:paraId="5DC475DC" w14:textId="77777777" w:rsidR="00EE1C1A" w:rsidRPr="00932835" w:rsidRDefault="00EE1C1A" w:rsidP="00EE1C1A">
      <w:pPr>
        <w:spacing w:after="0" w:line="240" w:lineRule="auto"/>
        <w:rPr>
          <w:rFonts w:ascii="Arial" w:hAnsi="Arial" w:cs="Arial"/>
          <w:color w:val="000000"/>
          <w:lang w:val="en-US"/>
        </w:rPr>
      </w:pPr>
    </w:p>
    <w:p w14:paraId="54EA5B4D" w14:textId="1FA63C00" w:rsidR="00EE1C1A" w:rsidRPr="00932835" w:rsidRDefault="00EE1C1A" w:rsidP="00EE1C1A">
      <w:pPr>
        <w:spacing w:after="15" w:line="240" w:lineRule="auto"/>
        <w:rPr>
          <w:rFonts w:ascii="Arial" w:hAnsi="Arial" w:cs="Arial"/>
          <w:color w:val="000000"/>
        </w:rPr>
      </w:pPr>
      <w:r w:rsidRPr="00932835">
        <w:rPr>
          <w:rFonts w:ascii="Arial" w:hAnsi="Arial" w:cs="Arial"/>
          <w:color w:val="000000"/>
        </w:rPr>
        <w:t xml:space="preserve">People who are struggling with their mental health may look for or depend on others who can provide them with emotional or practical help. This trusting and dependent connection might be exploited or abused by the carer. They could condition their offer of assistance on the person engaging in an exploitative scenario, or might use coercion, violence, and control. Furthermore, Longfield (2019) propose that </w:t>
      </w:r>
      <w:r w:rsidRPr="00932835">
        <w:rPr>
          <w:rFonts w:ascii="Arial" w:hAnsi="Arial" w:cs="Arial"/>
        </w:rPr>
        <w:t>40% of abused children have special educational needs, and there are indications that offenders target nearby special educational establishments particularly.</w:t>
      </w:r>
      <w:r w:rsidR="009357ED" w:rsidRPr="00932835">
        <w:rPr>
          <w:rFonts w:ascii="Arial" w:hAnsi="Arial" w:cs="Arial"/>
        </w:rPr>
        <w:t xml:space="preserve"> </w:t>
      </w:r>
      <w:r w:rsidRPr="00932835">
        <w:rPr>
          <w:rFonts w:ascii="Arial" w:hAnsi="Arial" w:cs="Arial"/>
        </w:rPr>
        <w:t xml:space="preserve">To add to this, individuals </w:t>
      </w:r>
      <w:r w:rsidRPr="00932835">
        <w:rPr>
          <w:rFonts w:ascii="Arial" w:hAnsi="Arial" w:cs="Arial"/>
          <w:color w:val="000000"/>
        </w:rPr>
        <w:t xml:space="preserve">who are struggling with their mental health may look for or depend on others who can provide them with emotional or practical help; this trusting and dependent connection might be exploited (Wright et al., 2020). </w:t>
      </w:r>
    </w:p>
    <w:p w14:paraId="3DBD85C5" w14:textId="77777777" w:rsidR="00EE1C1A" w:rsidRPr="00932835" w:rsidRDefault="00EE1C1A" w:rsidP="00EE1C1A">
      <w:pPr>
        <w:spacing w:after="15" w:line="240" w:lineRule="auto"/>
        <w:rPr>
          <w:rFonts w:ascii="Arial" w:hAnsi="Arial" w:cs="Arial"/>
          <w:color w:val="000000"/>
        </w:rPr>
      </w:pPr>
    </w:p>
    <w:p w14:paraId="2AC1A684" w14:textId="284BBFA6" w:rsidR="00EE1C1A" w:rsidRPr="00932835" w:rsidRDefault="00EE1C1A" w:rsidP="00EE1C1A">
      <w:pPr>
        <w:spacing w:after="15" w:line="240" w:lineRule="auto"/>
        <w:rPr>
          <w:rFonts w:ascii="Arial" w:hAnsi="Arial" w:cs="Arial"/>
          <w:color w:val="000000"/>
        </w:rPr>
      </w:pPr>
      <w:r w:rsidRPr="00932835">
        <w:rPr>
          <w:rFonts w:ascii="Arial" w:hAnsi="Arial" w:cs="Arial"/>
          <w:color w:val="000000"/>
        </w:rPr>
        <w:t>Moving forward, Choi and Mayer (2000) propose that psychological factors such as poor mental health can increase the risk of financial exploitation. Poor mental health as a result of social isolation may also make a young person or adult more susceptible to exploitation by criminal gangs (Home Office, 2020). This may involve sexual exploitation, radicalisation, and financial exploitation. It is more likely such individuals would not recognise the warning indicators that they are being taken advantage of and because of this, they are more vulnerable to repeated ab</w:t>
      </w:r>
      <w:r w:rsidR="009357ED" w:rsidRPr="00932835">
        <w:rPr>
          <w:rFonts w:ascii="Arial" w:hAnsi="Arial" w:cs="Arial"/>
          <w:color w:val="000000"/>
        </w:rPr>
        <w:t xml:space="preserve">use </w:t>
      </w:r>
      <w:r w:rsidRPr="00932835">
        <w:rPr>
          <w:rFonts w:ascii="Arial" w:hAnsi="Arial" w:cs="Arial"/>
          <w:color w:val="000000"/>
        </w:rPr>
        <w:t>(</w:t>
      </w:r>
      <w:r w:rsidRPr="00932835">
        <w:rPr>
          <w:rFonts w:ascii="Arial" w:hAnsi="Arial" w:cs="Arial"/>
          <w:color w:val="000000"/>
          <w:lang w:val="en-US"/>
        </w:rPr>
        <w:t xml:space="preserve">Hallsworth &amp; Young, 2004). </w:t>
      </w:r>
    </w:p>
    <w:p w14:paraId="621DE886" w14:textId="77777777" w:rsidR="00EE1C1A" w:rsidRPr="00932835" w:rsidRDefault="00EE1C1A" w:rsidP="00EE1C1A">
      <w:pPr>
        <w:spacing w:after="15" w:line="240" w:lineRule="auto"/>
        <w:rPr>
          <w:rFonts w:ascii="Arial" w:hAnsi="Arial" w:cs="Arial"/>
          <w:color w:val="000000"/>
        </w:rPr>
      </w:pPr>
    </w:p>
    <w:p w14:paraId="306E3CF7" w14:textId="77777777" w:rsidR="00EE1C1A" w:rsidRPr="00932835" w:rsidRDefault="00EE1C1A" w:rsidP="00EE1C1A">
      <w:pPr>
        <w:spacing w:after="15" w:line="240" w:lineRule="auto"/>
        <w:rPr>
          <w:rFonts w:ascii="Arial" w:hAnsi="Arial" w:cs="Arial"/>
          <w:color w:val="202124"/>
          <w:shd w:val="clear" w:color="auto" w:fill="FFFFFF"/>
        </w:rPr>
      </w:pPr>
      <w:r w:rsidRPr="00932835">
        <w:rPr>
          <w:rFonts w:ascii="Arial" w:hAnsi="Arial" w:cs="Arial"/>
          <w:color w:val="000000"/>
        </w:rPr>
        <w:t>Similarly, young</w:t>
      </w:r>
      <w:r w:rsidRPr="00932835">
        <w:rPr>
          <w:rFonts w:ascii="Arial" w:hAnsi="Arial" w:cs="Arial"/>
        </w:rPr>
        <w:t xml:space="preserve"> people in care or care leaves have a greater chance of experiencing mental health conditions (Department of Education, 2018). They could hav</w:t>
      </w:r>
      <w:r w:rsidRPr="00932835">
        <w:rPr>
          <w:rFonts w:ascii="Arial" w:hAnsi="Arial" w:cs="Arial"/>
          <w:color w:val="000000"/>
        </w:rPr>
        <w:t>e experienced abuse, neglect, and trauma. Because of this, individuals may experience severe emotional, behavioural, and mental health problems, which makes them more susceptible to being exploited or groomed by those who can provide them the love, care, and support that they have struggled to find elsewhere (</w:t>
      </w:r>
      <w:r w:rsidRPr="00932835">
        <w:rPr>
          <w:rFonts w:ascii="Arial" w:hAnsi="Arial" w:cs="Arial"/>
          <w:color w:val="000000"/>
          <w:lang w:val="en-US"/>
        </w:rPr>
        <w:t xml:space="preserve">Shaw, &amp; Greenhow, 2019) </w:t>
      </w:r>
    </w:p>
    <w:p w14:paraId="102592DF" w14:textId="77777777" w:rsidR="00EE1C1A" w:rsidRPr="00932835" w:rsidRDefault="00EE1C1A" w:rsidP="00EE1C1A">
      <w:pPr>
        <w:spacing w:after="0"/>
        <w:ind w:right="531"/>
        <w:rPr>
          <w:rFonts w:ascii="Arial" w:hAnsi="Arial" w:cs="Arial"/>
          <w:color w:val="000000"/>
          <w:lang w:val="en-US"/>
        </w:rPr>
      </w:pPr>
    </w:p>
    <w:p w14:paraId="0C801EE6" w14:textId="1902FC93" w:rsidR="00EE1C1A" w:rsidRPr="00932835" w:rsidRDefault="00EE1C1A" w:rsidP="00EE1C1A">
      <w:pPr>
        <w:spacing w:after="0" w:line="240" w:lineRule="auto"/>
        <w:rPr>
          <w:rFonts w:ascii="Arial" w:eastAsia="Times New Roman" w:hAnsi="Arial" w:cs="Arial"/>
          <w:color w:val="000000"/>
          <w:lang w:val="en-US"/>
        </w:rPr>
      </w:pPr>
      <w:r w:rsidRPr="00932835">
        <w:rPr>
          <w:rFonts w:ascii="Arial" w:eastAsia="Times New Roman" w:hAnsi="Arial" w:cs="Arial"/>
          <w:color w:val="000000"/>
        </w:rPr>
        <w:t>Further</w:t>
      </w:r>
      <w:r w:rsidR="009357ED" w:rsidRPr="00932835">
        <w:rPr>
          <w:rFonts w:ascii="Arial" w:eastAsia="Times New Roman" w:hAnsi="Arial" w:cs="Arial"/>
          <w:color w:val="000000"/>
        </w:rPr>
        <w:t>more</w:t>
      </w:r>
      <w:r w:rsidRPr="00932835">
        <w:rPr>
          <w:rFonts w:ascii="Arial" w:eastAsia="Times New Roman" w:hAnsi="Arial" w:cs="Arial"/>
          <w:color w:val="000000"/>
        </w:rPr>
        <w:t>, according to Bellis et al., (2014) 47% of people in England and Wales have had at least one Adverse Child Effect. Individuals are impacted by trauma in various ways, however a prominent consequence is psychological challenges including low self esteem and ill mental h</w:t>
      </w:r>
      <w:r w:rsidRPr="00932835">
        <w:rPr>
          <w:rFonts w:ascii="Arial" w:eastAsia="Times New Roman" w:hAnsi="Arial" w:cs="Arial"/>
        </w:rPr>
        <w:t>ealth (</w:t>
      </w:r>
      <w:r w:rsidRPr="00932835">
        <w:rPr>
          <w:rFonts w:ascii="Arial" w:eastAsia="Times New Roman" w:hAnsi="Arial" w:cs="Arial"/>
          <w:lang w:val="en-US"/>
        </w:rPr>
        <w:t>Felitti et a</w:t>
      </w:r>
      <w:r w:rsidRPr="00932835">
        <w:rPr>
          <w:rFonts w:ascii="Arial" w:eastAsia="Times New Roman" w:hAnsi="Arial" w:cs="Arial"/>
          <w:color w:val="000000"/>
          <w:lang w:val="en-US"/>
        </w:rPr>
        <w:t>l., 1998)</w:t>
      </w:r>
      <w:r w:rsidRPr="00932835">
        <w:rPr>
          <w:rFonts w:ascii="Arial" w:eastAsia="Times New Roman" w:hAnsi="Arial" w:cs="Arial"/>
          <w:color w:val="000000"/>
        </w:rPr>
        <w:t>. It is important to be aware of past trauma and recognise that it may affect people's actions and behaviour, ability to understand and talk about experiences of harm, abuse, and exploitation, as well as their engagement with support services (</w:t>
      </w:r>
      <w:r w:rsidRPr="00932835">
        <w:rPr>
          <w:rFonts w:ascii="Arial" w:eastAsia="Times New Roman" w:hAnsi="Arial" w:cs="Arial"/>
          <w:color w:val="000000"/>
          <w:lang w:val="en-US"/>
        </w:rPr>
        <w:t xml:space="preserve">Social Mobility Commission, 2017). </w:t>
      </w:r>
    </w:p>
    <w:p w14:paraId="2A2E25A3" w14:textId="77777777" w:rsidR="00EE1C1A" w:rsidRPr="00932835" w:rsidRDefault="00EE1C1A" w:rsidP="00EE1C1A">
      <w:pPr>
        <w:spacing w:after="0"/>
        <w:ind w:right="531"/>
        <w:rPr>
          <w:rFonts w:ascii="Arial" w:hAnsi="Arial" w:cs="Arial"/>
          <w:color w:val="202124"/>
          <w:shd w:val="clear" w:color="auto" w:fill="FFFFFF"/>
        </w:rPr>
      </w:pPr>
    </w:p>
    <w:p w14:paraId="5B315B77" w14:textId="3256BCCA" w:rsidR="00F32985" w:rsidRPr="00932835" w:rsidRDefault="00EE1C1A" w:rsidP="00037551">
      <w:pPr>
        <w:spacing w:after="0" w:line="240" w:lineRule="auto"/>
        <w:rPr>
          <w:rFonts w:ascii="Arial" w:hAnsi="Arial" w:cs="Arial"/>
        </w:rPr>
      </w:pPr>
      <w:r w:rsidRPr="00932835">
        <w:rPr>
          <w:rFonts w:ascii="Arial" w:hAnsi="Arial" w:cs="Arial"/>
          <w:color w:val="000000"/>
          <w:lang w:val="en-US"/>
        </w:rPr>
        <w:t>In summary, socio economic factors including unemployment and living in a deprived area can significantly heighten a young person and adult’s risk</w:t>
      </w:r>
      <w:r w:rsidRPr="00932835">
        <w:rPr>
          <w:rFonts w:ascii="Arial" w:hAnsi="Arial" w:cs="Arial"/>
        </w:rPr>
        <w:t xml:space="preserve"> of exploitation by criminal gangs. Additionally, various psychological factors which can result from adverse childhood experiences, isolation and being in care also increase the risk of the individual being exploited. It is evidence that socio economic deprivation interacts with protected characteristics such as mental health, and collectively this increases the risk of being a victim and target of exploitation considerably. However, Barlow et al., (2021) propose that there are no fixed factors that make individuals more susceptible to exploitation. These findings have implications and protective factors including social support, connectedness and limited crime exposure can go some way in reducing the risk of being a victim of exploitation by criminal gangs. </w:t>
      </w:r>
      <w:bookmarkStart w:id="0" w:name="_Hlk126257292"/>
    </w:p>
    <w:p w14:paraId="449564A1" w14:textId="77777777" w:rsidR="00037551" w:rsidRPr="00932835" w:rsidRDefault="00037551" w:rsidP="00037551">
      <w:pPr>
        <w:spacing w:after="0" w:line="240" w:lineRule="auto"/>
        <w:rPr>
          <w:rFonts w:ascii="Arial" w:hAnsi="Arial" w:cs="Arial"/>
        </w:rPr>
      </w:pPr>
    </w:p>
    <w:p w14:paraId="3E867045" w14:textId="10CF8BAB" w:rsidR="00A909E8" w:rsidRPr="0025309B" w:rsidRDefault="0025309B" w:rsidP="00037551">
      <w:pPr>
        <w:spacing w:after="0"/>
        <w:ind w:right="531"/>
        <w:rPr>
          <w:rFonts w:ascii="Arial" w:eastAsia="Times New Roman" w:hAnsi="Arial" w:cs="Arial"/>
        </w:rPr>
      </w:pPr>
      <w:r>
        <w:rPr>
          <w:rFonts w:ascii="Arial" w:eastAsia="Times New Roman" w:hAnsi="Arial" w:cs="Arial"/>
        </w:rPr>
        <w:t>Word count: 1000</w:t>
      </w:r>
    </w:p>
    <w:p w14:paraId="4C44B297" w14:textId="77777777" w:rsidR="00A909E8" w:rsidRPr="00932835" w:rsidRDefault="00A909E8" w:rsidP="0038385E">
      <w:pPr>
        <w:spacing w:after="0"/>
        <w:ind w:left="567" w:right="531"/>
        <w:rPr>
          <w:rFonts w:ascii="Arial" w:eastAsia="Times New Roman" w:hAnsi="Arial" w:cs="Arial"/>
          <w:b/>
          <w:bCs/>
        </w:rPr>
      </w:pPr>
    </w:p>
    <w:p w14:paraId="23A00568" w14:textId="77777777" w:rsidR="00A909E8" w:rsidRPr="00932835" w:rsidRDefault="00A909E8" w:rsidP="0038385E">
      <w:pPr>
        <w:spacing w:after="0"/>
        <w:ind w:left="567" w:right="531"/>
        <w:rPr>
          <w:rFonts w:ascii="Arial" w:eastAsia="Times New Roman" w:hAnsi="Arial" w:cs="Arial"/>
          <w:b/>
          <w:bCs/>
        </w:rPr>
      </w:pPr>
    </w:p>
    <w:p w14:paraId="7FF26E5A" w14:textId="77777777" w:rsidR="00A909E8" w:rsidRPr="00932835" w:rsidRDefault="00A909E8" w:rsidP="0038385E">
      <w:pPr>
        <w:spacing w:after="0"/>
        <w:ind w:left="567" w:right="531"/>
        <w:rPr>
          <w:rFonts w:ascii="Arial" w:eastAsia="Times New Roman" w:hAnsi="Arial" w:cs="Arial"/>
          <w:b/>
          <w:bCs/>
        </w:rPr>
      </w:pPr>
    </w:p>
    <w:p w14:paraId="4293ED4A" w14:textId="77777777" w:rsidR="00A909E8" w:rsidRPr="00932835" w:rsidRDefault="00A909E8" w:rsidP="0038385E">
      <w:pPr>
        <w:spacing w:after="0"/>
        <w:ind w:left="567" w:right="531"/>
        <w:rPr>
          <w:rFonts w:ascii="Arial" w:eastAsia="Times New Roman" w:hAnsi="Arial" w:cs="Arial"/>
          <w:b/>
          <w:bCs/>
        </w:rPr>
      </w:pPr>
    </w:p>
    <w:p w14:paraId="6DF236C0" w14:textId="2F82A8D6" w:rsidR="0038385E" w:rsidRPr="00932835" w:rsidRDefault="0038385E" w:rsidP="0038385E">
      <w:pPr>
        <w:spacing w:after="0"/>
        <w:ind w:left="567" w:right="531"/>
        <w:rPr>
          <w:rFonts w:ascii="Arial" w:eastAsia="Times New Roman" w:hAnsi="Arial" w:cs="Arial"/>
          <w:b/>
          <w:bCs/>
        </w:rPr>
      </w:pPr>
      <w:r w:rsidRPr="00932835">
        <w:rPr>
          <w:rFonts w:ascii="Arial" w:eastAsia="Times New Roman" w:hAnsi="Arial" w:cs="Arial"/>
          <w:b/>
          <w:bCs/>
        </w:rPr>
        <w:lastRenderedPageBreak/>
        <w:t xml:space="preserve">Essay three: </w:t>
      </w:r>
    </w:p>
    <w:p w14:paraId="002B5EC9" w14:textId="04F54780"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u w:val="single"/>
        </w:rPr>
        <w:t>How effective</w:t>
      </w:r>
      <w:r w:rsidRPr="00932835">
        <w:rPr>
          <w:rFonts w:ascii="Arial" w:eastAsia="Times New Roman" w:hAnsi="Arial" w:cs="Arial"/>
        </w:rPr>
        <w:t xml:space="preserve"> is MAPPA as a means of managing offenders?</w:t>
      </w:r>
    </w:p>
    <w:p w14:paraId="50C49A8B" w14:textId="77777777" w:rsidR="00AE2EB8" w:rsidRPr="00932835" w:rsidRDefault="00AE2EB8" w:rsidP="0038385E">
      <w:pPr>
        <w:spacing w:after="0"/>
        <w:ind w:left="567" w:right="531"/>
        <w:rPr>
          <w:rFonts w:ascii="Arial" w:eastAsia="Times New Roman" w:hAnsi="Arial" w:cs="Arial"/>
        </w:rPr>
      </w:pPr>
    </w:p>
    <w:p w14:paraId="1AE00263" w14:textId="281A03E8"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rPr>
        <w:t>Rather than relying on personal experience, support your answer with relevant evidence drawn from academic sources.</w:t>
      </w:r>
    </w:p>
    <w:p w14:paraId="0914AAB3" w14:textId="77777777" w:rsidR="00360CA4" w:rsidRPr="00932835" w:rsidRDefault="00360CA4" w:rsidP="0038385E">
      <w:pPr>
        <w:overflowPunct w:val="0"/>
        <w:autoSpaceDE w:val="0"/>
        <w:autoSpaceDN w:val="0"/>
        <w:adjustRightInd w:val="0"/>
        <w:spacing w:after="0"/>
        <w:ind w:left="567" w:right="531"/>
        <w:textAlignment w:val="baseline"/>
        <w:rPr>
          <w:rFonts w:ascii="Arial" w:eastAsia="Times New Roman" w:hAnsi="Arial" w:cs="Arial"/>
          <w:i/>
          <w:iCs/>
        </w:rPr>
      </w:pPr>
    </w:p>
    <w:p w14:paraId="1EC860BE" w14:textId="77777777"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b/>
          <w:bCs/>
        </w:rPr>
        <w:t xml:space="preserve">Word limit: </w:t>
      </w:r>
      <w:r w:rsidRPr="00932835">
        <w:rPr>
          <w:rFonts w:ascii="Arial" w:eastAsia="Times New Roman" w:hAnsi="Arial" w:cs="Arial"/>
        </w:rPr>
        <w:t>1000 words.</w:t>
      </w:r>
    </w:p>
    <w:p w14:paraId="03C92B43" w14:textId="578D6941" w:rsidR="00C119B9" w:rsidRPr="00932835" w:rsidRDefault="00C119B9" w:rsidP="00C119B9">
      <w:pPr>
        <w:spacing w:after="0"/>
        <w:ind w:right="531"/>
        <w:rPr>
          <w:rFonts w:ascii="Arial" w:eastAsia="Times New Roman" w:hAnsi="Arial" w:cs="Arial"/>
        </w:rPr>
      </w:pPr>
    </w:p>
    <w:p w14:paraId="670BBA21" w14:textId="2774CE83" w:rsidR="00C119B9" w:rsidRPr="00932835" w:rsidRDefault="00C119B9" w:rsidP="00C119B9">
      <w:pPr>
        <w:spacing w:after="0"/>
        <w:ind w:right="531"/>
        <w:rPr>
          <w:rFonts w:ascii="Arial" w:eastAsia="Times New Roman" w:hAnsi="Arial" w:cs="Arial"/>
        </w:rPr>
      </w:pPr>
      <w:r w:rsidRPr="00932835">
        <w:rPr>
          <w:rFonts w:ascii="Arial" w:eastAsia="Times New Roman" w:hAnsi="Arial" w:cs="Arial"/>
        </w:rPr>
        <w:t>Answer:</w:t>
      </w:r>
    </w:p>
    <w:p w14:paraId="15BD06E8" w14:textId="77777777" w:rsidR="00D04121" w:rsidRPr="00932835" w:rsidRDefault="00D04121" w:rsidP="0038385E">
      <w:pPr>
        <w:overflowPunct w:val="0"/>
        <w:autoSpaceDE w:val="0"/>
        <w:autoSpaceDN w:val="0"/>
        <w:adjustRightInd w:val="0"/>
        <w:spacing w:after="0"/>
        <w:ind w:left="567" w:right="531"/>
        <w:textAlignment w:val="baseline"/>
        <w:rPr>
          <w:rFonts w:ascii="Arial" w:eastAsia="Times New Roman" w:hAnsi="Arial" w:cs="Arial"/>
          <w:b/>
          <w:bCs/>
        </w:rPr>
      </w:pPr>
    </w:p>
    <w:p w14:paraId="5C4A6792" w14:textId="00096A2A" w:rsidR="007C6E9F" w:rsidRPr="00932835" w:rsidRDefault="007C6E9F" w:rsidP="000F7A8B">
      <w:pPr>
        <w:rPr>
          <w:rFonts w:ascii="Arial" w:hAnsi="Arial" w:cs="Arial"/>
        </w:rPr>
      </w:pPr>
      <w:r w:rsidRPr="00932835">
        <w:rPr>
          <w:rFonts w:ascii="Arial" w:hAnsi="Arial" w:cs="Arial"/>
        </w:rPr>
        <w:t xml:space="preserve">Multi-Agency Public Protection Arrangements (MAPPA) were established by Section 235 to 237B of the Criminal Justice Act 2003. The College of Policing explains that MAPPA was introduced and designed to protect the </w:t>
      </w:r>
      <w:r w:rsidR="00360CA4" w:rsidRPr="00932835">
        <w:rPr>
          <w:rFonts w:ascii="Arial" w:hAnsi="Arial" w:cs="Arial"/>
        </w:rPr>
        <w:t xml:space="preserve">members of the </w:t>
      </w:r>
      <w:r w:rsidRPr="00932835">
        <w:rPr>
          <w:rFonts w:ascii="Arial" w:hAnsi="Arial" w:cs="Arial"/>
        </w:rPr>
        <w:t xml:space="preserve">public from serious, sexual or violent offenders. MAPPA requires Criminal Justice Agencies and other bodies to work together in partnership with these types of serious </w:t>
      </w:r>
      <w:r w:rsidR="00360CA4" w:rsidRPr="00932835">
        <w:rPr>
          <w:rFonts w:ascii="Arial" w:hAnsi="Arial" w:cs="Arial"/>
        </w:rPr>
        <w:t>o</w:t>
      </w:r>
      <w:r w:rsidRPr="00932835">
        <w:rPr>
          <w:rFonts w:ascii="Arial" w:hAnsi="Arial" w:cs="Arial"/>
        </w:rPr>
        <w:t>ffenders</w:t>
      </w:r>
      <w:r w:rsidR="000F7A8B" w:rsidRPr="00932835">
        <w:rPr>
          <w:rFonts w:ascii="Arial" w:hAnsi="Arial" w:cs="Arial"/>
        </w:rPr>
        <w:t xml:space="preserve"> (</w:t>
      </w:r>
      <w:r w:rsidR="002307C6" w:rsidRPr="00932835">
        <w:rPr>
          <w:rFonts w:ascii="Arial" w:hAnsi="Arial" w:cs="Arial"/>
        </w:rPr>
        <w:t>College of Policing, n.d</w:t>
      </w:r>
      <w:r w:rsidR="000F7A8B" w:rsidRPr="00932835">
        <w:rPr>
          <w:rFonts w:ascii="Arial" w:hAnsi="Arial" w:cs="Arial"/>
        </w:rPr>
        <w:t>)</w:t>
      </w:r>
      <w:r w:rsidRPr="00932835">
        <w:rPr>
          <w:rFonts w:ascii="Arial" w:hAnsi="Arial" w:cs="Arial"/>
        </w:rPr>
        <w:t>. There are three MAPPA Categories which include; Category 1 (registered sexual offenders), Category 2 (specified violent offences sentenced 12 months or more in custody, detained under a hospital order or non-registered sexual offenders), and Category 3 (other dangerous individuals). All relevant offenders are assessed to establish the level of risk they pose to the general public through Risk Management Plans on a multi-agency basis</w:t>
      </w:r>
      <w:r w:rsidR="000F7A8B" w:rsidRPr="00932835">
        <w:rPr>
          <w:rFonts w:ascii="Arial" w:hAnsi="Arial" w:cs="Arial"/>
        </w:rPr>
        <w:t xml:space="preserve"> (</w:t>
      </w:r>
      <w:r w:rsidR="002307C6" w:rsidRPr="00932835">
        <w:rPr>
          <w:rFonts w:ascii="Arial" w:hAnsi="Arial" w:cs="Arial"/>
        </w:rPr>
        <w:t>Nacro, n.d)</w:t>
      </w:r>
      <w:r w:rsidRPr="00932835">
        <w:rPr>
          <w:rFonts w:ascii="Arial" w:hAnsi="Arial" w:cs="Arial"/>
        </w:rPr>
        <w:t xml:space="preserve"> The police, probation service and prisons encompass the ‘Responsible Authority’ who are responsible for delivering MAPPA arrangements in local areas. In order to carry out these arrangements, personal information on offenders is collated and shared between relevant agencies whilst ensuring compliance with the Data Protection Act 2018, GDPR and the European Convention on Human Rights where necessary</w:t>
      </w:r>
      <w:r w:rsidR="000F7A8B" w:rsidRPr="00932835">
        <w:rPr>
          <w:rFonts w:ascii="Arial" w:hAnsi="Arial" w:cs="Arial"/>
        </w:rPr>
        <w:t xml:space="preserve"> (Kemshall</w:t>
      </w:r>
      <w:r w:rsidR="00D5119D" w:rsidRPr="00932835">
        <w:rPr>
          <w:rFonts w:ascii="Arial" w:hAnsi="Arial" w:cs="Arial"/>
        </w:rPr>
        <w:t xml:space="preserve">k &amp; </w:t>
      </w:r>
      <w:r w:rsidR="000F7A8B" w:rsidRPr="00932835">
        <w:rPr>
          <w:rFonts w:ascii="Arial" w:hAnsi="Arial" w:cs="Arial"/>
        </w:rPr>
        <w:t>Wood</w:t>
      </w:r>
      <w:r w:rsidR="00D5119D" w:rsidRPr="00932835">
        <w:rPr>
          <w:rFonts w:ascii="Arial" w:hAnsi="Arial" w:cs="Arial"/>
        </w:rPr>
        <w:t>,</w:t>
      </w:r>
      <w:r w:rsidR="000F7A8B" w:rsidRPr="00932835">
        <w:rPr>
          <w:rFonts w:ascii="Arial" w:hAnsi="Arial" w:cs="Arial"/>
        </w:rPr>
        <w:t xml:space="preserve"> 2008)</w:t>
      </w:r>
      <w:r w:rsidRPr="00932835">
        <w:rPr>
          <w:rFonts w:ascii="Arial" w:hAnsi="Arial" w:cs="Arial"/>
        </w:rPr>
        <w:t xml:space="preserve">. </w:t>
      </w:r>
    </w:p>
    <w:p w14:paraId="4295B07C" w14:textId="77777777" w:rsidR="00360CA4" w:rsidRPr="00932835" w:rsidRDefault="007C6E9F" w:rsidP="007C6E9F">
      <w:pPr>
        <w:rPr>
          <w:rFonts w:ascii="Arial" w:hAnsi="Arial" w:cs="Arial"/>
        </w:rPr>
      </w:pPr>
      <w:r w:rsidRPr="00932835">
        <w:rPr>
          <w:rFonts w:ascii="Arial" w:hAnsi="Arial" w:cs="Arial"/>
        </w:rPr>
        <w:t xml:space="preserve">MAPPA was designed to incorporate effective partnership working, information sharing and risk assessment of serious offenders which should result in the best protection for </w:t>
      </w:r>
      <w:r w:rsidR="00360CA4" w:rsidRPr="00932835">
        <w:rPr>
          <w:rFonts w:ascii="Arial" w:hAnsi="Arial" w:cs="Arial"/>
        </w:rPr>
        <w:t>members of the</w:t>
      </w:r>
      <w:r w:rsidRPr="00932835">
        <w:rPr>
          <w:rFonts w:ascii="Arial" w:hAnsi="Arial" w:cs="Arial"/>
        </w:rPr>
        <w:t xml:space="preserve"> public. However, independent reviews have concluded that improvements are required to make these arrangements more effective and efficient. </w:t>
      </w:r>
    </w:p>
    <w:p w14:paraId="2D743CE2" w14:textId="6F20D3D1" w:rsidR="007C6E9F" w:rsidRPr="00932835" w:rsidRDefault="007C6E9F" w:rsidP="00111CF9">
      <w:pPr>
        <w:pStyle w:val="FootnoteText"/>
        <w:rPr>
          <w:rFonts w:ascii="Arial" w:hAnsi="Arial" w:cs="Arial"/>
          <w:sz w:val="22"/>
          <w:szCs w:val="22"/>
        </w:rPr>
      </w:pPr>
      <w:r w:rsidRPr="00932835">
        <w:rPr>
          <w:rFonts w:ascii="Arial" w:hAnsi="Arial" w:cs="Arial"/>
          <w:sz w:val="22"/>
          <w:szCs w:val="22"/>
        </w:rPr>
        <w:t xml:space="preserve">A report by the Criminal Justice Joint Inspection dated 2022 </w:t>
      </w:r>
      <w:r w:rsidR="000F7A8B" w:rsidRPr="00932835">
        <w:rPr>
          <w:rFonts w:ascii="Arial" w:hAnsi="Arial" w:cs="Arial"/>
          <w:sz w:val="22"/>
          <w:szCs w:val="22"/>
        </w:rPr>
        <w:t>(</w:t>
      </w:r>
      <w:r w:rsidR="00D5119D" w:rsidRPr="00932835">
        <w:rPr>
          <w:rFonts w:ascii="Arial" w:hAnsi="Arial" w:cs="Arial"/>
          <w:sz w:val="22"/>
          <w:szCs w:val="22"/>
        </w:rPr>
        <w:t>HMICFRS, n.d</w:t>
      </w:r>
      <w:r w:rsidR="000F7A8B" w:rsidRPr="00932835">
        <w:rPr>
          <w:rFonts w:ascii="Arial" w:hAnsi="Arial" w:cs="Arial"/>
          <w:sz w:val="22"/>
          <w:szCs w:val="22"/>
        </w:rPr>
        <w:t xml:space="preserve">) </w:t>
      </w:r>
      <w:r w:rsidRPr="00932835">
        <w:rPr>
          <w:rFonts w:ascii="Arial" w:hAnsi="Arial" w:cs="Arial"/>
          <w:sz w:val="22"/>
          <w:szCs w:val="22"/>
        </w:rPr>
        <w:t>provided evidence that the total population of MAPPA has increased over the past years. Data in this report provided by the Ministry of Justice in 2021 highlights that from July 2021 to September 2021, there were 238,500 cases under probation supervision. Furthermore, the data highlights that the total MAPPA population on March 31</w:t>
      </w:r>
      <w:r w:rsidRPr="00932835">
        <w:rPr>
          <w:rFonts w:ascii="Arial" w:hAnsi="Arial" w:cs="Arial"/>
          <w:sz w:val="22"/>
          <w:szCs w:val="22"/>
          <w:vertAlign w:val="superscript"/>
        </w:rPr>
        <w:t>st</w:t>
      </w:r>
      <w:r w:rsidRPr="00932835">
        <w:rPr>
          <w:rFonts w:ascii="Arial" w:hAnsi="Arial" w:cs="Arial"/>
          <w:sz w:val="22"/>
          <w:szCs w:val="22"/>
        </w:rPr>
        <w:t xml:space="preserve"> 2021 was reported at 87,657 in comparison to 51,489 reported in March 2021. These findings have more recently been supported by the Ministry of Justice in October</w:t>
      </w:r>
      <w:r w:rsidR="000F7A8B" w:rsidRPr="00932835">
        <w:rPr>
          <w:rFonts w:ascii="Arial" w:hAnsi="Arial" w:cs="Arial"/>
          <w:sz w:val="22"/>
          <w:szCs w:val="22"/>
        </w:rPr>
        <w:t xml:space="preserve"> </w:t>
      </w:r>
      <w:r w:rsidRPr="00932835">
        <w:rPr>
          <w:rFonts w:ascii="Arial" w:hAnsi="Arial" w:cs="Arial"/>
          <w:sz w:val="22"/>
          <w:szCs w:val="22"/>
        </w:rPr>
        <w:t xml:space="preserve"> 2022 </w:t>
      </w:r>
      <w:r w:rsidR="000F7A8B" w:rsidRPr="00932835">
        <w:rPr>
          <w:rFonts w:ascii="Arial" w:hAnsi="Arial" w:cs="Arial"/>
          <w:sz w:val="22"/>
          <w:szCs w:val="22"/>
        </w:rPr>
        <w:t>(Multi-Agency Public Protection Arrangements (MAPPA) Annual Report 2021/22</w:t>
      </w:r>
      <w:r w:rsidR="00D5119D" w:rsidRPr="00932835">
        <w:rPr>
          <w:rFonts w:ascii="Arial" w:hAnsi="Arial" w:cs="Arial"/>
          <w:sz w:val="22"/>
          <w:szCs w:val="22"/>
        </w:rPr>
        <w:t>, 2022</w:t>
      </w:r>
      <w:r w:rsidR="000F7A8B" w:rsidRPr="00932835">
        <w:rPr>
          <w:rFonts w:ascii="Arial" w:hAnsi="Arial" w:cs="Arial"/>
          <w:sz w:val="22"/>
          <w:szCs w:val="22"/>
        </w:rPr>
        <w:t xml:space="preserve">) </w:t>
      </w:r>
      <w:r w:rsidRPr="00932835">
        <w:rPr>
          <w:rFonts w:ascii="Arial" w:hAnsi="Arial" w:cs="Arial"/>
          <w:sz w:val="22"/>
          <w:szCs w:val="22"/>
        </w:rPr>
        <w:t>who evidenced that the MAPPA population is continuing to increase and was recorded at 89,438 cases on 31</w:t>
      </w:r>
      <w:r w:rsidRPr="00932835">
        <w:rPr>
          <w:rFonts w:ascii="Arial" w:hAnsi="Arial" w:cs="Arial"/>
          <w:sz w:val="22"/>
          <w:szCs w:val="22"/>
          <w:vertAlign w:val="superscript"/>
        </w:rPr>
        <w:t>st</w:t>
      </w:r>
      <w:r w:rsidRPr="00932835">
        <w:rPr>
          <w:rFonts w:ascii="Arial" w:hAnsi="Arial" w:cs="Arial"/>
          <w:sz w:val="22"/>
          <w:szCs w:val="22"/>
        </w:rPr>
        <w:t xml:space="preserve"> March 2022. It was identified that the cases had increased by 3% compared to the previous year, and by 61% since 2012. This report does however conclude that the increased number of individuals convicted of sexual offences or subject to notification requirements provide a rationale as to why these figures have increased. In addition</w:t>
      </w:r>
      <w:r w:rsidR="00360CA4" w:rsidRPr="00932835">
        <w:rPr>
          <w:rFonts w:ascii="Arial" w:hAnsi="Arial" w:cs="Arial"/>
          <w:sz w:val="22"/>
          <w:szCs w:val="22"/>
        </w:rPr>
        <w:t xml:space="preserve"> to this</w:t>
      </w:r>
      <w:r w:rsidRPr="00932835">
        <w:rPr>
          <w:rFonts w:ascii="Arial" w:hAnsi="Arial" w:cs="Arial"/>
          <w:sz w:val="22"/>
          <w:szCs w:val="22"/>
        </w:rPr>
        <w:t xml:space="preserve">, the increase between 2021-2022 could also be explained by the impacts of the COVID-19 pandemic. The COVID-19 pandemic disrupted the United Kingdom between 2020 - 2022 where nationwide lockdowns were experienced and services were significantly reduced. Reduced Court activity occurred during this time which meant there were delays effecting many services within the Criminal Justice System. As services resumed in 2021-2022, this could be a reason as to why there was such a dramatic increase in the MAPPA data. It is clear from analysing both of these reports, that MAPPA is not as effective and results in unsatisfactory </w:t>
      </w:r>
      <w:r w:rsidRPr="00932835">
        <w:rPr>
          <w:rFonts w:ascii="Arial" w:hAnsi="Arial" w:cs="Arial"/>
          <w:sz w:val="22"/>
          <w:szCs w:val="22"/>
        </w:rPr>
        <w:lastRenderedPageBreak/>
        <w:t xml:space="preserve">risk management of Category 1 cases. The Ministry of Justice concludes that there is a failure in this system to plan sufficiently before offenders are released which ultimately impacts the communities. The report also suggests there are insufficient resources to allow the effective use of prisoner communication monitoring. It has however been recognised that although there are significant challenges with respect to Category 1 cases, MAPPA does provide value to the management of Category 2 and Category 3 cases where agencies work together effectively through information sharing and providing access to services that may not have been accessible outside of MAPPA. This has further been supported by Stephanie Bryant </w:t>
      </w:r>
      <w:r w:rsidR="00967E5D" w:rsidRPr="00932835">
        <w:rPr>
          <w:rFonts w:ascii="Arial" w:hAnsi="Arial" w:cs="Arial"/>
          <w:sz w:val="22"/>
          <w:szCs w:val="22"/>
        </w:rPr>
        <w:t>(Bryant, Peck and Ministry of Justice</w:t>
      </w:r>
      <w:r w:rsidR="00D5119D" w:rsidRPr="00932835">
        <w:rPr>
          <w:rFonts w:ascii="Arial" w:hAnsi="Arial" w:cs="Arial"/>
          <w:sz w:val="22"/>
          <w:szCs w:val="22"/>
        </w:rPr>
        <w:t>, 2015)</w:t>
      </w:r>
      <w:r w:rsidRPr="00932835">
        <w:rPr>
          <w:rFonts w:ascii="Arial" w:hAnsi="Arial" w:cs="Arial"/>
          <w:sz w:val="22"/>
          <w:szCs w:val="22"/>
        </w:rPr>
        <w:t xml:space="preserve"> who identified that offenders assessed as being at a high risk of reoffending tend to receive more intensive inter-agency management under MAPPA. A report produced by H</w:t>
      </w:r>
      <w:r w:rsidR="00360CA4" w:rsidRPr="00932835">
        <w:rPr>
          <w:rFonts w:ascii="Arial" w:hAnsi="Arial" w:cs="Arial"/>
          <w:sz w:val="22"/>
          <w:szCs w:val="22"/>
        </w:rPr>
        <w:t>is</w:t>
      </w:r>
      <w:r w:rsidRPr="00932835">
        <w:rPr>
          <w:rFonts w:ascii="Arial" w:hAnsi="Arial" w:cs="Arial"/>
          <w:sz w:val="22"/>
          <w:szCs w:val="22"/>
        </w:rPr>
        <w:t xml:space="preserve"> Majesty’s Inspectorate of Probation</w:t>
      </w:r>
      <w:r w:rsidR="00967E5D" w:rsidRPr="00932835">
        <w:rPr>
          <w:rFonts w:ascii="Arial" w:hAnsi="Arial" w:cs="Arial"/>
          <w:sz w:val="22"/>
          <w:szCs w:val="22"/>
        </w:rPr>
        <w:t xml:space="preserve"> in</w:t>
      </w:r>
      <w:r w:rsidRPr="00932835">
        <w:rPr>
          <w:rFonts w:ascii="Arial" w:hAnsi="Arial" w:cs="Arial"/>
          <w:sz w:val="22"/>
          <w:szCs w:val="22"/>
        </w:rPr>
        <w:t xml:space="preserve"> July 2022</w:t>
      </w:r>
      <w:r w:rsidR="00967E5D" w:rsidRPr="00932835">
        <w:rPr>
          <w:rFonts w:ascii="Arial" w:hAnsi="Arial" w:cs="Arial"/>
          <w:sz w:val="22"/>
          <w:szCs w:val="22"/>
        </w:rPr>
        <w:t xml:space="preserve"> </w:t>
      </w:r>
      <w:r w:rsidR="00111CF9" w:rsidRPr="00932835">
        <w:rPr>
          <w:rFonts w:ascii="Arial" w:hAnsi="Arial" w:cs="Arial"/>
          <w:sz w:val="22"/>
          <w:szCs w:val="22"/>
          <w:shd w:val="clear" w:color="auto" w:fill="FFFFFF"/>
        </w:rPr>
        <w:t>(A joint thematic inspection of Multi-Agency Public Protection Arrangements Twenty years on, is MAPPA achieving its objectives? A joint thematic inspection of Multi-Agency Public Protection Arrangements, 2022)</w:t>
      </w:r>
      <w:r w:rsidRPr="00932835">
        <w:rPr>
          <w:rFonts w:ascii="Arial" w:hAnsi="Arial" w:cs="Arial"/>
          <w:sz w:val="22"/>
          <w:szCs w:val="22"/>
        </w:rPr>
        <w:t xml:space="preserve"> further outlines the positives of these arrangements. This report identified that the MAPPA website and communities of practices are accessible and valuable to its users. Furthermore, it outlined a positive case study which involved an individual named ‘Nancy’ who explained that MAPPA helped with their mental health and opened doors that were not open before. It has also been suggested that MAPPA provides oversight and scrutiny for complex cases which can provide assurance that the agencies involved are doing everything they can to contain the risk posed by an individual to the general public</w:t>
      </w:r>
      <w:r w:rsidR="000F7A8B" w:rsidRPr="00932835">
        <w:rPr>
          <w:rFonts w:ascii="Arial" w:hAnsi="Arial" w:cs="Arial"/>
          <w:sz w:val="22"/>
          <w:szCs w:val="22"/>
        </w:rPr>
        <w:t>. (</w:t>
      </w:r>
      <w:r w:rsidR="00111CF9" w:rsidRPr="00932835">
        <w:rPr>
          <w:rFonts w:ascii="Arial" w:hAnsi="Arial" w:cs="Arial"/>
          <w:sz w:val="22"/>
          <w:szCs w:val="22"/>
          <w:shd w:val="clear" w:color="auto" w:fill="FFFFFF"/>
        </w:rPr>
        <w:t>A joint thematic inspection of Multi-Agency Public Protection Arrangements Twenty years on, is MAPPA achieving its objectives?, 2022</w:t>
      </w:r>
      <w:r w:rsidR="000F7A8B" w:rsidRPr="00932835">
        <w:rPr>
          <w:rFonts w:ascii="Arial" w:hAnsi="Arial" w:cs="Arial"/>
          <w:sz w:val="22"/>
          <w:szCs w:val="22"/>
        </w:rPr>
        <w:t>)</w:t>
      </w:r>
      <w:r w:rsidR="004E4832" w:rsidRPr="00932835">
        <w:rPr>
          <w:rFonts w:ascii="Arial" w:hAnsi="Arial" w:cs="Arial"/>
          <w:sz w:val="22"/>
          <w:szCs w:val="22"/>
        </w:rPr>
        <w:t>.</w:t>
      </w:r>
    </w:p>
    <w:p w14:paraId="339B0966" w14:textId="77777777" w:rsidR="000F7A8B" w:rsidRPr="00932835" w:rsidRDefault="000F7A8B" w:rsidP="000F7A8B">
      <w:pPr>
        <w:pStyle w:val="FootnoteText"/>
        <w:rPr>
          <w:rFonts w:ascii="Arial" w:hAnsi="Arial" w:cs="Arial"/>
          <w:sz w:val="22"/>
          <w:szCs w:val="22"/>
        </w:rPr>
      </w:pPr>
    </w:p>
    <w:p w14:paraId="5F5072B5" w14:textId="36C933DF" w:rsidR="007C6E9F" w:rsidRPr="00932835" w:rsidRDefault="007C6E9F" w:rsidP="000F7A8B">
      <w:pPr>
        <w:pStyle w:val="FootnoteText"/>
        <w:rPr>
          <w:rFonts w:ascii="Arial" w:hAnsi="Arial" w:cs="Arial"/>
          <w:sz w:val="22"/>
          <w:szCs w:val="22"/>
        </w:rPr>
      </w:pPr>
      <w:r w:rsidRPr="00932835">
        <w:rPr>
          <w:rFonts w:ascii="Arial" w:hAnsi="Arial" w:cs="Arial"/>
          <w:sz w:val="22"/>
          <w:szCs w:val="22"/>
        </w:rPr>
        <w:t>Upon review of the reports which have been produced with respect to the service provided by MAPPA and the data which has been collated, it can be concluded that there is improvement and change needed for MAPPA to continue to be an effective means of managing high risk offenders. H</w:t>
      </w:r>
      <w:r w:rsidR="00360CA4" w:rsidRPr="00932835">
        <w:rPr>
          <w:rFonts w:ascii="Arial" w:hAnsi="Arial" w:cs="Arial"/>
          <w:sz w:val="22"/>
          <w:szCs w:val="22"/>
        </w:rPr>
        <w:t>is</w:t>
      </w:r>
      <w:r w:rsidRPr="00932835">
        <w:rPr>
          <w:rFonts w:ascii="Arial" w:hAnsi="Arial" w:cs="Arial"/>
          <w:sz w:val="22"/>
          <w:szCs w:val="22"/>
        </w:rPr>
        <w:t xml:space="preserve"> Majesty’s Inspectorate of Probation Report July 2022</w:t>
      </w:r>
      <w:r w:rsidR="000F7A8B" w:rsidRPr="00932835">
        <w:rPr>
          <w:rFonts w:ascii="Arial" w:hAnsi="Arial" w:cs="Arial"/>
          <w:sz w:val="22"/>
          <w:szCs w:val="22"/>
        </w:rPr>
        <w:t xml:space="preserve"> </w:t>
      </w:r>
      <w:r w:rsidR="00111CF9" w:rsidRPr="00932835">
        <w:rPr>
          <w:rFonts w:ascii="Arial" w:hAnsi="Arial" w:cs="Arial"/>
          <w:sz w:val="22"/>
          <w:szCs w:val="22"/>
        </w:rPr>
        <w:t>(</w:t>
      </w:r>
      <w:r w:rsidR="00111CF9" w:rsidRPr="00932835">
        <w:rPr>
          <w:rFonts w:ascii="Arial" w:hAnsi="Arial" w:cs="Arial"/>
          <w:sz w:val="22"/>
          <w:szCs w:val="22"/>
          <w:shd w:val="clear" w:color="auto" w:fill="FFFFFF"/>
        </w:rPr>
        <w:t>A joint thematic inspection of Multi-Agency Public Protection Arrangements Twenty years on, is MAPPA achieving its objectives?, 2022</w:t>
      </w:r>
      <w:r w:rsidR="00111CF9" w:rsidRPr="00932835">
        <w:rPr>
          <w:rFonts w:ascii="Arial" w:hAnsi="Arial" w:cs="Arial"/>
          <w:sz w:val="22"/>
          <w:szCs w:val="22"/>
        </w:rPr>
        <w:t xml:space="preserve">) </w:t>
      </w:r>
      <w:r w:rsidRPr="00932835">
        <w:rPr>
          <w:rFonts w:ascii="Arial" w:hAnsi="Arial" w:cs="Arial"/>
          <w:sz w:val="22"/>
          <w:szCs w:val="22"/>
        </w:rPr>
        <w:t xml:space="preserve">identified that there is a lack of awareness of MAPPA outside of specialist teams in prisons and police forces and additional training is required for individuals involved in delivering these arrangements as part of their role. The report highlights that delivering effective case supervision to keep the public safe requires a robust reviewing process informed by information shared from all appropriate agencies. </w:t>
      </w:r>
    </w:p>
    <w:p w14:paraId="2614755D" w14:textId="052DDAB1" w:rsidR="00C6308C" w:rsidRDefault="00C6308C" w:rsidP="00C6308C">
      <w:pPr>
        <w:overflowPunct w:val="0"/>
        <w:autoSpaceDE w:val="0"/>
        <w:autoSpaceDN w:val="0"/>
        <w:adjustRightInd w:val="0"/>
        <w:spacing w:after="0"/>
        <w:ind w:right="531"/>
        <w:textAlignment w:val="baseline"/>
        <w:rPr>
          <w:rFonts w:ascii="Arial" w:hAnsi="Arial" w:cs="Arial"/>
        </w:rPr>
      </w:pPr>
    </w:p>
    <w:p w14:paraId="4B2B7B49" w14:textId="14A62FB1" w:rsidR="0025309B" w:rsidRPr="00932835" w:rsidRDefault="0025309B" w:rsidP="00C6308C">
      <w:pPr>
        <w:overflowPunct w:val="0"/>
        <w:autoSpaceDE w:val="0"/>
        <w:autoSpaceDN w:val="0"/>
        <w:adjustRightInd w:val="0"/>
        <w:spacing w:after="0"/>
        <w:ind w:right="531"/>
        <w:textAlignment w:val="baseline"/>
        <w:rPr>
          <w:rFonts w:ascii="Arial" w:hAnsi="Arial" w:cs="Arial"/>
        </w:rPr>
      </w:pPr>
      <w:r>
        <w:rPr>
          <w:rFonts w:ascii="Arial" w:hAnsi="Arial" w:cs="Arial"/>
        </w:rPr>
        <w:t>Word count: 937</w:t>
      </w:r>
    </w:p>
    <w:bookmarkEnd w:id="0"/>
    <w:p w14:paraId="382C990D" w14:textId="77777777" w:rsidR="00C6308C" w:rsidRPr="00932835" w:rsidRDefault="00C6308C" w:rsidP="00C6308C">
      <w:pPr>
        <w:overflowPunct w:val="0"/>
        <w:autoSpaceDE w:val="0"/>
        <w:autoSpaceDN w:val="0"/>
        <w:adjustRightInd w:val="0"/>
        <w:spacing w:after="0"/>
        <w:ind w:right="531"/>
        <w:textAlignment w:val="baseline"/>
        <w:rPr>
          <w:rFonts w:ascii="Arial" w:eastAsia="Times New Roman" w:hAnsi="Arial" w:cs="Arial"/>
          <w:b/>
          <w:bCs/>
        </w:rPr>
      </w:pPr>
    </w:p>
    <w:p w14:paraId="20D19C55" w14:textId="77777777" w:rsidR="00C119B9" w:rsidRPr="00932835" w:rsidRDefault="00C119B9" w:rsidP="0038385E">
      <w:pPr>
        <w:overflowPunct w:val="0"/>
        <w:autoSpaceDE w:val="0"/>
        <w:autoSpaceDN w:val="0"/>
        <w:adjustRightInd w:val="0"/>
        <w:spacing w:after="0"/>
        <w:ind w:left="567" w:right="531"/>
        <w:textAlignment w:val="baseline"/>
        <w:rPr>
          <w:rFonts w:ascii="Arial" w:eastAsia="Times New Roman" w:hAnsi="Arial" w:cs="Arial"/>
          <w:b/>
          <w:bCs/>
        </w:rPr>
      </w:pPr>
    </w:p>
    <w:p w14:paraId="27499A00" w14:textId="77777777" w:rsidR="00C119B9" w:rsidRPr="00932835" w:rsidRDefault="00C119B9" w:rsidP="0038385E">
      <w:pPr>
        <w:overflowPunct w:val="0"/>
        <w:autoSpaceDE w:val="0"/>
        <w:autoSpaceDN w:val="0"/>
        <w:adjustRightInd w:val="0"/>
        <w:spacing w:after="0"/>
        <w:ind w:left="567" w:right="531"/>
        <w:textAlignment w:val="baseline"/>
        <w:rPr>
          <w:rFonts w:ascii="Arial" w:eastAsia="Times New Roman" w:hAnsi="Arial" w:cs="Arial"/>
          <w:b/>
          <w:bCs/>
        </w:rPr>
      </w:pPr>
    </w:p>
    <w:p w14:paraId="67A1A14A" w14:textId="77777777" w:rsidR="00C119B9" w:rsidRPr="00932835" w:rsidRDefault="00C119B9" w:rsidP="0038385E">
      <w:pPr>
        <w:overflowPunct w:val="0"/>
        <w:autoSpaceDE w:val="0"/>
        <w:autoSpaceDN w:val="0"/>
        <w:adjustRightInd w:val="0"/>
        <w:spacing w:after="0"/>
        <w:ind w:left="567" w:right="531"/>
        <w:textAlignment w:val="baseline"/>
        <w:rPr>
          <w:rFonts w:ascii="Arial" w:eastAsia="Times New Roman" w:hAnsi="Arial" w:cs="Arial"/>
          <w:b/>
          <w:bCs/>
        </w:rPr>
      </w:pPr>
    </w:p>
    <w:p w14:paraId="569A4630" w14:textId="77777777" w:rsidR="00C119B9" w:rsidRPr="00932835" w:rsidRDefault="00C119B9" w:rsidP="0038385E">
      <w:pPr>
        <w:overflowPunct w:val="0"/>
        <w:autoSpaceDE w:val="0"/>
        <w:autoSpaceDN w:val="0"/>
        <w:adjustRightInd w:val="0"/>
        <w:spacing w:after="0"/>
        <w:ind w:left="567" w:right="531"/>
        <w:textAlignment w:val="baseline"/>
        <w:rPr>
          <w:rFonts w:ascii="Arial" w:eastAsia="Times New Roman" w:hAnsi="Arial" w:cs="Arial"/>
          <w:b/>
          <w:bCs/>
        </w:rPr>
      </w:pPr>
    </w:p>
    <w:p w14:paraId="0E1D58F0" w14:textId="77777777" w:rsidR="00C119B9" w:rsidRPr="00932835" w:rsidRDefault="00C119B9" w:rsidP="0038385E">
      <w:pPr>
        <w:overflowPunct w:val="0"/>
        <w:autoSpaceDE w:val="0"/>
        <w:autoSpaceDN w:val="0"/>
        <w:adjustRightInd w:val="0"/>
        <w:spacing w:after="0"/>
        <w:ind w:left="567" w:right="531"/>
        <w:textAlignment w:val="baseline"/>
        <w:rPr>
          <w:rFonts w:ascii="Arial" w:eastAsia="Times New Roman" w:hAnsi="Arial" w:cs="Arial"/>
          <w:b/>
          <w:bCs/>
        </w:rPr>
      </w:pPr>
    </w:p>
    <w:p w14:paraId="58AFC91A" w14:textId="46806607" w:rsidR="00C119B9" w:rsidRDefault="00C119B9" w:rsidP="0025309B">
      <w:pPr>
        <w:overflowPunct w:val="0"/>
        <w:autoSpaceDE w:val="0"/>
        <w:autoSpaceDN w:val="0"/>
        <w:adjustRightInd w:val="0"/>
        <w:spacing w:after="0"/>
        <w:ind w:right="531"/>
        <w:textAlignment w:val="baseline"/>
        <w:rPr>
          <w:rFonts w:ascii="Arial" w:eastAsia="Times New Roman" w:hAnsi="Arial" w:cs="Arial"/>
          <w:b/>
          <w:bCs/>
        </w:rPr>
      </w:pPr>
    </w:p>
    <w:p w14:paraId="46D6F462" w14:textId="3F6A2546" w:rsidR="0025309B" w:rsidRDefault="0025309B" w:rsidP="0025309B">
      <w:pPr>
        <w:overflowPunct w:val="0"/>
        <w:autoSpaceDE w:val="0"/>
        <w:autoSpaceDN w:val="0"/>
        <w:adjustRightInd w:val="0"/>
        <w:spacing w:after="0"/>
        <w:ind w:right="531"/>
        <w:textAlignment w:val="baseline"/>
        <w:rPr>
          <w:rFonts w:ascii="Arial" w:eastAsia="Times New Roman" w:hAnsi="Arial" w:cs="Arial"/>
          <w:b/>
          <w:bCs/>
        </w:rPr>
      </w:pPr>
    </w:p>
    <w:p w14:paraId="6624C7D1" w14:textId="2C129184" w:rsidR="0025309B" w:rsidRDefault="0025309B" w:rsidP="0025309B">
      <w:pPr>
        <w:overflowPunct w:val="0"/>
        <w:autoSpaceDE w:val="0"/>
        <w:autoSpaceDN w:val="0"/>
        <w:adjustRightInd w:val="0"/>
        <w:spacing w:after="0"/>
        <w:ind w:right="531"/>
        <w:textAlignment w:val="baseline"/>
        <w:rPr>
          <w:rFonts w:ascii="Arial" w:eastAsia="Times New Roman" w:hAnsi="Arial" w:cs="Arial"/>
          <w:b/>
          <w:bCs/>
        </w:rPr>
      </w:pPr>
    </w:p>
    <w:p w14:paraId="5F6540B4" w14:textId="77777777" w:rsidR="0025309B" w:rsidRPr="00932835" w:rsidRDefault="0025309B" w:rsidP="0025309B">
      <w:pPr>
        <w:overflowPunct w:val="0"/>
        <w:autoSpaceDE w:val="0"/>
        <w:autoSpaceDN w:val="0"/>
        <w:adjustRightInd w:val="0"/>
        <w:spacing w:after="0"/>
        <w:ind w:right="531"/>
        <w:textAlignment w:val="baseline"/>
        <w:rPr>
          <w:rFonts w:ascii="Arial" w:eastAsia="Times New Roman" w:hAnsi="Arial" w:cs="Arial"/>
          <w:b/>
          <w:bCs/>
        </w:rPr>
      </w:pPr>
    </w:p>
    <w:p w14:paraId="6DF57A04" w14:textId="529C49DF" w:rsidR="00C119B9" w:rsidRPr="00932835" w:rsidRDefault="00C119B9" w:rsidP="00037551">
      <w:pPr>
        <w:overflowPunct w:val="0"/>
        <w:autoSpaceDE w:val="0"/>
        <w:autoSpaceDN w:val="0"/>
        <w:adjustRightInd w:val="0"/>
        <w:spacing w:after="0"/>
        <w:ind w:right="531"/>
        <w:textAlignment w:val="baseline"/>
        <w:rPr>
          <w:rFonts w:ascii="Arial" w:eastAsia="Times New Roman" w:hAnsi="Arial" w:cs="Arial"/>
          <w:b/>
          <w:bCs/>
        </w:rPr>
      </w:pPr>
    </w:p>
    <w:p w14:paraId="50CABEC3" w14:textId="0D051503" w:rsidR="00037551" w:rsidRPr="00932835" w:rsidRDefault="00037551" w:rsidP="00037551">
      <w:pPr>
        <w:overflowPunct w:val="0"/>
        <w:autoSpaceDE w:val="0"/>
        <w:autoSpaceDN w:val="0"/>
        <w:adjustRightInd w:val="0"/>
        <w:spacing w:after="0"/>
        <w:ind w:right="531"/>
        <w:textAlignment w:val="baseline"/>
        <w:rPr>
          <w:rFonts w:ascii="Arial" w:eastAsia="Times New Roman" w:hAnsi="Arial" w:cs="Arial"/>
          <w:b/>
          <w:bCs/>
        </w:rPr>
      </w:pPr>
    </w:p>
    <w:p w14:paraId="1703C339" w14:textId="77777777" w:rsidR="00037551" w:rsidRPr="00932835" w:rsidRDefault="00037551" w:rsidP="00037551">
      <w:pPr>
        <w:overflowPunct w:val="0"/>
        <w:autoSpaceDE w:val="0"/>
        <w:autoSpaceDN w:val="0"/>
        <w:adjustRightInd w:val="0"/>
        <w:spacing w:after="0"/>
        <w:ind w:right="531"/>
        <w:textAlignment w:val="baseline"/>
        <w:rPr>
          <w:rFonts w:ascii="Arial" w:eastAsia="Times New Roman" w:hAnsi="Arial" w:cs="Arial"/>
          <w:b/>
          <w:bCs/>
        </w:rPr>
      </w:pPr>
    </w:p>
    <w:p w14:paraId="21878720" w14:textId="6757944A" w:rsidR="004662D9" w:rsidRPr="00932835" w:rsidRDefault="004662D9" w:rsidP="00C83786">
      <w:pPr>
        <w:overflowPunct w:val="0"/>
        <w:autoSpaceDE w:val="0"/>
        <w:autoSpaceDN w:val="0"/>
        <w:adjustRightInd w:val="0"/>
        <w:spacing w:after="0"/>
        <w:ind w:right="531"/>
        <w:textAlignment w:val="baseline"/>
        <w:rPr>
          <w:rFonts w:ascii="Arial" w:eastAsia="Times New Roman" w:hAnsi="Arial" w:cs="Arial"/>
          <w:b/>
          <w:bCs/>
        </w:rPr>
      </w:pPr>
    </w:p>
    <w:p w14:paraId="25E0C788" w14:textId="77777777" w:rsidR="004662D9" w:rsidRPr="00932835" w:rsidRDefault="004662D9" w:rsidP="00C83786">
      <w:pPr>
        <w:overflowPunct w:val="0"/>
        <w:autoSpaceDE w:val="0"/>
        <w:autoSpaceDN w:val="0"/>
        <w:adjustRightInd w:val="0"/>
        <w:spacing w:after="0"/>
        <w:ind w:right="531"/>
        <w:textAlignment w:val="baseline"/>
        <w:rPr>
          <w:rFonts w:ascii="Arial" w:eastAsia="Times New Roman" w:hAnsi="Arial" w:cs="Arial"/>
          <w:b/>
          <w:bCs/>
        </w:rPr>
      </w:pPr>
    </w:p>
    <w:p w14:paraId="60415410" w14:textId="77777777" w:rsidR="00F32985" w:rsidRPr="00932835" w:rsidRDefault="00F32985" w:rsidP="0038385E">
      <w:pPr>
        <w:overflowPunct w:val="0"/>
        <w:autoSpaceDE w:val="0"/>
        <w:autoSpaceDN w:val="0"/>
        <w:adjustRightInd w:val="0"/>
        <w:spacing w:after="0"/>
        <w:ind w:left="567" w:right="531"/>
        <w:textAlignment w:val="baseline"/>
        <w:rPr>
          <w:rFonts w:ascii="Arial" w:eastAsia="Times New Roman" w:hAnsi="Arial" w:cs="Arial"/>
          <w:b/>
          <w:bCs/>
        </w:rPr>
      </w:pPr>
      <w:bookmarkStart w:id="1" w:name="_Hlk126439602"/>
    </w:p>
    <w:p w14:paraId="2D465322" w14:textId="77777777" w:rsidR="00932835" w:rsidRDefault="00932835" w:rsidP="0038385E">
      <w:pPr>
        <w:overflowPunct w:val="0"/>
        <w:autoSpaceDE w:val="0"/>
        <w:autoSpaceDN w:val="0"/>
        <w:adjustRightInd w:val="0"/>
        <w:spacing w:after="0"/>
        <w:ind w:left="567" w:right="531"/>
        <w:textAlignment w:val="baseline"/>
        <w:rPr>
          <w:rFonts w:ascii="Arial" w:eastAsia="Times New Roman" w:hAnsi="Arial" w:cs="Arial"/>
          <w:b/>
          <w:bCs/>
        </w:rPr>
      </w:pPr>
    </w:p>
    <w:p w14:paraId="732ECF44" w14:textId="291888D6"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b/>
          <w:bCs/>
        </w:rPr>
        <w:lastRenderedPageBreak/>
        <w:t>Essay four:</w:t>
      </w:r>
      <w:r w:rsidRPr="00932835">
        <w:rPr>
          <w:rFonts w:ascii="Arial" w:eastAsia="Times New Roman" w:hAnsi="Arial" w:cs="Arial"/>
        </w:rPr>
        <w:t xml:space="preserve"> </w:t>
      </w:r>
    </w:p>
    <w:p w14:paraId="65D249AE" w14:textId="4542CAD8"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rPr>
        <w:t>Why is it necessary for independent bodies (i.e. IOPC) to hold police officers accountable?</w:t>
      </w:r>
    </w:p>
    <w:p w14:paraId="2E6CA2ED" w14:textId="77777777" w:rsidR="00F32985" w:rsidRPr="00932835" w:rsidRDefault="00F32985" w:rsidP="0038385E">
      <w:pPr>
        <w:overflowPunct w:val="0"/>
        <w:autoSpaceDE w:val="0"/>
        <w:autoSpaceDN w:val="0"/>
        <w:adjustRightInd w:val="0"/>
        <w:spacing w:after="0"/>
        <w:ind w:left="567" w:right="531"/>
        <w:textAlignment w:val="baseline"/>
        <w:rPr>
          <w:rFonts w:ascii="Arial" w:eastAsia="Times New Roman" w:hAnsi="Arial" w:cs="Arial"/>
        </w:rPr>
      </w:pPr>
    </w:p>
    <w:p w14:paraId="4F617A4B" w14:textId="753EFE75" w:rsidR="0038385E" w:rsidRPr="00932835" w:rsidRDefault="0038385E" w:rsidP="0038385E">
      <w:pPr>
        <w:overflowPunct w:val="0"/>
        <w:autoSpaceDE w:val="0"/>
        <w:autoSpaceDN w:val="0"/>
        <w:adjustRightInd w:val="0"/>
        <w:spacing w:after="0"/>
        <w:ind w:left="567" w:right="531"/>
        <w:textAlignment w:val="baseline"/>
        <w:rPr>
          <w:rFonts w:ascii="Arial" w:eastAsia="Times New Roman" w:hAnsi="Arial" w:cs="Arial"/>
        </w:rPr>
      </w:pPr>
      <w:r w:rsidRPr="00932835">
        <w:rPr>
          <w:rFonts w:ascii="Arial" w:eastAsia="Times New Roman" w:hAnsi="Arial" w:cs="Arial"/>
        </w:rPr>
        <w:t>You must use academic research to support your answer.</w:t>
      </w:r>
    </w:p>
    <w:p w14:paraId="0CB4D1A2" w14:textId="77777777" w:rsidR="00F32985" w:rsidRPr="00932835" w:rsidRDefault="00F32985" w:rsidP="0038385E">
      <w:pPr>
        <w:overflowPunct w:val="0"/>
        <w:autoSpaceDE w:val="0"/>
        <w:autoSpaceDN w:val="0"/>
        <w:adjustRightInd w:val="0"/>
        <w:spacing w:after="0"/>
        <w:ind w:left="567" w:right="531"/>
        <w:textAlignment w:val="baseline"/>
        <w:rPr>
          <w:rFonts w:ascii="Arial" w:eastAsia="Times New Roman" w:hAnsi="Arial" w:cs="Arial"/>
        </w:rPr>
      </w:pPr>
    </w:p>
    <w:p w14:paraId="699D602B" w14:textId="497CEC4C" w:rsidR="0038385E" w:rsidRPr="00932835" w:rsidRDefault="0038385E" w:rsidP="0038385E">
      <w:pPr>
        <w:spacing w:after="0"/>
        <w:ind w:left="567" w:right="531"/>
        <w:rPr>
          <w:rFonts w:ascii="Arial" w:eastAsia="Times New Roman" w:hAnsi="Arial" w:cs="Arial"/>
        </w:rPr>
      </w:pPr>
      <w:r w:rsidRPr="00932835">
        <w:rPr>
          <w:rFonts w:ascii="Arial" w:eastAsia="Times New Roman" w:hAnsi="Arial" w:cs="Arial"/>
          <w:b/>
          <w:bCs/>
        </w:rPr>
        <w:t xml:space="preserve">Word limit: </w:t>
      </w:r>
      <w:r w:rsidRPr="00932835">
        <w:rPr>
          <w:rFonts w:ascii="Arial" w:eastAsia="Times New Roman" w:hAnsi="Arial" w:cs="Arial"/>
        </w:rPr>
        <w:t>1000 words.</w:t>
      </w:r>
    </w:p>
    <w:p w14:paraId="500B6F5A" w14:textId="61BBA975" w:rsidR="00C02144" w:rsidRPr="00932835" w:rsidRDefault="00C02144" w:rsidP="00C02144">
      <w:pPr>
        <w:spacing w:after="0"/>
        <w:ind w:right="531"/>
        <w:rPr>
          <w:rFonts w:ascii="Arial" w:eastAsia="Times New Roman" w:hAnsi="Arial" w:cs="Arial"/>
        </w:rPr>
      </w:pPr>
    </w:p>
    <w:p w14:paraId="7760DE91" w14:textId="66712E58" w:rsidR="00C02144" w:rsidRPr="00932835" w:rsidRDefault="00C02144" w:rsidP="00C02144">
      <w:pPr>
        <w:spacing w:after="0"/>
        <w:ind w:right="531"/>
        <w:rPr>
          <w:rFonts w:ascii="Arial" w:eastAsia="Times New Roman" w:hAnsi="Arial" w:cs="Arial"/>
        </w:rPr>
      </w:pPr>
      <w:r w:rsidRPr="00932835">
        <w:rPr>
          <w:rFonts w:ascii="Arial" w:eastAsia="Times New Roman" w:hAnsi="Arial" w:cs="Arial"/>
        </w:rPr>
        <w:t>Answer:</w:t>
      </w:r>
    </w:p>
    <w:p w14:paraId="1F0BD4A4" w14:textId="23E955EC" w:rsidR="00C02144" w:rsidRPr="00932835" w:rsidRDefault="00C02144" w:rsidP="00C02144">
      <w:pPr>
        <w:spacing w:after="0"/>
        <w:ind w:right="531"/>
        <w:rPr>
          <w:rFonts w:ascii="Arial" w:eastAsia="Times New Roman" w:hAnsi="Arial" w:cs="Arial"/>
        </w:rPr>
      </w:pPr>
    </w:p>
    <w:bookmarkEnd w:id="1"/>
    <w:p w14:paraId="6553152D" w14:textId="71555343" w:rsidR="0065591B" w:rsidRPr="00932835" w:rsidRDefault="0065591B" w:rsidP="0065591B">
      <w:pPr>
        <w:rPr>
          <w:rFonts w:ascii="Arial" w:eastAsia="Times New Roman" w:hAnsi="Arial" w:cs="Arial"/>
        </w:rPr>
      </w:pPr>
      <w:r w:rsidRPr="00932835">
        <w:rPr>
          <w:rFonts w:ascii="Arial" w:eastAsia="Times New Roman" w:hAnsi="Arial" w:cs="Arial"/>
        </w:rPr>
        <w:t xml:space="preserve">Police Officers have one of the most scrutinised and public facing jobs in the United Kingdom as the Police serve and protect the general public. Police Officers serve individuals from all walks of life and experience circumstances and situations that vary from one call to the next. As Police Officers provide a public service, it is important that there are independent bodies who </w:t>
      </w:r>
      <w:r w:rsidR="00F32985" w:rsidRPr="00932835">
        <w:rPr>
          <w:rFonts w:ascii="Arial" w:eastAsia="Times New Roman" w:hAnsi="Arial" w:cs="Arial"/>
        </w:rPr>
        <w:t>can</w:t>
      </w:r>
      <w:r w:rsidRPr="00932835">
        <w:rPr>
          <w:rFonts w:ascii="Arial" w:eastAsia="Times New Roman" w:hAnsi="Arial" w:cs="Arial"/>
        </w:rPr>
        <w:t xml:space="preserve"> scrutinise the Police and hold them accountable for their actions in a transparent manner. </w:t>
      </w:r>
    </w:p>
    <w:p w14:paraId="3F605ECD" w14:textId="4C0AC8A4" w:rsidR="0065591B" w:rsidRPr="00932835" w:rsidRDefault="0065591B" w:rsidP="00893CBB">
      <w:pPr>
        <w:pStyle w:val="FootnoteText"/>
        <w:rPr>
          <w:rFonts w:ascii="Arial" w:hAnsi="Arial" w:cs="Arial"/>
          <w:sz w:val="22"/>
          <w:szCs w:val="22"/>
        </w:rPr>
      </w:pPr>
      <w:r w:rsidRPr="00932835">
        <w:rPr>
          <w:rFonts w:ascii="Arial" w:eastAsia="Times New Roman" w:hAnsi="Arial" w:cs="Arial"/>
          <w:sz w:val="22"/>
          <w:szCs w:val="22"/>
        </w:rPr>
        <w:t>Police Officers must follow the Policing Code of Ethics which incorporates accountability, fairness, honesty, integrity, leadership, objectiveness, openness, respect and selflessness.</w:t>
      </w:r>
      <w:r w:rsidR="007F5467" w:rsidRPr="00932835">
        <w:rPr>
          <w:rFonts w:ascii="Arial" w:eastAsia="Times New Roman" w:hAnsi="Arial" w:cs="Arial"/>
          <w:sz w:val="22"/>
          <w:szCs w:val="22"/>
        </w:rPr>
        <w:t xml:space="preserve"> (</w:t>
      </w:r>
      <w:r w:rsidR="00BF23AD" w:rsidRPr="00932835">
        <w:rPr>
          <w:rFonts w:ascii="Arial" w:eastAsia="Times New Roman" w:hAnsi="Arial" w:cs="Arial"/>
          <w:sz w:val="22"/>
          <w:szCs w:val="22"/>
        </w:rPr>
        <w:t>College of Policing, 2014</w:t>
      </w:r>
      <w:r w:rsidR="007F5467" w:rsidRPr="00932835">
        <w:rPr>
          <w:rFonts w:ascii="Arial" w:eastAsia="Times New Roman" w:hAnsi="Arial" w:cs="Arial"/>
          <w:sz w:val="22"/>
          <w:szCs w:val="22"/>
          <w:lang w:eastAsia="en-GB"/>
        </w:rPr>
        <w:t>).</w:t>
      </w:r>
      <w:r w:rsidRPr="00932835">
        <w:rPr>
          <w:rFonts w:ascii="Arial" w:eastAsia="Times New Roman" w:hAnsi="Arial" w:cs="Arial"/>
          <w:sz w:val="22"/>
          <w:szCs w:val="22"/>
        </w:rPr>
        <w:t xml:space="preserve"> The Code of Ethics was introduced in 2014 by the College of Policing and ensures standards of behaviour and professionalism are at the forefront of every Police Officer and Police Staff role. One of these nine Codes is accountability. Accountability is of vital importance for a Police Officer when dealing with members of the public from different communities and cultures. Without accountability, the Police Service can lose the trust of the public and credibility which does not allow for effective and efficient policing. </w:t>
      </w:r>
    </w:p>
    <w:p w14:paraId="2A562F48" w14:textId="7CA621FA" w:rsidR="0065591B" w:rsidRPr="00932835" w:rsidRDefault="0065591B" w:rsidP="0065591B">
      <w:pPr>
        <w:rPr>
          <w:rFonts w:ascii="Arial" w:eastAsia="Times New Roman" w:hAnsi="Arial" w:cs="Arial"/>
        </w:rPr>
      </w:pPr>
      <w:r w:rsidRPr="00932835">
        <w:rPr>
          <w:rFonts w:ascii="Arial" w:eastAsia="Times New Roman" w:hAnsi="Arial" w:cs="Arial"/>
        </w:rPr>
        <w:t>All Police Forces in England and Wales have a Professional Standards Department (PSD). PSD are responsible for Governance, vetting, complaints, misconduct and counter-corruption and play a vital role in maintaining trust and confidence which are the foundations of the British Police Model of policing by consent. A report produced by H</w:t>
      </w:r>
      <w:r w:rsidR="00F32985" w:rsidRPr="00932835">
        <w:rPr>
          <w:rFonts w:ascii="Arial" w:eastAsia="Times New Roman" w:hAnsi="Arial" w:cs="Arial"/>
        </w:rPr>
        <w:t>is</w:t>
      </w:r>
      <w:r w:rsidRPr="00932835">
        <w:rPr>
          <w:rFonts w:ascii="Arial" w:eastAsia="Times New Roman" w:hAnsi="Arial" w:cs="Arial"/>
        </w:rPr>
        <w:t xml:space="preserve"> Majesty’s Inspectorate of Constabulary in June 2006 supports this by stating, </w:t>
      </w:r>
    </w:p>
    <w:p w14:paraId="125B0692" w14:textId="4770C942" w:rsidR="00DC7269" w:rsidRPr="00932835" w:rsidRDefault="0065591B" w:rsidP="00DC7269">
      <w:pPr>
        <w:pStyle w:val="FootnoteText"/>
        <w:rPr>
          <w:rFonts w:ascii="Arial" w:hAnsi="Arial" w:cs="Arial"/>
          <w:sz w:val="22"/>
          <w:szCs w:val="22"/>
        </w:rPr>
      </w:pPr>
      <w:r w:rsidRPr="00932835">
        <w:rPr>
          <w:rFonts w:ascii="Arial" w:eastAsia="Times New Roman" w:hAnsi="Arial" w:cs="Arial"/>
          <w:sz w:val="22"/>
          <w:szCs w:val="22"/>
        </w:rPr>
        <w:t>‘‘</w:t>
      </w:r>
      <w:r w:rsidR="00A41B1E" w:rsidRPr="00932835">
        <w:rPr>
          <w:rFonts w:ascii="Arial" w:eastAsia="Times New Roman" w:hAnsi="Arial" w:cs="Arial"/>
          <w:i/>
          <w:iCs/>
          <w:sz w:val="22"/>
          <w:szCs w:val="22"/>
        </w:rPr>
        <w:t>H</w:t>
      </w:r>
      <w:r w:rsidRPr="00932835">
        <w:rPr>
          <w:rFonts w:ascii="Arial" w:eastAsia="Times New Roman" w:hAnsi="Arial" w:cs="Arial"/>
          <w:i/>
          <w:iCs/>
          <w:sz w:val="22"/>
          <w:szCs w:val="22"/>
        </w:rPr>
        <w:t>onesty, integrity and professionalism of members of a Police Force are absolutely key determinants in how the public perceive them and consequently in the degree of confidence and support that is afforded. The British Police Service is built on the foundation stones of public consent and support and, without these, it simply cannot function effectively’’</w:t>
      </w:r>
      <w:r w:rsidRPr="00932835">
        <w:rPr>
          <w:rFonts w:ascii="Arial" w:eastAsia="Times New Roman" w:hAnsi="Arial" w:cs="Arial"/>
          <w:sz w:val="22"/>
          <w:szCs w:val="22"/>
        </w:rPr>
        <w:t>.</w:t>
      </w:r>
      <w:r w:rsidR="007F5467" w:rsidRPr="00932835">
        <w:rPr>
          <w:rFonts w:ascii="Arial" w:eastAsia="Times New Roman" w:hAnsi="Arial" w:cs="Arial"/>
          <w:sz w:val="22"/>
          <w:szCs w:val="22"/>
        </w:rPr>
        <w:t xml:space="preserve"> (</w:t>
      </w:r>
      <w:r w:rsidR="00BF23AD" w:rsidRPr="00932835">
        <w:rPr>
          <w:rFonts w:ascii="Arial" w:hAnsi="Arial" w:cs="Arial"/>
          <w:sz w:val="22"/>
          <w:szCs w:val="22"/>
        </w:rPr>
        <w:t>College of Policing, 2022</w:t>
      </w:r>
      <w:r w:rsidR="00DC7269" w:rsidRPr="00932835">
        <w:rPr>
          <w:rFonts w:ascii="Arial" w:hAnsi="Arial" w:cs="Arial"/>
          <w:sz w:val="22"/>
          <w:szCs w:val="22"/>
        </w:rPr>
        <w:t>).</w:t>
      </w:r>
    </w:p>
    <w:p w14:paraId="2A0F81A3" w14:textId="77777777" w:rsidR="00DC7269" w:rsidRPr="00932835" w:rsidRDefault="00DC7269" w:rsidP="00DC7269">
      <w:pPr>
        <w:pStyle w:val="FootnoteText"/>
        <w:rPr>
          <w:rFonts w:ascii="Arial" w:hAnsi="Arial" w:cs="Arial"/>
          <w:sz w:val="22"/>
          <w:szCs w:val="22"/>
        </w:rPr>
      </w:pPr>
    </w:p>
    <w:p w14:paraId="1BF6F1A8" w14:textId="36FB9A7F" w:rsidR="00F32985" w:rsidRPr="00932835" w:rsidRDefault="0065591B" w:rsidP="00F411AF">
      <w:pPr>
        <w:pStyle w:val="FootnoteText"/>
        <w:rPr>
          <w:rFonts w:ascii="Arial" w:eastAsia="Times New Roman" w:hAnsi="Arial" w:cs="Arial"/>
          <w:sz w:val="22"/>
          <w:szCs w:val="22"/>
        </w:rPr>
      </w:pPr>
      <w:r w:rsidRPr="00932835">
        <w:rPr>
          <w:rFonts w:ascii="Arial" w:eastAsia="Times New Roman" w:hAnsi="Arial" w:cs="Arial"/>
          <w:sz w:val="22"/>
          <w:szCs w:val="22"/>
        </w:rPr>
        <w:t>PSD will impartially investigate any complaints made against the Force or against any Officer by a member of the public or another Police Officer/Staff member, including any misconduct hearings, in accordance with the Code of Ethics.</w:t>
      </w:r>
      <w:r w:rsidR="00F411AF" w:rsidRPr="00932835">
        <w:rPr>
          <w:rFonts w:ascii="Arial" w:eastAsia="Times New Roman" w:hAnsi="Arial" w:cs="Arial"/>
          <w:sz w:val="22"/>
          <w:szCs w:val="22"/>
        </w:rPr>
        <w:t xml:space="preserve"> (</w:t>
      </w:r>
      <w:r w:rsidR="00BF23AD" w:rsidRPr="00932835">
        <w:rPr>
          <w:rFonts w:ascii="Arial" w:hAnsi="Arial" w:cs="Arial"/>
          <w:sz w:val="22"/>
          <w:szCs w:val="22"/>
        </w:rPr>
        <w:t>College of Policing, 2014</w:t>
      </w:r>
      <w:r w:rsidR="00F411AF" w:rsidRPr="00932835">
        <w:rPr>
          <w:rFonts w:ascii="Arial" w:hAnsi="Arial" w:cs="Arial"/>
          <w:sz w:val="22"/>
          <w:szCs w:val="22"/>
        </w:rPr>
        <w:t>).</w:t>
      </w:r>
      <w:r w:rsidRPr="00932835">
        <w:rPr>
          <w:rFonts w:ascii="Arial" w:eastAsia="Times New Roman" w:hAnsi="Arial" w:cs="Arial"/>
          <w:sz w:val="22"/>
          <w:szCs w:val="22"/>
        </w:rPr>
        <w:t xml:space="preserve"> In certain circumstances, PSD will need to refer complaints and allegations to the Independent Office for Police Conduct (IOPC). </w:t>
      </w:r>
    </w:p>
    <w:p w14:paraId="0E8CCA31" w14:textId="77777777" w:rsidR="00F411AF" w:rsidRPr="00932835" w:rsidRDefault="00F411AF" w:rsidP="00F411AF">
      <w:pPr>
        <w:pStyle w:val="FootnoteText"/>
        <w:rPr>
          <w:rFonts w:ascii="Arial" w:hAnsi="Arial" w:cs="Arial"/>
          <w:sz w:val="22"/>
          <w:szCs w:val="22"/>
        </w:rPr>
      </w:pPr>
    </w:p>
    <w:p w14:paraId="707F3E7F" w14:textId="5BBD6F91" w:rsidR="00DC7269" w:rsidRPr="00932835" w:rsidRDefault="0065591B" w:rsidP="00DC7269">
      <w:pPr>
        <w:pStyle w:val="FootnoteText"/>
        <w:rPr>
          <w:rFonts w:ascii="Arial" w:hAnsi="Arial" w:cs="Arial"/>
          <w:sz w:val="22"/>
          <w:szCs w:val="22"/>
        </w:rPr>
      </w:pPr>
      <w:r w:rsidRPr="00932835">
        <w:rPr>
          <w:rFonts w:ascii="Arial" w:eastAsia="Times New Roman" w:hAnsi="Arial" w:cs="Arial"/>
          <w:sz w:val="22"/>
          <w:szCs w:val="22"/>
        </w:rPr>
        <w:t xml:space="preserve">The IOPC are an independent body which oversee the </w:t>
      </w:r>
      <w:r w:rsidR="00F32985" w:rsidRPr="00932835">
        <w:rPr>
          <w:rFonts w:ascii="Arial" w:eastAsia="Times New Roman" w:hAnsi="Arial" w:cs="Arial"/>
          <w:sz w:val="22"/>
          <w:szCs w:val="22"/>
        </w:rPr>
        <w:t>P</w:t>
      </w:r>
      <w:r w:rsidRPr="00932835">
        <w:rPr>
          <w:rFonts w:ascii="Arial" w:eastAsia="Times New Roman" w:hAnsi="Arial" w:cs="Arial"/>
          <w:sz w:val="22"/>
          <w:szCs w:val="22"/>
        </w:rPr>
        <w:t>olice complaints system and investigate serious and sensitive incidents involving the Police.</w:t>
      </w:r>
      <w:r w:rsidR="00A23518" w:rsidRPr="00932835">
        <w:rPr>
          <w:rFonts w:ascii="Arial" w:eastAsia="Times New Roman" w:hAnsi="Arial" w:cs="Arial"/>
          <w:sz w:val="22"/>
          <w:szCs w:val="22"/>
        </w:rPr>
        <w:t xml:space="preserve"> </w:t>
      </w:r>
      <w:r w:rsidR="009234C1" w:rsidRPr="00932835">
        <w:rPr>
          <w:rFonts w:ascii="Arial" w:hAnsi="Arial" w:cs="Arial"/>
          <w:sz w:val="22"/>
          <w:szCs w:val="22"/>
          <w:shd w:val="clear" w:color="auto" w:fill="FFFFFF"/>
        </w:rPr>
        <w:t>(Raising the standard A thematic inspection of professional standards Contents, n.d.)</w:t>
      </w:r>
      <w:r w:rsidR="009234C1" w:rsidRPr="00932835">
        <w:rPr>
          <w:rFonts w:ascii="Arial" w:eastAsia="Times New Roman" w:hAnsi="Arial" w:cs="Arial"/>
          <w:sz w:val="22"/>
          <w:szCs w:val="22"/>
        </w:rPr>
        <w:t xml:space="preserve"> </w:t>
      </w:r>
      <w:r w:rsidRPr="00932835">
        <w:rPr>
          <w:rFonts w:ascii="Arial" w:eastAsia="Times New Roman" w:hAnsi="Arial" w:cs="Arial"/>
          <w:sz w:val="22"/>
          <w:szCs w:val="22"/>
        </w:rPr>
        <w:t>These incidents include allegations of serious assault, corruption and death within police contact. The IOPC replaced the Independent Police Complaints Commission (IPCC) who acted as the reviewing body for complaints against Forces in England and Wales. The IOPC are able to accept cases without first receiving a referral from a Police Force as historically the IPCC would only deal with cases which had been referred by the complainants to PSD in the first instance</w:t>
      </w:r>
      <w:r w:rsidR="00A23518" w:rsidRPr="00932835">
        <w:rPr>
          <w:rFonts w:ascii="Arial" w:eastAsia="Times New Roman" w:hAnsi="Arial" w:cs="Arial"/>
          <w:sz w:val="22"/>
          <w:szCs w:val="22"/>
        </w:rPr>
        <w:t xml:space="preserve"> </w:t>
      </w:r>
      <w:r w:rsidR="009234C1" w:rsidRPr="00932835">
        <w:rPr>
          <w:rFonts w:ascii="Arial" w:eastAsia="Times New Roman" w:hAnsi="Arial" w:cs="Arial"/>
          <w:sz w:val="22"/>
          <w:szCs w:val="22"/>
        </w:rPr>
        <w:t xml:space="preserve">(IOPC, </w:t>
      </w:r>
      <w:r w:rsidR="009234C1" w:rsidRPr="00932835">
        <w:rPr>
          <w:rFonts w:ascii="Arial" w:eastAsia="Times New Roman" w:hAnsi="Arial" w:cs="Arial"/>
          <w:sz w:val="22"/>
          <w:szCs w:val="22"/>
        </w:rPr>
        <w:lastRenderedPageBreak/>
        <w:t>2020</w:t>
      </w:r>
      <w:r w:rsidR="00A23518" w:rsidRPr="00932835">
        <w:rPr>
          <w:rFonts w:ascii="Arial" w:hAnsi="Arial" w:cs="Arial"/>
          <w:sz w:val="22"/>
          <w:szCs w:val="22"/>
        </w:rPr>
        <w:t xml:space="preserve">). </w:t>
      </w:r>
      <w:r w:rsidRPr="00932835">
        <w:rPr>
          <w:rFonts w:ascii="Arial" w:eastAsia="Times New Roman" w:hAnsi="Arial" w:cs="Arial"/>
          <w:sz w:val="22"/>
          <w:szCs w:val="22"/>
        </w:rPr>
        <w:t>Upon the creation of the IOPC, Policing Minister Nick Hurd stated that IOPC will be vital in making the police complaints and discipline systems simpler and more transparent for the benefit of the public</w:t>
      </w:r>
      <w:r w:rsidR="00A23518" w:rsidRPr="00932835">
        <w:rPr>
          <w:rFonts w:ascii="Arial" w:eastAsia="Times New Roman" w:hAnsi="Arial" w:cs="Arial"/>
          <w:sz w:val="22"/>
          <w:szCs w:val="22"/>
        </w:rPr>
        <w:t xml:space="preserve"> (</w:t>
      </w:r>
      <w:r w:rsidR="009234C1" w:rsidRPr="00932835">
        <w:rPr>
          <w:rFonts w:ascii="Arial" w:eastAsia="Times New Roman" w:hAnsi="Arial" w:cs="Arial"/>
          <w:sz w:val="22"/>
          <w:szCs w:val="22"/>
        </w:rPr>
        <w:t>Blaser Mills Law, n.d).</w:t>
      </w:r>
    </w:p>
    <w:p w14:paraId="6EB1278B" w14:textId="5C8D7FE0" w:rsidR="00A23518" w:rsidRPr="00932835" w:rsidRDefault="00A23518" w:rsidP="00A23518">
      <w:pPr>
        <w:pStyle w:val="FootnoteText"/>
        <w:rPr>
          <w:rFonts w:ascii="Arial" w:hAnsi="Arial" w:cs="Arial"/>
          <w:sz w:val="22"/>
          <w:szCs w:val="22"/>
        </w:rPr>
      </w:pPr>
    </w:p>
    <w:p w14:paraId="48341F58" w14:textId="6D6235B8" w:rsidR="00DC7269" w:rsidRPr="00932835" w:rsidRDefault="00F32985" w:rsidP="00DC7269">
      <w:pPr>
        <w:pStyle w:val="FootnoteText"/>
        <w:rPr>
          <w:rFonts w:ascii="Arial" w:eastAsia="Times New Roman" w:hAnsi="Arial" w:cs="Arial"/>
          <w:sz w:val="22"/>
          <w:szCs w:val="22"/>
        </w:rPr>
      </w:pPr>
      <w:r w:rsidRPr="00932835">
        <w:rPr>
          <w:rFonts w:ascii="Arial" w:eastAsia="Times New Roman" w:hAnsi="Arial" w:cs="Arial"/>
          <w:sz w:val="22"/>
          <w:szCs w:val="22"/>
        </w:rPr>
        <w:t>Furthermore, t</w:t>
      </w:r>
      <w:r w:rsidR="0065591B" w:rsidRPr="00932835">
        <w:rPr>
          <w:rFonts w:ascii="Arial" w:eastAsia="Times New Roman" w:hAnsi="Arial" w:cs="Arial"/>
          <w:sz w:val="22"/>
          <w:szCs w:val="22"/>
        </w:rPr>
        <w:t>he IOPC has been scrutinised by Graham Smith a lecturer in Criminology at the Department of Social Sciences for Nottingham Trent University</w:t>
      </w:r>
      <w:r w:rsidR="00A23518" w:rsidRPr="00932835">
        <w:rPr>
          <w:rFonts w:ascii="Arial" w:eastAsia="Times New Roman" w:hAnsi="Arial" w:cs="Arial"/>
          <w:sz w:val="22"/>
          <w:szCs w:val="22"/>
        </w:rPr>
        <w:t xml:space="preserve"> </w:t>
      </w:r>
      <w:r w:rsidR="00DC7269" w:rsidRPr="00932835">
        <w:rPr>
          <w:rFonts w:ascii="Arial" w:eastAsia="Times New Roman" w:hAnsi="Arial" w:cs="Arial"/>
          <w:sz w:val="22"/>
          <w:szCs w:val="22"/>
        </w:rPr>
        <w:t>(</w:t>
      </w:r>
      <w:r w:rsidR="009234C1" w:rsidRPr="00932835">
        <w:rPr>
          <w:rFonts w:ascii="Arial" w:hAnsi="Arial" w:cs="Arial"/>
          <w:sz w:val="22"/>
          <w:szCs w:val="22"/>
        </w:rPr>
        <w:t>Smith, 2002</w:t>
      </w:r>
      <w:r w:rsidR="00DC7269" w:rsidRPr="00932835">
        <w:rPr>
          <w:rFonts w:ascii="Arial" w:hAnsi="Arial" w:cs="Arial"/>
          <w:sz w:val="22"/>
          <w:szCs w:val="22"/>
        </w:rPr>
        <w:t xml:space="preserve">). </w:t>
      </w:r>
      <w:r w:rsidR="009234C1" w:rsidRPr="00932835">
        <w:rPr>
          <w:rFonts w:ascii="Arial" w:hAnsi="Arial" w:cs="Arial"/>
          <w:sz w:val="22"/>
          <w:szCs w:val="22"/>
        </w:rPr>
        <w:t xml:space="preserve">Graham </w:t>
      </w:r>
      <w:r w:rsidR="0065591B" w:rsidRPr="00932835">
        <w:rPr>
          <w:rFonts w:ascii="Arial" w:eastAsia="Times New Roman" w:hAnsi="Arial" w:cs="Arial"/>
          <w:sz w:val="22"/>
          <w:szCs w:val="22"/>
        </w:rPr>
        <w:t>Smith argues ‘Chief Police Officers will be responsible for obtaining and preserving evidence in cases involving Officers serving under their direction and control’.</w:t>
      </w:r>
      <w:r w:rsidRPr="00932835">
        <w:rPr>
          <w:rFonts w:ascii="Arial" w:eastAsia="Times New Roman" w:hAnsi="Arial" w:cs="Arial"/>
          <w:sz w:val="22"/>
          <w:szCs w:val="22"/>
        </w:rPr>
        <w:t xml:space="preserve"> In addition to this,</w:t>
      </w:r>
      <w:r w:rsidR="0065591B" w:rsidRPr="00932835">
        <w:rPr>
          <w:rFonts w:ascii="Arial" w:eastAsia="Times New Roman" w:hAnsi="Arial" w:cs="Arial"/>
          <w:sz w:val="22"/>
          <w:szCs w:val="22"/>
        </w:rPr>
        <w:t xml:space="preserve"> Smith continues that in cases where a complaint is made directly to them and the complainant does not wish for the Chief Officer to be notified, the IOPC investigators may not necessarily have the powers to act immediately and obtain evidence, and they may disregard the complainants wishes and inform the Chief Officer.</w:t>
      </w:r>
      <w:r w:rsidRPr="00932835">
        <w:rPr>
          <w:rFonts w:ascii="Arial" w:eastAsia="Times New Roman" w:hAnsi="Arial" w:cs="Arial"/>
          <w:sz w:val="22"/>
          <w:szCs w:val="22"/>
        </w:rPr>
        <w:t xml:space="preserve"> Further to this</w:t>
      </w:r>
      <w:r w:rsidR="0065591B" w:rsidRPr="00932835">
        <w:rPr>
          <w:rFonts w:ascii="Arial" w:eastAsia="Times New Roman" w:hAnsi="Arial" w:cs="Arial"/>
          <w:sz w:val="22"/>
          <w:szCs w:val="22"/>
        </w:rPr>
        <w:t>, Smith explains that the investigators may use the local resolution route where local</w:t>
      </w:r>
      <w:r w:rsidRPr="00932835">
        <w:rPr>
          <w:rFonts w:ascii="Arial" w:eastAsia="Times New Roman" w:hAnsi="Arial" w:cs="Arial"/>
          <w:sz w:val="22"/>
          <w:szCs w:val="22"/>
        </w:rPr>
        <w:t xml:space="preserve"> Police</w:t>
      </w:r>
      <w:r w:rsidR="0065591B" w:rsidRPr="00932835">
        <w:rPr>
          <w:rFonts w:ascii="Arial" w:eastAsia="Times New Roman" w:hAnsi="Arial" w:cs="Arial"/>
          <w:sz w:val="22"/>
          <w:szCs w:val="22"/>
        </w:rPr>
        <w:t xml:space="preserve"> Forces can investigate certain circumstances through BCUs. This can cause issues in certain circumstances for example</w:t>
      </w:r>
      <w:r w:rsidRPr="00932835">
        <w:rPr>
          <w:rFonts w:ascii="Arial" w:eastAsia="Times New Roman" w:hAnsi="Arial" w:cs="Arial"/>
          <w:sz w:val="22"/>
          <w:szCs w:val="22"/>
        </w:rPr>
        <w:t>,</w:t>
      </w:r>
      <w:r w:rsidR="0065591B" w:rsidRPr="00932835">
        <w:rPr>
          <w:rFonts w:ascii="Arial" w:eastAsia="Times New Roman" w:hAnsi="Arial" w:cs="Arial"/>
          <w:sz w:val="22"/>
          <w:szCs w:val="22"/>
        </w:rPr>
        <w:t xml:space="preserve"> if a Police Officer uses force on a member of the public and a complaint is then made to the</w:t>
      </w:r>
      <w:r w:rsidRPr="00932835">
        <w:rPr>
          <w:rFonts w:ascii="Arial" w:eastAsia="Times New Roman" w:hAnsi="Arial" w:cs="Arial"/>
          <w:sz w:val="22"/>
          <w:szCs w:val="22"/>
        </w:rPr>
        <w:t xml:space="preserve"> Police</w:t>
      </w:r>
      <w:r w:rsidR="0065591B" w:rsidRPr="00932835">
        <w:rPr>
          <w:rFonts w:ascii="Arial" w:eastAsia="Times New Roman" w:hAnsi="Arial" w:cs="Arial"/>
          <w:sz w:val="22"/>
          <w:szCs w:val="22"/>
        </w:rPr>
        <w:t xml:space="preserve"> Force regarding that </w:t>
      </w:r>
      <w:r w:rsidRPr="00932835">
        <w:rPr>
          <w:rFonts w:ascii="Arial" w:eastAsia="Times New Roman" w:hAnsi="Arial" w:cs="Arial"/>
          <w:sz w:val="22"/>
          <w:szCs w:val="22"/>
        </w:rPr>
        <w:t xml:space="preserve">Police </w:t>
      </w:r>
      <w:r w:rsidR="0065591B" w:rsidRPr="00932835">
        <w:rPr>
          <w:rFonts w:ascii="Arial" w:eastAsia="Times New Roman" w:hAnsi="Arial" w:cs="Arial"/>
          <w:sz w:val="22"/>
          <w:szCs w:val="22"/>
        </w:rPr>
        <w:t>Officers actions, the complaint could go through PSD but be determined to be investigated as a ‘local resolution’. This could be investigated by the</w:t>
      </w:r>
      <w:r w:rsidRPr="00932835">
        <w:rPr>
          <w:rFonts w:ascii="Arial" w:eastAsia="Times New Roman" w:hAnsi="Arial" w:cs="Arial"/>
          <w:sz w:val="22"/>
          <w:szCs w:val="22"/>
        </w:rPr>
        <w:t xml:space="preserve"> Police</w:t>
      </w:r>
      <w:r w:rsidR="0065591B" w:rsidRPr="00932835">
        <w:rPr>
          <w:rFonts w:ascii="Arial" w:eastAsia="Times New Roman" w:hAnsi="Arial" w:cs="Arial"/>
          <w:sz w:val="22"/>
          <w:szCs w:val="22"/>
        </w:rPr>
        <w:t xml:space="preserve"> Officer in question’s Superior, which could result in non-official words of advice or additional training advised. These circumstances could be viewed by the complainant as not having a sufficient investigation completed.</w:t>
      </w:r>
    </w:p>
    <w:p w14:paraId="19F11F67" w14:textId="4EA5C2EF" w:rsidR="0065591B" w:rsidRPr="00932835" w:rsidRDefault="0065591B" w:rsidP="00DC7269">
      <w:pPr>
        <w:pStyle w:val="FootnoteText"/>
        <w:rPr>
          <w:rFonts w:ascii="Arial" w:hAnsi="Arial" w:cs="Arial"/>
          <w:sz w:val="22"/>
          <w:szCs w:val="22"/>
        </w:rPr>
      </w:pPr>
      <w:r w:rsidRPr="00932835">
        <w:rPr>
          <w:rFonts w:ascii="Arial" w:eastAsia="Times New Roman" w:hAnsi="Arial" w:cs="Arial"/>
          <w:sz w:val="22"/>
          <w:szCs w:val="22"/>
        </w:rPr>
        <w:t xml:space="preserve"> </w:t>
      </w:r>
    </w:p>
    <w:p w14:paraId="524E8211" w14:textId="5FA0998D" w:rsidR="0065591B" w:rsidRPr="00932835" w:rsidRDefault="0065591B" w:rsidP="0065591B">
      <w:pPr>
        <w:rPr>
          <w:rFonts w:ascii="Arial" w:eastAsiaTheme="minorHAnsi" w:hAnsi="Arial" w:cs="Arial"/>
        </w:rPr>
      </w:pPr>
      <w:r w:rsidRPr="00932835">
        <w:rPr>
          <w:rFonts w:ascii="Arial" w:eastAsia="Times New Roman" w:hAnsi="Arial" w:cs="Arial"/>
        </w:rPr>
        <w:t>A further example of an independent body to which the Police are held accountable to, is the Information Commissioner’s Office (ICO). The ICO ensure that Data Protection laws are complied with and that an individual’s data is being processed and handled lawfully by organisations</w:t>
      </w:r>
      <w:r w:rsidR="00DC7269" w:rsidRPr="00932835">
        <w:rPr>
          <w:rFonts w:ascii="Arial" w:eastAsia="Times New Roman" w:hAnsi="Arial" w:cs="Arial"/>
        </w:rPr>
        <w:t xml:space="preserve"> (</w:t>
      </w:r>
      <w:r w:rsidR="00025C25" w:rsidRPr="00932835">
        <w:rPr>
          <w:rFonts w:ascii="Arial" w:eastAsia="Times New Roman" w:hAnsi="Arial" w:cs="Arial"/>
        </w:rPr>
        <w:t>ICO, 2019</w:t>
      </w:r>
      <w:r w:rsidR="00DC7269" w:rsidRPr="00932835">
        <w:rPr>
          <w:rFonts w:ascii="Arial" w:hAnsi="Arial" w:cs="Arial"/>
        </w:rPr>
        <w:t>).</w:t>
      </w:r>
      <w:r w:rsidRPr="00932835">
        <w:rPr>
          <w:rFonts w:ascii="Arial" w:eastAsia="Times New Roman" w:hAnsi="Arial" w:cs="Arial"/>
        </w:rPr>
        <w:t xml:space="preserve"> Data is processed by Police Forces in a variety of ways and compliance with the Data Protection Act 2018 and GDPR is mandatory. The ICO hold the Police accountable if a complaint is made with respect to how data has been handled or if a breach occurs. If a breach does occur, this can have several impacts on a Police Force including </w:t>
      </w:r>
      <w:r w:rsidR="00F32985" w:rsidRPr="00932835">
        <w:rPr>
          <w:rFonts w:ascii="Arial" w:eastAsia="Times New Roman" w:hAnsi="Arial" w:cs="Arial"/>
        </w:rPr>
        <w:t>potentially</w:t>
      </w:r>
      <w:r w:rsidRPr="00932835">
        <w:rPr>
          <w:rFonts w:ascii="Arial" w:eastAsia="Times New Roman" w:hAnsi="Arial" w:cs="Arial"/>
        </w:rPr>
        <w:t xml:space="preserve"> receiving a fine, Officers/Staff facing disciplinary action, negative media attention and a loss in public confidence. </w:t>
      </w:r>
    </w:p>
    <w:p w14:paraId="28E0A33D" w14:textId="055FA606" w:rsidR="0065591B" w:rsidRPr="00932835" w:rsidRDefault="0065591B" w:rsidP="0065591B">
      <w:pPr>
        <w:rPr>
          <w:rFonts w:ascii="Arial" w:eastAsia="Times New Roman" w:hAnsi="Arial" w:cs="Arial"/>
        </w:rPr>
      </w:pPr>
      <w:r w:rsidRPr="00932835">
        <w:rPr>
          <w:rFonts w:ascii="Arial" w:eastAsia="Times New Roman" w:hAnsi="Arial" w:cs="Arial"/>
        </w:rPr>
        <w:t xml:space="preserve">In my opinion, I believe it is necessary for independent bodies such as the IOPC to hold the Police accountable as it provides scrutiny at the highest level. It also allows for openness and transparency for the general public. Furthermore, being open and transparent with the general public is essential in building confidence. The public are the people the Police serve and protect, and in order for the Police to provide the most efficient and effective service to their communities, confidence and support of the public is essential. The British Policing Model is based upon policing by consent and with impartialness. Without the support of the public, there is a barrier for key sources of information and a hindrance in cooperation. </w:t>
      </w:r>
    </w:p>
    <w:p w14:paraId="0813B445" w14:textId="3B5FB36C" w:rsidR="00A41B1E" w:rsidRPr="00932835" w:rsidRDefault="0025309B" w:rsidP="00037551">
      <w:pPr>
        <w:rPr>
          <w:rFonts w:ascii="Arial" w:eastAsia="Times New Roman" w:hAnsi="Arial" w:cs="Arial"/>
        </w:rPr>
      </w:pPr>
      <w:r>
        <w:rPr>
          <w:rFonts w:ascii="Arial" w:eastAsia="Times New Roman" w:hAnsi="Arial" w:cs="Arial"/>
        </w:rPr>
        <w:t>Word count: 978</w:t>
      </w:r>
    </w:p>
    <w:p w14:paraId="715B6758" w14:textId="5A989733" w:rsidR="00894B18" w:rsidRPr="00932835" w:rsidRDefault="00894B18" w:rsidP="00A41B1E">
      <w:pPr>
        <w:spacing w:after="0"/>
        <w:ind w:right="531"/>
        <w:rPr>
          <w:rFonts w:ascii="Arial" w:eastAsia="Times New Roman" w:hAnsi="Arial" w:cs="Arial"/>
        </w:rPr>
      </w:pPr>
    </w:p>
    <w:p w14:paraId="2AED5FA9" w14:textId="6F7BB1F4" w:rsidR="00894B18" w:rsidRPr="00932835" w:rsidRDefault="00894B18" w:rsidP="00A41B1E">
      <w:pPr>
        <w:spacing w:after="0"/>
        <w:ind w:right="531"/>
        <w:rPr>
          <w:rFonts w:ascii="Arial" w:eastAsia="Times New Roman" w:hAnsi="Arial" w:cs="Arial"/>
        </w:rPr>
      </w:pPr>
    </w:p>
    <w:p w14:paraId="7766DC7E" w14:textId="4025BB8B" w:rsidR="00894B18" w:rsidRPr="00932835" w:rsidRDefault="00894B18" w:rsidP="00A41B1E">
      <w:pPr>
        <w:spacing w:after="0"/>
        <w:ind w:right="531"/>
        <w:rPr>
          <w:rFonts w:ascii="Arial" w:eastAsia="Times New Roman" w:hAnsi="Arial" w:cs="Arial"/>
        </w:rPr>
      </w:pPr>
    </w:p>
    <w:p w14:paraId="0298A163" w14:textId="3473F6EE" w:rsidR="00894B18" w:rsidRPr="00932835" w:rsidRDefault="00894B18" w:rsidP="00A41B1E">
      <w:pPr>
        <w:spacing w:after="0"/>
        <w:ind w:right="531"/>
        <w:rPr>
          <w:rFonts w:ascii="Arial" w:eastAsia="Times New Roman" w:hAnsi="Arial" w:cs="Arial"/>
        </w:rPr>
      </w:pPr>
    </w:p>
    <w:p w14:paraId="5FD4E97E" w14:textId="060E803C" w:rsidR="00894B18" w:rsidRPr="00932835" w:rsidRDefault="00894B18" w:rsidP="00A41B1E">
      <w:pPr>
        <w:spacing w:after="0"/>
        <w:ind w:right="531"/>
        <w:rPr>
          <w:rFonts w:ascii="Arial" w:eastAsia="Times New Roman" w:hAnsi="Arial" w:cs="Arial"/>
        </w:rPr>
      </w:pPr>
    </w:p>
    <w:p w14:paraId="755A4221" w14:textId="22A7DF01" w:rsidR="00894B18" w:rsidRPr="00932835" w:rsidRDefault="00894B18" w:rsidP="00A41B1E">
      <w:pPr>
        <w:spacing w:after="0"/>
        <w:ind w:right="531"/>
        <w:rPr>
          <w:rFonts w:ascii="Arial" w:eastAsia="Times New Roman" w:hAnsi="Arial" w:cs="Arial"/>
        </w:rPr>
      </w:pPr>
    </w:p>
    <w:p w14:paraId="1D22FC50" w14:textId="62363F75" w:rsidR="00894B18" w:rsidRPr="00932835" w:rsidRDefault="00894B18" w:rsidP="00A41B1E">
      <w:pPr>
        <w:spacing w:after="0"/>
        <w:ind w:right="531"/>
        <w:rPr>
          <w:rFonts w:ascii="Arial" w:eastAsia="Times New Roman" w:hAnsi="Arial" w:cs="Arial"/>
        </w:rPr>
      </w:pPr>
    </w:p>
    <w:p w14:paraId="562D66C3" w14:textId="26CC18F7" w:rsidR="00894B18" w:rsidRPr="00932835" w:rsidRDefault="00894B18" w:rsidP="00A41B1E">
      <w:pPr>
        <w:spacing w:after="0"/>
        <w:ind w:right="531"/>
        <w:rPr>
          <w:rFonts w:ascii="Arial" w:eastAsia="Times New Roman" w:hAnsi="Arial" w:cs="Arial"/>
        </w:rPr>
      </w:pPr>
    </w:p>
    <w:p w14:paraId="7EE67233" w14:textId="69B810C0" w:rsidR="00894B18" w:rsidRPr="00932835" w:rsidRDefault="00894B18" w:rsidP="00A41B1E">
      <w:pPr>
        <w:spacing w:after="0"/>
        <w:ind w:right="531"/>
        <w:rPr>
          <w:rFonts w:ascii="Arial" w:eastAsia="Times New Roman" w:hAnsi="Arial" w:cs="Arial"/>
        </w:rPr>
      </w:pPr>
    </w:p>
    <w:p w14:paraId="283F8D32" w14:textId="77777777" w:rsidR="00932835" w:rsidRDefault="00932835" w:rsidP="00A41B1E">
      <w:pPr>
        <w:spacing w:after="0"/>
        <w:ind w:right="531"/>
        <w:rPr>
          <w:rFonts w:ascii="Arial" w:eastAsia="Times New Roman" w:hAnsi="Arial" w:cs="Arial"/>
        </w:rPr>
      </w:pPr>
    </w:p>
    <w:p w14:paraId="55678A43" w14:textId="0A563518" w:rsidR="00894B18" w:rsidRPr="00932835" w:rsidRDefault="00037551" w:rsidP="00A41B1E">
      <w:pPr>
        <w:spacing w:after="0"/>
        <w:ind w:right="531"/>
        <w:rPr>
          <w:rFonts w:ascii="Arial" w:eastAsia="Times New Roman" w:hAnsi="Arial" w:cs="Arial"/>
        </w:rPr>
      </w:pPr>
      <w:r w:rsidRPr="00932835">
        <w:rPr>
          <w:rFonts w:ascii="Arial" w:eastAsia="Times New Roman" w:hAnsi="Arial" w:cs="Arial"/>
        </w:rPr>
        <w:t>References:</w:t>
      </w:r>
    </w:p>
    <w:p w14:paraId="34BC2334" w14:textId="309F4F4B" w:rsidR="00037551" w:rsidRPr="00932835" w:rsidRDefault="00037551" w:rsidP="00A41B1E">
      <w:pPr>
        <w:spacing w:after="0"/>
        <w:ind w:right="531"/>
        <w:rPr>
          <w:rFonts w:ascii="Arial" w:eastAsia="Times New Roman" w:hAnsi="Arial" w:cs="Arial"/>
        </w:rPr>
      </w:pPr>
    </w:p>
    <w:p w14:paraId="7BE0C7E3" w14:textId="1D25D957" w:rsidR="00A05584" w:rsidRPr="00435855" w:rsidRDefault="00A05584" w:rsidP="00A05584">
      <w:pPr>
        <w:rPr>
          <w:rFonts w:ascii="Arial" w:hAnsi="Arial" w:cs="Arial"/>
        </w:rPr>
      </w:pPr>
      <w:r w:rsidRPr="00435855">
        <w:rPr>
          <w:rFonts w:ascii="Arial" w:hAnsi="Arial" w:cs="Arial"/>
        </w:rPr>
        <w:t>A joint thematic inspection of Multi-Agency Public Protection Arrangements Twenty years on, is MAPPA achieving its objectives? (2022). Available at: https://www.justiceinspectorates.gov.uk/hmiprobation/wp-content/uploads/sites/5/2022/07/FINAL-MAPPA-Launch-Slides-new.pdf.</w:t>
      </w:r>
    </w:p>
    <w:p w14:paraId="21E18B69" w14:textId="500FA963" w:rsidR="00A05584" w:rsidRPr="00435855" w:rsidRDefault="00A05584" w:rsidP="00A05584">
      <w:pPr>
        <w:rPr>
          <w:rFonts w:ascii="Arial" w:hAnsi="Arial" w:cs="Arial"/>
        </w:rPr>
      </w:pPr>
      <w:r w:rsidRPr="00435855">
        <w:rPr>
          <w:rFonts w:ascii="Arial" w:hAnsi="Arial" w:cs="Arial"/>
        </w:rPr>
        <w:t>A joint thematic inspection of Multi-Agency Public Protection Arrangements Twenty years on, is MAPPA achieving its objectives? A joint thematic inspection of Multi-Agency Public Protection Arrangements. (2022). Available at: https://www.justiceinspectorates.gov.uk/hmiprobation/wp-content/uploads/sites/5/2022/07/A-joint-thematic-inspection-of-Multi-Agency-Public-Protection-Arrangements.pdf.</w:t>
      </w:r>
    </w:p>
    <w:p w14:paraId="00B64F48" w14:textId="03E21016" w:rsidR="00A05584" w:rsidRPr="00435855" w:rsidRDefault="00A05584" w:rsidP="00A05584">
      <w:pPr>
        <w:rPr>
          <w:rFonts w:ascii="Arial" w:hAnsi="Arial" w:cs="Arial"/>
          <w:lang w:val="en-US"/>
        </w:rPr>
      </w:pPr>
      <w:r w:rsidRPr="00435855">
        <w:rPr>
          <w:rFonts w:ascii="Arial" w:hAnsi="Arial" w:cs="Arial"/>
          <w:lang w:val="en-US"/>
        </w:rPr>
        <w:t xml:space="preserve">Barlow, C. </w:t>
      </w:r>
      <w:r w:rsidRPr="00435855">
        <w:rPr>
          <w:rFonts w:ascii="Arial" w:hAnsi="Arial" w:cs="Arial"/>
          <w:i/>
          <w:lang w:val="en-US"/>
        </w:rPr>
        <w:t>et al.</w:t>
      </w:r>
      <w:r w:rsidRPr="00435855">
        <w:rPr>
          <w:rFonts w:ascii="Arial" w:hAnsi="Arial" w:cs="Arial"/>
          <w:lang w:val="en-US"/>
        </w:rPr>
        <w:t xml:space="preserve"> (2021) “Circles of Analysis: A systemic model of child criminal exploitation,” </w:t>
      </w:r>
      <w:r w:rsidRPr="00435855">
        <w:rPr>
          <w:rFonts w:ascii="Arial" w:hAnsi="Arial" w:cs="Arial"/>
          <w:i/>
          <w:lang w:val="en-US"/>
        </w:rPr>
        <w:t>Journal of Children's Services</w:t>
      </w:r>
      <w:r w:rsidRPr="00435855">
        <w:rPr>
          <w:rFonts w:ascii="Arial" w:hAnsi="Arial" w:cs="Arial"/>
          <w:lang w:val="en-US"/>
        </w:rPr>
        <w:t xml:space="preserve">, 17(3), pp. 158–174. Available at: https://doi.org/10.1108/jcs-04-2021-0016. </w:t>
      </w:r>
    </w:p>
    <w:p w14:paraId="07118FC5" w14:textId="128FDCA9" w:rsidR="00A05584" w:rsidRPr="00435855" w:rsidRDefault="00A05584" w:rsidP="00A05584">
      <w:pPr>
        <w:rPr>
          <w:rFonts w:ascii="Arial" w:hAnsi="Arial" w:cs="Arial"/>
          <w:lang w:val="en-US"/>
        </w:rPr>
      </w:pPr>
      <w:r w:rsidRPr="00435855">
        <w:rPr>
          <w:rFonts w:ascii="Arial" w:hAnsi="Arial" w:cs="Arial"/>
          <w:lang w:val="en-US"/>
        </w:rPr>
        <w:t xml:space="preserve">Bellis, M.A., Lowey, H., Leckenby, N., Hughes, K. and Harrison, D. (2013). Adverse childhood experiences: retrospective study to determine their impact on </w:t>
      </w:r>
      <w:r w:rsidRPr="00435855">
        <w:rPr>
          <w:rFonts w:ascii="Arial" w:hAnsi="Arial" w:cs="Arial"/>
          <w:lang w:val="en-US"/>
        </w:rPr>
        <w:tab/>
        <w:t xml:space="preserve">adult </w:t>
      </w:r>
      <w:r w:rsidRPr="00435855">
        <w:rPr>
          <w:rFonts w:ascii="Arial" w:hAnsi="Arial" w:cs="Arial"/>
          <w:lang w:val="en-US"/>
        </w:rPr>
        <w:tab/>
        <w:t xml:space="preserve">health behaviours and health outcomes in a UK population. </w:t>
      </w:r>
      <w:r w:rsidRPr="00435855">
        <w:rPr>
          <w:rFonts w:ascii="Arial" w:hAnsi="Arial" w:cs="Arial"/>
          <w:i/>
          <w:lang w:val="en-US"/>
        </w:rPr>
        <w:t>Journal of Public Health</w:t>
      </w:r>
      <w:r w:rsidRPr="00435855">
        <w:rPr>
          <w:rFonts w:ascii="Arial" w:hAnsi="Arial" w:cs="Arial"/>
          <w:lang w:val="en-US"/>
        </w:rPr>
        <w:t>, 36(1), pp.81–91. doi:https://doi.org/10.1093/pubmed/fdt038.</w:t>
      </w:r>
    </w:p>
    <w:p w14:paraId="73F7DF7E" w14:textId="3410E981" w:rsidR="00A05584" w:rsidRPr="00435855" w:rsidRDefault="00A05584" w:rsidP="00A05584">
      <w:pPr>
        <w:rPr>
          <w:rFonts w:ascii="Arial" w:hAnsi="Arial" w:cs="Arial"/>
        </w:rPr>
      </w:pPr>
      <w:r w:rsidRPr="00435855">
        <w:rPr>
          <w:rFonts w:ascii="Arial" w:hAnsi="Arial" w:cs="Arial"/>
        </w:rPr>
        <w:t>Bhugowandeen, B. (2013). Diversity in the British police : adapting to a multicultural society. Mémoire(s), identité(s), marginalité(s) dans le monde occidental contemporain. Cahiers du MIMMOC, [online] (10). doi:http://journals.openedition.org/mimmoc/1340.</w:t>
      </w:r>
    </w:p>
    <w:p w14:paraId="1B018F86" w14:textId="07DAD6DA" w:rsidR="00A05584" w:rsidRPr="00435855" w:rsidRDefault="00A05584" w:rsidP="00A05584">
      <w:pPr>
        <w:rPr>
          <w:rFonts w:ascii="Arial" w:hAnsi="Arial" w:cs="Arial"/>
        </w:rPr>
      </w:pPr>
      <w:r w:rsidRPr="00435855">
        <w:rPr>
          <w:rFonts w:ascii="Arial" w:hAnsi="Arial" w:cs="Arial"/>
        </w:rPr>
        <w:t>Blaser Mills Law. (n.d.). </w:t>
      </w:r>
      <w:r w:rsidRPr="00435855">
        <w:rPr>
          <w:rFonts w:ascii="Arial" w:hAnsi="Arial" w:cs="Arial"/>
          <w:i/>
          <w:iCs/>
        </w:rPr>
        <w:t>Police complaints overhaul: IPCC replaced by IOPC</w:t>
      </w:r>
      <w:r w:rsidRPr="00435855">
        <w:rPr>
          <w:rFonts w:ascii="Arial" w:hAnsi="Arial" w:cs="Arial"/>
        </w:rPr>
        <w:t>. [online] Available at: https://www.blasermills.co.uk/insights/article/police-complaints-overhaul-ipcc-replaced-by-new-independent-office-for-police-conduct-iopc/?amp=1.</w:t>
      </w:r>
    </w:p>
    <w:p w14:paraId="624EFE7B" w14:textId="71712CA1" w:rsidR="00A05584" w:rsidRPr="00435855" w:rsidRDefault="00A05584" w:rsidP="00A05584">
      <w:pPr>
        <w:rPr>
          <w:rFonts w:ascii="Arial" w:hAnsi="Arial" w:cs="Arial"/>
        </w:rPr>
      </w:pPr>
      <w:r w:rsidRPr="00435855">
        <w:rPr>
          <w:rFonts w:ascii="Arial" w:hAnsi="Arial" w:cs="Arial"/>
        </w:rPr>
        <w:t>Bryant, S., Peck, M. and Ministry Of Justice, J. (2015). </w:t>
      </w:r>
      <w:r w:rsidRPr="00435855">
        <w:rPr>
          <w:rFonts w:ascii="Arial" w:hAnsi="Arial" w:cs="Arial"/>
          <w:i/>
          <w:iCs/>
        </w:rPr>
        <w:t>Reoffending Analysis of MAPPA Eligible Offenders</w:t>
      </w:r>
      <w:r w:rsidRPr="00435855">
        <w:rPr>
          <w:rFonts w:ascii="Arial" w:hAnsi="Arial" w:cs="Arial"/>
        </w:rPr>
        <w:t>. [online] Available at: https://assets.publishing.service.gov.uk/government/uploads/system/uploads/attachment_data/file/407139/reoffending-analysis-of-mappa-eligible-offenders.pdf.</w:t>
      </w:r>
    </w:p>
    <w:p w14:paraId="226266AF" w14:textId="1DCA089D" w:rsidR="00A05584" w:rsidRPr="00435855" w:rsidRDefault="00A05584" w:rsidP="00A05584">
      <w:pPr>
        <w:rPr>
          <w:rFonts w:ascii="Arial" w:hAnsi="Arial" w:cs="Arial"/>
          <w:lang w:val="en-US"/>
        </w:rPr>
      </w:pPr>
      <w:r w:rsidRPr="00435855">
        <w:rPr>
          <w:rFonts w:ascii="Arial" w:hAnsi="Arial" w:cs="Arial"/>
          <w:lang w:val="en-US"/>
        </w:rPr>
        <w:t xml:space="preserve">Choi, N.G. and Mayer, J. (2000) “Elder abuse, neglect, and Exploitation,” </w:t>
      </w:r>
      <w:r w:rsidRPr="00435855">
        <w:rPr>
          <w:rFonts w:ascii="Arial" w:hAnsi="Arial" w:cs="Arial"/>
          <w:i/>
          <w:lang w:val="en-US"/>
        </w:rPr>
        <w:t>Journal of Gerontological Social Work</w:t>
      </w:r>
      <w:r w:rsidRPr="00435855">
        <w:rPr>
          <w:rFonts w:ascii="Arial" w:hAnsi="Arial" w:cs="Arial"/>
          <w:lang w:val="en-US"/>
        </w:rPr>
        <w:t xml:space="preserve">, 33(2), pp. 5–25. Available at: https://doi.org/10.1300/j083v33n02_02. </w:t>
      </w:r>
    </w:p>
    <w:p w14:paraId="0049B85F" w14:textId="6AB926B4" w:rsidR="00A05584" w:rsidRPr="00435855" w:rsidRDefault="00A05584" w:rsidP="00A05584">
      <w:pPr>
        <w:rPr>
          <w:rFonts w:ascii="Arial" w:hAnsi="Arial" w:cs="Arial"/>
          <w:lang w:val="en-US"/>
        </w:rPr>
      </w:pPr>
      <w:r w:rsidRPr="00435855">
        <w:rPr>
          <w:rFonts w:ascii="Arial" w:hAnsi="Arial" w:cs="Arial"/>
          <w:lang w:val="en-US"/>
        </w:rPr>
        <w:t xml:space="preserve">Children’s Society (2019), “Counting lives: responding to children who have been criminally exploited”, available at: www.childrenssociety.org.uk/information/professionals/resources/counting-lives </w:t>
      </w:r>
    </w:p>
    <w:p w14:paraId="2732B63B" w14:textId="025DB410" w:rsidR="00A05584" w:rsidRPr="00435855" w:rsidRDefault="00A05584" w:rsidP="00A05584">
      <w:pPr>
        <w:rPr>
          <w:rStyle w:val="Hyperlink"/>
          <w:rFonts w:ascii="Arial" w:hAnsi="Arial" w:cs="Arial"/>
        </w:rPr>
      </w:pPr>
      <w:r w:rsidRPr="00435855">
        <w:rPr>
          <w:rFonts w:ascii="Arial" w:hAnsi="Arial" w:cs="Arial"/>
        </w:rPr>
        <w:t xml:space="preserve">Coliandris, G ‘Zander on PACE: the Police and Criminal Evidence Act 1984’ [2014] Pol J 139 at p.139 via </w:t>
      </w:r>
      <w:r w:rsidRPr="00A05584">
        <w:rPr>
          <w:rFonts w:ascii="Arial" w:hAnsi="Arial" w:cs="Arial"/>
        </w:rPr>
        <w:t>https://www.lawteacher.net/acts/police-and-criminal-evidence-act.php</w:t>
      </w:r>
    </w:p>
    <w:p w14:paraId="5F85C53B" w14:textId="77777777" w:rsidR="00A05584" w:rsidRPr="00435855" w:rsidRDefault="00A05584" w:rsidP="00A05584">
      <w:pPr>
        <w:rPr>
          <w:rStyle w:val="Hyperlink"/>
          <w:rFonts w:ascii="Arial" w:hAnsi="Arial" w:cs="Arial"/>
        </w:rPr>
      </w:pPr>
    </w:p>
    <w:p w14:paraId="6C7172A7" w14:textId="5C0EC605" w:rsidR="00A05584" w:rsidRPr="00A05584" w:rsidRDefault="00A05584" w:rsidP="00A05584">
      <w:pPr>
        <w:rPr>
          <w:rStyle w:val="Hyperlink"/>
          <w:rFonts w:ascii="Arial" w:hAnsi="Arial" w:cs="Arial"/>
          <w:color w:val="auto"/>
          <w:u w:val="none"/>
        </w:rPr>
      </w:pPr>
      <w:r w:rsidRPr="00435855">
        <w:rPr>
          <w:rFonts w:ascii="Arial" w:hAnsi="Arial" w:cs="Arial"/>
        </w:rPr>
        <w:lastRenderedPageBreak/>
        <w:t>College of Policing (2014). </w:t>
      </w:r>
      <w:r w:rsidRPr="00435855">
        <w:rPr>
          <w:rFonts w:ascii="Arial" w:hAnsi="Arial" w:cs="Arial"/>
          <w:i/>
          <w:iCs/>
        </w:rPr>
        <w:t>CODE OF ETHICS</w:t>
      </w:r>
      <w:r w:rsidRPr="00435855">
        <w:rPr>
          <w:rFonts w:ascii="Arial" w:hAnsi="Arial" w:cs="Arial"/>
        </w:rPr>
        <w:t>. [online] </w:t>
      </w:r>
      <w:r w:rsidRPr="00435855">
        <w:rPr>
          <w:rFonts w:ascii="Arial" w:hAnsi="Arial" w:cs="Arial"/>
          <w:i/>
          <w:iCs/>
        </w:rPr>
        <w:t>College Of Policing</w:t>
      </w:r>
      <w:r w:rsidRPr="00435855">
        <w:rPr>
          <w:rFonts w:ascii="Arial" w:hAnsi="Arial" w:cs="Arial"/>
        </w:rPr>
        <w:t>. College of Policing. Available at: https://assets.college.police.uk/s3fs-public/2021-02/code_of_ethics.pdf.</w:t>
      </w:r>
    </w:p>
    <w:p w14:paraId="0FC31C7C" w14:textId="3DCF869B" w:rsidR="00A05584" w:rsidRPr="00435855" w:rsidRDefault="00A05584" w:rsidP="00A05584">
      <w:pPr>
        <w:rPr>
          <w:rFonts w:ascii="Arial" w:hAnsi="Arial" w:cs="Arial"/>
        </w:rPr>
      </w:pPr>
      <w:r w:rsidRPr="00435855">
        <w:rPr>
          <w:rFonts w:ascii="Arial" w:hAnsi="Arial" w:cs="Arial"/>
        </w:rPr>
        <w:t>College of Policing. (n.d.). </w:t>
      </w:r>
      <w:r w:rsidRPr="00435855">
        <w:rPr>
          <w:rFonts w:ascii="Arial" w:hAnsi="Arial" w:cs="Arial"/>
          <w:i/>
          <w:iCs/>
        </w:rPr>
        <w:t>Managing sexual offenders and violent offenders</w:t>
      </w:r>
      <w:r w:rsidRPr="00435855">
        <w:rPr>
          <w:rFonts w:ascii="Arial" w:hAnsi="Arial" w:cs="Arial"/>
        </w:rPr>
        <w:t>. [online] Available at: https://www.college.police.uk/app/major-investigation-and-public-protection/managing-sexual-offenders-and-violent-offenders.</w:t>
      </w:r>
    </w:p>
    <w:p w14:paraId="6C0D9333" w14:textId="5D6BCB83" w:rsidR="00A05584" w:rsidRPr="00435855" w:rsidRDefault="00A05584" w:rsidP="00A05584">
      <w:pPr>
        <w:rPr>
          <w:rFonts w:ascii="Arial" w:hAnsi="Arial" w:cs="Arial"/>
        </w:rPr>
      </w:pPr>
      <w:r w:rsidRPr="00435855">
        <w:rPr>
          <w:rFonts w:ascii="Arial" w:hAnsi="Arial" w:cs="Arial"/>
        </w:rPr>
        <w:t>College of Policing (2014). Code of Ethics. [online] College of Policing. Available at: https://www.college.police.uk/ethics/code-of-ethics.</w:t>
      </w:r>
    </w:p>
    <w:p w14:paraId="09CE4684" w14:textId="0B6B4D50" w:rsidR="00A05584" w:rsidRPr="00435855" w:rsidRDefault="00A05584" w:rsidP="00A05584">
      <w:pPr>
        <w:rPr>
          <w:rFonts w:ascii="Arial" w:hAnsi="Arial" w:cs="Arial"/>
        </w:rPr>
      </w:pPr>
      <w:r w:rsidRPr="00435855">
        <w:rPr>
          <w:rFonts w:ascii="Arial" w:hAnsi="Arial" w:cs="Arial"/>
        </w:rPr>
        <w:t>College of Policing (2016). Stop and search. [online] College of Policing. Available at: https://www.college.police.uk/app/stop-and-search/stop-and-search.</w:t>
      </w:r>
    </w:p>
    <w:p w14:paraId="7FF7054F" w14:textId="2E81BF0B" w:rsidR="00A05584" w:rsidRPr="00A05584" w:rsidRDefault="00A05584" w:rsidP="00A05584">
      <w:pPr>
        <w:rPr>
          <w:rFonts w:ascii="Arial" w:hAnsi="Arial" w:cs="Arial"/>
          <w:lang w:val="en-US"/>
        </w:rPr>
      </w:pPr>
      <w:r w:rsidRPr="00435855">
        <w:rPr>
          <w:rFonts w:ascii="Arial" w:hAnsi="Arial" w:cs="Arial"/>
          <w:lang w:val="en-US"/>
        </w:rPr>
        <w:t xml:space="preserve">College of Policing (2021). </w:t>
      </w:r>
      <w:r w:rsidRPr="00435855">
        <w:rPr>
          <w:rFonts w:ascii="Arial" w:hAnsi="Arial" w:cs="Arial"/>
          <w:i/>
          <w:lang w:val="en-US"/>
        </w:rPr>
        <w:t>Introduction to vulnerability-related risk</w:t>
      </w:r>
      <w:r w:rsidRPr="00435855">
        <w:rPr>
          <w:rFonts w:ascii="Arial" w:hAnsi="Arial" w:cs="Arial"/>
          <w:lang w:val="en-US"/>
        </w:rPr>
        <w:t xml:space="preserve">. [online] College of Policing. Available at: </w:t>
      </w:r>
      <w:r w:rsidRPr="00435855">
        <w:rPr>
          <w:rFonts w:ascii="Arial" w:hAnsi="Arial" w:cs="Arial"/>
          <w:lang w:val="en-US"/>
        </w:rPr>
        <w:tab/>
        <w:t>https://www.college.police.uk/guidance/vulnerability-related-risks/introduction-vulnerability-relatedrisk#:~:text=We%20have%20adopted%20the%20THRIVE.</w:t>
      </w:r>
    </w:p>
    <w:p w14:paraId="352CFFA2" w14:textId="428ADFB0" w:rsidR="00A05584" w:rsidRPr="00435855" w:rsidRDefault="00A05584" w:rsidP="00A05584">
      <w:pPr>
        <w:rPr>
          <w:rFonts w:ascii="Arial" w:hAnsi="Arial" w:cs="Arial"/>
        </w:rPr>
      </w:pPr>
      <w:r w:rsidRPr="00435855">
        <w:rPr>
          <w:rFonts w:ascii="Arial" w:hAnsi="Arial" w:cs="Arial"/>
        </w:rPr>
        <w:t>College of Policing (2022). </w:t>
      </w:r>
      <w:r w:rsidRPr="00435855">
        <w:rPr>
          <w:rFonts w:ascii="Arial" w:hAnsi="Arial" w:cs="Arial"/>
          <w:i/>
          <w:iCs/>
        </w:rPr>
        <w:t>Professional standards</w:t>
      </w:r>
      <w:r w:rsidRPr="00435855">
        <w:rPr>
          <w:rFonts w:ascii="Arial" w:hAnsi="Arial" w:cs="Arial"/>
        </w:rPr>
        <w:t>. [online] College of Policing. Available at: https://www.college.police.uk/app/professional-standards.</w:t>
      </w:r>
    </w:p>
    <w:p w14:paraId="3500C334" w14:textId="64B442D8" w:rsidR="00A05584" w:rsidRPr="00A05584" w:rsidRDefault="00A05584" w:rsidP="00A05584">
      <w:pPr>
        <w:rPr>
          <w:rFonts w:ascii="Arial" w:hAnsi="Arial" w:cs="Arial"/>
          <w:lang w:val="en-US"/>
        </w:rPr>
      </w:pPr>
      <w:r w:rsidRPr="00435855">
        <w:rPr>
          <w:rFonts w:ascii="Arial" w:hAnsi="Arial" w:cs="Arial"/>
          <w:lang w:val="en-US"/>
        </w:rPr>
        <w:t xml:space="preserve">County lines drug supply, vulnerability and harm (2018). Available at: https://nationalcrimeagency.gov.uk/who-we-are/publications/257-county-lines-drug-supply-vulnerability-and-harm-2018/file. </w:t>
      </w:r>
    </w:p>
    <w:p w14:paraId="2DC9D883" w14:textId="7275457D" w:rsidR="00A05584" w:rsidRPr="00435855" w:rsidRDefault="00A05584" w:rsidP="00A05584">
      <w:pPr>
        <w:rPr>
          <w:rFonts w:ascii="Arial" w:hAnsi="Arial" w:cs="Arial"/>
        </w:rPr>
      </w:pPr>
      <w:r w:rsidRPr="00435855">
        <w:rPr>
          <w:rFonts w:ascii="Arial" w:hAnsi="Arial" w:cs="Arial"/>
        </w:rPr>
        <w:t>Crimeandjustice.org.uk. (2014). </w:t>
      </w:r>
      <w:r w:rsidRPr="00435855">
        <w:rPr>
          <w:rFonts w:ascii="Arial" w:hAnsi="Arial" w:cs="Arial"/>
          <w:i/>
          <w:iCs/>
        </w:rPr>
        <w:t>Policing a multicultural society in the 21st century | Centre for Crime and Justice Studies</w:t>
      </w:r>
      <w:r w:rsidRPr="00435855">
        <w:rPr>
          <w:rFonts w:ascii="Arial" w:hAnsi="Arial" w:cs="Arial"/>
        </w:rPr>
        <w:t>. [online] Available at: https://www.crimeandjustice.org.uk/resources/policing-multicultural-society-21st-century.</w:t>
      </w:r>
    </w:p>
    <w:p w14:paraId="63FCC439" w14:textId="17F7B144" w:rsidR="00A05584" w:rsidRPr="00435855" w:rsidRDefault="00A05584" w:rsidP="00A05584">
      <w:pPr>
        <w:rPr>
          <w:rFonts w:ascii="Arial" w:hAnsi="Arial" w:cs="Arial"/>
        </w:rPr>
      </w:pPr>
      <w:r w:rsidRPr="00435855">
        <w:rPr>
          <w:rFonts w:ascii="Arial" w:hAnsi="Arial" w:cs="Arial"/>
        </w:rPr>
        <w:t>Densie Martin 9</w:t>
      </w:r>
      <w:r w:rsidRPr="00435855">
        <w:rPr>
          <w:rFonts w:ascii="Arial" w:hAnsi="Arial" w:cs="Arial"/>
          <w:vertAlign w:val="superscript"/>
        </w:rPr>
        <w:t>th</w:t>
      </w:r>
      <w:r w:rsidRPr="00435855">
        <w:rPr>
          <w:rFonts w:ascii="Arial" w:hAnsi="Arial" w:cs="Arial"/>
        </w:rPr>
        <w:t xml:space="preserve"> November 2021 ‘Understanding the reconstruction of police professionalism in the UK’</w:t>
      </w:r>
    </w:p>
    <w:p w14:paraId="7BE5A221" w14:textId="14584410" w:rsidR="00A05584" w:rsidRPr="00435855" w:rsidRDefault="00A05584" w:rsidP="00A05584">
      <w:pPr>
        <w:rPr>
          <w:rFonts w:ascii="Arial" w:hAnsi="Arial" w:cs="Arial"/>
          <w:lang w:val="en-US"/>
        </w:rPr>
      </w:pPr>
      <w:r w:rsidRPr="00435855">
        <w:rPr>
          <w:rFonts w:ascii="Arial" w:hAnsi="Arial" w:cs="Arial"/>
          <w:lang w:val="en-US"/>
        </w:rPr>
        <w:t xml:space="preserve">Department for Education (2018). </w:t>
      </w:r>
      <w:r w:rsidRPr="00435855">
        <w:rPr>
          <w:rFonts w:ascii="Arial" w:hAnsi="Arial" w:cs="Arial"/>
          <w:i/>
          <w:lang w:val="en-US"/>
        </w:rPr>
        <w:t>Improved mental health support for children in care</w:t>
      </w:r>
      <w:r w:rsidRPr="00435855">
        <w:rPr>
          <w:rFonts w:ascii="Arial" w:hAnsi="Arial" w:cs="Arial"/>
          <w:lang w:val="en-US"/>
        </w:rPr>
        <w:t xml:space="preserve">. GOV.UK. Available at: </w:t>
      </w:r>
      <w:r w:rsidRPr="00F75C7E">
        <w:rPr>
          <w:rFonts w:ascii="Arial" w:hAnsi="Arial" w:cs="Arial"/>
          <w:lang w:val="en-US"/>
        </w:rPr>
        <w:t>https://www.gov.uk/government/news/improved-mental-health-support-f</w:t>
      </w:r>
      <w:r w:rsidRPr="00435855">
        <w:rPr>
          <w:rFonts w:ascii="Arial" w:hAnsi="Arial" w:cs="Arial"/>
          <w:lang w:val="en-US"/>
        </w:rPr>
        <w:t>or-children-in-care.</w:t>
      </w:r>
    </w:p>
    <w:p w14:paraId="450CEC58" w14:textId="1937E2CC" w:rsidR="00A05584" w:rsidRPr="00435855" w:rsidRDefault="00A05584" w:rsidP="00A05584">
      <w:pPr>
        <w:rPr>
          <w:rFonts w:ascii="Arial" w:hAnsi="Arial" w:cs="Arial"/>
          <w:lang w:val="en-US"/>
        </w:rPr>
      </w:pPr>
      <w:r w:rsidRPr="00435855">
        <w:rPr>
          <w:rFonts w:ascii="Arial" w:hAnsi="Arial" w:cs="Arial"/>
          <w:lang w:val="en-US"/>
        </w:rPr>
        <w:t xml:space="preserve">Felitti, M. D., Anda, R. F., Nordenberg, M. D. et al (1998) ‘Relationship of childhood abuse and household dysfunction to many of the leading causes of death in adults: The Adverse Childhood Experiences (ACE) Study’ </w:t>
      </w:r>
      <w:r w:rsidRPr="00435855">
        <w:rPr>
          <w:rFonts w:ascii="Arial" w:hAnsi="Arial" w:cs="Arial"/>
          <w:i/>
          <w:lang w:val="en-US"/>
        </w:rPr>
        <w:t xml:space="preserve">American Journal of Preventative Medicine. </w:t>
      </w:r>
      <w:r w:rsidRPr="00435855">
        <w:rPr>
          <w:rFonts w:ascii="Arial" w:hAnsi="Arial" w:cs="Arial"/>
          <w:lang w:val="en-US"/>
        </w:rPr>
        <w:t xml:space="preserve">14. </w:t>
      </w:r>
    </w:p>
    <w:p w14:paraId="289FED9F" w14:textId="10045C71" w:rsidR="00A05584" w:rsidRPr="00435855" w:rsidRDefault="00A05584" w:rsidP="00A05584">
      <w:pPr>
        <w:rPr>
          <w:rFonts w:ascii="Arial" w:hAnsi="Arial" w:cs="Arial"/>
          <w:lang w:val="en-US"/>
        </w:rPr>
      </w:pPr>
      <w:r w:rsidRPr="00435855">
        <w:rPr>
          <w:rFonts w:ascii="Arial" w:hAnsi="Arial" w:cs="Arial"/>
          <w:lang w:val="en-US"/>
        </w:rPr>
        <w:t xml:space="preserve">Fergusson, D., Swain-Campbell, N. and Horwood, J. (2004). How does childhood economic disadvantage lead to crime? </w:t>
      </w:r>
      <w:r w:rsidRPr="00435855">
        <w:rPr>
          <w:rFonts w:ascii="Arial" w:hAnsi="Arial" w:cs="Arial"/>
          <w:i/>
          <w:lang w:val="en-US"/>
        </w:rPr>
        <w:t>Journal of Child Psychology and Psychiatry</w:t>
      </w:r>
      <w:r w:rsidRPr="00435855">
        <w:rPr>
          <w:rFonts w:ascii="Arial" w:hAnsi="Arial" w:cs="Arial"/>
          <w:lang w:val="en-US"/>
        </w:rPr>
        <w:t>,</w:t>
      </w:r>
      <w:r w:rsidRPr="00435855">
        <w:rPr>
          <w:rFonts w:ascii="Arial" w:hAnsi="Arial" w:cs="Arial"/>
          <w:lang w:val="en-US"/>
        </w:rPr>
        <w:tab/>
        <w:t xml:space="preserve">45(5), </w:t>
      </w:r>
      <w:r w:rsidRPr="00435855">
        <w:rPr>
          <w:rFonts w:ascii="Arial" w:hAnsi="Arial" w:cs="Arial"/>
          <w:lang w:val="en-US"/>
        </w:rPr>
        <w:tab/>
        <w:t>pp.956–966. doi:https://doi.org/10.1111/j.1469-7610.2004.t01-1-00288.x.</w:t>
      </w:r>
    </w:p>
    <w:p w14:paraId="1A6BA735" w14:textId="1CDCEECC" w:rsidR="00A05584" w:rsidRPr="00435855" w:rsidRDefault="00A05584" w:rsidP="00A05584">
      <w:pPr>
        <w:rPr>
          <w:rFonts w:ascii="Arial" w:hAnsi="Arial" w:cs="Arial"/>
          <w:lang w:val="en-US"/>
        </w:rPr>
      </w:pPr>
      <w:r w:rsidRPr="00435855">
        <w:rPr>
          <w:rFonts w:ascii="Arial" w:hAnsi="Arial" w:cs="Arial"/>
          <w:lang w:val="en-US"/>
        </w:rPr>
        <w:t>Hallsworth S and Young T</w:t>
      </w:r>
      <w:r>
        <w:rPr>
          <w:rFonts w:ascii="Arial" w:hAnsi="Arial" w:cs="Arial"/>
          <w:lang w:val="en-US"/>
        </w:rPr>
        <w:t xml:space="preserve">., </w:t>
      </w:r>
      <w:r w:rsidRPr="00435855">
        <w:rPr>
          <w:rFonts w:ascii="Arial" w:hAnsi="Arial" w:cs="Arial"/>
          <w:lang w:val="en-US"/>
        </w:rPr>
        <w:t>(2004) Getting Real About Gangs. Criminal Justice Matters (55) 12-13</w:t>
      </w:r>
    </w:p>
    <w:p w14:paraId="2EFA69CE" w14:textId="77777777" w:rsidR="00A05584" w:rsidRPr="00435855" w:rsidRDefault="00A05584" w:rsidP="00A05584">
      <w:pPr>
        <w:rPr>
          <w:rFonts w:ascii="Arial" w:hAnsi="Arial" w:cs="Arial"/>
          <w:lang w:val="en-US"/>
        </w:rPr>
      </w:pPr>
    </w:p>
    <w:p w14:paraId="107727A7" w14:textId="125B1499" w:rsidR="00A05584" w:rsidRPr="00435855" w:rsidRDefault="00A05584" w:rsidP="00A05584">
      <w:pPr>
        <w:rPr>
          <w:rFonts w:ascii="Arial" w:hAnsi="Arial" w:cs="Arial"/>
        </w:rPr>
      </w:pPr>
      <w:r w:rsidRPr="00435855">
        <w:rPr>
          <w:rFonts w:ascii="Arial" w:hAnsi="Arial" w:cs="Arial"/>
        </w:rPr>
        <w:lastRenderedPageBreak/>
        <w:t>HMICFRS. (n.d.). </w:t>
      </w:r>
      <w:r w:rsidRPr="00435855">
        <w:rPr>
          <w:rFonts w:ascii="Arial" w:hAnsi="Arial" w:cs="Arial"/>
          <w:i/>
          <w:iCs/>
        </w:rPr>
        <w:t>Twenty years on, is MAPPA achieving its objectives?</w:t>
      </w:r>
      <w:r w:rsidRPr="00435855">
        <w:rPr>
          <w:rFonts w:ascii="Arial" w:hAnsi="Arial" w:cs="Arial"/>
        </w:rPr>
        <w:t> [online] Available at: https://www.justiceinspectorates.gov.uk/hmicfrs/publications/twenty-years-on-is-mappa-achieving-its-objectives/.</w:t>
      </w:r>
    </w:p>
    <w:p w14:paraId="104867C8" w14:textId="4B31F83D" w:rsidR="00A05584" w:rsidRPr="00A05584" w:rsidRDefault="00A05584" w:rsidP="00A05584">
      <w:pPr>
        <w:rPr>
          <w:rFonts w:ascii="Arial" w:hAnsi="Arial" w:cs="Arial"/>
          <w:color w:val="0000FF"/>
          <w:u w:val="single"/>
        </w:rPr>
      </w:pPr>
      <w:r w:rsidRPr="00A05584">
        <w:rPr>
          <w:rFonts w:ascii="Arial" w:hAnsi="Arial" w:cs="Arial"/>
        </w:rPr>
        <w:t>https://www.south-wales.police.uk/police-forces/south-wales-police/areas/careers/careers/working-towards-a-representative-workforce/</w:t>
      </w:r>
    </w:p>
    <w:p w14:paraId="6368F742" w14:textId="570D2103" w:rsidR="00A05584" w:rsidRPr="00A05584" w:rsidRDefault="00A05584" w:rsidP="00A05584">
      <w:pPr>
        <w:rPr>
          <w:rFonts w:ascii="Arial" w:hAnsi="Arial" w:cs="Arial"/>
          <w:color w:val="0000FF"/>
          <w:u w:val="single"/>
        </w:rPr>
      </w:pPr>
      <w:r w:rsidRPr="00A05584">
        <w:rPr>
          <w:rFonts w:ascii="Arial" w:hAnsi="Arial" w:cs="Arial"/>
        </w:rPr>
        <w:t>https://www.south-wales.police.uk/police-forces/south-wales-police/areas/careers/careers/working-towards-a-representative-workforce/</w:t>
      </w:r>
    </w:p>
    <w:p w14:paraId="280812AD" w14:textId="1759BE41" w:rsidR="00A05584" w:rsidRPr="00435855" w:rsidRDefault="00A05584" w:rsidP="00A05584">
      <w:pPr>
        <w:rPr>
          <w:rFonts w:ascii="Arial" w:hAnsi="Arial" w:cs="Arial"/>
        </w:rPr>
      </w:pPr>
      <w:r w:rsidRPr="00435855">
        <w:rPr>
          <w:rFonts w:ascii="Arial" w:hAnsi="Arial" w:cs="Arial"/>
        </w:rPr>
        <w:t>ICO (2019). </w:t>
      </w:r>
      <w:r w:rsidRPr="00435855">
        <w:rPr>
          <w:rFonts w:ascii="Arial" w:hAnsi="Arial" w:cs="Arial"/>
          <w:i/>
          <w:iCs/>
        </w:rPr>
        <w:t>Home</w:t>
      </w:r>
      <w:r w:rsidRPr="00435855">
        <w:rPr>
          <w:rFonts w:ascii="Arial" w:hAnsi="Arial" w:cs="Arial"/>
        </w:rPr>
        <w:t>. [online] Ico.org.uk. Available at: https://ico.org.uk/.</w:t>
      </w:r>
    </w:p>
    <w:p w14:paraId="08D17DAD" w14:textId="68E484F3" w:rsidR="00A05584" w:rsidRPr="00435855" w:rsidRDefault="00A05584" w:rsidP="00A05584">
      <w:pPr>
        <w:rPr>
          <w:rFonts w:ascii="Arial" w:hAnsi="Arial" w:cs="Arial"/>
        </w:rPr>
      </w:pPr>
      <w:r w:rsidRPr="00435855">
        <w:rPr>
          <w:rFonts w:ascii="Arial" w:hAnsi="Arial" w:cs="Arial"/>
        </w:rPr>
        <w:t>IOPC (2020). </w:t>
      </w:r>
      <w:r w:rsidRPr="00435855">
        <w:rPr>
          <w:rFonts w:ascii="Arial" w:hAnsi="Arial" w:cs="Arial"/>
          <w:i/>
          <w:iCs/>
        </w:rPr>
        <w:t>StackPath</w:t>
      </w:r>
      <w:r w:rsidRPr="00435855">
        <w:rPr>
          <w:rFonts w:ascii="Arial" w:hAnsi="Arial" w:cs="Arial"/>
        </w:rPr>
        <w:t>. [online] Policeconduct.gov.uk. Available at: https://www.policeconduct.gov.uk/investigations/what-we-investigate-and-next-steps.</w:t>
      </w:r>
    </w:p>
    <w:p w14:paraId="0E5D530A" w14:textId="21CD471B" w:rsidR="00A05584" w:rsidRPr="00435855" w:rsidRDefault="00A05584" w:rsidP="00A05584">
      <w:pPr>
        <w:rPr>
          <w:rFonts w:ascii="Arial" w:hAnsi="Arial" w:cs="Arial"/>
        </w:rPr>
      </w:pPr>
      <w:r w:rsidRPr="00435855">
        <w:rPr>
          <w:rFonts w:ascii="Arial" w:hAnsi="Arial" w:cs="Arial"/>
        </w:rPr>
        <w:t>LawTeacher. November 2013. Police and Criminal Evidence Act 1984. [online]. Available from: https://www.lawteacher.net/acts/police-and-criminal-evidence-act.php?vref=1</w:t>
      </w:r>
    </w:p>
    <w:p w14:paraId="2886313F" w14:textId="5B2D8EB4" w:rsidR="00A05584" w:rsidRPr="00435855" w:rsidRDefault="00A05584" w:rsidP="00A05584">
      <w:pPr>
        <w:rPr>
          <w:rFonts w:ascii="Arial" w:hAnsi="Arial" w:cs="Arial"/>
          <w:lang w:val="en-US"/>
        </w:rPr>
      </w:pPr>
      <w:r w:rsidRPr="00435855">
        <w:rPr>
          <w:rFonts w:ascii="Arial" w:hAnsi="Arial" w:cs="Arial"/>
          <w:lang w:val="en-US"/>
        </w:rPr>
        <w:t>Longfield, A. (2019), “Keeping kids safe: improving safeguarding responses to gang violence and criminal exploitation”, London, Office of the Children’s Commissioner for England, available at: www. childrenscommissioner.gov.uk/report/keeping-kids-safe</w:t>
      </w:r>
    </w:p>
    <w:p w14:paraId="31688788" w14:textId="7DC87C8F" w:rsidR="00A05584" w:rsidRPr="00435855" w:rsidRDefault="00A05584" w:rsidP="00A05584">
      <w:pPr>
        <w:rPr>
          <w:rFonts w:ascii="Arial" w:hAnsi="Arial" w:cs="Arial"/>
          <w:lang w:val="en-US"/>
        </w:rPr>
      </w:pPr>
      <w:r w:rsidRPr="00435855">
        <w:rPr>
          <w:rFonts w:ascii="Arial" w:hAnsi="Arial" w:cs="Arial"/>
          <w:lang w:val="en-US"/>
        </w:rPr>
        <w:t xml:space="preserve">Melrose, M. (2012) “Twenty-First Century Party people: Young people and sexual exploitation in the new millennium,” </w:t>
      </w:r>
      <w:r w:rsidRPr="00435855">
        <w:rPr>
          <w:rFonts w:ascii="Arial" w:hAnsi="Arial" w:cs="Arial"/>
          <w:i/>
          <w:lang w:val="en-US"/>
        </w:rPr>
        <w:t>Child Abuse Review</w:t>
      </w:r>
      <w:r w:rsidRPr="00435855">
        <w:rPr>
          <w:rFonts w:ascii="Arial" w:hAnsi="Arial" w:cs="Arial"/>
          <w:lang w:val="en-US"/>
        </w:rPr>
        <w:t xml:space="preserve">, 22(3), pp. 155–168. Available at: https://doi.org/10.1002/car.2238. </w:t>
      </w:r>
    </w:p>
    <w:p w14:paraId="122438FC" w14:textId="77777777" w:rsidR="00A05584" w:rsidRPr="00435855" w:rsidRDefault="00A05584" w:rsidP="00A05584">
      <w:pPr>
        <w:rPr>
          <w:rFonts w:ascii="Arial" w:hAnsi="Arial" w:cs="Arial"/>
        </w:rPr>
      </w:pPr>
      <w:r w:rsidRPr="00435855">
        <w:rPr>
          <w:rFonts w:ascii="Arial" w:hAnsi="Arial" w:cs="Arial"/>
        </w:rPr>
        <w:t>Multi-Agency Public Protection Arrangements (MAPPA) Annual Report 2021/22. (2022). Available at: https://assets.publishing.service.gov.uk/government/uploads/system/uploads/attachment_data/file/1113769/MAPPA_Annual_Report_2022.pdf.</w:t>
      </w:r>
    </w:p>
    <w:p w14:paraId="19ED5EF2" w14:textId="0F5F6CBE" w:rsidR="00A05584" w:rsidRPr="00A05584" w:rsidRDefault="00A05584" w:rsidP="00A05584">
      <w:pPr>
        <w:rPr>
          <w:rFonts w:ascii="Arial" w:hAnsi="Arial" w:cs="Arial"/>
        </w:rPr>
      </w:pPr>
      <w:r w:rsidRPr="00435855">
        <w:rPr>
          <w:rFonts w:ascii="Arial" w:hAnsi="Arial" w:cs="Arial"/>
        </w:rPr>
        <w:t>Nacro. (n.d.). </w:t>
      </w:r>
      <w:r w:rsidRPr="00435855">
        <w:rPr>
          <w:rFonts w:ascii="Arial" w:hAnsi="Arial" w:cs="Arial"/>
          <w:i/>
          <w:iCs/>
        </w:rPr>
        <w:t>Advice for people under MAPPA | What is MAPPA?</w:t>
      </w:r>
      <w:r w:rsidRPr="00435855">
        <w:rPr>
          <w:rFonts w:ascii="Arial" w:hAnsi="Arial" w:cs="Arial"/>
        </w:rPr>
        <w:t> [online] Available at: https://www.nacro.org.uk/criminal-record-support-service/support-for-individuals/advice-prisoners-people-licence-sex-offenders-mappa/advice-people-mappa.</w:t>
      </w:r>
    </w:p>
    <w:p w14:paraId="426018D2" w14:textId="3E8B2481" w:rsidR="00A05584" w:rsidRPr="00435855" w:rsidRDefault="00A05584" w:rsidP="00A05584">
      <w:pPr>
        <w:rPr>
          <w:rFonts w:ascii="Arial" w:hAnsi="Arial" w:cs="Arial"/>
          <w:lang w:val="en-US"/>
        </w:rPr>
      </w:pPr>
      <w:r w:rsidRPr="00435855">
        <w:rPr>
          <w:rFonts w:ascii="Arial" w:hAnsi="Arial" w:cs="Arial"/>
          <w:lang w:val="en-US"/>
        </w:rPr>
        <w:t xml:space="preserve">National Crime Agency (2018). </w:t>
      </w:r>
      <w:r w:rsidRPr="00435855">
        <w:rPr>
          <w:rFonts w:ascii="Arial" w:hAnsi="Arial" w:cs="Arial"/>
          <w:i/>
          <w:lang w:val="en-US"/>
        </w:rPr>
        <w:t>County Lines - National Crime Agency</w:t>
      </w:r>
      <w:r w:rsidRPr="00435855">
        <w:rPr>
          <w:rFonts w:ascii="Arial" w:hAnsi="Arial" w:cs="Arial"/>
          <w:lang w:val="en-US"/>
        </w:rPr>
        <w:t xml:space="preserve">. Nationalcrimeagency.gov.uk. Available at: </w:t>
      </w:r>
      <w:r w:rsidRPr="00A05584">
        <w:rPr>
          <w:rFonts w:ascii="Arial" w:hAnsi="Arial" w:cs="Arial"/>
          <w:lang w:val="en-US"/>
        </w:rPr>
        <w:t>https://www.nationalcrimeagency.gov.uk/what-we-do/crime-threats/drug-</w:t>
      </w:r>
      <w:r w:rsidRPr="00435855">
        <w:rPr>
          <w:rFonts w:ascii="Arial" w:hAnsi="Arial" w:cs="Arial"/>
          <w:lang w:val="en-US"/>
        </w:rPr>
        <w:t>trafficking/county-lines.</w:t>
      </w:r>
    </w:p>
    <w:p w14:paraId="5940D22F" w14:textId="5ADB72FD" w:rsidR="00A05584" w:rsidRPr="00435855" w:rsidRDefault="00A05584" w:rsidP="00A05584">
      <w:pPr>
        <w:rPr>
          <w:rFonts w:ascii="Arial" w:hAnsi="Arial" w:cs="Arial"/>
          <w:lang w:val="en-US"/>
        </w:rPr>
      </w:pPr>
      <w:r w:rsidRPr="00435855">
        <w:rPr>
          <w:rFonts w:ascii="Arial" w:hAnsi="Arial" w:cs="Arial"/>
          <w:lang w:val="en-US"/>
        </w:rPr>
        <w:t xml:space="preserve">Nordin, M. and Almén, D. (2016) “Long-term unemployment and violent crime,” </w:t>
      </w:r>
      <w:r w:rsidRPr="00435855">
        <w:rPr>
          <w:rFonts w:ascii="Arial" w:hAnsi="Arial" w:cs="Arial"/>
          <w:i/>
          <w:lang w:val="en-US"/>
        </w:rPr>
        <w:t>Empirical Economics</w:t>
      </w:r>
      <w:r w:rsidRPr="00435855">
        <w:rPr>
          <w:rFonts w:ascii="Arial" w:hAnsi="Arial" w:cs="Arial"/>
          <w:lang w:val="en-US"/>
        </w:rPr>
        <w:t xml:space="preserve">, 52(1), pp. 1–29. Available at: https://doi.org/10.1007/s00181-016-1068-6. </w:t>
      </w:r>
    </w:p>
    <w:p w14:paraId="0386A94B" w14:textId="60A477A0" w:rsidR="00A05584" w:rsidRPr="00435855" w:rsidRDefault="00A05584" w:rsidP="00A05584">
      <w:pPr>
        <w:rPr>
          <w:rFonts w:ascii="Arial" w:hAnsi="Arial" w:cs="Arial"/>
          <w:lang w:val="en-US"/>
        </w:rPr>
      </w:pPr>
      <w:r>
        <w:rPr>
          <w:rFonts w:ascii="Arial" w:hAnsi="Arial" w:cs="Arial"/>
          <w:lang w:val="en-US"/>
        </w:rPr>
        <w:t>Home Office</w:t>
      </w:r>
      <w:r w:rsidRPr="00435855">
        <w:rPr>
          <w:rFonts w:ascii="Arial" w:hAnsi="Arial" w:cs="Arial"/>
          <w:lang w:val="en-US"/>
        </w:rPr>
        <w:t xml:space="preserve"> (2020) </w:t>
      </w:r>
      <w:r w:rsidRPr="00435855">
        <w:rPr>
          <w:rFonts w:ascii="Arial" w:hAnsi="Arial" w:cs="Arial"/>
          <w:i/>
          <w:lang w:val="en-US"/>
        </w:rPr>
        <w:t>Criminal exploitation of children and vulnerable adults: County lines</w:t>
      </w:r>
      <w:r w:rsidRPr="00435855">
        <w:rPr>
          <w:rFonts w:ascii="Arial" w:hAnsi="Arial" w:cs="Arial"/>
          <w:lang w:val="en-US"/>
        </w:rPr>
        <w:t xml:space="preserve">, </w:t>
      </w:r>
      <w:r w:rsidRPr="00435855">
        <w:rPr>
          <w:rFonts w:ascii="Arial" w:hAnsi="Arial" w:cs="Arial"/>
          <w:i/>
          <w:lang w:val="en-US"/>
        </w:rPr>
        <w:t>GOV.UK</w:t>
      </w:r>
      <w:r w:rsidRPr="00435855">
        <w:rPr>
          <w:rFonts w:ascii="Arial" w:hAnsi="Arial" w:cs="Arial"/>
          <w:lang w:val="en-US"/>
        </w:rPr>
        <w:t xml:space="preserve">. Available at: https://www.gov.uk/government/publications/criminal-exploitation-of-children-and-vulnerable-adults-county-lines/criminal-exploitation-of-children-and-vulnerable-adults-county-lines. </w:t>
      </w:r>
    </w:p>
    <w:p w14:paraId="60195D96" w14:textId="77777777" w:rsidR="00A05584" w:rsidRPr="00435855" w:rsidRDefault="00A05584" w:rsidP="00A05584">
      <w:pPr>
        <w:rPr>
          <w:rFonts w:ascii="Arial" w:hAnsi="Arial" w:cs="Arial"/>
          <w:lang w:val="en-US"/>
        </w:rPr>
      </w:pPr>
      <w:r w:rsidRPr="00435855">
        <w:rPr>
          <w:rFonts w:ascii="Arial" w:hAnsi="Arial" w:cs="Arial"/>
          <w:lang w:val="en-US"/>
        </w:rPr>
        <w:t xml:space="preserve">Pantazis, C. (2000) “'fear of crime', vulnerability and poverty,” </w:t>
      </w:r>
      <w:r w:rsidRPr="00435855">
        <w:rPr>
          <w:rFonts w:ascii="Arial" w:hAnsi="Arial" w:cs="Arial"/>
          <w:i/>
          <w:lang w:val="en-US"/>
        </w:rPr>
        <w:t>British Journal of Criminology</w:t>
      </w:r>
      <w:r w:rsidRPr="00435855">
        <w:rPr>
          <w:rFonts w:ascii="Arial" w:hAnsi="Arial" w:cs="Arial"/>
          <w:lang w:val="en-US"/>
        </w:rPr>
        <w:t xml:space="preserve">, 40(3), pp. 414–436. Available at: https://doi.org/10.1093/bjc/40.3.414. </w:t>
      </w:r>
    </w:p>
    <w:p w14:paraId="48283E4D" w14:textId="77777777" w:rsidR="00A05584" w:rsidRPr="00435855" w:rsidRDefault="00A05584" w:rsidP="00A05584">
      <w:pPr>
        <w:rPr>
          <w:rFonts w:ascii="Arial" w:hAnsi="Arial" w:cs="Arial"/>
          <w:lang w:val="en-US"/>
        </w:rPr>
      </w:pPr>
    </w:p>
    <w:p w14:paraId="2F6C5581" w14:textId="208E31BC" w:rsidR="00A05584" w:rsidRPr="00435855" w:rsidRDefault="00A05584" w:rsidP="00A05584">
      <w:pPr>
        <w:rPr>
          <w:rFonts w:ascii="Arial" w:hAnsi="Arial" w:cs="Arial"/>
          <w:lang w:val="en-US"/>
        </w:rPr>
      </w:pPr>
      <w:r w:rsidRPr="00435855">
        <w:rPr>
          <w:rFonts w:ascii="Arial" w:hAnsi="Arial" w:cs="Arial"/>
          <w:lang w:val="en-US"/>
        </w:rPr>
        <w:lastRenderedPageBreak/>
        <w:t xml:space="preserve">Pitts, A. (2020), “That other epidemic: a review of Simon Harding’s county lines”, Youth and Policy, May, available at: www.youthandpolicy.org/articles/that-other-epidemic/ </w:t>
      </w:r>
    </w:p>
    <w:p w14:paraId="5E739E73" w14:textId="0A16AF66" w:rsidR="00A05584" w:rsidRPr="00435855" w:rsidRDefault="00A05584" w:rsidP="00A05584">
      <w:pPr>
        <w:rPr>
          <w:rFonts w:ascii="Arial" w:hAnsi="Arial" w:cs="Arial"/>
        </w:rPr>
      </w:pPr>
      <w:r w:rsidRPr="00435855">
        <w:rPr>
          <w:rFonts w:ascii="Arial" w:hAnsi="Arial" w:cs="Arial"/>
        </w:rPr>
        <w:t>Protection Arrangements Twenty Years on, is MAPPA achieving its objectives?’ Criminal Justice Joint Inspection July 2022, ‘Twenty years on, is MAPPA achieving its objectives?’</w:t>
      </w:r>
    </w:p>
    <w:p w14:paraId="54663982" w14:textId="23539514" w:rsidR="00A05584" w:rsidRPr="00435855" w:rsidRDefault="00A05584" w:rsidP="00A05584">
      <w:pPr>
        <w:rPr>
          <w:rFonts w:ascii="Arial" w:hAnsi="Arial" w:cs="Arial"/>
        </w:rPr>
      </w:pPr>
      <w:r w:rsidRPr="00435855">
        <w:rPr>
          <w:rFonts w:ascii="Arial" w:hAnsi="Arial" w:cs="Arial"/>
        </w:rPr>
        <w:t>Public Protection in Practice: Multi-Agency Public Protection Arrangements (MAPPA)’ Hazel Kemshall, Jason Wood 2008</w:t>
      </w:r>
    </w:p>
    <w:p w14:paraId="053CE5EE" w14:textId="588ADC82" w:rsidR="00A05584" w:rsidRDefault="00A05584" w:rsidP="00A05584">
      <w:pPr>
        <w:rPr>
          <w:rFonts w:ascii="Arial" w:hAnsi="Arial" w:cs="Arial"/>
        </w:rPr>
      </w:pPr>
      <w:r w:rsidRPr="00435855">
        <w:rPr>
          <w:rFonts w:ascii="Arial" w:hAnsi="Arial" w:cs="Arial"/>
        </w:rPr>
        <w:t>Quinn, B. (2019). Macpherson report: what was it and what impact did it have? [online] Theguardian.com. Available at: https://amp.theguardian.com/uk-news/2019/feb/22/macpherson-report-what-was-it-and-what-impact-did-it-have.</w:t>
      </w:r>
    </w:p>
    <w:p w14:paraId="363C74E4" w14:textId="623A4290" w:rsidR="00A05584" w:rsidRPr="00435855" w:rsidRDefault="00A05584" w:rsidP="00A05584">
      <w:pPr>
        <w:rPr>
          <w:rFonts w:ascii="Arial" w:hAnsi="Arial" w:cs="Arial"/>
        </w:rPr>
      </w:pPr>
      <w:r w:rsidRPr="00435855">
        <w:rPr>
          <w:rFonts w:ascii="Arial" w:hAnsi="Arial" w:cs="Arial"/>
        </w:rPr>
        <w:t>Raising the standard A thematic inspection of professional standards Contents. (n.d.). Available at: https://www.justiceinspectorates.gov.uk/hmicfrs/media/raising-the-standard-full-report-20060530.pdf.</w:t>
      </w:r>
    </w:p>
    <w:p w14:paraId="33D13D20" w14:textId="4312668D" w:rsidR="00A05584" w:rsidRPr="00435855" w:rsidRDefault="00A05584" w:rsidP="00A05584">
      <w:pPr>
        <w:rPr>
          <w:rFonts w:ascii="Arial" w:hAnsi="Arial" w:cs="Arial"/>
        </w:rPr>
      </w:pPr>
      <w:r w:rsidRPr="00435855">
        <w:rPr>
          <w:rFonts w:ascii="Arial" w:hAnsi="Arial" w:cs="Arial"/>
        </w:rPr>
        <w:t>Longley</w:t>
      </w:r>
      <w:r>
        <w:rPr>
          <w:rFonts w:ascii="Arial" w:hAnsi="Arial" w:cs="Arial"/>
        </w:rPr>
        <w:t>, R.</w:t>
      </w:r>
      <w:r w:rsidRPr="00435855">
        <w:rPr>
          <w:rFonts w:ascii="Arial" w:hAnsi="Arial" w:cs="Arial"/>
        </w:rPr>
        <w:t xml:space="preserve"> (2020). What Is Multiculturalism? Definition, Theories, and Examples. [online] ThoughtCo. Available at: https://www.thoughtco.com/what-is-multiculturalism-4689285.‌</w:t>
      </w:r>
    </w:p>
    <w:p w14:paraId="3AB96404" w14:textId="33F51174" w:rsidR="00A05584" w:rsidRPr="00435855" w:rsidRDefault="00A05584" w:rsidP="00A05584">
      <w:pPr>
        <w:rPr>
          <w:rFonts w:ascii="Arial" w:hAnsi="Arial" w:cs="Arial"/>
          <w:lang w:val="en-US"/>
        </w:rPr>
      </w:pPr>
      <w:r w:rsidRPr="00435855">
        <w:rPr>
          <w:rFonts w:ascii="Arial" w:hAnsi="Arial" w:cs="Arial"/>
          <w:lang w:val="en-US"/>
        </w:rPr>
        <w:t xml:space="preserve">Robinson G, McLean R, Densley J (2019) Working county lines: Child criminal exploitation and illicit drug dealing in Glasgow and Merseyside. </w:t>
      </w:r>
      <w:r w:rsidRPr="00435855">
        <w:rPr>
          <w:rFonts w:ascii="Arial" w:hAnsi="Arial" w:cs="Arial"/>
          <w:i/>
          <w:lang w:val="en-US"/>
        </w:rPr>
        <w:t>International Journal of Offender Therapy and Comparative Criminology</w:t>
      </w:r>
      <w:r w:rsidRPr="00435855">
        <w:rPr>
          <w:rFonts w:ascii="Arial" w:hAnsi="Arial" w:cs="Arial"/>
          <w:lang w:val="en-US"/>
        </w:rPr>
        <w:t xml:space="preserve"> 63: 694–711. </w:t>
      </w:r>
    </w:p>
    <w:p w14:paraId="03DAE0A6" w14:textId="5AA7CE30" w:rsidR="00A05584" w:rsidRPr="00435855" w:rsidRDefault="00A05584" w:rsidP="00A05584">
      <w:pPr>
        <w:rPr>
          <w:rFonts w:ascii="Arial" w:hAnsi="Arial" w:cs="Arial"/>
          <w:lang w:val="en-US"/>
        </w:rPr>
      </w:pPr>
      <w:r w:rsidRPr="00435855">
        <w:rPr>
          <w:rFonts w:ascii="Arial" w:hAnsi="Arial" w:cs="Arial"/>
          <w:lang w:val="en-US"/>
        </w:rPr>
        <w:t>Shaw, J and Greenhow, SK</w:t>
      </w:r>
      <w:r>
        <w:rPr>
          <w:rFonts w:ascii="Arial" w:hAnsi="Arial" w:cs="Arial"/>
          <w:lang w:val="en-US"/>
        </w:rPr>
        <w:t>.</w:t>
      </w:r>
      <w:r w:rsidRPr="00435855">
        <w:rPr>
          <w:rFonts w:ascii="Arial" w:hAnsi="Arial" w:cs="Arial"/>
          <w:lang w:val="en-US"/>
        </w:rPr>
        <w:t xml:space="preserve"> (2019) Children in Care: Exploitation, Offending and the Denial of Victimhood in a Prosecution-led Culture of Practice. British Journal of Social Work, 50 (5). pp. 1551-1569. ISSN 0045-3102 </w:t>
      </w:r>
    </w:p>
    <w:p w14:paraId="47702D43" w14:textId="729DFF9F" w:rsidR="00A05584" w:rsidRPr="00435855" w:rsidRDefault="00A05584" w:rsidP="00A05584">
      <w:pPr>
        <w:rPr>
          <w:rFonts w:ascii="Arial" w:hAnsi="Arial" w:cs="Arial"/>
          <w:lang w:val="en-US"/>
        </w:rPr>
      </w:pPr>
      <w:r w:rsidRPr="00435855">
        <w:rPr>
          <w:rFonts w:ascii="Arial" w:hAnsi="Arial" w:cs="Arial"/>
          <w:lang w:val="en-US"/>
        </w:rPr>
        <w:t xml:space="preserve">Smart, C. and Carlen, P. (1989) “Women, crime, and poverty,” </w:t>
      </w:r>
      <w:r w:rsidRPr="00435855">
        <w:rPr>
          <w:rFonts w:ascii="Arial" w:hAnsi="Arial" w:cs="Arial"/>
          <w:i/>
          <w:lang w:val="en-US"/>
        </w:rPr>
        <w:t>Journal of Law and Society</w:t>
      </w:r>
      <w:r w:rsidRPr="00435855">
        <w:rPr>
          <w:rFonts w:ascii="Arial" w:hAnsi="Arial" w:cs="Arial"/>
          <w:lang w:val="en-US"/>
        </w:rPr>
        <w:t>, 16(4), p. 521. Available at: https://doi.org/10.2307/1410338.</w:t>
      </w:r>
    </w:p>
    <w:p w14:paraId="54A85273" w14:textId="32645E17" w:rsidR="00A05584" w:rsidRPr="00A05584" w:rsidRDefault="00A05584" w:rsidP="00A05584">
      <w:pPr>
        <w:rPr>
          <w:rFonts w:ascii="Arial" w:hAnsi="Arial" w:cs="Arial"/>
          <w:lang w:val="en-US"/>
        </w:rPr>
      </w:pPr>
      <w:r w:rsidRPr="00435855">
        <w:rPr>
          <w:rFonts w:ascii="Arial" w:hAnsi="Arial" w:cs="Arial"/>
          <w:lang w:val="en-US"/>
        </w:rPr>
        <w:t xml:space="preserve">Smith, D.  and Jarjoura, G. (1988) “Social Structure and criminal victimization,” </w:t>
      </w:r>
      <w:r w:rsidRPr="00435855">
        <w:rPr>
          <w:rFonts w:ascii="Arial" w:hAnsi="Arial" w:cs="Arial"/>
          <w:i/>
          <w:lang w:val="en-US"/>
        </w:rPr>
        <w:t>Journal of Research in Crime and Delinquency</w:t>
      </w:r>
      <w:r w:rsidRPr="00435855">
        <w:rPr>
          <w:rFonts w:ascii="Arial" w:hAnsi="Arial" w:cs="Arial"/>
          <w:lang w:val="en-US"/>
        </w:rPr>
        <w:t xml:space="preserve">, 25(1), pp. 27–52. Available at: https://doi.org/10.1177/0022427888025001003. </w:t>
      </w:r>
    </w:p>
    <w:p w14:paraId="584CB1C6" w14:textId="4F7A5E6A" w:rsidR="00A05584" w:rsidRPr="00A05584" w:rsidRDefault="00A05584" w:rsidP="00A05584">
      <w:pPr>
        <w:rPr>
          <w:rFonts w:ascii="Arial" w:hAnsi="Arial" w:cs="Arial"/>
        </w:rPr>
      </w:pPr>
      <w:r w:rsidRPr="00435855">
        <w:rPr>
          <w:rFonts w:ascii="Arial" w:hAnsi="Arial" w:cs="Arial"/>
        </w:rPr>
        <w:t>Smith, G. (2002). The Police Complaints Commission: independent from whom? </w:t>
      </w:r>
      <w:r w:rsidRPr="00435855">
        <w:rPr>
          <w:rFonts w:ascii="Arial" w:hAnsi="Arial" w:cs="Arial"/>
          <w:i/>
          <w:iCs/>
        </w:rPr>
        <w:t>Criminal Justice Matters</w:t>
      </w:r>
      <w:r w:rsidRPr="00435855">
        <w:rPr>
          <w:rFonts w:ascii="Arial" w:hAnsi="Arial" w:cs="Arial"/>
        </w:rPr>
        <w:t>, 47(1), pp.40–41. doi:https://doi.org/10.1080/09627250208553382.</w:t>
      </w:r>
    </w:p>
    <w:p w14:paraId="4DD9833C" w14:textId="2484DBFB" w:rsidR="00A05584" w:rsidRPr="00435855" w:rsidRDefault="00A05584" w:rsidP="00A05584">
      <w:pPr>
        <w:rPr>
          <w:rFonts w:ascii="Arial" w:hAnsi="Arial" w:cs="Arial"/>
          <w:lang w:val="en-US"/>
        </w:rPr>
      </w:pPr>
      <w:r w:rsidRPr="00435855">
        <w:rPr>
          <w:rFonts w:ascii="Arial" w:hAnsi="Arial" w:cs="Arial"/>
          <w:lang w:val="en-US"/>
        </w:rPr>
        <w:t>Social mobility index (2017) Available at: https://www.gov.uk/government/publications/social-mobility-index-2017-data.</w:t>
      </w:r>
    </w:p>
    <w:p w14:paraId="22DEF07E" w14:textId="17F7ED00" w:rsidR="00A05584" w:rsidRPr="00435855" w:rsidRDefault="00A05584" w:rsidP="00A05584">
      <w:pPr>
        <w:rPr>
          <w:rFonts w:ascii="Arial" w:hAnsi="Arial" w:cs="Arial"/>
          <w:lang w:val="en-US"/>
        </w:rPr>
      </w:pPr>
      <w:r w:rsidRPr="00435855">
        <w:rPr>
          <w:rFonts w:ascii="Arial" w:hAnsi="Arial" w:cs="Arial"/>
          <w:lang w:val="en-US"/>
        </w:rPr>
        <w:t xml:space="preserve">Wilson, C., Seaman, L. and Nettelbeck, T. (1996) “Vulnerability to criminal exploitation: Influence of interpersonal competence differences among people with mental retardation,” </w:t>
      </w:r>
      <w:r w:rsidRPr="00435855">
        <w:rPr>
          <w:rFonts w:ascii="Arial" w:hAnsi="Arial" w:cs="Arial"/>
          <w:i/>
          <w:lang w:val="en-US"/>
        </w:rPr>
        <w:t>Journal of Intellectual Disability Research</w:t>
      </w:r>
      <w:r w:rsidRPr="00435855">
        <w:rPr>
          <w:rFonts w:ascii="Arial" w:hAnsi="Arial" w:cs="Arial"/>
          <w:lang w:val="en-US"/>
        </w:rPr>
        <w:t xml:space="preserve">, 40(1), pp. 8–16. Available at: https://doi.org/10.1111/j.1365-2788.1996.tb00597.x. </w:t>
      </w:r>
    </w:p>
    <w:p w14:paraId="5DBCD223" w14:textId="77777777" w:rsidR="00A05584" w:rsidRPr="00435855" w:rsidRDefault="00A05584" w:rsidP="00A05584">
      <w:pPr>
        <w:rPr>
          <w:rFonts w:ascii="Arial" w:hAnsi="Arial" w:cs="Arial"/>
          <w:lang w:val="en-US"/>
        </w:rPr>
      </w:pPr>
      <w:r w:rsidRPr="00435855">
        <w:rPr>
          <w:rFonts w:ascii="Arial" w:hAnsi="Arial" w:cs="Arial"/>
          <w:lang w:val="en-US"/>
        </w:rPr>
        <w:t xml:space="preserve">Wright, B., Garside, M., Allgar, V., Hodkinson, R. and Thorpe, H. (2020). A large population-based study of the mental health and wellbeing of children and young people in the North of England. </w:t>
      </w:r>
      <w:r w:rsidRPr="00435855">
        <w:rPr>
          <w:rFonts w:ascii="Arial" w:hAnsi="Arial" w:cs="Arial"/>
          <w:i/>
          <w:lang w:val="en-US"/>
        </w:rPr>
        <w:t>Clinical Child Psychology and Psychiatry</w:t>
      </w:r>
      <w:r w:rsidRPr="00435855">
        <w:rPr>
          <w:rFonts w:ascii="Arial" w:hAnsi="Arial" w:cs="Arial"/>
          <w:lang w:val="en-US"/>
        </w:rPr>
        <w:t>, 25(4), pp.877–890. doi:https://doi.org/10.1177/1359104520925873.</w:t>
      </w:r>
    </w:p>
    <w:p w14:paraId="7B35FA8B" w14:textId="77777777" w:rsidR="00894B18" w:rsidRPr="0038385E" w:rsidRDefault="00894B18" w:rsidP="00894B18">
      <w:pPr>
        <w:spacing w:after="0"/>
        <w:ind w:right="531"/>
        <w:rPr>
          <w:rFonts w:ascii="Arial" w:eastAsia="Times New Roman" w:hAnsi="Arial" w:cs="Arial"/>
        </w:rPr>
      </w:pPr>
    </w:p>
    <w:sectPr w:rsidR="00894B18" w:rsidRPr="003838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F3A4D" w14:textId="77777777" w:rsidR="00912E8F" w:rsidRDefault="00912E8F" w:rsidP="00912E8F">
      <w:pPr>
        <w:spacing w:after="0" w:line="240" w:lineRule="auto"/>
      </w:pPr>
      <w:r>
        <w:separator/>
      </w:r>
    </w:p>
  </w:endnote>
  <w:endnote w:type="continuationSeparator" w:id="0">
    <w:p w14:paraId="3A9F54CB" w14:textId="77777777" w:rsidR="00912E8F" w:rsidRDefault="00912E8F" w:rsidP="00912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0C513" w14:textId="77777777" w:rsidR="00912E8F" w:rsidRDefault="00912E8F" w:rsidP="00912E8F">
      <w:pPr>
        <w:spacing w:after="0" w:line="240" w:lineRule="auto"/>
      </w:pPr>
      <w:r>
        <w:separator/>
      </w:r>
    </w:p>
  </w:footnote>
  <w:footnote w:type="continuationSeparator" w:id="0">
    <w:p w14:paraId="34CCE2C6" w14:textId="77777777" w:rsidR="00912E8F" w:rsidRDefault="00912E8F" w:rsidP="00912E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65CD7"/>
    <w:multiLevelType w:val="multilevel"/>
    <w:tmpl w:val="BDB2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D96C08"/>
    <w:multiLevelType w:val="hybridMultilevel"/>
    <w:tmpl w:val="6E1A7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9A7A3E"/>
    <w:multiLevelType w:val="multilevel"/>
    <w:tmpl w:val="DC38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8541125">
    <w:abstractNumId w:val="0"/>
  </w:num>
  <w:num w:numId="2" w16cid:durableId="704867407">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16cid:durableId="1666711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85E"/>
    <w:rsid w:val="00002885"/>
    <w:rsid w:val="00020914"/>
    <w:rsid w:val="00025C25"/>
    <w:rsid w:val="00037551"/>
    <w:rsid w:val="00045BC0"/>
    <w:rsid w:val="000D47DC"/>
    <w:rsid w:val="000F7A8B"/>
    <w:rsid w:val="001030A4"/>
    <w:rsid w:val="00111CF9"/>
    <w:rsid w:val="00125CE5"/>
    <w:rsid w:val="001E349B"/>
    <w:rsid w:val="001F75F0"/>
    <w:rsid w:val="00210A78"/>
    <w:rsid w:val="002307C6"/>
    <w:rsid w:val="0025309B"/>
    <w:rsid w:val="00262E11"/>
    <w:rsid w:val="002C7CFE"/>
    <w:rsid w:val="002F036D"/>
    <w:rsid w:val="00302846"/>
    <w:rsid w:val="00353D8C"/>
    <w:rsid w:val="00360CA4"/>
    <w:rsid w:val="0038385E"/>
    <w:rsid w:val="003A6334"/>
    <w:rsid w:val="003D16A5"/>
    <w:rsid w:val="0042460C"/>
    <w:rsid w:val="004662D9"/>
    <w:rsid w:val="004C3143"/>
    <w:rsid w:val="004E4832"/>
    <w:rsid w:val="004E73B8"/>
    <w:rsid w:val="005E59EA"/>
    <w:rsid w:val="006079B8"/>
    <w:rsid w:val="00610DF2"/>
    <w:rsid w:val="00650284"/>
    <w:rsid w:val="0065591B"/>
    <w:rsid w:val="00674EA1"/>
    <w:rsid w:val="006F4F4D"/>
    <w:rsid w:val="00735801"/>
    <w:rsid w:val="00746036"/>
    <w:rsid w:val="00763FF9"/>
    <w:rsid w:val="007B2743"/>
    <w:rsid w:val="007C14EB"/>
    <w:rsid w:val="007C6E9F"/>
    <w:rsid w:val="007F5467"/>
    <w:rsid w:val="00815138"/>
    <w:rsid w:val="00893CBB"/>
    <w:rsid w:val="00894B18"/>
    <w:rsid w:val="008F7950"/>
    <w:rsid w:val="00912E8F"/>
    <w:rsid w:val="00921EBA"/>
    <w:rsid w:val="009234C1"/>
    <w:rsid w:val="00923C89"/>
    <w:rsid w:val="00932835"/>
    <w:rsid w:val="009357ED"/>
    <w:rsid w:val="00967E5D"/>
    <w:rsid w:val="009D2A23"/>
    <w:rsid w:val="009F2409"/>
    <w:rsid w:val="00A05584"/>
    <w:rsid w:val="00A22E41"/>
    <w:rsid w:val="00A23518"/>
    <w:rsid w:val="00A41B1E"/>
    <w:rsid w:val="00A43136"/>
    <w:rsid w:val="00A45108"/>
    <w:rsid w:val="00A909E8"/>
    <w:rsid w:val="00A96E6E"/>
    <w:rsid w:val="00AE2EB8"/>
    <w:rsid w:val="00BE3B16"/>
    <w:rsid w:val="00BF23AD"/>
    <w:rsid w:val="00C02144"/>
    <w:rsid w:val="00C119B9"/>
    <w:rsid w:val="00C31301"/>
    <w:rsid w:val="00C6308C"/>
    <w:rsid w:val="00C83786"/>
    <w:rsid w:val="00CA4B07"/>
    <w:rsid w:val="00CC4503"/>
    <w:rsid w:val="00CE6FFE"/>
    <w:rsid w:val="00D04121"/>
    <w:rsid w:val="00D5119D"/>
    <w:rsid w:val="00DB6306"/>
    <w:rsid w:val="00DC7269"/>
    <w:rsid w:val="00DD048F"/>
    <w:rsid w:val="00DE2BE4"/>
    <w:rsid w:val="00DE55C6"/>
    <w:rsid w:val="00EB7D7B"/>
    <w:rsid w:val="00EE1C1A"/>
    <w:rsid w:val="00EF1589"/>
    <w:rsid w:val="00F32985"/>
    <w:rsid w:val="00F411AF"/>
    <w:rsid w:val="00F676A0"/>
    <w:rsid w:val="00F827F9"/>
    <w:rsid w:val="00FA5600"/>
    <w:rsid w:val="00FC6D4E"/>
    <w:rsid w:val="00FD2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9225B1"/>
  <w15:chartTrackingRefBased/>
  <w15:docId w15:val="{E703CCB9-5B94-4101-A6F2-177A66168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C1A"/>
    <w:pPr>
      <w:spacing w:after="200" w:line="276" w:lineRule="auto"/>
    </w:pPr>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2144"/>
    <w:rPr>
      <w:color w:val="0000FF"/>
      <w:u w:val="single"/>
    </w:rPr>
  </w:style>
  <w:style w:type="paragraph" w:styleId="NormalWeb">
    <w:name w:val="Normal (Web)"/>
    <w:basedOn w:val="Normal"/>
    <w:uiPriority w:val="99"/>
    <w:unhideWhenUsed/>
    <w:rsid w:val="00CC4503"/>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125CE5"/>
    <w:rPr>
      <w:b/>
      <w:bCs/>
    </w:rPr>
  </w:style>
  <w:style w:type="paragraph" w:styleId="ListParagraph">
    <w:name w:val="List Paragraph"/>
    <w:basedOn w:val="Normal"/>
    <w:uiPriority w:val="34"/>
    <w:qFormat/>
    <w:rsid w:val="00125CE5"/>
    <w:pPr>
      <w:spacing w:after="160" w:line="259" w:lineRule="auto"/>
      <w:ind w:left="720"/>
      <w:contextualSpacing/>
    </w:pPr>
    <w:rPr>
      <w:rFonts w:eastAsiaTheme="minorHAnsi" w:cstheme="minorBidi"/>
      <w:lang w:eastAsia="en-US"/>
    </w:rPr>
  </w:style>
  <w:style w:type="character" w:styleId="FollowedHyperlink">
    <w:name w:val="FollowedHyperlink"/>
    <w:basedOn w:val="DefaultParagraphFont"/>
    <w:uiPriority w:val="99"/>
    <w:semiHidden/>
    <w:unhideWhenUsed/>
    <w:rsid w:val="00A22E41"/>
    <w:rPr>
      <w:color w:val="954F72" w:themeColor="followedHyperlink"/>
      <w:u w:val="single"/>
    </w:rPr>
  </w:style>
  <w:style w:type="paragraph" w:styleId="FootnoteText">
    <w:name w:val="footnote text"/>
    <w:basedOn w:val="Normal"/>
    <w:link w:val="FootnoteTextChar"/>
    <w:unhideWhenUsed/>
    <w:rsid w:val="001030A4"/>
    <w:pPr>
      <w:spacing w:after="0" w:line="240" w:lineRule="auto"/>
    </w:pPr>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1030A4"/>
    <w:rPr>
      <w:sz w:val="20"/>
      <w:szCs w:val="20"/>
    </w:rPr>
  </w:style>
  <w:style w:type="character" w:styleId="UnresolvedMention">
    <w:name w:val="Unresolved Mention"/>
    <w:basedOn w:val="DefaultParagraphFont"/>
    <w:uiPriority w:val="99"/>
    <w:semiHidden/>
    <w:unhideWhenUsed/>
    <w:rsid w:val="00103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270075">
      <w:bodyDiv w:val="1"/>
      <w:marLeft w:val="0"/>
      <w:marRight w:val="0"/>
      <w:marTop w:val="0"/>
      <w:marBottom w:val="0"/>
      <w:divBdr>
        <w:top w:val="none" w:sz="0" w:space="0" w:color="auto"/>
        <w:left w:val="none" w:sz="0" w:space="0" w:color="auto"/>
        <w:bottom w:val="none" w:sz="0" w:space="0" w:color="auto"/>
        <w:right w:val="none" w:sz="0" w:space="0" w:color="auto"/>
      </w:divBdr>
    </w:div>
    <w:div w:id="1169249550">
      <w:bodyDiv w:val="1"/>
      <w:marLeft w:val="0"/>
      <w:marRight w:val="0"/>
      <w:marTop w:val="0"/>
      <w:marBottom w:val="0"/>
      <w:divBdr>
        <w:top w:val="none" w:sz="0" w:space="0" w:color="auto"/>
        <w:left w:val="none" w:sz="0" w:space="0" w:color="auto"/>
        <w:bottom w:val="none" w:sz="0" w:space="0" w:color="auto"/>
        <w:right w:val="none" w:sz="0" w:space="0" w:color="auto"/>
      </w:divBdr>
    </w:div>
    <w:div w:id="1502744399">
      <w:bodyDiv w:val="1"/>
      <w:marLeft w:val="0"/>
      <w:marRight w:val="0"/>
      <w:marTop w:val="0"/>
      <w:marBottom w:val="0"/>
      <w:divBdr>
        <w:top w:val="none" w:sz="0" w:space="0" w:color="auto"/>
        <w:left w:val="none" w:sz="0" w:space="0" w:color="auto"/>
        <w:bottom w:val="none" w:sz="0" w:space="0" w:color="auto"/>
        <w:right w:val="none" w:sz="0" w:space="0" w:color="auto"/>
      </w:divBdr>
    </w:div>
    <w:div w:id="2021858920">
      <w:bodyDiv w:val="1"/>
      <w:marLeft w:val="0"/>
      <w:marRight w:val="0"/>
      <w:marTop w:val="0"/>
      <w:marBottom w:val="0"/>
      <w:divBdr>
        <w:top w:val="none" w:sz="0" w:space="0" w:color="auto"/>
        <w:left w:val="none" w:sz="0" w:space="0" w:color="auto"/>
        <w:bottom w:val="none" w:sz="0" w:space="0" w:color="auto"/>
        <w:right w:val="none" w:sz="0" w:space="0" w:color="auto"/>
      </w:divBdr>
    </w:div>
    <w:div w:id="204146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67323-2F85-4C2B-A71E-91CC355D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2445</TotalTime>
  <Pages>12</Pages>
  <Words>5474</Words>
  <Characters>31203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McMillan,Scott swp8090</dc:creator>
  <cp:keywords/>
  <dc:description/>
  <cp:lastModifiedBy>McMillan,Scott swp8090</cp:lastModifiedBy>
  <cp:revision>49</cp:revision>
  <dcterms:created xsi:type="dcterms:W3CDTF">2023-01-04T18:10:00Z</dcterms:created>
  <dcterms:modified xsi:type="dcterms:W3CDTF">2023-02-06T12:08:00Z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2023-01-04T18:23:56Z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7d68d5a9-867c-474a-b751-29070ad7d9da</vt:lpwstr>
  </property>
  <property fmtid="{D5CDD505-2E9C-101B-9397-08002B2CF9AE}" pid="8" name="MSIP_Label_66cf8fe5-b7b7-4df7-b38d-1c61ac2f6639_ContentBits">
    <vt:lpwstr>0</vt:lpwstr>
  </property>
</Properties>
</file>