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word/styles.xml" ContentType="application/vnd.openxmlformats-officedocument.wordprocessingml.styles+xml"/>
  <Override PartName="/word/webSettings.xml" ContentType="application/vnd.openxmlformats-officedocument.wordprocessingml.webSettings+xml"/>
  <Override PartName="/customXml/itemProps1.xml" ContentType="application/vnd.openxmlformats-officedocument.customXmlProperties+xml"/>
  <Override PartName="/customXml/itemProps2.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B27FB2" w:rsidRDefault="00000000" w14:paraId="60BB4F06" w14:textId="0B9ED8F7">
      <w:pPr>
        <w:pStyle w:val="Standard"/>
        <w:sectPr w:rsidR="00B27FB2">
          <w:pgSz w:w="11906" w:h="16838" w:orient="portrait"/>
          <w:pgMar w:top="1440" w:right="1440" w:bottom="1440" w:left="1440" w:header="720" w:footer="720" w:gutter="0"/>
          <w:pgNumType w:start="1"/>
          <w:cols w:space="720"/>
        </w:sectPr>
      </w:pPr>
      <w:r>
        <w:rPr>
          <w:i/>
        </w:rPr>
        <w:br/>
      </w:r>
      <w:r>
        <w:br/>
      </w:r>
      <w:r>
        <w:br/>
      </w:r>
      <w:r>
        <w:br/>
      </w:r>
      <w:r>
        <w:br/>
      </w:r>
      <w:r>
        <w:br/>
      </w:r>
      <w:r>
        <w:br/>
      </w:r>
      <w:r>
        <w:rPr>
          <w:sz w:val="40"/>
          <w:szCs w:val="40"/>
        </w:rPr>
        <w:t>Aquatic Reminiscence:</w:t>
      </w:r>
      <w:r>
        <w:rPr>
          <w:sz w:val="40"/>
          <w:szCs w:val="40"/>
        </w:rPr>
        <w:br/>
      </w:r>
      <w:r>
        <w:rPr>
          <w:sz w:val="40"/>
          <w:szCs w:val="40"/>
        </w:rPr>
        <w:t>Exploring the Punctum of Time, Memory, and Mortality through the Fluidity of Water</w:t>
      </w:r>
      <w:r>
        <w:br/>
      </w:r>
      <w:r>
        <w:rPr>
          <w:i/>
        </w:rPr>
        <w:t xml:space="preserve">MA Moving Image </w:t>
      </w:r>
      <w:r>
        <w:rPr>
          <w:i/>
        </w:rPr>
        <w:br/>
      </w:r>
      <w:r>
        <w:rPr>
          <w:i/>
        </w:rPr>
        <w:t xml:space="preserve">Co-Existent Perspectives </w:t>
      </w:r>
      <w:r>
        <w:rPr>
          <w:i/>
        </w:rPr>
        <w:br/>
      </w:r>
      <w:r>
        <w:rPr>
          <w:i/>
        </w:rPr>
        <w:t>ADCD7001</w:t>
      </w:r>
      <w:r>
        <w:rPr>
          <w:i/>
        </w:rPr>
        <w:br/>
      </w:r>
      <w:r>
        <w:rPr>
          <w:i/>
        </w:rPr>
        <w:t>Time &amp; Memory</w:t>
      </w:r>
      <w:r>
        <w:rPr>
          <w:i/>
        </w:rPr>
        <w:br/>
      </w:r>
      <w:proofErr w:type="spellStart"/>
      <w:r>
        <w:rPr>
          <w:i/>
        </w:rPr>
        <w:t>Jorjie</w:t>
      </w:r>
      <w:proofErr w:type="spellEnd"/>
      <w:r>
        <w:rPr>
          <w:i/>
        </w:rPr>
        <w:t xml:space="preserve"> </w:t>
      </w:r>
      <w:proofErr w:type="spellStart"/>
      <w:r>
        <w:rPr>
          <w:i/>
        </w:rPr>
        <w:t>Drakefield</w:t>
      </w:r>
      <w:proofErr w:type="spellEnd"/>
      <w:r>
        <w:rPr>
          <w:i/>
        </w:rPr>
        <w:t xml:space="preserve"> 1704799 </w:t>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p>
    <w:p w:rsidR="00B27FB2" w:rsidRDefault="00000000" w14:paraId="0CD38142" w14:textId="4EB8F7ED">
      <w:pPr>
        <w:pStyle w:val="Standard"/>
      </w:pPr>
      <w:r>
        <w:lastRenderedPageBreak/>
        <w:t xml:space="preserve">Time and memory have been long-standing themes within the realm of art. Through a multitude of media, artists have explored the subjective and fleeting nature of time and the ability of memory to both shape and distort </w:t>
      </w:r>
      <w:proofErr w:type="gramStart"/>
      <w:r w:rsidR="00254172">
        <w:t>it’s</w:t>
      </w:r>
      <w:proofErr w:type="gramEnd"/>
      <w:r>
        <w:t xml:space="preserve"> perception. In discussing the interplay between time and memory in art, Hal Foster (2004) notes that "if time is always other, even if it seems to return, then memory is always otherwise, even if it seems to remain."  </w:t>
      </w:r>
      <w:r>
        <w:br/>
      </w:r>
      <w:r>
        <w:t>As semiotic concepts, they are not just concerned with the literal representation of time or memory but rather with the ways in which they are represented and constructed within artistic practices. In the context of art, time can be thought of as a sign that refers to a temporal dimension, which can be divided into past, present, and future. Time is a construct that artists can manipulate in various ways to evoke different emotional responses from their viewers. For example, artists may use time to create a sense of nostalgia, longing, or anticipation. Memory, on the other hand, can be thought of as a sign that refers to a mental representation of the past. According to Brady and Haapala (2003) Memory is an essential aspect of human existence and is crucial to our understanding of the world around us. Artists often use memory to connect with their viewers on an emotional level, evoking feelings of nostalgia, loss, or longing. The semiotic concepts of time and memory are closely related and are often used in conjunction with one another within artistic practices. Many artists use memory to create a sense of timelessness, evoking the feeling that time has stopped or that the present moment is somehow connected to the past. This creative process is also a form of self</w:t>
      </w:r>
      <w:r w:rsidR="00254172">
        <w:t>-</w:t>
      </w:r>
      <w:r>
        <w:t xml:space="preserve">reflection, introspective of the memory and </w:t>
      </w:r>
      <w:proofErr w:type="gramStart"/>
      <w:r>
        <w:t>ourselves</w:t>
      </w:r>
      <w:proofErr w:type="gramEnd"/>
      <w:r>
        <w:t xml:space="preserve"> and our own experiences in time, that can be relational to the viewer. The faculty of memory serves as the preserver of the fundamental dialectical construct that shapes the antiquity of the past, specifically, highlighted by Ricoeur (2004)  the interplay between the "no longer," which signifies its state of having transpired, been invalidated, and surpassed, and the "having-been," which denotes its initial and, in this sense, enduring nature.</w:t>
      </w:r>
      <w:r>
        <w:br/>
      </w:r>
      <w:r>
        <w:br/>
      </w:r>
      <w:r>
        <w:t>Bill Viola is widely recognized as one of the most influential and innovative video artists of our time. Throughout his career, he has explored various themes, including human emotions, spirituality, and the relationship between time, memory, and perception</w:t>
      </w:r>
      <w:r w:rsidR="00254172">
        <w:t xml:space="preserve">. </w:t>
      </w:r>
      <w:r>
        <w:t>This</w:t>
      </w:r>
      <w:r w:rsidR="00254172">
        <w:t xml:space="preserve"> </w:t>
      </w:r>
      <w:r>
        <w:t xml:space="preserve">essay seeks to explore Bill Viola's use of Time &amp; Memory in his work, and how it contributes to the emotional and conceptual impact of his art. Examining how Viola has used these concepts to embody the consciousness of the work. In his practice, Viola posits video as a mode of apprehending reality, with the objective of engendering a uniquely dynamic and transformative visual experience that situates consciousness </w:t>
      </w:r>
      <w:proofErr w:type="gramStart"/>
      <w:r>
        <w:t>externally, or</w:t>
      </w:r>
      <w:proofErr w:type="gramEnd"/>
      <w:r>
        <w:t xml:space="preserve"> fuses it organically with the surrounding environment. It is noteworthy that Viola had envisioned the emergence of virtual reality technologies as early as 1981. Viola equates the perspective of the camera with that of the conscious observer: </w:t>
      </w:r>
      <w:r w:rsidR="0014764C">
        <w:t>“</w:t>
      </w:r>
      <w:r>
        <w:t>I have been interested in how we can move this point of consciousness over and through our bodies and out over the things of the world . . . I want to make my camera become the air itself. To become the substance of time and the mind</w:t>
      </w:r>
      <w:r w:rsidR="0014764C">
        <w:t>”</w:t>
      </w:r>
      <w:r>
        <w:t xml:space="preserve"> </w:t>
      </w:r>
      <w:r w:rsidR="0014764C">
        <w:t>(</w:t>
      </w:r>
      <w:r>
        <w:t>Viola</w:t>
      </w:r>
      <w:r w:rsidR="0014764C">
        <w:t>,</w:t>
      </w:r>
      <w:r>
        <w:t xml:space="preserve"> 1999</w:t>
      </w:r>
      <w:r w:rsidR="0014764C">
        <w:t>).</w:t>
      </w:r>
    </w:p>
    <w:p w:rsidR="00254172" w:rsidRDefault="00000000" w14:paraId="6841CFA9" w14:textId="7988C6D1">
      <w:pPr>
        <w:pStyle w:val="Standard"/>
      </w:pPr>
      <w:r>
        <w:t xml:space="preserve"> </w:t>
      </w:r>
      <w:r>
        <w:br/>
      </w:r>
      <w:r>
        <w:rPr>
          <w:noProof/>
        </w:rPr>
        <w:lastRenderedPageBreak/>
        <w:drawing>
          <wp:inline distT="0" distB="0" distL="0" distR="0" wp14:anchorId="384F5C6E" wp14:editId="5799BD87">
            <wp:extent cx="4572000" cy="3429000"/>
            <wp:effectExtent l="0" t="0" r="0" b="0"/>
            <wp:docPr id="1194289402" name="image1.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lum/>
                      <a:alphaModFix/>
                    </a:blip>
                    <a:srcRect/>
                    <a:stretch>
                      <a:fillRect/>
                    </a:stretch>
                  </pic:blipFill>
                  <pic:spPr>
                    <a:xfrm>
                      <a:off x="0" y="0"/>
                      <a:ext cx="4572000" cy="3429000"/>
                    </a:xfrm>
                    <a:prstGeom prst="rect">
                      <a:avLst/>
                    </a:prstGeom>
                    <a:noFill/>
                    <a:ln>
                      <a:noFill/>
                      <a:prstDash/>
                    </a:ln>
                  </pic:spPr>
                </pic:pic>
              </a:graphicData>
            </a:graphic>
          </wp:inline>
        </w:drawing>
      </w:r>
      <w:r>
        <w:br/>
      </w:r>
    </w:p>
    <w:p w:rsidR="00254172" w:rsidRDefault="00254172" w14:paraId="073A374A" w14:textId="7DB5B20D">
      <w:pPr>
        <w:pStyle w:val="Standard"/>
      </w:pPr>
      <w:r>
        <w:t xml:space="preserve">Fig. </w:t>
      </w:r>
      <w:proofErr w:type="gramStart"/>
      <w:r>
        <w:t xml:space="preserve">1 </w:t>
      </w:r>
      <w:r>
        <w:t xml:space="preserve"> The</w:t>
      </w:r>
      <w:proofErr w:type="gramEnd"/>
      <w:r>
        <w:t xml:space="preserve"> Reflecting Pool</w:t>
      </w:r>
      <w:r>
        <w:t xml:space="preserve"> (1977) </w:t>
      </w:r>
    </w:p>
    <w:p w:rsidR="00254172" w:rsidRDefault="00254172" w14:paraId="2A7892B1" w14:textId="77777777">
      <w:pPr>
        <w:pStyle w:val="Standard"/>
      </w:pPr>
    </w:p>
    <w:p w:rsidR="0014764C" w:rsidRDefault="00254172" w14:paraId="096E912F" w14:textId="77777777">
      <w:pPr>
        <w:pStyle w:val="Standard"/>
      </w:pPr>
      <w:r>
        <w:t xml:space="preserve">With reference to Fig. 1 </w:t>
      </w:r>
      <w:r w:rsidR="00000000">
        <w:t>Viola uses slow-motion footage to capture the reflection of a tree in a pool of water, emphasising the transience of natural phenomena. This is a great example of his time manipulation and editing in early work</w:t>
      </w:r>
      <w:r w:rsidR="0014764C">
        <w:t>,</w:t>
      </w:r>
      <w:r w:rsidR="00000000">
        <w:t xml:space="preserve"> </w:t>
      </w:r>
      <w:r w:rsidR="0014764C">
        <w:t>u</w:t>
      </w:r>
      <w:r w:rsidR="00000000">
        <w:t>tilising the use of keyframes to alter the reality of the piece. Also notably, one of the few pieces by Viola in which the water is still, depicting a serene and meditative scene centred around the body of water as a main focal point. The reflection in the water is a metaphor for the distorted and diffused memory, that is fragmented, and the passage of time is elevated by the editing style and use of keyframes to distort the composition.</w:t>
      </w:r>
      <w:r>
        <w:t xml:space="preserve"> </w:t>
      </w:r>
      <w:proofErr w:type="gramStart"/>
      <w:r w:rsidR="00000000">
        <w:t>The</w:t>
      </w:r>
      <w:proofErr w:type="gramEnd"/>
      <w:r w:rsidR="00000000">
        <w:t xml:space="preserve"> mise </w:t>
      </w:r>
      <w:proofErr w:type="spellStart"/>
      <w:r w:rsidR="00000000">
        <w:t>en</w:t>
      </w:r>
      <w:proofErr w:type="spellEnd"/>
      <w:r w:rsidR="00000000">
        <w:t xml:space="preserve"> scene is carefully framed, surrounded by a minimalistic landscape. The pool itself, as an embodying element, performs as a threshold between reality and reflection, the material world and the inner realm of thoughts and emotions. The video captures the play of light and shadow on the water's surface, creating a captivating interplay between the tangible and the intangible. </w:t>
      </w:r>
      <w:r w:rsidRPr="00254172" w:rsidR="00000000">
        <w:rPr>
          <w:i/>
          <w:iCs/>
        </w:rPr>
        <w:t>The Reflecting Pool</w:t>
      </w:r>
      <w:r>
        <w:t xml:space="preserve"> (</w:t>
      </w:r>
      <w:r w:rsidR="00000000">
        <w:t>1977</w:t>
      </w:r>
      <w:r>
        <w:t>)</w:t>
      </w:r>
      <w:r w:rsidR="00000000">
        <w:t xml:space="preserve"> represents seminal work in the development of video art. Viola's ability to capture the nuances of human experience and translate them into a visual language is a testament to his artistic prowess. The installation seamlessly combines aesthetics and concept, offering viewers a profound and thought-provoking experience that bridges the gap between art, spirituality, and self-reflection. Viola (1985) goes on to </w:t>
      </w:r>
      <w:proofErr w:type="gramStart"/>
      <w:r w:rsidR="00000000">
        <w:t>explain</w:t>
      </w:r>
      <w:proofErr w:type="gramEnd"/>
    </w:p>
    <w:p w:rsidR="0014764C" w:rsidRDefault="0014764C" w14:paraId="17BACDC2" w14:textId="77777777">
      <w:pPr>
        <w:pStyle w:val="Standard"/>
      </w:pPr>
    </w:p>
    <w:p w:rsidR="0014764C" w:rsidP="0014764C" w:rsidRDefault="00000000" w14:paraId="211846BB" w14:textId="77777777">
      <w:pPr>
        <w:pStyle w:val="Standard"/>
        <w:ind w:left="720"/>
      </w:pPr>
      <w:r>
        <w:t xml:space="preserve"> I was trying to get at the original notion of baptism, in a way. A process of cleansing or clearing away, the idea of breaking through illusion. Water is such a powerful, obvious symbol of cleansing, </w:t>
      </w:r>
      <w:proofErr w:type="gramStart"/>
      <w:r>
        <w:t>And also</w:t>
      </w:r>
      <w:proofErr w:type="gramEnd"/>
      <w:r>
        <w:t xml:space="preserve"> of birth, rebirth, and even death. We come from water and, in a way, slide back into its undifferentiated mass at death. There is the emergence of the solitary figure. The process of differentiation or individuation out of an undifferentiated natural ground. There is also the suggestion of the events of this world being illusory or transient. Since they are only visible as reflections on the surface of the water, the direct reality is never perceived. Like Plato's cave? </w:t>
      </w:r>
    </w:p>
    <w:p w:rsidR="0014764C" w:rsidP="0014764C" w:rsidRDefault="0014764C" w14:paraId="07DEC363" w14:textId="77777777">
      <w:pPr>
        <w:pStyle w:val="Standard"/>
        <w:ind w:left="720"/>
      </w:pPr>
    </w:p>
    <w:p w:rsidR="0014764C" w:rsidP="0014764C" w:rsidRDefault="00000000" w14:paraId="2B16FF66" w14:textId="1B9A41E6">
      <w:pPr>
        <w:pStyle w:val="Standard"/>
      </w:pPr>
      <w:r>
        <w:br/>
      </w:r>
      <w:r>
        <w:rPr>
          <w:noProof/>
        </w:rPr>
        <w:drawing>
          <wp:inline distT="0" distB="0" distL="0" distR="0" wp14:anchorId="4008CE84" wp14:editId="2CE77C11">
            <wp:extent cx="5731550" cy="4165549"/>
            <wp:effectExtent l="0" t="0" r="0" b="51"/>
            <wp:docPr id="787312496" name="image5.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lum/>
                      <a:alphaModFix/>
                    </a:blip>
                    <a:srcRect/>
                    <a:stretch>
                      <a:fillRect/>
                    </a:stretch>
                  </pic:blipFill>
                  <pic:spPr>
                    <a:xfrm>
                      <a:off x="0" y="0"/>
                      <a:ext cx="5731550" cy="4165549"/>
                    </a:xfrm>
                    <a:prstGeom prst="rect">
                      <a:avLst/>
                    </a:prstGeom>
                    <a:noFill/>
                    <a:ln>
                      <a:noFill/>
                      <a:prstDash/>
                    </a:ln>
                  </pic:spPr>
                </pic:pic>
              </a:graphicData>
            </a:graphic>
          </wp:inline>
        </w:drawing>
      </w:r>
    </w:p>
    <w:p w:rsidR="0014764C" w:rsidP="0014764C" w:rsidRDefault="0014764C" w14:paraId="2DB422AE" w14:textId="77777777">
      <w:pPr>
        <w:pStyle w:val="Standard"/>
      </w:pPr>
    </w:p>
    <w:p w:rsidR="0014764C" w:rsidP="0014764C" w:rsidRDefault="0014764C" w14:paraId="6FD0FA5B" w14:textId="0D29E747">
      <w:pPr>
        <w:pStyle w:val="Standard"/>
      </w:pPr>
      <w:r>
        <w:t xml:space="preserve">Fig. 2 The Passing (1991) </w:t>
      </w:r>
    </w:p>
    <w:p w:rsidR="0014764C" w:rsidP="0014764C" w:rsidRDefault="0014764C" w14:paraId="7C3197AB" w14:textId="77777777">
      <w:pPr>
        <w:pStyle w:val="Standard"/>
        <w:ind w:left="720"/>
      </w:pPr>
    </w:p>
    <w:p w:rsidR="0014764C" w:rsidP="0014764C" w:rsidRDefault="0014764C" w14:paraId="7B8879B1" w14:textId="77777777">
      <w:pPr>
        <w:pStyle w:val="Standard"/>
        <w:ind w:left="720"/>
      </w:pPr>
    </w:p>
    <w:p w:rsidR="0036306A" w:rsidP="0014764C" w:rsidRDefault="00000000" w14:paraId="74DE2394" w14:textId="1BE53452">
      <w:pPr>
        <w:pStyle w:val="Standard"/>
      </w:pPr>
      <w:r>
        <w:t>Similarly, ’The Passing’ (1991) traverses the terrains of both the conscious and subconscious mind, as well as the desert landscapes of the Southwest, interweaving the realms of sleep, dreams, and waking life into a breath</w:t>
      </w:r>
      <w:r w:rsidR="0014764C">
        <w:t>-</w:t>
      </w:r>
      <w:r>
        <w:t>taking masterpiece. Bill Viola, the centrepiece of this introspective exploration of altered time and space, embodies his own mortality in various guises, such as a glistening new</w:t>
      </w:r>
      <w:r w:rsidR="0014764C">
        <w:t>-</w:t>
      </w:r>
      <w:r>
        <w:t>born, his deceased mother, and the artist himself, floating and submerged under water. Rendered in stark black and white,</w:t>
      </w:r>
      <w:r w:rsidR="0014764C">
        <w:t xml:space="preserve"> the video</w:t>
      </w:r>
      <w:r>
        <w:t xml:space="preserve"> associate</w:t>
      </w:r>
      <w:r w:rsidR="0014764C">
        <w:t>s</w:t>
      </w:r>
      <w:r>
        <w:t xml:space="preserve"> the image from a photographical perspective, and thus take the image more seriously, Boyd (2015) explains that the </w:t>
      </w:r>
      <w:r w:rsidR="0014764C">
        <w:t>“</w:t>
      </w:r>
      <w:r>
        <w:t xml:space="preserve">black and white image was </w:t>
      </w:r>
      <w:proofErr w:type="spellStart"/>
      <w:r>
        <w:t>photographies</w:t>
      </w:r>
      <w:proofErr w:type="spellEnd"/>
      <w:r>
        <w:t xml:space="preserve"> defining feature</w:t>
      </w:r>
      <w:r w:rsidR="0014764C">
        <w:t>”</w:t>
      </w:r>
      <w:r>
        <w:t xml:space="preserve">, strangely enough, it was the undeniable unnaturalness of monochrome that brought out the optimal impact in a photograph. The Passing reinforces the notion of a permeable boundary between reality and surreality. An inescapable soundtrack of Viola's laboured breathing during both sleep and wakefulness propels the viewer through an ethereal landscape highlighting the ephemeral nature of life. The works are a testament to the power of semiotics, and more specifically Viola's unique perspective to explore complex and abstract concepts, and to challenge our understanding of time, memory, and consciousness. By utilising video, this piece </w:t>
      </w:r>
      <w:proofErr w:type="gramStart"/>
      <w:r>
        <w:t>is capable of exploring</w:t>
      </w:r>
      <w:proofErr w:type="gramEnd"/>
      <w:r>
        <w:t xml:space="preserve"> the deeper philosophical concepts that underlie human experience. Viola's use of slow motion creates a contemplative and reflective mood, allowing the audience to fully immerse themselves in the man's final moments and to reflect on the nature of time and mortality. The imagery of the </w:t>
      </w:r>
      <w:r>
        <w:lastRenderedPageBreak/>
        <w:t xml:space="preserve">fragmented memories </w:t>
      </w:r>
      <w:proofErr w:type="gramStart"/>
      <w:r>
        <w:t>evoke</w:t>
      </w:r>
      <w:proofErr w:type="gramEnd"/>
      <w:r>
        <w:t xml:space="preserve"> powerful emotions that transcend the present moment. </w:t>
      </w:r>
      <w:r>
        <w:br/>
      </w:r>
      <w:r>
        <w:br/>
      </w:r>
      <w:r>
        <w:t xml:space="preserve">A consistent theme in Viola’s work is the use of water as a metaphor. In 1957 he had a near death experience where he sank to the bottom of a lake. He describes this experience as being in another dimension. “I didn’t even know that I was drowning… For a moment there was absolute bliss. I was witnessing this extraordinarily beautiful world with light filtering </w:t>
      </w:r>
      <w:proofErr w:type="gramStart"/>
      <w:r>
        <w:t>down”</w:t>
      </w:r>
      <w:r w:rsidR="0014764C">
        <w:t>(</w:t>
      </w:r>
      <w:proofErr w:type="gramEnd"/>
      <w:r>
        <w:t xml:space="preserve"> </w:t>
      </w:r>
      <w:r w:rsidR="0036306A">
        <w:t>Viola, interview Sanchez, 2015</w:t>
      </w:r>
      <w:r w:rsidR="0014764C">
        <w:t xml:space="preserve">). </w:t>
      </w:r>
      <w:r>
        <w:t xml:space="preserve">Viola creates a sense of memory as a living, breathing force that connects us to the past, the present, and the eternal through the element of water. His work encourages us to reflect on the meaning of our own lives and our place in the larger scheme of </w:t>
      </w:r>
      <w:proofErr w:type="gramStart"/>
      <w:r>
        <w:t>things, and</w:t>
      </w:r>
      <w:proofErr w:type="gramEnd"/>
      <w:r>
        <w:t xml:space="preserve"> elicits within the power film has to transcend temporal space. Viola has said that the installations are intended to evoke "the idea of memory as a kind of emotional resonance that connects us to our deepest selves"</w:t>
      </w:r>
      <w:r w:rsidR="0036306A">
        <w:t xml:space="preserve"> (Viola, 1987). </w:t>
      </w:r>
      <w:r>
        <w:t xml:space="preserve"> </w:t>
      </w:r>
    </w:p>
    <w:p w:rsidR="0036306A" w:rsidP="0014764C" w:rsidRDefault="0036306A" w14:paraId="0BB494C7" w14:textId="77777777">
      <w:pPr>
        <w:pStyle w:val="Standard"/>
      </w:pPr>
    </w:p>
    <w:p w:rsidR="0036306A" w:rsidP="0014764C" w:rsidRDefault="00000000" w14:paraId="06AE4630" w14:textId="77777777">
      <w:pPr>
        <w:pStyle w:val="Standard"/>
      </w:pPr>
      <w:r>
        <w:t xml:space="preserve">Charles Sanders Peirce's semiotic theory of signs posits that signs can be classified into three categories: icons, indices, and symbols. An indexical sign is one that has a direct relationship to the object it represents. In other words, it is a sign that is causally linked to the object it represents, rather than simply resembling it (as in the case of an icon) or conventionally representing it (as in the case of a symbol). Using iconography, Bill Viola's work often incorporates specific natural symbols such as water, fire, </w:t>
      </w:r>
      <w:proofErr w:type="gramStart"/>
      <w:r>
        <w:t>life</w:t>
      </w:r>
      <w:proofErr w:type="gramEnd"/>
      <w:r>
        <w:t xml:space="preserve"> and death etc. He frequently uses video technology to capture and document the physical world through signs and symbols rather than abject conventional interpretations. His elemental use of water, as a strong symbol, is deeply rooted within his spiritualistic approach to existence. </w:t>
      </w:r>
    </w:p>
    <w:p w:rsidR="0036306A" w:rsidP="0036306A" w:rsidRDefault="00000000" w14:paraId="61C2FDD7" w14:textId="0961C424">
      <w:pPr>
        <w:pStyle w:val="Standard"/>
        <w:ind w:left="720"/>
      </w:pPr>
      <w:r>
        <w:br/>
      </w:r>
      <w:r>
        <w:br/>
      </w:r>
      <w:r>
        <w:t>For the Persian poet Rumi, each human life is analogous to a bowl floating on the surface of an infinite ocean.  As it moves along, it is slowly filling with the water around it.  That's a metaphor for the acquisition of knowledge.  When the water in the bowl finally reaches the same level as the water outside, there is no longer any need for the container, and it drops away as the inner water merges with the outside water.  We call this the moment of death.  That analogy returns to me over and over as a metaphor for ourselves.</w:t>
      </w:r>
    </w:p>
    <w:p w:rsidR="0036306A" w:rsidP="0014764C" w:rsidRDefault="0036306A" w14:paraId="26E0919A" w14:textId="77777777">
      <w:pPr>
        <w:pStyle w:val="Standard"/>
      </w:pPr>
    </w:p>
    <w:p w:rsidR="0036306A" w:rsidP="0036306A" w:rsidRDefault="00000000" w14:paraId="17C44952" w14:textId="1980E56C">
      <w:pPr>
        <w:pStyle w:val="Standard"/>
        <w:jc w:val="right"/>
      </w:pPr>
      <w:r>
        <w:t xml:space="preserve">  </w:t>
      </w:r>
      <w:r w:rsidR="0036306A">
        <w:t>(</w:t>
      </w:r>
      <w:r>
        <w:t>Bill Viola, 2012</w:t>
      </w:r>
      <w:r w:rsidR="0036306A">
        <w:t>)</w:t>
      </w:r>
      <w:r>
        <w:t xml:space="preserve"> </w:t>
      </w:r>
    </w:p>
    <w:p w:rsidR="0036306A" w:rsidP="0014764C" w:rsidRDefault="0036306A" w14:paraId="3339B6B0" w14:textId="77777777">
      <w:pPr>
        <w:pStyle w:val="Standard"/>
      </w:pPr>
    </w:p>
    <w:p w:rsidR="00B27FB2" w:rsidP="0014764C" w:rsidRDefault="00000000" w14:paraId="29127FEB" w14:textId="3AEF7429">
      <w:pPr>
        <w:pStyle w:val="Standard"/>
      </w:pPr>
      <w:r>
        <w:br/>
      </w:r>
      <w:r>
        <w:br/>
      </w:r>
      <w:r>
        <w:t>What the artist is referring to in this statement can be likened to the state of enlightenment. One could argue that Viola’s work is “a picture of something that never existed” (</w:t>
      </w:r>
      <w:proofErr w:type="spellStart"/>
      <w:r>
        <w:t>Steyerl</w:t>
      </w:r>
      <w:proofErr w:type="spellEnd"/>
      <w:r>
        <w:t xml:space="preserve">, 2014). However, </w:t>
      </w:r>
      <w:proofErr w:type="spellStart"/>
      <w:r>
        <w:t>Kracauer</w:t>
      </w:r>
      <w:proofErr w:type="spellEnd"/>
      <w:r>
        <w:t xml:space="preserve"> (1960) argues that </w:t>
      </w:r>
      <w:r w:rsidR="0036306A">
        <w:t>“</w:t>
      </w:r>
      <w:r>
        <w:t xml:space="preserve">Film brings the whole material world into play. It does not aim upward toward </w:t>
      </w:r>
      <w:proofErr w:type="gramStart"/>
      <w:r>
        <w:t>intention, but</w:t>
      </w:r>
      <w:proofErr w:type="gramEnd"/>
      <w:r>
        <w:t xml:space="preserve"> pushes toward the bottom to gather and carry along even the drags. It is interested in the refuse. Just there, both in and outside the human being</w:t>
      </w:r>
      <w:r w:rsidR="0036306A">
        <w:t>”</w:t>
      </w:r>
      <w:r>
        <w:t xml:space="preserve">. Film could then be considered </w:t>
      </w:r>
      <w:proofErr w:type="gramStart"/>
      <w:r>
        <w:t>as a whole as</w:t>
      </w:r>
      <w:proofErr w:type="gramEnd"/>
      <w:r>
        <w:t xml:space="preserve"> a distortion of time and by extension - memory. Particularly in the case of Viola’s work, which seems to create its own space of reality. Much like </w:t>
      </w:r>
      <w:proofErr w:type="spellStart"/>
      <w:r>
        <w:t>Kracauer's</w:t>
      </w:r>
      <w:proofErr w:type="spellEnd"/>
      <w:r>
        <w:t xml:space="preserve"> comments it gathers from the bottom, </w:t>
      </w:r>
      <w:proofErr w:type="gramStart"/>
      <w:r>
        <w:t>cycles</w:t>
      </w:r>
      <w:proofErr w:type="gramEnd"/>
      <w:r>
        <w:t xml:space="preserve"> and recycles the elements of what it is to be human, and that of the human experience</w:t>
      </w:r>
      <w:r w:rsidR="0036306A">
        <w:t>,</w:t>
      </w:r>
      <w:r>
        <w:t xml:space="preserve"> what it is to encounter and what it means to perceive these intellectual concepts.</w:t>
      </w:r>
    </w:p>
    <w:p w:rsidR="0036306A" w:rsidRDefault="00000000" w14:paraId="53AA0FBE" w14:textId="77777777">
      <w:pPr>
        <w:pStyle w:val="Standard"/>
      </w:pPr>
      <w:r>
        <w:t xml:space="preserve">One of Viola's most well-known works that challenges the audience's perception of Time is </w:t>
      </w:r>
      <w:r>
        <w:lastRenderedPageBreak/>
        <w:t>"The Messenger" (1996).</w:t>
      </w:r>
    </w:p>
    <w:p w:rsidR="0036306A" w:rsidRDefault="00000000" w14:paraId="5CE23E0C" w14:textId="6E732D9F">
      <w:pPr>
        <w:pStyle w:val="Standard"/>
      </w:pPr>
      <w:r>
        <w:t xml:space="preserve"> </w:t>
      </w:r>
    </w:p>
    <w:p w:rsidR="0036306A" w:rsidRDefault="00000000" w14:paraId="09AAC453" w14:textId="6BD60FD8">
      <w:pPr>
        <w:pStyle w:val="Standard"/>
      </w:pPr>
      <w:r>
        <w:rPr>
          <w:noProof/>
        </w:rPr>
        <w:drawing>
          <wp:inline distT="0" distB="0" distL="0" distR="0" wp14:anchorId="478F510C" wp14:editId="60250E07">
            <wp:extent cx="5731550" cy="8191469"/>
            <wp:effectExtent l="0" t="0" r="0" b="31"/>
            <wp:docPr id="648335904" name="image6.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lum/>
                      <a:alphaModFix/>
                    </a:blip>
                    <a:srcRect/>
                    <a:stretch>
                      <a:fillRect/>
                    </a:stretch>
                  </pic:blipFill>
                  <pic:spPr>
                    <a:xfrm>
                      <a:off x="0" y="0"/>
                      <a:ext cx="5731550" cy="8191469"/>
                    </a:xfrm>
                    <a:prstGeom prst="rect">
                      <a:avLst/>
                    </a:prstGeom>
                    <a:noFill/>
                    <a:ln>
                      <a:noFill/>
                      <a:prstDash/>
                    </a:ln>
                  </pic:spPr>
                </pic:pic>
              </a:graphicData>
            </a:graphic>
          </wp:inline>
        </w:drawing>
      </w:r>
      <w:r>
        <w:br/>
      </w:r>
      <w:r w:rsidR="0036306A">
        <w:t xml:space="preserve">Fig. 3 The Messenger </w:t>
      </w:r>
      <w:proofErr w:type="gramStart"/>
      <w:r w:rsidR="0036306A">
        <w:t>( 1996</w:t>
      </w:r>
      <w:proofErr w:type="gramEnd"/>
      <w:r w:rsidR="0036306A">
        <w:t>)</w:t>
      </w:r>
    </w:p>
    <w:p w:rsidR="00B27FB2" w:rsidRDefault="00000000" w14:paraId="45C22407" w14:textId="0E7A8035">
      <w:pPr>
        <w:pStyle w:val="Standard"/>
      </w:pPr>
      <w:r>
        <w:lastRenderedPageBreak/>
        <w:t xml:space="preserve">The installation </w:t>
      </w:r>
      <w:r w:rsidR="00472F57">
        <w:t xml:space="preserve">is </w:t>
      </w:r>
      <w:r>
        <w:t>described by Tate Modern (Quoted in Sparrow (ed.) 1996, p.18</w:t>
      </w:r>
      <w:r w:rsidR="0091372B">
        <w:t>)</w:t>
      </w:r>
      <w:r w:rsidR="00472F57">
        <w:t xml:space="preserve"> as</w:t>
      </w:r>
      <w:r>
        <w:t>:</w:t>
      </w:r>
    </w:p>
    <w:p w:rsidR="0091372B" w:rsidRDefault="0091372B" w14:paraId="272486F3" w14:textId="77777777">
      <w:pPr>
        <w:pStyle w:val="Standard"/>
      </w:pPr>
    </w:p>
    <w:p w:rsidR="0091372B" w:rsidP="0091372B" w:rsidRDefault="00000000" w14:paraId="3D82AE8E" w14:textId="11D46F2F">
      <w:pPr>
        <w:pStyle w:val="Standard"/>
        <w:ind w:left="720"/>
      </w:pPr>
      <w:r>
        <w:t xml:space="preserve">A large image is projected on a screen. The image sequence begins with a small, central, luminous, abstract form, shimmering and undulating against a deep blue-black void. Gradually the luminous shape begins to get larger and less distorted, and it soon becomes apparent that we are seeing a human form, illuminated, rising toward us from under the surface of a body of water. The water becomes </w:t>
      </w:r>
      <w:proofErr w:type="gramStart"/>
      <w:r>
        <w:t>more still and transparent</w:t>
      </w:r>
      <w:proofErr w:type="gramEnd"/>
      <w:r>
        <w:t xml:space="preserve"> and the figure more clear on its journey upwards towards us. We identify the figure as a man, pale blue, on his back rising up slowly. After some time, the figure breaks the surface, an act at once startling, relieving and desperate. His pale form emerges into the warm hues of bright light, the water glistening on his body. His eyes immediately open and he releases a long-held breath from the depths, shattering the silence of the image as this forceful primal sound of life resonates momentarily in the space. After a few moments, he inhales deeply, and, with his eyes shut and his mouth closed, he sinks into the depths of the blue-black void to become a shimmering moving point of light once again. The image then returns to its original state and the cycle begins again. </w:t>
      </w:r>
    </w:p>
    <w:p w:rsidR="0091372B" w:rsidP="0091372B" w:rsidRDefault="0091372B" w14:paraId="1C52069D" w14:textId="77777777">
      <w:pPr>
        <w:pStyle w:val="Standard"/>
      </w:pPr>
    </w:p>
    <w:p w:rsidR="0091372B" w:rsidP="0091372B" w:rsidRDefault="00000000" w14:paraId="1FE27DE0" w14:textId="77777777">
      <w:pPr>
        <w:pStyle w:val="Standard"/>
      </w:pPr>
      <w:r>
        <w:br/>
      </w:r>
      <w:r>
        <w:br/>
      </w:r>
      <w:r>
        <w:t xml:space="preserve">This </w:t>
      </w:r>
      <w:proofErr w:type="gramStart"/>
      <w:r>
        <w:t>piece in particular,</w:t>
      </w:r>
      <w:r w:rsidR="0091372B">
        <w:t xml:space="preserve"> </w:t>
      </w:r>
      <w:r>
        <w:t>as</w:t>
      </w:r>
      <w:proofErr w:type="gramEnd"/>
      <w:r>
        <w:t xml:space="preserve"> with most of Viola’s work, is a love letter to this submerged world he experienced through what some may call a ‘traumatic’ event in his past. This experience shaped the way in which Viola tackles death as a subject, and instead plays around with the personification of water, </w:t>
      </w:r>
      <w:proofErr w:type="gramStart"/>
      <w:r>
        <w:t>air</w:t>
      </w:r>
      <w:proofErr w:type="gramEnd"/>
      <w:r>
        <w:t xml:space="preserve"> and the temporal experience of breathing itself, as relief, as a narrative structure revealing and unravelling its meaning. According to art historian John Walsh (2003), water holds a crucial role in expressing Bill Viola's spiritual concerns, Walsh (2003) suggests that water, both in this specific piece and in Viola's broader body of work, serves as a powerful means to evoke and convey these spiritual themes. Describing it as </w:t>
      </w:r>
      <w:r w:rsidR="0091372B">
        <w:t>a “</w:t>
      </w:r>
      <w:r>
        <w:t>luminous void of unknown dimensions where the laws of physics seem suspended and the borders between the infinite cosmos and the finite human body merge</w:t>
      </w:r>
      <w:r w:rsidR="0091372B">
        <w:t>”</w:t>
      </w:r>
      <w:r>
        <w:t xml:space="preserve">. Further to this point, Jasper (1996) insights that </w:t>
      </w:r>
      <w:r w:rsidR="0091372B">
        <w:t>“[r]</w:t>
      </w:r>
      <w:proofErr w:type="spellStart"/>
      <w:r>
        <w:t>ather</w:t>
      </w:r>
      <w:proofErr w:type="spellEnd"/>
      <w:r>
        <w:t xml:space="preserve"> his central concerns provoke the possibility of theological reflection and inhabit the extremes of human experience which theology seeks to articulate.</w:t>
      </w:r>
      <w:r w:rsidR="0091372B">
        <w:t>”</w:t>
      </w:r>
      <w:r>
        <w:t xml:space="preserve"> The dialogue of the image, or the "reflection" exposed to the viewer, reconnects them through imagery, to a memory. The piece is orchestrated and embodies the common theme of water as a universal tool for thought. The </w:t>
      </w:r>
      <w:proofErr w:type="spellStart"/>
      <w:r>
        <w:t>sparity</w:t>
      </w:r>
      <w:proofErr w:type="spellEnd"/>
      <w:r>
        <w:t xml:space="preserve"> of his breath further implementing the symbolism of time and the cyclical nature that often patterns its way through Viola’s work, is an homage to the finiteness of the form, and the endless dimension of water, and wh</w:t>
      </w:r>
      <w:r w:rsidR="0091372B">
        <w:t>ich</w:t>
      </w:r>
      <w:r>
        <w:t xml:space="preserve"> lay</w:t>
      </w:r>
      <w:r w:rsidR="0091372B">
        <w:t>s</w:t>
      </w:r>
      <w:r>
        <w:t xml:space="preserve"> beyond our understanding in terms of spirit. This piece is almost dreamlike, with the subject awakening, the dramatic intake of breath serves as a concept of the importance of air, most notably the concept of ‘prana’ (life force) in eastern philosophy (Sparrow, 1996). This spiritual, </w:t>
      </w:r>
      <w:proofErr w:type="gramStart"/>
      <w:r>
        <w:t>elemental</w:t>
      </w:r>
      <w:proofErr w:type="gramEnd"/>
      <w:r>
        <w:t xml:space="preserve"> and almost (Yoon, 2010) religious context to Viola’s work is pivotal in deciphering its evocative nostalgia, and how it connects the viewer to a subconscious realm, from the earthly counterpart. </w:t>
      </w:r>
      <w:r>
        <w:br/>
      </w:r>
      <w:r>
        <w:br/>
      </w:r>
      <w:r>
        <w:t xml:space="preserve">In "Photographs as Objects of Memory," Elizabeth Edwards (1999) seeks to reinstate the photographic object's significance and underscore the crucial role its material attributes play in the recollection process. The author argues that it is not solely the image as an abstract entity that serves as the focal point of reflection, remembrance, and nostalgia; rather, the </w:t>
      </w:r>
      <w:r>
        <w:lastRenderedPageBreak/>
        <w:t xml:space="preserve">physicality of the photograph, augmented by its mode of presentation, serves as a central component of its function as a socially relevant object. The material components of the photograph engage in a dialogue with the image, enabling the creation of meaning and the establishment of a reference point for memory and recollection. Her compelling take is </w:t>
      </w:r>
      <w:proofErr w:type="gramStart"/>
      <w:r>
        <w:t>that</w:t>
      </w:r>
      <w:proofErr w:type="gramEnd"/>
    </w:p>
    <w:p w:rsidR="0091372B" w:rsidP="0091372B" w:rsidRDefault="0091372B" w14:paraId="5E1F941D" w14:textId="77777777">
      <w:pPr>
        <w:pStyle w:val="Standard"/>
      </w:pPr>
    </w:p>
    <w:p w:rsidR="0091372B" w:rsidP="0091372B" w:rsidRDefault="00000000" w14:paraId="208DB5C8" w14:textId="592B536C">
      <w:pPr>
        <w:pStyle w:val="Standard"/>
        <w:ind w:left="720"/>
      </w:pPr>
      <w:r>
        <w:t xml:space="preserve"> </w:t>
      </w:r>
      <w:r w:rsidR="0091372B">
        <w:t>[t]</w:t>
      </w:r>
      <w:r>
        <w:t xml:space="preserve">he </w:t>
      </w:r>
      <w:proofErr w:type="gramStart"/>
      <w:r>
        <w:t>photograph</w:t>
      </w:r>
      <w:proofErr w:type="gramEnd"/>
      <w:r>
        <w:t xml:space="preserve"> is literally an emanation of the referent. From a real body, which was there, proceeds radiations which will ultimately touch me, who am here (…) A sort of umbilical cord links the body of the photographed thing to my gaze: light, though impalpable, is here a carnal medium, a skin I share with anyone who has been photographed. </w:t>
      </w:r>
    </w:p>
    <w:p w:rsidR="0091372B" w:rsidP="0091372B" w:rsidRDefault="0091372B" w14:paraId="020685EF" w14:textId="77777777">
      <w:pPr>
        <w:pStyle w:val="Standard"/>
        <w:ind w:left="720"/>
      </w:pPr>
    </w:p>
    <w:p w:rsidR="0091372B" w:rsidP="0091372B" w:rsidRDefault="0091372B" w14:paraId="4ED6DCB8" w14:textId="4E0C88EB">
      <w:pPr>
        <w:pStyle w:val="Standard"/>
        <w:jc w:val="right"/>
      </w:pPr>
      <w:r>
        <w:t>(Edwards,1999)</w:t>
      </w:r>
    </w:p>
    <w:p w:rsidR="0091372B" w:rsidP="0091372B" w:rsidRDefault="0091372B" w14:paraId="0BE11648" w14:textId="77777777">
      <w:pPr>
        <w:pStyle w:val="Standard"/>
      </w:pPr>
    </w:p>
    <w:p w:rsidR="0091372B" w:rsidP="0091372B" w:rsidRDefault="0091372B" w14:paraId="2F7F631C" w14:textId="77777777">
      <w:pPr>
        <w:pStyle w:val="Standard"/>
      </w:pPr>
    </w:p>
    <w:p w:rsidR="00B27FB2" w:rsidP="0091372B" w:rsidRDefault="00000000" w14:paraId="43ECE939" w14:textId="68BFF3D6">
      <w:pPr>
        <w:pStyle w:val="Standard"/>
      </w:pPr>
      <w:r>
        <w:t>According to Barthes (1982), the studium of a photograph, or any cultural artefact like artworks, films, texts, etc., refers to its general appeal or interest that produces a vague and unfocused liking or attraction. On the other hand, the punctum is a specific detail or aspect of the photograph that disrupts the studium and creates a piercing and even unsettling effect. Barthes describes the punctum as a personal and unique response to a photographic detail that simultaneously attracts and repels, creating a poignant and bruising experience. In short, the punctum is the accidental and striking element in a photograph that pricks the viewer. Barthes (1982) deduction of the essence of the photograph, inspires the reduction of indexicality, and how as a medium at its core, it benefits from the relativity of the human condition. What can be imagined beyond the terrestrial body, through consciousness, is observed within the living image, and is relative to the subject's own perception. The subconscious plays a crucial role in the ability to share an experience, a renowned memory that is shared as a collective consciousness, as an earthly being, (</w:t>
      </w:r>
      <w:proofErr w:type="spellStart"/>
      <w:r>
        <w:t>Decety</w:t>
      </w:r>
      <w:proofErr w:type="spellEnd"/>
      <w:r>
        <w:t xml:space="preserve"> &amp; Lamm, 2006). Semiotics and symbols also impact the perception and understanding of the art and are as unique and justified as each individual viewing them, however, there are elements within life that are shared deeply, beyond the conscious mind, that an audience </w:t>
      </w:r>
      <w:proofErr w:type="gramStart"/>
      <w:r>
        <w:t>is able to</w:t>
      </w:r>
      <w:proofErr w:type="gramEnd"/>
      <w:r>
        <w:t xml:space="preserve"> feel emphatically, and is distinct to its genre or specific attributes. Barthes (1982) </w:t>
      </w:r>
      <w:r w:rsidR="005934FE">
        <w:t>d</w:t>
      </w:r>
      <w:r>
        <w:t xml:space="preserve">escribes the individual impact of specific signs and symbols (semiotics) that are unique to the audience. The punctum directs attention to specific elements in a photograph </w:t>
      </w:r>
      <w:r w:rsidR="005934FE">
        <w:t>which</w:t>
      </w:r>
      <w:r>
        <w:t xml:space="preserve"> evoke or communicate a significance independent of any familiar symbolic framework. This form of meaning is subjective and varies based on the personal response of each viewer to the image. The punctum acts as a punctuation mark within the studium, penetrating and deeply affecting the viewer. Viola’s work is reminiscent of cyclical nature and naturally follows the trope of the Jungian ‘Hero’s Journey’, the cyclical nature of his work, emanates an element of relatability towards the viewer, working hand in hand with the use of the element water, of which subconsciously is a representative to us, the audience, as time immemorial. For in the beginning, antediluvian, water was a measure of time. The Clepsydra dripping and falling, elic</w:t>
      </w:r>
      <w:r w:rsidR="005934FE">
        <w:t>i</w:t>
      </w:r>
      <w:r>
        <w:t>ts something primal within us (McNown, 1976). Furthermore, water symbolism extends (Slingerland, 2011) beyond its literal representation. It can be used metaphorically to convey abstract ideas such as emotions, spirituality, and the subconscious. Water is a powerful life force and can represent the depths of the human psyche, the ebb and flow of emotions, or the hidden realms of the unconscious mind. The fluidity and malleability of water make it a versatile and evocative symbol in semiotic analysis.</w:t>
      </w:r>
    </w:p>
    <w:p w:rsidR="005934FE" w:rsidP="0091372B" w:rsidRDefault="005934FE" w14:paraId="3CC6D7C8" w14:textId="77777777">
      <w:pPr>
        <w:pStyle w:val="Standard"/>
      </w:pPr>
    </w:p>
    <w:p w:rsidR="005934FE" w:rsidP="005934FE" w:rsidRDefault="00000000" w14:paraId="43468C37" w14:textId="77777777">
      <w:pPr>
        <w:pStyle w:val="Standard"/>
        <w:ind w:left="720"/>
      </w:pPr>
      <w:r>
        <w:lastRenderedPageBreak/>
        <w:t xml:space="preserve">We </w:t>
      </w:r>
      <w:proofErr w:type="gramStart"/>
      <w:r>
        <w:t>have to</w:t>
      </w:r>
      <w:proofErr w:type="gramEnd"/>
      <w:r>
        <w:t xml:space="preserve"> reclaim time itself, wrenching it from the “time is money” maximum efficiency, and make room for it to flow the other way—towards us.  We must take time back into ourselves to let our consciousness breathe and our cluttered minds be still and silent. This is what art can do and what museums can be in today’s world. </w:t>
      </w:r>
    </w:p>
    <w:p w:rsidR="005934FE" w:rsidRDefault="005934FE" w14:paraId="6C2E116B" w14:textId="77777777">
      <w:pPr>
        <w:pStyle w:val="Standard"/>
      </w:pPr>
    </w:p>
    <w:p w:rsidR="005934FE" w:rsidP="005934FE" w:rsidRDefault="005934FE" w14:paraId="66B3820D" w14:textId="4C33B746">
      <w:pPr>
        <w:pStyle w:val="Standard"/>
        <w:jc w:val="right"/>
      </w:pPr>
      <w:r>
        <w:t>(</w:t>
      </w:r>
      <w:r w:rsidR="00000000">
        <w:t>Bill Viola, 2004, as quoted in Buddha Mind in Contemporary Art</w:t>
      </w:r>
      <w:r>
        <w:t>)</w:t>
      </w:r>
    </w:p>
    <w:p w:rsidR="00B27FB2" w:rsidRDefault="00000000" w14:paraId="72BC10E3" w14:textId="2216E661">
      <w:pPr>
        <w:pStyle w:val="Standard"/>
        <w:sectPr w:rsidR="00B27FB2">
          <w:pgSz w:w="11906" w:h="16838" w:orient="portrait"/>
          <w:pgMar w:top="1440" w:right="1440" w:bottom="1440" w:left="1440" w:header="720" w:footer="720" w:gutter="0"/>
          <w:cols w:space="720"/>
        </w:sectPr>
      </w:pPr>
      <w:r>
        <w:br/>
      </w:r>
      <w:r>
        <w:br/>
      </w:r>
      <w:r>
        <w:t xml:space="preserve">Interestingly, the phenomenology of memory begins deliberately with an analysis turned toward the object of memory, the memory (souvenir) that one has before the mind; it then passes through the stage of the search for a given memory, the stage of anamnesis, of recollection; we then finally move from memory as it is given and exercised to reflective memory, to memory of oneself (Ricoeur, P., 2004). The </w:t>
      </w:r>
      <w:proofErr w:type="spellStart"/>
      <w:r>
        <w:t>distinctual</w:t>
      </w:r>
      <w:proofErr w:type="spellEnd"/>
      <w:r>
        <w:t xml:space="preserve"> relationship between humans and water allows for Viola’s work to encourage reflection and recollection (anamnesis) from the audience, a more ‘collective’ experience that can be shared.</w:t>
      </w:r>
      <w:r>
        <w:br/>
      </w:r>
      <w:r>
        <w:t xml:space="preserve">Many of Viola’s works feature slow-motion imagery, rippling, that stretches time and allows viewers to see and experience things in a new way. This manipulation of time creates a space where Viola, highlights the transience of life and the inevitability of change, challenging </w:t>
      </w:r>
      <w:proofErr w:type="gramStart"/>
      <w:r>
        <w:t>mortality</w:t>
      </w:r>
      <w:proofErr w:type="gramEnd"/>
      <w:r>
        <w:t xml:space="preserve"> and the water as an elemental force of life which reflects on the darkness and the depth to create space and take away, illuminating the sacred force of life, and the fragility of the temporal existence. This specific manipulation of time within Viola’s practice aligns with Barthes' idea that photography (and by extension, video) not only captures moments but also allows for the exploration of time itself. By disrupting and distorting the flow of time, Viola pushes the boundaries of temporal representation, provoking contemplation on the transitory nature of human existence and the spiritual dimensions of our lived experiences. </w:t>
      </w:r>
      <w:proofErr w:type="spellStart"/>
      <w:r>
        <w:t>Bellour</w:t>
      </w:r>
      <w:proofErr w:type="spellEnd"/>
      <w:r>
        <w:t xml:space="preserve"> (1985) describes Viola’s work as ‘Paradoxical and Illusory’ giving the impression of reality, a spatial and temporal continuity that is achieved by utilising special effects and editing to create iconic imagery that permeates the mind of the viewer. The innovative use of time as a thematic and conceptual element adds depth and significance to his artistic expressions. Viola's deliberate manipulation of perceptive reality serves to heighten emotional and sensory experiences, immersing viewers in a profound and meditative encounter with his art. By prolonging the duration of the imagery, Viola invites the audience to concentrate for an extended period, while also fostering heightened awareness of intricate details, movement, and transitions. This approach aligns with Viola's intention to revive the enduring connection between artistic expression and spiritual experience. </w:t>
      </w:r>
      <w:r w:rsidR="005934FE">
        <w:t>“</w:t>
      </w:r>
      <w:r>
        <w:t xml:space="preserve">Unlike all the other art forms, film </w:t>
      </w:r>
      <w:proofErr w:type="gramStart"/>
      <w:r>
        <w:t>is able to</w:t>
      </w:r>
      <w:proofErr w:type="gramEnd"/>
      <w:r>
        <w:t xml:space="preserve"> seize and render the passage of time, to stop it, almost to possess it in infinity. Film is the sculpting of time</w:t>
      </w:r>
      <w:r w:rsidR="005934FE">
        <w:t>”</w:t>
      </w:r>
      <w:r>
        <w:t xml:space="preserve"> (Tarkovsky, 1989).</w:t>
      </w:r>
      <w:r>
        <w:br/>
      </w:r>
      <w:r>
        <w:br/>
      </w:r>
      <w:r>
        <w:rPr>
          <w:u w:val="single"/>
        </w:rPr>
        <w:t xml:space="preserve">Conclusion </w:t>
      </w:r>
      <w:r>
        <w:br/>
      </w:r>
      <w:r>
        <w:br/>
      </w:r>
      <w:r>
        <w:t>In the realm of art, time and memory are not mere concepts to be represented literally, but rather semiotic elements that are constructed and conveyed through artistic practices. Artists employ visual, auditory, and sensory elements to capture the essence of time and memory, allowing viewers to engage in a transformative and introspective experience.</w:t>
      </w:r>
      <w:r>
        <w:br/>
      </w:r>
      <w:r>
        <w:t xml:space="preserve">In a broader sense, the exploration of time and memory in art reminds us of their fundamental role in shaping our understanding of the world. Time, as a construct, can evoke nostalgia, longing, or anticipation, while memory, as a mental representation of the past, </w:t>
      </w:r>
      <w:r>
        <w:lastRenderedPageBreak/>
        <w:t xml:space="preserve">connects us to our personal and collective histories. By delving into these themes, artists like Viola not only engage with the subjective nature of time and memory but also invite viewers to reflect on their own experiences and their place in the larger scheme of things. In essence, the interplay between time and memory in art is a powerful tool for self-reflection, introspection, and emotional resonance. It reminds us of the ever-changing and elusive nature of time and the transformative power of memory in shaping our perception and understanding of the world. Through the creative exploration of these themes, artists like Bill Viola invite us to embark on a journey of introspection and contemplation, deepening our connection with ourselves and the world around us. Fury (2019) states that </w:t>
      </w:r>
      <w:r w:rsidR="005934FE">
        <w:t>“</w:t>
      </w:r>
      <w:r>
        <w:t>the only thing we truly own in this life is moments in time</w:t>
      </w:r>
      <w:r w:rsidR="005934FE">
        <w:t>”</w:t>
      </w:r>
      <w:r>
        <w:t xml:space="preserve">. This would reveal that Time and Memory are fundamental aspects of human existence, and as such can be represented through symbolism and indexicality rather than their literal component, since their simplicity allows for deeper artistic creation, and relies on the fact that the subconscious mind and the relativity of man can so easily resonate with the themes themselves. </w:t>
      </w:r>
      <w:r>
        <w:br/>
      </w:r>
      <w:r>
        <w:t>“I have come to realise that the most important place where my work exists is not in the museum gallery, or in the screening room, or on television, and not even on the video screen itself, but in the mind of the viewer who has seen it” - Bill Viola 1973-1994, Reasons for knocking at an empty house</w:t>
      </w:r>
      <w:r w:rsidR="00051742">
        <w:t>.</w:t>
      </w:r>
      <w:r>
        <w:br/>
      </w:r>
    </w:p>
    <w:p w:rsidRPr="007A24C3" w:rsidR="00051742" w:rsidRDefault="00000000" w14:paraId="336D59BE" w14:textId="7C78AE27">
      <w:pPr>
        <w:pStyle w:val="Standard"/>
        <w:spacing w:before="240" w:after="240" w:line="240" w:lineRule="auto"/>
        <w:rPr>
          <w:b w:val="1"/>
          <w:bCs w:val="1"/>
        </w:rPr>
      </w:pPr>
      <w:r>
        <w:br/>
      </w:r>
      <w:r w:rsidRPr="08F5F0CA" w:rsidR="00051742">
        <w:rPr>
          <w:b w:val="1"/>
          <w:bCs w:val="1"/>
          <w:sz w:val="28"/>
          <w:szCs w:val="28"/>
        </w:rPr>
        <w:t>List of Illustrations</w:t>
      </w:r>
      <w:r w:rsidRPr="08F5F0CA" w:rsidR="11F4C5A2">
        <w:rPr>
          <w:b w:val="1"/>
          <w:bCs w:val="1"/>
        </w:rPr>
        <w:t>:</w:t>
      </w:r>
      <w:r>
        <w:br/>
      </w:r>
      <w:r>
        <w:br/>
      </w:r>
      <w:r w:rsidRPr="08F5F0CA" w:rsidR="007A24C3">
        <w:rPr>
          <w:rStyle w:val="ui-provider"/>
          <w:b w:val="1"/>
          <w:bCs w:val="1"/>
        </w:rPr>
        <w:t xml:space="preserve">Figure 1: </w:t>
      </w:r>
      <w:r w:rsidRPr="08F5F0CA" w:rsidR="007A24C3">
        <w:rPr>
          <w:rStyle w:val="ui-provider"/>
          <w:b w:val="1"/>
          <w:bCs w:val="1"/>
        </w:rPr>
        <w:t xml:space="preserve">Viola, B (1977-79) The Reflecting Pool [Colour Videotape, monoaural sound:7min]. Available at: </w:t>
      </w:r>
      <w:hyperlink r:id="R65a2a7809bba4e9f">
        <w:r w:rsidRPr="08F5F0CA" w:rsidR="007A24C3">
          <w:rPr>
            <w:rStyle w:val="Hyperlink"/>
            <w:b w:val="1"/>
            <w:bCs w:val="1"/>
          </w:rPr>
          <w:t>https://www.youtube.com/watch?v=GHdX7sApIMc</w:t>
        </w:r>
      </w:hyperlink>
      <w:r w:rsidRPr="08F5F0CA" w:rsidR="007A24C3">
        <w:rPr>
          <w:rStyle w:val="ui-provider"/>
          <w:b w:val="1"/>
          <w:bCs w:val="1"/>
        </w:rPr>
        <w:t xml:space="preserve"> (Accessed: 4/01/2023)</w:t>
      </w:r>
    </w:p>
    <w:p w:rsidRPr="007A24C3" w:rsidR="00051742" w:rsidP="08F5F0CA" w:rsidRDefault="00051742" w14:paraId="3F9E5B40" w14:textId="4F332D65">
      <w:pPr>
        <w:pStyle w:val="Standard"/>
        <w:spacing w:before="240" w:after="240" w:line="240" w:lineRule="auto"/>
        <w:rPr>
          <w:b w:val="1"/>
          <w:bCs w:val="1"/>
          <w:noProof w:val="0"/>
          <w:lang w:val="en-GB"/>
        </w:rPr>
      </w:pPr>
      <w:r w:rsidRPr="08F5F0CA" w:rsidR="00051742">
        <w:rPr>
          <w:b w:val="1"/>
          <w:bCs w:val="1"/>
        </w:rPr>
        <w:t>Figure 2:</w:t>
      </w:r>
      <w:r w:rsidRPr="08F5F0CA" w:rsidR="0286AF46">
        <w:rPr>
          <w:b w:val="1"/>
          <w:bCs w:val="1"/>
        </w:rPr>
        <w:t xml:space="preserve"> </w:t>
      </w:r>
      <w:r w:rsidRPr="08F5F0CA" w:rsidR="0286AF46">
        <w:rPr>
          <w:b w:val="1"/>
          <w:bCs w:val="1"/>
          <w:noProof w:val="0"/>
          <w:lang w:val="en-GB"/>
        </w:rPr>
        <w:t xml:space="preserve">Viola, B. (1991) The Passing [Black and White Video, sound: 54:22 min]. Available at </w:t>
      </w:r>
      <w:hyperlink r:id="R8fdfdbab6ccb4107">
        <w:r w:rsidRPr="08F5F0CA" w:rsidR="0286AF46">
          <w:rPr>
            <w:rStyle w:val="Hyperlink"/>
            <w:b w:val="1"/>
            <w:bCs w:val="1"/>
            <w:noProof w:val="0"/>
            <w:lang w:val="en-GB"/>
          </w:rPr>
          <w:t>https://www.youtube.com/watch?v=PobXKwTJLfk</w:t>
        </w:r>
      </w:hyperlink>
      <w:r w:rsidRPr="08F5F0CA" w:rsidR="0286AF46">
        <w:rPr>
          <w:b w:val="1"/>
          <w:bCs w:val="1"/>
          <w:noProof w:val="0"/>
          <w:lang w:val="en-GB"/>
        </w:rPr>
        <w:t xml:space="preserve"> (Accessed 05/06/23)</w:t>
      </w:r>
    </w:p>
    <w:p w:rsidRPr="007A24C3" w:rsidR="00051742" w:rsidP="08F5F0CA" w:rsidRDefault="00051742" w14:paraId="5994BA1D" w14:textId="3E4E8196">
      <w:pPr>
        <w:pStyle w:val="Normal"/>
        <w:spacing w:before="240" w:after="240" w:line="240" w:lineRule="auto"/>
        <w:rPr>
          <w:b w:val="1"/>
          <w:bCs w:val="1"/>
          <w:noProof w:val="0"/>
          <w:lang w:val="en-GB"/>
        </w:rPr>
      </w:pPr>
      <w:r w:rsidRPr="08F5F0CA" w:rsidR="00051742">
        <w:rPr>
          <w:b w:val="1"/>
          <w:bCs w:val="1"/>
        </w:rPr>
        <w:t xml:space="preserve">Figure 3: </w:t>
      </w:r>
      <w:r w:rsidRPr="08F5F0CA" w:rsidR="0BC8BC72">
        <w:rPr>
          <w:b w:val="1"/>
          <w:bCs w:val="1"/>
          <w:noProof w:val="0"/>
          <w:lang w:val="en-GB"/>
        </w:rPr>
        <w:t xml:space="preserve">Viola, B. (1996) The Messenger [Video, High Definition, Colour and Sound: 28min, 28sec] Excerpt Available at </w:t>
      </w:r>
      <w:hyperlink r:id="Rd814473cd57c4347">
        <w:r w:rsidRPr="08F5F0CA" w:rsidR="0BC8BC72">
          <w:rPr>
            <w:rStyle w:val="Hyperlink"/>
            <w:b w:val="1"/>
            <w:bCs w:val="1"/>
            <w:noProof w:val="0"/>
            <w:lang w:val="en-GB"/>
          </w:rPr>
          <w:t>https://www.youtube.com/watch?v=WHoE01WKDhM</w:t>
        </w:r>
      </w:hyperlink>
      <w:r w:rsidRPr="08F5F0CA" w:rsidR="0BC8BC72">
        <w:rPr>
          <w:b w:val="1"/>
          <w:bCs w:val="1"/>
          <w:noProof w:val="0"/>
          <w:lang w:val="en-GB"/>
        </w:rPr>
        <w:t xml:space="preserve"> (Accessed 05/06/23) (Presented by the Chaplaincy to the Arts and Recreation in </w:t>
      </w:r>
      <w:r w:rsidRPr="08F5F0CA" w:rsidR="0BC8BC72">
        <w:rPr>
          <w:b w:val="1"/>
          <w:bCs w:val="1"/>
          <w:noProof w:val="0"/>
          <w:lang w:val="en-GB"/>
        </w:rPr>
        <w:t>North East</w:t>
      </w:r>
      <w:r w:rsidRPr="08F5F0CA" w:rsidR="0BC8BC72">
        <w:rPr>
          <w:b w:val="1"/>
          <w:bCs w:val="1"/>
          <w:noProof w:val="0"/>
          <w:lang w:val="en-GB"/>
        </w:rPr>
        <w:t xml:space="preserve"> England, Durham 2016)</w:t>
      </w:r>
    </w:p>
    <w:p w:rsidRPr="007A24C3" w:rsidR="00051742" w:rsidP="08F5F0CA" w:rsidRDefault="00051742" w14:paraId="6436F178" w14:textId="4636D699">
      <w:pPr>
        <w:pStyle w:val="Standard"/>
        <w:spacing w:before="240" w:after="240" w:line="240" w:lineRule="auto"/>
        <w:rPr>
          <w:rStyle w:val="ui-provider"/>
          <w:b w:val="1"/>
          <w:bCs w:val="1"/>
          <w:sz w:val="28"/>
          <w:szCs w:val="28"/>
        </w:rPr>
      </w:pPr>
      <w:r w:rsidRPr="08F5F0CA" w:rsidR="0BC8BC72">
        <w:rPr>
          <w:b w:val="1"/>
          <w:bCs w:val="1"/>
          <w:sz w:val="28"/>
          <w:szCs w:val="28"/>
        </w:rPr>
        <w:t>Reference List:</w:t>
      </w:r>
    </w:p>
    <w:p w:rsidR="007A24C3" w:rsidP="08F5F0CA" w:rsidRDefault="00000000" w14:paraId="485EC01D" w14:textId="3A32FBCE">
      <w:pPr>
        <w:pStyle w:val="Standard"/>
        <w:spacing w:before="240" w:after="240" w:line="240" w:lineRule="auto"/>
        <w:rPr>
          <w:b w:val="1"/>
          <w:bCs w:val="1"/>
        </w:rPr>
      </w:pPr>
      <w:r w:rsidRPr="08F5F0CA" w:rsidR="00000000">
        <w:rPr>
          <w:b w:val="1"/>
          <w:bCs w:val="1"/>
        </w:rPr>
        <w:t>Foster, H. (2004) An archival impulse. October, 110, 3-22.</w:t>
      </w:r>
      <w:r>
        <w:br/>
      </w:r>
      <w:r>
        <w:br/>
      </w:r>
      <w:r w:rsidRPr="08F5F0CA" w:rsidR="00000000">
        <w:rPr>
          <w:b w:val="1"/>
          <w:bCs w:val="1"/>
        </w:rPr>
        <w:t xml:space="preserve">Brady, E. and Haapala, A., </w:t>
      </w:r>
      <w:r w:rsidRPr="08F5F0CA" w:rsidR="007A24C3">
        <w:rPr>
          <w:b w:val="1"/>
          <w:bCs w:val="1"/>
        </w:rPr>
        <w:t>(</w:t>
      </w:r>
      <w:r w:rsidRPr="08F5F0CA" w:rsidR="00000000">
        <w:rPr>
          <w:b w:val="1"/>
          <w:bCs w:val="1"/>
        </w:rPr>
        <w:t>2003</w:t>
      </w:r>
      <w:r w:rsidRPr="08F5F0CA" w:rsidR="007A24C3">
        <w:rPr>
          <w:b w:val="1"/>
          <w:bCs w:val="1"/>
        </w:rPr>
        <w:t>)</w:t>
      </w:r>
      <w:r w:rsidRPr="08F5F0CA" w:rsidR="00000000">
        <w:rPr>
          <w:b w:val="1"/>
          <w:bCs w:val="1"/>
        </w:rPr>
        <w:t xml:space="preserve"> </w:t>
      </w:r>
      <w:r w:rsidRPr="08F5F0CA" w:rsidR="00000000">
        <w:rPr>
          <w:b w:val="1"/>
          <w:bCs w:val="1"/>
          <w:i w:val="1"/>
          <w:iCs w:val="1"/>
        </w:rPr>
        <w:t>Melancholy as an aesthetic emotion.</w:t>
      </w:r>
      <w:r w:rsidRPr="08F5F0CA" w:rsidR="00000000">
        <w:rPr>
          <w:b w:val="1"/>
          <w:bCs w:val="1"/>
        </w:rPr>
        <w:t xml:space="preserve"> Contemporary Aesthetics (Journal Archive), 1(1), p.6.)</w:t>
      </w:r>
      <w:r>
        <w:br/>
      </w:r>
      <w:r>
        <w:br/>
      </w:r>
      <w:r w:rsidRPr="08F5F0CA" w:rsidR="00000000">
        <w:rPr>
          <w:b w:val="1"/>
          <w:bCs w:val="1"/>
        </w:rPr>
        <w:t xml:space="preserve">Ricoeur, P. </w:t>
      </w:r>
      <w:r w:rsidRPr="08F5F0CA" w:rsidR="007A24C3">
        <w:rPr>
          <w:b w:val="1"/>
          <w:bCs w:val="1"/>
        </w:rPr>
        <w:t>(</w:t>
      </w:r>
      <w:r w:rsidRPr="08F5F0CA" w:rsidR="00000000">
        <w:rPr>
          <w:b w:val="1"/>
          <w:bCs w:val="1"/>
        </w:rPr>
        <w:t>2004</w:t>
      </w:r>
      <w:r w:rsidRPr="08F5F0CA" w:rsidR="007A24C3">
        <w:rPr>
          <w:b w:val="1"/>
          <w:bCs w:val="1"/>
        </w:rPr>
        <w:t>)</w:t>
      </w:r>
      <w:r w:rsidRPr="08F5F0CA" w:rsidR="00000000">
        <w:rPr>
          <w:b w:val="1"/>
          <w:bCs w:val="1"/>
        </w:rPr>
        <w:t xml:space="preserve"> </w:t>
      </w:r>
      <w:r w:rsidRPr="08F5F0CA" w:rsidR="00000000">
        <w:rPr>
          <w:b w:val="1"/>
          <w:bCs w:val="1"/>
          <w:i w:val="1"/>
          <w:iCs w:val="1"/>
        </w:rPr>
        <w:t>Memory, history, forgetting.</w:t>
      </w:r>
      <w:r w:rsidRPr="08F5F0CA" w:rsidR="00000000">
        <w:rPr>
          <w:b w:val="1"/>
          <w:bCs w:val="1"/>
        </w:rPr>
        <w:t xml:space="preserve"> University of Chicago Press.</w:t>
      </w:r>
      <w:r>
        <w:br/>
      </w:r>
      <w:r>
        <w:br/>
      </w:r>
      <w:r w:rsidRPr="08F5F0CA" w:rsidR="00000000">
        <w:rPr>
          <w:b w:val="1"/>
          <w:bCs w:val="1"/>
        </w:rPr>
        <w:t xml:space="preserve">Freeland, C.A. </w:t>
      </w:r>
      <w:r w:rsidRPr="08F5F0CA" w:rsidR="007A24C3">
        <w:rPr>
          <w:b w:val="1"/>
          <w:bCs w:val="1"/>
        </w:rPr>
        <w:t>(</w:t>
      </w:r>
      <w:r w:rsidRPr="08F5F0CA" w:rsidR="00000000">
        <w:rPr>
          <w:b w:val="1"/>
          <w:bCs w:val="1"/>
        </w:rPr>
        <w:t>1999</w:t>
      </w:r>
      <w:r w:rsidRPr="08F5F0CA" w:rsidR="007A24C3">
        <w:rPr>
          <w:b w:val="1"/>
          <w:bCs w:val="1"/>
        </w:rPr>
        <w:t>)</w:t>
      </w:r>
      <w:r w:rsidRPr="08F5F0CA" w:rsidR="00000000">
        <w:rPr>
          <w:b w:val="1"/>
          <w:bCs w:val="1"/>
        </w:rPr>
        <w:t xml:space="preserve"> </w:t>
      </w:r>
      <w:r w:rsidRPr="08F5F0CA" w:rsidR="00000000">
        <w:rPr>
          <w:b w:val="1"/>
          <w:bCs w:val="1"/>
          <w:i w:val="1"/>
          <w:iCs w:val="1"/>
        </w:rPr>
        <w:t>Bill Viola and the Video Sublime</w:t>
      </w:r>
      <w:r w:rsidRPr="08F5F0CA" w:rsidR="00000000">
        <w:rPr>
          <w:b w:val="1"/>
          <w:bCs w:val="1"/>
        </w:rPr>
        <w:t>. Film-Philosophy, 3(1)</w:t>
      </w:r>
      <w:r>
        <w:br/>
      </w:r>
      <w:r>
        <w:br/>
      </w:r>
      <w:r w:rsidRPr="08F5F0CA" w:rsidR="00000000">
        <w:rPr>
          <w:b w:val="1"/>
          <w:bCs w:val="1"/>
        </w:rPr>
        <w:t>Bellour</w:t>
      </w:r>
      <w:r w:rsidRPr="08F5F0CA" w:rsidR="00000000">
        <w:rPr>
          <w:b w:val="1"/>
          <w:bCs w:val="1"/>
        </w:rPr>
        <w:t xml:space="preserve">, R. and Viola, B. </w:t>
      </w:r>
      <w:r w:rsidRPr="08F5F0CA" w:rsidR="007A24C3">
        <w:rPr>
          <w:b w:val="1"/>
          <w:bCs w:val="1"/>
        </w:rPr>
        <w:t>(</w:t>
      </w:r>
      <w:r w:rsidRPr="08F5F0CA" w:rsidR="00000000">
        <w:rPr>
          <w:b w:val="1"/>
          <w:bCs w:val="1"/>
        </w:rPr>
        <w:t>1985</w:t>
      </w:r>
      <w:r w:rsidRPr="08F5F0CA" w:rsidR="007A24C3">
        <w:rPr>
          <w:b w:val="1"/>
          <w:bCs w:val="1"/>
        </w:rPr>
        <w:t>)</w:t>
      </w:r>
      <w:r w:rsidRPr="08F5F0CA" w:rsidR="00000000">
        <w:rPr>
          <w:b w:val="1"/>
          <w:bCs w:val="1"/>
        </w:rPr>
        <w:t xml:space="preserve"> </w:t>
      </w:r>
      <w:r w:rsidRPr="08F5F0CA" w:rsidR="00000000">
        <w:rPr>
          <w:b w:val="1"/>
          <w:bCs w:val="1"/>
          <w:i w:val="1"/>
          <w:iCs w:val="1"/>
        </w:rPr>
        <w:t>An Interview with Bill Viola</w:t>
      </w:r>
      <w:r w:rsidRPr="08F5F0CA" w:rsidR="00000000">
        <w:rPr>
          <w:b w:val="1"/>
          <w:bCs w:val="1"/>
        </w:rPr>
        <w:t xml:space="preserve">. October, 34, pp.91-119. </w:t>
      </w:r>
      <w:r>
        <w:br/>
      </w:r>
      <w:r>
        <w:br/>
      </w:r>
      <w:r w:rsidRPr="08F5F0CA" w:rsidR="00000000">
        <w:rPr>
          <w:b w:val="1"/>
          <w:bCs w:val="1"/>
        </w:rPr>
        <w:t xml:space="preserve">Boyd, W. </w:t>
      </w:r>
      <w:r w:rsidRPr="08F5F0CA" w:rsidR="007A24C3">
        <w:rPr>
          <w:b w:val="1"/>
          <w:bCs w:val="1"/>
        </w:rPr>
        <w:t>(</w:t>
      </w:r>
      <w:r w:rsidRPr="08F5F0CA" w:rsidR="00000000">
        <w:rPr>
          <w:b w:val="1"/>
          <w:bCs w:val="1"/>
        </w:rPr>
        <w:t>2015</w:t>
      </w:r>
      <w:r w:rsidRPr="08F5F0CA" w:rsidR="007A24C3">
        <w:rPr>
          <w:b w:val="1"/>
          <w:bCs w:val="1"/>
        </w:rPr>
        <w:t>)</w:t>
      </w:r>
      <w:r w:rsidRPr="08F5F0CA" w:rsidR="00000000">
        <w:rPr>
          <w:b w:val="1"/>
          <w:bCs w:val="1"/>
        </w:rPr>
        <w:t xml:space="preserve"> </w:t>
      </w:r>
      <w:r w:rsidRPr="08F5F0CA" w:rsidR="00000000">
        <w:rPr>
          <w:b w:val="1"/>
          <w:bCs w:val="1"/>
          <w:i w:val="1"/>
          <w:iCs w:val="1"/>
        </w:rPr>
        <w:t>Sweet caress: the many lives of Amory Clay</w:t>
      </w:r>
      <w:r w:rsidRPr="08F5F0CA" w:rsidR="00000000">
        <w:rPr>
          <w:b w:val="1"/>
          <w:bCs w:val="1"/>
        </w:rPr>
        <w:t xml:space="preserve">. Bloomsbury Publishing. </w:t>
      </w:r>
      <w:r>
        <w:br/>
      </w:r>
      <w:r>
        <w:br/>
      </w:r>
      <w:r w:rsidRPr="08F5F0CA" w:rsidR="00000000">
        <w:rPr>
          <w:b w:val="1"/>
          <w:bCs w:val="1"/>
        </w:rPr>
        <w:t xml:space="preserve">Sánchez, C.V. </w:t>
      </w:r>
      <w:r w:rsidRPr="08F5F0CA" w:rsidR="007A24C3">
        <w:rPr>
          <w:b w:val="1"/>
          <w:bCs w:val="1"/>
        </w:rPr>
        <w:t>(</w:t>
      </w:r>
      <w:r w:rsidRPr="08F5F0CA" w:rsidR="00000000">
        <w:rPr>
          <w:b w:val="1"/>
          <w:bCs w:val="1"/>
        </w:rPr>
        <w:t>2015</w:t>
      </w:r>
      <w:r w:rsidRPr="08F5F0CA" w:rsidR="007A24C3">
        <w:rPr>
          <w:b w:val="1"/>
          <w:bCs w:val="1"/>
        </w:rPr>
        <w:t>)</w:t>
      </w:r>
      <w:r w:rsidRPr="08F5F0CA" w:rsidR="00000000">
        <w:rPr>
          <w:b w:val="1"/>
          <w:bCs w:val="1"/>
        </w:rPr>
        <w:t xml:space="preserve"> Bill Viola’s' Nantes Triptych': </w:t>
      </w:r>
      <w:r w:rsidRPr="08F5F0CA" w:rsidR="00000000">
        <w:rPr>
          <w:b w:val="1"/>
          <w:bCs w:val="1"/>
          <w:i w:val="1"/>
          <w:iCs w:val="1"/>
        </w:rPr>
        <w:t>Unearthing the sources of its condensed temporality</w:t>
      </w:r>
      <w:r w:rsidRPr="08F5F0CA" w:rsidR="00000000">
        <w:rPr>
          <w:b w:val="1"/>
          <w:bCs w:val="1"/>
        </w:rPr>
        <w:t xml:space="preserve">. </w:t>
      </w:r>
      <w:r w:rsidRPr="08F5F0CA" w:rsidR="00000000">
        <w:rPr>
          <w:b w:val="1"/>
          <w:bCs w:val="1"/>
        </w:rPr>
        <w:t>Aniki</w:t>
      </w:r>
      <w:r w:rsidRPr="08F5F0CA" w:rsidR="00000000">
        <w:rPr>
          <w:b w:val="1"/>
          <w:bCs w:val="1"/>
        </w:rPr>
        <w:t xml:space="preserve">: </w:t>
      </w:r>
      <w:r w:rsidRPr="08F5F0CA" w:rsidR="00000000">
        <w:rPr>
          <w:b w:val="1"/>
          <w:bCs w:val="1"/>
        </w:rPr>
        <w:t>Revista</w:t>
      </w:r>
      <w:r w:rsidRPr="08F5F0CA" w:rsidR="00000000">
        <w:rPr>
          <w:b w:val="1"/>
          <w:bCs w:val="1"/>
        </w:rPr>
        <w:t xml:space="preserve"> Portuguesa da </w:t>
      </w:r>
      <w:r w:rsidRPr="08F5F0CA" w:rsidR="00000000">
        <w:rPr>
          <w:b w:val="1"/>
          <w:bCs w:val="1"/>
        </w:rPr>
        <w:t>Imagem</w:t>
      </w:r>
      <w:r w:rsidRPr="08F5F0CA" w:rsidR="00000000">
        <w:rPr>
          <w:b w:val="1"/>
          <w:bCs w:val="1"/>
        </w:rPr>
        <w:t xml:space="preserve"> </w:t>
      </w:r>
      <w:r w:rsidRPr="08F5F0CA" w:rsidR="00000000">
        <w:rPr>
          <w:b w:val="1"/>
          <w:bCs w:val="1"/>
        </w:rPr>
        <w:t>em</w:t>
      </w:r>
      <w:r w:rsidRPr="08F5F0CA" w:rsidR="00000000">
        <w:rPr>
          <w:b w:val="1"/>
          <w:bCs w:val="1"/>
        </w:rPr>
        <w:t xml:space="preserve"> </w:t>
      </w:r>
      <w:r w:rsidRPr="08F5F0CA" w:rsidR="00000000">
        <w:rPr>
          <w:b w:val="1"/>
          <w:bCs w:val="1"/>
        </w:rPr>
        <w:t>Movimento</w:t>
      </w:r>
      <w:r w:rsidRPr="08F5F0CA" w:rsidR="00000000">
        <w:rPr>
          <w:b w:val="1"/>
          <w:bCs w:val="1"/>
        </w:rPr>
        <w:t>, 2(1), pp.35-48.</w:t>
      </w:r>
      <w:proofErr w:type="spellStart"/>
      <w:proofErr w:type="spellEnd"/>
      <w:proofErr w:type="spellStart"/>
      <w:proofErr w:type="spellEnd"/>
      <w:proofErr w:type="spellStart"/>
      <w:proofErr w:type="spellEnd"/>
      <w:proofErr w:type="spellStart"/>
      <w:proofErr w:type="spellEnd"/>
    </w:p>
    <w:p w:rsidR="00B27FB2" w:rsidP="007A24C3" w:rsidRDefault="00000000" w14:paraId="50ECF114" w14:textId="1B617757">
      <w:pPr>
        <w:pStyle w:val="Standard"/>
        <w:spacing w:before="240" w:after="240" w:line="240" w:lineRule="auto"/>
      </w:pPr>
      <w:r w:rsidRPr="08F5F0CA" w:rsidR="00000000">
        <w:rPr>
          <w:b w:val="1"/>
          <w:bCs w:val="1"/>
        </w:rPr>
        <w:t xml:space="preserve">Peirce, C.S. and Buchler, J. </w:t>
      </w:r>
      <w:r w:rsidRPr="08F5F0CA" w:rsidR="007A24C3">
        <w:rPr>
          <w:b w:val="1"/>
          <w:bCs w:val="1"/>
        </w:rPr>
        <w:t>(</w:t>
      </w:r>
      <w:r w:rsidRPr="08F5F0CA" w:rsidR="00000000">
        <w:rPr>
          <w:b w:val="1"/>
          <w:bCs w:val="1"/>
        </w:rPr>
        <w:t>1902</w:t>
      </w:r>
      <w:r w:rsidRPr="08F5F0CA" w:rsidR="007A24C3">
        <w:rPr>
          <w:b w:val="1"/>
          <w:bCs w:val="1"/>
        </w:rPr>
        <w:t>)</w:t>
      </w:r>
      <w:r w:rsidRPr="08F5F0CA" w:rsidR="00000000">
        <w:rPr>
          <w:b w:val="1"/>
          <w:bCs w:val="1"/>
        </w:rPr>
        <w:t xml:space="preserve"> Logic as semiotic: T</w:t>
      </w:r>
      <w:r w:rsidRPr="08F5F0CA" w:rsidR="00000000">
        <w:rPr>
          <w:b w:val="1"/>
          <w:bCs w:val="1"/>
          <w:i w:val="1"/>
          <w:iCs w:val="1"/>
        </w:rPr>
        <w:t>he theory of signs. Philosophical writings of Peirce</w:t>
      </w:r>
      <w:r w:rsidRPr="08F5F0CA" w:rsidR="00000000">
        <w:rPr>
          <w:b w:val="1"/>
          <w:bCs w:val="1"/>
        </w:rPr>
        <w:t>, p.100.</w:t>
      </w:r>
    </w:p>
    <w:p w:rsidR="003A0EF4" w:rsidP="08F5F0CA" w:rsidRDefault="00000000" w14:paraId="1EC9375D" w14:textId="66AFB7D5">
      <w:pPr>
        <w:pStyle w:val="Standard"/>
        <w:rPr>
          <w:b w:val="1"/>
          <w:bCs w:val="1"/>
        </w:rPr>
      </w:pPr>
      <w:r w:rsidRPr="08F5F0CA" w:rsidR="00000000">
        <w:rPr>
          <w:b w:val="1"/>
          <w:bCs w:val="1"/>
        </w:rPr>
        <w:t>Zeman, J.</w:t>
      </w:r>
      <w:r w:rsidRPr="08F5F0CA" w:rsidR="007A24C3">
        <w:rPr>
          <w:b w:val="1"/>
          <w:bCs w:val="1"/>
        </w:rPr>
        <w:t xml:space="preserve"> (1977)</w:t>
      </w:r>
      <w:r w:rsidRPr="08F5F0CA" w:rsidR="00000000">
        <w:rPr>
          <w:b w:val="1"/>
          <w:bCs w:val="1"/>
        </w:rPr>
        <w:t xml:space="preserve"> </w:t>
      </w:r>
      <w:r w:rsidRPr="08F5F0CA" w:rsidR="003A0EF4">
        <w:rPr>
          <w:b w:val="1"/>
          <w:bCs w:val="1"/>
        </w:rPr>
        <w:t>‘</w:t>
      </w:r>
      <w:r w:rsidRPr="08F5F0CA" w:rsidR="00000000">
        <w:rPr>
          <w:b w:val="1"/>
          <w:bCs w:val="1"/>
          <w:i w:val="1"/>
          <w:iCs w:val="1"/>
        </w:rPr>
        <w:t>Peirce’s theory of signs</w:t>
      </w:r>
      <w:r w:rsidRPr="08F5F0CA" w:rsidR="003A0EF4">
        <w:rPr>
          <w:b w:val="1"/>
          <w:bCs w:val="1"/>
        </w:rPr>
        <w:t xml:space="preserve">’ in </w:t>
      </w:r>
      <w:r w:rsidRPr="08F5F0CA" w:rsidR="003A0EF4">
        <w:rPr>
          <w:b w:val="1"/>
          <w:bCs w:val="1"/>
        </w:rPr>
        <w:t>Sebeok,T.A</w:t>
      </w:r>
      <w:r w:rsidRPr="08F5F0CA" w:rsidR="003A0EF4">
        <w:rPr>
          <w:b w:val="1"/>
          <w:bCs w:val="1"/>
        </w:rPr>
        <w:t>.</w:t>
      </w:r>
      <w:r w:rsidRPr="08F5F0CA" w:rsidR="003A0EF4">
        <w:rPr>
          <w:b w:val="1"/>
          <w:bCs w:val="1"/>
        </w:rPr>
        <w:t xml:space="preserve"> </w:t>
      </w:r>
      <w:r w:rsidRPr="08F5F0CA" w:rsidR="003A0EF4">
        <w:rPr>
          <w:b w:val="1"/>
          <w:bCs w:val="1"/>
        </w:rPr>
        <w:t xml:space="preserve">(1977) </w:t>
      </w:r>
      <w:r w:rsidRPr="08F5F0CA" w:rsidR="00000000">
        <w:rPr>
          <w:b w:val="1"/>
          <w:bCs w:val="1"/>
          <w:i w:val="1"/>
          <w:iCs w:val="1"/>
        </w:rPr>
        <w:t>A perfusion of signs</w:t>
      </w:r>
      <w:r w:rsidRPr="08F5F0CA" w:rsidR="003A0EF4">
        <w:rPr>
          <w:b w:val="1"/>
          <w:bCs w:val="1"/>
        </w:rPr>
        <w:t xml:space="preserve">. Indiana: Indiana University Press. </w:t>
      </w:r>
      <w:r w:rsidRPr="08F5F0CA" w:rsidR="003A0EF4">
        <w:rPr>
          <w:b w:val="1"/>
          <w:bCs w:val="1"/>
        </w:rPr>
        <w:t>p</w:t>
      </w:r>
      <w:r w:rsidRPr="08F5F0CA" w:rsidR="003A0EF4">
        <w:rPr>
          <w:b w:val="1"/>
          <w:bCs w:val="1"/>
        </w:rPr>
        <w:t xml:space="preserve">. </w:t>
      </w:r>
      <w:r w:rsidRPr="08F5F0CA" w:rsidR="00000000">
        <w:rPr>
          <w:b w:val="1"/>
          <w:bCs w:val="1"/>
        </w:rPr>
        <w:t>22-39.</w:t>
      </w:r>
    </w:p>
    <w:p w:rsidR="003A0EF4" w:rsidRDefault="003A0EF4" w14:paraId="2C17104C" w14:textId="77777777">
      <w:pPr>
        <w:pStyle w:val="Standard"/>
        <w:rPr>
          <w:b/>
        </w:rPr>
      </w:pPr>
    </w:p>
    <w:p w:rsidR="007A24C3" w:rsidP="08F5F0CA" w:rsidRDefault="003A0EF4" w14:paraId="48A81138" w14:textId="656206BB">
      <w:pPr>
        <w:pStyle w:val="Standard"/>
        <w:rPr>
          <w:b w:val="1"/>
          <w:bCs w:val="1"/>
        </w:rPr>
      </w:pPr>
      <w:r w:rsidRPr="08F5F0CA" w:rsidR="003A0EF4">
        <w:rPr>
          <w:rStyle w:val="ui-provider"/>
          <w:b w:val="1"/>
          <w:bCs w:val="1"/>
        </w:rPr>
        <w:t xml:space="preserve">Peirce, C.S. </w:t>
      </w:r>
      <w:r w:rsidRPr="08F5F0CA" w:rsidR="003A0EF4">
        <w:rPr>
          <w:rStyle w:val="ui-provider"/>
          <w:b w:val="1"/>
          <w:bCs w:val="1"/>
        </w:rPr>
        <w:t>(</w:t>
      </w:r>
      <w:r w:rsidRPr="08F5F0CA" w:rsidR="003A0EF4">
        <w:rPr>
          <w:rStyle w:val="ui-provider"/>
          <w:b w:val="1"/>
          <w:bCs w:val="1"/>
        </w:rPr>
        <w:t>1955</w:t>
      </w:r>
      <w:r w:rsidRPr="08F5F0CA" w:rsidR="003A0EF4">
        <w:rPr>
          <w:rStyle w:val="ui-provider"/>
          <w:b w:val="1"/>
          <w:bCs w:val="1"/>
        </w:rPr>
        <w:t>)</w:t>
      </w:r>
      <w:r w:rsidRPr="08F5F0CA" w:rsidR="003A0EF4">
        <w:rPr>
          <w:rStyle w:val="ui-provider"/>
          <w:b w:val="1"/>
          <w:bCs w:val="1"/>
        </w:rPr>
        <w:t xml:space="preserve"> </w:t>
      </w:r>
      <w:r w:rsidRPr="08F5F0CA" w:rsidR="003A0EF4">
        <w:rPr>
          <w:rStyle w:val="ui-provider"/>
          <w:b w:val="1"/>
          <w:bCs w:val="1"/>
          <w:i w:val="1"/>
          <w:iCs w:val="1"/>
        </w:rPr>
        <w:t>Philosophical writings of Peirce</w:t>
      </w:r>
      <w:r w:rsidRPr="08F5F0CA" w:rsidR="003A0EF4">
        <w:rPr>
          <w:rStyle w:val="ui-provider"/>
          <w:b w:val="1"/>
          <w:bCs w:val="1"/>
        </w:rPr>
        <w:t xml:space="preserve"> (Vol. 217). </w:t>
      </w:r>
      <w:r w:rsidRPr="08F5F0CA" w:rsidR="00AE6E49">
        <w:rPr>
          <w:rStyle w:val="ui-provider"/>
          <w:b w:val="1"/>
          <w:bCs w:val="1"/>
        </w:rPr>
        <w:t xml:space="preserve">USA: </w:t>
      </w:r>
      <w:r w:rsidRPr="08F5F0CA" w:rsidR="003A0EF4">
        <w:rPr>
          <w:rStyle w:val="ui-provider"/>
          <w:b w:val="1"/>
          <w:bCs w:val="1"/>
        </w:rPr>
        <w:t>Courier Corporation.</w:t>
      </w:r>
      <w:r>
        <w:br/>
      </w:r>
      <w:r>
        <w:br/>
      </w:r>
      <w:r w:rsidRPr="08F5F0CA" w:rsidR="00000000">
        <w:rPr>
          <w:b w:val="1"/>
          <w:bCs w:val="1"/>
        </w:rPr>
        <w:t>V</w:t>
      </w:r>
      <w:r w:rsidRPr="08F5F0CA" w:rsidR="007A24C3">
        <w:rPr>
          <w:b w:val="1"/>
          <w:bCs w:val="1"/>
        </w:rPr>
        <w:t>iola, B.</w:t>
      </w:r>
      <w:r w:rsidRPr="08F5F0CA" w:rsidR="00000000">
        <w:rPr>
          <w:b w:val="1"/>
          <w:bCs w:val="1"/>
        </w:rPr>
        <w:t xml:space="preserve"> </w:t>
      </w:r>
      <w:r w:rsidRPr="08F5F0CA" w:rsidR="007A24C3">
        <w:rPr>
          <w:b w:val="1"/>
          <w:bCs w:val="1"/>
        </w:rPr>
        <w:t>(</w:t>
      </w:r>
      <w:r w:rsidRPr="08F5F0CA" w:rsidR="00000000">
        <w:rPr>
          <w:b w:val="1"/>
          <w:bCs w:val="1"/>
        </w:rPr>
        <w:t>2012</w:t>
      </w:r>
      <w:r w:rsidRPr="08F5F0CA" w:rsidR="007A24C3">
        <w:rPr>
          <w:b w:val="1"/>
          <w:bCs w:val="1"/>
        </w:rPr>
        <w:t>)</w:t>
      </w:r>
      <w:r w:rsidRPr="08F5F0CA" w:rsidR="00000000">
        <w:rPr>
          <w:b w:val="1"/>
          <w:bCs w:val="1"/>
        </w:rPr>
        <w:t xml:space="preserve"> Blain Southern Gallery, London - Frustrated Actions and Futile Gestures 2012-13</w:t>
      </w:r>
      <w:r>
        <w:br/>
      </w:r>
      <w:r>
        <w:br/>
      </w:r>
      <w:r w:rsidRPr="08F5F0CA" w:rsidR="00000000">
        <w:rPr>
          <w:b w:val="1"/>
          <w:bCs w:val="1"/>
        </w:rPr>
        <w:t>Steyerl</w:t>
      </w:r>
      <w:r w:rsidRPr="08F5F0CA" w:rsidR="007A24C3">
        <w:rPr>
          <w:b w:val="1"/>
          <w:bCs w:val="1"/>
        </w:rPr>
        <w:t>, H.</w:t>
      </w:r>
      <w:r w:rsidRPr="08F5F0CA" w:rsidR="00AE6E49">
        <w:rPr>
          <w:b w:val="1"/>
          <w:bCs w:val="1"/>
        </w:rPr>
        <w:t xml:space="preserve"> </w:t>
      </w:r>
      <w:r w:rsidRPr="08F5F0CA" w:rsidR="007A24C3">
        <w:rPr>
          <w:b w:val="1"/>
          <w:bCs w:val="1"/>
        </w:rPr>
        <w:t xml:space="preserve">(2014) </w:t>
      </w:r>
      <w:r w:rsidRPr="08F5F0CA" w:rsidR="007A24C3">
        <w:rPr>
          <w:b w:val="1"/>
          <w:bCs w:val="1"/>
        </w:rPr>
        <w:t>Proxy Politics: Signal and Noise</w:t>
      </w:r>
      <w:r w:rsidRPr="08F5F0CA" w:rsidR="007A24C3">
        <w:rPr>
          <w:b w:val="1"/>
          <w:bCs w:val="1"/>
        </w:rPr>
        <w:t xml:space="preserve"> </w:t>
      </w:r>
      <w:r w:rsidRPr="08F5F0CA" w:rsidR="007A24C3">
        <w:rPr>
          <w:b w:val="1"/>
          <w:bCs w:val="1"/>
          <w:i w:val="1"/>
          <w:iCs w:val="1"/>
        </w:rPr>
        <w:t xml:space="preserve">E Flux </w:t>
      </w:r>
      <w:r w:rsidRPr="08F5F0CA" w:rsidR="00000000">
        <w:rPr>
          <w:b w:val="1"/>
          <w:bCs w:val="1"/>
          <w:i w:val="1"/>
          <w:iCs w:val="1"/>
        </w:rPr>
        <w:t>Journal 60</w:t>
      </w:r>
      <w:r w:rsidRPr="08F5F0CA" w:rsidR="00AE6E49">
        <w:rPr>
          <w:b w:val="1"/>
          <w:bCs w:val="1"/>
          <w:i w:val="1"/>
          <w:iCs w:val="1"/>
        </w:rPr>
        <w:t>.</w:t>
      </w:r>
      <w:r w:rsidRPr="08F5F0CA" w:rsidR="00000000">
        <w:rPr>
          <w:b w:val="1"/>
          <w:bCs w:val="1"/>
        </w:rPr>
        <w:t xml:space="preserve"> </w:t>
      </w:r>
      <w:r w:rsidRPr="08F5F0CA" w:rsidR="00AE6E49">
        <w:rPr>
          <w:b w:val="1"/>
          <w:bCs w:val="1"/>
        </w:rPr>
        <w:t xml:space="preserve">New York: </w:t>
      </w:r>
    </w:p>
    <w:p w:rsidR="00B27FB2" w:rsidRDefault="00000000" w14:paraId="2CE97F35" w14:textId="09C2A904">
      <w:pPr>
        <w:pStyle w:val="Standard"/>
      </w:pPr>
      <w:r>
        <w:rPr>
          <w:b/>
        </w:rPr>
        <w:br/>
      </w:r>
      <w:proofErr w:type="spellStart"/>
      <w:r>
        <w:rPr>
          <w:b/>
        </w:rPr>
        <w:t>Kracauer</w:t>
      </w:r>
      <w:proofErr w:type="spellEnd"/>
      <w:r w:rsidR="00AE6E49">
        <w:rPr>
          <w:b/>
        </w:rPr>
        <w:t>, S.  (1960)</w:t>
      </w:r>
      <w:r>
        <w:rPr>
          <w:b/>
        </w:rPr>
        <w:t xml:space="preserve"> Theory of Film: The Redemption of Physical Reality.</w:t>
      </w:r>
      <w:r w:rsidR="00AE6E49">
        <w:rPr>
          <w:b/>
        </w:rPr>
        <w:t xml:space="preserve"> USA: Princetown University</w:t>
      </w:r>
      <w:r>
        <w:rPr>
          <w:b/>
        </w:rPr>
        <w:br/>
      </w:r>
      <w:r>
        <w:rPr>
          <w:b/>
        </w:rPr>
        <w:br/>
      </w:r>
      <w:r w:rsidR="00AE6E49">
        <w:rPr>
          <w:b/>
        </w:rPr>
        <w:t xml:space="preserve">Viola, B. </w:t>
      </w:r>
      <w:r>
        <w:rPr>
          <w:b/>
        </w:rPr>
        <w:t xml:space="preserve"> (</w:t>
      </w:r>
      <w:proofErr w:type="gramStart"/>
      <w:r>
        <w:rPr>
          <w:b/>
        </w:rPr>
        <w:t>in</w:t>
      </w:r>
      <w:proofErr w:type="gramEnd"/>
      <w:r>
        <w:rPr>
          <w:b/>
        </w:rPr>
        <w:t xml:space="preserve"> Bill Viola, The Passions, exhibition catalogue, J. Paul Getty Museum, Los Angeles 2003, p.146). (Quoted in Sparrow (ed.) 1996, p.18.) </w:t>
      </w:r>
      <w:r>
        <w:rPr>
          <w:b/>
        </w:rPr>
        <w:br/>
      </w:r>
      <w:r>
        <w:rPr>
          <w:b/>
        </w:rPr>
        <w:lastRenderedPageBreak/>
        <w:t>Bill Viola: The Passions, exhibition catalogue, J. Paul Getty Museum, Los Angeles 2003, pp.48–50, 146, 183–4, 216–20, 254, reproduced pp.48, 146–55, 270.</w:t>
      </w:r>
      <w:r>
        <w:rPr>
          <w:b/>
        </w:rPr>
        <w:br/>
      </w:r>
      <w:r>
        <w:rPr>
          <w:b/>
        </w:rPr>
        <w:br/>
      </w:r>
      <w:r>
        <w:rPr>
          <w:b/>
        </w:rPr>
        <w:t>Chris Townsend (ed.), The Art of Bill Viola, London 2004, pp.7, 20–1, 37–8, 42, 59, 75, 143, 145, 151, 156–9, 177–9, reproduced pp.6, 157, 176.</w:t>
      </w:r>
      <w:r>
        <w:rPr>
          <w:b/>
        </w:rPr>
        <w:br/>
      </w:r>
    </w:p>
    <w:p w:rsidR="00AE6E49" w:rsidP="08F5F0CA" w:rsidRDefault="00000000" w14:paraId="74A2D097" w14:textId="72C58D1D">
      <w:pPr>
        <w:pStyle w:val="Standard"/>
        <w:rPr>
          <w:b w:val="1"/>
          <w:bCs w:val="1"/>
        </w:rPr>
      </w:pPr>
      <w:r w:rsidRPr="08F5F0CA" w:rsidR="00000000">
        <w:rPr>
          <w:b w:val="1"/>
          <w:bCs w:val="1"/>
        </w:rPr>
        <w:t>‘Bill Viola: Artist’s Talk</w:t>
      </w:r>
      <w:r w:rsidRPr="08F5F0CA" w:rsidR="00000000">
        <w:rPr>
          <w:b w:val="1"/>
          <w:bCs w:val="1"/>
        </w:rPr>
        <w:t>’,</w:t>
      </w:r>
      <w:r w:rsidRPr="08F5F0CA" w:rsidR="00000000">
        <w:rPr>
          <w:b w:val="1"/>
          <w:bCs w:val="1"/>
        </w:rPr>
        <w:t xml:space="preserve"> 16 June 2006, </w:t>
      </w:r>
      <w:hyperlink r:id="Rc9b19cb22ba14135">
        <w:r w:rsidRPr="08F5F0CA" w:rsidR="00000000">
          <w:rPr>
            <w:b w:val="1"/>
            <w:bCs w:val="1"/>
            <w:color w:val="1155CC"/>
            <w:u w:val="single"/>
          </w:rPr>
          <w:t>http://www.tate.org.uk/context-comment/video/bill-viola-artists-talk</w:t>
        </w:r>
      </w:hyperlink>
      <w:r w:rsidRPr="08F5F0CA" w:rsidR="00000000">
        <w:rPr>
          <w:b w:val="1"/>
          <w:bCs w:val="1"/>
        </w:rPr>
        <w:t>, accessed 30 May 2014.</w:t>
      </w:r>
      <w:r>
        <w:br/>
      </w:r>
      <w:r>
        <w:br/>
      </w:r>
      <w:r w:rsidRPr="08F5F0CA" w:rsidR="00000000">
        <w:rPr>
          <w:b w:val="1"/>
          <w:bCs w:val="1"/>
        </w:rPr>
        <w:t>Jasper</w:t>
      </w:r>
      <w:r w:rsidRPr="08F5F0CA" w:rsidR="0F97BF76">
        <w:rPr>
          <w:b w:val="1"/>
          <w:bCs w:val="1"/>
        </w:rPr>
        <w:t>. D (1996)</w:t>
      </w:r>
      <w:r w:rsidRPr="08F5F0CA" w:rsidR="00000000">
        <w:rPr>
          <w:b w:val="1"/>
          <w:bCs w:val="1"/>
        </w:rPr>
        <w:t>, ‘</w:t>
      </w:r>
      <w:r w:rsidRPr="08F5F0CA" w:rsidR="00000000">
        <w:rPr>
          <w:b w:val="1"/>
          <w:bCs w:val="1"/>
          <w:i w:val="1"/>
          <w:iCs w:val="1"/>
        </w:rPr>
        <w:t>The Art of Bill Viola, A Theological Reflection</w:t>
      </w:r>
      <w:r w:rsidRPr="08F5F0CA" w:rsidR="00000000">
        <w:rPr>
          <w:b w:val="1"/>
          <w:bCs w:val="1"/>
          <w:i w:val="1"/>
          <w:iCs w:val="1"/>
        </w:rPr>
        <w:t>’</w:t>
      </w:r>
      <w:r w:rsidRPr="08F5F0CA" w:rsidR="00000000">
        <w:rPr>
          <w:b w:val="1"/>
          <w:bCs w:val="1"/>
        </w:rPr>
        <w:t>, in Sparrow (ed.)</w:t>
      </w:r>
      <w:r w:rsidRPr="08F5F0CA" w:rsidR="463E6D83">
        <w:rPr>
          <w:b w:val="1"/>
          <w:bCs w:val="1"/>
        </w:rPr>
        <w:t xml:space="preserve"> </w:t>
      </w:r>
      <w:r w:rsidRPr="08F5F0CA" w:rsidR="00000000">
        <w:rPr>
          <w:b w:val="1"/>
          <w:bCs w:val="1"/>
        </w:rPr>
        <w:t>p.13.)</w:t>
      </w:r>
      <w:r>
        <w:br/>
      </w:r>
      <w:r>
        <w:br/>
      </w:r>
      <w:r w:rsidRPr="08F5F0CA" w:rsidR="00000000">
        <w:rPr>
          <w:b w:val="1"/>
          <w:bCs w:val="1"/>
        </w:rPr>
        <w:t>Sparrow</w:t>
      </w:r>
      <w:r w:rsidRPr="08F5F0CA" w:rsidR="13697C14">
        <w:rPr>
          <w:b w:val="1"/>
          <w:bCs w:val="1"/>
        </w:rPr>
        <w:t xml:space="preserve">,F (1996) </w:t>
      </w:r>
      <w:r w:rsidRPr="08F5F0CA" w:rsidR="00000000">
        <w:rPr>
          <w:b w:val="1"/>
          <w:bCs w:val="1"/>
        </w:rPr>
        <w:t xml:space="preserve">(ed.), Bill Viola: The Messenger, The Chaplaincy to the Arts and Recreation in </w:t>
      </w:r>
      <w:r w:rsidRPr="08F5F0CA" w:rsidR="00000000">
        <w:rPr>
          <w:b w:val="1"/>
          <w:bCs w:val="1"/>
        </w:rPr>
        <w:t>North East</w:t>
      </w:r>
      <w:r w:rsidRPr="08F5F0CA" w:rsidR="00000000">
        <w:rPr>
          <w:b w:val="1"/>
          <w:bCs w:val="1"/>
        </w:rPr>
        <w:t xml:space="preserve"> England, Durham </w:t>
      </w:r>
      <w:r>
        <w:br/>
      </w:r>
      <w:r>
        <w:br/>
      </w:r>
      <w:r w:rsidRPr="08F5F0CA" w:rsidR="00000000">
        <w:rPr>
          <w:b w:val="1"/>
          <w:bCs w:val="1"/>
        </w:rPr>
        <w:t>Yoon,</w:t>
      </w:r>
      <w:r w:rsidRPr="08F5F0CA" w:rsidR="386DD90C">
        <w:rPr>
          <w:b w:val="1"/>
          <w:bCs w:val="1"/>
        </w:rPr>
        <w:t xml:space="preserve"> J (2010)</w:t>
      </w:r>
      <w:r w:rsidRPr="08F5F0CA" w:rsidR="00000000">
        <w:rPr>
          <w:b w:val="1"/>
          <w:bCs w:val="1"/>
        </w:rPr>
        <w:t xml:space="preserve"> </w:t>
      </w:r>
      <w:r w:rsidRPr="08F5F0CA" w:rsidR="00000000">
        <w:rPr>
          <w:b w:val="1"/>
          <w:bCs w:val="1"/>
          <w:i w:val="1"/>
          <w:iCs w:val="1"/>
        </w:rPr>
        <w:t>Spirituality in Contemporary Art, The Idea of the Numinous</w:t>
      </w:r>
      <w:r w:rsidRPr="08F5F0CA" w:rsidR="00000000">
        <w:rPr>
          <w:b w:val="1"/>
          <w:bCs w:val="1"/>
        </w:rPr>
        <w:t xml:space="preserve">, London  </w:t>
      </w:r>
      <w:r>
        <w:br/>
      </w:r>
      <w:r>
        <w:br/>
      </w:r>
      <w:r w:rsidRPr="08F5F0CA" w:rsidR="00000000">
        <w:rPr>
          <w:b w:val="1"/>
          <w:bCs w:val="1"/>
        </w:rPr>
        <w:t xml:space="preserve">Edwards, E., </w:t>
      </w:r>
      <w:r w:rsidRPr="08F5F0CA" w:rsidR="756C51C4">
        <w:rPr>
          <w:b w:val="1"/>
          <w:bCs w:val="1"/>
        </w:rPr>
        <w:t>(</w:t>
      </w:r>
      <w:r w:rsidRPr="08F5F0CA" w:rsidR="00000000">
        <w:rPr>
          <w:b w:val="1"/>
          <w:bCs w:val="1"/>
        </w:rPr>
        <w:t>1999</w:t>
      </w:r>
      <w:r w:rsidRPr="08F5F0CA" w:rsidR="14ABBA41">
        <w:rPr>
          <w:b w:val="1"/>
          <w:bCs w:val="1"/>
        </w:rPr>
        <w:t>)</w:t>
      </w:r>
      <w:r w:rsidRPr="08F5F0CA" w:rsidR="00000000">
        <w:rPr>
          <w:b w:val="1"/>
          <w:bCs w:val="1"/>
        </w:rPr>
        <w:t xml:space="preserve"> Photographs as objects of memory. Material memories, pp.221-36.</w:t>
      </w:r>
      <w:r>
        <w:br/>
      </w:r>
      <w:r>
        <w:br/>
      </w:r>
      <w:r w:rsidRPr="08F5F0CA" w:rsidR="00000000">
        <w:rPr>
          <w:b w:val="1"/>
          <w:bCs w:val="1"/>
        </w:rPr>
        <w:t xml:space="preserve">Fried, M. </w:t>
      </w:r>
      <w:r w:rsidRPr="08F5F0CA" w:rsidR="00AE6E49">
        <w:rPr>
          <w:b w:val="1"/>
          <w:bCs w:val="1"/>
        </w:rPr>
        <w:t>(</w:t>
      </w:r>
      <w:r w:rsidRPr="08F5F0CA" w:rsidR="00000000">
        <w:rPr>
          <w:b w:val="1"/>
          <w:bCs w:val="1"/>
        </w:rPr>
        <w:t>2005</w:t>
      </w:r>
      <w:r w:rsidRPr="08F5F0CA" w:rsidR="00AE6E49">
        <w:rPr>
          <w:b w:val="1"/>
          <w:bCs w:val="1"/>
        </w:rPr>
        <w:t>)</w:t>
      </w:r>
      <w:r w:rsidRPr="08F5F0CA" w:rsidR="00000000">
        <w:rPr>
          <w:b w:val="1"/>
          <w:bCs w:val="1"/>
        </w:rPr>
        <w:t xml:space="preserve"> </w:t>
      </w:r>
      <w:r w:rsidRPr="08F5F0CA" w:rsidR="00AE6E49">
        <w:rPr>
          <w:b w:val="1"/>
          <w:bCs w:val="1"/>
        </w:rPr>
        <w:t>‘</w:t>
      </w:r>
      <w:r w:rsidRPr="08F5F0CA" w:rsidR="00000000">
        <w:rPr>
          <w:b w:val="1"/>
          <w:bCs w:val="1"/>
        </w:rPr>
        <w:t>Barthes’s punctum</w:t>
      </w:r>
      <w:r w:rsidRPr="08F5F0CA" w:rsidR="00AE6E49">
        <w:rPr>
          <w:b w:val="1"/>
          <w:bCs w:val="1"/>
        </w:rPr>
        <w:t>’</w:t>
      </w:r>
      <w:r w:rsidRPr="08F5F0CA" w:rsidR="00000000">
        <w:rPr>
          <w:b w:val="1"/>
          <w:bCs w:val="1"/>
        </w:rPr>
        <w:t xml:space="preserve">. </w:t>
      </w:r>
      <w:r w:rsidRPr="08F5F0CA" w:rsidR="00000000">
        <w:rPr>
          <w:b w:val="1"/>
          <w:bCs w:val="1"/>
          <w:i w:val="1"/>
          <w:iCs w:val="1"/>
        </w:rPr>
        <w:t>Critical Inquiry</w:t>
      </w:r>
      <w:r w:rsidRPr="08F5F0CA" w:rsidR="00000000">
        <w:rPr>
          <w:b w:val="1"/>
          <w:bCs w:val="1"/>
        </w:rPr>
        <w:t>, 31(3), pp.539-574.</w:t>
      </w:r>
    </w:p>
    <w:p w:rsidR="00B27FB2" w:rsidRDefault="00000000" w14:paraId="14C1E029" w14:textId="6245CC5E">
      <w:pPr>
        <w:pStyle w:val="Standard"/>
      </w:pPr>
      <w:r>
        <w:br/>
      </w:r>
      <w:r w:rsidRPr="08F5F0CA" w:rsidR="00000000">
        <w:rPr>
          <w:b w:val="1"/>
          <w:bCs w:val="1"/>
        </w:rPr>
        <w:t xml:space="preserve">Roland Barthes, Camera Lucida, Reflections on Photography (London: Jonathan Cape </w:t>
      </w:r>
      <w:r w:rsidRPr="08F5F0CA" w:rsidR="00000000">
        <w:rPr>
          <w:b w:val="1"/>
          <w:bCs w:val="1"/>
        </w:rPr>
        <w:t>Ldt</w:t>
      </w:r>
      <w:r w:rsidRPr="08F5F0CA" w:rsidR="00000000">
        <w:rPr>
          <w:b w:val="1"/>
          <w:bCs w:val="1"/>
        </w:rPr>
        <w:t xml:space="preserve">, 1982) </w:t>
      </w:r>
      <w:r>
        <w:br/>
      </w:r>
      <w:r>
        <w:br/>
      </w:r>
      <w:r w:rsidRPr="08F5F0CA" w:rsidR="00000000">
        <w:rPr>
          <w:b w:val="1"/>
          <w:bCs w:val="1"/>
        </w:rPr>
        <w:t>Decety</w:t>
      </w:r>
      <w:r w:rsidRPr="08F5F0CA" w:rsidR="00000000">
        <w:rPr>
          <w:b w:val="1"/>
          <w:bCs w:val="1"/>
        </w:rPr>
        <w:t xml:space="preserve">, J. and Lamm, C., </w:t>
      </w:r>
      <w:r w:rsidRPr="08F5F0CA" w:rsidR="7AF25E83">
        <w:rPr>
          <w:b w:val="1"/>
          <w:bCs w:val="1"/>
        </w:rPr>
        <w:t>(</w:t>
      </w:r>
      <w:r w:rsidRPr="08F5F0CA" w:rsidR="00000000">
        <w:rPr>
          <w:b w:val="1"/>
          <w:bCs w:val="1"/>
        </w:rPr>
        <w:t>2006</w:t>
      </w:r>
      <w:r w:rsidRPr="08F5F0CA" w:rsidR="21E7AFB3">
        <w:rPr>
          <w:b w:val="1"/>
          <w:bCs w:val="1"/>
        </w:rPr>
        <w:t>)</w:t>
      </w:r>
      <w:r w:rsidRPr="08F5F0CA" w:rsidR="00000000">
        <w:rPr>
          <w:b w:val="1"/>
          <w:bCs w:val="1"/>
        </w:rPr>
        <w:t xml:space="preserve"> </w:t>
      </w:r>
      <w:r w:rsidRPr="08F5F0CA" w:rsidR="00000000">
        <w:rPr>
          <w:b w:val="1"/>
          <w:bCs w:val="1"/>
          <w:i w:val="1"/>
          <w:iCs w:val="1"/>
        </w:rPr>
        <w:t>Human empathy through the lens of social neuroscience</w:t>
      </w:r>
      <w:r w:rsidRPr="08F5F0CA" w:rsidR="00000000">
        <w:rPr>
          <w:b w:val="1"/>
          <w:bCs w:val="1"/>
        </w:rPr>
        <w:t xml:space="preserve">. </w:t>
      </w:r>
      <w:r w:rsidRPr="08F5F0CA" w:rsidR="00000000">
        <w:rPr>
          <w:b w:val="1"/>
          <w:bCs w:val="1"/>
        </w:rPr>
        <w:t>TheScientificWorldJOURNAL</w:t>
      </w:r>
      <w:r w:rsidRPr="08F5F0CA" w:rsidR="00000000">
        <w:rPr>
          <w:b w:val="1"/>
          <w:bCs w:val="1"/>
        </w:rPr>
        <w:t>, 6, pp.1146-1163.</w:t>
      </w:r>
      <w:r>
        <w:br/>
      </w:r>
      <w:r>
        <w:br/>
      </w:r>
      <w:r w:rsidRPr="08F5F0CA" w:rsidR="00000000">
        <w:rPr>
          <w:b w:val="1"/>
          <w:bCs w:val="1"/>
        </w:rPr>
        <w:t>Campbell, J.</w:t>
      </w:r>
      <w:r w:rsidRPr="08F5F0CA" w:rsidR="130AD732">
        <w:rPr>
          <w:b w:val="1"/>
          <w:bCs w:val="1"/>
        </w:rPr>
        <w:t xml:space="preserve"> (2003)</w:t>
      </w:r>
      <w:r w:rsidRPr="08F5F0CA" w:rsidR="00000000">
        <w:rPr>
          <w:b w:val="1"/>
          <w:bCs w:val="1"/>
        </w:rPr>
        <w:t xml:space="preserve"> The hero's journey: Joseph Campbell on his life and work. Vol. 7. New World Library</w:t>
      </w:r>
      <w:r>
        <w:br/>
      </w:r>
      <w:r>
        <w:br/>
      </w:r>
      <w:r w:rsidRPr="08F5F0CA" w:rsidR="00000000">
        <w:rPr>
          <w:b w:val="1"/>
          <w:bCs w:val="1"/>
        </w:rPr>
        <w:t xml:space="preserve">McNown, J.S., </w:t>
      </w:r>
      <w:r w:rsidRPr="08F5F0CA" w:rsidR="62385285">
        <w:rPr>
          <w:b w:val="1"/>
          <w:bCs w:val="1"/>
        </w:rPr>
        <w:t>(</w:t>
      </w:r>
      <w:r w:rsidRPr="08F5F0CA" w:rsidR="00000000">
        <w:rPr>
          <w:b w:val="1"/>
          <w:bCs w:val="1"/>
        </w:rPr>
        <w:t>1976</w:t>
      </w:r>
      <w:r w:rsidRPr="08F5F0CA" w:rsidR="59CCCF2A">
        <w:rPr>
          <w:b w:val="1"/>
          <w:bCs w:val="1"/>
        </w:rPr>
        <w:t>)</w:t>
      </w:r>
      <w:r w:rsidRPr="08F5F0CA" w:rsidR="00000000">
        <w:rPr>
          <w:b w:val="1"/>
          <w:bCs w:val="1"/>
        </w:rPr>
        <w:t xml:space="preserve"> </w:t>
      </w:r>
      <w:r w:rsidRPr="08F5F0CA" w:rsidR="00000000">
        <w:rPr>
          <w:b w:val="1"/>
          <w:bCs w:val="1"/>
          <w:i w:val="1"/>
          <w:iCs w:val="1"/>
        </w:rPr>
        <w:t>When time flowed The Story of the Clepsydra</w:t>
      </w:r>
      <w:r w:rsidRPr="08F5F0CA" w:rsidR="00000000">
        <w:rPr>
          <w:b w:val="1"/>
          <w:bCs w:val="1"/>
        </w:rPr>
        <w:t xml:space="preserve">. La </w:t>
      </w:r>
      <w:r w:rsidRPr="08F5F0CA" w:rsidR="00000000">
        <w:rPr>
          <w:b w:val="1"/>
          <w:bCs w:val="1"/>
        </w:rPr>
        <w:t>Houille</w:t>
      </w:r>
      <w:r w:rsidRPr="08F5F0CA" w:rsidR="00000000">
        <w:rPr>
          <w:b w:val="1"/>
          <w:bCs w:val="1"/>
        </w:rPr>
        <w:t xml:space="preserve"> Blanche, (5), pp.347-353.</w:t>
      </w:r>
      <w:r>
        <w:br/>
      </w:r>
      <w:r>
        <w:br/>
      </w:r>
      <w:r w:rsidRPr="08F5F0CA" w:rsidR="00000000">
        <w:rPr>
          <w:b w:val="1"/>
          <w:bCs w:val="1"/>
        </w:rPr>
        <w:t xml:space="preserve">Slingerland, E., </w:t>
      </w:r>
      <w:r w:rsidRPr="08F5F0CA" w:rsidR="0FBC50CB">
        <w:rPr>
          <w:b w:val="1"/>
          <w:bCs w:val="1"/>
        </w:rPr>
        <w:t>(</w:t>
      </w:r>
      <w:r w:rsidRPr="08F5F0CA" w:rsidR="00000000">
        <w:rPr>
          <w:b w:val="1"/>
          <w:bCs w:val="1"/>
        </w:rPr>
        <w:t>2011</w:t>
      </w:r>
      <w:r w:rsidRPr="08F5F0CA" w:rsidR="12DB84C1">
        <w:rPr>
          <w:b w:val="1"/>
          <w:bCs w:val="1"/>
        </w:rPr>
        <w:t>)</w:t>
      </w:r>
      <w:r w:rsidRPr="08F5F0CA" w:rsidR="00000000">
        <w:rPr>
          <w:b w:val="1"/>
          <w:bCs w:val="1"/>
        </w:rPr>
        <w:t xml:space="preserve"> Metaphor and meaning in early China. Dao, 10, pp.1-30.</w:t>
      </w:r>
      <w:r>
        <w:br/>
      </w:r>
      <w:r>
        <w:br/>
      </w:r>
      <w:r w:rsidRPr="08F5F0CA" w:rsidR="00000000">
        <w:rPr>
          <w:b w:val="1"/>
          <w:bCs w:val="1"/>
        </w:rPr>
        <w:t>Viola,</w:t>
      </w:r>
      <w:r w:rsidRPr="08F5F0CA" w:rsidR="6B02A8C4">
        <w:rPr>
          <w:b w:val="1"/>
          <w:bCs w:val="1"/>
        </w:rPr>
        <w:t xml:space="preserve"> B. (2004)</w:t>
      </w:r>
      <w:r w:rsidRPr="08F5F0CA" w:rsidR="00000000">
        <w:rPr>
          <w:b w:val="1"/>
          <w:bCs w:val="1"/>
        </w:rPr>
        <w:t xml:space="preserve"> </w:t>
      </w:r>
      <w:r w:rsidRPr="08F5F0CA" w:rsidR="00000000">
        <w:rPr>
          <w:b w:val="1"/>
          <w:bCs w:val="1"/>
        </w:rPr>
        <w:t xml:space="preserve">as quoted in Buddha Mind in Contemporary Art, </w:t>
      </w:r>
      <w:r w:rsidRPr="08F5F0CA" w:rsidR="00000000">
        <w:rPr>
          <w:b w:val="1"/>
          <w:bCs w:val="1"/>
        </w:rPr>
        <w:t>Jacquelynn</w:t>
      </w:r>
      <w:r w:rsidRPr="08F5F0CA" w:rsidR="00000000">
        <w:rPr>
          <w:b w:val="1"/>
          <w:bCs w:val="1"/>
        </w:rPr>
        <w:t xml:space="preserve"> Baas and Mary Jane Jacob, eds. (Berkeley: University of California Press), p. 254 </w:t>
      </w:r>
      <w:r>
        <w:br/>
      </w:r>
      <w:r>
        <w:br/>
      </w:r>
      <w:r w:rsidRPr="08F5F0CA" w:rsidR="00000000">
        <w:rPr>
          <w:b w:val="1"/>
          <w:bCs w:val="1"/>
        </w:rPr>
        <w:t>Ricoeur</w:t>
      </w:r>
      <w:r w:rsidRPr="08F5F0CA" w:rsidR="00000000">
        <w:rPr>
          <w:b w:val="1"/>
          <w:bCs w:val="1"/>
        </w:rPr>
        <w:t xml:space="preserve">, P., </w:t>
      </w:r>
      <w:r w:rsidRPr="08F5F0CA" w:rsidR="75276D28">
        <w:rPr>
          <w:b w:val="1"/>
          <w:bCs w:val="1"/>
        </w:rPr>
        <w:t>(</w:t>
      </w:r>
      <w:r w:rsidRPr="08F5F0CA" w:rsidR="00000000">
        <w:rPr>
          <w:b w:val="1"/>
          <w:bCs w:val="1"/>
        </w:rPr>
        <w:t>2004</w:t>
      </w:r>
      <w:r w:rsidRPr="08F5F0CA" w:rsidR="39787119">
        <w:rPr>
          <w:b w:val="1"/>
          <w:bCs w:val="1"/>
        </w:rPr>
        <w:t>)</w:t>
      </w:r>
      <w:r w:rsidRPr="08F5F0CA" w:rsidR="00000000">
        <w:rPr>
          <w:b w:val="1"/>
          <w:bCs w:val="1"/>
        </w:rPr>
        <w:t xml:space="preserve"> </w:t>
      </w:r>
      <w:r w:rsidRPr="08F5F0CA" w:rsidR="00000000">
        <w:rPr>
          <w:b w:val="1"/>
          <w:bCs w:val="1"/>
          <w:i w:val="1"/>
          <w:iCs w:val="1"/>
        </w:rPr>
        <w:t>Memory, history, forgetting</w:t>
      </w:r>
      <w:r w:rsidRPr="08F5F0CA" w:rsidR="00000000">
        <w:rPr>
          <w:b w:val="1"/>
          <w:bCs w:val="1"/>
        </w:rPr>
        <w:t>. University of Chicago Press</w:t>
      </w:r>
      <w:r>
        <w:br/>
      </w:r>
      <w:r>
        <w:br/>
      </w:r>
      <w:r w:rsidRPr="08F5F0CA" w:rsidR="00000000">
        <w:rPr>
          <w:b w:val="1"/>
          <w:bCs w:val="1"/>
        </w:rPr>
        <w:t xml:space="preserve"> </w:t>
      </w:r>
      <w:r w:rsidRPr="08F5F0CA" w:rsidR="00000000">
        <w:rPr>
          <w:b w:val="1"/>
          <w:bCs w:val="1"/>
        </w:rPr>
        <w:t>Bellour</w:t>
      </w:r>
      <w:r w:rsidRPr="08F5F0CA" w:rsidR="00000000">
        <w:rPr>
          <w:b w:val="1"/>
          <w:bCs w:val="1"/>
        </w:rPr>
        <w:t xml:space="preserve">, R. and Viola, B., </w:t>
      </w:r>
      <w:r w:rsidRPr="08F5F0CA" w:rsidR="2F979D1C">
        <w:rPr>
          <w:b w:val="1"/>
          <w:bCs w:val="1"/>
        </w:rPr>
        <w:t>(</w:t>
      </w:r>
      <w:r w:rsidRPr="08F5F0CA" w:rsidR="00000000">
        <w:rPr>
          <w:b w:val="1"/>
          <w:bCs w:val="1"/>
        </w:rPr>
        <w:t>1985</w:t>
      </w:r>
      <w:r w:rsidRPr="08F5F0CA" w:rsidR="4EF5D7EC">
        <w:rPr>
          <w:b w:val="1"/>
          <w:bCs w:val="1"/>
        </w:rPr>
        <w:t>)</w:t>
      </w:r>
      <w:r w:rsidRPr="08F5F0CA" w:rsidR="00000000">
        <w:rPr>
          <w:b w:val="1"/>
          <w:bCs w:val="1"/>
        </w:rPr>
        <w:t xml:space="preserve"> </w:t>
      </w:r>
      <w:r w:rsidRPr="08F5F0CA" w:rsidR="00000000">
        <w:rPr>
          <w:b w:val="1"/>
          <w:bCs w:val="1"/>
          <w:i w:val="1"/>
          <w:iCs w:val="1"/>
        </w:rPr>
        <w:t>An Interview with Bill Viola.</w:t>
      </w:r>
      <w:r w:rsidRPr="08F5F0CA" w:rsidR="00000000">
        <w:rPr>
          <w:b w:val="1"/>
          <w:bCs w:val="1"/>
        </w:rPr>
        <w:t xml:space="preserve"> October, 34, pp.91-119. </w:t>
      </w:r>
      <w:r>
        <w:br/>
      </w:r>
      <w:r>
        <w:br/>
      </w:r>
      <w:r w:rsidRPr="08F5F0CA" w:rsidR="00000000">
        <w:rPr>
          <w:b w:val="1"/>
          <w:bCs w:val="1"/>
        </w:rPr>
        <w:t>- Bill Viola,</w:t>
      </w:r>
      <w:r w:rsidRPr="08F5F0CA" w:rsidR="646B03F8">
        <w:rPr>
          <w:b w:val="1"/>
          <w:bCs w:val="1"/>
        </w:rPr>
        <w:t xml:space="preserve"> (1995)</w:t>
      </w:r>
      <w:r w:rsidRPr="08F5F0CA" w:rsidR="00000000">
        <w:rPr>
          <w:b w:val="1"/>
          <w:bCs w:val="1"/>
        </w:rPr>
        <w:t xml:space="preserve"> </w:t>
      </w:r>
      <w:r w:rsidRPr="08F5F0CA" w:rsidR="00000000">
        <w:rPr>
          <w:b w:val="1"/>
          <w:bCs w:val="1"/>
          <w:i w:val="1"/>
          <w:iCs w:val="1"/>
        </w:rPr>
        <w:t>Reasons for knocking at an empty house:</w:t>
      </w:r>
      <w:r w:rsidRPr="08F5F0CA" w:rsidR="00000000">
        <w:rPr>
          <w:b w:val="1"/>
          <w:bCs w:val="1"/>
        </w:rPr>
        <w:t xml:space="preserve"> writings 1973-1994 (Cambridge, MA: MIT Press), p. 173. </w:t>
      </w:r>
      <w:r>
        <w:br/>
      </w:r>
      <w:r>
        <w:br/>
      </w:r>
      <w:r w:rsidRPr="08F5F0CA" w:rsidR="00000000">
        <w:rPr>
          <w:b w:val="1"/>
          <w:bCs w:val="1"/>
        </w:rPr>
        <w:t xml:space="preserve">- Tarkovsky, A. and Hunter-Blair, K., </w:t>
      </w:r>
      <w:r w:rsidRPr="08F5F0CA" w:rsidR="18CAE3B2">
        <w:rPr>
          <w:b w:val="1"/>
          <w:bCs w:val="1"/>
        </w:rPr>
        <w:t>(</w:t>
      </w:r>
      <w:r w:rsidRPr="08F5F0CA" w:rsidR="00000000">
        <w:rPr>
          <w:b w:val="1"/>
          <w:bCs w:val="1"/>
        </w:rPr>
        <w:t>1989</w:t>
      </w:r>
      <w:r w:rsidRPr="08F5F0CA" w:rsidR="721A7E13">
        <w:rPr>
          <w:b w:val="1"/>
          <w:bCs w:val="1"/>
        </w:rPr>
        <w:t xml:space="preserve">) </w:t>
      </w:r>
      <w:r w:rsidRPr="08F5F0CA" w:rsidR="00000000">
        <w:rPr>
          <w:b w:val="1"/>
          <w:bCs w:val="1"/>
          <w:i w:val="1"/>
          <w:iCs w:val="1"/>
        </w:rPr>
        <w:t>Sculpting in time: reflections on the cinema.</w:t>
      </w:r>
      <w:r w:rsidRPr="08F5F0CA" w:rsidR="00000000">
        <w:rPr>
          <w:b w:val="1"/>
          <w:bCs w:val="1"/>
        </w:rPr>
        <w:t xml:space="preserve"> University of Texas Press.</w:t>
      </w:r>
      <w:r>
        <w:br/>
      </w:r>
      <w:r>
        <w:br/>
      </w:r>
      <w:r w:rsidRPr="08F5F0CA" w:rsidR="00000000">
        <w:rPr>
          <w:b w:val="1"/>
          <w:bCs w:val="1"/>
        </w:rPr>
        <w:t xml:space="preserve">Tyson Fury </w:t>
      </w:r>
      <w:r w:rsidRPr="08F5F0CA" w:rsidR="2AC3D206">
        <w:rPr>
          <w:b w:val="1"/>
          <w:bCs w:val="1"/>
        </w:rPr>
        <w:t>(</w:t>
      </w:r>
      <w:r w:rsidRPr="08F5F0CA" w:rsidR="00000000">
        <w:rPr>
          <w:b w:val="1"/>
          <w:bCs w:val="1"/>
        </w:rPr>
        <w:t>2019</w:t>
      </w:r>
      <w:r w:rsidRPr="08F5F0CA" w:rsidR="1B67D744">
        <w:rPr>
          <w:b w:val="1"/>
          <w:bCs w:val="1"/>
        </w:rPr>
        <w:t xml:space="preserve">) </w:t>
      </w:r>
      <w:r w:rsidRPr="08F5F0CA" w:rsidR="00000000">
        <w:rPr>
          <w:b w:val="1"/>
          <w:bCs w:val="1"/>
        </w:rPr>
        <w:t>Heavyweight</w:t>
      </w:r>
      <w:r w:rsidRPr="08F5F0CA" w:rsidR="00000000">
        <w:rPr>
          <w:b w:val="1"/>
          <w:bCs w:val="1"/>
        </w:rPr>
        <w:t xml:space="preserve"> Boxer Tyson Fury | </w:t>
      </w:r>
      <w:r w:rsidRPr="08F5F0CA" w:rsidR="00000000">
        <w:rPr>
          <w:b w:val="1"/>
          <w:bCs w:val="1"/>
          <w:i w:val="1"/>
          <w:iCs w:val="1"/>
        </w:rPr>
        <w:t>Hotboxin</w:t>
      </w:r>
      <w:r w:rsidRPr="08F5F0CA" w:rsidR="00000000">
        <w:rPr>
          <w:b w:val="1"/>
          <w:bCs w:val="1"/>
          <w:i w:val="1"/>
          <w:iCs w:val="1"/>
        </w:rPr>
        <w:t>' with Mike Tyson</w:t>
      </w:r>
      <w:r w:rsidRPr="08F5F0CA" w:rsidR="00000000">
        <w:rPr>
          <w:b w:val="1"/>
          <w:bCs w:val="1"/>
        </w:rPr>
        <w:t xml:space="preserve"> | Ep 47 10 Sept 2019</w:t>
      </w:r>
      <w:r>
        <w:br/>
      </w:r>
      <w:r w:rsidRPr="08F5F0CA" w:rsidR="00000000">
        <w:rPr>
          <w:b w:val="1"/>
          <w:bCs w:val="1"/>
        </w:rPr>
        <w:t xml:space="preserve">Mike Tyson - Youtube.com </w:t>
      </w:r>
      <w:r w:rsidRPr="08F5F0CA" w:rsidR="67692450">
        <w:rPr>
          <w:b w:val="1"/>
          <w:bCs w:val="1"/>
        </w:rPr>
        <w:t>D</w:t>
      </w:r>
      <w:r w:rsidRPr="08F5F0CA" w:rsidR="00000000">
        <w:rPr>
          <w:b w:val="1"/>
          <w:bCs w:val="1"/>
        </w:rPr>
        <w:t>.</w:t>
      </w:r>
      <w:r w:rsidRPr="08F5F0CA" w:rsidR="01BD3894">
        <w:rPr>
          <w:b w:val="1"/>
          <w:bCs w:val="1"/>
        </w:rPr>
        <w:t>O</w:t>
      </w:r>
      <w:r w:rsidRPr="08F5F0CA" w:rsidR="00000000">
        <w:rPr>
          <w:b w:val="1"/>
          <w:bCs w:val="1"/>
        </w:rPr>
        <w:t>.</w:t>
      </w:r>
      <w:r w:rsidRPr="08F5F0CA" w:rsidR="473520DA">
        <w:rPr>
          <w:b w:val="1"/>
          <w:bCs w:val="1"/>
        </w:rPr>
        <w:t>A</w:t>
      </w:r>
      <w:r w:rsidRPr="08F5F0CA" w:rsidR="00000000">
        <w:rPr>
          <w:b w:val="1"/>
          <w:bCs w:val="1"/>
        </w:rPr>
        <w:t xml:space="preserve"> 01/06/23</w:t>
      </w:r>
      <w:r>
        <w:br/>
      </w:r>
      <w:r>
        <w:br/>
      </w:r>
      <w:r>
        <w:br/>
      </w:r>
      <w:r w:rsidRPr="08F5F0CA" w:rsidR="00000000">
        <w:rPr>
          <w:b w:val="1"/>
          <w:bCs w:val="1"/>
        </w:rPr>
        <w:t xml:space="preserve">Fried, M., </w:t>
      </w:r>
      <w:r w:rsidRPr="08F5F0CA" w:rsidR="2B7A74BC">
        <w:rPr>
          <w:b w:val="1"/>
          <w:bCs w:val="1"/>
        </w:rPr>
        <w:t>(</w:t>
      </w:r>
      <w:r w:rsidRPr="08F5F0CA" w:rsidR="00000000">
        <w:rPr>
          <w:b w:val="1"/>
          <w:bCs w:val="1"/>
        </w:rPr>
        <w:t>2005</w:t>
      </w:r>
      <w:r w:rsidRPr="08F5F0CA" w:rsidR="72ABF2C6">
        <w:rPr>
          <w:b w:val="1"/>
          <w:bCs w:val="1"/>
        </w:rPr>
        <w:t>)</w:t>
      </w:r>
      <w:r w:rsidRPr="08F5F0CA" w:rsidR="00000000">
        <w:rPr>
          <w:b w:val="1"/>
          <w:bCs w:val="1"/>
        </w:rPr>
        <w:t xml:space="preserve"> </w:t>
      </w:r>
      <w:r w:rsidRPr="08F5F0CA" w:rsidR="00000000">
        <w:rPr>
          <w:b w:val="1"/>
          <w:bCs w:val="1"/>
          <w:i w:val="1"/>
          <w:iCs w:val="1"/>
        </w:rPr>
        <w:t>Barthes’s punctum.</w:t>
      </w:r>
      <w:r w:rsidRPr="08F5F0CA" w:rsidR="00000000">
        <w:rPr>
          <w:b w:val="1"/>
          <w:bCs w:val="1"/>
        </w:rPr>
        <w:t xml:space="preserve"> Critical Inquiry, 31(3), pp.539-574.</w:t>
      </w:r>
      <w:r>
        <w:br/>
      </w:r>
      <w:r w:rsidRPr="08F5F0CA" w:rsidR="00000000">
        <w:rPr>
          <w:b w:val="1"/>
          <w:bCs w:val="1"/>
        </w:rPr>
        <w:t xml:space="preserve">Roland Barthes, </w:t>
      </w:r>
      <w:r w:rsidRPr="08F5F0CA" w:rsidR="00000000">
        <w:rPr>
          <w:b w:val="1"/>
          <w:bCs w:val="1"/>
          <w:i w:val="1"/>
          <w:iCs w:val="1"/>
        </w:rPr>
        <w:t>Camera Lucida, Reflections on Photography</w:t>
      </w:r>
      <w:r w:rsidRPr="08F5F0CA" w:rsidR="00000000">
        <w:rPr>
          <w:b w:val="1"/>
          <w:bCs w:val="1"/>
        </w:rPr>
        <w:t xml:space="preserve"> (London: Jonathan Cape </w:t>
      </w:r>
      <w:r w:rsidRPr="08F5F0CA" w:rsidR="00000000">
        <w:rPr>
          <w:b w:val="1"/>
          <w:bCs w:val="1"/>
        </w:rPr>
        <w:t>Ldt</w:t>
      </w:r>
      <w:r w:rsidRPr="08F5F0CA" w:rsidR="00000000">
        <w:rPr>
          <w:b w:val="1"/>
          <w:bCs w:val="1"/>
        </w:rPr>
        <w:t>, 1982)</w:t>
      </w:r>
      <w:r>
        <w:br/>
      </w:r>
      <w:r>
        <w:br/>
      </w:r>
      <w:r>
        <w:br/>
      </w:r>
      <w:r w:rsidRPr="08F5F0CA" w:rsidR="28C43F1F">
        <w:rPr>
          <w:rFonts w:ascii="Arial" w:hAnsi="Arial" w:eastAsia="Arial" w:cs="Arial"/>
          <w:b w:val="1"/>
          <w:bCs w:val="1"/>
          <w:i w:val="0"/>
          <w:iCs w:val="0"/>
          <w:caps w:val="0"/>
          <w:smallCaps w:val="0"/>
          <w:noProof w:val="0"/>
          <w:color w:val="222222"/>
          <w:sz w:val="22"/>
          <w:szCs w:val="22"/>
          <w:lang w:val="en-GB"/>
        </w:rPr>
        <w:t xml:space="preserve">Edwards, E., (1999) Photographs as objects of memory. </w:t>
      </w:r>
      <w:r w:rsidRPr="08F5F0CA" w:rsidR="28C43F1F">
        <w:rPr>
          <w:rFonts w:ascii="Arial" w:hAnsi="Arial" w:eastAsia="Arial" w:cs="Arial"/>
          <w:b w:val="1"/>
          <w:bCs w:val="1"/>
          <w:i w:val="1"/>
          <w:iCs w:val="1"/>
          <w:caps w:val="0"/>
          <w:smallCaps w:val="0"/>
          <w:noProof w:val="0"/>
          <w:color w:val="222222"/>
          <w:sz w:val="22"/>
          <w:szCs w:val="22"/>
          <w:lang w:val="en-GB"/>
        </w:rPr>
        <w:t>Material memories</w:t>
      </w:r>
      <w:r w:rsidRPr="08F5F0CA" w:rsidR="28C43F1F">
        <w:rPr>
          <w:rFonts w:ascii="Arial" w:hAnsi="Arial" w:eastAsia="Arial" w:cs="Arial"/>
          <w:b w:val="1"/>
          <w:bCs w:val="1"/>
          <w:i w:val="0"/>
          <w:iCs w:val="0"/>
          <w:caps w:val="0"/>
          <w:smallCaps w:val="0"/>
          <w:noProof w:val="0"/>
          <w:color w:val="222222"/>
          <w:sz w:val="22"/>
          <w:szCs w:val="22"/>
          <w:lang w:val="en-GB"/>
        </w:rPr>
        <w:t xml:space="preserve">, pp.221-36. </w:t>
      </w:r>
      <w:r w:rsidRPr="08F5F0CA" w:rsidR="00000000">
        <w:rPr>
          <w:b w:val="1"/>
          <w:bCs w:val="1"/>
        </w:rPr>
        <w:t xml:space="preserve">“Photographs as Objects of Memory” in Fiona </w:t>
      </w:r>
      <w:r w:rsidRPr="08F5F0CA" w:rsidR="00000000">
        <w:rPr>
          <w:b w:val="1"/>
          <w:bCs w:val="1"/>
        </w:rPr>
        <w:t>Candlin</w:t>
      </w:r>
      <w:r w:rsidRPr="08F5F0CA" w:rsidR="00000000">
        <w:rPr>
          <w:b w:val="1"/>
          <w:bCs w:val="1"/>
        </w:rPr>
        <w:t xml:space="preserve">; Raiford </w:t>
      </w:r>
      <w:r w:rsidRPr="08F5F0CA" w:rsidR="00000000">
        <w:rPr>
          <w:b w:val="1"/>
          <w:bCs w:val="1"/>
        </w:rPr>
        <w:t>Guins</w:t>
      </w:r>
      <w:r w:rsidRPr="08F5F0CA" w:rsidR="00000000">
        <w:rPr>
          <w:b w:val="1"/>
          <w:bCs w:val="1"/>
        </w:rPr>
        <w:t xml:space="preserve"> (eds.), The object reader (London; New York: Routledge, 2009), 332 Barthes, Camera Lucida, 80-81 </w:t>
      </w:r>
      <w:r>
        <w:br/>
      </w:r>
    </w:p>
    <w:p w:rsidR="00B27FB2" w:rsidRDefault="00000000" w14:paraId="6CC13871" w14:textId="1FE209F3">
      <w:pPr>
        <w:pStyle w:val="Standard"/>
      </w:pPr>
      <w:r w:rsidRPr="08F5F0CA" w:rsidR="00000000">
        <w:rPr>
          <w:b w:val="1"/>
          <w:bCs w:val="1"/>
          <w:i w:val="1"/>
          <w:iCs w:val="1"/>
        </w:rPr>
        <w:t>(Quoted in Sparrow (ed.) 1996, p.18.)  ‘Rather his central concerns provoke the possibility of theological reflection and inhabit the extremes of human experience which theology seeks to articulate.’ (David Jasper, ‘The Art of Bill Viola, A Theological Reflection</w:t>
      </w:r>
      <w:r w:rsidRPr="08F5F0CA" w:rsidR="00000000">
        <w:rPr>
          <w:b w:val="1"/>
          <w:bCs w:val="1"/>
          <w:i w:val="1"/>
          <w:iCs w:val="1"/>
        </w:rPr>
        <w:t>’,</w:t>
      </w:r>
      <w:r w:rsidRPr="08F5F0CA" w:rsidR="00000000">
        <w:rPr>
          <w:b w:val="1"/>
          <w:bCs w:val="1"/>
          <w:i w:val="1"/>
          <w:iCs w:val="1"/>
        </w:rPr>
        <w:t xml:space="preserve"> in Sparrow (ed.) 1996, p.13.)</w:t>
      </w:r>
      <w:r>
        <w:br/>
      </w:r>
      <w:r>
        <w:br/>
      </w:r>
      <w:r w:rsidRPr="08F5F0CA" w:rsidR="00000000">
        <w:rPr>
          <w:b w:val="1"/>
          <w:bCs w:val="1"/>
        </w:rPr>
        <w:t>Ricoeur, P.,</w:t>
      </w:r>
      <w:r w:rsidRPr="08F5F0CA" w:rsidR="00000000">
        <w:rPr>
          <w:b w:val="1"/>
          <w:bCs w:val="1"/>
        </w:rPr>
        <w:t xml:space="preserve"> </w:t>
      </w:r>
      <w:r w:rsidRPr="08F5F0CA" w:rsidR="576FC8E3">
        <w:rPr>
          <w:b w:val="1"/>
          <w:bCs w:val="1"/>
        </w:rPr>
        <w:t>(</w:t>
      </w:r>
      <w:r w:rsidRPr="08F5F0CA" w:rsidR="00000000">
        <w:rPr>
          <w:b w:val="1"/>
          <w:bCs w:val="1"/>
        </w:rPr>
        <w:t>2004</w:t>
      </w:r>
      <w:r w:rsidRPr="08F5F0CA" w:rsidR="77204002">
        <w:rPr>
          <w:b w:val="1"/>
          <w:bCs w:val="1"/>
        </w:rPr>
        <w:t>)</w:t>
      </w:r>
      <w:r w:rsidRPr="08F5F0CA" w:rsidR="625FC639">
        <w:rPr>
          <w:b w:val="1"/>
          <w:bCs w:val="1"/>
          <w:i w:val="1"/>
          <w:iCs w:val="1"/>
        </w:rPr>
        <w:t xml:space="preserve"> </w:t>
      </w:r>
      <w:r w:rsidRPr="08F5F0CA" w:rsidR="00000000">
        <w:rPr>
          <w:b w:val="1"/>
          <w:bCs w:val="1"/>
          <w:i w:val="1"/>
          <w:iCs w:val="1"/>
        </w:rPr>
        <w:t>Memory, history, forgetting</w:t>
      </w:r>
      <w:r w:rsidRPr="08F5F0CA" w:rsidR="00000000">
        <w:rPr>
          <w:b w:val="1"/>
          <w:bCs w:val="1"/>
        </w:rPr>
        <w:t>. (p.517) University of Chicago Press.</w:t>
      </w:r>
      <w:r>
        <w:br/>
      </w:r>
      <w:r>
        <w:br/>
      </w:r>
      <w:r w:rsidRPr="08F5F0CA" w:rsidR="00000000">
        <w:rPr>
          <w:b w:val="1"/>
          <w:bCs w:val="1"/>
        </w:rPr>
        <w:t xml:space="preserve">Vartanian, O. and Goel, V., </w:t>
      </w:r>
      <w:r w:rsidRPr="08F5F0CA" w:rsidR="09617DDB">
        <w:rPr>
          <w:b w:val="1"/>
          <w:bCs w:val="1"/>
        </w:rPr>
        <w:t>(</w:t>
      </w:r>
      <w:r w:rsidRPr="08F5F0CA" w:rsidR="00000000">
        <w:rPr>
          <w:b w:val="1"/>
          <w:bCs w:val="1"/>
        </w:rPr>
        <w:t>2004</w:t>
      </w:r>
      <w:r w:rsidRPr="08F5F0CA" w:rsidR="0CE04A96">
        <w:rPr>
          <w:b w:val="1"/>
          <w:bCs w:val="1"/>
        </w:rPr>
        <w:t>)</w:t>
      </w:r>
      <w:r w:rsidRPr="08F5F0CA" w:rsidR="00000000">
        <w:rPr>
          <w:b w:val="1"/>
          <w:bCs w:val="1"/>
          <w:i w:val="1"/>
          <w:iCs w:val="1"/>
        </w:rPr>
        <w:t xml:space="preserve"> Emotion pathways in the brain mediate aesthetic preference</w:t>
      </w:r>
      <w:r w:rsidRPr="08F5F0CA" w:rsidR="00000000">
        <w:rPr>
          <w:b w:val="1"/>
          <w:bCs w:val="1"/>
        </w:rPr>
        <w:t>. Bulletin of Psychology and Arts, 5(1), pp.37-42.</w:t>
      </w:r>
      <w:r>
        <w:br/>
      </w:r>
    </w:p>
    <w:p w:rsidR="00B27FB2" w:rsidRDefault="00000000" w14:paraId="4B9F460E" w14:textId="7E0D5C23">
      <w:pPr>
        <w:pStyle w:val="Standard"/>
      </w:pPr>
      <w:r w:rsidRPr="08F5F0CA" w:rsidR="00000000">
        <w:rPr>
          <w:b w:val="1"/>
          <w:bCs w:val="1"/>
        </w:rPr>
        <w:t xml:space="preserve">Agius, M., </w:t>
      </w:r>
      <w:r w:rsidRPr="08F5F0CA" w:rsidR="23C632F5">
        <w:rPr>
          <w:b w:val="1"/>
          <w:bCs w:val="1"/>
        </w:rPr>
        <w:t xml:space="preserve">(</w:t>
      </w:r>
      <w:r w:rsidRPr="08F5F0CA" w:rsidR="00000000">
        <w:rPr>
          <w:b w:val="1"/>
          <w:bCs w:val="1"/>
        </w:rPr>
        <w:t xml:space="preserve">2018</w:t>
      </w:r>
      <w:r w:rsidRPr="08F5F0CA" w:rsidR="70A1D956">
        <w:rPr>
          <w:b w:val="1"/>
          <w:bCs w:val="1"/>
        </w:rPr>
        <w:t xml:space="preserve">)</w:t>
      </w:r>
      <w:r w:rsidRPr="08F5F0CA" w:rsidR="00000000">
        <w:rPr>
          <w:b w:val="1"/>
          <w:bCs w:val="1"/>
        </w:rPr>
        <w:t xml:space="preserve"> </w:t>
      </w:r>
      <w:r w:rsidRPr="08F5F0CA" w:rsidR="00000000">
        <w:rPr>
          <w:b w:val="1"/>
          <w:bCs w:val="1"/>
          <w:i w:val="1"/>
          <w:iCs w:val="1"/>
        </w:rPr>
        <w:t xml:space="preserve">Neuroscience and visual art; moving through empathy to the ineffable.</w:t>
      </w:r>
      <w:r w:rsidRPr="08F5F0CA" w:rsidR="00000000">
        <w:rPr>
          <w:b w:val="1"/>
          <w:bCs w:val="1"/>
        </w:rPr>
        <w:t xml:space="preserve"> </w:t>
      </w:r>
      <w:r w:rsidRPr="08F5F0CA" w:rsidR="00000000">
        <w:rPr>
          <w:b w:val="1"/>
          <w:bCs w:val="1"/>
        </w:rPr>
        <w:t>Psychiatria</w:t>
      </w:r>
      <w:r w:rsidRPr="08F5F0CA" w:rsidR="00000000">
        <w:rPr>
          <w:b w:val="1"/>
          <w:bCs w:val="1"/>
        </w:rPr>
        <w:t xml:space="preserve"> </w:t>
      </w:r>
      <w:r w:rsidRPr="08F5F0CA" w:rsidR="00000000">
        <w:rPr>
          <w:b w:val="1"/>
          <w:bCs w:val="1"/>
        </w:rPr>
        <w:t>Danubina</w:t>
      </w:r>
      <w:r w:rsidRPr="08F5F0CA" w:rsidR="00000000">
        <w:rPr>
          <w:b w:val="1"/>
          <w:bCs w:val="1"/>
        </w:rPr>
        <w:t>, 30(suppl. 7), pp.541-545.</w:t>
      </w:r>
      <w:r>
        <w:rPr>
          <w:b/>
        </w:rPr>
        <w:br/>
      </w:r>
      <w:r>
        <w:rPr>
          <w:b/>
        </w:rPr>
        <w:br/>
      </w:r>
      <w:r w:rsidRPr="08F5F0CA" w:rsidR="00000000">
        <w:rPr>
          <w:b w:val="1"/>
          <w:bCs w:val="1"/>
        </w:rPr>
        <w:t xml:space="preserve">Engelke, M., </w:t>
      </w:r>
      <w:r w:rsidRPr="08F5F0CA" w:rsidR="518D64A1">
        <w:rPr>
          <w:b w:val="1"/>
          <w:bCs w:val="1"/>
        </w:rPr>
        <w:t>(</w:t>
      </w:r>
      <w:r w:rsidRPr="08F5F0CA" w:rsidR="00000000">
        <w:rPr>
          <w:b w:val="1"/>
          <w:bCs w:val="1"/>
        </w:rPr>
        <w:t>2019</w:t>
      </w:r>
      <w:r w:rsidRPr="08F5F0CA" w:rsidR="4C868548">
        <w:rPr>
          <w:b w:val="1"/>
          <w:bCs w:val="1"/>
        </w:rPr>
        <w:t>)</w:t>
      </w:r>
      <w:r w:rsidRPr="08F5F0CA" w:rsidR="00000000">
        <w:rPr>
          <w:b w:val="1"/>
          <w:bCs w:val="1"/>
        </w:rPr>
        <w:t xml:space="preserve"> </w:t>
      </w:r>
      <w:r w:rsidRPr="08F5F0CA" w:rsidR="00000000">
        <w:rPr>
          <w:b w:val="1"/>
          <w:bCs w:val="1"/>
          <w:i w:val="1"/>
          <w:iCs w:val="1"/>
        </w:rPr>
        <w:t>The anthropology of death revisited</w:t>
      </w:r>
      <w:r w:rsidRPr="08F5F0CA" w:rsidR="00000000">
        <w:rPr>
          <w:b w:val="1"/>
          <w:bCs w:val="1"/>
        </w:rPr>
        <w:t>. Annual Review of Anthropology, 48, pp.29-44.</w:t>
      </w:r>
      <w:r>
        <w:rPr>
          <w:b/>
        </w:rPr>
        <w:br/>
      </w:r>
      <w:r>
        <w:rPr>
          <w:b/>
        </w:rPr>
        <w:br/>
      </w:r>
      <w:r w:rsidRPr="08F5F0CA" w:rsidR="00000000">
        <w:rPr>
          <w:b w:val="1"/>
          <w:bCs w:val="1"/>
        </w:rPr>
        <w:t xml:space="preserve">Bloch, M. and Parry, J. eds., </w:t>
      </w:r>
      <w:r w:rsidRPr="08F5F0CA" w:rsidR="3A1B25CC">
        <w:rPr>
          <w:b w:val="1"/>
          <w:bCs w:val="1"/>
        </w:rPr>
        <w:t>(</w:t>
      </w:r>
      <w:r w:rsidRPr="08F5F0CA" w:rsidR="00000000">
        <w:rPr>
          <w:b w:val="1"/>
          <w:bCs w:val="1"/>
        </w:rPr>
        <w:t>1982</w:t>
      </w:r>
      <w:r w:rsidRPr="08F5F0CA" w:rsidR="243AEF64">
        <w:rPr>
          <w:b w:val="1"/>
          <w:bCs w:val="1"/>
        </w:rPr>
        <w:t>)</w:t>
      </w:r>
      <w:r w:rsidRPr="08F5F0CA" w:rsidR="00000000">
        <w:rPr>
          <w:b w:val="1"/>
          <w:bCs w:val="1"/>
        </w:rPr>
        <w:t xml:space="preserve"> </w:t>
      </w:r>
      <w:r w:rsidRPr="08F5F0CA" w:rsidR="00000000">
        <w:rPr>
          <w:b w:val="1"/>
          <w:bCs w:val="1"/>
          <w:i w:val="1"/>
          <w:iCs w:val="1"/>
        </w:rPr>
        <w:t>Death and the Regeneration of Life</w:t>
      </w:r>
      <w:r w:rsidRPr="08F5F0CA" w:rsidR="00000000">
        <w:rPr>
          <w:b w:val="1"/>
          <w:bCs w:val="1"/>
        </w:rPr>
        <w:t>. Cambridge University Press.</w:t>
      </w:r>
      <w:r>
        <w:rPr>
          <w:b/>
        </w:rPr>
        <w:br/>
      </w:r>
      <w:r>
        <w:rPr>
          <w:b/>
        </w:rPr>
        <w:br/>
      </w:r>
      <w:r w:rsidRPr="08F5F0CA" w:rsidR="00000000">
        <w:rPr>
          <w:b w:val="1"/>
          <w:bCs w:val="1"/>
        </w:rPr>
        <w:t>Shodiyevna</w:t>
      </w:r>
      <w:r w:rsidRPr="08F5F0CA" w:rsidR="00000000">
        <w:rPr>
          <w:b w:val="1"/>
          <w:bCs w:val="1"/>
        </w:rPr>
        <w:t xml:space="preserve">, N.S., </w:t>
      </w:r>
      <w:r w:rsidRPr="08F5F0CA" w:rsidR="7846F329">
        <w:rPr>
          <w:b w:val="1"/>
          <w:bCs w:val="1"/>
        </w:rPr>
        <w:t>(</w:t>
      </w:r>
      <w:r w:rsidRPr="08F5F0CA" w:rsidR="00000000">
        <w:rPr>
          <w:b w:val="1"/>
          <w:bCs w:val="1"/>
        </w:rPr>
        <w:t>2022</w:t>
      </w:r>
      <w:r w:rsidRPr="08F5F0CA" w:rsidR="3E8E88D1">
        <w:rPr>
          <w:b w:val="1"/>
          <w:bCs w:val="1"/>
        </w:rPr>
        <w:t>)</w:t>
      </w:r>
      <w:r w:rsidRPr="08F5F0CA" w:rsidR="00000000">
        <w:rPr>
          <w:b w:val="1"/>
          <w:bCs w:val="1"/>
        </w:rPr>
        <w:t xml:space="preserve"> </w:t>
      </w:r>
      <w:r w:rsidRPr="08F5F0CA" w:rsidR="00000000">
        <w:rPr>
          <w:b w:val="1"/>
          <w:bCs w:val="1"/>
          <w:i w:val="1"/>
          <w:iCs w:val="1"/>
        </w:rPr>
        <w:t>The Symbolism of Fire and Water in Poetic Context.</w:t>
      </w:r>
      <w:r w:rsidRPr="08F5F0CA" w:rsidR="00000000">
        <w:rPr>
          <w:b w:val="1"/>
          <w:bCs w:val="1"/>
        </w:rPr>
        <w:t xml:space="preserve"> EUROPEAN JOURNAL OF INNOVATION IN NONFORMAL EDUCATION, 2(2), pp.170-174.</w:t>
      </w:r>
      <w:r>
        <w:br/>
      </w:r>
      <w:r>
        <w:rPr>
          <w:b/>
        </w:rPr>
        <w:br/>
      </w:r>
      <w:r w:rsidRPr="08F5F0CA" w:rsidR="00000000">
        <w:rPr>
          <w:b w:val="1"/>
          <w:bCs w:val="1"/>
        </w:rPr>
        <w:t xml:space="preserve">Stokowski, P., </w:t>
      </w:r>
      <w:r w:rsidRPr="08F5F0CA" w:rsidR="225DA8BB">
        <w:rPr>
          <w:b w:val="1"/>
          <w:bCs w:val="1"/>
        </w:rPr>
        <w:t>(</w:t>
      </w:r>
      <w:r w:rsidRPr="08F5F0CA" w:rsidR="00000000">
        <w:rPr>
          <w:b w:val="1"/>
          <w:bCs w:val="1"/>
        </w:rPr>
        <w:t>2008</w:t>
      </w:r>
      <w:r w:rsidRPr="08F5F0CA" w:rsidR="51BB99A8">
        <w:rPr>
          <w:b w:val="1"/>
          <w:bCs w:val="1"/>
        </w:rPr>
        <w:t>)</w:t>
      </w:r>
      <w:r w:rsidRPr="08F5F0CA" w:rsidR="00000000">
        <w:rPr>
          <w:b w:val="1"/>
          <w:bCs w:val="1"/>
        </w:rPr>
        <w:t xml:space="preserve"> S</w:t>
      </w:r>
      <w:r w:rsidRPr="08F5F0CA" w:rsidR="00000000">
        <w:rPr>
          <w:b w:val="1"/>
          <w:bCs w:val="1"/>
          <w:i w:val="1"/>
          <w:iCs w:val="1"/>
        </w:rPr>
        <w:t>ymbolic aspects of water.</w:t>
      </w:r>
      <w:r w:rsidRPr="08F5F0CA" w:rsidR="00000000">
        <w:rPr>
          <w:b w:val="1"/>
          <w:bCs w:val="1"/>
        </w:rPr>
        <w:t xml:space="preserve"> Symbolic aspects of water., (PNW-GTR-729), pp.19-59.</w:t>
      </w:r>
      <w:r>
        <w:rPr>
          <w:b/>
        </w:rPr>
        <w:br/>
      </w:r>
      <w:r>
        <w:rPr>
          <w:b/>
        </w:rPr>
        <w:br/>
      </w:r>
      <w:r>
        <w:rPr>
          <w:b/>
        </w:rPr>
        <w:br/>
      </w:r>
      <w:r>
        <w:rPr>
          <w:b/>
          <w:i/>
        </w:rPr>
        <w:br/>
      </w:r>
      <w:r>
        <w:br/>
      </w:r>
      <w:r>
        <w:br/>
      </w:r>
      <w:r>
        <w:br/>
      </w:r>
      <w:r>
        <w:br/>
      </w:r>
      <w:r>
        <w:br/>
      </w:r>
      <w:r>
        <w:br/>
      </w:r>
      <w:r>
        <w:br/>
      </w:r>
      <w:r>
        <w:br/>
      </w:r>
      <w:r>
        <w:lastRenderedPageBreak/>
        <w:br/>
      </w:r>
      <w:r>
        <w:br/>
      </w:r>
      <w:r>
        <w:br/>
      </w:r>
      <w:r>
        <w:br/>
      </w:r>
      <w:r>
        <w:br/>
      </w:r>
      <w:r>
        <w:br/>
      </w:r>
      <w:r>
        <w:br/>
      </w:r>
      <w:r>
        <w:br/>
      </w:r>
      <w:r>
        <w:br/>
      </w:r>
      <w:r>
        <w:br/>
      </w:r>
      <w:r>
        <w:br/>
      </w:r>
      <w:r>
        <w:br/>
      </w:r>
      <w:r>
        <w:br/>
      </w:r>
      <w:r w:rsidRPr="08F5F0CA" w:rsidR="00000000">
        <w:rPr>
          <w:b w:val="1"/>
          <w:bCs w:val="1"/>
        </w:rPr>
        <w:t>Additional References:</w:t>
      </w:r>
      <w:r>
        <w:br/>
      </w:r>
      <w:r>
        <w:br/>
      </w:r>
      <w:r>
        <w:br/>
      </w:r>
      <w:r>
        <w:br/>
      </w:r>
      <w:r>
        <w:rPr>
          <w:noProof/>
        </w:rPr>
        <w:drawing>
          <wp:inline distT="0" distB="0" distL="0" distR="0" wp14:anchorId="08980620" wp14:editId="4B2FBC76">
            <wp:extent cx="5731550" cy="3822832"/>
            <wp:effectExtent l="0" t="0" r="0" b="0"/>
            <wp:docPr id="914545387" name="image3.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lum/>
                      <a:alphaModFix/>
                    </a:blip>
                    <a:srcRect/>
                    <a:stretch>
                      <a:fillRect/>
                    </a:stretch>
                  </pic:blipFill>
                  <pic:spPr>
                    <a:xfrm>
                      <a:off x="0" y="0"/>
                      <a:ext cx="5731550" cy="3822832"/>
                    </a:xfrm>
                    <a:prstGeom prst="rect">
                      <a:avLst/>
                    </a:prstGeom>
                    <a:noFill/>
                    <a:ln>
                      <a:noFill/>
                      <a:prstDash/>
                    </a:ln>
                  </pic:spPr>
                </pic:pic>
              </a:graphicData>
            </a:graphic>
          </wp:inline>
        </w:drawing>
      </w:r>
      <w:r>
        <w:rPr>
          <w:b/>
          <w:i/>
        </w:rPr>
        <w:br/>
      </w:r>
      <w:r w:rsidRPr="08F5F0CA" w:rsidR="00000000">
        <w:rPr>
          <w:i w:val="1"/>
          <w:iCs w:val="1"/>
        </w:rPr>
        <w:t>Blain Southern Gallery, London - The Chapel of Frustrated Actions and Futile Gestures by Bill Viola - 5th June 2012 to 27th July 2013</w:t>
      </w:r>
      <w:r>
        <w:rPr>
          <w:i/>
        </w:rPr>
        <w:br/>
      </w:r>
      <w:r>
        <w:rPr>
          <w:noProof/>
        </w:rPr>
        <w:lastRenderedPageBreak/>
        <w:drawing>
          <wp:inline distT="0" distB="0" distL="0" distR="0" wp14:anchorId="015DD59C" wp14:editId="07D873E1">
            <wp:extent cx="5731550" cy="3822832"/>
            <wp:effectExtent l="0" t="0" r="0" b="0"/>
            <wp:docPr id="1355323705" name="image4.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lum/>
                      <a:alphaModFix/>
                    </a:blip>
                    <a:srcRect/>
                    <a:stretch>
                      <a:fillRect/>
                    </a:stretch>
                  </pic:blipFill>
                  <pic:spPr>
                    <a:xfrm>
                      <a:off x="0" y="0"/>
                      <a:ext cx="5731550" cy="3822832"/>
                    </a:xfrm>
                    <a:prstGeom prst="rect">
                      <a:avLst/>
                    </a:prstGeom>
                    <a:noFill/>
                    <a:ln>
                      <a:noFill/>
                      <a:prstDash/>
                    </a:ln>
                  </pic:spPr>
                </pic:pic>
              </a:graphicData>
            </a:graphic>
          </wp:inline>
        </w:drawing>
      </w:r>
      <w:r>
        <w:rPr>
          <w:i/>
        </w:rPr>
        <w:br/>
      </w:r>
      <w:r w:rsidRPr="08F5F0CA" w:rsidR="00000000">
        <w:rPr>
          <w:i w:val="1"/>
          <w:iCs w:val="1"/>
        </w:rPr>
        <w:t>A scene from ‘Ascension’ (2000) by Bill Viola - in the exhibition “I Do Not Know What It Is I Am Like: The Art of Bill Viola,” at the Barnes Foundation.</w:t>
      </w:r>
      <w:r>
        <w:rPr>
          <w:i/>
        </w:rPr>
        <w:br/>
      </w:r>
      <w:r>
        <w:rPr>
          <w:i/>
        </w:rPr>
        <w:br/>
      </w:r>
      <w:r>
        <w:rPr>
          <w:i/>
        </w:rPr>
        <w:br/>
      </w:r>
      <w:r>
        <w:rPr>
          <w:i/>
        </w:rPr>
        <w:br/>
      </w:r>
      <w:r>
        <w:rPr>
          <w:i/>
        </w:rPr>
        <w:br/>
      </w:r>
      <w:r>
        <w:rPr>
          <w:noProof/>
        </w:rPr>
        <w:lastRenderedPageBreak/>
        <w:drawing>
          <wp:inline distT="0" distB="0" distL="0" distR="0" wp14:anchorId="15E226AE" wp14:editId="1FF29912">
            <wp:extent cx="5731550" cy="4774996"/>
            <wp:effectExtent l="0" t="0" r="0" b="204"/>
            <wp:docPr id="1194876228" name="image2.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lum/>
                      <a:alphaModFix/>
                    </a:blip>
                    <a:srcRect/>
                    <a:stretch>
                      <a:fillRect/>
                    </a:stretch>
                  </pic:blipFill>
                  <pic:spPr>
                    <a:xfrm>
                      <a:off x="0" y="0"/>
                      <a:ext cx="5731550" cy="4774996"/>
                    </a:xfrm>
                    <a:prstGeom prst="rect">
                      <a:avLst/>
                    </a:prstGeom>
                    <a:noFill/>
                    <a:ln>
                      <a:noFill/>
                      <a:prstDash/>
                    </a:ln>
                  </pic:spPr>
                </pic:pic>
              </a:graphicData>
            </a:graphic>
          </wp:inline>
        </w:drawing>
      </w:r>
      <w:r>
        <w:rPr>
          <w:i/>
        </w:rPr>
        <w:br/>
      </w:r>
      <w:r w:rsidRPr="08F5F0CA" w:rsidR="00000000">
        <w:rPr>
          <w:i w:val="1"/>
          <w:iCs w:val="1"/>
        </w:rPr>
        <w:t>‘The Veiling’ (1995) by Bill Viola - inside one of the five rooms in the US Pavilion during the 46th Venice Biennale in 1995. Video and sound installation, including two channels of colour video projections from opposite sides of dark gallery through nine scrims suspended from ceiling, two channels of amplified mono sound, and two speakers.</w:t>
      </w:r>
      <w:r>
        <w:rPr>
          <w:b/>
          <w:i/>
        </w:rPr>
        <w:br/>
      </w:r>
    </w:p>
    <w:sectPr w:rsidR="00B27FB2">
      <w:pgSz w:w="11906" w:h="16838" w:orient="portrait"/>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1640D" w:rsidRDefault="0001640D" w14:paraId="58CA6E5A" w14:textId="77777777">
      <w:r>
        <w:separator/>
      </w:r>
    </w:p>
  </w:endnote>
  <w:endnote w:type="continuationSeparator" w:id="0">
    <w:p w:rsidR="0001640D" w:rsidRDefault="0001640D" w14:paraId="19942A5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ans">
    <w:panose1 w:val="020B0604020202020204"/>
    <w:charset w:val="00"/>
    <w:family w:val="swiss"/>
    <w:pitch w:val="variable"/>
  </w:font>
  <w:font w:name="Linux Libertine G">
    <w:panose1 w:val="020B0604020202020204"/>
    <w:charset w:val="00"/>
    <w:family w:val="auto"/>
    <w:pitch w:val="variable"/>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1640D" w:rsidRDefault="0001640D" w14:paraId="109E2771" w14:textId="77777777">
      <w:r>
        <w:rPr>
          <w:color w:val="000000"/>
        </w:rPr>
        <w:separator/>
      </w:r>
    </w:p>
  </w:footnote>
  <w:footnote w:type="continuationSeparator" w:id="0">
    <w:p w:rsidR="0001640D" w:rsidRDefault="0001640D" w14:paraId="443036F9" w14:textId="77777777">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42"/>
  <w:trackRevisions w:val="false"/>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B27FB2"/>
    <w:rsid w:val="00000000"/>
    <w:rsid w:val="0001640D"/>
    <w:rsid w:val="00051742"/>
    <w:rsid w:val="0014764C"/>
    <w:rsid w:val="00254172"/>
    <w:rsid w:val="0036306A"/>
    <w:rsid w:val="003A0EF4"/>
    <w:rsid w:val="00472F57"/>
    <w:rsid w:val="005934FE"/>
    <w:rsid w:val="006E0933"/>
    <w:rsid w:val="007A24C3"/>
    <w:rsid w:val="0091372B"/>
    <w:rsid w:val="00AE6E49"/>
    <w:rsid w:val="00B27FB2"/>
    <w:rsid w:val="01B40236"/>
    <w:rsid w:val="01BD3894"/>
    <w:rsid w:val="0286AF46"/>
    <w:rsid w:val="042A6D2D"/>
    <w:rsid w:val="05C63D8E"/>
    <w:rsid w:val="08F5F0CA"/>
    <w:rsid w:val="08FDDE50"/>
    <w:rsid w:val="09617DDB"/>
    <w:rsid w:val="0A02DC1A"/>
    <w:rsid w:val="0BC8BC72"/>
    <w:rsid w:val="0CE04A96"/>
    <w:rsid w:val="0E6F0F02"/>
    <w:rsid w:val="0F97BF76"/>
    <w:rsid w:val="0FBC50CB"/>
    <w:rsid w:val="11F4C5A2"/>
    <w:rsid w:val="12DB84C1"/>
    <w:rsid w:val="130AD732"/>
    <w:rsid w:val="13697C14"/>
    <w:rsid w:val="14ABBA41"/>
    <w:rsid w:val="18CAE3B2"/>
    <w:rsid w:val="1B67D744"/>
    <w:rsid w:val="21E7AFB3"/>
    <w:rsid w:val="225DA8BB"/>
    <w:rsid w:val="23C632F5"/>
    <w:rsid w:val="243AEF64"/>
    <w:rsid w:val="25314F57"/>
    <w:rsid w:val="28C43F1F"/>
    <w:rsid w:val="2AC3D206"/>
    <w:rsid w:val="2B7A74BC"/>
    <w:rsid w:val="2F979D1C"/>
    <w:rsid w:val="364C4274"/>
    <w:rsid w:val="386DD90C"/>
    <w:rsid w:val="39787119"/>
    <w:rsid w:val="3A1B25CC"/>
    <w:rsid w:val="3E8E88D1"/>
    <w:rsid w:val="43B08BB3"/>
    <w:rsid w:val="449C6120"/>
    <w:rsid w:val="463E6D83"/>
    <w:rsid w:val="473520DA"/>
    <w:rsid w:val="4C868548"/>
    <w:rsid w:val="4EF5D7EC"/>
    <w:rsid w:val="50A3A607"/>
    <w:rsid w:val="518D64A1"/>
    <w:rsid w:val="51BB99A8"/>
    <w:rsid w:val="530579B2"/>
    <w:rsid w:val="565642D1"/>
    <w:rsid w:val="576FC8E3"/>
    <w:rsid w:val="59CCCF2A"/>
    <w:rsid w:val="62385285"/>
    <w:rsid w:val="625FC639"/>
    <w:rsid w:val="646B03F8"/>
    <w:rsid w:val="64B2EEB3"/>
    <w:rsid w:val="67692450"/>
    <w:rsid w:val="6B02A8C4"/>
    <w:rsid w:val="708835C3"/>
    <w:rsid w:val="70A1D956"/>
    <w:rsid w:val="721A7E13"/>
    <w:rsid w:val="72708B7B"/>
    <w:rsid w:val="72ABF2C6"/>
    <w:rsid w:val="74BC56D0"/>
    <w:rsid w:val="75276D28"/>
    <w:rsid w:val="756C51C4"/>
    <w:rsid w:val="77204002"/>
    <w:rsid w:val="7846F329"/>
    <w:rsid w:val="78DFCCFF"/>
    <w:rsid w:val="7AF25E83"/>
    <w:rsid w:val="7C176DC1"/>
    <w:rsid w:val="7CE09112"/>
    <w:rsid w:val="7F4F0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1BA2F3"/>
  <w15:docId w15:val="{3E6DCF33-6C1E-E64E-A57C-99AE23E6AB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Arial" w:hAnsi="Arial" w:eastAsia="Arial" w:cs="Arial"/>
        <w:sz w:val="22"/>
        <w:szCs w:val="22"/>
        <w:lang w:val="en-GB" w:eastAsia="zh-CN" w:bidi="hi-IN"/>
      </w:rPr>
    </w:rPrDefault>
    <w:pPrDefault>
      <w:pPr>
        <w:widowControl w:val="0"/>
        <w:suppressAutoHyphens/>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pPr>
  </w:style>
  <w:style w:type="paragraph" w:styleId="Heading1">
    <w:name w:val="heading 1"/>
    <w:basedOn w:val="Normal"/>
    <w:next w:val="Standard"/>
    <w:uiPriority w:val="9"/>
    <w:qFormat/>
    <w:pPr>
      <w:keepNext/>
      <w:keepLines/>
      <w:spacing w:before="400" w:after="120"/>
      <w:outlineLvl w:val="0"/>
    </w:pPr>
    <w:rPr>
      <w:sz w:val="40"/>
      <w:szCs w:val="40"/>
    </w:rPr>
  </w:style>
  <w:style w:type="paragraph" w:styleId="Heading2">
    <w:name w:val="heading 2"/>
    <w:basedOn w:val="Normal"/>
    <w:next w:val="Standard"/>
    <w:uiPriority w:val="9"/>
    <w:semiHidden/>
    <w:unhideWhenUsed/>
    <w:qFormat/>
    <w:pPr>
      <w:keepNext/>
      <w:keepLines/>
      <w:spacing w:before="360" w:after="120"/>
      <w:outlineLvl w:val="1"/>
    </w:pPr>
    <w:rPr>
      <w:sz w:val="32"/>
      <w:szCs w:val="32"/>
    </w:rPr>
  </w:style>
  <w:style w:type="paragraph" w:styleId="Heading3">
    <w:name w:val="heading 3"/>
    <w:basedOn w:val="Normal"/>
    <w:next w:val="Standard"/>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Standard"/>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Standard"/>
    <w:uiPriority w:val="9"/>
    <w:semiHidden/>
    <w:unhideWhenUsed/>
    <w:qFormat/>
    <w:pPr>
      <w:keepNext/>
      <w:keepLines/>
      <w:spacing w:before="240" w:after="80"/>
      <w:outlineLvl w:val="4"/>
    </w:pPr>
    <w:rPr>
      <w:color w:val="666666"/>
    </w:rPr>
  </w:style>
  <w:style w:type="paragraph" w:styleId="Heading6">
    <w:name w:val="heading 6"/>
    <w:basedOn w:val="Normal"/>
    <w:next w:val="Standard"/>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tandard" w:customStyle="1">
    <w:name w:val="Standard"/>
    <w:pPr>
      <w:spacing w:line="276" w:lineRule="auto"/>
    </w:pPr>
  </w:style>
  <w:style w:type="paragraph" w:styleId="Heading" w:customStyle="1">
    <w:name w:val="Heading"/>
    <w:basedOn w:val="Standard"/>
    <w:next w:val="Textbody"/>
    <w:pPr>
      <w:keepNext/>
      <w:spacing w:before="240" w:after="120"/>
    </w:pPr>
    <w:rPr>
      <w:rFonts w:ascii="Liberation Sans" w:hAnsi="Liberation Sans" w:eastAsia="Linux Libertine G" w:cs="Linux Libertine G"/>
      <w:sz w:val="28"/>
      <w:szCs w:val="28"/>
    </w:rPr>
  </w:style>
  <w:style w:type="paragraph" w:styleId="Textbody" w:customStyle="1">
    <w:name w:val="Text body"/>
    <w:basedOn w:val="Standard"/>
    <w:pPr>
      <w:spacing w:after="140"/>
    </w:pPr>
  </w:style>
  <w:style w:type="paragraph" w:styleId="List">
    <w:name w:val="List"/>
    <w:basedOn w:val="Textbody"/>
    <w:rPr>
      <w:sz w:val="24"/>
    </w:rPr>
  </w:style>
  <w:style w:type="paragraph" w:styleId="Caption">
    <w:name w:val="caption"/>
    <w:basedOn w:val="Standard"/>
    <w:pPr>
      <w:suppressLineNumbers/>
      <w:spacing w:before="120" w:after="120"/>
    </w:pPr>
    <w:rPr>
      <w:i/>
      <w:iCs/>
      <w:sz w:val="24"/>
      <w:szCs w:val="24"/>
    </w:rPr>
  </w:style>
  <w:style w:type="paragraph" w:styleId="Index" w:customStyle="1">
    <w:name w:val="Index"/>
    <w:basedOn w:val="Standard"/>
    <w:pPr>
      <w:suppressLineNumbers/>
    </w:pPr>
    <w:rPr>
      <w:sz w:val="24"/>
    </w:rPr>
  </w:style>
  <w:style w:type="paragraph" w:styleId="Title">
    <w:name w:val="Title"/>
    <w:basedOn w:val="Normal"/>
    <w:next w:val="Standard"/>
    <w:uiPriority w:val="10"/>
    <w:qFormat/>
    <w:pPr>
      <w:keepNext/>
      <w:keepLines/>
      <w:spacing w:after="60"/>
    </w:pPr>
    <w:rPr>
      <w:sz w:val="52"/>
      <w:szCs w:val="52"/>
    </w:rPr>
  </w:style>
  <w:style w:type="paragraph" w:styleId="Subtitle">
    <w:name w:val="Subtitle"/>
    <w:basedOn w:val="Normal"/>
    <w:next w:val="Standard"/>
    <w:uiPriority w:val="11"/>
    <w:qFormat/>
    <w:pPr>
      <w:keepNext/>
      <w:keepLines/>
      <w:spacing w:after="320"/>
    </w:pPr>
    <w:rPr>
      <w:color w:val="666666"/>
      <w:sz w:val="30"/>
      <w:szCs w:val="30"/>
    </w:rPr>
  </w:style>
  <w:style w:type="character" w:styleId="ListLabel1" w:customStyle="1">
    <w:name w:val="ListLabel 1"/>
    <w:rPr>
      <w:b/>
      <w:color w:val="1155CC"/>
      <w:u w:val="single"/>
    </w:rPr>
  </w:style>
  <w:style w:type="character" w:styleId="Internetlink" w:customStyle="1">
    <w:name w:val="Internet link"/>
    <w:rPr>
      <w:color w:val="000080"/>
      <w:u w:val="single"/>
      <w:lang/>
    </w:rPr>
  </w:style>
  <w:style w:type="character" w:styleId="ui-provider" w:customStyle="1">
    <w:name w:val="ui-provider"/>
    <w:basedOn w:val="DefaultParagraphFont"/>
    <w:rsid w:val="007A24C3"/>
  </w:style>
  <w:style w:type="character" w:styleId="Hyperlink">
    <w:name w:val="Hyperlink"/>
    <w:basedOn w:val="DefaultParagraphFont"/>
    <w:uiPriority w:val="99"/>
    <w:semiHidden/>
    <w:unhideWhenUsed/>
    <w:rsid w:val="007A24C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3.jpeg" Id="rId8" /><Relationship Type="http://schemas.openxmlformats.org/officeDocument/2006/relationships/image" Target="media/image6.png" Id="rId13" /><Relationship Type="http://schemas.openxmlformats.org/officeDocument/2006/relationships/webSettings" Target="webSettings.xml" Id="rId3" /><Relationship Type="http://schemas.openxmlformats.org/officeDocument/2006/relationships/image" Target="media/image2.png" Id="rId7" /><Relationship Type="http://schemas.openxmlformats.org/officeDocument/2006/relationships/image" Target="media/image5.png" Id="rId12" /><Relationship Type="http://schemas.openxmlformats.org/officeDocument/2006/relationships/customXml" Target="../customXml/item2.xml" Id="rId17" /><Relationship Type="http://schemas.openxmlformats.org/officeDocument/2006/relationships/settings" Target="settings.xml" Id="rId2" /><Relationship Type="http://schemas.openxmlformats.org/officeDocument/2006/relationships/customXml" Target="../customXml/item1.xml" Id="rId16" /><Relationship Type="http://schemas.openxmlformats.org/officeDocument/2006/relationships/styles" Target="styles.xml" Id="rId1" /><Relationship Type="http://schemas.openxmlformats.org/officeDocument/2006/relationships/image" Target="media/image1.jpeg" Id="rId6" /><Relationship Type="http://schemas.openxmlformats.org/officeDocument/2006/relationships/image" Target="media/image4.png" Id="rId11" /><Relationship Type="http://schemas.openxmlformats.org/officeDocument/2006/relationships/endnotes" Target="endnotes.xml" Id="rId5" /><Relationship Type="http://schemas.openxmlformats.org/officeDocument/2006/relationships/theme" Target="theme/theme1.xml" Id="rId15" /><Relationship Type="http://schemas.openxmlformats.org/officeDocument/2006/relationships/footnotes" Target="footnotes.xml" Id="rId4" /><Relationship Type="http://schemas.openxmlformats.org/officeDocument/2006/relationships/fontTable" Target="fontTable.xml" Id="rId14" /><Relationship Type="http://schemas.openxmlformats.org/officeDocument/2006/relationships/hyperlink" Target="https://www.youtube.com/watch?v=GHdX7sApIMc" TargetMode="External" Id="R65a2a7809bba4e9f" /><Relationship Type="http://schemas.openxmlformats.org/officeDocument/2006/relationships/hyperlink" Target="https://www.youtube.com/watch?v=PobXKwTJLfk" TargetMode="External" Id="R8fdfdbab6ccb4107" /><Relationship Type="http://schemas.openxmlformats.org/officeDocument/2006/relationships/hyperlink" Target="https://www.youtube.com/watch?v=WHoE01WKDhM" TargetMode="External" Id="Rd814473cd57c4347" /><Relationship Type="http://schemas.openxmlformats.org/officeDocument/2006/relationships/hyperlink" Target="http://www.tate.org.uk/context-comment/video/bill-viola-artists-talk" TargetMode="External" Id="Rc9b19cb22ba1413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92BDB3A018E54499E3F014A76151512" ma:contentTypeVersion="15" ma:contentTypeDescription="Create a new document." ma:contentTypeScope="" ma:versionID="9e30acc678196bb0a550b4f4a942b9eb">
  <xsd:schema xmlns:xsd="http://www.w3.org/2001/XMLSchema" xmlns:xs="http://www.w3.org/2001/XMLSchema" xmlns:p="http://schemas.microsoft.com/office/2006/metadata/properties" xmlns:ns2="178d7cde-1ac9-4788-89be-b155723a6e05" xmlns:ns3="46a7b7a8-a3cf-4514-892a-0cd9e4f784a3" targetNamespace="http://schemas.microsoft.com/office/2006/metadata/properties" ma:root="true" ma:fieldsID="e373eeca99e26f21a3b99b78542f81eb" ns2:_="" ns3:_="">
    <xsd:import namespace="178d7cde-1ac9-4788-89be-b155723a6e05"/>
    <xsd:import namespace="46a7b7a8-a3cf-4514-892a-0cd9e4f784a3"/>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OCR" minOccurs="0"/>
                <xsd:element ref="ns2:MediaServiceGenerationTime" minOccurs="0"/>
                <xsd:element ref="ns2:MediaServiceEventHashCode" minOccurs="0"/>
                <xsd:element ref="ns3:SharedWithUsers" minOccurs="0"/>
                <xsd:element ref="ns3:SharedWithDetails"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8d7cde-1ac9-4788-89be-b155723a6e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a7b7a8-a3cf-4514-892a-0cd9e4f784a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0cdbde75-1283-4d02-847b-2741ebf23fd0}" ma:internalName="TaxCatchAll" ma:showField="CatchAllData" ma:web="46a7b7a8-a3cf-4514-892a-0cd9e4f784a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A849395-4DF3-4C38-8835-9D756B0C372D}"/>
</file>

<file path=customXml/itemProps2.xml><?xml version="1.0" encoding="utf-8"?>
<ds:datastoreItem xmlns:ds="http://schemas.openxmlformats.org/officeDocument/2006/customXml" ds:itemID="{DC70585B-9B03-463E-9D76-DB55E2632289}"/>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Jorjie Drakefield (1704799)</lastModifiedBy>
  <revision>3</revision>
  <dcterms:created xsi:type="dcterms:W3CDTF">2023-06-05T11:38:00.0000000Z</dcterms:created>
  <dcterms:modified xsi:type="dcterms:W3CDTF">2023-06-05T11:53:17.3941012Z</dcterms:modified>
</coreProperties>
</file>