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5BDCD4F" wp14:paraId="2C078E63" wp14:textId="4D85EF5C">
      <w:pPr>
        <w:pStyle w:val="Normal"/>
      </w:pPr>
      <w:r w:rsidR="6F2729ED">
        <w:drawing>
          <wp:inline xmlns:wp14="http://schemas.microsoft.com/office/word/2010/wordprocessingDrawing" wp14:editId="2F83C332" wp14:anchorId="385870F2">
            <wp:extent cx="5943600" cy="2647950"/>
            <wp:effectExtent l="0" t="0" r="0" b="0"/>
            <wp:docPr id="2123219000" name="" title=""/>
            <wp:cNvGraphicFramePr>
              <a:graphicFrameLocks noChangeAspect="1"/>
            </wp:cNvGraphicFramePr>
            <a:graphic>
              <a:graphicData uri="http://schemas.openxmlformats.org/drawingml/2006/picture">
                <pic:pic>
                  <pic:nvPicPr>
                    <pic:cNvPr id="0" name=""/>
                    <pic:cNvPicPr/>
                  </pic:nvPicPr>
                  <pic:blipFill>
                    <a:blip r:embed="R456e09e7c2904eed">
                      <a:extLst>
                        <a:ext xmlns:a="http://schemas.openxmlformats.org/drawingml/2006/main" uri="{28A0092B-C50C-407E-A947-70E740481C1C}">
                          <a14:useLocalDpi val="0"/>
                        </a:ext>
                      </a:extLst>
                    </a:blip>
                    <a:stretch>
                      <a:fillRect/>
                    </a:stretch>
                  </pic:blipFill>
                  <pic:spPr>
                    <a:xfrm>
                      <a:off x="0" y="0"/>
                      <a:ext cx="5943600" cy="2647950"/>
                    </a:xfrm>
                    <a:prstGeom prst="rect">
                      <a:avLst/>
                    </a:prstGeom>
                  </pic:spPr>
                </pic:pic>
              </a:graphicData>
            </a:graphic>
          </wp:inline>
        </w:drawing>
      </w:r>
      <w:r>
        <w:br/>
      </w:r>
    </w:p>
    <w:p w:rsidR="6F2729ED" w:rsidP="15BDCD4F" w:rsidRDefault="6F2729ED" w14:paraId="01975BA1" w14:textId="3A21A0EC">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15BDCD4F" w:rsidR="6F2729ED">
        <w:rPr>
          <w:rFonts w:ascii="Arial" w:hAnsi="Arial" w:eastAsia="Arial" w:cs="Arial"/>
          <w:b w:val="1"/>
          <w:bCs w:val="1"/>
          <w:i w:val="0"/>
          <w:iCs w:val="0"/>
          <w:caps w:val="0"/>
          <w:smallCaps w:val="0"/>
          <w:noProof w:val="0"/>
          <w:color w:val="000000" w:themeColor="text1" w:themeTint="FF" w:themeShade="FF"/>
          <w:sz w:val="32"/>
          <w:szCs w:val="32"/>
          <w:lang w:val="en"/>
        </w:rPr>
        <w:t>Student Name: Dolly M Shah</w:t>
      </w:r>
    </w:p>
    <w:p w:rsidR="15BDCD4F" w:rsidP="15BDCD4F" w:rsidRDefault="15BDCD4F" w14:paraId="2DBC6B65" w14:textId="072996CC">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6F2729ED" w:rsidP="15BDCD4F" w:rsidRDefault="6F2729ED" w14:paraId="58CAC2EB" w14:textId="10520E8D">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15BDCD4F" w:rsidR="6F2729ED">
        <w:rPr>
          <w:rFonts w:ascii="Arial" w:hAnsi="Arial" w:eastAsia="Arial" w:cs="Arial"/>
          <w:b w:val="1"/>
          <w:bCs w:val="1"/>
          <w:i w:val="0"/>
          <w:iCs w:val="0"/>
          <w:caps w:val="0"/>
          <w:smallCaps w:val="0"/>
          <w:noProof w:val="0"/>
          <w:color w:val="000000" w:themeColor="text1" w:themeTint="FF" w:themeShade="FF"/>
          <w:sz w:val="32"/>
          <w:szCs w:val="32"/>
          <w:lang w:val="en"/>
        </w:rPr>
        <w:t>Student Id: 2332433</w:t>
      </w:r>
    </w:p>
    <w:p w:rsidR="15BDCD4F" w:rsidP="15BDCD4F" w:rsidRDefault="15BDCD4F" w14:paraId="7E947ACD" w14:textId="4CE93EF3">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05EBE1F2" w:rsidP="15BDCD4F" w:rsidRDefault="05EBE1F2" w14:paraId="224128E4" w14:textId="3F608C50">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bookmarkStart w:name="_Int_Zd9KQ94q" w:id="151464025"/>
      <w:r w:rsidRPr="15BDCD4F" w:rsidR="05EBE1F2">
        <w:rPr>
          <w:rFonts w:ascii="Arial" w:hAnsi="Arial" w:eastAsia="Arial" w:cs="Arial"/>
          <w:b w:val="1"/>
          <w:bCs w:val="1"/>
          <w:i w:val="0"/>
          <w:iCs w:val="0"/>
          <w:caps w:val="0"/>
          <w:smallCaps w:val="0"/>
          <w:noProof w:val="0"/>
          <w:color w:val="000000" w:themeColor="text1" w:themeTint="FF" w:themeShade="FF"/>
          <w:sz w:val="32"/>
          <w:szCs w:val="32"/>
          <w:lang w:val="en-US"/>
        </w:rPr>
        <w:t>Master's</w:t>
      </w:r>
      <w:bookmarkEnd w:id="151464025"/>
      <w:r w:rsidRPr="15BDCD4F" w:rsidR="6F2729ED">
        <w:rPr>
          <w:rFonts w:ascii="Arial" w:hAnsi="Arial" w:eastAsia="Arial" w:cs="Arial"/>
          <w:b w:val="1"/>
          <w:bCs w:val="1"/>
          <w:i w:val="0"/>
          <w:iCs w:val="0"/>
          <w:caps w:val="0"/>
          <w:smallCaps w:val="0"/>
          <w:noProof w:val="0"/>
          <w:color w:val="000000" w:themeColor="text1" w:themeTint="FF" w:themeShade="FF"/>
          <w:sz w:val="32"/>
          <w:szCs w:val="32"/>
          <w:lang w:val="en-US"/>
        </w:rPr>
        <w:t xml:space="preserve"> in business administration In International Business</w:t>
      </w:r>
    </w:p>
    <w:p w:rsidR="15BDCD4F" w:rsidP="15BDCD4F" w:rsidRDefault="15BDCD4F" w14:paraId="6E412AAB" w14:textId="2CD8C771">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6F2729ED" w:rsidP="15BDCD4F" w:rsidRDefault="6F2729ED" w14:paraId="6D5E727D" w14:textId="5C9A29A9">
      <w:pPr>
        <w:pStyle w:val="Normal"/>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15BDCD4F" w:rsidR="6F2729ED">
        <w:rPr>
          <w:rFonts w:ascii="Arial" w:hAnsi="Arial" w:eastAsia="Arial" w:cs="Arial"/>
          <w:b w:val="1"/>
          <w:bCs w:val="1"/>
          <w:i w:val="0"/>
          <w:iCs w:val="0"/>
          <w:caps w:val="0"/>
          <w:smallCaps w:val="0"/>
          <w:noProof w:val="0"/>
          <w:color w:val="000000" w:themeColor="text1" w:themeTint="FF" w:themeShade="FF"/>
          <w:sz w:val="32"/>
          <w:szCs w:val="32"/>
          <w:lang w:val="en"/>
        </w:rPr>
        <w:t>Subject: HUMAN CAPITAL MANAGEME</w:t>
      </w:r>
      <w:r w:rsidRPr="15BDCD4F" w:rsidR="6F2729E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 w:eastAsia="ja-JP" w:bidi="ar-SA"/>
        </w:rPr>
        <w:t>NT (</w:t>
      </w:r>
      <w:r w:rsidRPr="15BDCD4F" w:rsidR="6F2729E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 w:eastAsia="ja-JP" w:bidi="ar-SA"/>
        </w:rPr>
        <w:t>LCMB7023</w:t>
      </w:r>
      <w:r w:rsidRPr="15BDCD4F" w:rsidR="6F2729E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 w:eastAsia="ja-JP" w:bidi="ar-SA"/>
        </w:rPr>
        <w:t>_LON</w:t>
      </w:r>
      <w:r w:rsidRPr="15BDCD4F" w:rsidR="6F2729ED">
        <w:rPr>
          <w:rFonts w:ascii="Arial" w:hAnsi="Arial" w:eastAsia="Arial" w:cs="Arial"/>
          <w:b w:val="1"/>
          <w:bCs w:val="1"/>
          <w:i w:val="0"/>
          <w:iCs w:val="0"/>
          <w:caps w:val="0"/>
          <w:smallCaps w:val="0"/>
          <w:noProof w:val="0"/>
          <w:color w:val="000000" w:themeColor="text1" w:themeTint="FF" w:themeShade="FF"/>
          <w:sz w:val="32"/>
          <w:szCs w:val="32"/>
          <w:lang w:val="en"/>
        </w:rPr>
        <w:t>)</w:t>
      </w:r>
    </w:p>
    <w:p w:rsidR="15BDCD4F" w:rsidP="15BDCD4F" w:rsidRDefault="15BDCD4F" w14:paraId="691C66B3" w14:textId="7486B54D">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6F2729ED" w:rsidP="15BDCD4F" w:rsidRDefault="6F2729ED" w14:paraId="3BBF7D22" w14:textId="4B6B8F42">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15BDCD4F" w:rsidR="6F2729ED">
        <w:rPr>
          <w:rFonts w:ascii="Arial" w:hAnsi="Arial" w:eastAsia="Arial" w:cs="Arial"/>
          <w:b w:val="1"/>
          <w:bCs w:val="1"/>
          <w:i w:val="0"/>
          <w:iCs w:val="0"/>
          <w:caps w:val="0"/>
          <w:smallCaps w:val="0"/>
          <w:noProof w:val="0"/>
          <w:color w:val="000000" w:themeColor="text1" w:themeTint="FF" w:themeShade="FF"/>
          <w:sz w:val="32"/>
          <w:szCs w:val="32"/>
          <w:lang w:val="en"/>
        </w:rPr>
        <w:t>(Assessment 1)</w:t>
      </w:r>
    </w:p>
    <w:p w:rsidR="15BDCD4F" w:rsidP="15BDCD4F" w:rsidRDefault="15BDCD4F" w14:paraId="5034C0F9" w14:textId="7C3E425F">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6F2729ED" w:rsidP="15BDCD4F" w:rsidRDefault="6F2729ED" w14:paraId="3842F498" w14:textId="6984C2B7">
      <w:pPr>
        <w:pStyle w:val="Normal"/>
        <w:spacing w:after="160" w:line="276" w:lineRule="auto"/>
        <w:jc w:val="center"/>
        <w:rPr>
          <w:rFonts w:ascii="Arial" w:hAnsi="Arial" w:eastAsia="Arial" w:cs="Arial"/>
          <w:b w:val="1"/>
          <w:bCs w:val="1"/>
          <w:i w:val="0"/>
          <w:iCs w:val="0"/>
          <w:caps w:val="0"/>
          <w:smallCaps w:val="0"/>
          <w:noProof w:val="0"/>
          <w:color w:val="000000" w:themeColor="text1" w:themeTint="FF" w:themeShade="FF"/>
          <w:sz w:val="32"/>
          <w:szCs w:val="32"/>
          <w:lang w:val="en-US"/>
        </w:rPr>
      </w:pPr>
      <w:r w:rsidRPr="15BDCD4F" w:rsidR="6F2729ED">
        <w:rPr>
          <w:rFonts w:ascii="Arial" w:hAnsi="Arial" w:eastAsia="Arial" w:cs="Arial"/>
          <w:b w:val="1"/>
          <w:bCs w:val="1"/>
          <w:i w:val="0"/>
          <w:iCs w:val="0"/>
          <w:caps w:val="0"/>
          <w:smallCaps w:val="0"/>
          <w:noProof w:val="0"/>
          <w:color w:val="000000" w:themeColor="text1" w:themeTint="FF" w:themeShade="FF"/>
          <w:sz w:val="32"/>
          <w:szCs w:val="32"/>
          <w:lang w:val="en-US"/>
        </w:rPr>
        <w:t>Submitted T</w:t>
      </w:r>
      <w:r w:rsidRPr="15BDCD4F" w:rsidR="6F2729E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t xml:space="preserve">o </w:t>
      </w:r>
      <w:r w:rsidRPr="15BDCD4F" w:rsidR="6F2729E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t xml:space="preserve">Dr Gladius David Kulothungan </w:t>
      </w:r>
    </w:p>
    <w:p w:rsidR="15BDCD4F" w:rsidP="15BDCD4F" w:rsidRDefault="15BDCD4F" w14:paraId="6DC511D9" w14:textId="5D296C28">
      <w:pPr>
        <w:spacing w:after="160"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15BDCD4F" w:rsidP="15BDCD4F" w:rsidRDefault="15BDCD4F" w14:paraId="752613AE" w14:textId="744AFCFB">
      <w:pPr>
        <w:pStyle w:val="Normal"/>
        <w:rPr>
          <w:noProof w:val="0"/>
          <w:lang w:val="en"/>
        </w:rPr>
      </w:pPr>
    </w:p>
    <w:p w:rsidR="15BDCD4F" w:rsidP="15BDCD4F" w:rsidRDefault="15BDCD4F" w14:paraId="53658C4D" w14:textId="08C53413">
      <w:pPr>
        <w:pStyle w:val="Normal"/>
        <w:rPr>
          <w:noProof w:val="0"/>
          <w:lang w:val="en"/>
        </w:rPr>
      </w:pPr>
    </w:p>
    <w:p w:rsidR="5B556879" w:rsidP="3FD6FBD2" w:rsidRDefault="5B556879" w14:paraId="512DB39E" w14:textId="0CA11C4B">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single"/>
          <w:lang w:val="en-US"/>
        </w:rPr>
        <w:t>Estimating The Internal and External Supply of Human Resources:</w:t>
      </w:r>
    </w:p>
    <w:p w:rsidR="5B556879" w:rsidP="3FD6FBD2" w:rsidRDefault="5B556879" w14:paraId="551A5BE8" w14:textId="456B1E6B">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single"/>
          <w:lang w:val="en-US"/>
        </w:rPr>
        <w:t>Focusing on The Shortage of Nurses.</w:t>
      </w:r>
    </w:p>
    <w:p w:rsidR="3FD6FBD2" w:rsidP="3FD6FBD2" w:rsidRDefault="3FD6FBD2" w14:paraId="5B45E456" w14:textId="4289A6B9">
      <w:pPr>
        <w:bidi w:val="0"/>
        <w:jc w:val="left"/>
      </w:pPr>
    </w:p>
    <w:p w:rsidR="5B556879" w:rsidP="3FD6FBD2" w:rsidRDefault="5B556879" w14:paraId="2ECC6096" w14:textId="4334AF31">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A substantial supply-demand imbalance affects the healthcare sector, especially the nursing profession. To solve this problem, estimating the supply of human resources both internally and externally is essential. This analysis will address current issues theoretical frameworks and strategic factors to estimate and lessen the nursing shortage.</w:t>
      </w:r>
    </w:p>
    <w:p w:rsidR="3FD6FBD2" w:rsidP="3FD6FBD2" w:rsidRDefault="3FD6FBD2" w14:paraId="16F9B667" w14:textId="7D726351">
      <w:pPr>
        <w:bidi w:val="0"/>
        <w:jc w:val="left"/>
      </w:pPr>
    </w:p>
    <w:p w:rsidR="5B556879" w:rsidP="3FD6FBD2" w:rsidRDefault="5B556879" w14:paraId="0DC5E171" w14:textId="3CDDC8F6">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single"/>
          <w:lang w:val="en-US"/>
        </w:rPr>
        <w:t>Internal Supply Estimation:</w:t>
      </w:r>
    </w:p>
    <w:p w:rsidR="3FD6FBD2" w:rsidP="3FD6FBD2" w:rsidRDefault="3FD6FBD2" w14:paraId="74CF2867" w14:textId="4001D910">
      <w:pPr>
        <w:bidi w:val="0"/>
        <w:jc w:val="left"/>
      </w:pPr>
    </w:p>
    <w:p w:rsidR="5B556879" w:rsidP="3FD6FBD2" w:rsidRDefault="5B556879" w14:paraId="7EF6F01A" w14:textId="15EABCED">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Workforce Demographics and Retirement Rates:</w:t>
      </w:r>
    </w:p>
    <w:p w:rsidR="5B556879" w:rsidP="3FD6FBD2" w:rsidRDefault="5B556879" w14:paraId="440A7B7D" w14:textId="51C86D4E">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Human Capital Theory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According to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(Becker, 1964)</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workforce productivity and adaptability are increased through investments in education and training. An aging nursing workforce signals upcoming retirements which exacerbates the shortage. </w:t>
      </w:r>
    </w:p>
    <w:p w:rsidR="5B556879" w:rsidP="3FD6FBD2" w:rsidRDefault="5B556879" w14:paraId="5EE5D5A6" w14:textId="0C44D6E0">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Application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Medical facilities must project retirement rates and examine their nursing staff's age distribution. An approaching shortage of nurses is indicated by high retirement rates without a corresponding influx of new hires.</w:t>
      </w:r>
    </w:p>
    <w:p w:rsidR="3FD6FBD2" w:rsidP="3FD6FBD2" w:rsidRDefault="3FD6FBD2" w14:paraId="6872E46B" w14:textId="1166C2EB">
      <w:pPr>
        <w:bidi w:val="0"/>
        <w:jc w:val="left"/>
      </w:pPr>
    </w:p>
    <w:p w:rsidR="3FD6FBD2" w:rsidP="3FD6FBD2" w:rsidRDefault="3FD6FBD2" w14:paraId="3856D3CF" w14:textId="78FE761D">
      <w:pPr>
        <w:bidi w:val="0"/>
        <w:jc w:val="left"/>
      </w:pPr>
    </w:p>
    <w:p w:rsidR="3FD6FBD2" w:rsidP="3FD6FBD2" w:rsidRDefault="3FD6FBD2" w14:paraId="5BFECBC1" w14:textId="424ED8E0">
      <w:pPr>
        <w:bidi w:val="0"/>
        <w:jc w:val="left"/>
      </w:pPr>
    </w:p>
    <w:p w:rsidR="5B556879" w:rsidP="3FD6FBD2" w:rsidRDefault="5B556879" w14:paraId="571BCBA6" w14:textId="6189AE47">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 Turnover Rates and Job Satisfaction:</w:t>
      </w:r>
    </w:p>
    <w:p w:rsidR="5B556879" w:rsidP="3FD6FBD2" w:rsidRDefault="5B556879" w14:paraId="537C4E04" w14:textId="7E5817F9">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The Job Satisfaction Theory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(Herzberg 1959)</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asserts that job satisfaction affects turnover rates. Nurse retention is impacted by variables such as pay work environment and workload. </w:t>
      </w:r>
    </w:p>
    <w:p w:rsidR="5B556879" w:rsidP="3FD6FBD2" w:rsidRDefault="5B556879" w14:paraId="4D532220" w14:textId="63C8FA30">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Application: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Estimating internal supply fluctuations is made easier by keeping an eye on turnover rates and regularly surveying employees about their job satisfaction. Measures to increase job satisfaction and retention are necessary due to high turnover rates.</w:t>
      </w:r>
    </w:p>
    <w:p w:rsidR="3FD6FBD2" w:rsidP="3FD6FBD2" w:rsidRDefault="3FD6FBD2" w14:paraId="60A5DA7A" w14:textId="6B6944D0">
      <w:pPr>
        <w:bidi w:val="0"/>
        <w:jc w:val="left"/>
      </w:pPr>
    </w:p>
    <w:p w:rsidR="5B556879" w:rsidP="3FD6FBD2" w:rsidRDefault="5B556879" w14:paraId="41194C6B" w14:textId="3EBF291F">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Training and Development Programs:</w:t>
      </w:r>
    </w:p>
    <w:p w:rsidR="5B556879" w:rsidP="3FD6FBD2" w:rsidRDefault="5B556879" w14:paraId="44A78256" w14:textId="7CF48349">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Theory: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According to</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 xml:space="preserve"> (Barney, 1991)</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 Resource-Based View (RBV) proposes that an organization's competitive advantage can be strengthened through the development of internal capabilities such as training programs. </w:t>
      </w:r>
    </w:p>
    <w:p w:rsidR="5B556879" w:rsidP="3FD6FBD2" w:rsidRDefault="5B556879" w14:paraId="38F9F9CB" w14:textId="51748029">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Application: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By keeping and developing current employees' funds allocated to nursing programs for ongoing professional development and upskilling can boost internal supply.</w:t>
      </w:r>
    </w:p>
    <w:p w:rsidR="3FD6FBD2" w:rsidP="3FD6FBD2" w:rsidRDefault="3FD6FBD2" w14:paraId="3E0DBADC" w14:textId="6BB3C109">
      <w:pPr>
        <w:bidi w:val="0"/>
        <w:jc w:val="left"/>
      </w:pPr>
    </w:p>
    <w:p w:rsidR="5B556879" w:rsidP="3FD6FBD2" w:rsidRDefault="5B556879" w14:paraId="78EF53D2" w14:textId="3FF315E1">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Intra-Organizational Mobility:</w:t>
      </w:r>
    </w:p>
    <w:p w:rsidR="5B556879" w:rsidP="3FD6FBD2" w:rsidRDefault="5B556879" w14:paraId="5B229BFF" w14:textId="339E96ED">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Theory: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 Career Development Theory places a strong emphasis on opportunities for advancement and career pathways inside an organization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(Super, 1957)</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p>
    <w:p w:rsidR="5B556879" w:rsidP="3FD6FBD2" w:rsidRDefault="5B556879" w14:paraId="17B7BD0F" w14:textId="24917DBD">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Application: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Improving internal nurse supply can be achieved by promoting both vertical and horizontal mobility within the healthcare system. Talent can be retained in an organization through specialization and career advancement programs.</w:t>
      </w:r>
    </w:p>
    <w:p w:rsidR="3FD6FBD2" w:rsidP="3FD6FBD2" w:rsidRDefault="3FD6FBD2" w14:paraId="06EFA87F" w14:textId="4617445E">
      <w:pPr>
        <w:bidi w:val="0"/>
        <w:jc w:val="left"/>
      </w:pPr>
    </w:p>
    <w:p w:rsidR="5B556879" w:rsidP="3FD6FBD2" w:rsidRDefault="5B556879" w14:paraId="1EE2ADDA" w14:textId="7EB250F2">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single"/>
          <w:lang w:val="en-US"/>
        </w:rPr>
        <w:t>External Supply Estimation:</w:t>
      </w:r>
    </w:p>
    <w:p w:rsidR="3FD6FBD2" w:rsidP="3FD6FBD2" w:rsidRDefault="3FD6FBD2" w14:paraId="7409600D" w14:textId="41060697">
      <w:pPr>
        <w:bidi w:val="0"/>
        <w:jc w:val="left"/>
      </w:pPr>
    </w:p>
    <w:p w:rsidR="5B556879" w:rsidP="3FD6FBD2" w:rsidRDefault="5B556879" w14:paraId="399B0A9B" w14:textId="141DB982">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Educational Pipeline:</w:t>
      </w:r>
    </w:p>
    <w:p w:rsidR="5B556879" w:rsidP="3FD6FBD2" w:rsidRDefault="5B556879" w14:paraId="4B2AABBF" w14:textId="3988B91C">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Theory: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 importance of education in workforce development is highlighted by the Theory of Human Capital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(Schultz 1961)</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p>
    <w:p w:rsidR="5B556879" w:rsidP="3FD6FBD2" w:rsidRDefault="5B556879" w14:paraId="1DCFA89E" w14:textId="388DE8F5">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Application: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 number of nursing graduates and the capacity of nursing schools are analyzed to estimate the external supply. It is imperative to implement policies that increase educational opportunities and lower entry barriers.</w:t>
      </w:r>
    </w:p>
    <w:p w:rsidR="3FD6FBD2" w:rsidP="3FD6FBD2" w:rsidRDefault="3FD6FBD2" w14:paraId="17EF9585" w14:textId="6BEDF189">
      <w:pPr>
        <w:bidi w:val="0"/>
        <w:jc w:val="left"/>
      </w:pPr>
    </w:p>
    <w:p w:rsidR="5B556879" w:rsidP="3FD6FBD2" w:rsidRDefault="5B556879" w14:paraId="25FAC33B" w14:textId="4B732A6A">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 Immigration Policies:</w:t>
      </w:r>
    </w:p>
    <w:p w:rsidR="5B556879" w:rsidP="3FD6FBD2" w:rsidRDefault="5B556879" w14:paraId="277356BD" w14:textId="3490F042">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Theory: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 effect of immigration on labor markets is emphasized by the Labor Market Segmentation Theory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(Poire, 1979)</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p>
    <w:p w:rsidR="5B556879" w:rsidP="3FD6FBD2" w:rsidRDefault="5B556879" w14:paraId="098A8B85" w14:textId="19B32A17">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Application: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 outside nursing workforce is impacted by immigration laws. Policies that are advantageous can draw nurses with foreign training to fill shortages. The recognition of foreign credentials and expedited immigration procedures should be promoted by healthcare organizations.</w:t>
      </w:r>
    </w:p>
    <w:p w:rsidR="3FD6FBD2" w:rsidP="3FD6FBD2" w:rsidRDefault="3FD6FBD2" w14:paraId="18E12D14" w14:textId="5E066CBE">
      <w:pPr>
        <w:bidi w:val="0"/>
        <w:jc w:val="left"/>
      </w:pPr>
    </w:p>
    <w:p w:rsidR="5B556879" w:rsidP="3FD6FBD2" w:rsidRDefault="5B556879" w14:paraId="670279A5" w14:textId="0DD89004">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 Economic and Labor Market Conditions:</w:t>
      </w:r>
    </w:p>
    <w:p w:rsidR="5B556879" w:rsidP="3FD6FBD2" w:rsidRDefault="5B556879" w14:paraId="53238319" w14:textId="0D9B40A9">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The labor market is subject to the influence of wages and working conditions on supply as per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 xml:space="preserve">(Marshalls, 1890) </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Economic Theory of Supply and Demand. </w:t>
      </w:r>
    </w:p>
    <w:p w:rsidR="5B556879" w:rsidP="3FD6FBD2" w:rsidRDefault="5B556879" w14:paraId="7FCA19EF" w14:textId="4A948CA3">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Application: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 nurse's career appeal is impacted by economic booms and busts. Benefits, competitive pay, and good working conditions can increase the availability of nurses. To predict changes in the labor market, economic trends analysis is helpful.</w:t>
      </w:r>
    </w:p>
    <w:p w:rsidR="3FD6FBD2" w:rsidP="3FD6FBD2" w:rsidRDefault="3FD6FBD2" w14:paraId="40B967D4" w14:textId="07580D48">
      <w:pPr>
        <w:bidi w:val="0"/>
        <w:jc w:val="left"/>
      </w:pPr>
    </w:p>
    <w:p w:rsidR="5B556879" w:rsidP="3FD6FBD2" w:rsidRDefault="5B556879" w14:paraId="07EDCAB3" w14:textId="3AEFF3B3">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Technological Advancements:</w:t>
      </w:r>
    </w:p>
    <w:p w:rsidR="5B556879" w:rsidP="3FD6FBD2" w:rsidRDefault="5B556879" w14:paraId="574F5FFB" w14:textId="0819FFD6">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Theory: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(Rogers, 1962)</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developed the Diffusion of Innovations Theory to explain how workforce needs are affected by technological advancements. The demand and supply of nurses are impacted by the implementation of healthcare technologies including electronic health records and telehealth. </w:t>
      </w:r>
    </w:p>
    <w:p w:rsidR="5B556879" w:rsidP="3FD6FBD2" w:rsidRDefault="5B556879" w14:paraId="5C4CB281" w14:textId="29EB6D50">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By boosting productivity and enabling remote care, educating nurses on modern technologies can help to mitigate shortages in nursing.</w:t>
      </w:r>
    </w:p>
    <w:p w:rsidR="3FD6FBD2" w:rsidP="3FD6FBD2" w:rsidRDefault="3FD6FBD2" w14:paraId="15186815" w14:textId="6E80A5A5">
      <w:pPr>
        <w:bidi w:val="0"/>
        <w:jc w:val="left"/>
      </w:pPr>
    </w:p>
    <w:p w:rsidR="3FD6FBD2" w:rsidP="3FD6FBD2" w:rsidRDefault="3FD6FBD2" w14:paraId="5D32C077" w14:textId="0AB9FFBF">
      <w:pPr>
        <w:bidi w:val="0"/>
        <w:jc w:val="left"/>
      </w:pPr>
    </w:p>
    <w:p w:rsidR="5B556879" w:rsidP="3FD6FBD2" w:rsidRDefault="5B556879" w14:paraId="623EBE85" w14:textId="394BBEB1">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single"/>
          <w:lang w:val="en-US"/>
        </w:rPr>
        <w:t>Challenges in Addressing Nurse Shortages:</w:t>
      </w:r>
    </w:p>
    <w:p w:rsidR="3FD6FBD2" w:rsidP="3FD6FBD2" w:rsidRDefault="3FD6FBD2" w14:paraId="1A7F0A88" w14:textId="0CC7A660">
      <w:pPr>
        <w:bidi w:val="0"/>
        <w:jc w:val="left"/>
      </w:pPr>
    </w:p>
    <w:p w:rsidR="5B556879" w:rsidP="3FD6FBD2" w:rsidRDefault="5B556879" w14:paraId="3A5108D7" w14:textId="18C2464B">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Educational Bottlenecks:</w:t>
      </w:r>
    </w:p>
    <w:p w:rsidR="5B556879" w:rsidP="3FD6FBD2" w:rsidRDefault="5B556879" w14:paraId="4D5C9577" w14:textId="5F8E96F9">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Problem:</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Inadequate faculty and nursing schools' limited capacity impede the expansion of the nursing workforce. </w:t>
      </w:r>
    </w:p>
    <w:p w:rsidR="5B556879" w:rsidP="3FD6FBD2" w:rsidRDefault="5B556879" w14:paraId="58B3220F" w14:textId="30EB8A6F">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Bottlenecks can be removed by partnerships with academic institutions, investments in nursing education infrastructure and incentives for nurse educators.</w:t>
      </w:r>
    </w:p>
    <w:p w:rsidR="3FD6FBD2" w:rsidP="3FD6FBD2" w:rsidRDefault="3FD6FBD2" w14:paraId="5CB7AFA2" w14:textId="3264EFBD">
      <w:pPr>
        <w:bidi w:val="0"/>
        <w:jc w:val="left"/>
      </w:pPr>
    </w:p>
    <w:p w:rsidR="5B556879" w:rsidP="3FD6FBD2" w:rsidRDefault="5B556879" w14:paraId="2C181A54" w14:textId="64464438">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Geographic Disparities:</w:t>
      </w:r>
    </w:p>
    <w:p w:rsidR="5B556879" w:rsidP="3FD6FBD2" w:rsidRDefault="5B556879" w14:paraId="638DC250" w14:textId="6FD00762">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Problem:</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 scarcity of nurses in rural and underprivileged areas is more severe than in urban areas. </w:t>
      </w:r>
    </w:p>
    <w:p w:rsidR="5B556879" w:rsidP="3FD6FBD2" w:rsidRDefault="5B556879" w14:paraId="0B9A5AA3" w14:textId="7B5B90AB">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Solution: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Loan forgiveness and housing assistance are two initiatives that can encourage nurses to work in underserved areas and help reduce geographic disparities.</w:t>
      </w:r>
    </w:p>
    <w:p w:rsidR="3FD6FBD2" w:rsidP="3FD6FBD2" w:rsidRDefault="3FD6FBD2" w14:paraId="1B35E8B6" w14:textId="57F1566F">
      <w:pPr>
        <w:bidi w:val="0"/>
        <w:jc w:val="left"/>
      </w:pPr>
    </w:p>
    <w:p w:rsidR="5B556879" w:rsidP="3FD6FBD2" w:rsidRDefault="5B556879" w14:paraId="48648C2D" w14:textId="64D14904">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Workplace Conditions:</w:t>
      </w:r>
    </w:p>
    <w:p w:rsidR="5B556879" w:rsidP="3FD6FBD2" w:rsidRDefault="5B556879" w14:paraId="32986A0B" w14:textId="0B6B5E61">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Problem:</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Excessive stress burnout and insufficient staffing ratios lead to low retention rates and high turnover. </w:t>
      </w:r>
    </w:p>
    <w:p w:rsidR="5B556879" w:rsidP="3FD6FBD2" w:rsidRDefault="5B556879" w14:paraId="7322686F" w14:textId="04D37F5B">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Solution: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Encouraging work environments with competitive pay, mental health support and reasonable patient-to-nurse ratios can help increase retention.</w:t>
      </w:r>
    </w:p>
    <w:p w:rsidR="3FD6FBD2" w:rsidP="3FD6FBD2" w:rsidRDefault="3FD6FBD2" w14:paraId="3FE800F0" w14:textId="4DE8CCEE">
      <w:pPr>
        <w:bidi w:val="0"/>
        <w:jc w:val="left"/>
      </w:pPr>
    </w:p>
    <w:p w:rsidR="5B556879" w:rsidP="3FD6FBD2" w:rsidRDefault="5B556879" w14:paraId="44759503" w14:textId="51143731">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Aging Workforce:</w:t>
      </w:r>
    </w:p>
    <w:p w:rsidR="5B556879" w:rsidP="3FD6FBD2" w:rsidRDefault="5B556879" w14:paraId="0CFDD150" w14:textId="082C7FBF">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Difficulty: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 sizable percentage of the nursing workforce is getting close to retirement age which leaves a void that cannot be quickly filled by recent graduates. </w:t>
      </w:r>
    </w:p>
    <w:p w:rsidR="5B556879" w:rsidP="3FD6FBD2" w:rsidRDefault="5B556879" w14:paraId="46DCD992" w14:textId="3924371E">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The impact of retirements can be lessened by putting in place phased retirement plans flexible terms for rehiring retired nurses and mentorship programs that teach younger nurses.</w:t>
      </w:r>
    </w:p>
    <w:p w:rsidR="3FD6FBD2" w:rsidP="3FD6FBD2" w:rsidRDefault="3FD6FBD2" w14:paraId="016FBC42" w14:textId="257C783B">
      <w:pPr>
        <w:bidi w:val="0"/>
        <w:jc w:val="left"/>
      </w:pPr>
    </w:p>
    <w:p w:rsidR="3FD6FBD2" w:rsidP="3FD6FBD2" w:rsidRDefault="3FD6FBD2" w14:paraId="6834E55C" w14:textId="738148F1">
      <w:pPr>
        <w:bidi w:val="0"/>
        <w:jc w:val="left"/>
      </w:pPr>
    </w:p>
    <w:p w:rsidR="5B556879" w:rsidP="3FD6FBD2" w:rsidRDefault="5B556879" w14:paraId="06444237" w14:textId="610EE7AE">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single"/>
          <w:lang w:val="en-US"/>
        </w:rPr>
        <w:t>Strategic Considerations:</w:t>
      </w:r>
    </w:p>
    <w:p w:rsidR="3FD6FBD2" w:rsidP="3FD6FBD2" w:rsidRDefault="3FD6FBD2" w14:paraId="34C67D27" w14:textId="67C6E864">
      <w:pPr>
        <w:bidi w:val="0"/>
        <w:jc w:val="left"/>
      </w:pPr>
    </w:p>
    <w:p w:rsidR="5B556879" w:rsidP="3FD6FBD2" w:rsidRDefault="5B556879" w14:paraId="0BCF1154" w14:textId="05ECB731">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Data-Driven Workforce Planning:</w:t>
      </w:r>
    </w:p>
    <w:p w:rsidR="5B556879" w:rsidP="3FD6FBD2" w:rsidRDefault="5B556879" w14:paraId="316F4445" w14:textId="65F16C8A">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Strategy: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To precisely predict supply and demand trends make use of workforce planning tools and predictive analytics. As an illustration, putting in place a comprehensive data management system that monitors retirement estimates, employee demographics and turnover rates can help guide hiring and training decisions.</w:t>
      </w:r>
    </w:p>
    <w:p w:rsidR="3FD6FBD2" w:rsidP="3FD6FBD2" w:rsidRDefault="3FD6FBD2" w14:paraId="4AC1D9AE" w14:textId="5334F2F8">
      <w:pPr>
        <w:bidi w:val="0"/>
        <w:jc w:val="left"/>
      </w:pPr>
    </w:p>
    <w:p w:rsidR="5B556879" w:rsidP="3FD6FBD2" w:rsidRDefault="5B556879" w14:paraId="754D127E" w14:textId="56071CEB">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 Public-Private Partnership:</w:t>
      </w:r>
    </w:p>
    <w:p w:rsidR="5B556879" w:rsidP="3FD6FBD2" w:rsidRDefault="5B556879" w14:paraId="4AE0959A" w14:textId="16EAABBB">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 xml:space="preserve">Strategy: </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To address the shortage of nurses in a comprehensive manner work in partnership with educational institutions, government agencies and private sector organizations. </w:t>
      </w:r>
    </w:p>
    <w:p w:rsidR="5B556879" w:rsidP="3FD6FBD2" w:rsidRDefault="5B556879" w14:paraId="325EAB88" w14:textId="29B3C89F">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One example would be creating collaborative programs with universities to expand the number of nursing programs available and provide healthcare organizations-funded scholarships.</w:t>
      </w:r>
    </w:p>
    <w:p w:rsidR="3FD6FBD2" w:rsidP="3FD6FBD2" w:rsidRDefault="3FD6FBD2" w14:paraId="10D74642" w14:textId="02649E76">
      <w:pPr>
        <w:bidi w:val="0"/>
        <w:jc w:val="left"/>
      </w:pPr>
    </w:p>
    <w:p w:rsidR="5B556879" w:rsidP="3FD6FBD2" w:rsidRDefault="5B556879" w14:paraId="39B61126" w14:textId="1CDA6692">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w:t>
      </w: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Diversity and Inclusion:</w:t>
      </w:r>
    </w:p>
    <w:p w:rsidR="5B556879" w:rsidP="3FD6FBD2" w:rsidRDefault="5B556879" w14:paraId="3C47873E" w14:textId="1ED30241">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Accessing a larger talent pool encourages inclusion and diversity in the nursing workforce.</w:t>
      </w:r>
    </w:p>
    <w:p w:rsidR="5B556879" w:rsidP="3FD6FBD2" w:rsidRDefault="5B556879" w14:paraId="5912FBA2" w14:textId="5841A745">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To increase the number of nurses and raise the standard of patient care, for instance focused recruitment and retention initiatives for underrepresented groups should be developed.</w:t>
      </w:r>
    </w:p>
    <w:p w:rsidR="3FD6FBD2" w:rsidP="3FD6FBD2" w:rsidRDefault="3FD6FBD2" w14:paraId="425BBAD5" w14:textId="662F14F8">
      <w:pPr>
        <w:bidi w:val="0"/>
        <w:jc w:val="left"/>
      </w:pPr>
    </w:p>
    <w:p w:rsidR="5B556879" w:rsidP="3FD6FBD2" w:rsidRDefault="5B556879" w14:paraId="56A82CCE" w14:textId="1D11A762">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 Technology Integration:</w:t>
      </w:r>
    </w:p>
    <w:p w:rsidR="5B556879" w:rsidP="3FD6FBD2" w:rsidRDefault="5B556879" w14:paraId="412D5656" w14:textId="27DC1637">
      <w:pPr>
        <w:bidi w:val="0"/>
        <w:spacing w:before="0" w:beforeAutospacing="off" w:after="0" w:afterAutospacing="off"/>
        <w:ind w:left="720" w:right="0"/>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Technique:</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Make use of technology to increase labor force productivity and lessen the workload for nurses. </w:t>
      </w:r>
    </w:p>
    <w:p w:rsidR="5B556879" w:rsidP="3FD6FBD2" w:rsidRDefault="5B556879" w14:paraId="0DB1471F" w14:textId="461E3B76">
      <w:pPr>
        <w:bidi w:val="0"/>
        <w:spacing w:before="0" w:beforeAutospacing="off" w:after="0" w:afterAutospacing="off"/>
        <w:ind w:left="720" w:right="0"/>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As an illustration, the use of telehealth services and electronic health record (EHR) systems can reduce administrative burdens and free up nurses to concentrate more on patient care.</w:t>
      </w:r>
    </w:p>
    <w:p w:rsidR="3FD6FBD2" w:rsidP="3FD6FBD2" w:rsidRDefault="3FD6FBD2" w14:paraId="32A5B978" w14:textId="693CDF3B">
      <w:pPr>
        <w:bidi w:val="0"/>
        <w:jc w:val="left"/>
      </w:pPr>
    </w:p>
    <w:p w:rsidR="3FD6FBD2" w:rsidP="3FD6FBD2" w:rsidRDefault="3FD6FBD2" w14:paraId="3DFE0AD3" w14:textId="2EECB55D">
      <w:pPr>
        <w:bidi w:val="0"/>
        <w:jc w:val="left"/>
      </w:pPr>
    </w:p>
    <w:p w:rsidR="5B556879" w:rsidP="3FD6FBD2" w:rsidRDefault="5B556879" w14:paraId="74C70963" w14:textId="12DD40B7">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Especially considering the nursing shortage, estimating the internal and external supply of human resources calls for a multifaceted strategy. Healthcare organizations can create plans to lessen shortages by studying workforce demographics, attrition rates, educational </w:t>
      </w:r>
      <w:r w:rsidRPr="3FD6FBD2" w:rsidR="29CF35BB">
        <w:rPr>
          <w:rFonts w:ascii="Aptos" w:hAnsi="Aptos" w:eastAsia="Aptos" w:cs="Aptos"/>
          <w:b w:val="0"/>
          <w:bCs w:val="0"/>
          <w:i w:val="0"/>
          <w:iCs w:val="0"/>
          <w:strike w:val="0"/>
          <w:dstrike w:val="0"/>
          <w:noProof w:val="0"/>
          <w:color w:val="000000" w:themeColor="text1" w:themeTint="FF" w:themeShade="FF"/>
          <w:sz w:val="32"/>
          <w:szCs w:val="32"/>
          <w:u w:val="none"/>
          <w:lang w:val="en-US"/>
        </w:rPr>
        <w:t>pathways,</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and financial situations. Maintaining a strong nursing workforce requires addressing issues like educational bottlenecks, geographic inequalities and working conditions. High-quality patient care can be ensured, and the supply of nurses can be improved by strategic factors like technology integration, diversity initiatives, public-private </w:t>
      </w:r>
      <w:r w:rsidRPr="3FD6FBD2" w:rsidR="5E0A4F7D">
        <w:rPr>
          <w:rFonts w:ascii="Aptos" w:hAnsi="Aptos" w:eastAsia="Aptos" w:cs="Aptos"/>
          <w:b w:val="0"/>
          <w:bCs w:val="0"/>
          <w:i w:val="0"/>
          <w:iCs w:val="0"/>
          <w:strike w:val="0"/>
          <w:dstrike w:val="0"/>
          <w:noProof w:val="0"/>
          <w:color w:val="000000" w:themeColor="text1" w:themeTint="FF" w:themeShade="FF"/>
          <w:sz w:val="32"/>
          <w:szCs w:val="32"/>
          <w:u w:val="none"/>
          <w:lang w:val="en-US"/>
        </w:rPr>
        <w:t>partnerships,</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and data-driven planning.</w:t>
      </w:r>
    </w:p>
    <w:p w:rsidR="3FD6FBD2" w:rsidP="3FD6FBD2" w:rsidRDefault="3FD6FBD2" w14:paraId="180D5147" w14:textId="12501430">
      <w:pPr>
        <w:bidi w:val="0"/>
        <w:spacing w:before="0" w:beforeAutospacing="off" w:after="160" w:afterAutospacing="off"/>
        <w:jc w:val="left"/>
        <w:rPr>
          <w:rFonts w:ascii="Aptos" w:hAnsi="Aptos" w:eastAsia="Aptos" w:cs="Aptos"/>
          <w:b w:val="0"/>
          <w:bCs w:val="0"/>
          <w:i w:val="0"/>
          <w:iCs w:val="0"/>
          <w:strike w:val="0"/>
          <w:dstrike w:val="0"/>
          <w:noProof w:val="0"/>
          <w:color w:val="000000" w:themeColor="text1" w:themeTint="FF" w:themeShade="FF"/>
          <w:sz w:val="32"/>
          <w:szCs w:val="32"/>
          <w:u w:val="none"/>
          <w:lang w:val="en-US"/>
        </w:rPr>
      </w:pPr>
    </w:p>
    <w:p w:rsidR="5B556879" w:rsidP="3FD6FBD2" w:rsidRDefault="5B556879" w14:paraId="5DC09543" w14:textId="172DC443">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single"/>
          <w:lang w:val="en-US"/>
        </w:rPr>
        <w:t>Position Analysis for Doctors in the NHS.</w:t>
      </w:r>
    </w:p>
    <w:p w:rsidR="3FD6FBD2" w:rsidP="3FD6FBD2" w:rsidRDefault="3FD6FBD2" w14:paraId="27477A23" w14:textId="423B7BE5">
      <w:pPr>
        <w:bidi w:val="0"/>
        <w:jc w:val="left"/>
      </w:pPr>
    </w:p>
    <w:p w:rsidR="5B556879" w:rsidP="3FD6FBD2" w:rsidRDefault="5B556879" w14:paraId="703C389E" w14:textId="60A90499">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Overview of Roles and Responsibilities:</w:t>
      </w:r>
    </w:p>
    <w:p w:rsidR="5B556879" w:rsidP="3FD6FBD2" w:rsidRDefault="5B556879" w14:paraId="01A26794" w14:textId="5185EE6D">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There is a wide variety of roles and responsibilities covering different specializations and career paths for doctors employed by the National Health Service (NHS) in the United Kingdom. Among these positions are those in general practice (GP), emergency medicine surgery, anesthesia radiology psychiatry and more. To meet the wide range of healthcare needs of the populace each specialty calls for specialized education and training.</w:t>
      </w:r>
    </w:p>
    <w:p w:rsidR="3FD6FBD2" w:rsidP="3FD6FBD2" w:rsidRDefault="3FD6FBD2" w14:paraId="0FABCBAB" w14:textId="5C9E1593">
      <w:pPr>
        <w:bidi w:val="0"/>
        <w:jc w:val="left"/>
      </w:pPr>
    </w:p>
    <w:p w:rsidR="5B556879" w:rsidP="3FD6FBD2" w:rsidRDefault="5B556879" w14:paraId="7FBEA49E" w14:textId="17C9E5F0">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General Practitioner (GP):</w:t>
      </w:r>
    </w:p>
    <w:p w:rsidR="3FD6FBD2" w:rsidP="3FD6FBD2" w:rsidRDefault="3FD6FBD2" w14:paraId="6D8DF089" w14:textId="6E3AC429">
      <w:pPr>
        <w:bidi w:val="0"/>
        <w:jc w:val="left"/>
      </w:pPr>
    </w:p>
    <w:p w:rsidR="5B556879" w:rsidP="3FD6FBD2" w:rsidRDefault="5B556879" w14:paraId="0FBA0FE9" w14:textId="4197A801">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Patient Care:</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General Practitioners (GPs) offer complete medical care managing a broad range of illnesses. In addition to doing physical exercise and providing preventive care they also manage chronic conditions. Referrals: When more diagnosis and treatment are required, they send patients to hospitals and specialists. </w:t>
      </w:r>
    </w:p>
    <w:p w:rsidR="5B556879" w:rsidP="3FD6FBD2" w:rsidRDefault="5B556879" w14:paraId="07A0E259" w14:textId="475BBF1B">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Community Health:</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General Practitioners (GPs) are essential in community health because they can recognize and respond to the health needs of the people they treat.</w:t>
      </w:r>
    </w:p>
    <w:p w:rsidR="3FD6FBD2" w:rsidP="3FD6FBD2" w:rsidRDefault="3FD6FBD2" w14:paraId="7357BE6D" w14:textId="180CDC58">
      <w:pPr>
        <w:bidi w:val="0"/>
        <w:jc w:val="left"/>
      </w:pPr>
    </w:p>
    <w:p w:rsidR="5B556879" w:rsidP="3FD6FBD2" w:rsidRDefault="5B556879" w14:paraId="5398FD79" w14:textId="20B325E2">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Training:</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General practitioners (GPs) receive much training including foundation training medical school and specialty training in general practice. Diagnostic aptitude, empathy, communication, and a thorough understanding of a range of medical conditions are all necessary competencies.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(NHS Health Careers)</w:t>
      </w:r>
    </w:p>
    <w:p w:rsidR="3FD6FBD2" w:rsidP="3FD6FBD2" w:rsidRDefault="3FD6FBD2" w14:paraId="20CC7B3D" w14:textId="284F8151">
      <w:pPr>
        <w:bidi w:val="0"/>
        <w:jc w:val="left"/>
      </w:pPr>
    </w:p>
    <w:p w:rsidR="5B556879" w:rsidP="3FD6FBD2" w:rsidRDefault="5B556879" w14:paraId="6E1FF698" w14:textId="67F23C54">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Consult Roles:</w:t>
      </w:r>
    </w:p>
    <w:p w:rsidR="3FD6FBD2" w:rsidP="3FD6FBD2" w:rsidRDefault="3FD6FBD2" w14:paraId="1DE44B99" w14:textId="7403D91C">
      <w:pPr>
        <w:bidi w:val="0"/>
        <w:jc w:val="left"/>
      </w:pPr>
    </w:p>
    <w:p w:rsidR="5B556879" w:rsidP="3FD6FBD2" w:rsidRDefault="5B556879" w14:paraId="23820731" w14:textId="11F3FE91">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Consultants providing specialized care are experts in specific medical fields such as cardiology, oncology, or orthopedics. They execute difficult operations and offer professional care. </w:t>
      </w:r>
    </w:p>
    <w:p w:rsidR="5B556879" w:rsidP="3FD6FBD2" w:rsidRDefault="5B556879" w14:paraId="7870708A" w14:textId="4F0D6ADD">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Leadership:</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Consultants oversee junior physicians direct medical teams and involve themselves in medical research and education. </w:t>
      </w:r>
    </w:p>
    <w:p w:rsidR="5B556879" w:rsidP="3FD6FBD2" w:rsidRDefault="5B556879" w14:paraId="41EE7552" w14:textId="77423C04">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Patient Management:</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They oversee individuals with severe and complicated medical conditions which frequently call for interdisciplinary care.</w:t>
      </w:r>
    </w:p>
    <w:p w:rsidR="3FD6FBD2" w:rsidP="3FD6FBD2" w:rsidRDefault="3FD6FBD2" w14:paraId="30506C6A" w14:textId="57821821">
      <w:pPr>
        <w:bidi w:val="0"/>
        <w:jc w:val="left"/>
      </w:pPr>
    </w:p>
    <w:p w:rsidR="5B556879" w:rsidP="3FD6FBD2" w:rsidRDefault="5B556879" w14:paraId="31286DD2" w14:textId="5C178A16">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Training:</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In-depth training is necessary to become a consultant including foundational training specialty training medical school and several years of experience. Advanced clinical knowledge, decision-making leadership and research skills are critical competencies. </w:t>
      </w:r>
      <w:r w:rsidRPr="3FD6FBD2" w:rsidR="5B556879">
        <w:rPr>
          <w:rFonts w:ascii="Aptos" w:hAnsi="Aptos" w:eastAsia="Aptos" w:cs="Aptos"/>
          <w:b w:val="0"/>
          <w:bCs w:val="0"/>
          <w:i w:val="0"/>
          <w:iCs w:val="0"/>
          <w:strike w:val="0"/>
          <w:dstrike w:val="0"/>
          <w:noProof w:val="0"/>
          <w:color w:val="3A3A3A" w:themeColor="background2" w:themeTint="FF" w:themeShade="40"/>
          <w:sz w:val="32"/>
          <w:szCs w:val="32"/>
          <w:u w:val="none"/>
          <w:lang w:val="en-US"/>
        </w:rPr>
        <w:t>(NHS Health Careers)</w:t>
      </w:r>
    </w:p>
    <w:p w:rsidR="3FD6FBD2" w:rsidP="3FD6FBD2" w:rsidRDefault="3FD6FBD2" w14:paraId="478D1B41" w14:textId="0E20102C">
      <w:pPr>
        <w:bidi w:val="0"/>
        <w:jc w:val="left"/>
      </w:pPr>
    </w:p>
    <w:p w:rsidR="5B556879" w:rsidP="3FD6FBD2" w:rsidRDefault="5B556879" w14:paraId="3FA6EFAB" w14:textId="798836E6">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Junior Doctors:</w:t>
      </w:r>
    </w:p>
    <w:p w:rsidR="3FD6FBD2" w:rsidP="3FD6FBD2" w:rsidRDefault="3FD6FBD2" w14:paraId="490C8E5C" w14:textId="559146CA">
      <w:pPr>
        <w:bidi w:val="0"/>
        <w:jc w:val="left"/>
      </w:pPr>
    </w:p>
    <w:p w:rsidR="5B556879" w:rsidP="3FD6FBD2" w:rsidRDefault="5B556879" w14:paraId="52AF1B20" w14:textId="65415D46">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Junior doctors are undergoing distinct phases of postgraduate training in terms of training and development. To get a wide range of clinical experience they switch between specialties. Patient care involves diagnosing and treating patients frequently with senior physicians' guidance. </w:t>
      </w:r>
    </w:p>
    <w:p w:rsidR="5B556879" w:rsidP="3FD6FBD2" w:rsidRDefault="5B556879" w14:paraId="77CE0FB3" w14:textId="16C1B65A">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Permanent Education:</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Through both formal education and real-world experience junior physicians are always refining their skills.</w:t>
      </w:r>
    </w:p>
    <w:p w:rsidR="3FD6FBD2" w:rsidP="3FD6FBD2" w:rsidRDefault="3FD6FBD2" w14:paraId="34B1B022" w14:textId="17FCBC6B">
      <w:pPr>
        <w:bidi w:val="0"/>
        <w:jc w:val="left"/>
      </w:pPr>
    </w:p>
    <w:p w:rsidR="5B556879" w:rsidP="3FD6FBD2" w:rsidRDefault="5B556879" w14:paraId="6436862D" w14:textId="775BD7E4">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 xml:space="preserve">Training: </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Basic training (FY1 and FY2) is the first step in the training path and specialty training comes next. Clinical aptitude, communication, teamwork, and a dedication to lifelong learning are crucial traits for junior physicians.</w:t>
      </w:r>
    </w:p>
    <w:p w:rsidR="3FD6FBD2" w:rsidP="3FD6FBD2" w:rsidRDefault="3FD6FBD2" w14:paraId="56241EA5" w14:textId="6FF30B9D">
      <w:pPr>
        <w:bidi w:val="0"/>
        <w:jc w:val="left"/>
      </w:pPr>
    </w:p>
    <w:p w:rsidR="5B556879" w:rsidP="3FD6FBD2" w:rsidRDefault="5B556879" w14:paraId="790D768A" w14:textId="6F53F5DC">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Working Conditions and Challenges:</w:t>
      </w:r>
    </w:p>
    <w:p w:rsidR="3FD6FBD2" w:rsidP="3FD6FBD2" w:rsidRDefault="3FD6FBD2" w14:paraId="07C74E26" w14:textId="41E49353">
      <w:pPr>
        <w:bidi w:val="0"/>
        <w:jc w:val="left"/>
      </w:pPr>
    </w:p>
    <w:p w:rsidR="5B556879" w:rsidP="3FD6FBD2" w:rsidRDefault="5B556879" w14:paraId="6F78C505" w14:textId="725AB0FC">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Work Hour and Environment: </w:t>
      </w:r>
    </w:p>
    <w:p w:rsidR="5B556879" w:rsidP="3FD6FBD2" w:rsidRDefault="5B556879" w14:paraId="37FC13D2" w14:textId="2EDACE5B">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Doctors in the NHS </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frequently</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put in long erratic </w:t>
      </w:r>
      <w:r w:rsidRPr="3FD6FBD2" w:rsidR="332220CE">
        <w:rPr>
          <w:rFonts w:ascii="Aptos" w:hAnsi="Aptos" w:eastAsia="Aptos" w:cs="Aptos"/>
          <w:b w:val="0"/>
          <w:bCs w:val="0"/>
          <w:i w:val="0"/>
          <w:iCs w:val="0"/>
          <w:strike w:val="0"/>
          <w:dstrike w:val="0"/>
          <w:noProof w:val="0"/>
          <w:color w:val="000000" w:themeColor="text1" w:themeTint="FF" w:themeShade="FF"/>
          <w:sz w:val="32"/>
          <w:szCs w:val="32"/>
          <w:u w:val="none"/>
          <w:lang w:val="en-US"/>
        </w:rPr>
        <w:t>workdays</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including weekends, holidays, and nights. Shift work is prevalent particularly in hospital and emergency room settings. Resilience and quick decision-making are </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required</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in the sometimes-high-pressure workplace. </w:t>
      </w:r>
    </w:p>
    <w:p w:rsidR="3FD6FBD2" w:rsidP="3FD6FBD2" w:rsidRDefault="3FD6FBD2" w14:paraId="6041A338" w14:textId="68EC7A62">
      <w:pPr>
        <w:bidi w:val="0"/>
        <w:jc w:val="left"/>
      </w:pPr>
    </w:p>
    <w:p w:rsidR="5B556879" w:rsidP="3FD6FBD2" w:rsidRDefault="5B556879" w14:paraId="0C37150E" w14:textId="15170CBA">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Challenges:</w:t>
      </w:r>
    </w:p>
    <w:p w:rsidR="5B556879" w:rsidP="3FD6FBD2" w:rsidRDefault="5B556879" w14:paraId="31B5D02A" w14:textId="2A80E4FF">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Task:</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 greater workload and higher stress levels may result from a high volume of patients and staff shortages. </w:t>
      </w:r>
    </w:p>
    <w:p w:rsidR="5B556879" w:rsidP="3FD6FBD2" w:rsidRDefault="5B556879" w14:paraId="2A1D9274" w14:textId="50DCFA6B">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2"/>
          <w:szCs w:val="32"/>
          <w:u w:val="none"/>
          <w:lang w:val="en-US"/>
        </w:rPr>
        <w:t>Burnout:</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Doctors may experience mental health problems and burnout due to the demanding nature of their work. Clinical responsibilities aside, doctors also manage many administrative responsibilities such as patient charts, recommendation letters and regulatory compliance.</w:t>
      </w:r>
    </w:p>
    <w:p w:rsidR="3FD6FBD2" w:rsidP="3FD6FBD2" w:rsidRDefault="3FD6FBD2" w14:paraId="0A2C30FF" w14:textId="12BD3991">
      <w:pPr>
        <w:bidi w:val="0"/>
        <w:jc w:val="left"/>
      </w:pPr>
    </w:p>
    <w:p w:rsidR="5B556879" w:rsidP="3FD6FBD2" w:rsidRDefault="5B556879" w14:paraId="45623C10" w14:textId="3B03F7C6">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Carrer Development and Opportunities:</w:t>
      </w:r>
    </w:p>
    <w:p w:rsidR="3FD6FBD2" w:rsidP="3FD6FBD2" w:rsidRDefault="3FD6FBD2" w14:paraId="3CB01CE6" w14:textId="33DD5E69">
      <w:pPr>
        <w:bidi w:val="0"/>
        <w:jc w:val="left"/>
      </w:pPr>
    </w:p>
    <w:p w:rsidR="5B556879" w:rsidP="3FD6FBD2" w:rsidRDefault="5B556879" w14:paraId="2F35E2E1" w14:textId="40F0C891">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Continuous Professional Development (CPD):</w:t>
      </w:r>
    </w:p>
    <w:p w:rsidR="5B556879" w:rsidP="3FD6FBD2" w:rsidRDefault="5B556879" w14:paraId="67DC2AFD" w14:textId="5F267799">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To keep their medical licenses NHS doctors must </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participate</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in CPD. </w:t>
      </w:r>
      <w:r w:rsidRPr="3FD6FBD2" w:rsidR="01B872BE">
        <w:rPr>
          <w:rFonts w:ascii="Aptos" w:hAnsi="Aptos" w:eastAsia="Aptos" w:cs="Aptos"/>
          <w:b w:val="0"/>
          <w:bCs w:val="0"/>
          <w:i w:val="0"/>
          <w:iCs w:val="0"/>
          <w:strike w:val="0"/>
          <w:dstrike w:val="0"/>
          <w:noProof w:val="0"/>
          <w:color w:val="000000" w:themeColor="text1" w:themeTint="FF" w:themeShade="FF"/>
          <w:sz w:val="32"/>
          <w:szCs w:val="32"/>
          <w:u w:val="none"/>
          <w:lang w:val="en-US"/>
        </w:rPr>
        <w:t>These covers</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taking part in research and teaching as well as going to conferences, </w:t>
      </w:r>
      <w:r w:rsidRPr="3FD6FBD2" w:rsidR="66248B7D">
        <w:rPr>
          <w:rFonts w:ascii="Aptos" w:hAnsi="Aptos" w:eastAsia="Aptos" w:cs="Aptos"/>
          <w:b w:val="0"/>
          <w:bCs w:val="0"/>
          <w:i w:val="0"/>
          <w:iCs w:val="0"/>
          <w:strike w:val="0"/>
          <w:dstrike w:val="0"/>
          <w:noProof w:val="0"/>
          <w:color w:val="000000" w:themeColor="text1" w:themeTint="FF" w:themeShade="FF"/>
          <w:sz w:val="32"/>
          <w:szCs w:val="32"/>
          <w:u w:val="none"/>
          <w:lang w:val="en-US"/>
        </w:rPr>
        <w:t>workshops,</w:t>
      </w: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 xml:space="preserve"> and courses. </w:t>
      </w:r>
    </w:p>
    <w:p w:rsidR="3FD6FBD2" w:rsidP="3FD6FBD2" w:rsidRDefault="3FD6FBD2" w14:paraId="6D68060E" w14:textId="54ADC7CE">
      <w:pPr>
        <w:bidi w:val="0"/>
        <w:jc w:val="left"/>
      </w:pPr>
    </w:p>
    <w:p w:rsidR="5B556879" w:rsidP="3FD6FBD2" w:rsidRDefault="5B556879" w14:paraId="6B87F9EE" w14:textId="692E8896">
      <w:pPr>
        <w:bidi w:val="0"/>
        <w:spacing w:before="0" w:beforeAutospacing="off" w:after="160" w:afterAutospacing="off"/>
        <w:jc w:val="left"/>
      </w:pPr>
      <w:r w:rsidRPr="3FD6FBD2" w:rsidR="5B556879">
        <w:rPr>
          <w:rFonts w:ascii="Aptos" w:hAnsi="Aptos" w:eastAsia="Aptos" w:cs="Aptos"/>
          <w:b w:val="1"/>
          <w:bCs w:val="1"/>
          <w:i w:val="0"/>
          <w:iCs w:val="0"/>
          <w:strike w:val="0"/>
          <w:dstrike w:val="0"/>
          <w:noProof w:val="0"/>
          <w:color w:val="000000" w:themeColor="text1" w:themeTint="FF" w:themeShade="FF"/>
          <w:sz w:val="36"/>
          <w:szCs w:val="36"/>
          <w:u w:val="none"/>
          <w:lang w:val="en-US"/>
        </w:rPr>
        <w:t>Career Progression:</w:t>
      </w:r>
    </w:p>
    <w:p w:rsidR="5B556879" w:rsidP="3FD6FBD2" w:rsidRDefault="5B556879" w14:paraId="28967F39" w14:textId="5B305D39">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Senior roles like consultant or GP partner are available to doctors where they can assume greater leadership and responsibility duties. Physicians can also pursue opportunities in academic medicine which integrates clinical practice research and teaching.</w:t>
      </w:r>
    </w:p>
    <w:p w:rsidR="3FD6FBD2" w:rsidP="3FD6FBD2" w:rsidRDefault="3FD6FBD2" w14:paraId="777ECE09" w14:textId="2DAAFC04">
      <w:pPr>
        <w:bidi w:val="0"/>
        <w:jc w:val="left"/>
      </w:pPr>
    </w:p>
    <w:p w:rsidR="5B556879" w:rsidP="3FD6FBD2" w:rsidRDefault="5B556879" w14:paraId="14DF18CA" w14:textId="6F256B0A">
      <w:pPr>
        <w:bidi w:val="0"/>
        <w:spacing w:before="0" w:beforeAutospacing="off" w:after="160" w:afterAutospacing="off"/>
        <w:jc w:val="left"/>
      </w:pPr>
      <w:r w:rsidRPr="3FD6FBD2" w:rsidR="5B556879">
        <w:rPr>
          <w:rFonts w:ascii="Aptos" w:hAnsi="Aptos" w:eastAsia="Aptos" w:cs="Aptos"/>
          <w:b w:val="0"/>
          <w:bCs w:val="0"/>
          <w:i w:val="0"/>
          <w:iCs w:val="0"/>
          <w:strike w:val="0"/>
          <w:dstrike w:val="0"/>
          <w:noProof w:val="0"/>
          <w:color w:val="000000" w:themeColor="text1" w:themeTint="FF" w:themeShade="FF"/>
          <w:sz w:val="32"/>
          <w:szCs w:val="32"/>
          <w:u w:val="none"/>
          <w:lang w:val="en-US"/>
        </w:rPr>
        <w:t>In the NHS, doctors are essential to the provision of healthcare services throughout the United Kingdom. From giving specialized treatment as consultants to serving as general practitioners their roles are diverse. The field offers plenty of opportunity for professional development despite its difficulties, which include long hours and a heavy workload. For doctors to give patients the best care possible while still taking care of themselves they need to receive ongoing training and support.</w:t>
      </w:r>
    </w:p>
    <w:p w:rsidR="3FD6FBD2" w:rsidP="3FD6FBD2" w:rsidRDefault="3FD6FBD2" w14:paraId="01834164" w14:textId="6A21F509">
      <w:pPr>
        <w:bidi w:val="0"/>
        <w:jc w:val="left"/>
      </w:pPr>
    </w:p>
    <w:p w:rsidR="3FD6FBD2" w:rsidP="3FD6FBD2" w:rsidRDefault="3FD6FBD2" w14:paraId="7BCAB8C1" w14:textId="7EC4661F">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790453A7" w:rsidP="790453A7" w:rsidRDefault="790453A7" w14:paraId="5C38F2A9" w14:textId="6ADB5AA1">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color w:val="auto"/>
          <w:sz w:val="32"/>
          <w:szCs w:val="32"/>
          <w:lang w:eastAsia="ja-JP" w:bidi="ar-SA"/>
        </w:rPr>
      </w:pPr>
      <w:r w:rsidRPr="790453A7">
        <w:rPr>
          <w:rFonts w:ascii="Aptos" w:hAnsi="Aptos" w:eastAsia="" w:cs="" w:asciiTheme="minorAscii" w:hAnsiTheme="minorAscii" w:eastAsiaTheme="minorEastAsia" w:cstheme="minorBidi"/>
          <w:color w:val="auto"/>
          <w:sz w:val="32"/>
          <w:szCs w:val="32"/>
          <w:lang w:eastAsia="ja-JP" w:bidi="ar-SA"/>
        </w:rPr>
        <w:br w:type="page"/>
      </w:r>
    </w:p>
    <w:p w:rsidR="32A1EAD4" w:rsidP="790453A7" w:rsidRDefault="32A1EAD4" w14:paraId="782CF1C0" w14:textId="00B41BD1">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790453A7" w:rsidR="32A1EAD4">
        <w:rPr>
          <w:rFonts w:ascii="Aptos" w:hAnsi="Aptos" w:eastAsia="" w:cs="" w:asciiTheme="minorAscii" w:hAnsiTheme="minorAscii" w:eastAsiaTheme="minorEastAsia" w:cstheme="minorBidi"/>
          <w:noProof w:val="0"/>
          <w:color w:val="auto"/>
          <w:sz w:val="32"/>
          <w:szCs w:val="32"/>
          <w:lang w:val="en-US" w:eastAsia="ja-JP" w:bidi="ar-SA"/>
        </w:rPr>
        <w:t>References</w:t>
      </w:r>
      <w:r w:rsidRPr="790453A7" w:rsidR="32A1EAD4">
        <w:rPr>
          <w:rFonts w:ascii="Aptos" w:hAnsi="Aptos" w:eastAsia="" w:cs="" w:asciiTheme="minorAscii" w:hAnsiTheme="minorAscii" w:eastAsiaTheme="minorEastAsia" w:cstheme="minorBidi"/>
          <w:noProof w:val="0"/>
          <w:color w:val="auto"/>
          <w:sz w:val="32"/>
          <w:szCs w:val="32"/>
          <w:lang w:val="en-US" w:eastAsia="ja-JP" w:bidi="ar-SA"/>
        </w:rPr>
        <w:t>:</w:t>
      </w:r>
    </w:p>
    <w:p w:rsidR="790453A7" w:rsidP="790453A7" w:rsidRDefault="790453A7" w14:paraId="6AC1BD2E" w14:textId="1701F232">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32A1EAD4" w:rsidP="790453A7" w:rsidRDefault="32A1EAD4" w14:paraId="347D02E2" w14:textId="271F3ABA">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Becker, G. S. (1964). Human Capital: A Theoretical and Empirical Analysis, with Special Reference to Education. University of Chicago Press.</w:t>
      </w:r>
    </w:p>
    <w:p w:rsidR="32A1EAD4" w:rsidP="790453A7" w:rsidRDefault="32A1EAD4" w14:paraId="0399E345" w14:textId="21871C61">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Herzberg, F. (1959). The Motivation to Work. John Wiley &amp; Sons, Inc.</w:t>
      </w:r>
    </w:p>
    <w:p w:rsidR="32A1EAD4" w:rsidP="790453A7" w:rsidRDefault="32A1EAD4" w14:paraId="18C21492" w14:textId="35969297">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Barney, J. (1991). Firm Resources and Sustained Competitive Advantage. Journal of Management, 17(1), 99-120.</w:t>
      </w:r>
    </w:p>
    <w:p w:rsidR="32A1EAD4" w:rsidP="790453A7" w:rsidRDefault="32A1EAD4" w14:paraId="78A8216F" w14:textId="06E905F4">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Super, D. E. (1957). The Psychology of Careers. Harper &amp; Row.</w:t>
      </w:r>
    </w:p>
    <w:p w:rsidR="32A1EAD4" w:rsidP="790453A7" w:rsidRDefault="32A1EAD4" w14:paraId="6E523C21" w14:textId="74F92545">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Schultz, T. W. (1961). Investment in Human Capital. The American Economic Review, 51(1), 1-17.</w:t>
      </w:r>
    </w:p>
    <w:p w:rsidR="32A1EAD4" w:rsidP="790453A7" w:rsidRDefault="32A1EAD4" w14:paraId="10837AD7" w14:textId="4D33CB50">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bookmarkStart w:name="_Int_HEDFFgdX" w:id="144008714"/>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Piore</w:t>
      </w:r>
      <w:bookmarkEnd w:id="144008714"/>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 M. J. (1979). Birds of Passage: Migrant Labor and Industrial Societies. Cambridge University Press.</w:t>
      </w:r>
    </w:p>
    <w:p w:rsidR="32A1EAD4" w:rsidP="790453A7" w:rsidRDefault="32A1EAD4" w14:paraId="47FE0F34" w14:textId="30BFD9D1">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Marshall, A. (1890). Principles of Economics. Macmillan and Co.</w:t>
      </w:r>
    </w:p>
    <w:p w:rsidR="32A1EAD4" w:rsidP="790453A7" w:rsidRDefault="32A1EAD4" w14:paraId="60ACBA43" w14:textId="43CE40D4">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Rogers, E. M. (1962). Diffusion of Innovations. Free Press.</w:t>
      </w:r>
    </w:p>
    <w:p w:rsidR="32A1EAD4" w:rsidP="790453A7" w:rsidRDefault="32A1EAD4" w14:paraId="393383E1" w14:textId="01F8CB79">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 xml:space="preserve">Health Careers. "Roles for Doctors." Available at: </w:t>
      </w:r>
      <w:hyperlink r:id="Rcc44b150145c4992">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Health Careers</w:t>
        </w:r>
      </w:hyperlink>
    </w:p>
    <w:p w:rsidR="32A1EAD4" w:rsidP="790453A7" w:rsidRDefault="32A1EAD4" w14:paraId="62344F9B" w14:textId="5CB4D43D">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 xml:space="preserve">NHS England. "Consultant Job Planning Best Practice Guidance." Available at: </w:t>
      </w:r>
      <w:hyperlink r:id="Re6b0ce51f64a4154">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NHS England</w:t>
        </w:r>
      </w:hyperlink>
    </w:p>
    <w:p w:rsidR="32A1EAD4" w:rsidP="790453A7" w:rsidRDefault="32A1EAD4" w14:paraId="22D5AE7D" w14:textId="6E6922CF">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pPr>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 xml:space="preserve">Health Careers. "Career Opportunities for Doctors." Available at: </w:t>
      </w:r>
      <w:hyperlink r:id="R225af3ec48434e84">
        <w:r w:rsidRPr="790453A7" w:rsidR="32A1EAD4">
          <w:rPr>
            <w:rFonts w:ascii="Aptos" w:hAnsi="Aptos" w:eastAsia="" w:cs="" w:asciiTheme="minorAscii" w:hAnsiTheme="minorAscii" w:eastAsiaTheme="minorEastAsia" w:cstheme="minorBidi"/>
            <w:noProof w:val="0"/>
            <w:color w:val="3A3A3A" w:themeColor="background2" w:themeTint="FF" w:themeShade="40"/>
            <w:sz w:val="32"/>
            <w:szCs w:val="32"/>
            <w:lang w:val="en-US" w:eastAsia="ja-JP" w:bidi="ar-SA"/>
          </w:rPr>
          <w:t>Health Careers</w:t>
        </w:r>
      </w:hyperlink>
    </w:p>
    <w:p w:rsidR="790453A7" w:rsidP="790453A7" w:rsidRDefault="790453A7" w14:paraId="47726C20" w14:textId="08035553">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EDFFgdX" int2:invalidationBookmarkName="" int2:hashCode="/jwMeJks+8gLbY" int2:id="xCEOMqwN">
      <int2:state int2:type="AugLoop_Text_Critique" int2:value="Rejected"/>
    </int2:bookmark>
    <int2:bookmark int2:bookmarkName="_Int_Zd9KQ94q" int2:invalidationBookmarkName="" int2:hashCode="xaFgF/8icc6E82" int2:id="RdkJNWp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3ee7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1657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84da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f478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61ab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040A8E"/>
    <w:rsid w:val="002DF388"/>
    <w:rsid w:val="003132F3"/>
    <w:rsid w:val="00728152"/>
    <w:rsid w:val="009CD756"/>
    <w:rsid w:val="012366A2"/>
    <w:rsid w:val="01B872BE"/>
    <w:rsid w:val="01E6A6CF"/>
    <w:rsid w:val="01EE7625"/>
    <w:rsid w:val="01FDEC0D"/>
    <w:rsid w:val="05EBE1F2"/>
    <w:rsid w:val="0B54F5B1"/>
    <w:rsid w:val="0CF0DC62"/>
    <w:rsid w:val="0D3EC0C4"/>
    <w:rsid w:val="0DF9DC85"/>
    <w:rsid w:val="10C041D3"/>
    <w:rsid w:val="130F1944"/>
    <w:rsid w:val="130F1944"/>
    <w:rsid w:val="1335C45A"/>
    <w:rsid w:val="15BDCD4F"/>
    <w:rsid w:val="15E4FB85"/>
    <w:rsid w:val="16764599"/>
    <w:rsid w:val="191E6275"/>
    <w:rsid w:val="1BAE5E07"/>
    <w:rsid w:val="1C4CFF1C"/>
    <w:rsid w:val="1D0ADB21"/>
    <w:rsid w:val="1DCCB59D"/>
    <w:rsid w:val="1E2CC45C"/>
    <w:rsid w:val="1E2CC45C"/>
    <w:rsid w:val="20A89B63"/>
    <w:rsid w:val="2367DCC7"/>
    <w:rsid w:val="237441B1"/>
    <w:rsid w:val="23E54F71"/>
    <w:rsid w:val="24611CEB"/>
    <w:rsid w:val="2478E9A0"/>
    <w:rsid w:val="26C3728B"/>
    <w:rsid w:val="26D2F4AE"/>
    <w:rsid w:val="28BF8923"/>
    <w:rsid w:val="28BF8923"/>
    <w:rsid w:val="28F98830"/>
    <w:rsid w:val="29CF35BB"/>
    <w:rsid w:val="2B588611"/>
    <w:rsid w:val="2BAC3171"/>
    <w:rsid w:val="2C3A4D99"/>
    <w:rsid w:val="2C595BF1"/>
    <w:rsid w:val="2D13B136"/>
    <w:rsid w:val="2F7CFB5F"/>
    <w:rsid w:val="30C58CA1"/>
    <w:rsid w:val="31638289"/>
    <w:rsid w:val="32A1EAD4"/>
    <w:rsid w:val="32C2120D"/>
    <w:rsid w:val="332220CE"/>
    <w:rsid w:val="34FC997E"/>
    <w:rsid w:val="353C2D02"/>
    <w:rsid w:val="35A02DA2"/>
    <w:rsid w:val="36061FD5"/>
    <w:rsid w:val="37329639"/>
    <w:rsid w:val="39141C02"/>
    <w:rsid w:val="3920732C"/>
    <w:rsid w:val="3D6403FF"/>
    <w:rsid w:val="3FD6FBD2"/>
    <w:rsid w:val="3FEDAC4F"/>
    <w:rsid w:val="4056C024"/>
    <w:rsid w:val="447580F1"/>
    <w:rsid w:val="45119554"/>
    <w:rsid w:val="45119554"/>
    <w:rsid w:val="457BA144"/>
    <w:rsid w:val="458E2C9C"/>
    <w:rsid w:val="4775440F"/>
    <w:rsid w:val="47C938FB"/>
    <w:rsid w:val="49E5687E"/>
    <w:rsid w:val="4B4785C3"/>
    <w:rsid w:val="4B4C6D3D"/>
    <w:rsid w:val="4B6445A7"/>
    <w:rsid w:val="4B6445A7"/>
    <w:rsid w:val="4B6B0353"/>
    <w:rsid w:val="4CF4CE3D"/>
    <w:rsid w:val="4CFB8CE1"/>
    <w:rsid w:val="4D54D5DB"/>
    <w:rsid w:val="4E6EC965"/>
    <w:rsid w:val="523DC687"/>
    <w:rsid w:val="523DEC42"/>
    <w:rsid w:val="54AC7CB1"/>
    <w:rsid w:val="56CAABF7"/>
    <w:rsid w:val="583F4101"/>
    <w:rsid w:val="5B556879"/>
    <w:rsid w:val="5BD78FB3"/>
    <w:rsid w:val="5CAA8147"/>
    <w:rsid w:val="5DBCDB56"/>
    <w:rsid w:val="5DE137F3"/>
    <w:rsid w:val="5E0A4F7D"/>
    <w:rsid w:val="5FFB1FE8"/>
    <w:rsid w:val="603B2E5D"/>
    <w:rsid w:val="61B54A15"/>
    <w:rsid w:val="641DD65F"/>
    <w:rsid w:val="641DD65F"/>
    <w:rsid w:val="6486453A"/>
    <w:rsid w:val="6486453A"/>
    <w:rsid w:val="66248B7D"/>
    <w:rsid w:val="665C86D2"/>
    <w:rsid w:val="6715F11B"/>
    <w:rsid w:val="676B79DE"/>
    <w:rsid w:val="67E11965"/>
    <w:rsid w:val="67FDB8E5"/>
    <w:rsid w:val="6876B450"/>
    <w:rsid w:val="68A1C3E8"/>
    <w:rsid w:val="69040A8E"/>
    <w:rsid w:val="69E9DCBF"/>
    <w:rsid w:val="6A07098B"/>
    <w:rsid w:val="6A3E748E"/>
    <w:rsid w:val="6B86B354"/>
    <w:rsid w:val="6B9B50E0"/>
    <w:rsid w:val="6C202C0D"/>
    <w:rsid w:val="6CF98F50"/>
    <w:rsid w:val="6CF98F50"/>
    <w:rsid w:val="6D2DD3D5"/>
    <w:rsid w:val="6D503570"/>
    <w:rsid w:val="6D835AC2"/>
    <w:rsid w:val="6F2729ED"/>
    <w:rsid w:val="70C5E198"/>
    <w:rsid w:val="7125C483"/>
    <w:rsid w:val="71A8E44A"/>
    <w:rsid w:val="7507F3B8"/>
    <w:rsid w:val="752B8556"/>
    <w:rsid w:val="75CBEDB5"/>
    <w:rsid w:val="766AA0D3"/>
    <w:rsid w:val="775236A1"/>
    <w:rsid w:val="77EE8918"/>
    <w:rsid w:val="77EE8918"/>
    <w:rsid w:val="790453A7"/>
    <w:rsid w:val="79AC39DF"/>
    <w:rsid w:val="79F85F54"/>
    <w:rsid w:val="7C25EE71"/>
    <w:rsid w:val="7CF5B5EF"/>
    <w:rsid w:val="7CF5B5EF"/>
    <w:rsid w:val="7D012D36"/>
    <w:rsid w:val="7D50DA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40A8E"/>
  <w15:chartTrackingRefBased/>
  <w15:docId w15:val="{E9F28727-80D0-45CC-A434-FFB823C764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56e09e7c2904eed" /><Relationship Type="http://schemas.microsoft.com/office/2020/10/relationships/intelligence" Target="intelligence2.xml" Id="R93411275ff084d14" /><Relationship Type="http://schemas.openxmlformats.org/officeDocument/2006/relationships/numbering" Target="numbering.xml" Id="R95e3682e86f24b77" /><Relationship Type="http://schemas.openxmlformats.org/officeDocument/2006/relationships/hyperlink" Target="https://www.healthcareers.nhs.uk/explore-roles/doctors/roles-doctors" TargetMode="External" Id="Rcc44b150145c4992" /><Relationship Type="http://schemas.openxmlformats.org/officeDocument/2006/relationships/hyperlink" Target="https://www.england.nhs.uk/wp-content/uploads/2022/05/consultant-job-planning-best-practice-guidance.pdf" TargetMode="External" Id="Re6b0ce51f64a4154" /><Relationship Type="http://schemas.openxmlformats.org/officeDocument/2006/relationships/hyperlink" Target="https://www.healthcareers.nhs.uk/explore-roles/doctors/career-opportunities-doctors" TargetMode="External" Id="R225af3ec48434e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2024-08-02T22:02:22.2183301Z</dcterms:created>
  <dcterms:modified xsi:type="dcterms:W3CDTF">2024-08-17T22:15:32.3056634Z</dcterms:modified>
  <dc:creator>Dolly Shah (2332433)</dc:creator>
  <lastModifiedBy>Dolly Shah (2332433)</lastModifiedBy>
</coreProperties>
</file>