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4C36D" w14:textId="0A85E319" w:rsidR="00A66AA0" w:rsidRPr="000B5744" w:rsidRDefault="00C302CD" w:rsidP="00A66AA0">
      <w:pPr>
        <w:spacing w:line="360" w:lineRule="auto"/>
        <w:jc w:val="both"/>
        <w:rPr>
          <w:rFonts w:ascii="Arial" w:hAnsi="Arial" w:cs="Arial"/>
          <w:sz w:val="24"/>
          <w:szCs w:val="24"/>
        </w:rPr>
      </w:pPr>
      <w:r>
        <w:rPr>
          <w:rFonts w:ascii="Arial" w:hAnsi="Arial" w:cs="Arial"/>
          <w:sz w:val="24"/>
          <w:szCs w:val="24"/>
        </w:rPr>
        <w:t>E</w:t>
      </w:r>
      <w:r w:rsidR="008329FF">
        <w:rPr>
          <w:rFonts w:ascii="Arial" w:hAnsi="Arial" w:cs="Arial"/>
          <w:sz w:val="24"/>
          <w:szCs w:val="24"/>
        </w:rPr>
        <w:t>lem</w:t>
      </w:r>
      <w:r>
        <w:rPr>
          <w:rFonts w:ascii="Arial" w:hAnsi="Arial" w:cs="Arial"/>
          <w:sz w:val="24"/>
          <w:szCs w:val="24"/>
        </w:rPr>
        <w:t>ent 1</w:t>
      </w:r>
    </w:p>
    <w:p w14:paraId="4B3BA935" w14:textId="42A0B506" w:rsidR="00A66AA0" w:rsidRPr="000B5744" w:rsidRDefault="00A66AA0" w:rsidP="00A66AA0">
      <w:pPr>
        <w:spacing w:line="360" w:lineRule="auto"/>
        <w:jc w:val="both"/>
        <w:rPr>
          <w:rFonts w:ascii="Arial" w:hAnsi="Arial" w:cs="Arial"/>
          <w:sz w:val="24"/>
          <w:szCs w:val="24"/>
        </w:rPr>
      </w:pPr>
      <w:r w:rsidRPr="000B5744">
        <w:rPr>
          <w:rFonts w:ascii="Arial" w:hAnsi="Arial" w:cs="Arial"/>
          <w:sz w:val="24"/>
          <w:szCs w:val="24"/>
        </w:rPr>
        <w:t xml:space="preserve">As suggested by North Yorkshire County Council (2017), reflection is an occurrence of everyday life. This is supported by University of Cambridge (2021) who state that reflection may take place at any moment, however a common instance is to recall on experiences that have unfolded throughout the day, consequently considering other actions and approaches for future occurrences. </w:t>
      </w:r>
      <w:r w:rsidRPr="00B112AD">
        <w:rPr>
          <w:rFonts w:ascii="Arial" w:hAnsi="Arial" w:cs="Arial"/>
          <w:sz w:val="24"/>
          <w:szCs w:val="24"/>
        </w:rPr>
        <w:t xml:space="preserve">Boud, Keogh and Waler </w:t>
      </w:r>
      <w:r>
        <w:rPr>
          <w:rFonts w:ascii="Arial" w:hAnsi="Arial" w:cs="Arial"/>
          <w:sz w:val="24"/>
          <w:szCs w:val="24"/>
        </w:rPr>
        <w:t>not</w:t>
      </w:r>
      <w:r w:rsidR="00EA457B">
        <w:rPr>
          <w:rFonts w:ascii="Arial" w:hAnsi="Arial" w:cs="Arial"/>
          <w:sz w:val="24"/>
          <w:szCs w:val="24"/>
        </w:rPr>
        <w:t>e</w:t>
      </w:r>
      <w:r>
        <w:rPr>
          <w:rFonts w:ascii="Arial" w:hAnsi="Arial" w:cs="Arial"/>
          <w:sz w:val="24"/>
          <w:szCs w:val="24"/>
        </w:rPr>
        <w:t xml:space="preserve"> that “</w:t>
      </w:r>
      <w:r w:rsidRPr="000B5744">
        <w:rPr>
          <w:rFonts w:ascii="Arial" w:hAnsi="Arial" w:cs="Arial"/>
          <w:sz w:val="24"/>
          <w:szCs w:val="24"/>
        </w:rPr>
        <w:t>Reflection is an important human activity in which people recapture their experience, think about it, mull over and evaluate it</w:t>
      </w:r>
      <w:r>
        <w:rPr>
          <w:rFonts w:ascii="Arial" w:hAnsi="Arial" w:cs="Arial"/>
          <w:sz w:val="24"/>
          <w:szCs w:val="24"/>
        </w:rPr>
        <w:t>”</w:t>
      </w:r>
      <w:r w:rsidRPr="000B5744">
        <w:rPr>
          <w:rFonts w:ascii="Arial" w:hAnsi="Arial" w:cs="Arial"/>
          <w:sz w:val="24"/>
          <w:szCs w:val="24"/>
        </w:rPr>
        <w:t xml:space="preserve"> (</w:t>
      </w:r>
      <w:r>
        <w:rPr>
          <w:rFonts w:ascii="Arial" w:hAnsi="Arial" w:cs="Arial"/>
          <w:sz w:val="24"/>
          <w:szCs w:val="24"/>
        </w:rPr>
        <w:t>1985</w:t>
      </w:r>
      <w:r w:rsidRPr="000B5744">
        <w:rPr>
          <w:rFonts w:ascii="Arial" w:hAnsi="Arial" w:cs="Arial"/>
          <w:sz w:val="24"/>
          <w:szCs w:val="24"/>
        </w:rPr>
        <w:t xml:space="preserve">, cited in Shum, Sandor, Goldsmith and McWilliams </w:t>
      </w:r>
      <w:r>
        <w:rPr>
          <w:rFonts w:ascii="Arial" w:hAnsi="Arial" w:cs="Arial"/>
          <w:sz w:val="24"/>
          <w:szCs w:val="24"/>
        </w:rPr>
        <w:t>,</w:t>
      </w:r>
      <w:r w:rsidRPr="000B5744">
        <w:rPr>
          <w:rFonts w:ascii="Arial" w:hAnsi="Arial" w:cs="Arial"/>
          <w:sz w:val="24"/>
          <w:szCs w:val="24"/>
        </w:rPr>
        <w:t>2017</w:t>
      </w:r>
      <w:r>
        <w:rPr>
          <w:rFonts w:ascii="Arial" w:hAnsi="Arial" w:cs="Arial"/>
          <w:sz w:val="24"/>
          <w:szCs w:val="24"/>
        </w:rPr>
        <w:t>, p.59</w:t>
      </w:r>
      <w:r w:rsidRPr="000B5744">
        <w:rPr>
          <w:rFonts w:ascii="Arial" w:hAnsi="Arial" w:cs="Arial"/>
          <w:sz w:val="24"/>
          <w:szCs w:val="24"/>
        </w:rPr>
        <w:t>). Furthermore, reflection encourages positive future development.</w:t>
      </w:r>
    </w:p>
    <w:p w14:paraId="4AD73A95" w14:textId="67CD9CA7" w:rsidR="00A66AA0" w:rsidRPr="000B5744" w:rsidRDefault="00A66AA0" w:rsidP="00A66AA0">
      <w:pPr>
        <w:spacing w:line="360" w:lineRule="auto"/>
        <w:jc w:val="both"/>
        <w:rPr>
          <w:rFonts w:ascii="Arial" w:hAnsi="Arial" w:cs="Arial"/>
          <w:sz w:val="24"/>
          <w:szCs w:val="24"/>
        </w:rPr>
      </w:pPr>
      <w:r w:rsidRPr="000B5744">
        <w:rPr>
          <w:rFonts w:ascii="Arial" w:hAnsi="Arial" w:cs="Arial"/>
          <w:sz w:val="24"/>
          <w:szCs w:val="24"/>
        </w:rPr>
        <w:t>Reed and Canning (2010) suggest that reflective practice is an essential role for Early Years Practitioners. This is agreed with by Craft and Paige- Smith (2011) who note</w:t>
      </w:r>
      <w:r>
        <w:rPr>
          <w:rFonts w:ascii="Arial" w:hAnsi="Arial" w:cs="Arial"/>
          <w:sz w:val="24"/>
          <w:szCs w:val="24"/>
        </w:rPr>
        <w:t xml:space="preserve"> of</w:t>
      </w:r>
      <w:r w:rsidRPr="000B5744">
        <w:rPr>
          <w:rFonts w:ascii="Arial" w:hAnsi="Arial" w:cs="Arial"/>
          <w:sz w:val="24"/>
          <w:szCs w:val="24"/>
        </w:rPr>
        <w:t xml:space="preserve"> the significance </w:t>
      </w:r>
      <w:r>
        <w:rPr>
          <w:rFonts w:ascii="Arial" w:hAnsi="Arial" w:cs="Arial"/>
          <w:sz w:val="24"/>
          <w:szCs w:val="24"/>
        </w:rPr>
        <w:t xml:space="preserve">of </w:t>
      </w:r>
      <w:r w:rsidRPr="000B5744">
        <w:rPr>
          <w:rFonts w:ascii="Arial" w:hAnsi="Arial" w:cs="Arial"/>
          <w:sz w:val="24"/>
          <w:szCs w:val="24"/>
        </w:rPr>
        <w:t xml:space="preserve">reflective practice </w:t>
      </w:r>
      <w:r>
        <w:rPr>
          <w:rFonts w:ascii="Arial" w:hAnsi="Arial" w:cs="Arial"/>
          <w:sz w:val="24"/>
          <w:szCs w:val="24"/>
        </w:rPr>
        <w:t>upon</w:t>
      </w:r>
      <w:r w:rsidRPr="000B5744">
        <w:rPr>
          <w:rFonts w:ascii="Arial" w:hAnsi="Arial" w:cs="Arial"/>
          <w:sz w:val="24"/>
          <w:szCs w:val="24"/>
        </w:rPr>
        <w:t xml:space="preserve"> a practitioner’s professional advancement and quality of work.</w:t>
      </w:r>
    </w:p>
    <w:p w14:paraId="78D244A0" w14:textId="2FC6FEEA" w:rsidR="00B35D4E" w:rsidRDefault="00A66AA0" w:rsidP="0060094C">
      <w:pPr>
        <w:spacing w:line="360" w:lineRule="auto"/>
        <w:jc w:val="both"/>
        <w:rPr>
          <w:rFonts w:ascii="Arial" w:hAnsi="Arial" w:cs="Arial"/>
          <w:sz w:val="24"/>
          <w:szCs w:val="24"/>
        </w:rPr>
      </w:pPr>
      <w:r w:rsidRPr="000B5744">
        <w:rPr>
          <w:rFonts w:ascii="Arial" w:hAnsi="Arial" w:cs="Arial"/>
          <w:sz w:val="24"/>
          <w:szCs w:val="24"/>
        </w:rPr>
        <w:t xml:space="preserve">South Cross University (2021) </w:t>
      </w:r>
      <w:r w:rsidR="00C94475">
        <w:rPr>
          <w:rFonts w:ascii="Arial" w:hAnsi="Arial" w:cs="Arial"/>
          <w:sz w:val="24"/>
          <w:szCs w:val="24"/>
        </w:rPr>
        <w:t>s</w:t>
      </w:r>
      <w:r w:rsidR="008A6252">
        <w:rPr>
          <w:rFonts w:ascii="Arial" w:hAnsi="Arial" w:cs="Arial"/>
          <w:sz w:val="24"/>
          <w:szCs w:val="24"/>
        </w:rPr>
        <w:t xml:space="preserve">tates that </w:t>
      </w:r>
      <w:r w:rsidRPr="000B5744">
        <w:rPr>
          <w:rFonts w:ascii="Arial" w:hAnsi="Arial" w:cs="Arial"/>
          <w:sz w:val="24"/>
          <w:szCs w:val="24"/>
        </w:rPr>
        <w:t>there are a range of different models of reflection to support and aid reflective practice</w:t>
      </w:r>
      <w:bookmarkStart w:id="0" w:name="_Hlk69075070"/>
      <w:r w:rsidR="00167728">
        <w:rPr>
          <w:rFonts w:ascii="Arial" w:hAnsi="Arial" w:cs="Arial"/>
          <w:sz w:val="24"/>
          <w:szCs w:val="24"/>
        </w:rPr>
        <w:t xml:space="preserve">. </w:t>
      </w:r>
      <w:r w:rsidR="0060094C" w:rsidRPr="0060094C">
        <w:rPr>
          <w:rFonts w:ascii="Arial" w:hAnsi="Arial" w:cs="Arial"/>
          <w:sz w:val="24"/>
          <w:szCs w:val="24"/>
        </w:rPr>
        <w:t>Bergsteiner, Avery and Neumann (2010)</w:t>
      </w:r>
      <w:bookmarkEnd w:id="0"/>
      <w:r w:rsidR="0060094C" w:rsidRPr="0060094C">
        <w:rPr>
          <w:rFonts w:ascii="Arial" w:hAnsi="Arial" w:cs="Arial"/>
          <w:sz w:val="24"/>
          <w:szCs w:val="24"/>
        </w:rPr>
        <w:t xml:space="preserve"> note of Kolb’s (1984) experiential learning model in which knowledge is gained from experience as opposed to instruction.  </w:t>
      </w:r>
    </w:p>
    <w:p w14:paraId="17A8F02D" w14:textId="2160008A" w:rsidR="0060094C" w:rsidRPr="0060094C" w:rsidRDefault="0060094C" w:rsidP="0060094C">
      <w:pPr>
        <w:spacing w:line="360" w:lineRule="auto"/>
        <w:jc w:val="both"/>
        <w:rPr>
          <w:rFonts w:ascii="Arial" w:hAnsi="Arial" w:cs="Arial"/>
          <w:sz w:val="24"/>
          <w:szCs w:val="24"/>
        </w:rPr>
      </w:pPr>
      <w:r w:rsidRPr="0060094C">
        <w:rPr>
          <w:rFonts w:ascii="Arial" w:hAnsi="Arial" w:cs="Arial"/>
          <w:sz w:val="24"/>
          <w:szCs w:val="24"/>
        </w:rPr>
        <w:t xml:space="preserve">This coincides with Lindon and Trodd (2016) who suggest that reflective practice is continuous learning and should not cease once training is completed. As stated by Facione (2015) enhanced learning is acquired when time is taken to stop and reflect on experiences. </w:t>
      </w:r>
      <w:r w:rsidR="005C03AC">
        <w:rPr>
          <w:rFonts w:ascii="Arial" w:hAnsi="Arial" w:cs="Arial"/>
          <w:sz w:val="24"/>
          <w:szCs w:val="24"/>
        </w:rPr>
        <w:t xml:space="preserve">Furthermore, </w:t>
      </w:r>
      <w:r w:rsidRPr="0060094C">
        <w:rPr>
          <w:rFonts w:ascii="Arial" w:hAnsi="Arial" w:cs="Arial"/>
          <w:sz w:val="24"/>
          <w:szCs w:val="24"/>
        </w:rPr>
        <w:t>critical thinking skills will then be applied to come to a rational conclusion enabling the practitioner to provide a higher quality service for children.</w:t>
      </w:r>
    </w:p>
    <w:p w14:paraId="27BB8A65" w14:textId="79040779" w:rsidR="00C26A5D" w:rsidRPr="00C26A5D" w:rsidRDefault="00C26A5D" w:rsidP="00C26A5D">
      <w:pPr>
        <w:spacing w:line="360" w:lineRule="auto"/>
        <w:jc w:val="both"/>
        <w:rPr>
          <w:rFonts w:ascii="Arial" w:hAnsi="Arial" w:cs="Arial"/>
          <w:sz w:val="24"/>
          <w:szCs w:val="24"/>
        </w:rPr>
      </w:pPr>
      <w:r w:rsidRPr="00C26A5D">
        <w:rPr>
          <w:rFonts w:ascii="Arial" w:hAnsi="Arial" w:cs="Arial"/>
          <w:sz w:val="24"/>
          <w:szCs w:val="24"/>
        </w:rPr>
        <w:t xml:space="preserve">However, University of Cambridge (2021) state that the model is simple and is used by children for basic learning. This could signify that the model is too elementary and superficial for the use of early years practitioners and their reflective practice progression. In addition, a simplified model may </w:t>
      </w:r>
      <w:r w:rsidR="001D3CE9">
        <w:rPr>
          <w:rFonts w:ascii="Arial" w:hAnsi="Arial" w:cs="Arial"/>
          <w:sz w:val="24"/>
          <w:szCs w:val="24"/>
        </w:rPr>
        <w:t xml:space="preserve">prohibit </w:t>
      </w:r>
      <w:r w:rsidRPr="00C26A5D">
        <w:rPr>
          <w:rFonts w:ascii="Arial" w:hAnsi="Arial" w:cs="Arial"/>
          <w:sz w:val="24"/>
          <w:szCs w:val="24"/>
        </w:rPr>
        <w:t xml:space="preserve">the use of critical thinking skills therefore, not </w:t>
      </w:r>
      <w:r w:rsidR="00B677B0">
        <w:rPr>
          <w:rFonts w:ascii="Arial" w:hAnsi="Arial" w:cs="Arial"/>
          <w:sz w:val="24"/>
          <w:szCs w:val="24"/>
        </w:rPr>
        <w:t xml:space="preserve">supporting </w:t>
      </w:r>
      <w:r w:rsidRPr="00C26A5D">
        <w:rPr>
          <w:rFonts w:ascii="Arial" w:hAnsi="Arial" w:cs="Arial"/>
          <w:sz w:val="24"/>
          <w:szCs w:val="24"/>
        </w:rPr>
        <w:t xml:space="preserve">high quality practice. </w:t>
      </w:r>
    </w:p>
    <w:p w14:paraId="7F09943E" w14:textId="75C9300D" w:rsidR="00974AF8" w:rsidRDefault="002B1E64" w:rsidP="00C50AD0">
      <w:pPr>
        <w:spacing w:line="360" w:lineRule="auto"/>
        <w:jc w:val="both"/>
        <w:rPr>
          <w:rFonts w:ascii="Arial" w:hAnsi="Arial" w:cs="Arial"/>
          <w:sz w:val="24"/>
          <w:szCs w:val="24"/>
        </w:rPr>
      </w:pPr>
      <w:r w:rsidRPr="002B1E64">
        <w:rPr>
          <w:rFonts w:ascii="Arial" w:hAnsi="Arial" w:cs="Arial"/>
          <w:sz w:val="24"/>
          <w:szCs w:val="24"/>
        </w:rPr>
        <w:t xml:space="preserve">Kolb and Kolb (2018) discuss </w:t>
      </w:r>
      <w:r w:rsidR="00C506B0">
        <w:rPr>
          <w:rFonts w:ascii="Arial" w:hAnsi="Arial" w:cs="Arial"/>
          <w:sz w:val="24"/>
          <w:szCs w:val="24"/>
        </w:rPr>
        <w:t>that</w:t>
      </w:r>
      <w:r w:rsidRPr="002B1E64">
        <w:rPr>
          <w:rFonts w:ascii="Arial" w:hAnsi="Arial" w:cs="Arial"/>
          <w:sz w:val="24"/>
          <w:szCs w:val="24"/>
        </w:rPr>
        <w:t xml:space="preserve"> learning takes place after a direct concrete experience which is then reflected upon</w:t>
      </w:r>
      <w:r w:rsidR="00D82BEF">
        <w:rPr>
          <w:rFonts w:ascii="Arial" w:hAnsi="Arial" w:cs="Arial"/>
          <w:sz w:val="24"/>
          <w:szCs w:val="24"/>
        </w:rPr>
        <w:t xml:space="preserve">. </w:t>
      </w:r>
      <w:r w:rsidRPr="002B1E64">
        <w:rPr>
          <w:rFonts w:ascii="Arial" w:hAnsi="Arial" w:cs="Arial"/>
          <w:sz w:val="24"/>
          <w:szCs w:val="24"/>
        </w:rPr>
        <w:t xml:space="preserve">Reflecting after an event has occurred is </w:t>
      </w:r>
      <w:r w:rsidRPr="002B1E64">
        <w:rPr>
          <w:rFonts w:ascii="Arial" w:hAnsi="Arial" w:cs="Arial"/>
          <w:sz w:val="24"/>
          <w:szCs w:val="24"/>
        </w:rPr>
        <w:lastRenderedPageBreak/>
        <w:t>valuable to the progression of an early years practitioner</w:t>
      </w:r>
      <w:r w:rsidR="00224EE6">
        <w:rPr>
          <w:rFonts w:ascii="Arial" w:hAnsi="Arial" w:cs="Arial"/>
          <w:sz w:val="24"/>
          <w:szCs w:val="24"/>
        </w:rPr>
        <w:t>’s</w:t>
      </w:r>
      <w:r w:rsidRPr="002B1E64">
        <w:rPr>
          <w:rFonts w:ascii="Arial" w:hAnsi="Arial" w:cs="Arial"/>
          <w:sz w:val="24"/>
          <w:szCs w:val="24"/>
        </w:rPr>
        <w:t xml:space="preserve"> </w:t>
      </w:r>
      <w:r w:rsidR="00D231E4">
        <w:rPr>
          <w:rFonts w:ascii="Arial" w:hAnsi="Arial" w:cs="Arial"/>
          <w:sz w:val="24"/>
          <w:szCs w:val="24"/>
        </w:rPr>
        <w:t>development</w:t>
      </w:r>
      <w:r w:rsidRPr="002B1E64">
        <w:rPr>
          <w:rFonts w:ascii="Arial" w:hAnsi="Arial" w:cs="Arial"/>
          <w:sz w:val="24"/>
          <w:szCs w:val="24"/>
        </w:rPr>
        <w:t xml:space="preserve"> </w:t>
      </w:r>
      <w:r w:rsidR="00D231E4">
        <w:rPr>
          <w:rFonts w:ascii="Arial" w:hAnsi="Arial" w:cs="Arial"/>
          <w:sz w:val="24"/>
          <w:szCs w:val="24"/>
        </w:rPr>
        <w:t>as the</w:t>
      </w:r>
      <w:r w:rsidR="00F31A4A">
        <w:rPr>
          <w:rFonts w:ascii="Arial" w:hAnsi="Arial" w:cs="Arial"/>
          <w:sz w:val="24"/>
          <w:szCs w:val="24"/>
        </w:rPr>
        <w:t>y</w:t>
      </w:r>
      <w:r w:rsidR="00D231E4">
        <w:rPr>
          <w:rFonts w:ascii="Arial" w:hAnsi="Arial" w:cs="Arial"/>
          <w:sz w:val="24"/>
          <w:szCs w:val="24"/>
        </w:rPr>
        <w:t xml:space="preserve"> can build on their strengths and improve on their weaknesses. They can also </w:t>
      </w:r>
      <w:r w:rsidRPr="002B1E64">
        <w:rPr>
          <w:rFonts w:ascii="Arial" w:hAnsi="Arial" w:cs="Arial"/>
          <w:sz w:val="24"/>
          <w:szCs w:val="24"/>
        </w:rPr>
        <w:t>expand their knowledge by reconsidering their actions and practice during the day, considering alternative conduct for future experiences (Hallet</w:t>
      </w:r>
      <w:r w:rsidR="008C7455">
        <w:rPr>
          <w:rFonts w:ascii="Arial" w:hAnsi="Arial" w:cs="Arial"/>
          <w:sz w:val="24"/>
          <w:szCs w:val="24"/>
        </w:rPr>
        <w:t xml:space="preserve">, </w:t>
      </w:r>
      <w:r w:rsidRPr="002B1E64">
        <w:rPr>
          <w:rFonts w:ascii="Arial" w:hAnsi="Arial" w:cs="Arial"/>
          <w:sz w:val="24"/>
          <w:szCs w:val="24"/>
        </w:rPr>
        <w:t xml:space="preserve">2016). </w:t>
      </w:r>
      <w:r w:rsidR="006B21E9">
        <w:rPr>
          <w:rFonts w:ascii="Arial" w:hAnsi="Arial" w:cs="Arial"/>
          <w:sz w:val="24"/>
          <w:szCs w:val="24"/>
        </w:rPr>
        <w:t xml:space="preserve">However, </w:t>
      </w:r>
      <w:r w:rsidR="00235933">
        <w:rPr>
          <w:rFonts w:ascii="Arial" w:hAnsi="Arial" w:cs="Arial"/>
          <w:sz w:val="24"/>
          <w:szCs w:val="24"/>
        </w:rPr>
        <w:t xml:space="preserve">as an early years practitioner, there may be situations within the setting in </w:t>
      </w:r>
      <w:r w:rsidR="0017690C">
        <w:rPr>
          <w:rFonts w:ascii="Arial" w:hAnsi="Arial" w:cs="Arial"/>
          <w:sz w:val="24"/>
          <w:szCs w:val="24"/>
        </w:rPr>
        <w:t>which reflection may be needed as a situation unfolds</w:t>
      </w:r>
      <w:r w:rsidR="001F2DA2">
        <w:rPr>
          <w:rFonts w:ascii="Arial" w:hAnsi="Arial" w:cs="Arial"/>
          <w:sz w:val="24"/>
          <w:szCs w:val="24"/>
        </w:rPr>
        <w:t xml:space="preserve"> </w:t>
      </w:r>
      <w:r w:rsidR="00060BC2">
        <w:rPr>
          <w:rFonts w:ascii="Arial" w:hAnsi="Arial" w:cs="Arial"/>
          <w:sz w:val="24"/>
          <w:szCs w:val="24"/>
        </w:rPr>
        <w:t xml:space="preserve">quickly, </w:t>
      </w:r>
      <w:r w:rsidR="001F2DA2">
        <w:rPr>
          <w:rFonts w:ascii="Arial" w:hAnsi="Arial" w:cs="Arial"/>
          <w:sz w:val="24"/>
          <w:szCs w:val="24"/>
        </w:rPr>
        <w:t xml:space="preserve">such as </w:t>
      </w:r>
      <w:r w:rsidR="0005441A">
        <w:rPr>
          <w:rFonts w:ascii="Arial" w:hAnsi="Arial" w:cs="Arial"/>
          <w:sz w:val="24"/>
          <w:szCs w:val="24"/>
        </w:rPr>
        <w:t xml:space="preserve">during play. </w:t>
      </w:r>
      <w:r w:rsidR="0016695D">
        <w:rPr>
          <w:rFonts w:ascii="Arial" w:hAnsi="Arial" w:cs="Arial"/>
          <w:sz w:val="24"/>
          <w:szCs w:val="24"/>
        </w:rPr>
        <w:t xml:space="preserve">This is agreed with by Schon (1983) who suggests that </w:t>
      </w:r>
      <w:r w:rsidR="00E51786" w:rsidRPr="00E51786">
        <w:rPr>
          <w:rFonts w:ascii="Arial" w:hAnsi="Arial" w:cs="Arial"/>
          <w:sz w:val="24"/>
          <w:szCs w:val="24"/>
        </w:rPr>
        <w:t xml:space="preserve">reflection does not only transpire once an experience has happened and can occur during the experience as reflection in action. </w:t>
      </w:r>
    </w:p>
    <w:p w14:paraId="0C25191B" w14:textId="566F27FD" w:rsidR="00C50AD0" w:rsidRPr="00C26A5D" w:rsidRDefault="00E479BA" w:rsidP="00C50AD0">
      <w:pPr>
        <w:spacing w:line="360" w:lineRule="auto"/>
        <w:jc w:val="both"/>
        <w:rPr>
          <w:rFonts w:ascii="Arial" w:hAnsi="Arial" w:cs="Arial"/>
          <w:sz w:val="24"/>
          <w:szCs w:val="24"/>
        </w:rPr>
      </w:pPr>
      <w:r>
        <w:rPr>
          <w:rFonts w:ascii="Arial" w:hAnsi="Arial" w:cs="Arial"/>
          <w:sz w:val="24"/>
          <w:szCs w:val="24"/>
        </w:rPr>
        <w:t>Howbeit,</w:t>
      </w:r>
      <w:r w:rsidR="008A20D2">
        <w:rPr>
          <w:rFonts w:ascii="Arial" w:hAnsi="Arial" w:cs="Arial"/>
          <w:sz w:val="24"/>
          <w:szCs w:val="24"/>
        </w:rPr>
        <w:t xml:space="preserve"> reflection in action may result in a lack of critical analy</w:t>
      </w:r>
      <w:r w:rsidR="006305C0">
        <w:rPr>
          <w:rFonts w:ascii="Arial" w:hAnsi="Arial" w:cs="Arial"/>
          <w:sz w:val="24"/>
          <w:szCs w:val="24"/>
        </w:rPr>
        <w:t xml:space="preserve">sis </w:t>
      </w:r>
      <w:r w:rsidR="00331B3E">
        <w:rPr>
          <w:rFonts w:ascii="Arial" w:hAnsi="Arial" w:cs="Arial"/>
          <w:sz w:val="24"/>
          <w:szCs w:val="24"/>
        </w:rPr>
        <w:t>in significant detail</w:t>
      </w:r>
      <w:r w:rsidR="00D31792">
        <w:rPr>
          <w:rFonts w:ascii="Arial" w:hAnsi="Arial" w:cs="Arial"/>
          <w:sz w:val="24"/>
          <w:szCs w:val="24"/>
        </w:rPr>
        <w:t xml:space="preserve"> as </w:t>
      </w:r>
      <w:r w:rsidR="004923B4">
        <w:rPr>
          <w:rFonts w:ascii="Arial" w:hAnsi="Arial" w:cs="Arial"/>
          <w:sz w:val="24"/>
          <w:szCs w:val="24"/>
        </w:rPr>
        <w:t>it must be responded to immediately.</w:t>
      </w:r>
      <w:r w:rsidR="00C76006">
        <w:rPr>
          <w:rFonts w:ascii="Arial" w:hAnsi="Arial" w:cs="Arial"/>
          <w:sz w:val="24"/>
          <w:szCs w:val="24"/>
        </w:rPr>
        <w:t xml:space="preserve"> Agreed with by Schon (1987) who suggests that </w:t>
      </w:r>
      <w:r w:rsidR="005624D5">
        <w:rPr>
          <w:rFonts w:ascii="Arial" w:hAnsi="Arial" w:cs="Arial"/>
          <w:sz w:val="24"/>
          <w:szCs w:val="24"/>
        </w:rPr>
        <w:t>t</w:t>
      </w:r>
      <w:r w:rsidR="00C76006" w:rsidRPr="00C76006">
        <w:rPr>
          <w:rFonts w:ascii="Arial" w:hAnsi="Arial" w:cs="Arial"/>
          <w:sz w:val="24"/>
          <w:szCs w:val="24"/>
        </w:rPr>
        <w:t>his could produce limitations to early years practitioners when there is an immediate significance for action (Schon 1987).</w:t>
      </w:r>
      <w:r w:rsidR="000F3866">
        <w:rPr>
          <w:rFonts w:ascii="Arial" w:hAnsi="Arial" w:cs="Arial"/>
          <w:sz w:val="24"/>
          <w:szCs w:val="24"/>
        </w:rPr>
        <w:t xml:space="preserve"> </w:t>
      </w:r>
      <w:r w:rsidR="00A72B08">
        <w:rPr>
          <w:rFonts w:ascii="Arial" w:hAnsi="Arial" w:cs="Arial"/>
          <w:sz w:val="24"/>
          <w:szCs w:val="24"/>
        </w:rPr>
        <w:t xml:space="preserve">Furthermore, </w:t>
      </w:r>
      <w:r w:rsidRPr="00E479BA">
        <w:rPr>
          <w:rFonts w:ascii="Arial" w:hAnsi="Arial" w:cs="Arial"/>
          <w:sz w:val="24"/>
          <w:szCs w:val="24"/>
        </w:rPr>
        <w:t xml:space="preserve">University of Leicester (No Date) the model requires making time and halting tasks to review </w:t>
      </w:r>
      <w:r w:rsidR="00D74510">
        <w:rPr>
          <w:rFonts w:ascii="Arial" w:hAnsi="Arial" w:cs="Arial"/>
          <w:sz w:val="24"/>
          <w:szCs w:val="24"/>
        </w:rPr>
        <w:t xml:space="preserve">in depth </w:t>
      </w:r>
      <w:r w:rsidRPr="00E479BA">
        <w:rPr>
          <w:rFonts w:ascii="Arial" w:hAnsi="Arial" w:cs="Arial"/>
          <w:sz w:val="24"/>
          <w:szCs w:val="24"/>
        </w:rPr>
        <w:t>what has been experienced</w:t>
      </w:r>
      <w:r w:rsidR="009C2E01" w:rsidRPr="009C2E01">
        <w:rPr>
          <w:rFonts w:ascii="Arial" w:hAnsi="Arial" w:cs="Arial"/>
          <w:sz w:val="24"/>
          <w:szCs w:val="24"/>
        </w:rPr>
        <w:t xml:space="preserve"> </w:t>
      </w:r>
      <w:r w:rsidR="009C2E01" w:rsidRPr="00E479BA">
        <w:rPr>
          <w:rFonts w:ascii="Arial" w:hAnsi="Arial" w:cs="Arial"/>
          <w:sz w:val="24"/>
          <w:szCs w:val="24"/>
        </w:rPr>
        <w:t xml:space="preserve">although this may prove difficult due to limited time in a </w:t>
      </w:r>
      <w:r w:rsidR="009C2E01" w:rsidRPr="009C2E01">
        <w:rPr>
          <w:rFonts w:ascii="Arial" w:hAnsi="Arial" w:cs="Arial"/>
          <w:sz w:val="24"/>
          <w:szCs w:val="24"/>
        </w:rPr>
        <w:t>busy early year</w:t>
      </w:r>
      <w:r w:rsidR="009C2E01" w:rsidRPr="00E479BA">
        <w:rPr>
          <w:rFonts w:ascii="Arial" w:hAnsi="Arial" w:cs="Arial"/>
          <w:sz w:val="24"/>
          <w:szCs w:val="24"/>
        </w:rPr>
        <w:t xml:space="preserve"> setting.</w:t>
      </w:r>
      <w:r w:rsidR="009C2E01">
        <w:rPr>
          <w:rFonts w:ascii="Arial" w:hAnsi="Arial" w:cs="Arial"/>
          <w:sz w:val="24"/>
          <w:szCs w:val="24"/>
        </w:rPr>
        <w:t xml:space="preserve"> </w:t>
      </w:r>
      <w:r w:rsidR="00D74510">
        <w:rPr>
          <w:rFonts w:ascii="Arial" w:hAnsi="Arial" w:cs="Arial"/>
          <w:sz w:val="24"/>
          <w:szCs w:val="24"/>
        </w:rPr>
        <w:t>In addition, Tur</w:t>
      </w:r>
      <w:r w:rsidR="00164934">
        <w:rPr>
          <w:rFonts w:ascii="Arial" w:hAnsi="Arial" w:cs="Arial"/>
          <w:sz w:val="24"/>
          <w:szCs w:val="24"/>
        </w:rPr>
        <w:t xml:space="preserve">esky and Wood (2010) </w:t>
      </w:r>
      <w:r w:rsidR="009C2E01">
        <w:rPr>
          <w:rFonts w:ascii="Arial" w:hAnsi="Arial" w:cs="Arial"/>
          <w:sz w:val="24"/>
          <w:szCs w:val="24"/>
        </w:rPr>
        <w:t xml:space="preserve">note that </w:t>
      </w:r>
      <w:r w:rsidR="00E54B6A">
        <w:rPr>
          <w:rFonts w:ascii="Arial" w:hAnsi="Arial" w:cs="Arial"/>
          <w:sz w:val="24"/>
          <w:szCs w:val="24"/>
        </w:rPr>
        <w:t xml:space="preserve">Kolb’s reflective model is </w:t>
      </w:r>
      <w:r w:rsidR="007B20C7">
        <w:rPr>
          <w:rFonts w:ascii="Arial" w:hAnsi="Arial" w:cs="Arial"/>
          <w:sz w:val="24"/>
          <w:szCs w:val="24"/>
        </w:rPr>
        <w:t xml:space="preserve">not required </w:t>
      </w:r>
      <w:r w:rsidR="00613CB1">
        <w:rPr>
          <w:rFonts w:ascii="Arial" w:hAnsi="Arial" w:cs="Arial"/>
          <w:sz w:val="24"/>
          <w:szCs w:val="24"/>
        </w:rPr>
        <w:t>for reflection in action</w:t>
      </w:r>
      <w:r w:rsidR="00AE03B1">
        <w:rPr>
          <w:rFonts w:ascii="Arial" w:hAnsi="Arial" w:cs="Arial"/>
          <w:sz w:val="24"/>
          <w:szCs w:val="24"/>
        </w:rPr>
        <w:t>.</w:t>
      </w:r>
      <w:r w:rsidRPr="00E479BA">
        <w:rPr>
          <w:rFonts w:ascii="Arial" w:hAnsi="Arial" w:cs="Arial"/>
          <w:sz w:val="24"/>
          <w:szCs w:val="24"/>
        </w:rPr>
        <w:t xml:space="preserve"> </w:t>
      </w:r>
      <w:r w:rsidR="00AE03B1">
        <w:rPr>
          <w:rFonts w:ascii="Arial" w:hAnsi="Arial" w:cs="Arial"/>
          <w:sz w:val="24"/>
          <w:szCs w:val="24"/>
        </w:rPr>
        <w:t>A</w:t>
      </w:r>
      <w:r w:rsidR="00974AF8">
        <w:rPr>
          <w:rFonts w:ascii="Arial" w:hAnsi="Arial" w:cs="Arial"/>
          <w:sz w:val="24"/>
          <w:szCs w:val="24"/>
        </w:rPr>
        <w:t xml:space="preserve">greed with by </w:t>
      </w:r>
      <w:r w:rsidR="00C50AD0" w:rsidRPr="00C26A5D">
        <w:rPr>
          <w:rFonts w:ascii="Arial" w:hAnsi="Arial" w:cs="Arial"/>
          <w:sz w:val="24"/>
          <w:szCs w:val="24"/>
        </w:rPr>
        <w:t>Lifelong learning with OT (2016)</w:t>
      </w:r>
      <w:r w:rsidR="00974AF8">
        <w:rPr>
          <w:rFonts w:ascii="Arial" w:hAnsi="Arial" w:cs="Arial"/>
          <w:sz w:val="24"/>
          <w:szCs w:val="24"/>
        </w:rPr>
        <w:t xml:space="preserve"> who suggest that</w:t>
      </w:r>
      <w:r w:rsidR="00C50AD0" w:rsidRPr="00C26A5D">
        <w:rPr>
          <w:rFonts w:ascii="Arial" w:hAnsi="Arial" w:cs="Arial"/>
          <w:sz w:val="24"/>
          <w:szCs w:val="24"/>
        </w:rPr>
        <w:t xml:space="preserve"> this model could be useful for recently qualified practitioners as a basic starter module to assist with reflective practice.</w:t>
      </w:r>
    </w:p>
    <w:p w14:paraId="18D2F3B7" w14:textId="2031CBB3" w:rsidR="00804FA1" w:rsidRDefault="00804FA1" w:rsidP="00804FA1">
      <w:pPr>
        <w:spacing w:line="360" w:lineRule="auto"/>
        <w:jc w:val="both"/>
        <w:rPr>
          <w:rFonts w:ascii="Arial" w:hAnsi="Arial" w:cs="Arial"/>
          <w:sz w:val="24"/>
          <w:szCs w:val="24"/>
        </w:rPr>
      </w:pPr>
      <w:r w:rsidRPr="00804FA1">
        <w:rPr>
          <w:rFonts w:ascii="Arial" w:hAnsi="Arial" w:cs="Arial"/>
          <w:sz w:val="24"/>
          <w:szCs w:val="24"/>
        </w:rPr>
        <w:t>Additionally, University of Leicester (No Date) discuss the importance of communication and asking questions to query opinions to encourage the development of reflective practice and quality of work. This is agreed with by Mitchell, Riley and Loughran (2010) who state that collaboration among practitioners and reflection on their practice enables the exchange of knowledge gained to improve and support practice</w:t>
      </w:r>
      <w:r w:rsidR="00843198">
        <w:rPr>
          <w:rFonts w:ascii="Arial" w:hAnsi="Arial" w:cs="Arial"/>
          <w:sz w:val="24"/>
          <w:szCs w:val="24"/>
        </w:rPr>
        <w:t>. T</w:t>
      </w:r>
      <w:r w:rsidR="0088529D">
        <w:rPr>
          <w:rFonts w:ascii="Arial" w:hAnsi="Arial" w:cs="Arial"/>
          <w:sz w:val="24"/>
          <w:szCs w:val="24"/>
        </w:rPr>
        <w:t>herefore,</w:t>
      </w:r>
      <w:r w:rsidR="00843198">
        <w:rPr>
          <w:rFonts w:ascii="Arial" w:hAnsi="Arial" w:cs="Arial"/>
          <w:sz w:val="24"/>
          <w:szCs w:val="24"/>
        </w:rPr>
        <w:t xml:space="preserve"> taking the time to achieve this</w:t>
      </w:r>
      <w:r w:rsidR="0088529D">
        <w:rPr>
          <w:rFonts w:ascii="Arial" w:hAnsi="Arial" w:cs="Arial"/>
          <w:sz w:val="24"/>
          <w:szCs w:val="24"/>
        </w:rPr>
        <w:t xml:space="preserve"> is significant in </w:t>
      </w:r>
      <w:r w:rsidR="00843198">
        <w:rPr>
          <w:rFonts w:ascii="Arial" w:hAnsi="Arial" w:cs="Arial"/>
          <w:sz w:val="24"/>
          <w:szCs w:val="24"/>
        </w:rPr>
        <w:t>supporting this</w:t>
      </w:r>
      <w:r w:rsidR="0088529D">
        <w:rPr>
          <w:rFonts w:ascii="Arial" w:hAnsi="Arial" w:cs="Arial"/>
          <w:sz w:val="24"/>
          <w:szCs w:val="24"/>
        </w:rPr>
        <w:t xml:space="preserve"> model efficiently.</w:t>
      </w:r>
    </w:p>
    <w:p w14:paraId="316050F8" w14:textId="678EBAD0" w:rsidR="00843198" w:rsidRPr="00804FA1" w:rsidRDefault="00736375" w:rsidP="00804FA1">
      <w:pPr>
        <w:spacing w:line="360" w:lineRule="auto"/>
        <w:jc w:val="both"/>
        <w:rPr>
          <w:rFonts w:ascii="Arial" w:hAnsi="Arial" w:cs="Arial"/>
          <w:sz w:val="24"/>
          <w:szCs w:val="24"/>
        </w:rPr>
      </w:pPr>
      <w:r w:rsidRPr="00736375">
        <w:rPr>
          <w:rFonts w:ascii="Arial" w:hAnsi="Arial" w:cs="Arial"/>
          <w:sz w:val="24"/>
          <w:szCs w:val="24"/>
          <w:lang w:val="en-AU"/>
        </w:rPr>
        <w:t>Reflective practice provides a common goal for professionals working across agencies in early childhood (</w:t>
      </w:r>
      <w:r w:rsidRPr="00736375">
        <w:rPr>
          <w:rFonts w:ascii="Arial" w:hAnsi="Arial" w:cs="Arial"/>
          <w:sz w:val="24"/>
          <w:szCs w:val="24"/>
        </w:rPr>
        <w:t xml:space="preserve">Melbourne Graduate School of Education 2010). This is supported by Welsh Government (2013) </w:t>
      </w:r>
      <w:r w:rsidR="009D676E">
        <w:rPr>
          <w:rFonts w:ascii="Arial" w:hAnsi="Arial" w:cs="Arial"/>
          <w:sz w:val="24"/>
          <w:szCs w:val="24"/>
        </w:rPr>
        <w:t>who state that</w:t>
      </w:r>
      <w:r w:rsidRPr="00736375">
        <w:rPr>
          <w:rFonts w:ascii="Arial" w:hAnsi="Arial" w:cs="Arial"/>
          <w:sz w:val="24"/>
          <w:szCs w:val="24"/>
        </w:rPr>
        <w:t xml:space="preserve"> practitioners working together through reflective practice contributes to the improvement of professional standards, performance and development. This coincides with </w:t>
      </w:r>
      <w:bookmarkStart w:id="1" w:name="_Hlk69162952"/>
      <w:r w:rsidRPr="00736375">
        <w:rPr>
          <w:rFonts w:ascii="Arial" w:hAnsi="Arial" w:cs="Arial"/>
          <w:sz w:val="24"/>
          <w:szCs w:val="24"/>
        </w:rPr>
        <w:t xml:space="preserve">Siraj-Blatchford et al (2002) </w:t>
      </w:r>
      <w:bookmarkEnd w:id="1"/>
      <w:r w:rsidRPr="00736375">
        <w:rPr>
          <w:rFonts w:ascii="Arial" w:hAnsi="Arial" w:cs="Arial"/>
          <w:sz w:val="24"/>
          <w:szCs w:val="24"/>
        </w:rPr>
        <w:t>in which sustained shared thinking amongst practitioners results in a better standard of work and enhanced development.</w:t>
      </w:r>
      <w:r w:rsidR="00560E41">
        <w:rPr>
          <w:rFonts w:ascii="Arial" w:hAnsi="Arial" w:cs="Arial"/>
          <w:sz w:val="24"/>
          <w:szCs w:val="24"/>
        </w:rPr>
        <w:t xml:space="preserve"> Therefore, Kolb’s model could be useful in </w:t>
      </w:r>
      <w:r w:rsidR="00560E41">
        <w:rPr>
          <w:rFonts w:ascii="Arial" w:hAnsi="Arial" w:cs="Arial"/>
          <w:sz w:val="24"/>
          <w:szCs w:val="24"/>
        </w:rPr>
        <w:lastRenderedPageBreak/>
        <w:t xml:space="preserve">supporting the development of </w:t>
      </w:r>
      <w:r w:rsidR="00596AB9">
        <w:rPr>
          <w:rFonts w:ascii="Arial" w:hAnsi="Arial" w:cs="Arial"/>
          <w:sz w:val="24"/>
          <w:szCs w:val="24"/>
        </w:rPr>
        <w:t>high quality practice, however other model</w:t>
      </w:r>
      <w:r w:rsidR="00866E86">
        <w:rPr>
          <w:rFonts w:ascii="Arial" w:hAnsi="Arial" w:cs="Arial"/>
          <w:sz w:val="24"/>
          <w:szCs w:val="24"/>
        </w:rPr>
        <w:t xml:space="preserve">s </w:t>
      </w:r>
      <w:r w:rsidR="00596AB9">
        <w:rPr>
          <w:rFonts w:ascii="Arial" w:hAnsi="Arial" w:cs="Arial"/>
          <w:sz w:val="24"/>
          <w:szCs w:val="24"/>
        </w:rPr>
        <w:t>may</w:t>
      </w:r>
      <w:r w:rsidR="00866E86">
        <w:rPr>
          <w:rFonts w:ascii="Arial" w:hAnsi="Arial" w:cs="Arial"/>
          <w:sz w:val="24"/>
          <w:szCs w:val="24"/>
        </w:rPr>
        <w:t xml:space="preserve"> </w:t>
      </w:r>
      <w:r w:rsidR="00F3285A">
        <w:rPr>
          <w:rFonts w:ascii="Arial" w:hAnsi="Arial" w:cs="Arial"/>
          <w:sz w:val="24"/>
          <w:szCs w:val="24"/>
        </w:rPr>
        <w:t>offer a</w:t>
      </w:r>
      <w:r w:rsidR="00596AB9">
        <w:rPr>
          <w:rFonts w:ascii="Arial" w:hAnsi="Arial" w:cs="Arial"/>
          <w:sz w:val="24"/>
          <w:szCs w:val="24"/>
        </w:rPr>
        <w:t xml:space="preserve"> more </w:t>
      </w:r>
      <w:r w:rsidR="00866E86">
        <w:rPr>
          <w:rFonts w:ascii="Arial" w:hAnsi="Arial" w:cs="Arial"/>
          <w:sz w:val="24"/>
          <w:szCs w:val="24"/>
        </w:rPr>
        <w:t xml:space="preserve">thorough </w:t>
      </w:r>
      <w:r w:rsidR="004352AE">
        <w:rPr>
          <w:rFonts w:ascii="Arial" w:hAnsi="Arial" w:cs="Arial"/>
          <w:sz w:val="24"/>
          <w:szCs w:val="24"/>
        </w:rPr>
        <w:t>collaboration in supporting reflective practice.</w:t>
      </w:r>
    </w:p>
    <w:p w14:paraId="63D22901" w14:textId="0C67EE5F" w:rsidR="00CC18AA" w:rsidRPr="00CC18AA" w:rsidRDefault="00CC18AA" w:rsidP="00CC18AA">
      <w:pPr>
        <w:spacing w:line="360" w:lineRule="auto"/>
        <w:jc w:val="both"/>
        <w:rPr>
          <w:rFonts w:ascii="Arial" w:hAnsi="Arial" w:cs="Arial"/>
          <w:sz w:val="24"/>
          <w:szCs w:val="24"/>
        </w:rPr>
      </w:pPr>
      <w:r w:rsidRPr="00CC18AA">
        <w:rPr>
          <w:rFonts w:ascii="Arial" w:hAnsi="Arial" w:cs="Arial"/>
          <w:sz w:val="24"/>
          <w:szCs w:val="24"/>
        </w:rPr>
        <w:t xml:space="preserve">Unlike Kolb’s four stage model, Gibbs’ reflective cycle (1988) includes six stages. University of Cambridge (2021) suggests that multiple stages result in the model being considered as complex, however practitioners may prefer the extended stages for reassurance </w:t>
      </w:r>
      <w:r w:rsidR="00F67519">
        <w:rPr>
          <w:rFonts w:ascii="Arial" w:hAnsi="Arial" w:cs="Arial"/>
          <w:sz w:val="24"/>
          <w:szCs w:val="24"/>
        </w:rPr>
        <w:t>of</w:t>
      </w:r>
      <w:r w:rsidRPr="00CC18AA">
        <w:rPr>
          <w:rFonts w:ascii="Arial" w:hAnsi="Arial" w:cs="Arial"/>
          <w:sz w:val="24"/>
          <w:szCs w:val="24"/>
        </w:rPr>
        <w:t xml:space="preserve"> a more thorough reflection process. University of Edinburgh (2021) states that reminiscent of Kolb’s model, Gibbs’ model is a reflection on action in which repeated experiences inspire learning through reflective practice and knowledge for future situations. This is supported by Ginsburg and Opper (2016) who discuss Piaget’s belief that repetition of experiences enables assimilation and comprehension for future situations, thus encouraging a higher quality of service by practitioners.</w:t>
      </w:r>
    </w:p>
    <w:p w14:paraId="107BEA87" w14:textId="77777777" w:rsidR="00CC18AA" w:rsidRPr="00CC18AA" w:rsidRDefault="00CC18AA" w:rsidP="00CC18AA">
      <w:pPr>
        <w:spacing w:line="360" w:lineRule="auto"/>
        <w:jc w:val="both"/>
        <w:rPr>
          <w:rFonts w:ascii="Arial" w:hAnsi="Arial" w:cs="Arial"/>
          <w:sz w:val="24"/>
          <w:szCs w:val="24"/>
        </w:rPr>
      </w:pPr>
      <w:r w:rsidRPr="00CC18AA">
        <w:rPr>
          <w:rFonts w:ascii="Arial" w:hAnsi="Arial" w:cs="Arial"/>
          <w:sz w:val="24"/>
          <w:szCs w:val="24"/>
        </w:rPr>
        <w:t>According to Skills you need (2011-2021) reflection of feelings and emotions from experiences is essential to comprehend and fully understand situations in order to advance and progress in reflect practice. However, as stated by Johns (2013) the use and exploration of feelings within the model may provoke intense feelings and negative emotions for practitioners which may result in superficial reflections, thus obstructing the potential of further development.</w:t>
      </w:r>
    </w:p>
    <w:p w14:paraId="67EEC603" w14:textId="41D8C2A3" w:rsidR="00E479BA" w:rsidRDefault="00CC18AA" w:rsidP="00CC18AA">
      <w:pPr>
        <w:spacing w:line="360" w:lineRule="auto"/>
        <w:jc w:val="both"/>
        <w:rPr>
          <w:rFonts w:ascii="Arial" w:hAnsi="Arial" w:cs="Arial"/>
          <w:sz w:val="24"/>
          <w:szCs w:val="24"/>
        </w:rPr>
      </w:pPr>
      <w:r w:rsidRPr="00CC18AA">
        <w:rPr>
          <w:rFonts w:ascii="Arial" w:hAnsi="Arial" w:cs="Arial"/>
          <w:sz w:val="24"/>
          <w:szCs w:val="24"/>
        </w:rPr>
        <w:t>According to Husebø, O’Regan and Nestel (2015) the inclusion of questions in Gibbs’ model enables debriefing and provides structure to the model.  Cheng et al (2014) states that positive learning outcomes can be supported by structured debriefing. This is agreed with by Bass, Fenwick and Sidebotham (2017) who state that utilising structured models of reflection establish sustained use of reflective practice and critical thinking</w:t>
      </w:r>
      <w:r w:rsidR="00E55C21">
        <w:rPr>
          <w:rFonts w:ascii="Arial" w:hAnsi="Arial" w:cs="Arial"/>
          <w:sz w:val="24"/>
          <w:szCs w:val="24"/>
        </w:rPr>
        <w:t xml:space="preserve"> in order to become a continuous</w:t>
      </w:r>
      <w:r w:rsidR="00410437">
        <w:rPr>
          <w:rFonts w:ascii="Arial" w:hAnsi="Arial" w:cs="Arial"/>
          <w:sz w:val="24"/>
          <w:szCs w:val="24"/>
        </w:rPr>
        <w:t>, everyday</w:t>
      </w:r>
      <w:r w:rsidR="00E55C21">
        <w:rPr>
          <w:rFonts w:ascii="Arial" w:hAnsi="Arial" w:cs="Arial"/>
          <w:sz w:val="24"/>
          <w:szCs w:val="24"/>
        </w:rPr>
        <w:t xml:space="preserve"> </w:t>
      </w:r>
      <w:r w:rsidR="00B363C1">
        <w:rPr>
          <w:rFonts w:ascii="Arial" w:hAnsi="Arial" w:cs="Arial"/>
          <w:sz w:val="24"/>
          <w:szCs w:val="24"/>
        </w:rPr>
        <w:t>practice</w:t>
      </w:r>
      <w:r w:rsidR="00467864">
        <w:rPr>
          <w:rFonts w:ascii="Arial" w:hAnsi="Arial" w:cs="Arial"/>
          <w:sz w:val="24"/>
          <w:szCs w:val="24"/>
        </w:rPr>
        <w:t>.</w:t>
      </w:r>
    </w:p>
    <w:p w14:paraId="33AFAD80" w14:textId="73078B3D" w:rsidR="00410437" w:rsidRDefault="00410437" w:rsidP="00CC18AA">
      <w:pPr>
        <w:spacing w:line="360" w:lineRule="auto"/>
        <w:jc w:val="both"/>
        <w:rPr>
          <w:rFonts w:ascii="Arial" w:hAnsi="Arial" w:cs="Arial"/>
          <w:sz w:val="24"/>
          <w:szCs w:val="24"/>
        </w:rPr>
      </w:pPr>
      <w:r w:rsidRPr="00410437">
        <w:rPr>
          <w:rFonts w:ascii="Arial" w:hAnsi="Arial" w:cs="Arial"/>
          <w:sz w:val="24"/>
          <w:szCs w:val="24"/>
        </w:rPr>
        <w:t>Furthermore, in conclusion, each reflective model facilitates the development of reflective practice, essential skills and further knowledge for early years practitioner, accordingly, contributing to a higher quality of practice</w:t>
      </w:r>
      <w:r w:rsidR="00352C47">
        <w:rPr>
          <w:rFonts w:ascii="Arial" w:hAnsi="Arial" w:cs="Arial"/>
          <w:sz w:val="24"/>
          <w:szCs w:val="24"/>
        </w:rPr>
        <w:t>. Each model has be</w:t>
      </w:r>
      <w:r w:rsidR="00577CE5">
        <w:rPr>
          <w:rFonts w:ascii="Arial" w:hAnsi="Arial" w:cs="Arial"/>
          <w:sz w:val="24"/>
          <w:szCs w:val="24"/>
        </w:rPr>
        <w:t xml:space="preserve">neficial qualities and limitations. </w:t>
      </w:r>
      <w:r w:rsidR="005C5F9D">
        <w:rPr>
          <w:rFonts w:ascii="Arial" w:hAnsi="Arial" w:cs="Arial"/>
          <w:sz w:val="24"/>
          <w:szCs w:val="24"/>
        </w:rPr>
        <w:t xml:space="preserve">As discussed, Kolb may </w:t>
      </w:r>
      <w:r w:rsidR="006740D1">
        <w:rPr>
          <w:rFonts w:ascii="Arial" w:hAnsi="Arial" w:cs="Arial"/>
          <w:sz w:val="24"/>
          <w:szCs w:val="24"/>
        </w:rPr>
        <w:t xml:space="preserve">provide a </w:t>
      </w:r>
      <w:r w:rsidR="00312CF4">
        <w:rPr>
          <w:rFonts w:ascii="Arial" w:hAnsi="Arial" w:cs="Arial"/>
          <w:sz w:val="24"/>
          <w:szCs w:val="24"/>
        </w:rPr>
        <w:t>practicable starting point</w:t>
      </w:r>
      <w:r w:rsidR="001150C7">
        <w:rPr>
          <w:rFonts w:ascii="Arial" w:hAnsi="Arial" w:cs="Arial"/>
          <w:sz w:val="24"/>
          <w:szCs w:val="24"/>
        </w:rPr>
        <w:t xml:space="preserve"> but limits </w:t>
      </w:r>
      <w:r w:rsidR="00D47063">
        <w:rPr>
          <w:rFonts w:ascii="Arial" w:hAnsi="Arial" w:cs="Arial"/>
          <w:sz w:val="24"/>
          <w:szCs w:val="24"/>
        </w:rPr>
        <w:t xml:space="preserve">criticality which is essential for high quality service. </w:t>
      </w:r>
      <w:r w:rsidR="003E36AE">
        <w:rPr>
          <w:rFonts w:ascii="Arial" w:hAnsi="Arial" w:cs="Arial"/>
          <w:sz w:val="24"/>
          <w:szCs w:val="24"/>
        </w:rPr>
        <w:t>Gibbs, althoug</w:t>
      </w:r>
      <w:r w:rsidR="00E817A5">
        <w:rPr>
          <w:rFonts w:ascii="Arial" w:hAnsi="Arial" w:cs="Arial"/>
          <w:sz w:val="24"/>
          <w:szCs w:val="24"/>
        </w:rPr>
        <w:t xml:space="preserve">h providing a more complex approach, could be </w:t>
      </w:r>
      <w:r w:rsidR="00AC31AE">
        <w:rPr>
          <w:rFonts w:ascii="Arial" w:hAnsi="Arial" w:cs="Arial"/>
          <w:sz w:val="24"/>
          <w:szCs w:val="24"/>
        </w:rPr>
        <w:t xml:space="preserve">distressing </w:t>
      </w:r>
      <w:r w:rsidR="005353A1">
        <w:rPr>
          <w:rFonts w:ascii="Arial" w:hAnsi="Arial" w:cs="Arial"/>
          <w:sz w:val="24"/>
          <w:szCs w:val="24"/>
        </w:rPr>
        <w:t>for practitioner</w:t>
      </w:r>
      <w:r w:rsidR="0085320E">
        <w:rPr>
          <w:rFonts w:ascii="Arial" w:hAnsi="Arial" w:cs="Arial"/>
          <w:sz w:val="24"/>
          <w:szCs w:val="24"/>
        </w:rPr>
        <w:t>s</w:t>
      </w:r>
      <w:r w:rsidR="005353A1">
        <w:rPr>
          <w:rFonts w:ascii="Arial" w:hAnsi="Arial" w:cs="Arial"/>
          <w:sz w:val="24"/>
          <w:szCs w:val="24"/>
        </w:rPr>
        <w:t xml:space="preserve"> to </w:t>
      </w:r>
      <w:r w:rsidR="00DB260C">
        <w:rPr>
          <w:rFonts w:ascii="Arial" w:hAnsi="Arial" w:cs="Arial"/>
          <w:sz w:val="24"/>
          <w:szCs w:val="24"/>
        </w:rPr>
        <w:t xml:space="preserve">consider their emotions thoroughly thus </w:t>
      </w:r>
      <w:r w:rsidR="00487319">
        <w:rPr>
          <w:rFonts w:ascii="Arial" w:hAnsi="Arial" w:cs="Arial"/>
          <w:sz w:val="24"/>
          <w:szCs w:val="24"/>
        </w:rPr>
        <w:t xml:space="preserve">obstructing their reflective practice progression and high quality service development. </w:t>
      </w:r>
    </w:p>
    <w:p w14:paraId="5EB6A6EA" w14:textId="77777777" w:rsidR="00B17A37" w:rsidRDefault="00B17A37" w:rsidP="00E479BA">
      <w:pPr>
        <w:spacing w:line="360" w:lineRule="auto"/>
        <w:jc w:val="both"/>
        <w:rPr>
          <w:rFonts w:ascii="Arial" w:hAnsi="Arial" w:cs="Arial"/>
          <w:sz w:val="24"/>
          <w:szCs w:val="24"/>
        </w:rPr>
        <w:sectPr w:rsidR="00B17A37">
          <w:headerReference w:type="default" r:id="rId9"/>
          <w:pgSz w:w="11906" w:h="16838"/>
          <w:pgMar w:top="1440" w:right="1440" w:bottom="1440" w:left="1440" w:header="708" w:footer="708" w:gutter="0"/>
          <w:cols w:space="708"/>
          <w:docGrid w:linePitch="360"/>
        </w:sectPr>
      </w:pPr>
    </w:p>
    <w:p w14:paraId="0D304BA7" w14:textId="77777777" w:rsidR="00B17A37" w:rsidRDefault="00B17A37" w:rsidP="00B17A37">
      <w:pPr>
        <w:rPr>
          <w:sz w:val="40"/>
          <w:szCs w:val="40"/>
        </w:rPr>
      </w:pPr>
      <w:r w:rsidRPr="002B5C79">
        <w:rPr>
          <w:noProof/>
          <w:sz w:val="40"/>
          <w:szCs w:val="40"/>
        </w:rPr>
        <w:lastRenderedPageBreak/>
        <mc:AlternateContent>
          <mc:Choice Requires="wps">
            <w:drawing>
              <wp:anchor distT="45720" distB="45720" distL="114300" distR="114300" simplePos="0" relativeHeight="251663360" behindDoc="0" locked="0" layoutInCell="1" allowOverlap="1" wp14:anchorId="10D304FC" wp14:editId="0A72FDAF">
                <wp:simplePos x="0" y="0"/>
                <wp:positionH relativeFrom="margin">
                  <wp:posOffset>5057775</wp:posOffset>
                </wp:positionH>
                <wp:positionV relativeFrom="paragraph">
                  <wp:posOffset>4448175</wp:posOffset>
                </wp:positionV>
                <wp:extent cx="2428875" cy="266700"/>
                <wp:effectExtent l="0" t="0" r="9525"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8875" cy="266700"/>
                        </a:xfrm>
                        <a:prstGeom prst="rect">
                          <a:avLst/>
                        </a:prstGeom>
                        <a:solidFill>
                          <a:srgbClr val="FFFFFF"/>
                        </a:solidFill>
                        <a:ln w="9525">
                          <a:noFill/>
                          <a:miter lim="800000"/>
                          <a:headEnd/>
                          <a:tailEnd/>
                        </a:ln>
                      </wps:spPr>
                      <wps:txbx>
                        <w:txbxContent>
                          <w:p w14:paraId="26727B74" w14:textId="77777777" w:rsidR="005C2051" w:rsidRPr="00421BF7" w:rsidRDefault="005C2051" w:rsidP="00B17A37">
                            <w:pPr>
                              <w:rPr>
                                <w:sz w:val="16"/>
                                <w:szCs w:val="16"/>
                              </w:rPr>
                            </w:pPr>
                            <w:r>
                              <w:rPr>
                                <w:sz w:val="16"/>
                                <w:szCs w:val="16"/>
                              </w:rPr>
                              <w:t>(</w:t>
                            </w:r>
                            <w:r w:rsidRPr="00421BF7">
                              <w:rPr>
                                <w:sz w:val="16"/>
                                <w:szCs w:val="16"/>
                              </w:rPr>
                              <w:t>The Trainers Training Company</w:t>
                            </w:r>
                            <w:r>
                              <w:rPr>
                                <w:sz w:val="16"/>
                                <w:szCs w:val="16"/>
                              </w:rPr>
                              <w:t xml:space="preserve">, </w:t>
                            </w:r>
                            <w:r w:rsidRPr="00421BF7">
                              <w:rPr>
                                <w:sz w:val="16"/>
                                <w:szCs w:val="16"/>
                              </w:rPr>
                              <w:t>2009-2021</w:t>
                            </w:r>
                            <w:r>
                              <w:rPr>
                                <w:sz w:val="16"/>
                                <w:szCs w:val="16"/>
                              </w:rPr>
                              <w:t>)</w:t>
                            </w:r>
                            <w:r w:rsidRPr="00421BF7">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0D304FC" id="_x0000_t202" coordsize="21600,21600" o:spt="202" path="m,l,21600r21600,l21600,xe">
                <v:stroke joinstyle="miter"/>
                <v:path gradientshapeok="t" o:connecttype="rect"/>
              </v:shapetype>
              <v:shape id="Text Box 2" o:spid="_x0000_s1026" type="#_x0000_t202" style="position:absolute;margin-left:398.25pt;margin-top:350.25pt;width:191.25pt;height:21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" stroked="f">
                <v:textbox>
                  <w:txbxContent>
                    <w:p w14:paraId="26727B74" w14:textId="77777777" w:rsidR="005C2051" w:rsidRPr="00421BF7" w:rsidRDefault="005C2051" w:rsidP="00B17A37">
                      <w:pPr>
                        <w:rPr>
                          <w:sz w:val="16"/>
                          <w:szCs w:val="16"/>
                        </w:rPr>
                      </w:pPr>
                      <w:r>
                        <w:rPr>
                          <w:sz w:val="16"/>
                          <w:szCs w:val="16"/>
                        </w:rPr>
                        <w:t>(</w:t>
                      </w:r>
                      <w:r w:rsidRPr="00421BF7">
                        <w:rPr>
                          <w:sz w:val="16"/>
                          <w:szCs w:val="16"/>
                        </w:rPr>
                        <w:t>The Trainers Training Company</w:t>
                      </w:r>
                      <w:r>
                        <w:rPr>
                          <w:sz w:val="16"/>
                          <w:szCs w:val="16"/>
                        </w:rPr>
                        <w:t xml:space="preserve">, </w:t>
                      </w:r>
                      <w:r w:rsidRPr="00421BF7">
                        <w:rPr>
                          <w:sz w:val="16"/>
                          <w:szCs w:val="16"/>
                        </w:rPr>
                        <w:t>2009-2021</w:t>
                      </w:r>
                      <w:r>
                        <w:rPr>
                          <w:sz w:val="16"/>
                          <w:szCs w:val="16"/>
                        </w:rPr>
                        <w:t>)</w:t>
                      </w:r>
                      <w:r w:rsidRPr="00421BF7">
                        <w:rPr>
                          <w:sz w:val="16"/>
                          <w:szCs w:val="16"/>
                        </w:rPr>
                        <w:t>.</w:t>
                      </w:r>
                    </w:p>
                  </w:txbxContent>
                </v:textbox>
                <w10:wrap type="square" anchorx="margin"/>
              </v:shape>
            </w:pict>
          </mc:Fallback>
        </mc:AlternateContent>
      </w:r>
      <w:r w:rsidRPr="003862BD">
        <w:rPr>
          <w:noProof/>
          <w:sz w:val="40"/>
          <w:szCs w:val="40"/>
        </w:rPr>
        <mc:AlternateContent>
          <mc:Choice Requires="wps">
            <w:drawing>
              <wp:anchor distT="45720" distB="45720" distL="114300" distR="114300" simplePos="0" relativeHeight="251661312" behindDoc="0" locked="0" layoutInCell="1" allowOverlap="1" wp14:anchorId="787AD6A5" wp14:editId="1B89815D">
                <wp:simplePos x="0" y="0"/>
                <wp:positionH relativeFrom="margin">
                  <wp:posOffset>76200</wp:posOffset>
                </wp:positionH>
                <wp:positionV relativeFrom="paragraph">
                  <wp:posOffset>2105025</wp:posOffset>
                </wp:positionV>
                <wp:extent cx="4876800" cy="560070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76800" cy="5600700"/>
                        </a:xfrm>
                        <a:prstGeom prst="rect">
                          <a:avLst/>
                        </a:prstGeom>
                        <a:solidFill>
                          <a:srgbClr val="AE92FE"/>
                        </a:solidFill>
                        <a:ln w="9525">
                          <a:solidFill>
                            <a:srgbClr val="000000"/>
                          </a:solidFill>
                          <a:miter lim="800000"/>
                          <a:headEnd/>
                          <a:tailEnd/>
                        </a:ln>
                      </wps:spPr>
                      <wps:txbx>
                        <w:txbxContent>
                          <w:p w14:paraId="10F6CDE9" w14:textId="77777777" w:rsidR="005C2051" w:rsidRPr="00563AE3" w:rsidRDefault="005C2051" w:rsidP="00B17A37">
                            <w:pPr>
                              <w:rPr>
                                <w:sz w:val="18"/>
                                <w:szCs w:val="18"/>
                              </w:rPr>
                            </w:pPr>
                            <w:r w:rsidRPr="00A4338E">
                              <w:rPr>
                                <w:sz w:val="18"/>
                                <w:szCs w:val="18"/>
                                <w:u w:val="single"/>
                              </w:rPr>
                              <w:t>Why is reflection important to the early years</w:t>
                            </w:r>
                            <w:r w:rsidRPr="00563AE3">
                              <w:rPr>
                                <w:sz w:val="18"/>
                                <w:szCs w:val="18"/>
                              </w:rPr>
                              <w:t>?</w:t>
                            </w:r>
                          </w:p>
                          <w:p w14:paraId="67462308" w14:textId="77777777" w:rsidR="005C2051" w:rsidRPr="00563AE3" w:rsidRDefault="005C2051" w:rsidP="00B17A37">
                            <w:pPr>
                              <w:rPr>
                                <w:sz w:val="18"/>
                                <w:szCs w:val="18"/>
                              </w:rPr>
                            </w:pPr>
                            <w:r w:rsidRPr="00563AE3">
                              <w:rPr>
                                <w:sz w:val="18"/>
                                <w:szCs w:val="18"/>
                              </w:rPr>
                              <w:t>Reflecting on practice underpins the work of an early years practitioner (Reed and Canning, 2010, p1). According to</w:t>
                            </w:r>
                            <w:r w:rsidRPr="00C03048">
                              <w:rPr>
                                <w:sz w:val="18"/>
                                <w:szCs w:val="18"/>
                              </w:rPr>
                              <w:t xml:space="preserve"> Professional Association for Childcare and Early Years </w:t>
                            </w:r>
                            <w:r>
                              <w:rPr>
                                <w:sz w:val="18"/>
                                <w:szCs w:val="18"/>
                              </w:rPr>
                              <w:t xml:space="preserve">PACEY </w:t>
                            </w:r>
                            <w:r w:rsidRPr="00C03048">
                              <w:rPr>
                                <w:sz w:val="18"/>
                                <w:szCs w:val="18"/>
                              </w:rPr>
                              <w:t>(2016), the objective for each Early Years Practitioner is to provide optimum care for children within their setting, furthermore, reflective practice enables the opportunity to perpetually enhance the standard of practice.</w:t>
                            </w:r>
                            <w:r w:rsidRPr="00563AE3">
                              <w:rPr>
                                <w:sz w:val="18"/>
                                <w:szCs w:val="18"/>
                              </w:rPr>
                              <w:t xml:space="preserve"> </w:t>
                            </w:r>
                            <w:r w:rsidRPr="001A7413">
                              <w:rPr>
                                <w:sz w:val="18"/>
                                <w:szCs w:val="18"/>
                              </w:rPr>
                              <w:t>Stremmel (2007) suggests that utilising reflective practice prevents practitioners from functioning in a mechanistic manner, thus enabling deliberation to behaviours, emotions, reactions and thoughts within their work, increasing their skills and knowledge, in turn, improving the lives of the children in the setting.  This is supported by Yeschenko (2017) who notes that the development of goals, skills and knowledge for early years practitioners by way of reflective practice</w:t>
                            </w:r>
                            <w:r w:rsidRPr="00563AE3">
                              <w:rPr>
                                <w:sz w:val="18"/>
                                <w:szCs w:val="18"/>
                              </w:rPr>
                              <w:t>,</w:t>
                            </w:r>
                            <w:r w:rsidRPr="001A7413">
                              <w:rPr>
                                <w:sz w:val="18"/>
                                <w:szCs w:val="18"/>
                              </w:rPr>
                              <w:t xml:space="preserve"> underpins the development of correlative skills in the young children they care for.</w:t>
                            </w:r>
                            <w:r w:rsidRPr="00563AE3">
                              <w:rPr>
                                <w:sz w:val="18"/>
                                <w:szCs w:val="18"/>
                              </w:rPr>
                              <w:t xml:space="preserve"> </w:t>
                            </w:r>
                            <w:r w:rsidRPr="001A7413">
                              <w:rPr>
                                <w:sz w:val="18"/>
                                <w:szCs w:val="18"/>
                              </w:rPr>
                              <w:t xml:space="preserve">This corresponds with Donaldson (2015) who states that positive teaching including monitoring and reflecting will foster the implementation of greater skills </w:t>
                            </w:r>
                            <w:r w:rsidRPr="00563AE3">
                              <w:rPr>
                                <w:sz w:val="18"/>
                                <w:szCs w:val="18"/>
                              </w:rPr>
                              <w:t>and</w:t>
                            </w:r>
                            <w:r w:rsidRPr="001A7413">
                              <w:rPr>
                                <w:sz w:val="18"/>
                                <w:szCs w:val="18"/>
                              </w:rPr>
                              <w:t xml:space="preserve"> critical and creative thinking in</w:t>
                            </w:r>
                            <w:r>
                              <w:rPr>
                                <w:sz w:val="18"/>
                                <w:szCs w:val="18"/>
                              </w:rPr>
                              <w:t xml:space="preserve"> </w:t>
                            </w:r>
                            <w:r w:rsidRPr="001A7413">
                              <w:rPr>
                                <w:sz w:val="18"/>
                                <w:szCs w:val="18"/>
                              </w:rPr>
                              <w:t>children</w:t>
                            </w:r>
                            <w:r w:rsidRPr="00563AE3">
                              <w:rPr>
                                <w:sz w:val="18"/>
                                <w:szCs w:val="18"/>
                              </w:rPr>
                              <w:t>. In turn, encouraging children to</w:t>
                            </w:r>
                            <w:r w:rsidRPr="001A7413">
                              <w:rPr>
                                <w:sz w:val="18"/>
                                <w:szCs w:val="18"/>
                              </w:rPr>
                              <w:t xml:space="preserve"> reflect upon their own learning.</w:t>
                            </w:r>
                          </w:p>
                          <w:p w14:paraId="08BADD60" w14:textId="2D8DB3DA" w:rsidR="005C2051" w:rsidRPr="006232F3" w:rsidRDefault="005C2051" w:rsidP="00B17A37">
                            <w:pPr>
                              <w:rPr>
                                <w:sz w:val="18"/>
                                <w:szCs w:val="18"/>
                              </w:rPr>
                            </w:pPr>
                            <w:r w:rsidRPr="00563AE3">
                              <w:rPr>
                                <w:sz w:val="18"/>
                                <w:szCs w:val="18"/>
                              </w:rPr>
                              <w:t>Sylva et al (2004)</w:t>
                            </w:r>
                            <w:r>
                              <w:rPr>
                                <w:sz w:val="18"/>
                                <w:szCs w:val="18"/>
                              </w:rPr>
                              <w:t xml:space="preserve"> state</w:t>
                            </w:r>
                            <w:r w:rsidRPr="00563AE3">
                              <w:rPr>
                                <w:sz w:val="18"/>
                                <w:szCs w:val="18"/>
                              </w:rPr>
                              <w:t xml:space="preserve"> in The Effective Provision of Pre-School Education (EPPE) Project that children obtain all round better progress in their development from settings and practitioners that prov</w:t>
                            </w:r>
                            <w:r>
                              <w:rPr>
                                <w:sz w:val="18"/>
                                <w:szCs w:val="18"/>
                              </w:rPr>
                              <w:t>ided</w:t>
                            </w:r>
                            <w:r w:rsidRPr="00563AE3">
                              <w:rPr>
                                <w:sz w:val="18"/>
                                <w:szCs w:val="18"/>
                              </w:rPr>
                              <w:t xml:space="preserve"> a high-quality service</w:t>
                            </w:r>
                            <w:r>
                              <w:rPr>
                                <w:sz w:val="18"/>
                                <w:szCs w:val="18"/>
                              </w:rPr>
                              <w:t xml:space="preserve"> and a</w:t>
                            </w:r>
                            <w:r w:rsidRPr="00563AE3">
                              <w:rPr>
                                <w:sz w:val="18"/>
                                <w:szCs w:val="18"/>
                              </w:rPr>
                              <w:t xml:space="preserve"> </w:t>
                            </w:r>
                            <w:r w:rsidRPr="00F9141C">
                              <w:rPr>
                                <w:sz w:val="18"/>
                                <w:szCs w:val="18"/>
                              </w:rPr>
                              <w:t>warm interactive relationship with</w:t>
                            </w:r>
                            <w:r>
                              <w:rPr>
                                <w:sz w:val="18"/>
                                <w:szCs w:val="18"/>
                              </w:rPr>
                              <w:t xml:space="preserve"> the</w:t>
                            </w:r>
                            <w:r w:rsidRPr="00F9141C">
                              <w:rPr>
                                <w:sz w:val="18"/>
                                <w:szCs w:val="18"/>
                              </w:rPr>
                              <w:t xml:space="preserve"> children</w:t>
                            </w:r>
                            <w:r>
                              <w:rPr>
                                <w:sz w:val="18"/>
                                <w:szCs w:val="18"/>
                              </w:rPr>
                              <w:t xml:space="preserve">. This is agreed with by </w:t>
                            </w:r>
                            <w:r w:rsidRPr="00AF1192">
                              <w:rPr>
                                <w:sz w:val="18"/>
                                <w:szCs w:val="18"/>
                              </w:rPr>
                              <w:t>Siraj-Blatchford</w:t>
                            </w:r>
                            <w:r>
                              <w:rPr>
                                <w:sz w:val="18"/>
                                <w:szCs w:val="18"/>
                              </w:rPr>
                              <w:t xml:space="preserve"> et al (2002) in the </w:t>
                            </w:r>
                            <w:r w:rsidRPr="00DF2190">
                              <w:rPr>
                                <w:sz w:val="18"/>
                                <w:szCs w:val="18"/>
                              </w:rPr>
                              <w:t>Researching Effective Pedagogy in the Early Years</w:t>
                            </w:r>
                            <w:r>
                              <w:rPr>
                                <w:sz w:val="18"/>
                                <w:szCs w:val="18"/>
                              </w:rPr>
                              <w:t xml:space="preserve"> (REPEY) report in which it is suggested that practitioners who respond and listen to children by regularly undertaking sustained shared thinking encourage children to reflect on their own learning and extend their thinking. This is agreed with by Brodie (2014) in addition to sustained shared thinking supporting a child’s self-esteem and self-confidence, it also allows the child to understand that their thoughts are valued and appreciated. Estyn (2020) agree with this by stating that skilfully enquiring and considering with the children improves their skills and work. This is supported by Article 13 of the United Nations Convention on the Rights of The Child (UNCRC) (Unicef, No Date) in which every child has the right to express their thoughts and opinions.</w:t>
                            </w:r>
                          </w:p>
                          <w:p w14:paraId="03CB5BD5" w14:textId="77777777" w:rsidR="005C2051" w:rsidRDefault="005C2051" w:rsidP="00B17A37">
                            <w:pPr>
                              <w:rPr>
                                <w:sz w:val="18"/>
                                <w:szCs w:val="18"/>
                              </w:rPr>
                            </w:pPr>
                            <w:r w:rsidRPr="00563AE3">
                              <w:rPr>
                                <w:sz w:val="18"/>
                                <w:szCs w:val="18"/>
                              </w:rPr>
                              <w:t xml:space="preserve">As suggested by Maynard et al (2010) the underpinning philosophy of </w:t>
                            </w:r>
                            <w:r w:rsidRPr="0044350C">
                              <w:rPr>
                                <w:sz w:val="18"/>
                                <w:szCs w:val="18"/>
                              </w:rPr>
                              <w:t xml:space="preserve">The Foundation Phase </w:t>
                            </w:r>
                            <w:r w:rsidRPr="00563AE3">
                              <w:rPr>
                                <w:sz w:val="18"/>
                                <w:szCs w:val="18"/>
                              </w:rPr>
                              <w:t>will be more</w:t>
                            </w:r>
                            <w:r w:rsidRPr="0044350C">
                              <w:rPr>
                                <w:sz w:val="18"/>
                                <w:szCs w:val="18"/>
                              </w:rPr>
                              <w:t xml:space="preserve"> successful when practitioners </w:t>
                            </w:r>
                            <w:r w:rsidRPr="00563AE3">
                              <w:rPr>
                                <w:sz w:val="18"/>
                                <w:szCs w:val="18"/>
                              </w:rPr>
                              <w:t xml:space="preserve">consider their practice and implement new strategies and approaches through using reflective practice; Subsequently providing a high-quality service for children and positive outcomes. </w:t>
                            </w:r>
                            <w:r>
                              <w:rPr>
                                <w:sz w:val="18"/>
                                <w:szCs w:val="18"/>
                              </w:rPr>
                              <w:t>This coincides with Donaldson (2015) and the Successful Futures Framework in which practitioners and teachers will be encouraged to use their own judgements, knowledge and skills to determine the appropriate methods of teaching, thus leading to positive outcomes for the children’s future. This is supported by Article 29 of the UNCRC which states that education</w:t>
                            </w:r>
                            <w:r w:rsidRPr="007372BF">
                              <w:rPr>
                                <w:sz w:val="18"/>
                                <w:szCs w:val="18"/>
                              </w:rPr>
                              <w:t xml:space="preserve"> must develop every child’s personality, talents and abilities to the full.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7AD6A5" id="_x0000_s1027" type="#_x0000_t202" style="position:absolute;margin-left:6pt;margin-top:165.75pt;width:384pt;height:441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" fillcolor="#ae92fe">
                <v:textbox>
                  <w:txbxContent>
                    <w:p w14:paraId="10F6CDE9" w14:textId="77777777" w:rsidR="005C2051" w:rsidRPr="00563AE3" w:rsidRDefault="005C2051" w:rsidP="00B17A37">
                      <w:pPr>
                        <w:rPr>
                          <w:sz w:val="18"/>
                          <w:szCs w:val="18"/>
                        </w:rPr>
                      </w:pPr>
                      <w:r w:rsidRPr="00A4338E">
                        <w:rPr>
                          <w:sz w:val="18"/>
                          <w:szCs w:val="18"/>
                          <w:u w:val="single"/>
                        </w:rPr>
                        <w:t>Why is reflection important to the early years</w:t>
                      </w:r>
                      <w:r w:rsidRPr="00563AE3">
                        <w:rPr>
                          <w:sz w:val="18"/>
                          <w:szCs w:val="18"/>
                        </w:rPr>
                        <w:t>?</w:t>
                      </w:r>
                    </w:p>
                    <w:p w14:paraId="67462308" w14:textId="77777777" w:rsidR="005C2051" w:rsidRPr="00563AE3" w:rsidRDefault="005C2051" w:rsidP="00B17A37">
                      <w:pPr>
                        <w:rPr>
                          <w:sz w:val="18"/>
                          <w:szCs w:val="18"/>
                        </w:rPr>
                      </w:pPr>
                      <w:r w:rsidRPr="00563AE3">
                        <w:rPr>
                          <w:sz w:val="18"/>
                          <w:szCs w:val="18"/>
                        </w:rPr>
                        <w:t>Reflecting on practice underpins the work of an early years practitioner (Reed and Canning, 2010, p1). According to</w:t>
                      </w:r>
                      <w:r w:rsidRPr="00C03048">
                        <w:rPr>
                          <w:sz w:val="18"/>
                          <w:szCs w:val="18"/>
                        </w:rPr>
                        <w:t xml:space="preserve"> Professional Association for Childcare and Early Years </w:t>
                      </w:r>
                      <w:r>
                        <w:rPr>
                          <w:sz w:val="18"/>
                          <w:szCs w:val="18"/>
                        </w:rPr>
                        <w:t xml:space="preserve">PACEY </w:t>
                      </w:r>
                      <w:r w:rsidRPr="00C03048">
                        <w:rPr>
                          <w:sz w:val="18"/>
                          <w:szCs w:val="18"/>
                        </w:rPr>
                        <w:t>(2016), the objective for each Early Years Practitioner is to provide optimum care for children within their setting, furthermore, reflective practice enables the opportunity to perpetually enhance the standard of practice.</w:t>
                      </w:r>
                      <w:r w:rsidRPr="00563AE3">
                        <w:rPr>
                          <w:sz w:val="18"/>
                          <w:szCs w:val="18"/>
                        </w:rPr>
                        <w:t xml:space="preserve"> </w:t>
                      </w:r>
                      <w:r w:rsidRPr="001A7413">
                        <w:rPr>
                          <w:sz w:val="18"/>
                          <w:szCs w:val="18"/>
                        </w:rPr>
                        <w:t>Stremmel (2007) suggests that utilising reflective practice prevents practitioners from functioning in a mechanistic manner, thus enabling deliberation to behaviours, emotions, reactions and thoughts within their work, increasing their skills and knowledge, in turn, improving the lives of the children in the setting.  This is supported by Yeschenko (2017) who notes that the development of goals, skills and knowledge for early years practitioners by way of reflective practice</w:t>
                      </w:r>
                      <w:r w:rsidRPr="00563AE3">
                        <w:rPr>
                          <w:sz w:val="18"/>
                          <w:szCs w:val="18"/>
                        </w:rPr>
                        <w:t>,</w:t>
                      </w:r>
                      <w:r w:rsidRPr="001A7413">
                        <w:rPr>
                          <w:sz w:val="18"/>
                          <w:szCs w:val="18"/>
                        </w:rPr>
                        <w:t xml:space="preserve"> underpins the development of correlative skills in the young children they care for.</w:t>
                      </w:r>
                      <w:r w:rsidRPr="00563AE3">
                        <w:rPr>
                          <w:sz w:val="18"/>
                          <w:szCs w:val="18"/>
                        </w:rPr>
                        <w:t xml:space="preserve"> </w:t>
                      </w:r>
                      <w:r w:rsidRPr="001A7413">
                        <w:rPr>
                          <w:sz w:val="18"/>
                          <w:szCs w:val="18"/>
                        </w:rPr>
                        <w:t xml:space="preserve">This corresponds with Donaldson (2015) who states that positive teaching including monitoring and reflecting will foster the implementation of greater skills </w:t>
                      </w:r>
                      <w:r w:rsidRPr="00563AE3">
                        <w:rPr>
                          <w:sz w:val="18"/>
                          <w:szCs w:val="18"/>
                        </w:rPr>
                        <w:t>and</w:t>
                      </w:r>
                      <w:r w:rsidRPr="001A7413">
                        <w:rPr>
                          <w:sz w:val="18"/>
                          <w:szCs w:val="18"/>
                        </w:rPr>
                        <w:t xml:space="preserve"> critical and creative thinking in</w:t>
                      </w:r>
                      <w:r>
                        <w:rPr>
                          <w:sz w:val="18"/>
                          <w:szCs w:val="18"/>
                        </w:rPr>
                        <w:t xml:space="preserve"> </w:t>
                      </w:r>
                      <w:r w:rsidRPr="001A7413">
                        <w:rPr>
                          <w:sz w:val="18"/>
                          <w:szCs w:val="18"/>
                        </w:rPr>
                        <w:t>children</w:t>
                      </w:r>
                      <w:r w:rsidRPr="00563AE3">
                        <w:rPr>
                          <w:sz w:val="18"/>
                          <w:szCs w:val="18"/>
                        </w:rPr>
                        <w:t>. In turn, encouraging children to</w:t>
                      </w:r>
                      <w:r w:rsidRPr="001A7413">
                        <w:rPr>
                          <w:sz w:val="18"/>
                          <w:szCs w:val="18"/>
                        </w:rPr>
                        <w:t xml:space="preserve"> reflect upon their own learning.</w:t>
                      </w:r>
                    </w:p>
                    <w:p w14:paraId="08BADD60" w14:textId="2D8DB3DA" w:rsidR="005C2051" w:rsidRPr="006232F3" w:rsidRDefault="005C2051" w:rsidP="00B17A37">
                      <w:pPr>
                        <w:rPr>
                          <w:sz w:val="18"/>
                          <w:szCs w:val="18"/>
                        </w:rPr>
                      </w:pPr>
                      <w:r w:rsidRPr="00563AE3">
                        <w:rPr>
                          <w:sz w:val="18"/>
                          <w:szCs w:val="18"/>
                        </w:rPr>
                        <w:t>Sylva et al (2004)</w:t>
                      </w:r>
                      <w:r>
                        <w:rPr>
                          <w:sz w:val="18"/>
                          <w:szCs w:val="18"/>
                        </w:rPr>
                        <w:t xml:space="preserve"> state</w:t>
                      </w:r>
                      <w:r w:rsidRPr="00563AE3">
                        <w:rPr>
                          <w:sz w:val="18"/>
                          <w:szCs w:val="18"/>
                        </w:rPr>
                        <w:t xml:space="preserve"> in The Effective Provision of Pre-School Education (EPPE) Project that children obtain all round better progress in their development from settings and practitioners that prov</w:t>
                      </w:r>
                      <w:r>
                        <w:rPr>
                          <w:sz w:val="18"/>
                          <w:szCs w:val="18"/>
                        </w:rPr>
                        <w:t>ided</w:t>
                      </w:r>
                      <w:r w:rsidRPr="00563AE3">
                        <w:rPr>
                          <w:sz w:val="18"/>
                          <w:szCs w:val="18"/>
                        </w:rPr>
                        <w:t xml:space="preserve"> a high-quality service</w:t>
                      </w:r>
                      <w:r>
                        <w:rPr>
                          <w:sz w:val="18"/>
                          <w:szCs w:val="18"/>
                        </w:rPr>
                        <w:t xml:space="preserve"> and a</w:t>
                      </w:r>
                      <w:r w:rsidRPr="00563AE3">
                        <w:rPr>
                          <w:sz w:val="18"/>
                          <w:szCs w:val="18"/>
                        </w:rPr>
                        <w:t xml:space="preserve"> </w:t>
                      </w:r>
                      <w:r w:rsidRPr="00F9141C">
                        <w:rPr>
                          <w:sz w:val="18"/>
                          <w:szCs w:val="18"/>
                        </w:rPr>
                        <w:t>warm interactive relationship with</w:t>
                      </w:r>
                      <w:r>
                        <w:rPr>
                          <w:sz w:val="18"/>
                          <w:szCs w:val="18"/>
                        </w:rPr>
                        <w:t xml:space="preserve"> the</w:t>
                      </w:r>
                      <w:r w:rsidRPr="00F9141C">
                        <w:rPr>
                          <w:sz w:val="18"/>
                          <w:szCs w:val="18"/>
                        </w:rPr>
                        <w:t xml:space="preserve"> children</w:t>
                      </w:r>
                      <w:r>
                        <w:rPr>
                          <w:sz w:val="18"/>
                          <w:szCs w:val="18"/>
                        </w:rPr>
                        <w:t xml:space="preserve">. This is agreed with by </w:t>
                      </w:r>
                      <w:r w:rsidRPr="00AF1192">
                        <w:rPr>
                          <w:sz w:val="18"/>
                          <w:szCs w:val="18"/>
                        </w:rPr>
                        <w:t>Siraj-Blatchford</w:t>
                      </w:r>
                      <w:r>
                        <w:rPr>
                          <w:sz w:val="18"/>
                          <w:szCs w:val="18"/>
                        </w:rPr>
                        <w:t xml:space="preserve"> et al (2002) in the </w:t>
                      </w:r>
                      <w:r w:rsidRPr="00DF2190">
                        <w:rPr>
                          <w:sz w:val="18"/>
                          <w:szCs w:val="18"/>
                        </w:rPr>
                        <w:t>Researching Effective Pedagogy in the Early Years</w:t>
                      </w:r>
                      <w:r>
                        <w:rPr>
                          <w:sz w:val="18"/>
                          <w:szCs w:val="18"/>
                        </w:rPr>
                        <w:t xml:space="preserve"> (REPEY) report in which it is suggested that practitioners who respond and listen to children by regularly undertaking sustained shared thinking encourage children to reflect on their own learning and extend their thinking. This is agreed with by Brodie (2014) in addition to sustained shared thinking supporting a child’s self-esteem and self-confidence, it also allows the child to understand that their thoughts are valued and appreciated. Estyn (2020) agree with this by stating that skilfully enquiring and considering with the children improves their skills and work. This is supported by Article 13 of the United Nations Convention on the Rights of The Child (UNCRC) (Unicef, No Date) in which every child has the right to express their thoughts and opinions.</w:t>
                      </w:r>
                    </w:p>
                    <w:p w14:paraId="03CB5BD5" w14:textId="77777777" w:rsidR="005C2051" w:rsidRDefault="005C2051" w:rsidP="00B17A37">
                      <w:pPr>
                        <w:rPr>
                          <w:sz w:val="18"/>
                          <w:szCs w:val="18"/>
                        </w:rPr>
                      </w:pPr>
                      <w:r w:rsidRPr="00563AE3">
                        <w:rPr>
                          <w:sz w:val="18"/>
                          <w:szCs w:val="18"/>
                        </w:rPr>
                        <w:t xml:space="preserve">As suggested by Maynard et al (2010) the underpinning philosophy of </w:t>
                      </w:r>
                      <w:r w:rsidRPr="0044350C">
                        <w:rPr>
                          <w:sz w:val="18"/>
                          <w:szCs w:val="18"/>
                        </w:rPr>
                        <w:t xml:space="preserve">The Foundation Phase </w:t>
                      </w:r>
                      <w:r w:rsidRPr="00563AE3">
                        <w:rPr>
                          <w:sz w:val="18"/>
                          <w:szCs w:val="18"/>
                        </w:rPr>
                        <w:t>will be more</w:t>
                      </w:r>
                      <w:r w:rsidRPr="0044350C">
                        <w:rPr>
                          <w:sz w:val="18"/>
                          <w:szCs w:val="18"/>
                        </w:rPr>
                        <w:t xml:space="preserve"> successful when practitioners </w:t>
                      </w:r>
                      <w:r w:rsidRPr="00563AE3">
                        <w:rPr>
                          <w:sz w:val="18"/>
                          <w:szCs w:val="18"/>
                        </w:rPr>
                        <w:t xml:space="preserve">consider their practice and implement new strategies and approaches through using reflective practice; Subsequently providing a high-quality service for children and positive outcomes. </w:t>
                      </w:r>
                      <w:r>
                        <w:rPr>
                          <w:sz w:val="18"/>
                          <w:szCs w:val="18"/>
                        </w:rPr>
                        <w:t>This coincides with Donaldson (2015) and the Successful Futures Framework in which practitioners and teachers will be encouraged to use their own judgements, knowledge and skills to determine the appropriate methods of teaching, thus leading to positive outcomes for the children’s future. This is supported by Article 29 of the UNCRC which states that education</w:t>
                      </w:r>
                      <w:r w:rsidRPr="007372BF">
                        <w:rPr>
                          <w:sz w:val="18"/>
                          <w:szCs w:val="18"/>
                        </w:rPr>
                        <w:t xml:space="preserve"> must develop every child’s personality, talents and abilities to the full.</w:t>
                      </w:r>
                    </w:p>
                  </w:txbxContent>
                </v:textbox>
                <w10:wrap type="square" anchorx="margin"/>
              </v:shape>
            </w:pict>
          </mc:Fallback>
        </mc:AlternateContent>
      </w:r>
      <w:r w:rsidRPr="005238DB">
        <w:rPr>
          <w:noProof/>
          <w:sz w:val="40"/>
          <w:szCs w:val="40"/>
        </w:rPr>
        <mc:AlternateContent>
          <mc:Choice Requires="wps">
            <w:drawing>
              <wp:anchor distT="45720" distB="45720" distL="114300" distR="114300" simplePos="0" relativeHeight="251665408" behindDoc="0" locked="0" layoutInCell="1" allowOverlap="1" wp14:anchorId="0534855C" wp14:editId="4AECD338">
                <wp:simplePos x="0" y="0"/>
                <wp:positionH relativeFrom="column">
                  <wp:posOffset>47625</wp:posOffset>
                </wp:positionH>
                <wp:positionV relativeFrom="paragraph">
                  <wp:posOffset>7724776</wp:posOffset>
                </wp:positionV>
                <wp:extent cx="4933950" cy="291465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3950" cy="2914650"/>
                        </a:xfrm>
                        <a:prstGeom prst="rect">
                          <a:avLst/>
                        </a:prstGeom>
                        <a:solidFill>
                          <a:srgbClr val="DBB9F5"/>
                        </a:solidFill>
                        <a:ln w="9525">
                          <a:solidFill>
                            <a:srgbClr val="000000"/>
                          </a:solidFill>
                          <a:miter lim="800000"/>
                          <a:headEnd/>
                          <a:tailEnd/>
                        </a:ln>
                      </wps:spPr>
                      <wps:txbx>
                        <w:txbxContent>
                          <w:p w14:paraId="2B8EB772" w14:textId="77777777" w:rsidR="005C2051" w:rsidRPr="009D3D85" w:rsidRDefault="005C2051" w:rsidP="00B17A37">
                            <w:pPr>
                              <w:rPr>
                                <w:sz w:val="18"/>
                                <w:szCs w:val="18"/>
                                <w:u w:val="single"/>
                              </w:rPr>
                            </w:pPr>
                            <w:r w:rsidRPr="009D3D85">
                              <w:rPr>
                                <w:sz w:val="18"/>
                                <w:szCs w:val="18"/>
                                <w:u w:val="single"/>
                              </w:rPr>
                              <w:t>Continuous Professional Development (CPD)</w:t>
                            </w:r>
                          </w:p>
                          <w:p w14:paraId="1D206BAE" w14:textId="77777777" w:rsidR="005C2051" w:rsidRPr="009D3D85" w:rsidRDefault="005C2051" w:rsidP="00B17A37">
                            <w:pPr>
                              <w:rPr>
                                <w:sz w:val="18"/>
                                <w:szCs w:val="18"/>
                              </w:rPr>
                            </w:pPr>
                            <w:r w:rsidRPr="009D3D85">
                              <w:rPr>
                                <w:sz w:val="18"/>
                                <w:szCs w:val="18"/>
                              </w:rPr>
                              <w:t xml:space="preserve">Reflective practice is the ability to reflect on one's actions so as to engage in a process of continuous learning (Schon, cited in University of Cambridge, 2021). </w:t>
                            </w:r>
                          </w:p>
                          <w:p w14:paraId="7FCFAED3" w14:textId="1BF83189" w:rsidR="005C2051" w:rsidRPr="009D3D85" w:rsidRDefault="005C2051" w:rsidP="00B17A37">
                            <w:pPr>
                              <w:rPr>
                                <w:sz w:val="18"/>
                                <w:szCs w:val="18"/>
                              </w:rPr>
                            </w:pPr>
                            <w:r w:rsidRPr="009D3D85">
                              <w:rPr>
                                <w:sz w:val="18"/>
                                <w:szCs w:val="18"/>
                              </w:rPr>
                              <w:t>As stated by Owen and Fletcher (No Date) reflection allows practitioners to comprehend what they have learned and why they have gained that knowledge. It provides an understanding that there is a larger viewpoint to learning and that deeper understanding can be gained by continuous professional development. As stated by London School of Business and Finance (2019) CPD is independent and personal to practitioners and is a process of continually developing their professional skills and knowledge to improve on their capabilities. This is supported by Bleach (2014) who suggests that practitioners’ knowledge and skills can be expanded and improved through reflection. This is agreed with be PACEY (2009-2021) who note that CPD is an ongoing process throughout employment within the early years sector which allows the practitioner to continually learn how to better their abilities within their profession. This is supported by Colwell (2019) who suggests that reflective practice is never finished and being a reflective practitioner is not more work but how practitioners go about their work by continuously seeking new information and experiences. Furthermore, providing a better service and enriching experience for children within the setting. No matter how good we become, we should always want to be better (Edward de Bono, 2009)</w:t>
                            </w:r>
                            <w:r>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34855C" id="_x0000_s1028" type="#_x0000_t202" style="position:absolute;margin-left:3.75pt;margin-top:608.25pt;width:388.5pt;height:229.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" fillcolor="#dbb9f5">
                <v:textbox>
                  <w:txbxContent>
                    <w:p w14:paraId="2B8EB772" w14:textId="77777777" w:rsidR="005C2051" w:rsidRPr="009D3D85" w:rsidRDefault="005C2051" w:rsidP="00B17A37">
                      <w:pPr>
                        <w:rPr>
                          <w:sz w:val="18"/>
                          <w:szCs w:val="18"/>
                          <w:u w:val="single"/>
                        </w:rPr>
                      </w:pPr>
                      <w:r w:rsidRPr="009D3D85">
                        <w:rPr>
                          <w:sz w:val="18"/>
                          <w:szCs w:val="18"/>
                          <w:u w:val="single"/>
                        </w:rPr>
                        <w:t>Continuous Professional Development (CPD)</w:t>
                      </w:r>
                    </w:p>
                    <w:p w14:paraId="1D206BAE" w14:textId="77777777" w:rsidR="005C2051" w:rsidRPr="009D3D85" w:rsidRDefault="005C2051" w:rsidP="00B17A37">
                      <w:pPr>
                        <w:rPr>
                          <w:sz w:val="18"/>
                          <w:szCs w:val="18"/>
                        </w:rPr>
                      </w:pPr>
                      <w:r w:rsidRPr="009D3D85">
                        <w:rPr>
                          <w:sz w:val="18"/>
                          <w:szCs w:val="18"/>
                        </w:rPr>
                        <w:t xml:space="preserve">Reflective practice is the ability to reflect on one's actions so as to engage in a process of continuous learning (Schon, cited in University of Cambridge, 2021). </w:t>
                      </w:r>
                    </w:p>
                    <w:p w14:paraId="7FCFAED3" w14:textId="1BF83189" w:rsidR="005C2051" w:rsidRPr="009D3D85" w:rsidRDefault="005C2051" w:rsidP="00B17A37">
                      <w:pPr>
                        <w:rPr>
                          <w:sz w:val="18"/>
                          <w:szCs w:val="18"/>
                        </w:rPr>
                      </w:pPr>
                      <w:r w:rsidRPr="009D3D85">
                        <w:rPr>
                          <w:sz w:val="18"/>
                          <w:szCs w:val="18"/>
                        </w:rPr>
                        <w:t>As stated by Owen and Fletcher (No Date) reflection allows practitioners to comprehend what they have learned and why they have gained that knowledge. It provides an understanding that there is a larger viewpoint to learning and that deeper understanding can be gained by continuous professional development. As stated by London School of Business and Finance (2019) CPD is independent and personal to practitioners and is a process of continually developing their professional skills and knowledge to improve on their capabilities. This is supported by Bleach (2014) who suggests that practitioners’ knowledge and skills can be expanded and improved through reflection. This is agreed with be PACEY (2009-2021) who note that CPD is an ongoing process throughout employment within the early years sector which allows the practitioner to continually learn how to better their abilities within their profession. This is supported by Colwell (2019) who suggests that reflective practice is never finished and being a reflective practitioner is not more work but how practitioners go about their work by continuously seeking new information and experiences. Furthermore, providing a better service and enriching experience for children within the setting. No matter how good we become, we should always want to be better (Edward de Bono, 2009)</w:t>
                      </w:r>
                      <w:r>
                        <w:rPr>
                          <w:sz w:val="18"/>
                          <w:szCs w:val="18"/>
                        </w:rPr>
                        <w:t>.</w:t>
                      </w:r>
                    </w:p>
                  </w:txbxContent>
                </v:textbox>
                <w10:wrap type="square"/>
              </v:shape>
            </w:pict>
          </mc:Fallback>
        </mc:AlternateContent>
      </w:r>
      <w:r w:rsidRPr="00A0287E">
        <w:rPr>
          <w:noProof/>
          <w:sz w:val="40"/>
          <w:szCs w:val="40"/>
        </w:rPr>
        <mc:AlternateContent>
          <mc:Choice Requires="wps">
            <w:drawing>
              <wp:anchor distT="45720" distB="45720" distL="114300" distR="114300" simplePos="0" relativeHeight="251664384" behindDoc="0" locked="0" layoutInCell="1" allowOverlap="1" wp14:anchorId="7A6FD90B" wp14:editId="2FE662B3">
                <wp:simplePos x="0" y="0"/>
                <wp:positionH relativeFrom="page">
                  <wp:posOffset>4991100</wp:posOffset>
                </wp:positionH>
                <wp:positionV relativeFrom="paragraph">
                  <wp:posOffset>4705350</wp:posOffset>
                </wp:positionV>
                <wp:extent cx="2457450" cy="5915025"/>
                <wp:effectExtent l="0" t="0" r="19050"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7450" cy="5915025"/>
                        </a:xfrm>
                        <a:prstGeom prst="rect">
                          <a:avLst/>
                        </a:prstGeom>
                        <a:solidFill>
                          <a:srgbClr val="FE7ECA"/>
                        </a:solidFill>
                        <a:ln w="9525">
                          <a:solidFill>
                            <a:srgbClr val="000000"/>
                          </a:solidFill>
                          <a:miter lim="800000"/>
                          <a:headEnd/>
                          <a:tailEnd/>
                        </a:ln>
                      </wps:spPr>
                      <wps:txbx>
                        <w:txbxContent>
                          <w:p w14:paraId="5D72D2D5" w14:textId="77777777" w:rsidR="005C2051" w:rsidRPr="00B20FCB" w:rsidRDefault="005C2051" w:rsidP="00B17A37">
                            <w:pPr>
                              <w:rPr>
                                <w:sz w:val="20"/>
                                <w:szCs w:val="20"/>
                                <w:u w:val="single"/>
                              </w:rPr>
                            </w:pPr>
                            <w:r w:rsidRPr="00B20FCB">
                              <w:rPr>
                                <w:sz w:val="20"/>
                                <w:szCs w:val="20"/>
                                <w:u w:val="single"/>
                              </w:rPr>
                              <w:t>Benefits of reflective practice.</w:t>
                            </w:r>
                          </w:p>
                          <w:p w14:paraId="190F0ABA" w14:textId="77777777" w:rsidR="005C2051" w:rsidRPr="00B20FCB" w:rsidRDefault="005C2051" w:rsidP="00B17A37">
                            <w:pPr>
                              <w:rPr>
                                <w:sz w:val="20"/>
                                <w:szCs w:val="20"/>
                              </w:rPr>
                            </w:pPr>
                            <w:r w:rsidRPr="00B20FCB">
                              <w:rPr>
                                <w:sz w:val="20"/>
                                <w:szCs w:val="20"/>
                              </w:rPr>
                              <w:t xml:space="preserve">Mint (2017) notes that reflective practice supports you to improve your daily practice and shows that you are striving for excellence within your work. This is supported </w:t>
                            </w:r>
                            <w:bookmarkStart w:id="2" w:name="_Hlk69295260"/>
                            <w:r w:rsidRPr="00B20FCB">
                              <w:rPr>
                                <w:sz w:val="20"/>
                                <w:szCs w:val="20"/>
                              </w:rPr>
                              <w:t xml:space="preserve">by </w:t>
                            </w:r>
                            <w:bookmarkStart w:id="3" w:name="_Hlk69295315"/>
                            <w:r w:rsidRPr="00B20FCB">
                              <w:rPr>
                                <w:sz w:val="20"/>
                                <w:szCs w:val="20"/>
                              </w:rPr>
                              <w:t>Léon-Henri (2021)</w:t>
                            </w:r>
                            <w:bookmarkEnd w:id="2"/>
                            <w:bookmarkEnd w:id="3"/>
                            <w:r w:rsidRPr="00B20FCB">
                              <w:rPr>
                                <w:sz w:val="20"/>
                                <w:szCs w:val="20"/>
                              </w:rPr>
                              <w:t xml:space="preserve"> who states that reflective practice enables practitioners to determine their strengths and weaknesses by performing a comprehensive thought process. Furthermore, acquiring knowledge of the best way to support and educate children. Skills you need (2011-2021) suggest that reflective practice encourages the development of self-awareness and being in control of emotions. As stated by Boddey (2021), this is essential for early years practitioners as they must be adaptable to change and in control of their emotions resulting in a confident practitioner that will instil the sense of self-worth on to the children.</w:t>
                            </w:r>
                          </w:p>
                          <w:p w14:paraId="711B30C6" w14:textId="77777777" w:rsidR="005C2051" w:rsidRPr="00B20FCB" w:rsidRDefault="005C2051" w:rsidP="00B17A37">
                            <w:pPr>
                              <w:rPr>
                                <w:sz w:val="20"/>
                                <w:szCs w:val="20"/>
                              </w:rPr>
                            </w:pPr>
                            <w:r w:rsidRPr="00B20FCB">
                              <w:rPr>
                                <w:sz w:val="20"/>
                                <w:szCs w:val="20"/>
                              </w:rPr>
                              <w:t>Léon-Henri (2021) suggests that reflective practice also encourages practitioners to solve and cope with problems through the development of problem-solving skills gained by reflecting on past experiences and determining the correct actions to take. Moreover, practitioners will become more resourceful and confident in their abilities and practice by resolving the situation or problem in turn providing a higher quality service for children.</w:t>
                            </w:r>
                          </w:p>
                          <w:p w14:paraId="3B2B0667" w14:textId="77777777" w:rsidR="005C2051" w:rsidRPr="00987ABA" w:rsidRDefault="005C2051" w:rsidP="00B17A37">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6FD90B" id="_x0000_s1029" type="#_x0000_t202" style="position:absolute;margin-left:393pt;margin-top:370.5pt;width:193.5pt;height:465.75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" fillcolor="#fe7eca">
                <v:textbox>
                  <w:txbxContent>
                    <w:p w14:paraId="5D72D2D5" w14:textId="77777777" w:rsidR="005C2051" w:rsidRPr="00B20FCB" w:rsidRDefault="005C2051" w:rsidP="00B17A37">
                      <w:pPr>
                        <w:rPr>
                          <w:sz w:val="20"/>
                          <w:szCs w:val="20"/>
                          <w:u w:val="single"/>
                        </w:rPr>
                      </w:pPr>
                      <w:r w:rsidRPr="00B20FCB">
                        <w:rPr>
                          <w:sz w:val="20"/>
                          <w:szCs w:val="20"/>
                          <w:u w:val="single"/>
                        </w:rPr>
                        <w:t>Benefits of reflective practice.</w:t>
                      </w:r>
                    </w:p>
                    <w:p w14:paraId="190F0ABA" w14:textId="77777777" w:rsidR="005C2051" w:rsidRPr="00B20FCB" w:rsidRDefault="005C2051" w:rsidP="00B17A37">
                      <w:pPr>
                        <w:rPr>
                          <w:sz w:val="20"/>
                          <w:szCs w:val="20"/>
                        </w:rPr>
                      </w:pPr>
                      <w:r w:rsidRPr="00B20FCB">
                        <w:rPr>
                          <w:sz w:val="20"/>
                          <w:szCs w:val="20"/>
                        </w:rPr>
                        <w:t xml:space="preserve">Mint (2017) notes that reflective practice supports you to improve your daily practice and shows that you are striving for excellence within your work. This is supported </w:t>
                      </w:r>
                      <w:bookmarkStart w:id="4" w:name="_Hlk69295260"/>
                      <w:r w:rsidRPr="00B20FCB">
                        <w:rPr>
                          <w:sz w:val="20"/>
                          <w:szCs w:val="20"/>
                        </w:rPr>
                        <w:t xml:space="preserve">by </w:t>
                      </w:r>
                      <w:bookmarkStart w:id="5" w:name="_Hlk69295315"/>
                      <w:r w:rsidRPr="00B20FCB">
                        <w:rPr>
                          <w:sz w:val="20"/>
                          <w:szCs w:val="20"/>
                        </w:rPr>
                        <w:t>Léon-Henri (2021)</w:t>
                      </w:r>
                      <w:bookmarkEnd w:id="4"/>
                      <w:bookmarkEnd w:id="5"/>
                      <w:r w:rsidRPr="00B20FCB">
                        <w:rPr>
                          <w:sz w:val="20"/>
                          <w:szCs w:val="20"/>
                        </w:rPr>
                        <w:t xml:space="preserve"> who states that reflective practice enables practitioners to determine their strengths and weaknesses by performing a comprehensive thought process. Furthermore, acquiring knowledge of the best way to support and educate children. Skills you need (2011-2021) suggest that reflective practice encourages the development of self-awareness and being in control of emotions. As stated by Boddey (2021), this is essential for early years practitioners as they must be adaptable to change and in control of their emotions resulting in a confident practitioner that will instil the sense of self-worth on to the children.</w:t>
                      </w:r>
                    </w:p>
                    <w:p w14:paraId="711B30C6" w14:textId="77777777" w:rsidR="005C2051" w:rsidRPr="00B20FCB" w:rsidRDefault="005C2051" w:rsidP="00B17A37">
                      <w:pPr>
                        <w:rPr>
                          <w:sz w:val="20"/>
                          <w:szCs w:val="20"/>
                        </w:rPr>
                      </w:pPr>
                      <w:r w:rsidRPr="00B20FCB">
                        <w:rPr>
                          <w:sz w:val="20"/>
                          <w:szCs w:val="20"/>
                        </w:rPr>
                        <w:t>Léon-Henri (2021) suggests that reflective practice also encourages practitioners to solve and cope with problems through the development of problem-solving skills gained by reflecting on past experiences and determining the correct actions to take. Moreover, practitioners will become more resourceful and confident in their abilities and practice by resolving the situation or problem in turn providing a higher quality service for children.</w:t>
                      </w:r>
                    </w:p>
                    <w:p w14:paraId="3B2B0667" w14:textId="77777777" w:rsidR="005C2051" w:rsidRPr="00987ABA" w:rsidRDefault="005C2051" w:rsidP="00B17A37">
                      <w:pPr>
                        <w:rPr>
                          <w:sz w:val="16"/>
                          <w:szCs w:val="16"/>
                        </w:rPr>
                      </w:pPr>
                    </w:p>
                  </w:txbxContent>
                </v:textbox>
                <w10:wrap type="square" anchorx="page"/>
              </v:shape>
            </w:pict>
          </mc:Fallback>
        </mc:AlternateContent>
      </w:r>
      <w:r w:rsidRPr="002B5C79">
        <w:rPr>
          <w:noProof/>
          <w:sz w:val="40"/>
          <w:szCs w:val="40"/>
        </w:rPr>
        <w:drawing>
          <wp:anchor distT="0" distB="0" distL="114300" distR="114300" simplePos="0" relativeHeight="251662336" behindDoc="0" locked="0" layoutInCell="1" allowOverlap="1" wp14:anchorId="34652F7D" wp14:editId="28DBACAC">
            <wp:simplePos x="0" y="0"/>
            <wp:positionH relativeFrom="column">
              <wp:posOffset>5000625</wp:posOffset>
            </wp:positionH>
            <wp:positionV relativeFrom="paragraph">
              <wp:posOffset>2114550</wp:posOffset>
            </wp:positionV>
            <wp:extent cx="2457450" cy="2457450"/>
            <wp:effectExtent l="0" t="0" r="0" b="0"/>
            <wp:wrapThrough wrapText="bothSides">
              <wp:wrapPolygon edited="0">
                <wp:start x="0" y="0"/>
                <wp:lineTo x="0" y="21433"/>
                <wp:lineTo x="21433" y="21433"/>
                <wp:lineTo x="21433" y="0"/>
                <wp:lineTo x="0" y="0"/>
              </wp:wrapPolygon>
            </wp:wrapThrough>
            <wp:docPr id="7" name="Picture 7" descr="&quot;The more reflective you are, the more effective you are.&quot; Quote by Hall &amp; Simo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ot;The more reflective you are, the more effective you are.&quot; Quote by Hall &amp; Simor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57450" cy="2457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20849">
        <w:rPr>
          <w:noProof/>
          <w:sz w:val="40"/>
          <w:szCs w:val="40"/>
        </w:rPr>
        <mc:AlternateContent>
          <mc:Choice Requires="wps">
            <w:drawing>
              <wp:anchor distT="45720" distB="45720" distL="114300" distR="114300" simplePos="0" relativeHeight="251660288" behindDoc="0" locked="0" layoutInCell="1" allowOverlap="1" wp14:anchorId="0E7C094C" wp14:editId="477D4EAC">
                <wp:simplePos x="0" y="0"/>
                <wp:positionH relativeFrom="margin">
                  <wp:posOffset>114300</wp:posOffset>
                </wp:positionH>
                <wp:positionV relativeFrom="paragraph">
                  <wp:posOffset>923925</wp:posOffset>
                </wp:positionV>
                <wp:extent cx="7353300" cy="1095375"/>
                <wp:effectExtent l="0" t="0" r="19050"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53300" cy="1095375"/>
                        </a:xfrm>
                        <a:prstGeom prst="rect">
                          <a:avLst/>
                        </a:prstGeom>
                        <a:solidFill>
                          <a:srgbClr val="96D5FC"/>
                        </a:solidFill>
                        <a:ln w="9525">
                          <a:solidFill>
                            <a:srgbClr val="000000"/>
                          </a:solidFill>
                          <a:miter lim="800000"/>
                          <a:headEnd/>
                          <a:tailEnd/>
                        </a:ln>
                      </wps:spPr>
                      <wps:txbx>
                        <w:txbxContent>
                          <w:p w14:paraId="7CA17B99" w14:textId="77777777" w:rsidR="005C2051" w:rsidRPr="00A4338E" w:rsidRDefault="005C2051" w:rsidP="00B17A37">
                            <w:pPr>
                              <w:rPr>
                                <w:sz w:val="18"/>
                                <w:szCs w:val="18"/>
                                <w:u w:val="single"/>
                              </w:rPr>
                            </w:pPr>
                            <w:r w:rsidRPr="00A4338E">
                              <w:rPr>
                                <w:sz w:val="18"/>
                                <w:szCs w:val="18"/>
                                <w:u w:val="single"/>
                              </w:rPr>
                              <w:t>What is reflection?</w:t>
                            </w:r>
                          </w:p>
                          <w:p w14:paraId="5A0FA925" w14:textId="77777777" w:rsidR="005C2051" w:rsidRPr="00563AE3" w:rsidRDefault="005C2051" w:rsidP="00B17A37">
                            <w:pPr>
                              <w:rPr>
                                <w:sz w:val="18"/>
                                <w:szCs w:val="18"/>
                              </w:rPr>
                            </w:pPr>
                            <w:r w:rsidRPr="00563AE3">
                              <w:rPr>
                                <w:sz w:val="18"/>
                                <w:szCs w:val="18"/>
                              </w:rPr>
                              <w:t>Claxton (2017) notes that reflection is considering what you are doing and how you are doing it. McMillan and Weyers (2013) state that reflection is the process of evaluating an experience in order to achieve a deeper understanding and conclusion of how to approach future situations. This is agreed with by Tarrant (2013) who suggests that through reflection we become aware of our developmental needs, strengths and weaknesses. Hayes et al (2014) suggests that reflection requires a thought process of past and future experiences in order to identify learning points in need of improvement and develop a better understanding for the future.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7C094C" id="_x0000_s1030" type="#_x0000_t202" style="position:absolute;margin-left:9pt;margin-top:72.75pt;width:579pt;height:86.2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" fillcolor="#96d5fc">
                <v:textbox>
                  <w:txbxContent>
                    <w:p w14:paraId="7CA17B99" w14:textId="77777777" w:rsidR="005C2051" w:rsidRPr="00A4338E" w:rsidRDefault="005C2051" w:rsidP="00B17A37">
                      <w:pPr>
                        <w:rPr>
                          <w:sz w:val="18"/>
                          <w:szCs w:val="18"/>
                          <w:u w:val="single"/>
                        </w:rPr>
                      </w:pPr>
                      <w:r w:rsidRPr="00A4338E">
                        <w:rPr>
                          <w:sz w:val="18"/>
                          <w:szCs w:val="18"/>
                          <w:u w:val="single"/>
                        </w:rPr>
                        <w:t>What is reflection?</w:t>
                      </w:r>
                    </w:p>
                    <w:p w14:paraId="5A0FA925" w14:textId="77777777" w:rsidR="005C2051" w:rsidRPr="00563AE3" w:rsidRDefault="005C2051" w:rsidP="00B17A37">
                      <w:pPr>
                        <w:rPr>
                          <w:sz w:val="18"/>
                          <w:szCs w:val="18"/>
                        </w:rPr>
                      </w:pPr>
                      <w:r w:rsidRPr="00563AE3">
                        <w:rPr>
                          <w:sz w:val="18"/>
                          <w:szCs w:val="18"/>
                        </w:rPr>
                        <w:t>Claxton (2017) notes that reflection is considering what you are doing and how you are doing it. McMillan and Weyers (2013) state that reflection is the process of evaluating an experience in order to achieve a deeper understanding and conclusion of how to approach future situations. This is agreed with by Tarrant (2013) who suggests that through reflection we become aware of our developmental needs, strengths and weaknesses. Hayes et al (2014) suggests that reflection requires a thought process of past and future experiences in order to identify learning points in need of improvement and develop a better understanding for the future.</w:t>
                      </w:r>
                    </w:p>
                  </w:txbxContent>
                </v:textbox>
                <w10:wrap type="square" anchorx="margin"/>
              </v:shape>
            </w:pict>
          </mc:Fallback>
        </mc:AlternateContent>
      </w:r>
      <w:r w:rsidRPr="00FF4EB2">
        <w:rPr>
          <w:noProof/>
          <w:sz w:val="40"/>
          <w:szCs w:val="40"/>
        </w:rPr>
        <mc:AlternateContent>
          <mc:Choice Requires="wps">
            <w:drawing>
              <wp:anchor distT="45720" distB="45720" distL="114300" distR="114300" simplePos="0" relativeHeight="251659264" behindDoc="0" locked="0" layoutInCell="1" allowOverlap="1" wp14:anchorId="2D4000D1" wp14:editId="0B6C0DB9">
                <wp:simplePos x="0" y="0"/>
                <wp:positionH relativeFrom="margin">
                  <wp:align>center</wp:align>
                </wp:positionH>
                <wp:positionV relativeFrom="paragraph">
                  <wp:posOffset>95250</wp:posOffset>
                </wp:positionV>
                <wp:extent cx="7372350" cy="7524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72350" cy="752475"/>
                        </a:xfrm>
                        <a:prstGeom prst="rect">
                          <a:avLst/>
                        </a:prstGeom>
                        <a:gradFill>
                          <a:gsLst>
                            <a:gs pos="27454">
                              <a:srgbClr val="F640CF"/>
                            </a:gs>
                            <a:gs pos="0">
                              <a:srgbClr val="7030A0"/>
                            </a:gs>
                            <a:gs pos="74000">
                              <a:srgbClr val="AE92FE"/>
                            </a:gs>
                            <a:gs pos="83000">
                              <a:srgbClr val="4472C4">
                                <a:lumMod val="45000"/>
                                <a:lumOff val="55000"/>
                              </a:srgbClr>
                            </a:gs>
                            <a:gs pos="100000">
                              <a:srgbClr val="4472C4">
                                <a:lumMod val="30000"/>
                                <a:lumOff val="70000"/>
                              </a:srgbClr>
                            </a:gs>
                          </a:gsLst>
                          <a:lin ang="5400000" scaled="1"/>
                        </a:gradFill>
                        <a:ln w="9525">
                          <a:solidFill>
                            <a:srgbClr val="000000"/>
                          </a:solidFill>
                          <a:miter lim="800000"/>
                          <a:headEnd/>
                          <a:tailEnd/>
                        </a:ln>
                      </wps:spPr>
                      <wps:txbx>
                        <w:txbxContent>
                          <w:p w14:paraId="25D8E75B" w14:textId="77777777" w:rsidR="005C2051" w:rsidRPr="00620849" w:rsidRDefault="005C2051" w:rsidP="00B17A37">
                            <w:pPr>
                              <w:jc w:val="center"/>
                              <w:rPr>
                                <w:rFonts w:ascii="Elephant Pro" w:hAnsi="Elephant Pro"/>
                                <w:sz w:val="44"/>
                                <w:szCs w:val="44"/>
                              </w:rPr>
                            </w:pPr>
                            <w:r>
                              <w:rPr>
                                <w:rFonts w:ascii="Elephant Pro" w:hAnsi="Elephant Pro"/>
                                <w:sz w:val="44"/>
                                <w:szCs w:val="44"/>
                              </w:rPr>
                              <w:t>R</w:t>
                            </w:r>
                            <w:r w:rsidRPr="00620849">
                              <w:rPr>
                                <w:rFonts w:ascii="Elephant Pro" w:hAnsi="Elephant Pro"/>
                                <w:sz w:val="44"/>
                                <w:szCs w:val="44"/>
                              </w:rPr>
                              <w:t>eflection in Early Years Practice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4000D1" id="_x0000_s1031" type="#_x0000_t202" style="position:absolute;margin-left:0;margin-top:7.5pt;width:580.5pt;height:59.2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" fillcolor="#7030a0">
                <v:fill color2="#c7d5ed" colors="0 #7030a0;17992f #f640cf;48497f #ae92fe;54395f #abc0e4;1 #c7d5ed" focus="100%" type="gradient"/>
                <v:textbox>
                  <w:txbxContent>
                    <w:p w14:paraId="25D8E75B" w14:textId="77777777" w:rsidR="005C2051" w:rsidRPr="00620849" w:rsidRDefault="005C2051" w:rsidP="00B17A37">
                      <w:pPr>
                        <w:jc w:val="center"/>
                        <w:rPr>
                          <w:rFonts w:ascii="Elephant Pro" w:hAnsi="Elephant Pro"/>
                          <w:sz w:val="44"/>
                          <w:szCs w:val="44"/>
                        </w:rPr>
                      </w:pPr>
                      <w:r>
                        <w:rPr>
                          <w:rFonts w:ascii="Elephant Pro" w:hAnsi="Elephant Pro"/>
                          <w:sz w:val="44"/>
                          <w:szCs w:val="44"/>
                        </w:rPr>
                        <w:t>R</w:t>
                      </w:r>
                      <w:r w:rsidRPr="00620849">
                        <w:rPr>
                          <w:rFonts w:ascii="Elephant Pro" w:hAnsi="Elephant Pro"/>
                          <w:sz w:val="44"/>
                          <w:szCs w:val="44"/>
                        </w:rPr>
                        <w:t>eflection in Early Years Practice</w:t>
                      </w:r>
                    </w:p>
                  </w:txbxContent>
                </v:textbox>
                <w10:wrap type="square" anchorx="margin"/>
              </v:shape>
            </w:pict>
          </mc:Fallback>
        </mc:AlternateContent>
      </w:r>
    </w:p>
    <w:p w14:paraId="2D4BDA99" w14:textId="5771CF52" w:rsidR="005C4641" w:rsidRPr="005541A2" w:rsidRDefault="00AC4E44" w:rsidP="005541A2">
      <w:pPr>
        <w:rPr>
          <w:sz w:val="40"/>
          <w:szCs w:val="40"/>
        </w:rPr>
        <w:sectPr w:rsidR="005C4641" w:rsidRPr="005541A2" w:rsidSect="00BE4B3F">
          <w:pgSz w:w="11906" w:h="16838"/>
          <w:pgMar w:top="0" w:right="0" w:bottom="0" w:left="0" w:header="0" w:footer="0" w:gutter="0"/>
          <w:cols w:space="708"/>
          <w:docGrid w:linePitch="360"/>
        </w:sectPr>
      </w:pPr>
      <w:r w:rsidRPr="00433A1A">
        <w:rPr>
          <w:noProof/>
          <w:sz w:val="40"/>
          <w:szCs w:val="40"/>
        </w:rPr>
        <w:lastRenderedPageBreak/>
        <mc:AlternateContent>
          <mc:Choice Requires="wps">
            <w:drawing>
              <wp:anchor distT="45720" distB="45720" distL="114300" distR="114300" simplePos="0" relativeHeight="251669504" behindDoc="0" locked="0" layoutInCell="1" allowOverlap="1" wp14:anchorId="56D1D7C2" wp14:editId="6B8EB8DE">
                <wp:simplePos x="0" y="0"/>
                <wp:positionH relativeFrom="margin">
                  <wp:align>right</wp:align>
                </wp:positionH>
                <wp:positionV relativeFrom="paragraph">
                  <wp:posOffset>9093835</wp:posOffset>
                </wp:positionV>
                <wp:extent cx="7458075" cy="1438275"/>
                <wp:effectExtent l="0" t="0" r="28575"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58075" cy="1438275"/>
                        </a:xfrm>
                        <a:prstGeom prst="rect">
                          <a:avLst/>
                        </a:prstGeom>
                        <a:solidFill>
                          <a:srgbClr val="96D5FC"/>
                        </a:solidFill>
                        <a:ln w="9525">
                          <a:solidFill>
                            <a:srgbClr val="000000"/>
                          </a:solidFill>
                          <a:miter lim="800000"/>
                          <a:headEnd/>
                          <a:tailEnd/>
                        </a:ln>
                      </wps:spPr>
                      <wps:txbx>
                        <w:txbxContent>
                          <w:p w14:paraId="3CA31E8C" w14:textId="77777777" w:rsidR="005C2051" w:rsidRPr="00FD7DAD" w:rsidRDefault="005C2051" w:rsidP="00AC4E44">
                            <w:pPr>
                              <w:rPr>
                                <w:sz w:val="20"/>
                                <w:szCs w:val="20"/>
                                <w:u w:val="single"/>
                              </w:rPr>
                            </w:pPr>
                            <w:r w:rsidRPr="00FD7DAD">
                              <w:rPr>
                                <w:sz w:val="20"/>
                                <w:szCs w:val="20"/>
                                <w:u w:val="single"/>
                              </w:rPr>
                              <w:t xml:space="preserve">Conclusion </w:t>
                            </w:r>
                          </w:p>
                          <w:p w14:paraId="58D7BF45" w14:textId="77777777" w:rsidR="005C2051" w:rsidRPr="00FD7DAD" w:rsidRDefault="005C2051" w:rsidP="00AC4E44">
                            <w:pPr>
                              <w:rPr>
                                <w:sz w:val="20"/>
                                <w:szCs w:val="20"/>
                              </w:rPr>
                            </w:pPr>
                            <w:r w:rsidRPr="00FD7DAD">
                              <w:rPr>
                                <w:sz w:val="20"/>
                                <w:szCs w:val="20"/>
                              </w:rPr>
                              <w:t>To conclude</w:t>
                            </w:r>
                            <w:r>
                              <w:rPr>
                                <w:sz w:val="20"/>
                                <w:szCs w:val="20"/>
                              </w:rPr>
                              <w:t>, t</w:t>
                            </w:r>
                            <w:r w:rsidRPr="00FD7DAD">
                              <w:rPr>
                                <w:sz w:val="20"/>
                                <w:szCs w:val="20"/>
                              </w:rPr>
                              <w:t>he ability to reflect contributes greatly to the education and care that children receive and to the continuous development for practitioners. The new curriculum in Wales will grant practitioners and teachers the freedom to decide how and what the children in their class will be taught, therefore a practitioner that is able to decipher experiences that function well in comparison to those that do not is essential for children and thei</w:t>
                            </w:r>
                            <w:r>
                              <w:rPr>
                                <w:sz w:val="20"/>
                                <w:szCs w:val="20"/>
                              </w:rPr>
                              <w:t>r</w:t>
                            </w:r>
                            <w:r w:rsidRPr="00FD7DAD">
                              <w:rPr>
                                <w:sz w:val="20"/>
                                <w:szCs w:val="20"/>
                              </w:rPr>
                              <w:t xml:space="preserve"> development. Practitioners must find solutions to overcome barriers that may hinder their reflect</w:t>
                            </w:r>
                            <w:r>
                              <w:rPr>
                                <w:sz w:val="20"/>
                                <w:szCs w:val="20"/>
                              </w:rPr>
                              <w:t>ive</w:t>
                            </w:r>
                            <w:r w:rsidRPr="00FD7DAD">
                              <w:rPr>
                                <w:sz w:val="20"/>
                                <w:szCs w:val="20"/>
                              </w:rPr>
                              <w:t xml:space="preserve"> practice in order to progress in their development and provide children with the high-quality service that they are entitled to.</w:t>
                            </w:r>
                            <w:r>
                              <w:rPr>
                                <w:sz w:val="20"/>
                                <w:szCs w:val="20"/>
                              </w:rPr>
                              <w:t xml:space="preserve"> There are many reflective models that can assist practitioners in their reflective practice.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D1D7C2" id="_x0000_s1032" type="#_x0000_t202" style="position:absolute;margin-left:536.05pt;margin-top:716.05pt;width:587.25pt;height:113.25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" fillcolor="#96d5fc">
                <v:textbox>
                  <w:txbxContent>
                    <w:p w14:paraId="3CA31E8C" w14:textId="77777777" w:rsidR="005C2051" w:rsidRPr="00FD7DAD" w:rsidRDefault="005C2051" w:rsidP="00AC4E44">
                      <w:pPr>
                        <w:rPr>
                          <w:sz w:val="20"/>
                          <w:szCs w:val="20"/>
                          <w:u w:val="single"/>
                        </w:rPr>
                      </w:pPr>
                      <w:r w:rsidRPr="00FD7DAD">
                        <w:rPr>
                          <w:sz w:val="20"/>
                          <w:szCs w:val="20"/>
                          <w:u w:val="single"/>
                        </w:rPr>
                        <w:t xml:space="preserve">Conclusion </w:t>
                      </w:r>
                    </w:p>
                    <w:p w14:paraId="58D7BF45" w14:textId="77777777" w:rsidR="005C2051" w:rsidRPr="00FD7DAD" w:rsidRDefault="005C2051" w:rsidP="00AC4E44">
                      <w:pPr>
                        <w:rPr>
                          <w:sz w:val="20"/>
                          <w:szCs w:val="20"/>
                        </w:rPr>
                      </w:pPr>
                      <w:r w:rsidRPr="00FD7DAD">
                        <w:rPr>
                          <w:sz w:val="20"/>
                          <w:szCs w:val="20"/>
                        </w:rPr>
                        <w:t>To conclude</w:t>
                      </w:r>
                      <w:r>
                        <w:rPr>
                          <w:sz w:val="20"/>
                          <w:szCs w:val="20"/>
                        </w:rPr>
                        <w:t>, t</w:t>
                      </w:r>
                      <w:r w:rsidRPr="00FD7DAD">
                        <w:rPr>
                          <w:sz w:val="20"/>
                          <w:szCs w:val="20"/>
                        </w:rPr>
                        <w:t>he ability to reflect contributes greatly to the education and care that children receive and to the continuous development for practitioners. The new curriculum in Wales will grant practitioners and teachers the freedom to decide how and what the children in their class will be taught, therefore a practitioner that is able to decipher experiences that function well in comparison to those that do not is essential for children and thei</w:t>
                      </w:r>
                      <w:r>
                        <w:rPr>
                          <w:sz w:val="20"/>
                          <w:szCs w:val="20"/>
                        </w:rPr>
                        <w:t>r</w:t>
                      </w:r>
                      <w:r w:rsidRPr="00FD7DAD">
                        <w:rPr>
                          <w:sz w:val="20"/>
                          <w:szCs w:val="20"/>
                        </w:rPr>
                        <w:t xml:space="preserve"> development. Practitioners must find solutions to overcome barriers that may hinder their reflect</w:t>
                      </w:r>
                      <w:r>
                        <w:rPr>
                          <w:sz w:val="20"/>
                          <w:szCs w:val="20"/>
                        </w:rPr>
                        <w:t>ive</w:t>
                      </w:r>
                      <w:r w:rsidRPr="00FD7DAD">
                        <w:rPr>
                          <w:sz w:val="20"/>
                          <w:szCs w:val="20"/>
                        </w:rPr>
                        <w:t xml:space="preserve"> practice in order to progress in their development and provide children with the high-quality service that they are entitled to.</w:t>
                      </w:r>
                      <w:r>
                        <w:rPr>
                          <w:sz w:val="20"/>
                          <w:szCs w:val="20"/>
                        </w:rPr>
                        <w:t xml:space="preserve"> There are many reflective models that can assist practitioners in their reflective practice.</w:t>
                      </w:r>
                    </w:p>
                  </w:txbxContent>
                </v:textbox>
                <w10:wrap type="square" anchorx="margin"/>
              </v:shape>
            </w:pict>
          </mc:Fallback>
        </mc:AlternateContent>
      </w:r>
      <w:r w:rsidRPr="00433A1A">
        <w:rPr>
          <w:noProof/>
          <w:sz w:val="40"/>
          <w:szCs w:val="40"/>
        </w:rPr>
        <mc:AlternateContent>
          <mc:Choice Requires="wps">
            <w:drawing>
              <wp:anchor distT="45720" distB="45720" distL="114300" distR="114300" simplePos="0" relativeHeight="251668480" behindDoc="0" locked="0" layoutInCell="1" allowOverlap="1" wp14:anchorId="358195F0" wp14:editId="4761F0D4">
                <wp:simplePos x="0" y="0"/>
                <wp:positionH relativeFrom="column">
                  <wp:posOffset>3638550</wp:posOffset>
                </wp:positionH>
                <wp:positionV relativeFrom="paragraph">
                  <wp:posOffset>2514600</wp:posOffset>
                </wp:positionV>
                <wp:extent cx="3809365" cy="2047875"/>
                <wp:effectExtent l="0" t="0" r="1968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9365" cy="2047875"/>
                        </a:xfrm>
                        <a:prstGeom prst="rect">
                          <a:avLst/>
                        </a:prstGeom>
                        <a:solidFill>
                          <a:srgbClr val="96D5FC"/>
                        </a:solidFill>
                        <a:ln w="9525">
                          <a:solidFill>
                            <a:srgbClr val="000000"/>
                          </a:solidFill>
                          <a:miter lim="800000"/>
                          <a:headEnd/>
                          <a:tailEnd/>
                        </a:ln>
                      </wps:spPr>
                      <wps:txbx>
                        <w:txbxContent>
                          <w:p w14:paraId="6D6085BF" w14:textId="77777777" w:rsidR="005C2051" w:rsidRPr="007643AC" w:rsidRDefault="005C2051" w:rsidP="00AC4E44">
                            <w:pPr>
                              <w:rPr>
                                <w:sz w:val="17"/>
                                <w:szCs w:val="17"/>
                                <w:u w:val="single"/>
                              </w:rPr>
                            </w:pPr>
                            <w:r w:rsidRPr="007643AC">
                              <w:rPr>
                                <w:sz w:val="17"/>
                                <w:szCs w:val="17"/>
                                <w:u w:val="single"/>
                              </w:rPr>
                              <w:t>Edward De Bono’s Six Thinking Hats</w:t>
                            </w:r>
                          </w:p>
                          <w:p w14:paraId="2AF7D577" w14:textId="77777777" w:rsidR="005C2051" w:rsidRPr="007643AC" w:rsidRDefault="005C2051" w:rsidP="00AC4E44">
                            <w:pPr>
                              <w:rPr>
                                <w:sz w:val="17"/>
                                <w:szCs w:val="17"/>
                              </w:rPr>
                            </w:pPr>
                            <w:r w:rsidRPr="007643AC">
                              <w:rPr>
                                <w:sz w:val="17"/>
                                <w:szCs w:val="17"/>
                              </w:rPr>
                              <w:t>University of Southampton (No Date) states that the six thinking hats model is favoured by groups or teams of people as it enables and encourages the same thought process from each individual in order to solve a problem, make an important decision or debate an issue. Edward de Bono (2009) suggests that this method of reflection allows people to think differently to their habitual process and acknowledge the perspectives of others. This can be useful in early years setting to bring in new ideas to encourage the development of children.</w:t>
                            </w:r>
                          </w:p>
                          <w:p w14:paraId="00C5116C" w14:textId="77777777" w:rsidR="005C2051" w:rsidRPr="007643AC" w:rsidRDefault="005C2051" w:rsidP="00AC4E44">
                            <w:pPr>
                              <w:rPr>
                                <w:sz w:val="17"/>
                                <w:szCs w:val="17"/>
                              </w:rPr>
                            </w:pPr>
                            <w:r w:rsidRPr="007643AC">
                              <w:rPr>
                                <w:sz w:val="17"/>
                                <w:szCs w:val="17"/>
                              </w:rPr>
                              <w:t xml:space="preserve">NHS Improvement (No Date) agree with this by stating that to in order to make improvements habitual practice must change and new ideas brought forward with the help of six thinking hats.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8195F0" id="_x0000_s1033" type="#_x0000_t202" style="position:absolute;margin-left:286.5pt;margin-top:198pt;width:299.95pt;height:161.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" fillcolor="#96d5fc">
                <v:textbox>
                  <w:txbxContent>
                    <w:p w14:paraId="6D6085BF" w14:textId="77777777" w:rsidR="005C2051" w:rsidRPr="007643AC" w:rsidRDefault="005C2051" w:rsidP="00AC4E44">
                      <w:pPr>
                        <w:rPr>
                          <w:sz w:val="17"/>
                          <w:szCs w:val="17"/>
                          <w:u w:val="single"/>
                        </w:rPr>
                      </w:pPr>
                      <w:r w:rsidRPr="007643AC">
                        <w:rPr>
                          <w:sz w:val="17"/>
                          <w:szCs w:val="17"/>
                          <w:u w:val="single"/>
                        </w:rPr>
                        <w:t>Edward De Bono’s Six Thinking Hats</w:t>
                      </w:r>
                    </w:p>
                    <w:p w14:paraId="2AF7D577" w14:textId="77777777" w:rsidR="005C2051" w:rsidRPr="007643AC" w:rsidRDefault="005C2051" w:rsidP="00AC4E44">
                      <w:pPr>
                        <w:rPr>
                          <w:sz w:val="17"/>
                          <w:szCs w:val="17"/>
                        </w:rPr>
                      </w:pPr>
                      <w:r w:rsidRPr="007643AC">
                        <w:rPr>
                          <w:sz w:val="17"/>
                          <w:szCs w:val="17"/>
                        </w:rPr>
                        <w:t>University of Southampton (No Date) states that the six thinking hats model is favoured by groups or teams of people as it enables and encourages the same thought process from each individual in order to solve a problem, make an important decision or debate an issue. Edward de Bono (2009) suggests that this method of reflection allows people to think differently to their habitual process and acknowledge the perspectives of others. This can be useful in early years setting to bring in new ideas to encourage the development of children.</w:t>
                      </w:r>
                    </w:p>
                    <w:p w14:paraId="00C5116C" w14:textId="77777777" w:rsidR="005C2051" w:rsidRPr="007643AC" w:rsidRDefault="005C2051" w:rsidP="00AC4E44">
                      <w:pPr>
                        <w:rPr>
                          <w:sz w:val="17"/>
                          <w:szCs w:val="17"/>
                        </w:rPr>
                      </w:pPr>
                      <w:r w:rsidRPr="007643AC">
                        <w:rPr>
                          <w:sz w:val="17"/>
                          <w:szCs w:val="17"/>
                        </w:rPr>
                        <w:t xml:space="preserve">NHS Improvement (No Date) agree with this by stating that to in order to make improvements habitual practice must change and new ideas brought forward with the help of six thinking hats. </w:t>
                      </w:r>
                    </w:p>
                  </w:txbxContent>
                </v:textbox>
                <w10:wrap type="square"/>
              </v:shape>
            </w:pict>
          </mc:Fallback>
        </mc:AlternateContent>
      </w:r>
      <w:r w:rsidRPr="00433A1A">
        <w:rPr>
          <w:noProof/>
          <w:sz w:val="40"/>
          <w:szCs w:val="40"/>
        </w:rPr>
        <mc:AlternateContent>
          <mc:Choice Requires="wps">
            <w:drawing>
              <wp:anchor distT="45720" distB="45720" distL="114300" distR="114300" simplePos="0" relativeHeight="251675648" behindDoc="0" locked="0" layoutInCell="1" allowOverlap="1" wp14:anchorId="1360CA49" wp14:editId="033D2120">
                <wp:simplePos x="0" y="0"/>
                <wp:positionH relativeFrom="margin">
                  <wp:posOffset>4171950</wp:posOffset>
                </wp:positionH>
                <wp:positionV relativeFrom="paragraph">
                  <wp:posOffset>4581525</wp:posOffset>
                </wp:positionV>
                <wp:extent cx="3275965" cy="4457700"/>
                <wp:effectExtent l="0" t="0" r="19685"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5965" cy="4457700"/>
                        </a:xfrm>
                        <a:prstGeom prst="rect">
                          <a:avLst/>
                        </a:prstGeom>
                        <a:solidFill>
                          <a:srgbClr val="DCA5ED"/>
                        </a:solidFill>
                        <a:ln w="9525">
                          <a:solidFill>
                            <a:srgbClr val="000000"/>
                          </a:solidFill>
                          <a:miter lim="800000"/>
                          <a:headEnd/>
                          <a:tailEnd/>
                        </a:ln>
                      </wps:spPr>
                      <wps:txbx>
                        <w:txbxContent>
                          <w:p w14:paraId="05CCE70B" w14:textId="77777777" w:rsidR="005C2051" w:rsidRPr="00EB7F03" w:rsidRDefault="005C2051" w:rsidP="00AC4E44">
                            <w:pPr>
                              <w:rPr>
                                <w:sz w:val="17"/>
                                <w:szCs w:val="17"/>
                                <w:u w:val="single"/>
                              </w:rPr>
                            </w:pPr>
                            <w:r w:rsidRPr="00EB7F03">
                              <w:rPr>
                                <w:sz w:val="17"/>
                                <w:szCs w:val="17"/>
                                <w:u w:val="single"/>
                              </w:rPr>
                              <w:t xml:space="preserve">Challenges and </w:t>
                            </w:r>
                            <w:r w:rsidRPr="0088773F">
                              <w:rPr>
                                <w:sz w:val="17"/>
                                <w:szCs w:val="17"/>
                                <w:u w:val="single"/>
                              </w:rPr>
                              <w:t>b</w:t>
                            </w:r>
                            <w:r w:rsidRPr="00EB7F03">
                              <w:rPr>
                                <w:sz w:val="17"/>
                                <w:szCs w:val="17"/>
                                <w:u w:val="single"/>
                              </w:rPr>
                              <w:t>arriers</w:t>
                            </w:r>
                          </w:p>
                          <w:p w14:paraId="20C84B1B" w14:textId="77777777" w:rsidR="005C2051" w:rsidRPr="0088773F" w:rsidRDefault="005C2051" w:rsidP="00AC4E44">
                            <w:pPr>
                              <w:rPr>
                                <w:sz w:val="17"/>
                                <w:szCs w:val="17"/>
                              </w:rPr>
                            </w:pPr>
                            <w:r w:rsidRPr="00EB7F03">
                              <w:rPr>
                                <w:sz w:val="17"/>
                                <w:szCs w:val="17"/>
                              </w:rPr>
                              <w:t xml:space="preserve">According to Lindon and Trodd (2016) there are possible barriers to becoming a reflective practitioner. </w:t>
                            </w:r>
                          </w:p>
                          <w:p w14:paraId="3EF60C2F" w14:textId="77777777" w:rsidR="005C2051" w:rsidRPr="0088773F" w:rsidRDefault="005C2051" w:rsidP="00AC4E44">
                            <w:pPr>
                              <w:rPr>
                                <w:sz w:val="17"/>
                                <w:szCs w:val="17"/>
                              </w:rPr>
                            </w:pPr>
                            <w:r w:rsidRPr="0088773F">
                              <w:rPr>
                                <w:sz w:val="17"/>
                                <w:szCs w:val="17"/>
                              </w:rPr>
                              <w:t>Limerick Institute of Technology (2020) notes that a common barrier to reflective practice is the worry of limited time in doing so. In a busy early years setting it may seem that there are time constraints on being able to reflect on practice, however setting time aside to regularly reflect will produce habitual habits and be beneficial to practice. It would be productive to use time management skills, as suggested by Skills you need (2011-2021) to use time efficiently and productively in order to incorporate reflection in to practice.</w:t>
                            </w:r>
                          </w:p>
                          <w:p w14:paraId="003E4035" w14:textId="77777777" w:rsidR="005C2051" w:rsidRPr="0088773F" w:rsidRDefault="005C2051" w:rsidP="00AC4E44">
                            <w:pPr>
                              <w:rPr>
                                <w:sz w:val="17"/>
                                <w:szCs w:val="17"/>
                              </w:rPr>
                            </w:pPr>
                            <w:r w:rsidRPr="0088773F">
                              <w:rPr>
                                <w:sz w:val="17"/>
                                <w:szCs w:val="17"/>
                              </w:rPr>
                              <w:t>Oluwatoyin (2015) suggests that another barrier is that some practitioners may feel uncomfortable with reflecting on their own. Moreover, the recognition of individual learning styles will help support reflective practice and overcome barriers and lack of confidence. The six thinking hats model is useful for practitioners that lack confidence in reflecting individually. Creating minds (2002-2015) agrees with this by suggesting that the model encourages less confident practitioners to feel empowered as their perspectives are acknowledged by others. Porter (2017) suggest that practitioners should choose a reflection method that they prefer. This could include writing or talking to assist in their reflection.</w:t>
                            </w:r>
                          </w:p>
                          <w:p w14:paraId="6F31D3DE" w14:textId="77777777" w:rsidR="005C2051" w:rsidRPr="0088773F" w:rsidRDefault="005C2051" w:rsidP="00AC4E44">
                            <w:pPr>
                              <w:rPr>
                                <w:sz w:val="17"/>
                                <w:szCs w:val="17"/>
                              </w:rPr>
                            </w:pPr>
                            <w:r w:rsidRPr="0088773F">
                              <w:rPr>
                                <w:sz w:val="17"/>
                                <w:szCs w:val="17"/>
                              </w:rPr>
                              <w:t xml:space="preserve">University of Cambridge (2021) suggests that a lack of skill or experience may cause challenges to reflect practice, however there are many models of reflection that can assist with deciding which process is best for you. As suggested by Porter (2017), practitioners that lack skill or experience with reflection should ask for help from others. </w:t>
                            </w:r>
                          </w:p>
                          <w:p w14:paraId="6599E8B4" w14:textId="77777777" w:rsidR="005C2051" w:rsidRPr="0088773F" w:rsidRDefault="005C2051" w:rsidP="00AC4E44">
                            <w:pPr>
                              <w:rPr>
                                <w:sz w:val="17"/>
                                <w:szCs w:val="17"/>
                              </w:rPr>
                            </w:pPr>
                          </w:p>
                          <w:p w14:paraId="5C812FC2" w14:textId="77777777" w:rsidR="005C2051" w:rsidRPr="00A37403" w:rsidRDefault="005C2051" w:rsidP="00AC4E44">
                            <w:pPr>
                              <w:rPr>
                                <w:sz w:val="16"/>
                                <w:szCs w:val="16"/>
                              </w:rPr>
                            </w:pPr>
                            <w:r>
                              <w:rPr>
                                <w:sz w:val="16"/>
                                <w:szCs w:val="16"/>
                              </w:rPr>
                              <w:t>Porter 2017</w:t>
                            </w:r>
                          </w:p>
                          <w:tbl>
                            <w:tblPr>
                              <w:tblW w:w="5000" w:type="pct"/>
                              <w:tblCellSpacing w:w="0" w:type="dxa"/>
                              <w:tblCellMar>
                                <w:left w:w="0" w:type="dxa"/>
                                <w:right w:w="0" w:type="dxa"/>
                              </w:tblCellMar>
                              <w:tblLook w:val="04A0" w:firstRow="1" w:lastRow="0" w:firstColumn="1" w:lastColumn="0" w:noHBand="0" w:noVBand="1"/>
                            </w:tblPr>
                            <w:tblGrid>
                              <w:gridCol w:w="4872"/>
                            </w:tblGrid>
                            <w:tr w:rsidR="005C2051" w:rsidRPr="0071761A" w14:paraId="47AFD33D" w14:textId="77777777" w:rsidTr="005553C9">
                              <w:trPr>
                                <w:tblCellSpacing w:w="0" w:type="dxa"/>
                              </w:trPr>
                              <w:tc>
                                <w:tcPr>
                                  <w:tcW w:w="0" w:type="auto"/>
                                  <w:tcBorders>
                                    <w:top w:val="nil"/>
                                    <w:left w:val="nil"/>
                                    <w:bottom w:val="nil"/>
                                    <w:right w:val="nil"/>
                                  </w:tcBorders>
                                  <w:vAlign w:val="center"/>
                                  <w:hideMark/>
                                </w:tcPr>
                                <w:p w14:paraId="631214AB" w14:textId="77777777" w:rsidR="005C2051" w:rsidRPr="0071761A" w:rsidRDefault="005C2051" w:rsidP="005553C9">
                                  <w:pPr>
                                    <w:rPr>
                                      <w:sz w:val="16"/>
                                      <w:szCs w:val="16"/>
                                    </w:rPr>
                                  </w:pPr>
                                  <w:bookmarkStart w:id="6" w:name="top"/>
                                </w:p>
                              </w:tc>
                            </w:tr>
                            <w:bookmarkEnd w:id="6"/>
                          </w:tbl>
                          <w:p w14:paraId="3F47B350" w14:textId="77777777" w:rsidR="005C2051" w:rsidRPr="00A37403" w:rsidRDefault="005C2051" w:rsidP="00AC4E44">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60CA49" id="_x0000_s1034" type="#_x0000_t202" style="position:absolute;margin-left:328.5pt;margin-top:360.75pt;width:257.95pt;height:351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" fillcolor="#dca5ed">
                <v:textbox>
                  <w:txbxContent>
                    <w:p w14:paraId="05CCE70B" w14:textId="77777777" w:rsidR="005C2051" w:rsidRPr="00EB7F03" w:rsidRDefault="005C2051" w:rsidP="00AC4E44">
                      <w:pPr>
                        <w:rPr>
                          <w:sz w:val="17"/>
                          <w:szCs w:val="17"/>
                          <w:u w:val="single"/>
                        </w:rPr>
                      </w:pPr>
                      <w:r w:rsidRPr="00EB7F03">
                        <w:rPr>
                          <w:sz w:val="17"/>
                          <w:szCs w:val="17"/>
                          <w:u w:val="single"/>
                        </w:rPr>
                        <w:t xml:space="preserve">Challenges and </w:t>
                      </w:r>
                      <w:r w:rsidRPr="0088773F">
                        <w:rPr>
                          <w:sz w:val="17"/>
                          <w:szCs w:val="17"/>
                          <w:u w:val="single"/>
                        </w:rPr>
                        <w:t>b</w:t>
                      </w:r>
                      <w:r w:rsidRPr="00EB7F03">
                        <w:rPr>
                          <w:sz w:val="17"/>
                          <w:szCs w:val="17"/>
                          <w:u w:val="single"/>
                        </w:rPr>
                        <w:t>arriers</w:t>
                      </w:r>
                    </w:p>
                    <w:p w14:paraId="20C84B1B" w14:textId="77777777" w:rsidR="005C2051" w:rsidRPr="0088773F" w:rsidRDefault="005C2051" w:rsidP="00AC4E44">
                      <w:pPr>
                        <w:rPr>
                          <w:sz w:val="17"/>
                          <w:szCs w:val="17"/>
                        </w:rPr>
                      </w:pPr>
                      <w:r w:rsidRPr="00EB7F03">
                        <w:rPr>
                          <w:sz w:val="17"/>
                          <w:szCs w:val="17"/>
                        </w:rPr>
                        <w:t xml:space="preserve">According to Lindon and Trodd (2016) there are possible barriers to becoming a reflective practitioner. </w:t>
                      </w:r>
                    </w:p>
                    <w:p w14:paraId="3EF60C2F" w14:textId="77777777" w:rsidR="005C2051" w:rsidRPr="0088773F" w:rsidRDefault="005C2051" w:rsidP="00AC4E44">
                      <w:pPr>
                        <w:rPr>
                          <w:sz w:val="17"/>
                          <w:szCs w:val="17"/>
                        </w:rPr>
                      </w:pPr>
                      <w:r w:rsidRPr="0088773F">
                        <w:rPr>
                          <w:sz w:val="17"/>
                          <w:szCs w:val="17"/>
                        </w:rPr>
                        <w:t>Limerick Institute of Technology (2020) notes that a common barrier to reflective practice is the worry of limited time in doing so. In a busy early years setting it may seem that there are time constraints on being able to reflect on practice, however setting time aside to regularly reflect will produce habitual habits and be beneficial to practice. It would be productive to use time management skills, as suggested by Skills you need (2011-2021) to use time efficiently and productively in order to incorporate reflection in to practice.</w:t>
                      </w:r>
                    </w:p>
                    <w:p w14:paraId="003E4035" w14:textId="77777777" w:rsidR="005C2051" w:rsidRPr="0088773F" w:rsidRDefault="005C2051" w:rsidP="00AC4E44">
                      <w:pPr>
                        <w:rPr>
                          <w:sz w:val="17"/>
                          <w:szCs w:val="17"/>
                        </w:rPr>
                      </w:pPr>
                      <w:r w:rsidRPr="0088773F">
                        <w:rPr>
                          <w:sz w:val="17"/>
                          <w:szCs w:val="17"/>
                        </w:rPr>
                        <w:t>Oluwatoyin (2015) suggests that another barrier is that some practitioners may feel uncomfortable with reflecting on their own. Moreover, the recognition of individual learning styles will help support reflective practice and overcome barriers and lack of confidence. The six thinking hats model is useful for practitioners that lack confidence in reflecting individually. Creating minds (2002-2015) agrees with this by suggesting that the model encourages less confident practitioners to feel empowered as their perspectives are acknowledged by others. Porter (2017) suggest that practitioners should choose a reflection method that they prefer. This could include writing or talking to assist in their reflection.</w:t>
                      </w:r>
                    </w:p>
                    <w:p w14:paraId="6F31D3DE" w14:textId="77777777" w:rsidR="005C2051" w:rsidRPr="0088773F" w:rsidRDefault="005C2051" w:rsidP="00AC4E44">
                      <w:pPr>
                        <w:rPr>
                          <w:sz w:val="17"/>
                          <w:szCs w:val="17"/>
                        </w:rPr>
                      </w:pPr>
                      <w:r w:rsidRPr="0088773F">
                        <w:rPr>
                          <w:sz w:val="17"/>
                          <w:szCs w:val="17"/>
                        </w:rPr>
                        <w:t xml:space="preserve">University of Cambridge (2021) suggests that a lack of skill or experience may cause challenges to reflect practice, however there are many models of reflection that can assist with deciding which process is best for you. As suggested by Porter (2017), practitioners that lack skill or experience with reflection should ask for help from others. </w:t>
                      </w:r>
                    </w:p>
                    <w:p w14:paraId="6599E8B4" w14:textId="77777777" w:rsidR="005C2051" w:rsidRPr="0088773F" w:rsidRDefault="005C2051" w:rsidP="00AC4E44">
                      <w:pPr>
                        <w:rPr>
                          <w:sz w:val="17"/>
                          <w:szCs w:val="17"/>
                        </w:rPr>
                      </w:pPr>
                    </w:p>
                    <w:p w14:paraId="5C812FC2" w14:textId="77777777" w:rsidR="005C2051" w:rsidRPr="00A37403" w:rsidRDefault="005C2051" w:rsidP="00AC4E44">
                      <w:pPr>
                        <w:rPr>
                          <w:sz w:val="16"/>
                          <w:szCs w:val="16"/>
                        </w:rPr>
                      </w:pPr>
                      <w:r>
                        <w:rPr>
                          <w:sz w:val="16"/>
                          <w:szCs w:val="16"/>
                        </w:rPr>
                        <w:t>Porter 2017</w:t>
                      </w:r>
                    </w:p>
                    <w:tbl>
                      <w:tblPr>
                        <w:tblW w:w="5000" w:type="pct"/>
                        <w:tblCellSpacing w:w="0" w:type="dxa"/>
                        <w:tblCellMar>
                          <w:left w:w="0" w:type="dxa"/>
                          <w:right w:w="0" w:type="dxa"/>
                        </w:tblCellMar>
                        <w:tblLook w:val="04A0" w:firstRow="1" w:lastRow="0" w:firstColumn="1" w:lastColumn="0" w:noHBand="0" w:noVBand="1"/>
                      </w:tblPr>
                      <w:tblGrid>
                        <w:gridCol w:w="4872"/>
                      </w:tblGrid>
                      <w:tr w:rsidR="005C2051" w:rsidRPr="0071761A" w14:paraId="47AFD33D" w14:textId="77777777" w:rsidTr="005553C9">
                        <w:trPr>
                          <w:tblCellSpacing w:w="0" w:type="dxa"/>
                        </w:trPr>
                        <w:tc>
                          <w:tcPr>
                            <w:tcW w:w="0" w:type="auto"/>
                            <w:tcBorders>
                              <w:top w:val="nil"/>
                              <w:left w:val="nil"/>
                              <w:bottom w:val="nil"/>
                              <w:right w:val="nil"/>
                            </w:tcBorders>
                            <w:vAlign w:val="center"/>
                            <w:hideMark/>
                          </w:tcPr>
                          <w:p w14:paraId="631214AB" w14:textId="77777777" w:rsidR="005C2051" w:rsidRPr="0071761A" w:rsidRDefault="005C2051" w:rsidP="005553C9">
                            <w:pPr>
                              <w:rPr>
                                <w:sz w:val="16"/>
                                <w:szCs w:val="16"/>
                              </w:rPr>
                            </w:pPr>
                            <w:bookmarkStart w:id="7" w:name="top"/>
                          </w:p>
                        </w:tc>
                      </w:tr>
                      <w:bookmarkEnd w:id="7"/>
                    </w:tbl>
                    <w:p w14:paraId="3F47B350" w14:textId="77777777" w:rsidR="005C2051" w:rsidRPr="00A37403" w:rsidRDefault="005C2051" w:rsidP="00AC4E44">
                      <w:pPr>
                        <w:rPr>
                          <w:sz w:val="16"/>
                          <w:szCs w:val="16"/>
                        </w:rPr>
                      </w:pPr>
                    </w:p>
                  </w:txbxContent>
                </v:textbox>
                <w10:wrap type="square" anchorx="margin"/>
              </v:shape>
            </w:pict>
          </mc:Fallback>
        </mc:AlternateContent>
      </w:r>
      <w:r w:rsidRPr="00433A1A">
        <w:rPr>
          <w:noProof/>
          <w:sz w:val="40"/>
          <w:szCs w:val="40"/>
        </w:rPr>
        <mc:AlternateContent>
          <mc:Choice Requires="wps">
            <w:drawing>
              <wp:anchor distT="45720" distB="45720" distL="114300" distR="114300" simplePos="0" relativeHeight="251670528" behindDoc="0" locked="0" layoutInCell="1" allowOverlap="1" wp14:anchorId="5B2C6A7E" wp14:editId="51FE4183">
                <wp:simplePos x="0" y="0"/>
                <wp:positionH relativeFrom="column">
                  <wp:posOffset>57150</wp:posOffset>
                </wp:positionH>
                <wp:positionV relativeFrom="paragraph">
                  <wp:posOffset>5448300</wp:posOffset>
                </wp:positionV>
                <wp:extent cx="4086225" cy="3600450"/>
                <wp:effectExtent l="0" t="0" r="28575"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6225" cy="3600450"/>
                        </a:xfrm>
                        <a:prstGeom prst="rect">
                          <a:avLst/>
                        </a:prstGeom>
                        <a:solidFill>
                          <a:srgbClr val="AE92FE"/>
                        </a:solidFill>
                        <a:ln w="9525">
                          <a:solidFill>
                            <a:srgbClr val="000000"/>
                          </a:solidFill>
                          <a:miter lim="800000"/>
                          <a:headEnd/>
                          <a:tailEnd/>
                        </a:ln>
                      </wps:spPr>
                      <wps:txbx>
                        <w:txbxContent>
                          <w:p w14:paraId="4B6F1AFD" w14:textId="77777777" w:rsidR="005C2051" w:rsidRPr="00A40DB9" w:rsidRDefault="005C2051" w:rsidP="00AC4E44">
                            <w:pPr>
                              <w:rPr>
                                <w:sz w:val="20"/>
                                <w:szCs w:val="20"/>
                                <w:u w:val="single"/>
                              </w:rPr>
                            </w:pPr>
                            <w:r w:rsidRPr="00A40DB9">
                              <w:rPr>
                                <w:sz w:val="20"/>
                                <w:szCs w:val="20"/>
                                <w:u w:val="single"/>
                              </w:rPr>
                              <w:t>Critical thinking</w:t>
                            </w:r>
                          </w:p>
                          <w:p w14:paraId="006B4B55" w14:textId="77777777" w:rsidR="005C2051" w:rsidRPr="00FD6080" w:rsidRDefault="005C2051" w:rsidP="00AC4E44">
                            <w:pPr>
                              <w:rPr>
                                <w:sz w:val="20"/>
                                <w:szCs w:val="20"/>
                              </w:rPr>
                            </w:pPr>
                            <w:r w:rsidRPr="00E83C1D">
                              <w:rPr>
                                <w:sz w:val="20"/>
                                <w:szCs w:val="20"/>
                              </w:rPr>
                              <w:t xml:space="preserve">Skills you need (2011-2021) notes that reflective practice encourages the development of critical thinking skills when time taken to reflects allows the practitioner to think rationally and comprehend logical connections to experiences and ideas. </w:t>
                            </w:r>
                            <w:r w:rsidRPr="00FD6080">
                              <w:rPr>
                                <w:sz w:val="20"/>
                                <w:szCs w:val="20"/>
                              </w:rPr>
                              <w:t>This is agreed with by Till</w:t>
                            </w:r>
                            <w:r>
                              <w:rPr>
                                <w:sz w:val="20"/>
                                <w:szCs w:val="20"/>
                              </w:rPr>
                              <w:t>e</w:t>
                            </w:r>
                            <w:r w:rsidRPr="00FD6080">
                              <w:rPr>
                                <w:sz w:val="20"/>
                                <w:szCs w:val="20"/>
                              </w:rPr>
                              <w:t>y et al (</w:t>
                            </w:r>
                            <w:r>
                              <w:rPr>
                                <w:sz w:val="20"/>
                                <w:szCs w:val="20"/>
                              </w:rPr>
                              <w:t>2010</w:t>
                            </w:r>
                            <w:r w:rsidRPr="00FD6080">
                              <w:rPr>
                                <w:sz w:val="20"/>
                                <w:szCs w:val="20"/>
                              </w:rPr>
                              <w:t xml:space="preserve">) who state that critical thinking is a necessary skill for practitioner in order to respond appropriately to experiences and situations. This is supported </w:t>
                            </w:r>
                            <w:r>
                              <w:rPr>
                                <w:sz w:val="20"/>
                                <w:szCs w:val="20"/>
                              </w:rPr>
                              <w:t>Lok</w:t>
                            </w:r>
                            <w:r w:rsidRPr="00FD6080">
                              <w:rPr>
                                <w:sz w:val="20"/>
                                <w:szCs w:val="20"/>
                              </w:rPr>
                              <w:t xml:space="preserve"> (20</w:t>
                            </w:r>
                            <w:r>
                              <w:rPr>
                                <w:sz w:val="20"/>
                                <w:szCs w:val="20"/>
                              </w:rPr>
                              <w:t>21</w:t>
                            </w:r>
                            <w:r w:rsidRPr="00FD6080">
                              <w:rPr>
                                <w:sz w:val="20"/>
                                <w:szCs w:val="20"/>
                              </w:rPr>
                              <w:t>) who suggest that it is problematic for critical thinking to be ignored resulting in the loss of a well-formed conclusion during reflection. Cottrell (2011) agrees with this by stating that by utilising critical thinking skills, practitioners are able to remain calm and logically review the opinion of other which may differ to their own. Till</w:t>
                            </w:r>
                            <w:r>
                              <w:rPr>
                                <w:sz w:val="20"/>
                                <w:szCs w:val="20"/>
                              </w:rPr>
                              <w:t>e</w:t>
                            </w:r>
                            <w:r w:rsidRPr="00FD6080">
                              <w:rPr>
                                <w:sz w:val="20"/>
                                <w:szCs w:val="20"/>
                              </w:rPr>
                              <w:t>y et al (</w:t>
                            </w:r>
                            <w:r>
                              <w:rPr>
                                <w:sz w:val="20"/>
                                <w:szCs w:val="20"/>
                              </w:rPr>
                              <w:t>2010</w:t>
                            </w:r>
                            <w:r w:rsidRPr="00FD6080">
                              <w:rPr>
                                <w:sz w:val="20"/>
                                <w:szCs w:val="20"/>
                              </w:rPr>
                              <w:t xml:space="preserve">) suggests that without reflective and critical thinking practitioners will not be able to gain a deeper understanding of experiences in order to improve their development and quality of work. </w:t>
                            </w:r>
                            <w:r w:rsidRPr="00E83C1D">
                              <w:rPr>
                                <w:sz w:val="20"/>
                                <w:szCs w:val="20"/>
                              </w:rPr>
                              <w:t>This coincides with the theory of Dewey (1933) in which reflective practice begins when practitioners are encountered with a difficult situation or experience and then attempt to understand and solve the dilemma. Furthermore, enabling the practitioners to learn from 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2C6A7E" id="_x0000_s1035" type="#_x0000_t202" style="position:absolute;margin-left:4.5pt;margin-top:429pt;width:321.75pt;height:283.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" fillcolor="#ae92fe">
                <v:textbox>
                  <w:txbxContent>
                    <w:p w14:paraId="4B6F1AFD" w14:textId="77777777" w:rsidR="005C2051" w:rsidRPr="00A40DB9" w:rsidRDefault="005C2051" w:rsidP="00AC4E44">
                      <w:pPr>
                        <w:rPr>
                          <w:sz w:val="20"/>
                          <w:szCs w:val="20"/>
                          <w:u w:val="single"/>
                        </w:rPr>
                      </w:pPr>
                      <w:r w:rsidRPr="00A40DB9">
                        <w:rPr>
                          <w:sz w:val="20"/>
                          <w:szCs w:val="20"/>
                          <w:u w:val="single"/>
                        </w:rPr>
                        <w:t>Critical thinking</w:t>
                      </w:r>
                    </w:p>
                    <w:p w14:paraId="006B4B55" w14:textId="77777777" w:rsidR="005C2051" w:rsidRPr="00FD6080" w:rsidRDefault="005C2051" w:rsidP="00AC4E44">
                      <w:pPr>
                        <w:rPr>
                          <w:sz w:val="20"/>
                          <w:szCs w:val="20"/>
                        </w:rPr>
                      </w:pPr>
                      <w:r w:rsidRPr="00E83C1D">
                        <w:rPr>
                          <w:sz w:val="20"/>
                          <w:szCs w:val="20"/>
                        </w:rPr>
                        <w:t xml:space="preserve">Skills you need (2011-2021) notes that reflective practice encourages the development of critical thinking skills when time taken to reflects allows the practitioner to think rationally and comprehend logical connections to experiences and ideas. </w:t>
                      </w:r>
                      <w:r w:rsidRPr="00FD6080">
                        <w:rPr>
                          <w:sz w:val="20"/>
                          <w:szCs w:val="20"/>
                        </w:rPr>
                        <w:t>This is agreed with by Till</w:t>
                      </w:r>
                      <w:r>
                        <w:rPr>
                          <w:sz w:val="20"/>
                          <w:szCs w:val="20"/>
                        </w:rPr>
                        <w:t>e</w:t>
                      </w:r>
                      <w:r w:rsidRPr="00FD6080">
                        <w:rPr>
                          <w:sz w:val="20"/>
                          <w:szCs w:val="20"/>
                        </w:rPr>
                        <w:t>y et al (</w:t>
                      </w:r>
                      <w:r>
                        <w:rPr>
                          <w:sz w:val="20"/>
                          <w:szCs w:val="20"/>
                        </w:rPr>
                        <w:t>2010</w:t>
                      </w:r>
                      <w:r w:rsidRPr="00FD6080">
                        <w:rPr>
                          <w:sz w:val="20"/>
                          <w:szCs w:val="20"/>
                        </w:rPr>
                        <w:t xml:space="preserve">) who state that critical thinking is a necessary skill for practitioner in order to respond appropriately to experiences and situations. This is supported </w:t>
                      </w:r>
                      <w:r>
                        <w:rPr>
                          <w:sz w:val="20"/>
                          <w:szCs w:val="20"/>
                        </w:rPr>
                        <w:t>Lok</w:t>
                      </w:r>
                      <w:r w:rsidRPr="00FD6080">
                        <w:rPr>
                          <w:sz w:val="20"/>
                          <w:szCs w:val="20"/>
                        </w:rPr>
                        <w:t xml:space="preserve"> (20</w:t>
                      </w:r>
                      <w:r>
                        <w:rPr>
                          <w:sz w:val="20"/>
                          <w:szCs w:val="20"/>
                        </w:rPr>
                        <w:t>21</w:t>
                      </w:r>
                      <w:r w:rsidRPr="00FD6080">
                        <w:rPr>
                          <w:sz w:val="20"/>
                          <w:szCs w:val="20"/>
                        </w:rPr>
                        <w:t>) who suggest that it is problematic for critical thinking to be ignored resulting in the loss of a well-formed conclusion during reflection. Cottrell (2011) agrees with this by stating that by utilising critical thinking skills, practitioners are able to remain calm and logically review the opinion of other which may differ to their own. Till</w:t>
                      </w:r>
                      <w:r>
                        <w:rPr>
                          <w:sz w:val="20"/>
                          <w:szCs w:val="20"/>
                        </w:rPr>
                        <w:t>e</w:t>
                      </w:r>
                      <w:r w:rsidRPr="00FD6080">
                        <w:rPr>
                          <w:sz w:val="20"/>
                          <w:szCs w:val="20"/>
                        </w:rPr>
                        <w:t>y et al (</w:t>
                      </w:r>
                      <w:r>
                        <w:rPr>
                          <w:sz w:val="20"/>
                          <w:szCs w:val="20"/>
                        </w:rPr>
                        <w:t>2010</w:t>
                      </w:r>
                      <w:r w:rsidRPr="00FD6080">
                        <w:rPr>
                          <w:sz w:val="20"/>
                          <w:szCs w:val="20"/>
                        </w:rPr>
                        <w:t xml:space="preserve">) suggests that without reflective and critical thinking practitioners will not be able to gain a deeper understanding of experiences in order to improve their development and quality of work. </w:t>
                      </w:r>
                      <w:r w:rsidRPr="00E83C1D">
                        <w:rPr>
                          <w:sz w:val="20"/>
                          <w:szCs w:val="20"/>
                        </w:rPr>
                        <w:t>This coincides with the theory of Dewey (1933) in which reflective practice begins when practitioners are encountered with a difficult situation or experience and then attempt to understand and solve the dilemma. Furthermore, enabling the practitioners to learn from experience.</w:t>
                      </w:r>
                    </w:p>
                  </w:txbxContent>
                </v:textbox>
                <w10:wrap type="square"/>
              </v:shape>
            </w:pict>
          </mc:Fallback>
        </mc:AlternateContent>
      </w:r>
      <w:r w:rsidRPr="00433A1A">
        <w:rPr>
          <w:noProof/>
          <w:sz w:val="40"/>
          <w:szCs w:val="40"/>
        </w:rPr>
        <mc:AlternateContent>
          <mc:Choice Requires="wps">
            <w:drawing>
              <wp:anchor distT="45720" distB="45720" distL="114300" distR="114300" simplePos="0" relativeHeight="251667456" behindDoc="0" locked="0" layoutInCell="1" allowOverlap="1" wp14:anchorId="222411FD" wp14:editId="5CD2D0C1">
                <wp:simplePos x="0" y="0"/>
                <wp:positionH relativeFrom="margin">
                  <wp:posOffset>1123950</wp:posOffset>
                </wp:positionH>
                <wp:positionV relativeFrom="paragraph">
                  <wp:posOffset>5238115</wp:posOffset>
                </wp:positionV>
                <wp:extent cx="1657350" cy="200025"/>
                <wp:effectExtent l="0" t="0" r="0" b="952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0" cy="200025"/>
                        </a:xfrm>
                        <a:prstGeom prst="rect">
                          <a:avLst/>
                        </a:prstGeom>
                        <a:solidFill>
                          <a:srgbClr val="FFFFFF"/>
                        </a:solidFill>
                        <a:ln w="9525">
                          <a:noFill/>
                          <a:miter lim="800000"/>
                          <a:headEnd/>
                          <a:tailEnd/>
                        </a:ln>
                      </wps:spPr>
                      <wps:txbx>
                        <w:txbxContent>
                          <w:p w14:paraId="3A27A123" w14:textId="77777777" w:rsidR="005C2051" w:rsidRPr="0094754F" w:rsidRDefault="005C2051" w:rsidP="00AC4E44">
                            <w:pPr>
                              <w:rPr>
                                <w:sz w:val="16"/>
                                <w:szCs w:val="16"/>
                              </w:rPr>
                            </w:pPr>
                            <w:r>
                              <w:rPr>
                                <w:noProof/>
                                <w:sz w:val="16"/>
                                <w:szCs w:val="16"/>
                              </w:rPr>
                              <w:t>Rockitfish (No Date</w:t>
                            </w:r>
                            <w:r w:rsidRPr="0094754F">
                              <w:rPr>
                                <w:noProof/>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2411FD" id="_x0000_s1036" type="#_x0000_t202" style="position:absolute;margin-left:88.5pt;margin-top:412.45pt;width:130.5pt;height:15.7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" stroked="f">
                <v:textbox>
                  <w:txbxContent>
                    <w:p w14:paraId="3A27A123" w14:textId="77777777" w:rsidR="005C2051" w:rsidRPr="0094754F" w:rsidRDefault="005C2051" w:rsidP="00AC4E44">
                      <w:pPr>
                        <w:rPr>
                          <w:sz w:val="16"/>
                          <w:szCs w:val="16"/>
                        </w:rPr>
                      </w:pPr>
                      <w:r>
                        <w:rPr>
                          <w:noProof/>
                          <w:sz w:val="16"/>
                          <w:szCs w:val="16"/>
                        </w:rPr>
                        <w:t>Rockitfish (No Date</w:t>
                      </w:r>
                      <w:r w:rsidRPr="0094754F">
                        <w:rPr>
                          <w:noProof/>
                          <w:sz w:val="16"/>
                          <w:szCs w:val="16"/>
                        </w:rPr>
                        <w:t>)</w:t>
                      </w:r>
                    </w:p>
                  </w:txbxContent>
                </v:textbox>
                <w10:wrap type="square" anchorx="margin"/>
              </v:shape>
            </w:pict>
          </mc:Fallback>
        </mc:AlternateContent>
      </w:r>
      <w:r w:rsidRPr="00034E2B">
        <w:rPr>
          <w:noProof/>
        </w:rPr>
        <w:drawing>
          <wp:anchor distT="0" distB="0" distL="114300" distR="114300" simplePos="0" relativeHeight="251673600" behindDoc="0" locked="0" layoutInCell="1" allowOverlap="1" wp14:anchorId="1E9F5EA5" wp14:editId="62FEB44F">
            <wp:simplePos x="0" y="0"/>
            <wp:positionH relativeFrom="margin">
              <wp:posOffset>57150</wp:posOffset>
            </wp:positionH>
            <wp:positionV relativeFrom="paragraph">
              <wp:posOffset>3248025</wp:posOffset>
            </wp:positionV>
            <wp:extent cx="2939556" cy="1895475"/>
            <wp:effectExtent l="0" t="0" r="0" b="0"/>
            <wp:wrapThrough wrapText="bothSides">
              <wp:wrapPolygon edited="0">
                <wp:start x="0" y="0"/>
                <wp:lineTo x="0" y="21274"/>
                <wp:lineTo x="21418" y="21274"/>
                <wp:lineTo x="21418"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954054" cy="1904823"/>
                    </a:xfrm>
                    <a:prstGeom prst="rect">
                      <a:avLst/>
                    </a:prstGeom>
                  </pic:spPr>
                </pic:pic>
              </a:graphicData>
            </a:graphic>
            <wp14:sizeRelH relativeFrom="margin">
              <wp14:pctWidth>0</wp14:pctWidth>
            </wp14:sizeRelH>
            <wp14:sizeRelV relativeFrom="margin">
              <wp14:pctHeight>0</wp14:pctHeight>
            </wp14:sizeRelV>
          </wp:anchor>
        </w:drawing>
      </w:r>
      <w:r w:rsidRPr="00433A1A">
        <w:rPr>
          <w:noProof/>
          <w:sz w:val="40"/>
          <w:szCs w:val="40"/>
        </w:rPr>
        <mc:AlternateContent>
          <mc:Choice Requires="wps">
            <w:drawing>
              <wp:anchor distT="45720" distB="45720" distL="114300" distR="114300" simplePos="0" relativeHeight="251674624" behindDoc="0" locked="0" layoutInCell="1" allowOverlap="1" wp14:anchorId="605828C4" wp14:editId="3120E0E3">
                <wp:simplePos x="0" y="0"/>
                <wp:positionH relativeFrom="column">
                  <wp:posOffset>38100</wp:posOffset>
                </wp:positionH>
                <wp:positionV relativeFrom="paragraph">
                  <wp:posOffset>57150</wp:posOffset>
                </wp:positionV>
                <wp:extent cx="3581400" cy="3190875"/>
                <wp:effectExtent l="0" t="0" r="19050"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3190875"/>
                        </a:xfrm>
                        <a:prstGeom prst="rect">
                          <a:avLst/>
                        </a:prstGeom>
                        <a:solidFill>
                          <a:srgbClr val="FE7ECA"/>
                        </a:solidFill>
                        <a:ln w="9525">
                          <a:solidFill>
                            <a:srgbClr val="000000"/>
                          </a:solidFill>
                          <a:miter lim="800000"/>
                          <a:headEnd/>
                          <a:tailEnd/>
                        </a:ln>
                      </wps:spPr>
                      <wps:txbx>
                        <w:txbxContent>
                          <w:p w14:paraId="2926F6D5" w14:textId="77777777" w:rsidR="005C2051" w:rsidRPr="00F969A6" w:rsidRDefault="005C2051" w:rsidP="00AC4E44">
                            <w:pPr>
                              <w:rPr>
                                <w:sz w:val="16"/>
                                <w:szCs w:val="16"/>
                                <w:u w:val="single"/>
                              </w:rPr>
                            </w:pPr>
                            <w:bookmarkStart w:id="8" w:name="_Hlk69244576"/>
                            <w:r w:rsidRPr="00F969A6">
                              <w:rPr>
                                <w:sz w:val="16"/>
                                <w:szCs w:val="16"/>
                                <w:u w:val="single"/>
                              </w:rPr>
                              <w:t>Schön</w:t>
                            </w:r>
                            <w:bookmarkEnd w:id="8"/>
                            <w:r w:rsidRPr="00F969A6">
                              <w:rPr>
                                <w:sz w:val="16"/>
                                <w:szCs w:val="16"/>
                                <w:u w:val="single"/>
                              </w:rPr>
                              <w:t>’s Model of Reflection</w:t>
                            </w:r>
                          </w:p>
                          <w:p w14:paraId="56D80B17" w14:textId="77777777" w:rsidR="005C2051" w:rsidRPr="00F36B3A" w:rsidRDefault="005C2051" w:rsidP="00AC4E44">
                            <w:pPr>
                              <w:rPr>
                                <w:sz w:val="16"/>
                                <w:szCs w:val="16"/>
                              </w:rPr>
                            </w:pPr>
                            <w:r w:rsidRPr="0080618E">
                              <w:rPr>
                                <w:sz w:val="16"/>
                                <w:szCs w:val="16"/>
                              </w:rPr>
                              <w:t>Manti, Henderson and Watkinson (2011)</w:t>
                            </w:r>
                            <w:r w:rsidRPr="00F36B3A">
                              <w:rPr>
                                <w:sz w:val="16"/>
                                <w:szCs w:val="16"/>
                              </w:rPr>
                              <w:t xml:space="preserve"> state that the concept of a reflective practitioner was initiated by </w:t>
                            </w:r>
                            <w:bookmarkStart w:id="9" w:name="_Hlk69304590"/>
                            <w:r w:rsidRPr="00F36B3A">
                              <w:rPr>
                                <w:sz w:val="16"/>
                                <w:szCs w:val="16"/>
                              </w:rPr>
                              <w:t>Schön</w:t>
                            </w:r>
                            <w:bookmarkEnd w:id="9"/>
                            <w:r w:rsidRPr="00F36B3A">
                              <w:rPr>
                                <w:sz w:val="16"/>
                                <w:szCs w:val="16"/>
                              </w:rPr>
                              <w:t xml:space="preserve"> (1983) in which reflective practice is at the centre of professional learning, knowledge and development. Sellars (2017) suggests that Schön’s (1983, 1987, 1991) model of reflection is popular among practitioners and other professionals by suggesting two types of reflection: reflection in action and reflection on action.</w:t>
                            </w:r>
                          </w:p>
                          <w:p w14:paraId="392E56A9" w14:textId="77777777" w:rsidR="005C2051" w:rsidRDefault="005C2051" w:rsidP="00AC4E44">
                            <w:pPr>
                              <w:rPr>
                                <w:sz w:val="16"/>
                                <w:szCs w:val="16"/>
                              </w:rPr>
                            </w:pPr>
                            <w:r w:rsidRPr="00455329">
                              <w:rPr>
                                <w:sz w:val="16"/>
                                <w:szCs w:val="16"/>
                              </w:rPr>
                              <w:t xml:space="preserve">La Trobe University (2020) notes that </w:t>
                            </w:r>
                            <w:r w:rsidRPr="00F36B3A">
                              <w:rPr>
                                <w:sz w:val="16"/>
                                <w:szCs w:val="16"/>
                              </w:rPr>
                              <w:t>reflection in action takes place during an experience or situation and is similar to ‘thinking on your feet’. Observing and analysing during the experience in order to gain a new perspective and problem solve.</w:t>
                            </w:r>
                            <w:r>
                              <w:rPr>
                                <w:sz w:val="16"/>
                                <w:szCs w:val="16"/>
                              </w:rPr>
                              <w:t xml:space="preserve"> As stated by Iqbal (2017) reflection in action enables practitioners to become more self-aware and identify and solve their errors during practice. Furthermore, developing a deeper understanding of their work to provide a better service and higher standard of care for children. </w:t>
                            </w:r>
                          </w:p>
                          <w:p w14:paraId="41BF5B0D" w14:textId="77777777" w:rsidR="005C2051" w:rsidRPr="00E67C2B" w:rsidRDefault="005C2051" w:rsidP="00AC4E44">
                            <w:pPr>
                              <w:rPr>
                                <w:sz w:val="16"/>
                                <w:szCs w:val="16"/>
                              </w:rPr>
                            </w:pPr>
                            <w:r w:rsidRPr="00F36B3A">
                              <w:rPr>
                                <w:sz w:val="16"/>
                                <w:szCs w:val="16"/>
                              </w:rPr>
                              <w:t xml:space="preserve">Reflection on action, as stated by </w:t>
                            </w:r>
                            <w:r w:rsidRPr="00E67C2B">
                              <w:rPr>
                                <w:sz w:val="16"/>
                                <w:szCs w:val="16"/>
                              </w:rPr>
                              <w:t>Schön</w:t>
                            </w:r>
                            <w:r w:rsidRPr="00F36B3A">
                              <w:rPr>
                                <w:sz w:val="16"/>
                                <w:szCs w:val="16"/>
                              </w:rPr>
                              <w:t xml:space="preserve"> (1991) cited in Learn Higher (2010), takes place after an experience has transpired, allowing the practitioner time to think about what happened and how successful actions were and if alternative actions could occasion different outcomes.  </w:t>
                            </w:r>
                            <w:r>
                              <w:rPr>
                                <w:sz w:val="16"/>
                                <w:szCs w:val="16"/>
                              </w:rPr>
                              <w:t>Colwell (2019) suggests that recording information is beneficial for early years practitioners as a way of recollecting the experience when they have sufficient time to reflect on practice and improve quality of 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5828C4" id="_x0000_s1037" type="#_x0000_t202" style="position:absolute;margin-left:3pt;margin-top:4.5pt;width:282pt;height:251.2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" fillcolor="#fe7eca">
                <v:textbox>
                  <w:txbxContent>
                    <w:p w14:paraId="2926F6D5" w14:textId="77777777" w:rsidR="005C2051" w:rsidRPr="00F969A6" w:rsidRDefault="005C2051" w:rsidP="00AC4E44">
                      <w:pPr>
                        <w:rPr>
                          <w:sz w:val="16"/>
                          <w:szCs w:val="16"/>
                          <w:u w:val="single"/>
                        </w:rPr>
                      </w:pPr>
                      <w:bookmarkStart w:id="10" w:name="_Hlk69244576"/>
                      <w:r w:rsidRPr="00F969A6">
                        <w:rPr>
                          <w:sz w:val="16"/>
                          <w:szCs w:val="16"/>
                          <w:u w:val="single"/>
                        </w:rPr>
                        <w:t>Schön</w:t>
                      </w:r>
                      <w:bookmarkEnd w:id="10"/>
                      <w:r w:rsidRPr="00F969A6">
                        <w:rPr>
                          <w:sz w:val="16"/>
                          <w:szCs w:val="16"/>
                          <w:u w:val="single"/>
                        </w:rPr>
                        <w:t>’s Model of Reflection</w:t>
                      </w:r>
                    </w:p>
                    <w:p w14:paraId="56D80B17" w14:textId="77777777" w:rsidR="005C2051" w:rsidRPr="00F36B3A" w:rsidRDefault="005C2051" w:rsidP="00AC4E44">
                      <w:pPr>
                        <w:rPr>
                          <w:sz w:val="16"/>
                          <w:szCs w:val="16"/>
                        </w:rPr>
                      </w:pPr>
                      <w:r w:rsidRPr="0080618E">
                        <w:rPr>
                          <w:sz w:val="16"/>
                          <w:szCs w:val="16"/>
                        </w:rPr>
                        <w:t>Manti, Henderson and Watkinson (2011)</w:t>
                      </w:r>
                      <w:r w:rsidRPr="00F36B3A">
                        <w:rPr>
                          <w:sz w:val="16"/>
                          <w:szCs w:val="16"/>
                        </w:rPr>
                        <w:t xml:space="preserve"> state that the concept of a reflective practitioner was initiated by </w:t>
                      </w:r>
                      <w:bookmarkStart w:id="11" w:name="_Hlk69304590"/>
                      <w:r w:rsidRPr="00F36B3A">
                        <w:rPr>
                          <w:sz w:val="16"/>
                          <w:szCs w:val="16"/>
                        </w:rPr>
                        <w:t>Schön</w:t>
                      </w:r>
                      <w:bookmarkEnd w:id="11"/>
                      <w:r w:rsidRPr="00F36B3A">
                        <w:rPr>
                          <w:sz w:val="16"/>
                          <w:szCs w:val="16"/>
                        </w:rPr>
                        <w:t xml:space="preserve"> (1983) in which reflective practice is at the centre of professional learning, knowledge and development. Sellars (2017) suggests that Schön’s (1983, 1987, 1991) model of reflection is popular among practitioners and other professionals by suggesting two types of reflection: reflection in action and reflection on action.</w:t>
                      </w:r>
                    </w:p>
                    <w:p w14:paraId="392E56A9" w14:textId="77777777" w:rsidR="005C2051" w:rsidRDefault="005C2051" w:rsidP="00AC4E44">
                      <w:pPr>
                        <w:rPr>
                          <w:sz w:val="16"/>
                          <w:szCs w:val="16"/>
                        </w:rPr>
                      </w:pPr>
                      <w:r w:rsidRPr="00455329">
                        <w:rPr>
                          <w:sz w:val="16"/>
                          <w:szCs w:val="16"/>
                        </w:rPr>
                        <w:t xml:space="preserve">La Trobe University (2020) notes that </w:t>
                      </w:r>
                      <w:r w:rsidRPr="00F36B3A">
                        <w:rPr>
                          <w:sz w:val="16"/>
                          <w:szCs w:val="16"/>
                        </w:rPr>
                        <w:t>reflection in action takes place during an experience or situation and is similar to ‘thinking on your feet’. Observing and analysing during the experience in order to gain a new perspective and problem solve.</w:t>
                      </w:r>
                      <w:r>
                        <w:rPr>
                          <w:sz w:val="16"/>
                          <w:szCs w:val="16"/>
                        </w:rPr>
                        <w:t xml:space="preserve"> As stated by Iqbal (2017) reflection in action enables practitioners to become more self-aware and identify and solve their errors during practice. Furthermore, developing a deeper understanding of their work to provide a better service and higher standard of care for children. </w:t>
                      </w:r>
                    </w:p>
                    <w:p w14:paraId="41BF5B0D" w14:textId="77777777" w:rsidR="005C2051" w:rsidRPr="00E67C2B" w:rsidRDefault="005C2051" w:rsidP="00AC4E44">
                      <w:pPr>
                        <w:rPr>
                          <w:sz w:val="16"/>
                          <w:szCs w:val="16"/>
                        </w:rPr>
                      </w:pPr>
                      <w:r w:rsidRPr="00F36B3A">
                        <w:rPr>
                          <w:sz w:val="16"/>
                          <w:szCs w:val="16"/>
                        </w:rPr>
                        <w:t xml:space="preserve">Reflection on action, as stated by </w:t>
                      </w:r>
                      <w:r w:rsidRPr="00E67C2B">
                        <w:rPr>
                          <w:sz w:val="16"/>
                          <w:szCs w:val="16"/>
                        </w:rPr>
                        <w:t>Schön</w:t>
                      </w:r>
                      <w:r w:rsidRPr="00F36B3A">
                        <w:rPr>
                          <w:sz w:val="16"/>
                          <w:szCs w:val="16"/>
                        </w:rPr>
                        <w:t xml:space="preserve"> (1991) cited in Learn Higher (2010), takes place after an experience has transpired, allowing the practitioner time to think about what happened and how successful actions were and if alternative actions could occasion different outcomes.  </w:t>
                      </w:r>
                      <w:r>
                        <w:rPr>
                          <w:sz w:val="16"/>
                          <w:szCs w:val="16"/>
                        </w:rPr>
                        <w:t>Colwell (2019) suggests that recording information is beneficial for early years practitioners as a way of recollecting the experience when they have sufficient time to reflect on practice and improve quality of work.</w:t>
                      </w:r>
                    </w:p>
                  </w:txbxContent>
                </v:textbox>
                <w10:wrap type="square"/>
              </v:shape>
            </w:pict>
          </mc:Fallback>
        </mc:AlternateContent>
      </w:r>
      <w:r w:rsidRPr="00A069FF">
        <w:rPr>
          <w:noProof/>
          <w:sz w:val="40"/>
          <w:szCs w:val="40"/>
        </w:rPr>
        <mc:AlternateContent>
          <mc:Choice Requires="wps">
            <w:drawing>
              <wp:anchor distT="45720" distB="45720" distL="114300" distR="114300" simplePos="0" relativeHeight="251672576" behindDoc="0" locked="0" layoutInCell="1" allowOverlap="1" wp14:anchorId="55603DB4" wp14:editId="682C090A">
                <wp:simplePos x="0" y="0"/>
                <wp:positionH relativeFrom="column">
                  <wp:posOffset>5895975</wp:posOffset>
                </wp:positionH>
                <wp:positionV relativeFrom="paragraph">
                  <wp:posOffset>2181225</wp:posOffset>
                </wp:positionV>
                <wp:extent cx="1143000" cy="24765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247650"/>
                        </a:xfrm>
                        <a:prstGeom prst="rect">
                          <a:avLst/>
                        </a:prstGeom>
                        <a:solidFill>
                          <a:srgbClr val="FFFFFF"/>
                        </a:solidFill>
                        <a:ln w="9525">
                          <a:noFill/>
                          <a:miter lim="800000"/>
                          <a:headEnd/>
                          <a:tailEnd/>
                        </a:ln>
                      </wps:spPr>
                      <wps:txbx>
                        <w:txbxContent>
                          <w:p w14:paraId="69A5B299" w14:textId="77777777" w:rsidR="005C2051" w:rsidRPr="0033505D" w:rsidRDefault="005C2051" w:rsidP="00AC4E44">
                            <w:pPr>
                              <w:rPr>
                                <w:sz w:val="16"/>
                                <w:szCs w:val="16"/>
                              </w:rPr>
                            </w:pPr>
                            <w:r w:rsidRPr="0033505D">
                              <w:rPr>
                                <w:sz w:val="16"/>
                                <w:szCs w:val="16"/>
                              </w:rPr>
                              <w:t>Bing images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603DB4" id="_x0000_s1038" type="#_x0000_t202" style="position:absolute;margin-left:464.25pt;margin-top:171.75pt;width:90pt;height:19.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" stroked="f">
                <v:textbox>
                  <w:txbxContent>
                    <w:p w14:paraId="69A5B299" w14:textId="77777777" w:rsidR="005C2051" w:rsidRPr="0033505D" w:rsidRDefault="005C2051" w:rsidP="00AC4E44">
                      <w:pPr>
                        <w:rPr>
                          <w:sz w:val="16"/>
                          <w:szCs w:val="16"/>
                        </w:rPr>
                      </w:pPr>
                      <w:r w:rsidRPr="0033505D">
                        <w:rPr>
                          <w:sz w:val="16"/>
                          <w:szCs w:val="16"/>
                        </w:rPr>
                        <w:t>Bing images (No Date)</w:t>
                      </w:r>
                    </w:p>
                  </w:txbxContent>
                </v:textbox>
                <w10:wrap type="square"/>
              </v:shape>
            </w:pict>
          </mc:Fallback>
        </mc:AlternateContent>
      </w:r>
      <w:r w:rsidRPr="00A069FF">
        <w:rPr>
          <w:noProof/>
        </w:rPr>
        <w:drawing>
          <wp:anchor distT="0" distB="0" distL="114300" distR="114300" simplePos="0" relativeHeight="251671552" behindDoc="0" locked="0" layoutInCell="1" allowOverlap="1" wp14:anchorId="7C63BEFD" wp14:editId="19A2E181">
            <wp:simplePos x="0" y="0"/>
            <wp:positionH relativeFrom="margin">
              <wp:posOffset>3592117</wp:posOffset>
            </wp:positionH>
            <wp:positionV relativeFrom="paragraph">
              <wp:posOffset>9525</wp:posOffset>
            </wp:positionV>
            <wp:extent cx="3941523" cy="2438400"/>
            <wp:effectExtent l="0" t="0" r="1905" b="0"/>
            <wp:wrapThrough wrapText="bothSides">
              <wp:wrapPolygon edited="0">
                <wp:start x="0" y="0"/>
                <wp:lineTo x="0" y="21431"/>
                <wp:lineTo x="21506" y="21431"/>
                <wp:lineTo x="2150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950249" cy="2443798"/>
                    </a:xfrm>
                    <a:prstGeom prst="rect">
                      <a:avLst/>
                    </a:prstGeom>
                  </pic:spPr>
                </pic:pic>
              </a:graphicData>
            </a:graphic>
            <wp14:sizeRelH relativeFrom="margin">
              <wp14:pctWidth>0</wp14:pctWidth>
            </wp14:sizeRelH>
            <wp14:sizeRelV relativeFrom="margin">
              <wp14:pctHeight>0</wp14:pctHeight>
            </wp14:sizeRelV>
          </wp:anchor>
        </w:drawing>
      </w:r>
      <w:r>
        <w:rPr>
          <w:sz w:val="40"/>
          <w:szCs w:val="40"/>
        </w:rPr>
        <w:br w:type="page"/>
      </w:r>
    </w:p>
    <w:p w14:paraId="46165051" w14:textId="77777777" w:rsidR="008E59AA" w:rsidRPr="008E59AA" w:rsidRDefault="008E59AA" w:rsidP="00E67CC8">
      <w:pPr>
        <w:spacing w:before="100" w:beforeAutospacing="1" w:after="240" w:line="360" w:lineRule="auto"/>
        <w:jc w:val="both"/>
        <w:rPr>
          <w:rFonts w:ascii="Arial" w:eastAsia="Calibri" w:hAnsi="Arial" w:cs="Arial"/>
          <w:bCs/>
          <w:sz w:val="24"/>
          <w:szCs w:val="24"/>
        </w:rPr>
      </w:pPr>
      <w:r w:rsidRPr="008E59AA">
        <w:rPr>
          <w:rFonts w:ascii="Arial" w:eastAsia="Calibri" w:hAnsi="Arial" w:cs="Arial"/>
          <w:bCs/>
          <w:sz w:val="24"/>
          <w:szCs w:val="24"/>
        </w:rPr>
        <w:lastRenderedPageBreak/>
        <w:t xml:space="preserve">Element 3 </w:t>
      </w:r>
      <w:bookmarkStart w:id="12" w:name="cysill"/>
      <w:bookmarkEnd w:id="12"/>
    </w:p>
    <w:tbl>
      <w:tblPr>
        <w:tblStyle w:val="TableGrid"/>
        <w:tblW w:w="0" w:type="auto"/>
        <w:tblLook w:val="04A0" w:firstRow="1" w:lastRow="0" w:firstColumn="1" w:lastColumn="0" w:noHBand="0" w:noVBand="1"/>
      </w:tblPr>
      <w:tblGrid>
        <w:gridCol w:w="9016"/>
      </w:tblGrid>
      <w:tr w:rsidR="008E59AA" w:rsidRPr="008E59AA" w14:paraId="39AC7497" w14:textId="77777777" w:rsidTr="005553C9">
        <w:tc>
          <w:tcPr>
            <w:tcW w:w="9016" w:type="dxa"/>
          </w:tcPr>
          <w:p w14:paraId="6114083E"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Disgrifiad byr o’r gweithgaredd (dim mwy na 50 o eiriau</w:t>
            </w:r>
          </w:p>
          <w:p w14:paraId="588D240A" w14:textId="77777777" w:rsidR="008E59AA" w:rsidRPr="008E59AA" w:rsidRDefault="008E59AA" w:rsidP="00E67CC8">
            <w:pPr>
              <w:spacing w:line="360" w:lineRule="auto"/>
              <w:jc w:val="both"/>
              <w:rPr>
                <w:rFonts w:ascii="Arial" w:eastAsia="Calibri" w:hAnsi="Arial" w:cs="Arial"/>
                <w:i/>
                <w:sz w:val="24"/>
                <w:szCs w:val="24"/>
              </w:rPr>
            </w:pPr>
            <w:r w:rsidRPr="008E59AA">
              <w:rPr>
                <w:rFonts w:ascii="Arial" w:eastAsia="Calibri" w:hAnsi="Arial" w:cs="Arial"/>
                <w:i/>
                <w:sz w:val="24"/>
                <w:szCs w:val="24"/>
              </w:rPr>
              <w:t>Brief description of the activity (no more than 50 words)</w:t>
            </w:r>
          </w:p>
        </w:tc>
      </w:tr>
      <w:tr w:rsidR="008E59AA" w:rsidRPr="008E59AA" w14:paraId="6171217D" w14:textId="77777777" w:rsidTr="005553C9">
        <w:tc>
          <w:tcPr>
            <w:tcW w:w="9016" w:type="dxa"/>
          </w:tcPr>
          <w:p w14:paraId="2801A058"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 xml:space="preserve">Nursery rhyme singing activity with musical instruments with five 2-3 year old children and 5 adults in the family centre. Singing Mi welais Jac y Do, Wind the bobbin up, Five little specked frogs and Sleeping bunnies. </w:t>
            </w:r>
          </w:p>
        </w:tc>
      </w:tr>
      <w:tr w:rsidR="008E59AA" w:rsidRPr="008E59AA" w14:paraId="4F754989" w14:textId="77777777" w:rsidTr="005553C9">
        <w:tc>
          <w:tcPr>
            <w:tcW w:w="9016" w:type="dxa"/>
          </w:tcPr>
          <w:p w14:paraId="4C1EAA3A"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 xml:space="preserve">Nod/Amcan y gweithgaredd                                          </w:t>
            </w:r>
            <w:r w:rsidRPr="008E59AA">
              <w:rPr>
                <w:rFonts w:ascii="Arial" w:eastAsia="Calibri" w:hAnsi="Arial" w:cs="Arial"/>
                <w:i/>
                <w:sz w:val="24"/>
                <w:szCs w:val="24"/>
              </w:rPr>
              <w:t>Aim/Objective of the activity</w:t>
            </w:r>
          </w:p>
        </w:tc>
      </w:tr>
      <w:tr w:rsidR="008E59AA" w:rsidRPr="008E59AA" w14:paraId="337B9941" w14:textId="77777777" w:rsidTr="005553C9">
        <w:tc>
          <w:tcPr>
            <w:tcW w:w="9016" w:type="dxa"/>
          </w:tcPr>
          <w:p w14:paraId="6192FE22"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Provide children with the opportunity to experience music, foster musical skills and discover ways to make different music and sound.</w:t>
            </w:r>
          </w:p>
          <w:p w14:paraId="5F2C57BC"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Develop responses to different stimuli and creative movement skills.</w:t>
            </w:r>
          </w:p>
          <w:p w14:paraId="432EAB07"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Encourage the development of learning and communications skills by singing along.</w:t>
            </w:r>
          </w:p>
          <w:p w14:paraId="7063FC50"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Encourage the development of mathematical skills and an understanding of rhythm, pattern and counting.</w:t>
            </w:r>
          </w:p>
          <w:p w14:paraId="46D381EC"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Support multilingualism skills, language and literacy development by singing in Welsh and English.</w:t>
            </w:r>
          </w:p>
          <w:p w14:paraId="3B2C1420"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Support wellbeing by involving children in singalong sessions with others.</w:t>
            </w:r>
          </w:p>
          <w:p w14:paraId="250CDDDA"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Develop social skills by singing along with other children.</w:t>
            </w:r>
          </w:p>
          <w:p w14:paraId="79A7BFF2"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 xml:space="preserve">For the children to enjoy and have fun. </w:t>
            </w:r>
          </w:p>
        </w:tc>
      </w:tr>
      <w:tr w:rsidR="008E59AA" w:rsidRPr="008E59AA" w14:paraId="20D12366" w14:textId="77777777" w:rsidTr="005553C9">
        <w:tc>
          <w:tcPr>
            <w:tcW w:w="9016" w:type="dxa"/>
          </w:tcPr>
          <w:p w14:paraId="27B333A6"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 xml:space="preserve">Eich rôl chi                                                                   </w:t>
            </w:r>
            <w:r w:rsidRPr="008E59AA">
              <w:rPr>
                <w:rFonts w:ascii="Arial" w:eastAsia="Calibri" w:hAnsi="Arial" w:cs="Arial"/>
                <w:i/>
                <w:sz w:val="24"/>
                <w:szCs w:val="24"/>
              </w:rPr>
              <w:t>Your role</w:t>
            </w:r>
          </w:p>
        </w:tc>
      </w:tr>
      <w:tr w:rsidR="008E59AA" w:rsidRPr="008E59AA" w14:paraId="454F08D3" w14:textId="77777777" w:rsidTr="005553C9">
        <w:tc>
          <w:tcPr>
            <w:tcW w:w="9016" w:type="dxa"/>
          </w:tcPr>
          <w:p w14:paraId="1247CD75"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To prepare resources and lead a nursery rhyme singing session.</w:t>
            </w:r>
          </w:p>
          <w:p w14:paraId="67A1CD54" w14:textId="77777777" w:rsidR="008E59AA" w:rsidRPr="008E59AA" w:rsidRDefault="008E59AA" w:rsidP="00E67CC8">
            <w:pPr>
              <w:spacing w:line="360" w:lineRule="auto"/>
              <w:jc w:val="both"/>
              <w:rPr>
                <w:rFonts w:ascii="Arial" w:eastAsia="Calibri" w:hAnsi="Arial" w:cs="Arial"/>
                <w:sz w:val="24"/>
                <w:szCs w:val="24"/>
              </w:rPr>
            </w:pPr>
          </w:p>
        </w:tc>
      </w:tr>
      <w:tr w:rsidR="008E59AA" w:rsidRPr="008E59AA" w14:paraId="5A3B778A" w14:textId="77777777" w:rsidTr="005553C9">
        <w:tc>
          <w:tcPr>
            <w:tcW w:w="9016" w:type="dxa"/>
          </w:tcPr>
          <w:p w14:paraId="0412636B"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Agweddau cadarnhaol – pam?   Sut gellid datblygu’r rhain ymhellach?</w:t>
            </w:r>
          </w:p>
          <w:p w14:paraId="507CAE67" w14:textId="77777777" w:rsidR="008E59AA" w:rsidRPr="008E59AA" w:rsidRDefault="008E59AA" w:rsidP="00E67CC8">
            <w:pPr>
              <w:spacing w:line="360" w:lineRule="auto"/>
              <w:jc w:val="both"/>
              <w:rPr>
                <w:rFonts w:ascii="Arial" w:eastAsia="Calibri" w:hAnsi="Arial" w:cs="Arial"/>
                <w:i/>
                <w:sz w:val="24"/>
                <w:szCs w:val="24"/>
              </w:rPr>
            </w:pPr>
            <w:r w:rsidRPr="008E59AA">
              <w:rPr>
                <w:rFonts w:ascii="Arial" w:eastAsia="Calibri" w:hAnsi="Arial" w:cs="Arial"/>
                <w:i/>
                <w:sz w:val="24"/>
                <w:szCs w:val="24"/>
              </w:rPr>
              <w:t>Positive aspects – why?  How could these be developed further?</w:t>
            </w:r>
          </w:p>
        </w:tc>
      </w:tr>
      <w:tr w:rsidR="008E59AA" w:rsidRPr="008E59AA" w14:paraId="49A41AA6" w14:textId="77777777" w:rsidTr="005553C9">
        <w:tc>
          <w:tcPr>
            <w:tcW w:w="9016" w:type="dxa"/>
          </w:tcPr>
          <w:p w14:paraId="3665C5F8"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 xml:space="preserve">I ensured that I prepared well as I organised a suitable area within the family centre to conduct the activity. I cleared an area for the children to dance and to made room for the sleeping and jumping action in the Sleeping Bunnies song. This was also to ensure the safety of the children during the activity. I ensured that all instruments were in the music box ready for the children to make their own choice of which instrument they wanted to play. I regularly work with these children therefore I have a good understanding of their developmental levels and of the types of instruments and songs they like, however I used appropriate communication and language skills to inform the children of the activity. Appropriate language was also used to prompt </w:t>
            </w:r>
            <w:r w:rsidRPr="008E59AA">
              <w:rPr>
                <w:rFonts w:ascii="Arial" w:eastAsia="Calibri" w:hAnsi="Arial" w:cs="Arial"/>
                <w:sz w:val="24"/>
                <w:szCs w:val="24"/>
              </w:rPr>
              <w:lastRenderedPageBreak/>
              <w:t>and question the children about their choice of musical instruments and the sounds they made. To develop this further I could ask the children to compare different sounds from different instruments and discuss their thoughts and feelings to the sounds.</w:t>
            </w:r>
          </w:p>
          <w:p w14:paraId="796896F4"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I have learnt the actions and moves to the nursery rhymes by training with another play worker within the setting, therefore when I sang Five little speckled frogs with the children, I showed the numbers with my fingers. This encouraged the development of mathematical skills for the children as they were counting in sequence whilst singing.</w:t>
            </w:r>
          </w:p>
          <w:p w14:paraId="3C740301"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I also sang in Welsh to the children. I slowed the pace of the song and sang clearly to encourage the children’s Welsh language development and multilingual skills as I know that not all of the children speak and understand Welsh.</w:t>
            </w:r>
          </w:p>
        </w:tc>
      </w:tr>
      <w:tr w:rsidR="008E59AA" w:rsidRPr="008E59AA" w14:paraId="713F2FAB" w14:textId="77777777" w:rsidTr="005553C9">
        <w:tc>
          <w:tcPr>
            <w:tcW w:w="9016" w:type="dxa"/>
          </w:tcPr>
          <w:p w14:paraId="379F319D"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lastRenderedPageBreak/>
              <w:t xml:space="preserve">Agweddau heriol – pam?   Cysylltwch a’ch arfer eich hunan.                                       </w:t>
            </w:r>
            <w:r w:rsidRPr="008E59AA">
              <w:rPr>
                <w:rFonts w:ascii="Arial" w:eastAsia="Calibri" w:hAnsi="Arial" w:cs="Arial"/>
                <w:i/>
                <w:sz w:val="24"/>
                <w:szCs w:val="24"/>
              </w:rPr>
              <w:t>Challenging aspects – why?  Link to your own practice.</w:t>
            </w:r>
          </w:p>
        </w:tc>
      </w:tr>
      <w:tr w:rsidR="008E59AA" w:rsidRPr="008E59AA" w14:paraId="78F8D389" w14:textId="77777777" w:rsidTr="005553C9">
        <w:tc>
          <w:tcPr>
            <w:tcW w:w="9016" w:type="dxa"/>
          </w:tcPr>
          <w:p w14:paraId="2014B8F2"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I provided the children with a box of musical instruments in order for them to choose which instrument they wanted to use. However, I had left the box of instruments near our activity, which distracted the children from the activity as they wanted to inspect the other instruments.  I know that children can be easily distracted, therefore I should have moved it out of the immediate environment. I should have been more aware of distractions within our immediate environment to avoid disruption and lack of focus and progression for the children.</w:t>
            </w:r>
          </w:p>
          <w:p w14:paraId="5607DF46"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Two out of the five children participating in the activity did not speak or understand the Welsh language. I sang a Welsh song to encourage their development. I know that attention and listening is enhanced through visual aids however I did not prepare or take the time to acquire a prop or visual aid with words used within the song that would strengthen their understanding and development of the language.</w:t>
            </w:r>
          </w:p>
          <w:p w14:paraId="070D6596"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 xml:space="preserve">My personal lack of confidence and self-esteem with singing in public was a challenge to the activity. I worry about what others think of me and allowed it to affect my practice. I permitted the presence of 5 adults to discourage my enthusiasm and enjoyment of the activity, thus resulting in a lower quality service for the children, which could have affected their liking of the activity and development of skills gained through singing. </w:t>
            </w:r>
          </w:p>
          <w:p w14:paraId="27FEE736" w14:textId="77777777" w:rsidR="008E59AA" w:rsidRPr="008E59AA" w:rsidRDefault="008E59AA" w:rsidP="00E67CC8">
            <w:pPr>
              <w:spacing w:line="360" w:lineRule="auto"/>
              <w:jc w:val="both"/>
              <w:rPr>
                <w:rFonts w:ascii="Arial" w:eastAsia="Calibri" w:hAnsi="Arial" w:cs="Arial"/>
                <w:sz w:val="24"/>
                <w:szCs w:val="24"/>
              </w:rPr>
            </w:pPr>
          </w:p>
        </w:tc>
      </w:tr>
      <w:tr w:rsidR="008E59AA" w:rsidRPr="008E59AA" w14:paraId="473D89B4" w14:textId="77777777" w:rsidTr="005553C9">
        <w:tc>
          <w:tcPr>
            <w:tcW w:w="9016" w:type="dxa"/>
          </w:tcPr>
          <w:p w14:paraId="7CD83590"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lastRenderedPageBreak/>
              <w:t xml:space="preserve">Pa wybodaeth wnaethoch </w:t>
            </w:r>
            <w:r w:rsidRPr="008E59AA">
              <w:rPr>
                <w:rFonts w:ascii="Arial" w:eastAsia="Calibri" w:hAnsi="Arial" w:cs="Arial"/>
                <w:b/>
                <w:sz w:val="24"/>
                <w:szCs w:val="24"/>
              </w:rPr>
              <w:t xml:space="preserve">chi </w:t>
            </w:r>
            <w:r w:rsidRPr="008E59AA">
              <w:rPr>
                <w:rFonts w:ascii="Arial" w:eastAsia="Calibri" w:hAnsi="Arial" w:cs="Arial"/>
                <w:sz w:val="24"/>
                <w:szCs w:val="24"/>
              </w:rPr>
              <w:t xml:space="preserve">arddangos?                              </w:t>
            </w:r>
          </w:p>
          <w:p w14:paraId="0D8BCCD4" w14:textId="77777777" w:rsidR="008E59AA" w:rsidRPr="008E59AA" w:rsidRDefault="008E59AA" w:rsidP="00E67CC8">
            <w:pPr>
              <w:spacing w:line="360" w:lineRule="auto"/>
              <w:jc w:val="both"/>
              <w:rPr>
                <w:rFonts w:ascii="Arial" w:eastAsia="Calibri" w:hAnsi="Arial" w:cs="Arial"/>
                <w:i/>
                <w:sz w:val="24"/>
                <w:szCs w:val="24"/>
              </w:rPr>
            </w:pPr>
            <w:r w:rsidRPr="008E59AA">
              <w:rPr>
                <w:rFonts w:ascii="Arial" w:eastAsia="Calibri" w:hAnsi="Arial" w:cs="Arial"/>
                <w:i/>
                <w:sz w:val="24"/>
                <w:szCs w:val="24"/>
              </w:rPr>
              <w:t xml:space="preserve">What knowledge did </w:t>
            </w:r>
            <w:r w:rsidRPr="008E59AA">
              <w:rPr>
                <w:rFonts w:ascii="Arial" w:eastAsia="Calibri" w:hAnsi="Arial" w:cs="Arial"/>
                <w:b/>
                <w:i/>
                <w:sz w:val="24"/>
                <w:szCs w:val="24"/>
              </w:rPr>
              <w:t>you</w:t>
            </w:r>
            <w:r w:rsidRPr="008E59AA">
              <w:rPr>
                <w:rFonts w:ascii="Arial" w:eastAsia="Calibri" w:hAnsi="Arial" w:cs="Arial"/>
                <w:i/>
                <w:sz w:val="24"/>
                <w:szCs w:val="24"/>
              </w:rPr>
              <w:t xml:space="preserve"> demonstrate?</w:t>
            </w:r>
          </w:p>
        </w:tc>
      </w:tr>
      <w:tr w:rsidR="008E59AA" w:rsidRPr="008E59AA" w14:paraId="74A0166D" w14:textId="77777777" w:rsidTr="005553C9">
        <w:tc>
          <w:tcPr>
            <w:tcW w:w="9016" w:type="dxa"/>
          </w:tcPr>
          <w:p w14:paraId="1ED88A12"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 xml:space="preserve">I conducted observations throughout the activity to monitor the children’s development and assess progress for future activities. As a fluent Welsh speaker and from completing the multilingualism module, I understand the importance of encouraging children to learn more than one language and of the beneficial qualities that bilingualism has for cognitive development and future success. Therefore, I sang a welsh song to aid this progression. </w:t>
            </w:r>
          </w:p>
          <w:p w14:paraId="7435998C"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I organised the room as I know the health and safety policies of the setting and the importance of providing children with an enabling play environment to help their development.</w:t>
            </w:r>
          </w:p>
          <w:p w14:paraId="475074DD"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 xml:space="preserve">I also trained with another play worker in order to learn the actions for the songs in which I was able to engage with the children and encourage the learning of patterns and repetition in accordance with the Foundation Phase and mathematical concepts of the age group. This was also acknowledged in my singing of Five little speckled frogs. I also encouraged sustained shared thinking by allowing the children to decide as a group on the songs to sing. This was also linked with my knowledge of the UNCRC and children’s right to express their opinions. </w:t>
            </w:r>
          </w:p>
        </w:tc>
      </w:tr>
      <w:tr w:rsidR="008E59AA" w:rsidRPr="008E59AA" w14:paraId="6704B88E" w14:textId="77777777" w:rsidTr="005553C9">
        <w:tc>
          <w:tcPr>
            <w:tcW w:w="9016" w:type="dxa"/>
          </w:tcPr>
          <w:p w14:paraId="3C895320"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 xml:space="preserve">Pa sgiliau wnaethoch </w:t>
            </w:r>
            <w:r w:rsidRPr="008E59AA">
              <w:rPr>
                <w:rFonts w:ascii="Arial" w:eastAsia="Calibri" w:hAnsi="Arial" w:cs="Arial"/>
                <w:b/>
                <w:sz w:val="24"/>
                <w:szCs w:val="24"/>
              </w:rPr>
              <w:t xml:space="preserve">chi </w:t>
            </w:r>
            <w:r w:rsidRPr="008E59AA">
              <w:rPr>
                <w:rFonts w:ascii="Arial" w:eastAsia="Calibri" w:hAnsi="Arial" w:cs="Arial"/>
                <w:sz w:val="24"/>
                <w:szCs w:val="24"/>
              </w:rPr>
              <w:t xml:space="preserve">arddangos?                                       </w:t>
            </w:r>
          </w:p>
          <w:p w14:paraId="7B46D274" w14:textId="77777777" w:rsidR="008E59AA" w:rsidRPr="008E59AA" w:rsidRDefault="008E59AA" w:rsidP="00E67CC8">
            <w:pPr>
              <w:spacing w:line="360" w:lineRule="auto"/>
              <w:jc w:val="both"/>
              <w:rPr>
                <w:rFonts w:ascii="Arial" w:eastAsia="Calibri" w:hAnsi="Arial" w:cs="Arial"/>
                <w:i/>
                <w:sz w:val="24"/>
                <w:szCs w:val="24"/>
              </w:rPr>
            </w:pPr>
            <w:r w:rsidRPr="008E59AA">
              <w:rPr>
                <w:rFonts w:ascii="Arial" w:eastAsia="Calibri" w:hAnsi="Arial" w:cs="Arial"/>
                <w:i/>
                <w:sz w:val="24"/>
                <w:szCs w:val="24"/>
              </w:rPr>
              <w:t xml:space="preserve">What skills did </w:t>
            </w:r>
            <w:r w:rsidRPr="008E59AA">
              <w:rPr>
                <w:rFonts w:ascii="Arial" w:eastAsia="Calibri" w:hAnsi="Arial" w:cs="Arial"/>
                <w:b/>
                <w:i/>
                <w:sz w:val="24"/>
                <w:szCs w:val="24"/>
              </w:rPr>
              <w:t xml:space="preserve">you </w:t>
            </w:r>
            <w:r w:rsidRPr="008E59AA">
              <w:rPr>
                <w:rFonts w:ascii="Arial" w:eastAsia="Calibri" w:hAnsi="Arial" w:cs="Arial"/>
                <w:i/>
                <w:sz w:val="24"/>
                <w:szCs w:val="24"/>
              </w:rPr>
              <w:t>demonstrate?</w:t>
            </w:r>
          </w:p>
        </w:tc>
      </w:tr>
      <w:tr w:rsidR="008E59AA" w:rsidRPr="008E59AA" w14:paraId="4D6E6AF6" w14:textId="77777777" w:rsidTr="005553C9">
        <w:tc>
          <w:tcPr>
            <w:tcW w:w="9016" w:type="dxa"/>
          </w:tcPr>
          <w:p w14:paraId="3B2908B6"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Good communication and skills were used throughout the activity by using appropriate language in order for the children to understand what was being said. This was also used when questioning and prompting the children by engaging in conversation about the music and instruments.</w:t>
            </w:r>
          </w:p>
          <w:p w14:paraId="304001E3"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Evaluating skills were also used within the activity by observing how the children interacted and considering improvements for future activities.</w:t>
            </w:r>
          </w:p>
          <w:p w14:paraId="22953E27"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 xml:space="preserve">Creative skills were also used to prepare the activity and replay the actions of the songs for the children. </w:t>
            </w:r>
          </w:p>
          <w:p w14:paraId="527E2C18" w14:textId="77777777" w:rsidR="008E59AA" w:rsidRPr="008E59AA" w:rsidRDefault="008E59AA" w:rsidP="00E67CC8">
            <w:pPr>
              <w:spacing w:line="360" w:lineRule="auto"/>
              <w:jc w:val="both"/>
              <w:rPr>
                <w:rFonts w:ascii="Arial" w:eastAsia="Calibri" w:hAnsi="Arial" w:cs="Arial"/>
                <w:sz w:val="24"/>
                <w:szCs w:val="24"/>
              </w:rPr>
            </w:pPr>
          </w:p>
        </w:tc>
      </w:tr>
      <w:tr w:rsidR="008E59AA" w:rsidRPr="008E59AA" w14:paraId="554312A9" w14:textId="77777777" w:rsidTr="005553C9">
        <w:tc>
          <w:tcPr>
            <w:tcW w:w="9016" w:type="dxa"/>
          </w:tcPr>
          <w:p w14:paraId="200A3BD5" w14:textId="77777777" w:rsidR="008E59AA" w:rsidRPr="008E59AA" w:rsidRDefault="008E59AA" w:rsidP="00E67CC8">
            <w:pPr>
              <w:spacing w:line="360" w:lineRule="auto"/>
              <w:jc w:val="both"/>
              <w:rPr>
                <w:rFonts w:ascii="Arial" w:eastAsia="Calibri" w:hAnsi="Arial" w:cs="Arial"/>
                <w:i/>
                <w:sz w:val="24"/>
                <w:szCs w:val="24"/>
              </w:rPr>
            </w:pPr>
            <w:r w:rsidRPr="008E59AA">
              <w:rPr>
                <w:rFonts w:ascii="Arial" w:eastAsia="Calibri" w:hAnsi="Arial" w:cs="Arial"/>
                <w:sz w:val="24"/>
                <w:szCs w:val="24"/>
              </w:rPr>
              <w:t xml:space="preserve">Pa werthoedd wnaethoch </w:t>
            </w:r>
            <w:r w:rsidRPr="008E59AA">
              <w:rPr>
                <w:rFonts w:ascii="Arial" w:eastAsia="Calibri" w:hAnsi="Arial" w:cs="Arial"/>
                <w:b/>
                <w:sz w:val="24"/>
                <w:szCs w:val="24"/>
              </w:rPr>
              <w:t xml:space="preserve">chi </w:t>
            </w:r>
            <w:r w:rsidRPr="008E59AA">
              <w:rPr>
                <w:rFonts w:ascii="Arial" w:eastAsia="Calibri" w:hAnsi="Arial" w:cs="Arial"/>
                <w:sz w:val="24"/>
                <w:szCs w:val="24"/>
              </w:rPr>
              <w:t xml:space="preserve">arddangos?                                 </w:t>
            </w:r>
          </w:p>
          <w:p w14:paraId="43A61366"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i/>
                <w:sz w:val="24"/>
                <w:szCs w:val="24"/>
              </w:rPr>
              <w:t xml:space="preserve">Which values did </w:t>
            </w:r>
            <w:r w:rsidRPr="008E59AA">
              <w:rPr>
                <w:rFonts w:ascii="Arial" w:eastAsia="Calibri" w:hAnsi="Arial" w:cs="Arial"/>
                <w:b/>
                <w:i/>
                <w:sz w:val="24"/>
                <w:szCs w:val="24"/>
              </w:rPr>
              <w:t>you</w:t>
            </w:r>
            <w:r w:rsidRPr="008E59AA">
              <w:rPr>
                <w:rFonts w:ascii="Arial" w:eastAsia="Calibri" w:hAnsi="Arial" w:cs="Arial"/>
                <w:i/>
                <w:sz w:val="24"/>
                <w:szCs w:val="24"/>
              </w:rPr>
              <w:t xml:space="preserve"> demonstrate?</w:t>
            </w:r>
          </w:p>
        </w:tc>
      </w:tr>
      <w:tr w:rsidR="008E59AA" w:rsidRPr="008E59AA" w14:paraId="45D6FCCC" w14:textId="77777777" w:rsidTr="005553C9">
        <w:tc>
          <w:tcPr>
            <w:tcW w:w="9016" w:type="dxa"/>
          </w:tcPr>
          <w:p w14:paraId="092FB8BC"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 xml:space="preserve">Each child present in the family centre at the time of the activity was included and encouraged to take part. The children were able to choose the songs and </w:t>
            </w:r>
            <w:r w:rsidRPr="008E59AA">
              <w:rPr>
                <w:rFonts w:ascii="Arial" w:eastAsia="Calibri" w:hAnsi="Arial" w:cs="Arial"/>
                <w:sz w:val="24"/>
                <w:szCs w:val="24"/>
              </w:rPr>
              <w:lastRenderedPageBreak/>
              <w:t>instruments they wished to use and were provided with a safe area to dance and enjoy. I respected these decisions and repeated the songs when the children requested.</w:t>
            </w:r>
          </w:p>
          <w:p w14:paraId="06CEC7E3" w14:textId="77777777" w:rsidR="008E59AA" w:rsidRPr="008E59AA" w:rsidRDefault="008E59AA" w:rsidP="00E67CC8">
            <w:pPr>
              <w:spacing w:line="360" w:lineRule="auto"/>
              <w:jc w:val="both"/>
              <w:rPr>
                <w:rFonts w:ascii="Arial" w:eastAsia="Calibri" w:hAnsi="Arial" w:cs="Arial"/>
                <w:sz w:val="24"/>
                <w:szCs w:val="24"/>
              </w:rPr>
            </w:pPr>
          </w:p>
        </w:tc>
      </w:tr>
      <w:tr w:rsidR="008E59AA" w:rsidRPr="008E59AA" w14:paraId="57DDE1AE" w14:textId="77777777" w:rsidTr="005553C9">
        <w:tc>
          <w:tcPr>
            <w:tcW w:w="9016" w:type="dxa"/>
          </w:tcPr>
          <w:p w14:paraId="63ACF3D3"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lastRenderedPageBreak/>
              <w:t>Beth allai cael ei wneud yn wahanol yn y dyfodol?  Pam?</w:t>
            </w:r>
          </w:p>
          <w:p w14:paraId="7D12DE0F" w14:textId="77777777" w:rsidR="008E59AA" w:rsidRPr="008E59AA" w:rsidRDefault="008E59AA" w:rsidP="00E67CC8">
            <w:pPr>
              <w:spacing w:line="360" w:lineRule="auto"/>
              <w:jc w:val="both"/>
              <w:rPr>
                <w:rFonts w:ascii="Arial" w:eastAsia="Calibri" w:hAnsi="Arial" w:cs="Arial"/>
                <w:i/>
                <w:sz w:val="24"/>
                <w:szCs w:val="24"/>
              </w:rPr>
            </w:pPr>
            <w:r w:rsidRPr="008E59AA">
              <w:rPr>
                <w:rFonts w:ascii="Arial" w:eastAsia="Calibri" w:hAnsi="Arial" w:cs="Arial"/>
                <w:i/>
                <w:sz w:val="24"/>
                <w:szCs w:val="24"/>
              </w:rPr>
              <w:t>What could be done differently in future?  Why?</w:t>
            </w:r>
          </w:p>
        </w:tc>
      </w:tr>
      <w:tr w:rsidR="008E59AA" w:rsidRPr="008E59AA" w14:paraId="3352690C" w14:textId="77777777" w:rsidTr="005553C9">
        <w:tc>
          <w:tcPr>
            <w:tcW w:w="9016" w:type="dxa"/>
          </w:tcPr>
          <w:p w14:paraId="7627B057" w14:textId="77777777" w:rsidR="008E59AA" w:rsidRPr="008E59AA" w:rsidRDefault="008E59AA" w:rsidP="00E67CC8">
            <w:pPr>
              <w:spacing w:line="360" w:lineRule="auto"/>
              <w:jc w:val="both"/>
              <w:rPr>
                <w:rFonts w:ascii="Arial" w:eastAsia="Calibri" w:hAnsi="Arial" w:cs="Arial"/>
                <w:sz w:val="24"/>
                <w:szCs w:val="24"/>
              </w:rPr>
            </w:pPr>
            <w:r w:rsidRPr="008E59AA">
              <w:rPr>
                <w:rFonts w:ascii="Arial" w:eastAsia="Calibri" w:hAnsi="Arial" w:cs="Arial"/>
                <w:sz w:val="24"/>
                <w:szCs w:val="24"/>
              </w:rPr>
              <w:t xml:space="preserve">For future activities distractions should be removed from the area in order for the children to fully engage with the activity. Visual aids and props should be used to enhance the understanding of the songs and language. I must develop and overcome my confidence issues in order to fully involve myself in the activity without worrying. This can be done by spending more time observing and training with other play workers. More instruments and songs could be included in the activity to introduce a new range of sounds and words to enhance developmental skills. </w:t>
            </w:r>
          </w:p>
          <w:p w14:paraId="6BA4FB87" w14:textId="77777777" w:rsidR="008E59AA" w:rsidRPr="008E59AA" w:rsidRDefault="008E59AA" w:rsidP="00E67CC8">
            <w:pPr>
              <w:spacing w:line="360" w:lineRule="auto"/>
              <w:jc w:val="both"/>
              <w:rPr>
                <w:rFonts w:ascii="Arial" w:eastAsia="Calibri" w:hAnsi="Arial" w:cs="Arial"/>
                <w:sz w:val="24"/>
                <w:szCs w:val="24"/>
              </w:rPr>
            </w:pPr>
          </w:p>
        </w:tc>
      </w:tr>
    </w:tbl>
    <w:p w14:paraId="50EAAC15" w14:textId="77777777" w:rsidR="00634E1B" w:rsidRDefault="00634E1B" w:rsidP="00E67CC8">
      <w:pPr>
        <w:spacing w:line="360" w:lineRule="auto"/>
        <w:jc w:val="both"/>
        <w:rPr>
          <w:rFonts w:ascii="Arial" w:hAnsi="Arial" w:cs="Arial"/>
          <w:sz w:val="24"/>
          <w:szCs w:val="24"/>
        </w:rPr>
        <w:sectPr w:rsidR="00634E1B" w:rsidSect="00705EC3">
          <w:type w:val="nextPage"/>
          <w:pgSz w:w="11906" w:h="16838" w:code="9"/>
          <w:pgMar w:top="1440" w:right="1440" w:bottom="1440" w:left="1440" w:header="709" w:footer="709" w:gutter="0"/>
          <w:cols w:space="708"/>
          <w:docGrid w:linePitch="360"/>
        </w:sectPr>
      </w:pPr>
    </w:p>
    <w:p w14:paraId="2DB38AFC" w14:textId="799743E2" w:rsidR="002A1457" w:rsidRPr="002A1457" w:rsidRDefault="002A1457" w:rsidP="00E67CC8">
      <w:pPr>
        <w:spacing w:line="360" w:lineRule="auto"/>
        <w:jc w:val="both"/>
        <w:rPr>
          <w:rFonts w:ascii="Arial" w:eastAsia="Calibri" w:hAnsi="Arial" w:cs="Arial"/>
          <w:bCs/>
          <w:sz w:val="24"/>
          <w:szCs w:val="24"/>
        </w:rPr>
      </w:pPr>
      <w:r w:rsidRPr="002A1457">
        <w:rPr>
          <w:rFonts w:ascii="Arial" w:eastAsia="Calibri" w:hAnsi="Arial" w:cs="Arial"/>
          <w:bCs/>
          <w:sz w:val="24"/>
          <w:szCs w:val="24"/>
        </w:rPr>
        <w:lastRenderedPageBreak/>
        <w:t xml:space="preserve">Element 4 </w:t>
      </w:r>
    </w:p>
    <w:p w14:paraId="5BE7B2F2" w14:textId="77777777" w:rsidR="002A1457" w:rsidRPr="002A1457" w:rsidRDefault="002A1457" w:rsidP="00E67CC8">
      <w:pPr>
        <w:spacing w:line="360" w:lineRule="auto"/>
        <w:jc w:val="both"/>
        <w:rPr>
          <w:rFonts w:ascii="Arial" w:eastAsia="Calibri" w:hAnsi="Arial" w:cs="Arial"/>
          <w:b/>
          <w:sz w:val="24"/>
          <w:szCs w:val="24"/>
        </w:rPr>
      </w:pPr>
    </w:p>
    <w:tbl>
      <w:tblPr>
        <w:tblStyle w:val="TableGrid"/>
        <w:tblW w:w="14170" w:type="dxa"/>
        <w:tblLook w:val="04A0" w:firstRow="1" w:lastRow="0" w:firstColumn="1" w:lastColumn="0" w:noHBand="0" w:noVBand="1"/>
      </w:tblPr>
      <w:tblGrid>
        <w:gridCol w:w="2300"/>
        <w:gridCol w:w="3072"/>
        <w:gridCol w:w="3399"/>
        <w:gridCol w:w="3715"/>
        <w:gridCol w:w="1684"/>
      </w:tblGrid>
      <w:tr w:rsidR="002A1457" w:rsidRPr="002A1457" w14:paraId="73F26F25" w14:textId="77777777" w:rsidTr="005C2051">
        <w:tc>
          <w:tcPr>
            <w:tcW w:w="2400" w:type="dxa"/>
          </w:tcPr>
          <w:p w14:paraId="62C8E01A"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Area for further development  (provide further details)</w:t>
            </w:r>
          </w:p>
        </w:tc>
        <w:tc>
          <w:tcPr>
            <w:tcW w:w="3248" w:type="dxa"/>
          </w:tcPr>
          <w:p w14:paraId="4F4A3EC1"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Why?</w:t>
            </w:r>
          </w:p>
        </w:tc>
        <w:tc>
          <w:tcPr>
            <w:tcW w:w="3400" w:type="dxa"/>
          </w:tcPr>
          <w:p w14:paraId="6E564EDF"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How?</w:t>
            </w:r>
          </w:p>
        </w:tc>
        <w:tc>
          <w:tcPr>
            <w:tcW w:w="3423" w:type="dxa"/>
          </w:tcPr>
          <w:p w14:paraId="001CBC46"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Who/Where?</w:t>
            </w:r>
          </w:p>
        </w:tc>
        <w:tc>
          <w:tcPr>
            <w:tcW w:w="1699" w:type="dxa"/>
          </w:tcPr>
          <w:p w14:paraId="696F7543"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When?</w:t>
            </w:r>
          </w:p>
        </w:tc>
      </w:tr>
      <w:tr w:rsidR="002A1457" w:rsidRPr="002A1457" w14:paraId="09794317" w14:textId="77777777" w:rsidTr="005C2051">
        <w:tc>
          <w:tcPr>
            <w:tcW w:w="2400" w:type="dxa"/>
          </w:tcPr>
          <w:p w14:paraId="369EC492"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First aid training in order to assist and help if an emergency arises. To gain qualifications to add to my CV and confidence in knowing that I have the knowledge and qualification to provide first aid care.</w:t>
            </w:r>
          </w:p>
        </w:tc>
        <w:tc>
          <w:tcPr>
            <w:tcW w:w="3248" w:type="dxa"/>
          </w:tcPr>
          <w:p w14:paraId="03E7DEB3"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 xml:space="preserve">In August 2019 I attended a defibrillator training course, however I have not attended a first aid training course since 2012. I want to gain as much knowledge as possible to be able to help in emergency situations. Also, as an early year’s student and mother of 2 children, it is important that I know how to respond and help in a case of emergency in settings and </w:t>
            </w:r>
            <w:r w:rsidRPr="002A1457">
              <w:rPr>
                <w:rFonts w:ascii="Arial" w:eastAsia="Calibri" w:hAnsi="Arial" w:cs="Arial"/>
                <w:sz w:val="24"/>
                <w:szCs w:val="24"/>
              </w:rPr>
              <w:lastRenderedPageBreak/>
              <w:t xml:space="preserve">with my family. Therefore, I need to acquire first aid training. On completion I will achieve the Level 3 Award in Paediatric First Aid (QCF) which I can include on my cv. </w:t>
            </w:r>
          </w:p>
        </w:tc>
        <w:tc>
          <w:tcPr>
            <w:tcW w:w="3400" w:type="dxa"/>
          </w:tcPr>
          <w:p w14:paraId="71571B58"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During the current COVID-19 pandemic it is difficult to book a public course due to restrictions. Therefore, I shall attend an online first aid training course that is ideal for parents and early years practitioners. I will ensure that the course I attend will be CPD Certification Service approved, meets the National Minimum Standards for Regulated Childcare in Wales</w:t>
            </w:r>
          </w:p>
          <w:p w14:paraId="35C0E027"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and is accredited by Association of First Aiders. I will book a practical course when able to further develop my knowledge and provide hands on experience.</w:t>
            </w:r>
          </w:p>
          <w:p w14:paraId="43640246" w14:textId="77777777" w:rsidR="002A1457" w:rsidRPr="002A1457" w:rsidRDefault="002A1457" w:rsidP="00E67CC8">
            <w:pPr>
              <w:spacing w:line="360" w:lineRule="auto"/>
              <w:jc w:val="both"/>
              <w:rPr>
                <w:rFonts w:ascii="Arial" w:eastAsia="Calibri" w:hAnsi="Arial" w:cs="Arial"/>
                <w:sz w:val="24"/>
                <w:szCs w:val="24"/>
              </w:rPr>
            </w:pPr>
          </w:p>
          <w:p w14:paraId="6EB8038E" w14:textId="77777777" w:rsidR="002A1457" w:rsidRPr="002A1457" w:rsidRDefault="002A1457" w:rsidP="00E67CC8">
            <w:pPr>
              <w:spacing w:line="360" w:lineRule="auto"/>
              <w:jc w:val="both"/>
              <w:rPr>
                <w:rFonts w:ascii="Arial" w:eastAsia="Calibri" w:hAnsi="Arial" w:cs="Arial"/>
                <w:sz w:val="24"/>
                <w:szCs w:val="24"/>
              </w:rPr>
            </w:pPr>
          </w:p>
          <w:p w14:paraId="246D4D68" w14:textId="77777777" w:rsidR="002A1457" w:rsidRPr="002A1457" w:rsidRDefault="002A1457" w:rsidP="00E67CC8">
            <w:pPr>
              <w:spacing w:line="360" w:lineRule="auto"/>
              <w:jc w:val="both"/>
              <w:rPr>
                <w:rFonts w:ascii="Arial" w:eastAsia="Calibri" w:hAnsi="Arial" w:cs="Arial"/>
                <w:sz w:val="24"/>
                <w:szCs w:val="24"/>
              </w:rPr>
            </w:pPr>
          </w:p>
        </w:tc>
        <w:tc>
          <w:tcPr>
            <w:tcW w:w="3423" w:type="dxa"/>
          </w:tcPr>
          <w:p w14:paraId="103F5B23"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I will book an online course with High Speed Training via </w:t>
            </w:r>
            <w:hyperlink r:id="rId13" w:history="1">
              <w:r w:rsidRPr="002A1457">
                <w:rPr>
                  <w:rFonts w:ascii="Arial" w:eastAsia="Calibri" w:hAnsi="Arial" w:cs="Arial"/>
                  <w:color w:val="0563C1"/>
                  <w:sz w:val="24"/>
                  <w:szCs w:val="24"/>
                  <w:u w:val="single"/>
                </w:rPr>
                <w:t>Paediatric First Aid Training | Online Course &amp; Certification (highspeedtraining.co.uk)</w:t>
              </w:r>
            </w:hyperlink>
            <w:r w:rsidRPr="002A1457">
              <w:rPr>
                <w:rFonts w:ascii="Arial" w:eastAsia="Calibri" w:hAnsi="Arial" w:cs="Arial"/>
                <w:sz w:val="24"/>
                <w:szCs w:val="24"/>
              </w:rPr>
              <w:t>.</w:t>
            </w:r>
          </w:p>
          <w:p w14:paraId="699804B6"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 xml:space="preserve">The course will cost £25 to complete, and I will then be provided with a certificate of completion. </w:t>
            </w:r>
          </w:p>
          <w:p w14:paraId="07F9A066"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 xml:space="preserve">When available, I will book a practical course with Proactive First Aid Solution via </w:t>
            </w:r>
            <w:hyperlink r:id="rId14" w:history="1">
              <w:r w:rsidRPr="002A1457">
                <w:rPr>
                  <w:rFonts w:ascii="Arial" w:eastAsia="Calibri" w:hAnsi="Arial" w:cs="Arial"/>
                  <w:color w:val="0563C1"/>
                  <w:sz w:val="24"/>
                  <w:szCs w:val="24"/>
                  <w:u w:val="single"/>
                </w:rPr>
                <w:t>First Aid at Work (FAW) - First Aid Training Wales (proactivefirstaid.co.uk)</w:t>
              </w:r>
            </w:hyperlink>
            <w:r w:rsidRPr="002A1457">
              <w:rPr>
                <w:rFonts w:ascii="Arial" w:eastAsia="Calibri" w:hAnsi="Arial" w:cs="Arial"/>
                <w:sz w:val="24"/>
                <w:szCs w:val="24"/>
              </w:rPr>
              <w:t xml:space="preserve"> at </w:t>
            </w:r>
            <w:r w:rsidRPr="002A1457">
              <w:rPr>
                <w:rFonts w:ascii="Arial" w:eastAsia="Calibri" w:hAnsi="Arial" w:cs="Arial"/>
                <w:sz w:val="24"/>
                <w:szCs w:val="24"/>
              </w:rPr>
              <w:lastRenderedPageBreak/>
              <w:t>the cost of £199. This company works throughout Wales. I will monitor their site to book when restrictions are lifted.</w:t>
            </w:r>
          </w:p>
        </w:tc>
        <w:tc>
          <w:tcPr>
            <w:tcW w:w="1699" w:type="dxa"/>
          </w:tcPr>
          <w:p w14:paraId="0E8B1A36"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The online course is a total duration of 2-3 hours. Therefore, I will book this course for a time when my children are in school and on a day that I do not have a lecture. I will monitor the </w:t>
            </w:r>
            <w:r w:rsidRPr="002A1457">
              <w:rPr>
                <w:rFonts w:ascii="Arial" w:eastAsia="Calibri" w:hAnsi="Arial" w:cs="Arial"/>
                <w:sz w:val="24"/>
                <w:szCs w:val="24"/>
              </w:rPr>
              <w:lastRenderedPageBreak/>
              <w:t xml:space="preserve">Proactive First Aid Solutions site to book when restrictions are lifted. However, this is a 3 day course, therefore, I will have to arrange childcare if it takes place on a weekend. </w:t>
            </w:r>
          </w:p>
        </w:tc>
      </w:tr>
      <w:tr w:rsidR="002A1457" w:rsidRPr="002A1457" w14:paraId="494F4F6D" w14:textId="77777777" w:rsidTr="005C2051">
        <w:tc>
          <w:tcPr>
            <w:tcW w:w="2400" w:type="dxa"/>
          </w:tcPr>
          <w:p w14:paraId="0C0F890C"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 xml:space="preserve">Learn to drive to no longer have to rely upon public transport or lifts from family and </w:t>
            </w:r>
            <w:r w:rsidRPr="002A1457">
              <w:rPr>
                <w:rFonts w:ascii="Arial" w:eastAsia="Calibri" w:hAnsi="Arial" w:cs="Arial"/>
                <w:sz w:val="24"/>
                <w:szCs w:val="24"/>
              </w:rPr>
              <w:lastRenderedPageBreak/>
              <w:t>friends and to help toward my career progression as I can travel further.</w:t>
            </w:r>
          </w:p>
        </w:tc>
        <w:tc>
          <w:tcPr>
            <w:tcW w:w="3248" w:type="dxa"/>
          </w:tcPr>
          <w:p w14:paraId="4B0953F8"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With the ability to drive I would be able to travel further for potential jobs and would not have to rely on public transport which </w:t>
            </w:r>
            <w:r w:rsidRPr="002A1457">
              <w:rPr>
                <w:rFonts w:ascii="Arial" w:eastAsia="Calibri" w:hAnsi="Arial" w:cs="Arial"/>
                <w:sz w:val="24"/>
                <w:szCs w:val="24"/>
              </w:rPr>
              <w:lastRenderedPageBreak/>
              <w:t xml:space="preserve">may make me late. This would help with my time management skills and future job prospects. </w:t>
            </w:r>
          </w:p>
        </w:tc>
        <w:tc>
          <w:tcPr>
            <w:tcW w:w="3400" w:type="dxa"/>
          </w:tcPr>
          <w:p w14:paraId="3FE73D4A"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I will enquire locally about potential driving instructors and research reviews and opinions to determine which instructor would be best for </w:t>
            </w:r>
            <w:r w:rsidRPr="002A1457">
              <w:rPr>
                <w:rFonts w:ascii="Arial" w:eastAsia="Calibri" w:hAnsi="Arial" w:cs="Arial"/>
                <w:sz w:val="24"/>
                <w:szCs w:val="24"/>
              </w:rPr>
              <w:lastRenderedPageBreak/>
              <w:t>me. I will also purchase revision material and book the theory test.</w:t>
            </w:r>
          </w:p>
        </w:tc>
        <w:tc>
          <w:tcPr>
            <w:tcW w:w="3423" w:type="dxa"/>
          </w:tcPr>
          <w:p w14:paraId="252724D0"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I will purchase books to revise and practice the theory test on </w:t>
            </w:r>
            <w:hyperlink r:id="rId15" w:history="1">
              <w:r w:rsidRPr="002A1457">
                <w:rPr>
                  <w:rFonts w:ascii="Arial" w:eastAsia="Calibri" w:hAnsi="Arial" w:cs="Arial"/>
                  <w:color w:val="0563C1"/>
                  <w:sz w:val="24"/>
                  <w:szCs w:val="24"/>
                  <w:u w:val="single"/>
                </w:rPr>
                <w:t>Learner Driver UK</w:t>
              </w:r>
            </w:hyperlink>
            <w:r w:rsidRPr="002A1457">
              <w:rPr>
                <w:rFonts w:ascii="Arial" w:eastAsia="Calibri" w:hAnsi="Arial" w:cs="Arial"/>
                <w:sz w:val="24"/>
                <w:szCs w:val="24"/>
              </w:rPr>
              <w:t>. When I feel confident with my knowledge I will then book the theory test via</w:t>
            </w:r>
          </w:p>
          <w:p w14:paraId="69BC0CBD" w14:textId="77777777" w:rsidR="002A1457" w:rsidRPr="002A1457" w:rsidRDefault="002A1457" w:rsidP="00E67CC8">
            <w:pPr>
              <w:spacing w:line="360" w:lineRule="auto"/>
              <w:jc w:val="both"/>
              <w:rPr>
                <w:rFonts w:ascii="Arial" w:eastAsia="Calibri" w:hAnsi="Arial" w:cs="Arial"/>
                <w:sz w:val="24"/>
                <w:szCs w:val="24"/>
              </w:rPr>
            </w:pPr>
            <w:hyperlink w:history="1">
              <w:r w:rsidRPr="002A1457">
                <w:rPr>
                  <w:rFonts w:ascii="Arial" w:eastAsia="Calibri" w:hAnsi="Arial" w:cs="Arial"/>
                  <w:color w:val="0563C1"/>
                  <w:sz w:val="24"/>
                  <w:szCs w:val="24"/>
                  <w:u w:val="single"/>
                </w:rPr>
                <w:t>Book your theory test - GOV.UK (www.gov.uk)</w:t>
              </w:r>
            </w:hyperlink>
            <w:r w:rsidRPr="002A1457">
              <w:rPr>
                <w:rFonts w:ascii="Arial" w:eastAsia="Calibri" w:hAnsi="Arial" w:cs="Arial"/>
                <w:sz w:val="24"/>
                <w:szCs w:val="24"/>
              </w:rPr>
              <w:t xml:space="preserve"> at the cost of £23.</w:t>
            </w:r>
          </w:p>
          <w:p w14:paraId="6E418BF2"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 xml:space="preserve">I will book with a driving instructor once I have researched and compared costs. </w:t>
            </w:r>
            <w:hyperlink r:id="rId16" w:history="1">
              <w:r w:rsidRPr="002A1457">
                <w:rPr>
                  <w:rFonts w:ascii="Arial" w:eastAsia="Calibri" w:hAnsi="Arial" w:cs="Arial"/>
                  <w:color w:val="0563C1"/>
                  <w:sz w:val="24"/>
                  <w:szCs w:val="24"/>
                  <w:u w:val="single"/>
                </w:rPr>
                <w:t>Introductory Driver Learner Offers | RED Driving School</w:t>
              </w:r>
            </w:hyperlink>
            <w:r w:rsidRPr="002A1457">
              <w:rPr>
                <w:rFonts w:ascii="Arial" w:eastAsia="Calibri" w:hAnsi="Arial" w:cs="Arial"/>
                <w:sz w:val="24"/>
                <w:szCs w:val="24"/>
              </w:rPr>
              <w:t xml:space="preserve"> is £18 a lesson.</w:t>
            </w:r>
          </w:p>
          <w:p w14:paraId="63A2A239"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I will ask family members or friends to provide childcare for my children when I attend a lesson and sit the theory test.</w:t>
            </w:r>
          </w:p>
        </w:tc>
        <w:tc>
          <w:tcPr>
            <w:tcW w:w="1699" w:type="dxa"/>
          </w:tcPr>
          <w:p w14:paraId="71364057"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I will arrange booking driving lessons and theory during </w:t>
            </w:r>
            <w:r w:rsidRPr="002A1457">
              <w:rPr>
                <w:rFonts w:ascii="Arial" w:eastAsia="Calibri" w:hAnsi="Arial" w:cs="Arial"/>
                <w:sz w:val="24"/>
                <w:szCs w:val="24"/>
              </w:rPr>
              <w:lastRenderedPageBreak/>
              <w:t xml:space="preserve">July 2021 as I will have will be on a break from university and will have no assignments to work through. Therefore, I will be able to concentrate completely on learning how to drive to be able to better my future. </w:t>
            </w:r>
          </w:p>
        </w:tc>
      </w:tr>
      <w:tr w:rsidR="002A1457" w:rsidRPr="002A1457" w14:paraId="1ED7800B" w14:textId="77777777" w:rsidTr="005C2051">
        <w:tc>
          <w:tcPr>
            <w:tcW w:w="2400" w:type="dxa"/>
          </w:tcPr>
          <w:p w14:paraId="02A6F253"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Improve on my current GCSE Mathematics result to increase future </w:t>
            </w:r>
            <w:r w:rsidRPr="002A1457">
              <w:rPr>
                <w:rFonts w:ascii="Arial" w:eastAsia="Calibri" w:hAnsi="Arial" w:cs="Arial"/>
                <w:sz w:val="24"/>
                <w:szCs w:val="24"/>
              </w:rPr>
              <w:lastRenderedPageBreak/>
              <w:t>career prospects and acceptance to alternative courses.</w:t>
            </w:r>
          </w:p>
        </w:tc>
        <w:tc>
          <w:tcPr>
            <w:tcW w:w="3248" w:type="dxa"/>
          </w:tcPr>
          <w:p w14:paraId="59AB18F1"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I am unsure of the career path I wish to take after completing the early years education and care </w:t>
            </w:r>
            <w:r w:rsidRPr="002A1457">
              <w:rPr>
                <w:rFonts w:ascii="Arial" w:eastAsia="Calibri" w:hAnsi="Arial" w:cs="Arial"/>
                <w:sz w:val="24"/>
                <w:szCs w:val="24"/>
              </w:rPr>
              <w:lastRenderedPageBreak/>
              <w:t xml:space="preserve">degree. However, I am drawn to lecturing or teaching. Therefore, I must improve upon the mathematics GCSE grade I received in 2007 in order to progress with either career choice and a better future for myself and my family. </w:t>
            </w:r>
          </w:p>
        </w:tc>
        <w:tc>
          <w:tcPr>
            <w:tcW w:w="3400" w:type="dxa"/>
          </w:tcPr>
          <w:p w14:paraId="13E8B7A3"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I have researched on the UWTSD website and read about the equivalency test </w:t>
            </w:r>
            <w:r w:rsidRPr="002A1457">
              <w:rPr>
                <w:rFonts w:ascii="Arial" w:eastAsia="Calibri" w:hAnsi="Arial" w:cs="Arial"/>
                <w:sz w:val="24"/>
                <w:szCs w:val="24"/>
              </w:rPr>
              <w:lastRenderedPageBreak/>
              <w:t xml:space="preserve">offered to students.via </w:t>
            </w:r>
            <w:hyperlink r:id="rId17" w:history="1">
              <w:r w:rsidRPr="002A1457">
                <w:rPr>
                  <w:rFonts w:ascii="Arial" w:eastAsia="Calibri" w:hAnsi="Arial" w:cs="Arial"/>
                  <w:color w:val="0563C1"/>
                  <w:sz w:val="24"/>
                  <w:szCs w:val="24"/>
                  <w:u w:val="single"/>
                </w:rPr>
                <w:t>Equivalency Tests | UWTSD</w:t>
              </w:r>
            </w:hyperlink>
            <w:r w:rsidRPr="002A1457">
              <w:rPr>
                <w:rFonts w:ascii="Arial" w:eastAsia="Calibri" w:hAnsi="Arial" w:cs="Arial"/>
                <w:sz w:val="24"/>
                <w:szCs w:val="24"/>
              </w:rPr>
              <w:t>.</w:t>
            </w:r>
          </w:p>
          <w:p w14:paraId="61D9A9C6"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 xml:space="preserve">I will email UWTSD via </w:t>
            </w:r>
            <w:hyperlink r:id="rId18" w:history="1">
              <w:r w:rsidRPr="002A1457">
                <w:rPr>
                  <w:rFonts w:ascii="Arial" w:eastAsia="Calibri" w:hAnsi="Arial" w:cs="Arial"/>
                  <w:color w:val="0563C1"/>
                  <w:sz w:val="24"/>
                  <w:szCs w:val="24"/>
                  <w:u w:val="single"/>
                </w:rPr>
                <w:t>TeacherEd@uwtsd.ac.uk</w:t>
              </w:r>
            </w:hyperlink>
            <w:r w:rsidRPr="002A1457">
              <w:rPr>
                <w:rFonts w:ascii="Arial" w:eastAsia="Calibri" w:hAnsi="Arial" w:cs="Arial"/>
                <w:sz w:val="24"/>
                <w:szCs w:val="24"/>
              </w:rPr>
              <w:t xml:space="preserve"> to enquire about the equivalency test and I will speak to Student Services by emailing </w:t>
            </w:r>
            <w:hyperlink r:id="rId19" w:history="1">
              <w:r w:rsidRPr="002A1457">
                <w:rPr>
                  <w:rFonts w:ascii="Arial" w:eastAsia="Calibri" w:hAnsi="Arial" w:cs="Arial"/>
                  <w:color w:val="0563C1"/>
                  <w:sz w:val="24"/>
                  <w:szCs w:val="24"/>
                  <w:u w:val="single"/>
                </w:rPr>
                <w:t>studentservices@uwtsd.ac.uk</w:t>
              </w:r>
            </w:hyperlink>
            <w:r w:rsidRPr="002A1457">
              <w:rPr>
                <w:rFonts w:ascii="Arial" w:eastAsia="Calibri" w:hAnsi="Arial" w:cs="Arial"/>
                <w:sz w:val="24"/>
                <w:szCs w:val="24"/>
              </w:rPr>
              <w:t xml:space="preserve"> to acquire additional information.</w:t>
            </w:r>
          </w:p>
          <w:p w14:paraId="76530EA8"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I will revise and enhance my knowledge in mathematics in order to achieve the highest grade that I can.</w:t>
            </w:r>
          </w:p>
        </w:tc>
        <w:tc>
          <w:tcPr>
            <w:tcW w:w="3423" w:type="dxa"/>
          </w:tcPr>
          <w:p w14:paraId="6B663B4A"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Once I have received the information on how to improve upon my mathematics GCSE I will apply to do so through the </w:t>
            </w:r>
            <w:r w:rsidRPr="002A1457">
              <w:rPr>
                <w:rFonts w:ascii="Arial" w:eastAsia="Calibri" w:hAnsi="Arial" w:cs="Arial"/>
                <w:sz w:val="24"/>
                <w:szCs w:val="24"/>
              </w:rPr>
              <w:lastRenderedPageBreak/>
              <w:t>correct avenues. All course materials will be provided therefore I will not need to purchase any resources. The workshops are included in the fees therefore I will not need to apply an initial payment for the course. I will also arrange to speak to Mark Thomas in the careers service of UWTSD for information on courses suited to my career choices and read the university prospectus.</w:t>
            </w:r>
          </w:p>
        </w:tc>
        <w:tc>
          <w:tcPr>
            <w:tcW w:w="1699" w:type="dxa"/>
          </w:tcPr>
          <w:p w14:paraId="4BFD7440"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I will apply for the correct test to improve on </w:t>
            </w:r>
            <w:r w:rsidRPr="002A1457">
              <w:rPr>
                <w:rFonts w:ascii="Arial" w:eastAsia="Calibri" w:hAnsi="Arial" w:cs="Arial"/>
                <w:sz w:val="24"/>
                <w:szCs w:val="24"/>
              </w:rPr>
              <w:lastRenderedPageBreak/>
              <w:t>my GCSE mathematics result as soon as possible as I will need the qualification to progress with my studies in university.</w:t>
            </w:r>
          </w:p>
          <w:p w14:paraId="5561AA84" w14:textId="77777777" w:rsidR="002A1457" w:rsidRPr="002A1457" w:rsidRDefault="002A1457" w:rsidP="00E67CC8">
            <w:pPr>
              <w:spacing w:line="360" w:lineRule="auto"/>
              <w:jc w:val="both"/>
              <w:rPr>
                <w:rFonts w:ascii="Arial" w:eastAsia="Calibri" w:hAnsi="Arial" w:cs="Arial"/>
                <w:sz w:val="24"/>
                <w:szCs w:val="24"/>
              </w:rPr>
            </w:pPr>
          </w:p>
        </w:tc>
      </w:tr>
      <w:tr w:rsidR="002A1457" w:rsidRPr="002A1457" w14:paraId="4BFCAA11" w14:textId="77777777" w:rsidTr="005C2051">
        <w:tc>
          <w:tcPr>
            <w:tcW w:w="2400" w:type="dxa"/>
          </w:tcPr>
          <w:p w14:paraId="4C57E3A9"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Improve presentation skills to produce a high-quality service in future careers, improve in assignments and </w:t>
            </w:r>
            <w:r w:rsidRPr="002A1457">
              <w:rPr>
                <w:rFonts w:ascii="Arial" w:eastAsia="Calibri" w:hAnsi="Arial" w:cs="Arial"/>
                <w:sz w:val="24"/>
                <w:szCs w:val="24"/>
              </w:rPr>
              <w:lastRenderedPageBreak/>
              <w:t>reach my full potential.</w:t>
            </w:r>
          </w:p>
        </w:tc>
        <w:tc>
          <w:tcPr>
            <w:tcW w:w="3248" w:type="dxa"/>
          </w:tcPr>
          <w:p w14:paraId="62C5B70A"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In past assignments I have lost marks due to my presenting skills. I am very nervous when I present and speak too quickly. I would receive higher marks if I had better </w:t>
            </w:r>
            <w:r w:rsidRPr="002A1457">
              <w:rPr>
                <w:rFonts w:ascii="Arial" w:eastAsia="Calibri" w:hAnsi="Arial" w:cs="Arial"/>
                <w:sz w:val="24"/>
                <w:szCs w:val="24"/>
              </w:rPr>
              <w:lastRenderedPageBreak/>
              <w:t>presenting skills therefore, I need to improve upon them. I will also need to have excellent presenting skills for careers in lecturing or teaching.</w:t>
            </w:r>
          </w:p>
        </w:tc>
        <w:tc>
          <w:tcPr>
            <w:tcW w:w="3400" w:type="dxa"/>
          </w:tcPr>
          <w:p w14:paraId="560BE302"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I will ensure that I practice as much as possible to become more comfortable with presenting. I will watch tutorial and help videos such as </w:t>
            </w:r>
            <w:hyperlink r:id="rId20" w:history="1">
              <w:r w:rsidRPr="002A1457">
                <w:rPr>
                  <w:rFonts w:ascii="Arial" w:eastAsia="Calibri" w:hAnsi="Arial" w:cs="Arial"/>
                  <w:color w:val="0563C1"/>
                  <w:sz w:val="24"/>
                  <w:szCs w:val="24"/>
                  <w:u w:val="single"/>
                </w:rPr>
                <w:t xml:space="preserve">(370) Presentation skills - How to improve your presentations - </w:t>
              </w:r>
              <w:r w:rsidRPr="002A1457">
                <w:rPr>
                  <w:rFonts w:ascii="Arial" w:eastAsia="Calibri" w:hAnsi="Arial" w:cs="Arial"/>
                  <w:color w:val="0563C1"/>
                  <w:sz w:val="24"/>
                  <w:szCs w:val="24"/>
                  <w:u w:val="single"/>
                </w:rPr>
                <w:lastRenderedPageBreak/>
                <w:t>YouTube</w:t>
              </w:r>
            </w:hyperlink>
            <w:r w:rsidRPr="002A1457">
              <w:rPr>
                <w:rFonts w:ascii="Arial" w:eastAsia="Calibri" w:hAnsi="Arial" w:cs="Arial"/>
                <w:sz w:val="24"/>
                <w:szCs w:val="24"/>
              </w:rPr>
              <w:t xml:space="preserve"> to aid my learning and confidence with presenting. I will also book a session with UWTSD study skills support via </w:t>
            </w:r>
            <w:hyperlink r:id="rId21" w:history="1">
              <w:r w:rsidRPr="002A1457">
                <w:rPr>
                  <w:rFonts w:ascii="Arial" w:eastAsia="Calibri" w:hAnsi="Arial" w:cs="Arial"/>
                  <w:color w:val="0563C1"/>
                  <w:sz w:val="24"/>
                  <w:szCs w:val="24"/>
                  <w:u w:val="single"/>
                </w:rPr>
                <w:t>Study Skills Support | UWTSD</w:t>
              </w:r>
            </w:hyperlink>
            <w:r w:rsidRPr="002A1457">
              <w:rPr>
                <w:rFonts w:ascii="Arial" w:eastAsia="Calibri" w:hAnsi="Arial" w:cs="Arial"/>
                <w:sz w:val="24"/>
                <w:szCs w:val="24"/>
              </w:rPr>
              <w:t xml:space="preserve">. </w:t>
            </w:r>
          </w:p>
        </w:tc>
        <w:tc>
          <w:tcPr>
            <w:tcW w:w="3423" w:type="dxa"/>
          </w:tcPr>
          <w:p w14:paraId="21109E8B"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I will ask friends and family to act as an audience whilst I present to assist in my confidence and development of presenting in front of people. It is free to watch videos on YouTube, therefore I will watch as many as possible to </w:t>
            </w:r>
            <w:r w:rsidRPr="002A1457">
              <w:rPr>
                <w:rFonts w:ascii="Arial" w:eastAsia="Calibri" w:hAnsi="Arial" w:cs="Arial"/>
                <w:sz w:val="24"/>
                <w:szCs w:val="24"/>
              </w:rPr>
              <w:lastRenderedPageBreak/>
              <w:t xml:space="preserve">support my development. I will email  </w:t>
            </w:r>
            <w:hyperlink r:id="rId22" w:history="1">
              <w:r w:rsidRPr="002A1457">
                <w:rPr>
                  <w:rFonts w:ascii="Arial" w:eastAsia="Calibri" w:hAnsi="Arial" w:cs="Arial"/>
                  <w:color w:val="0563C1"/>
                  <w:sz w:val="24"/>
                  <w:szCs w:val="24"/>
                  <w:u w:val="single"/>
                </w:rPr>
                <w:t>studyskillsdistance@uwtsd.ac.uk</w:t>
              </w:r>
            </w:hyperlink>
            <w:r w:rsidRPr="002A1457">
              <w:rPr>
                <w:rFonts w:ascii="Arial" w:eastAsia="Calibri" w:hAnsi="Arial" w:cs="Arial"/>
                <w:sz w:val="24"/>
                <w:szCs w:val="24"/>
              </w:rPr>
              <w:t xml:space="preserve"> to book a place for support with my skills.</w:t>
            </w:r>
          </w:p>
        </w:tc>
        <w:tc>
          <w:tcPr>
            <w:tcW w:w="1699" w:type="dxa"/>
          </w:tcPr>
          <w:p w14:paraId="159EF3AB"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 xml:space="preserve">I will book for study skills support in UWTSD when the availability sessions are </w:t>
            </w:r>
            <w:r w:rsidRPr="002A1457">
              <w:rPr>
                <w:rFonts w:ascii="Arial" w:eastAsia="Calibri" w:hAnsi="Arial" w:cs="Arial"/>
                <w:sz w:val="24"/>
                <w:szCs w:val="24"/>
              </w:rPr>
              <w:lastRenderedPageBreak/>
              <w:t>updated online. I will watch the videos regularly to help me.</w:t>
            </w:r>
          </w:p>
          <w:p w14:paraId="0DF6B14E" w14:textId="77777777" w:rsidR="002A1457" w:rsidRPr="002A1457" w:rsidRDefault="002A1457" w:rsidP="00E67CC8">
            <w:pPr>
              <w:spacing w:line="360" w:lineRule="auto"/>
              <w:jc w:val="both"/>
              <w:rPr>
                <w:rFonts w:ascii="Arial" w:eastAsia="Calibri" w:hAnsi="Arial" w:cs="Arial"/>
                <w:sz w:val="24"/>
                <w:szCs w:val="24"/>
              </w:rPr>
            </w:pPr>
          </w:p>
        </w:tc>
      </w:tr>
      <w:tr w:rsidR="002A1457" w:rsidRPr="002A1457" w14:paraId="3DEDBEA9" w14:textId="77777777" w:rsidTr="005C2051">
        <w:tc>
          <w:tcPr>
            <w:tcW w:w="2400" w:type="dxa"/>
          </w:tcPr>
          <w:p w14:paraId="371538E0"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lastRenderedPageBreak/>
              <w:t>Update CV to remain on top of qualifications I have gained in order for prospective employers to view and to secure an occupation that I am qualified for.</w:t>
            </w:r>
          </w:p>
        </w:tc>
        <w:tc>
          <w:tcPr>
            <w:tcW w:w="3248" w:type="dxa"/>
          </w:tcPr>
          <w:p w14:paraId="4433B607"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Updating my CV regularly will allow me to respond to job advertisements quickly and efficiently which may lead to employment. A CV is the first contact with potential employers; therefore, it is important that it is up to date and appealing. Securing employment will provide a better future for my family and I.</w:t>
            </w:r>
          </w:p>
        </w:tc>
        <w:tc>
          <w:tcPr>
            <w:tcW w:w="3400" w:type="dxa"/>
          </w:tcPr>
          <w:p w14:paraId="0EDAFD6B"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 xml:space="preserve">I will keep a record of each qualification gained and skill developed. I will add this information onto my CV. I will then upload my CV to a job search database. I will continue to update with each qualification I gain. </w:t>
            </w:r>
          </w:p>
        </w:tc>
        <w:tc>
          <w:tcPr>
            <w:tcW w:w="3423" w:type="dxa"/>
          </w:tcPr>
          <w:p w14:paraId="0238A14E"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 xml:space="preserve">I will upload my CV to job search database websites such as </w:t>
            </w:r>
            <w:hyperlink r:id="rId23" w:history="1">
              <w:r w:rsidRPr="002A1457">
                <w:rPr>
                  <w:rFonts w:ascii="Arial" w:eastAsia="Calibri" w:hAnsi="Arial" w:cs="Arial"/>
                  <w:color w:val="0563C1"/>
                  <w:sz w:val="24"/>
                  <w:szCs w:val="24"/>
                  <w:u w:val="single"/>
                </w:rPr>
                <w:t>Job Search | Indeed</w:t>
              </w:r>
            </w:hyperlink>
            <w:r w:rsidRPr="002A1457">
              <w:rPr>
                <w:rFonts w:ascii="Arial" w:eastAsia="Calibri" w:hAnsi="Arial" w:cs="Arial"/>
                <w:sz w:val="24"/>
                <w:szCs w:val="24"/>
              </w:rPr>
              <w:t>. This will allow my credentials to be viewed by potential employers.</w:t>
            </w:r>
          </w:p>
        </w:tc>
        <w:tc>
          <w:tcPr>
            <w:tcW w:w="1699" w:type="dxa"/>
          </w:tcPr>
          <w:p w14:paraId="5190DFFD" w14:textId="77777777" w:rsidR="002A1457" w:rsidRPr="002A1457" w:rsidRDefault="002A1457" w:rsidP="00E67CC8">
            <w:pPr>
              <w:spacing w:line="360" w:lineRule="auto"/>
              <w:jc w:val="both"/>
              <w:rPr>
                <w:rFonts w:ascii="Arial" w:eastAsia="Calibri" w:hAnsi="Arial" w:cs="Arial"/>
                <w:sz w:val="24"/>
                <w:szCs w:val="24"/>
              </w:rPr>
            </w:pPr>
            <w:r w:rsidRPr="002A1457">
              <w:rPr>
                <w:rFonts w:ascii="Arial" w:eastAsia="Calibri" w:hAnsi="Arial" w:cs="Arial"/>
                <w:sz w:val="24"/>
                <w:szCs w:val="24"/>
              </w:rPr>
              <w:t xml:space="preserve">I will update my CV as soon as I have completed my second year in university in May 2021. Moreover, I will be able to include the level 5 qualification </w:t>
            </w:r>
            <w:r w:rsidRPr="002A1457">
              <w:rPr>
                <w:rFonts w:ascii="Arial" w:eastAsia="Calibri" w:hAnsi="Arial" w:cs="Arial"/>
                <w:sz w:val="24"/>
                <w:szCs w:val="24"/>
              </w:rPr>
              <w:lastRenderedPageBreak/>
              <w:t xml:space="preserve">that I will achieve.   </w:t>
            </w:r>
          </w:p>
        </w:tc>
      </w:tr>
    </w:tbl>
    <w:p w14:paraId="7BE63520" w14:textId="0A4D4207" w:rsidR="00F93844" w:rsidRDefault="00F93844" w:rsidP="00E479BA">
      <w:pPr>
        <w:spacing w:line="360" w:lineRule="auto"/>
        <w:jc w:val="both"/>
        <w:rPr>
          <w:rFonts w:ascii="Arial" w:hAnsi="Arial" w:cs="Arial"/>
          <w:sz w:val="24"/>
          <w:szCs w:val="24"/>
        </w:rPr>
      </w:pPr>
    </w:p>
    <w:p w14:paraId="14F63672" w14:textId="77777777" w:rsidR="00317448" w:rsidRPr="00317448" w:rsidRDefault="00317448" w:rsidP="00317448">
      <w:pPr>
        <w:rPr>
          <w:rFonts w:ascii="Arial" w:hAnsi="Arial" w:cs="Arial"/>
          <w:sz w:val="24"/>
          <w:szCs w:val="24"/>
        </w:rPr>
      </w:pPr>
    </w:p>
    <w:p w14:paraId="65215309" w14:textId="77777777" w:rsidR="00317448" w:rsidRDefault="00317448" w:rsidP="00317448">
      <w:pPr>
        <w:rPr>
          <w:rFonts w:ascii="Arial" w:hAnsi="Arial" w:cs="Arial"/>
          <w:sz w:val="24"/>
          <w:szCs w:val="24"/>
        </w:rPr>
      </w:pPr>
    </w:p>
    <w:p w14:paraId="223AC1EF" w14:textId="77777777" w:rsidR="005541A2" w:rsidRDefault="00317448" w:rsidP="00317448">
      <w:pPr>
        <w:tabs>
          <w:tab w:val="left" w:pos="2250"/>
        </w:tabs>
        <w:rPr>
          <w:rFonts w:ascii="Arial" w:hAnsi="Arial" w:cs="Arial"/>
          <w:sz w:val="24"/>
          <w:szCs w:val="24"/>
        </w:rPr>
        <w:sectPr w:rsidR="005541A2" w:rsidSect="00634E1B">
          <w:pgSz w:w="16838" w:h="11906" w:orient="landscape" w:code="9"/>
          <w:pgMar w:top="1440" w:right="1440" w:bottom="1440" w:left="1440" w:header="709" w:footer="709" w:gutter="0"/>
          <w:cols w:space="708"/>
          <w:docGrid w:linePitch="360"/>
        </w:sectPr>
      </w:pPr>
      <w:r>
        <w:rPr>
          <w:rFonts w:ascii="Arial" w:hAnsi="Arial" w:cs="Arial"/>
          <w:sz w:val="24"/>
          <w:szCs w:val="24"/>
        </w:rPr>
        <w:tab/>
      </w:r>
    </w:p>
    <w:p w14:paraId="0602BA94" w14:textId="436F05A6" w:rsidR="00BE0210" w:rsidRDefault="00BE0210" w:rsidP="00BE0210">
      <w:pPr>
        <w:spacing w:line="360" w:lineRule="auto"/>
        <w:jc w:val="both"/>
        <w:rPr>
          <w:rFonts w:ascii="Arial" w:hAnsi="Arial" w:cs="Arial"/>
          <w:sz w:val="24"/>
          <w:szCs w:val="24"/>
        </w:rPr>
      </w:pPr>
      <w:r>
        <w:rPr>
          <w:rFonts w:ascii="Arial" w:hAnsi="Arial" w:cs="Arial"/>
          <w:sz w:val="24"/>
          <w:szCs w:val="24"/>
        </w:rPr>
        <w:lastRenderedPageBreak/>
        <w:t>Reference list</w:t>
      </w:r>
    </w:p>
    <w:p w14:paraId="15387CC3" w14:textId="77777777" w:rsidR="00AE79F0" w:rsidRDefault="00AE79F0" w:rsidP="00BE0210">
      <w:pPr>
        <w:spacing w:line="360" w:lineRule="auto"/>
        <w:jc w:val="both"/>
        <w:rPr>
          <w:rFonts w:ascii="Arial" w:hAnsi="Arial" w:cs="Arial"/>
          <w:sz w:val="24"/>
          <w:szCs w:val="24"/>
        </w:rPr>
      </w:pPr>
    </w:p>
    <w:p w14:paraId="651F8238" w14:textId="3027E82C"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Bass, J., Fenwick, J. and Sidebotham, M. (2017) ‘Development of a model of holistic reflection to facilitate transformative learning in student midwives’, </w:t>
      </w:r>
      <w:r w:rsidRPr="00BE0210">
        <w:rPr>
          <w:rFonts w:ascii="Arial" w:hAnsi="Arial" w:cs="Arial"/>
          <w:i/>
          <w:iCs/>
          <w:sz w:val="24"/>
          <w:szCs w:val="24"/>
        </w:rPr>
        <w:t>Women and Birth</w:t>
      </w:r>
      <w:r w:rsidRPr="00BE0210">
        <w:rPr>
          <w:rFonts w:ascii="Arial" w:hAnsi="Arial" w:cs="Arial"/>
          <w:sz w:val="24"/>
          <w:szCs w:val="24"/>
        </w:rPr>
        <w:t>, </w:t>
      </w:r>
      <w:r w:rsidRPr="00BE0210">
        <w:rPr>
          <w:rFonts w:ascii="Arial" w:hAnsi="Arial" w:cs="Arial"/>
          <w:i/>
          <w:iCs/>
          <w:sz w:val="24"/>
          <w:szCs w:val="24"/>
        </w:rPr>
        <w:t>30</w:t>
      </w:r>
      <w:r w:rsidRPr="00BE0210">
        <w:rPr>
          <w:rFonts w:ascii="Arial" w:hAnsi="Arial" w:cs="Arial"/>
          <w:sz w:val="24"/>
          <w:szCs w:val="24"/>
        </w:rPr>
        <w:t>(3), pp.227-235. Accessed: 12</w:t>
      </w:r>
      <w:r w:rsidRPr="00BE0210">
        <w:rPr>
          <w:rFonts w:ascii="Arial" w:hAnsi="Arial" w:cs="Arial"/>
          <w:sz w:val="24"/>
          <w:szCs w:val="24"/>
          <w:vertAlign w:val="superscript"/>
        </w:rPr>
        <w:t>th</w:t>
      </w:r>
      <w:r w:rsidRPr="00BE0210">
        <w:rPr>
          <w:rFonts w:ascii="Arial" w:hAnsi="Arial" w:cs="Arial"/>
          <w:sz w:val="24"/>
          <w:szCs w:val="24"/>
        </w:rPr>
        <w:t xml:space="preserve"> April 2021. DOI: </w:t>
      </w:r>
      <w:hyperlink r:id="rId24" w:history="1">
        <w:r w:rsidRPr="00BE0210">
          <w:rPr>
            <w:rFonts w:ascii="Arial" w:hAnsi="Arial" w:cs="Arial"/>
            <w:color w:val="0563C1" w:themeColor="hyperlink"/>
            <w:sz w:val="24"/>
            <w:szCs w:val="24"/>
            <w:u w:val="single"/>
          </w:rPr>
          <w:t>https://doi.org/10.1016/j.wombi.2017.02.010</w:t>
        </w:r>
      </w:hyperlink>
      <w:r w:rsidRPr="00BE0210">
        <w:rPr>
          <w:rFonts w:ascii="Arial" w:hAnsi="Arial" w:cs="Arial"/>
          <w:sz w:val="24"/>
          <w:szCs w:val="24"/>
        </w:rPr>
        <w:t xml:space="preserve"> </w:t>
      </w:r>
    </w:p>
    <w:p w14:paraId="04D385E6" w14:textId="77777777" w:rsidR="00BE0210" w:rsidRPr="00BE0210" w:rsidRDefault="00BE0210" w:rsidP="00BE0210">
      <w:pPr>
        <w:spacing w:line="360" w:lineRule="auto"/>
        <w:jc w:val="both"/>
        <w:rPr>
          <w:rFonts w:ascii="Arial" w:hAnsi="Arial" w:cs="Arial"/>
          <w:sz w:val="24"/>
          <w:szCs w:val="24"/>
        </w:rPr>
      </w:pPr>
    </w:p>
    <w:p w14:paraId="41C47D14"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Bergsteiner, H., Avery, G.C. and Neumann, R. (2010) ‘Kolb's experiential learning model: critique from a modelling perspective’. </w:t>
      </w:r>
      <w:r w:rsidRPr="00BE0210">
        <w:rPr>
          <w:rFonts w:ascii="Arial" w:hAnsi="Arial" w:cs="Arial"/>
          <w:i/>
          <w:iCs/>
          <w:sz w:val="24"/>
          <w:szCs w:val="24"/>
        </w:rPr>
        <w:t>Studies in Continuing Education</w:t>
      </w:r>
      <w:r w:rsidRPr="00BE0210">
        <w:rPr>
          <w:rFonts w:ascii="Arial" w:hAnsi="Arial" w:cs="Arial"/>
          <w:sz w:val="24"/>
          <w:szCs w:val="24"/>
        </w:rPr>
        <w:t>, </w:t>
      </w:r>
      <w:r w:rsidRPr="00BE0210">
        <w:rPr>
          <w:rFonts w:ascii="Arial" w:hAnsi="Arial" w:cs="Arial"/>
          <w:i/>
          <w:iCs/>
          <w:sz w:val="24"/>
          <w:szCs w:val="24"/>
        </w:rPr>
        <w:t>32</w:t>
      </w:r>
      <w:r w:rsidRPr="00BE0210">
        <w:rPr>
          <w:rFonts w:ascii="Arial" w:hAnsi="Arial" w:cs="Arial"/>
          <w:sz w:val="24"/>
          <w:szCs w:val="24"/>
        </w:rPr>
        <w:t>(1), pp.29-46. Accessed: 10</w:t>
      </w:r>
      <w:r w:rsidRPr="00BE0210">
        <w:rPr>
          <w:rFonts w:ascii="Arial" w:hAnsi="Arial" w:cs="Arial"/>
          <w:sz w:val="24"/>
          <w:szCs w:val="24"/>
          <w:vertAlign w:val="superscript"/>
        </w:rPr>
        <w:t>th</w:t>
      </w:r>
      <w:r w:rsidRPr="00BE0210">
        <w:rPr>
          <w:rFonts w:ascii="Arial" w:hAnsi="Arial" w:cs="Arial"/>
          <w:sz w:val="24"/>
          <w:szCs w:val="24"/>
        </w:rPr>
        <w:t xml:space="preserve"> April 2021. DOI: </w:t>
      </w:r>
      <w:hyperlink r:id="rId25" w:history="1">
        <w:r w:rsidRPr="00BE0210">
          <w:rPr>
            <w:rFonts w:ascii="Arial" w:hAnsi="Arial" w:cs="Arial"/>
            <w:color w:val="0563C1" w:themeColor="hyperlink"/>
            <w:sz w:val="24"/>
            <w:szCs w:val="24"/>
            <w:u w:val="single"/>
          </w:rPr>
          <w:t>https://doi.org/10.1080/01580370903534355</w:t>
        </w:r>
      </w:hyperlink>
      <w:r w:rsidRPr="00BE0210">
        <w:rPr>
          <w:rFonts w:ascii="Arial" w:hAnsi="Arial" w:cs="Arial"/>
          <w:sz w:val="24"/>
          <w:szCs w:val="24"/>
        </w:rPr>
        <w:t xml:space="preserve"> </w:t>
      </w:r>
    </w:p>
    <w:p w14:paraId="29FF4EC5" w14:textId="77777777" w:rsidR="00BE0210" w:rsidRPr="00BE0210" w:rsidRDefault="00BE0210" w:rsidP="00BE0210">
      <w:pPr>
        <w:spacing w:line="360" w:lineRule="auto"/>
        <w:jc w:val="both"/>
        <w:rPr>
          <w:rFonts w:ascii="Arial" w:hAnsi="Arial" w:cs="Arial"/>
          <w:sz w:val="24"/>
          <w:szCs w:val="24"/>
        </w:rPr>
      </w:pPr>
    </w:p>
    <w:p w14:paraId="427DA1A0"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Bing Images (No Date) Schon’s reflective practice [Online]. Available at: </w:t>
      </w:r>
      <w:hyperlink r:id="rId26" w:history="1">
        <w:r w:rsidRPr="00BE0210">
          <w:rPr>
            <w:rFonts w:ascii="Arial" w:hAnsi="Arial" w:cs="Arial"/>
            <w:color w:val="0563C1" w:themeColor="hyperlink"/>
            <w:sz w:val="24"/>
            <w:szCs w:val="24"/>
            <w:u w:val="single"/>
          </w:rPr>
          <w:t>schon's reflective practice - Bing images</w:t>
        </w:r>
      </w:hyperlink>
      <w:r w:rsidRPr="00BE0210">
        <w:rPr>
          <w:rFonts w:ascii="Arial" w:hAnsi="Arial" w:cs="Arial"/>
          <w:sz w:val="24"/>
          <w:szCs w:val="24"/>
        </w:rPr>
        <w:t xml:space="preserve"> (Accessed: 12</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68AE4A98" w14:textId="77777777" w:rsidR="00BE0210" w:rsidRPr="00BE0210" w:rsidRDefault="00BE0210" w:rsidP="00BE0210">
      <w:pPr>
        <w:spacing w:line="360" w:lineRule="auto"/>
        <w:jc w:val="both"/>
        <w:rPr>
          <w:rFonts w:ascii="Arial" w:hAnsi="Arial" w:cs="Arial"/>
          <w:sz w:val="24"/>
          <w:szCs w:val="24"/>
        </w:rPr>
      </w:pPr>
    </w:p>
    <w:p w14:paraId="01709066"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Bleach, J. (2014) ‘Developing professionalism through reflective practice and ongoing professional development’, </w:t>
      </w:r>
      <w:r w:rsidRPr="00BE0210">
        <w:rPr>
          <w:rFonts w:ascii="Arial" w:hAnsi="Arial" w:cs="Arial"/>
          <w:i/>
          <w:iCs/>
          <w:sz w:val="24"/>
          <w:szCs w:val="24"/>
        </w:rPr>
        <w:t>European early childhood education research journal</w:t>
      </w:r>
      <w:r w:rsidRPr="00BE0210">
        <w:rPr>
          <w:rFonts w:ascii="Arial" w:hAnsi="Arial" w:cs="Arial"/>
          <w:sz w:val="24"/>
          <w:szCs w:val="24"/>
        </w:rPr>
        <w:t>, </w:t>
      </w:r>
      <w:r w:rsidRPr="00BE0210">
        <w:rPr>
          <w:rFonts w:ascii="Arial" w:hAnsi="Arial" w:cs="Arial"/>
          <w:i/>
          <w:iCs/>
          <w:sz w:val="24"/>
          <w:szCs w:val="24"/>
        </w:rPr>
        <w:t>22</w:t>
      </w:r>
      <w:r w:rsidRPr="00BE0210">
        <w:rPr>
          <w:rFonts w:ascii="Arial" w:hAnsi="Arial" w:cs="Arial"/>
          <w:sz w:val="24"/>
          <w:szCs w:val="24"/>
        </w:rPr>
        <w:t>(2), pp.185-197. Accessed: 13</w:t>
      </w:r>
      <w:r w:rsidRPr="00BE0210">
        <w:rPr>
          <w:rFonts w:ascii="Arial" w:hAnsi="Arial" w:cs="Arial"/>
          <w:sz w:val="24"/>
          <w:szCs w:val="24"/>
          <w:vertAlign w:val="superscript"/>
        </w:rPr>
        <w:t>th</w:t>
      </w:r>
      <w:r w:rsidRPr="00BE0210">
        <w:rPr>
          <w:rFonts w:ascii="Arial" w:hAnsi="Arial" w:cs="Arial"/>
          <w:sz w:val="24"/>
          <w:szCs w:val="24"/>
        </w:rPr>
        <w:t xml:space="preserve"> April 2021. DOI: </w:t>
      </w:r>
      <w:hyperlink r:id="rId27" w:history="1">
        <w:r w:rsidRPr="00BE0210">
          <w:rPr>
            <w:rFonts w:ascii="Arial" w:hAnsi="Arial" w:cs="Arial"/>
            <w:color w:val="0563C1" w:themeColor="hyperlink"/>
            <w:sz w:val="24"/>
            <w:szCs w:val="24"/>
            <w:u w:val="single"/>
          </w:rPr>
          <w:t>http://dx.doi.org/10.1080/1350293X.2014.883719</w:t>
        </w:r>
      </w:hyperlink>
      <w:r w:rsidRPr="00BE0210">
        <w:rPr>
          <w:rFonts w:ascii="Arial" w:hAnsi="Arial" w:cs="Arial"/>
          <w:sz w:val="24"/>
          <w:szCs w:val="24"/>
        </w:rPr>
        <w:t xml:space="preserve"> </w:t>
      </w:r>
    </w:p>
    <w:p w14:paraId="5660511A" w14:textId="77777777" w:rsidR="00BE0210" w:rsidRPr="00BE0210" w:rsidRDefault="00BE0210" w:rsidP="00BE0210">
      <w:pPr>
        <w:spacing w:line="360" w:lineRule="auto"/>
        <w:jc w:val="both"/>
        <w:rPr>
          <w:rFonts w:ascii="Arial" w:hAnsi="Arial" w:cs="Arial"/>
          <w:sz w:val="24"/>
          <w:szCs w:val="24"/>
        </w:rPr>
      </w:pPr>
    </w:p>
    <w:p w14:paraId="48142731"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Boddey, J. (2021) </w:t>
      </w:r>
      <w:r w:rsidRPr="00BE0210">
        <w:rPr>
          <w:rFonts w:ascii="Arial" w:hAnsi="Arial" w:cs="Arial"/>
          <w:i/>
          <w:iCs/>
          <w:sz w:val="24"/>
          <w:szCs w:val="24"/>
        </w:rPr>
        <w:t>Why Emotional Intelligence Matters.</w:t>
      </w:r>
      <w:r w:rsidRPr="00BE0210">
        <w:rPr>
          <w:rFonts w:ascii="Arial" w:hAnsi="Arial" w:cs="Arial"/>
          <w:sz w:val="24"/>
          <w:szCs w:val="24"/>
        </w:rPr>
        <w:t xml:space="preserve"> Available at: </w:t>
      </w:r>
      <w:hyperlink r:id="rId28" w:history="1">
        <w:r w:rsidRPr="00BE0210">
          <w:rPr>
            <w:rFonts w:ascii="Arial" w:hAnsi="Arial" w:cs="Arial"/>
            <w:color w:val="0563C1" w:themeColor="hyperlink"/>
            <w:sz w:val="24"/>
            <w:szCs w:val="24"/>
            <w:u w:val="single"/>
          </w:rPr>
          <w:t>https://www.teachearlyyears.com/nursery-management/view/why-emotional-intelligence-matters</w:t>
        </w:r>
      </w:hyperlink>
      <w:r w:rsidRPr="00BE0210">
        <w:rPr>
          <w:rFonts w:ascii="Arial" w:hAnsi="Arial" w:cs="Arial"/>
          <w:sz w:val="24"/>
          <w:szCs w:val="24"/>
        </w:rPr>
        <w:t xml:space="preserve"> (Accessed: 14</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48305273" w14:textId="77777777" w:rsidR="00BE0210" w:rsidRPr="00BE0210" w:rsidRDefault="00BE0210" w:rsidP="00BE0210">
      <w:pPr>
        <w:spacing w:line="360" w:lineRule="auto"/>
        <w:jc w:val="both"/>
        <w:rPr>
          <w:rFonts w:ascii="Arial" w:hAnsi="Arial" w:cs="Arial"/>
          <w:sz w:val="24"/>
          <w:szCs w:val="24"/>
        </w:rPr>
      </w:pPr>
    </w:p>
    <w:p w14:paraId="00D7E2D8"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Brodie, K. (2014) Developing Sustained Shared Thinking to enhance the areas of Learning and development – Prime areas. Available at: </w:t>
      </w:r>
      <w:hyperlink r:id="rId29" w:history="1">
        <w:r w:rsidRPr="00BE0210">
          <w:rPr>
            <w:rFonts w:ascii="Arial" w:hAnsi="Arial" w:cs="Arial"/>
            <w:color w:val="0563C1" w:themeColor="hyperlink"/>
            <w:sz w:val="24"/>
            <w:szCs w:val="24"/>
            <w:u w:val="single"/>
          </w:rPr>
          <w:t>https://eyfs.info/articles.html/teaching-and-learning/developing-sustained-shared-thinking-to-enhance-the-areas-of-learning-and-development-%E2%80%93-prime-areas-</w:t>
        </w:r>
        <w:r w:rsidRPr="00BE0210">
          <w:rPr>
            <w:rFonts w:ascii="Arial" w:hAnsi="Arial" w:cs="Arial"/>
            <w:color w:val="0563C1" w:themeColor="hyperlink"/>
            <w:sz w:val="24"/>
            <w:szCs w:val="24"/>
            <w:u w:val="single"/>
          </w:rPr>
          <w:lastRenderedPageBreak/>
          <w:t>r179/#:~:text=Sustained%20shared%20thinking%20can%20be%20very%20powerful%20in,interactions%20between%20children%20by%20role%20modelling%20this%20first</w:t>
        </w:r>
      </w:hyperlink>
      <w:r w:rsidRPr="00BE0210">
        <w:rPr>
          <w:rFonts w:ascii="Arial" w:hAnsi="Arial" w:cs="Arial"/>
          <w:sz w:val="24"/>
          <w:szCs w:val="24"/>
        </w:rPr>
        <w:t xml:space="preserve"> (Accessed: 13</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75261C82" w14:textId="77777777" w:rsidR="00BE0210" w:rsidRPr="00BE0210" w:rsidRDefault="00BE0210" w:rsidP="00BE0210">
      <w:pPr>
        <w:spacing w:line="360" w:lineRule="auto"/>
        <w:jc w:val="both"/>
        <w:rPr>
          <w:rFonts w:ascii="Arial" w:hAnsi="Arial" w:cs="Arial"/>
          <w:sz w:val="24"/>
          <w:szCs w:val="24"/>
        </w:rPr>
      </w:pPr>
    </w:p>
    <w:p w14:paraId="52208F3A"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Cheng, A., Eppich, W., Grant, V., Sherbino, J., Zendejas, B. and Cook, D.A. (2014) ‘Debriefing for technology</w:t>
      </w:r>
      <w:r w:rsidRPr="00BE0210">
        <w:rPr>
          <w:rFonts w:ascii="Cambria Math" w:hAnsi="Cambria Math" w:cs="Cambria Math"/>
          <w:sz w:val="24"/>
          <w:szCs w:val="24"/>
        </w:rPr>
        <w:t>‐</w:t>
      </w:r>
      <w:r w:rsidRPr="00BE0210">
        <w:rPr>
          <w:rFonts w:ascii="Arial" w:hAnsi="Arial" w:cs="Arial"/>
          <w:sz w:val="24"/>
          <w:szCs w:val="24"/>
        </w:rPr>
        <w:t>enhanced simulation: a systematic review and meta</w:t>
      </w:r>
      <w:r w:rsidRPr="00BE0210">
        <w:rPr>
          <w:rFonts w:ascii="Cambria Math" w:hAnsi="Cambria Math" w:cs="Cambria Math"/>
          <w:sz w:val="24"/>
          <w:szCs w:val="24"/>
        </w:rPr>
        <w:t>‐</w:t>
      </w:r>
      <w:r w:rsidRPr="00BE0210">
        <w:rPr>
          <w:rFonts w:ascii="Arial" w:hAnsi="Arial" w:cs="Arial"/>
          <w:sz w:val="24"/>
          <w:szCs w:val="24"/>
        </w:rPr>
        <w:t>analysis’, </w:t>
      </w:r>
      <w:r w:rsidRPr="00BE0210">
        <w:rPr>
          <w:rFonts w:ascii="Arial" w:hAnsi="Arial" w:cs="Arial"/>
          <w:i/>
          <w:iCs/>
          <w:sz w:val="24"/>
          <w:szCs w:val="24"/>
        </w:rPr>
        <w:t>Medical Education</w:t>
      </w:r>
      <w:r w:rsidRPr="00BE0210">
        <w:rPr>
          <w:rFonts w:ascii="Arial" w:hAnsi="Arial" w:cs="Arial"/>
          <w:sz w:val="24"/>
          <w:szCs w:val="24"/>
        </w:rPr>
        <w:t>, </w:t>
      </w:r>
      <w:r w:rsidRPr="00BE0210">
        <w:rPr>
          <w:rFonts w:ascii="Arial" w:hAnsi="Arial" w:cs="Arial"/>
          <w:i/>
          <w:iCs/>
          <w:sz w:val="24"/>
          <w:szCs w:val="24"/>
        </w:rPr>
        <w:t>48</w:t>
      </w:r>
      <w:r w:rsidRPr="00BE0210">
        <w:rPr>
          <w:rFonts w:ascii="Arial" w:hAnsi="Arial" w:cs="Arial"/>
          <w:sz w:val="24"/>
          <w:szCs w:val="24"/>
        </w:rPr>
        <w:t>(7), pp.657-666. Accessed: 11</w:t>
      </w:r>
      <w:r w:rsidRPr="00BE0210">
        <w:rPr>
          <w:rFonts w:ascii="Arial" w:hAnsi="Arial" w:cs="Arial"/>
          <w:sz w:val="24"/>
          <w:szCs w:val="24"/>
          <w:vertAlign w:val="superscript"/>
        </w:rPr>
        <w:t>th</w:t>
      </w:r>
      <w:r w:rsidRPr="00BE0210">
        <w:rPr>
          <w:rFonts w:ascii="Arial" w:hAnsi="Arial" w:cs="Arial"/>
          <w:sz w:val="24"/>
          <w:szCs w:val="24"/>
        </w:rPr>
        <w:t xml:space="preserve"> April 2021. DOI: </w:t>
      </w:r>
      <w:hyperlink r:id="rId30" w:history="1">
        <w:r w:rsidRPr="00BE0210">
          <w:rPr>
            <w:rFonts w:ascii="Arial" w:hAnsi="Arial" w:cs="Arial"/>
            <w:color w:val="0563C1" w:themeColor="hyperlink"/>
            <w:sz w:val="24"/>
            <w:szCs w:val="24"/>
            <w:u w:val="single"/>
          </w:rPr>
          <w:t>https://doi.org/10.1111/medu.12432</w:t>
        </w:r>
      </w:hyperlink>
      <w:r w:rsidRPr="00BE0210">
        <w:rPr>
          <w:rFonts w:ascii="Arial" w:hAnsi="Arial" w:cs="Arial"/>
          <w:sz w:val="24"/>
          <w:szCs w:val="24"/>
        </w:rPr>
        <w:t xml:space="preserve"> </w:t>
      </w:r>
    </w:p>
    <w:p w14:paraId="46238DF2" w14:textId="77777777" w:rsidR="00BE0210" w:rsidRPr="00BE0210" w:rsidRDefault="00BE0210" w:rsidP="00BE0210">
      <w:pPr>
        <w:spacing w:line="360" w:lineRule="auto"/>
        <w:jc w:val="both"/>
        <w:rPr>
          <w:rFonts w:ascii="Arial" w:hAnsi="Arial" w:cs="Arial"/>
          <w:sz w:val="24"/>
          <w:szCs w:val="24"/>
        </w:rPr>
      </w:pPr>
    </w:p>
    <w:p w14:paraId="5D0949A4"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Claxton, G. (2017) </w:t>
      </w:r>
      <w:r w:rsidRPr="00BE0210">
        <w:rPr>
          <w:rFonts w:ascii="Arial" w:hAnsi="Arial" w:cs="Arial"/>
          <w:i/>
          <w:iCs/>
          <w:sz w:val="24"/>
          <w:szCs w:val="24"/>
        </w:rPr>
        <w:t>The learning power approach: Teaching learners to teach themselves</w:t>
      </w:r>
      <w:r w:rsidRPr="00BE0210">
        <w:rPr>
          <w:rFonts w:ascii="Arial" w:hAnsi="Arial" w:cs="Arial"/>
          <w:sz w:val="24"/>
          <w:szCs w:val="24"/>
        </w:rPr>
        <w:t>. London: SAGE.</w:t>
      </w:r>
    </w:p>
    <w:p w14:paraId="485AF26B" w14:textId="77777777" w:rsidR="00BE0210" w:rsidRPr="00BE0210" w:rsidRDefault="00BE0210" w:rsidP="00BE0210">
      <w:pPr>
        <w:spacing w:line="360" w:lineRule="auto"/>
        <w:jc w:val="both"/>
        <w:rPr>
          <w:rFonts w:ascii="Arial" w:hAnsi="Arial" w:cs="Arial"/>
          <w:sz w:val="24"/>
          <w:szCs w:val="24"/>
        </w:rPr>
      </w:pPr>
    </w:p>
    <w:p w14:paraId="6412C48B"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Colwell, J. (2019) </w:t>
      </w:r>
      <w:r w:rsidRPr="00BE0210">
        <w:rPr>
          <w:rFonts w:ascii="Arial" w:hAnsi="Arial" w:cs="Arial"/>
          <w:i/>
          <w:iCs/>
          <w:sz w:val="24"/>
          <w:szCs w:val="24"/>
        </w:rPr>
        <w:t>The process of Reflective Practice</w:t>
      </w:r>
      <w:r w:rsidRPr="00BE0210">
        <w:rPr>
          <w:rFonts w:ascii="Arial" w:hAnsi="Arial" w:cs="Arial"/>
          <w:sz w:val="24"/>
          <w:szCs w:val="24"/>
        </w:rPr>
        <w:t xml:space="preserve">. Available at: </w:t>
      </w:r>
      <w:hyperlink r:id="rId31" w:history="1">
        <w:r w:rsidRPr="00BE0210">
          <w:rPr>
            <w:rFonts w:ascii="Arial" w:hAnsi="Arial" w:cs="Arial"/>
            <w:color w:val="0563C1" w:themeColor="hyperlink"/>
            <w:sz w:val="24"/>
            <w:szCs w:val="24"/>
            <w:u w:val="single"/>
          </w:rPr>
          <w:t>https://eyfs.info/articles.html/teaching-and-learning/the-process-of-reflective-practice-r262/</w:t>
        </w:r>
      </w:hyperlink>
      <w:r w:rsidRPr="00BE0210">
        <w:rPr>
          <w:rFonts w:ascii="Arial" w:hAnsi="Arial" w:cs="Arial"/>
          <w:sz w:val="24"/>
          <w:szCs w:val="24"/>
        </w:rPr>
        <w:t xml:space="preserve"> (Accessed: 13</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3F0AE1E3" w14:textId="77777777" w:rsidR="00BE0210" w:rsidRPr="00BE0210" w:rsidRDefault="00BE0210" w:rsidP="00BE0210">
      <w:pPr>
        <w:spacing w:line="360" w:lineRule="auto"/>
        <w:jc w:val="both"/>
        <w:rPr>
          <w:rFonts w:ascii="Arial" w:hAnsi="Arial" w:cs="Arial"/>
          <w:sz w:val="24"/>
          <w:szCs w:val="24"/>
        </w:rPr>
      </w:pPr>
    </w:p>
    <w:p w14:paraId="1F888FB1" w14:textId="77777777" w:rsidR="00BE0210" w:rsidRPr="00BE0210" w:rsidRDefault="00BE0210" w:rsidP="00BE0210">
      <w:pPr>
        <w:spacing w:line="360" w:lineRule="auto"/>
        <w:jc w:val="both"/>
        <w:rPr>
          <w:rFonts w:ascii="Arial" w:hAnsi="Arial" w:cs="Arial"/>
          <w:sz w:val="24"/>
          <w:szCs w:val="24"/>
          <w:lang w:val="en-US"/>
        </w:rPr>
      </w:pPr>
      <w:r w:rsidRPr="00BE0210">
        <w:rPr>
          <w:rFonts w:ascii="Arial" w:hAnsi="Arial" w:cs="Arial"/>
          <w:sz w:val="24"/>
          <w:szCs w:val="24"/>
          <w:lang w:val="en-US"/>
        </w:rPr>
        <w:t xml:space="preserve">Cottrell, S. (2011) </w:t>
      </w:r>
      <w:r w:rsidRPr="00BE0210">
        <w:rPr>
          <w:rFonts w:ascii="Arial" w:hAnsi="Arial" w:cs="Arial"/>
          <w:i/>
          <w:iCs/>
          <w:sz w:val="24"/>
          <w:szCs w:val="24"/>
          <w:lang w:val="en-US"/>
        </w:rPr>
        <w:t>Critical Thinking Skills</w:t>
      </w:r>
      <w:r w:rsidRPr="00BE0210">
        <w:rPr>
          <w:rFonts w:ascii="Arial" w:hAnsi="Arial" w:cs="Arial"/>
          <w:sz w:val="24"/>
          <w:szCs w:val="24"/>
          <w:lang w:val="en-US"/>
        </w:rPr>
        <w:t>. 2</w:t>
      </w:r>
      <w:r w:rsidRPr="00BE0210">
        <w:rPr>
          <w:rFonts w:ascii="Arial" w:hAnsi="Arial" w:cs="Arial"/>
          <w:sz w:val="24"/>
          <w:szCs w:val="24"/>
          <w:vertAlign w:val="superscript"/>
          <w:lang w:val="en-US"/>
        </w:rPr>
        <w:t>nd</w:t>
      </w:r>
      <w:r w:rsidRPr="00BE0210">
        <w:rPr>
          <w:rFonts w:ascii="Arial" w:hAnsi="Arial" w:cs="Arial"/>
          <w:sz w:val="24"/>
          <w:szCs w:val="24"/>
          <w:lang w:val="en-US"/>
        </w:rPr>
        <w:t xml:space="preserve"> Ed. Hampshire: Palgrave </w:t>
      </w:r>
    </w:p>
    <w:p w14:paraId="54FD450D"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Creating Minds (2002-2015) </w:t>
      </w:r>
      <w:r w:rsidRPr="00BE0210">
        <w:rPr>
          <w:rFonts w:ascii="Arial" w:hAnsi="Arial" w:cs="Arial"/>
          <w:i/>
          <w:iCs/>
          <w:sz w:val="24"/>
          <w:szCs w:val="24"/>
        </w:rPr>
        <w:t>Six thinking hats.</w:t>
      </w:r>
      <w:r w:rsidRPr="00BE0210">
        <w:rPr>
          <w:rFonts w:ascii="Arial" w:hAnsi="Arial" w:cs="Arial"/>
          <w:sz w:val="24"/>
          <w:szCs w:val="24"/>
        </w:rPr>
        <w:t xml:space="preserve"> Available at: </w:t>
      </w:r>
      <w:hyperlink r:id="rId32" w:history="1">
        <w:r w:rsidRPr="00BE0210">
          <w:rPr>
            <w:rFonts w:ascii="Arial" w:hAnsi="Arial" w:cs="Arial"/>
            <w:color w:val="0563C1" w:themeColor="hyperlink"/>
            <w:sz w:val="24"/>
            <w:szCs w:val="24"/>
            <w:u w:val="single"/>
          </w:rPr>
          <w:t>http://creatingminds.org/tools/six_hats.htm</w:t>
        </w:r>
      </w:hyperlink>
      <w:r w:rsidRPr="00BE0210">
        <w:rPr>
          <w:rFonts w:ascii="Arial" w:hAnsi="Arial" w:cs="Arial"/>
          <w:sz w:val="24"/>
          <w:szCs w:val="24"/>
        </w:rPr>
        <w:t xml:space="preserve"> (Accessed: 15</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134EF611" w14:textId="77777777" w:rsidR="00BE0210" w:rsidRPr="00BE0210" w:rsidRDefault="00BE0210" w:rsidP="00BE0210">
      <w:pPr>
        <w:spacing w:line="360" w:lineRule="auto"/>
        <w:jc w:val="both"/>
        <w:rPr>
          <w:rFonts w:ascii="Arial" w:hAnsi="Arial" w:cs="Arial"/>
          <w:sz w:val="24"/>
          <w:szCs w:val="24"/>
        </w:rPr>
      </w:pPr>
    </w:p>
    <w:p w14:paraId="5742A4B2"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De Bono E. (2009) </w:t>
      </w:r>
      <w:r w:rsidRPr="00BE0210">
        <w:rPr>
          <w:rFonts w:ascii="Arial" w:hAnsi="Arial" w:cs="Arial"/>
          <w:i/>
          <w:iCs/>
          <w:sz w:val="24"/>
          <w:szCs w:val="24"/>
        </w:rPr>
        <w:t xml:space="preserve">Six Thinking Hats. </w:t>
      </w:r>
      <w:r w:rsidRPr="00BE0210">
        <w:rPr>
          <w:rFonts w:ascii="Arial" w:hAnsi="Arial" w:cs="Arial"/>
          <w:sz w:val="24"/>
          <w:szCs w:val="24"/>
        </w:rPr>
        <w:t>London: Penguin Books.</w:t>
      </w:r>
    </w:p>
    <w:p w14:paraId="32B5152F" w14:textId="77777777" w:rsidR="00BE0210" w:rsidRPr="00BE0210" w:rsidRDefault="00BE0210" w:rsidP="00BE0210">
      <w:pPr>
        <w:spacing w:line="360" w:lineRule="auto"/>
        <w:jc w:val="both"/>
        <w:rPr>
          <w:rFonts w:ascii="Arial" w:hAnsi="Arial" w:cs="Arial"/>
          <w:sz w:val="24"/>
          <w:szCs w:val="24"/>
        </w:rPr>
      </w:pPr>
    </w:p>
    <w:p w14:paraId="67FA81B7"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Dewey, J. (1933). </w:t>
      </w:r>
      <w:r w:rsidRPr="00BE0210">
        <w:rPr>
          <w:rFonts w:ascii="Arial" w:hAnsi="Arial" w:cs="Arial"/>
          <w:i/>
          <w:iCs/>
          <w:sz w:val="24"/>
          <w:szCs w:val="24"/>
        </w:rPr>
        <w:t>How We Think: A Restatement of the Relation of Reflective Thinking to the Educative Process</w:t>
      </w:r>
      <w:r w:rsidRPr="00BE0210">
        <w:rPr>
          <w:rFonts w:ascii="Arial" w:hAnsi="Arial" w:cs="Arial"/>
          <w:sz w:val="24"/>
          <w:szCs w:val="24"/>
        </w:rPr>
        <w:t>. Boston: D.C. Heath &amp; Co Publishers.</w:t>
      </w:r>
    </w:p>
    <w:p w14:paraId="104F3AED" w14:textId="77777777" w:rsidR="00BE0210" w:rsidRPr="00BE0210" w:rsidRDefault="00BE0210" w:rsidP="00BE0210">
      <w:pPr>
        <w:spacing w:line="360" w:lineRule="auto"/>
        <w:jc w:val="both"/>
        <w:rPr>
          <w:rFonts w:ascii="Arial" w:hAnsi="Arial" w:cs="Arial"/>
          <w:sz w:val="24"/>
          <w:szCs w:val="24"/>
          <w:lang w:val="en-US"/>
        </w:rPr>
      </w:pPr>
    </w:p>
    <w:p w14:paraId="4A9449B9"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Donaldson, G. (2015) </w:t>
      </w:r>
      <w:r w:rsidRPr="00BE0210">
        <w:rPr>
          <w:rFonts w:ascii="Arial" w:hAnsi="Arial" w:cs="Arial"/>
          <w:i/>
          <w:iCs/>
          <w:sz w:val="24"/>
          <w:szCs w:val="24"/>
        </w:rPr>
        <w:t>Successful futures: Independent review of curriculum and assessment arrangements in Wales</w:t>
      </w:r>
      <w:r w:rsidRPr="00BE0210">
        <w:rPr>
          <w:rFonts w:ascii="Arial" w:hAnsi="Arial" w:cs="Arial"/>
          <w:sz w:val="24"/>
          <w:szCs w:val="24"/>
        </w:rPr>
        <w:t xml:space="preserve">. Cardiff: Welsh Government. Available at: </w:t>
      </w:r>
      <w:hyperlink r:id="rId33" w:history="1">
        <w:r w:rsidRPr="00BE0210">
          <w:rPr>
            <w:rFonts w:ascii="Arial" w:hAnsi="Arial" w:cs="Arial"/>
            <w:color w:val="0563C1" w:themeColor="hyperlink"/>
            <w:sz w:val="24"/>
            <w:szCs w:val="24"/>
            <w:u w:val="single"/>
          </w:rPr>
          <w:t>https://gov.wales/sites/default/files/publications/2018-03/successful-futures.pdf</w:t>
        </w:r>
      </w:hyperlink>
      <w:r w:rsidRPr="00BE0210">
        <w:rPr>
          <w:rFonts w:ascii="Arial" w:hAnsi="Arial" w:cs="Arial"/>
          <w:sz w:val="24"/>
          <w:szCs w:val="24"/>
        </w:rPr>
        <w:t xml:space="preserve"> (Accessed: 13</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35DD1DD1" w14:textId="77777777" w:rsidR="00BE0210" w:rsidRPr="00BE0210" w:rsidRDefault="00BE0210" w:rsidP="00BE0210">
      <w:pPr>
        <w:spacing w:line="360" w:lineRule="auto"/>
        <w:jc w:val="both"/>
        <w:rPr>
          <w:rFonts w:ascii="Arial" w:hAnsi="Arial" w:cs="Arial"/>
          <w:sz w:val="24"/>
          <w:szCs w:val="24"/>
        </w:rPr>
      </w:pPr>
    </w:p>
    <w:p w14:paraId="7ECDAC12"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Estyn (2020) </w:t>
      </w:r>
      <w:r w:rsidRPr="00BE0210">
        <w:rPr>
          <w:rFonts w:ascii="Arial" w:hAnsi="Arial" w:cs="Arial"/>
          <w:i/>
          <w:iCs/>
          <w:sz w:val="24"/>
          <w:szCs w:val="24"/>
        </w:rPr>
        <w:t xml:space="preserve">A report on Cylch Meithrin Y Parc Salem Chapel Market Rd Canton CF5 1QE. </w:t>
      </w:r>
      <w:r w:rsidRPr="00BE0210">
        <w:rPr>
          <w:rFonts w:ascii="Arial" w:hAnsi="Arial" w:cs="Arial"/>
          <w:sz w:val="24"/>
          <w:szCs w:val="24"/>
        </w:rPr>
        <w:t xml:space="preserve">Available at: </w:t>
      </w:r>
      <w:hyperlink r:id="rId34" w:history="1">
        <w:r w:rsidRPr="00BE0210">
          <w:rPr>
            <w:rFonts w:ascii="Arial" w:hAnsi="Arial" w:cs="Arial"/>
            <w:color w:val="0563C1" w:themeColor="hyperlink"/>
            <w:sz w:val="24"/>
            <w:szCs w:val="24"/>
            <w:u w:val="single"/>
          </w:rPr>
          <w:t>https://www.estyn.gov.wales/system/files?file=2020-08/Cylch%2520Meithrin%2520Y%2520Parc%2520en.pdf</w:t>
        </w:r>
      </w:hyperlink>
      <w:r w:rsidRPr="00BE0210">
        <w:rPr>
          <w:rFonts w:ascii="Arial" w:hAnsi="Arial" w:cs="Arial"/>
          <w:sz w:val="24"/>
          <w:szCs w:val="24"/>
        </w:rPr>
        <w:t xml:space="preserve"> (Accessed: 13</w:t>
      </w:r>
      <w:r w:rsidRPr="00BE0210">
        <w:rPr>
          <w:rFonts w:ascii="Arial" w:hAnsi="Arial" w:cs="Arial"/>
          <w:sz w:val="24"/>
          <w:szCs w:val="24"/>
          <w:vertAlign w:val="superscript"/>
        </w:rPr>
        <w:t>th</w:t>
      </w:r>
      <w:r w:rsidRPr="00BE0210">
        <w:rPr>
          <w:rFonts w:ascii="Arial" w:hAnsi="Arial" w:cs="Arial"/>
          <w:sz w:val="24"/>
          <w:szCs w:val="24"/>
        </w:rPr>
        <w:t xml:space="preserve"> April 2020).</w:t>
      </w:r>
    </w:p>
    <w:p w14:paraId="334F23E1" w14:textId="77777777" w:rsidR="00BE0210" w:rsidRPr="00BE0210" w:rsidRDefault="00BE0210" w:rsidP="00BE0210">
      <w:pPr>
        <w:spacing w:line="360" w:lineRule="auto"/>
        <w:jc w:val="both"/>
        <w:rPr>
          <w:rFonts w:ascii="Arial" w:hAnsi="Arial" w:cs="Arial"/>
          <w:sz w:val="24"/>
          <w:szCs w:val="24"/>
        </w:rPr>
      </w:pPr>
    </w:p>
    <w:p w14:paraId="7E203398"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Expert Program Management (2009-2018) </w:t>
      </w:r>
      <w:r w:rsidRPr="00BE0210">
        <w:rPr>
          <w:rFonts w:ascii="Arial" w:hAnsi="Arial" w:cs="Arial"/>
          <w:i/>
          <w:iCs/>
          <w:sz w:val="24"/>
          <w:szCs w:val="24"/>
        </w:rPr>
        <w:t xml:space="preserve">Gibbs’ Reflective Cycle. </w:t>
      </w:r>
      <w:r w:rsidRPr="00BE0210">
        <w:rPr>
          <w:rFonts w:ascii="Arial" w:hAnsi="Arial" w:cs="Arial"/>
          <w:sz w:val="24"/>
          <w:szCs w:val="24"/>
        </w:rPr>
        <w:t xml:space="preserve">Available at: </w:t>
      </w:r>
      <w:hyperlink r:id="rId35" w:history="1">
        <w:r w:rsidRPr="00BE0210">
          <w:rPr>
            <w:rFonts w:ascii="Arial" w:hAnsi="Arial" w:cs="Arial"/>
            <w:color w:val="0563C1" w:themeColor="hyperlink"/>
            <w:sz w:val="24"/>
            <w:szCs w:val="24"/>
            <w:u w:val="single"/>
          </w:rPr>
          <w:t>https://expertprogrammanagement.com/2019/05/gibbs-reflective-cycle/</w:t>
        </w:r>
      </w:hyperlink>
      <w:r w:rsidRPr="00BE0210">
        <w:rPr>
          <w:rFonts w:ascii="Arial" w:hAnsi="Arial" w:cs="Arial"/>
          <w:sz w:val="24"/>
          <w:szCs w:val="24"/>
        </w:rPr>
        <w:t xml:space="preserve"> (Accessed: 12</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34684BA6" w14:textId="77777777" w:rsidR="00BE0210" w:rsidRPr="00BE0210" w:rsidRDefault="00BE0210" w:rsidP="00BE0210">
      <w:pPr>
        <w:spacing w:line="360" w:lineRule="auto"/>
        <w:jc w:val="both"/>
        <w:rPr>
          <w:rFonts w:ascii="Arial" w:hAnsi="Arial" w:cs="Arial"/>
          <w:sz w:val="24"/>
          <w:szCs w:val="24"/>
        </w:rPr>
      </w:pPr>
    </w:p>
    <w:p w14:paraId="202AFBD8"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Facione, P.A. (2015) ‘Critical thinking: What it is and why it counts’, </w:t>
      </w:r>
      <w:r w:rsidRPr="00BE0210">
        <w:rPr>
          <w:rFonts w:ascii="Arial" w:hAnsi="Arial" w:cs="Arial"/>
          <w:i/>
          <w:iCs/>
          <w:sz w:val="24"/>
          <w:szCs w:val="24"/>
        </w:rPr>
        <w:t>Insight assessment</w:t>
      </w:r>
      <w:r w:rsidRPr="00BE0210">
        <w:rPr>
          <w:rFonts w:ascii="Arial" w:hAnsi="Arial" w:cs="Arial"/>
          <w:sz w:val="24"/>
          <w:szCs w:val="24"/>
        </w:rPr>
        <w:t>, (1), pp.1-23. Accessed: 10</w:t>
      </w:r>
      <w:r w:rsidRPr="00BE0210">
        <w:rPr>
          <w:rFonts w:ascii="Arial" w:hAnsi="Arial" w:cs="Arial"/>
          <w:sz w:val="24"/>
          <w:szCs w:val="24"/>
          <w:vertAlign w:val="superscript"/>
        </w:rPr>
        <w:t>th</w:t>
      </w:r>
      <w:r w:rsidRPr="00BE0210">
        <w:rPr>
          <w:rFonts w:ascii="Arial" w:hAnsi="Arial" w:cs="Arial"/>
          <w:sz w:val="24"/>
          <w:szCs w:val="24"/>
        </w:rPr>
        <w:t xml:space="preserve"> April 2021. URL: </w:t>
      </w:r>
      <w:hyperlink r:id="rId36" w:history="1">
        <w:r w:rsidRPr="00BE0210">
          <w:rPr>
            <w:rFonts w:ascii="Arial" w:hAnsi="Arial" w:cs="Arial"/>
            <w:color w:val="0563C1" w:themeColor="hyperlink"/>
            <w:sz w:val="24"/>
            <w:szCs w:val="24"/>
            <w:u w:val="single"/>
          </w:rPr>
          <w:t>https://www.researchgate.net/profile/Peter-Facione/publication/251303244_Critical_Thinking_What_It_Is_and_Why_It_Counts/links/5849b49608aed5252bcbe531/Critical-Thinking-What-It-Is-and-Why-It-Counts.pdf</w:t>
        </w:r>
      </w:hyperlink>
      <w:r w:rsidRPr="00BE0210">
        <w:rPr>
          <w:rFonts w:ascii="Arial" w:hAnsi="Arial" w:cs="Arial"/>
          <w:sz w:val="24"/>
          <w:szCs w:val="24"/>
        </w:rPr>
        <w:t xml:space="preserve"> </w:t>
      </w:r>
    </w:p>
    <w:p w14:paraId="2C0C4D76" w14:textId="77777777" w:rsidR="00BE0210" w:rsidRPr="00BE0210" w:rsidRDefault="00BE0210" w:rsidP="00BE0210">
      <w:pPr>
        <w:spacing w:line="360" w:lineRule="auto"/>
        <w:jc w:val="both"/>
        <w:rPr>
          <w:rFonts w:ascii="Arial" w:hAnsi="Arial" w:cs="Arial"/>
          <w:sz w:val="24"/>
          <w:szCs w:val="24"/>
        </w:rPr>
      </w:pPr>
    </w:p>
    <w:p w14:paraId="6F045FFC"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Forrester, M. (2020) </w:t>
      </w:r>
      <w:r w:rsidRPr="00BE0210">
        <w:rPr>
          <w:rFonts w:ascii="Arial" w:hAnsi="Arial" w:cs="Arial"/>
          <w:i/>
          <w:iCs/>
          <w:sz w:val="24"/>
          <w:szCs w:val="24"/>
        </w:rPr>
        <w:t xml:space="preserve">Reflection and Reflective Writing. </w:t>
      </w:r>
      <w:r w:rsidRPr="00BE0210">
        <w:rPr>
          <w:rFonts w:ascii="Arial" w:hAnsi="Arial" w:cs="Arial"/>
          <w:sz w:val="24"/>
          <w:szCs w:val="24"/>
        </w:rPr>
        <w:t xml:space="preserve">Available at: </w:t>
      </w:r>
      <w:hyperlink r:id="rId37" w:history="1">
        <w:r w:rsidRPr="00BE0210">
          <w:rPr>
            <w:rFonts w:ascii="Arial" w:hAnsi="Arial" w:cs="Arial"/>
            <w:color w:val="0563C1" w:themeColor="hyperlink"/>
            <w:sz w:val="24"/>
            <w:szCs w:val="24"/>
            <w:u w:val="single"/>
          </w:rPr>
          <w:t>https://www.clinicaleducator.org/en-gb/resource/735</w:t>
        </w:r>
      </w:hyperlink>
      <w:r w:rsidRPr="00BE0210">
        <w:rPr>
          <w:rFonts w:ascii="Arial" w:hAnsi="Arial" w:cs="Arial"/>
          <w:sz w:val="24"/>
          <w:szCs w:val="24"/>
        </w:rPr>
        <w:t xml:space="preserve"> (Accessed: 12</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15E348A0" w14:textId="77777777" w:rsidR="00BE0210" w:rsidRPr="00BE0210" w:rsidRDefault="00BE0210" w:rsidP="00BE0210">
      <w:pPr>
        <w:spacing w:line="360" w:lineRule="auto"/>
        <w:jc w:val="both"/>
        <w:rPr>
          <w:rFonts w:ascii="Arial" w:hAnsi="Arial" w:cs="Arial"/>
          <w:sz w:val="24"/>
          <w:szCs w:val="24"/>
        </w:rPr>
      </w:pPr>
    </w:p>
    <w:p w14:paraId="4B65E230"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Gibbs, G. (1988) </w:t>
      </w:r>
      <w:r w:rsidRPr="00BE0210">
        <w:rPr>
          <w:rFonts w:ascii="Arial" w:hAnsi="Arial" w:cs="Arial"/>
          <w:i/>
          <w:iCs/>
          <w:sz w:val="24"/>
          <w:szCs w:val="24"/>
        </w:rPr>
        <w:t>Learning by Doing</w:t>
      </w:r>
      <w:r w:rsidRPr="00BE0210">
        <w:rPr>
          <w:rFonts w:ascii="Arial" w:hAnsi="Arial" w:cs="Arial"/>
          <w:sz w:val="24"/>
          <w:szCs w:val="24"/>
        </w:rPr>
        <w:t>. London: FEU.</w:t>
      </w:r>
    </w:p>
    <w:p w14:paraId="1EA330E5" w14:textId="77777777" w:rsidR="00BE0210" w:rsidRPr="00BE0210" w:rsidRDefault="00BE0210" w:rsidP="00BE0210">
      <w:pPr>
        <w:spacing w:line="360" w:lineRule="auto"/>
        <w:jc w:val="both"/>
        <w:rPr>
          <w:rFonts w:ascii="Arial" w:hAnsi="Arial" w:cs="Arial"/>
          <w:sz w:val="24"/>
          <w:szCs w:val="24"/>
        </w:rPr>
      </w:pPr>
    </w:p>
    <w:p w14:paraId="7597726B"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Ginsburg, H.P. and Opper, S. (1988) </w:t>
      </w:r>
      <w:r w:rsidRPr="00BE0210">
        <w:rPr>
          <w:rFonts w:ascii="Arial" w:hAnsi="Arial" w:cs="Arial"/>
          <w:i/>
          <w:iCs/>
          <w:sz w:val="24"/>
          <w:szCs w:val="24"/>
        </w:rPr>
        <w:t>Piaget's theory of intellectual development</w:t>
      </w:r>
      <w:r w:rsidRPr="00BE0210">
        <w:rPr>
          <w:rFonts w:ascii="Arial" w:hAnsi="Arial" w:cs="Arial"/>
          <w:sz w:val="24"/>
          <w:szCs w:val="24"/>
        </w:rPr>
        <w:t>. 3</w:t>
      </w:r>
      <w:r w:rsidRPr="00BE0210">
        <w:rPr>
          <w:rFonts w:ascii="Arial" w:hAnsi="Arial" w:cs="Arial"/>
          <w:sz w:val="24"/>
          <w:szCs w:val="24"/>
          <w:vertAlign w:val="superscript"/>
        </w:rPr>
        <w:t>rd</w:t>
      </w:r>
      <w:r w:rsidRPr="00BE0210">
        <w:rPr>
          <w:rFonts w:ascii="Arial" w:hAnsi="Arial" w:cs="Arial"/>
          <w:sz w:val="24"/>
          <w:szCs w:val="24"/>
        </w:rPr>
        <w:t xml:space="preserve"> ed. Chevy Chase: International Psychotherapy Institute E-Books.</w:t>
      </w:r>
    </w:p>
    <w:p w14:paraId="4E0D59AC" w14:textId="77777777" w:rsidR="00BE0210" w:rsidRPr="00BE0210" w:rsidRDefault="00BE0210" w:rsidP="00BE0210">
      <w:pPr>
        <w:spacing w:line="360" w:lineRule="auto"/>
        <w:jc w:val="both"/>
        <w:rPr>
          <w:rFonts w:ascii="Arial" w:hAnsi="Arial" w:cs="Arial"/>
          <w:sz w:val="24"/>
          <w:szCs w:val="24"/>
        </w:rPr>
      </w:pPr>
    </w:p>
    <w:p w14:paraId="7135FD6A"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Hallet, E. (2013) </w:t>
      </w:r>
      <w:r w:rsidRPr="00BE0210">
        <w:rPr>
          <w:rFonts w:ascii="Arial" w:hAnsi="Arial" w:cs="Arial"/>
          <w:i/>
          <w:iCs/>
          <w:sz w:val="24"/>
          <w:szCs w:val="24"/>
        </w:rPr>
        <w:t>The Reflective Early Years Practitioner</w:t>
      </w:r>
      <w:r w:rsidRPr="00BE0210">
        <w:rPr>
          <w:rFonts w:ascii="Arial" w:hAnsi="Arial" w:cs="Arial"/>
          <w:sz w:val="24"/>
          <w:szCs w:val="24"/>
        </w:rPr>
        <w:t xml:space="preserve">. London: SAGE. </w:t>
      </w:r>
    </w:p>
    <w:p w14:paraId="3F47B4DB" w14:textId="77777777" w:rsidR="00BE0210" w:rsidRPr="00BE0210" w:rsidRDefault="00BE0210" w:rsidP="00BE0210">
      <w:pPr>
        <w:spacing w:line="360" w:lineRule="auto"/>
        <w:jc w:val="both"/>
        <w:rPr>
          <w:rFonts w:ascii="Arial" w:hAnsi="Arial" w:cs="Arial"/>
          <w:sz w:val="24"/>
          <w:szCs w:val="24"/>
        </w:rPr>
      </w:pPr>
    </w:p>
    <w:p w14:paraId="3CF21E62"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Hayes, C., Daly, J., Duncan, M., Gill, R. and Whitehouse, A. (2014) </w:t>
      </w:r>
      <w:r w:rsidRPr="00BE0210">
        <w:rPr>
          <w:rFonts w:ascii="Arial" w:hAnsi="Arial" w:cs="Arial"/>
          <w:i/>
          <w:iCs/>
          <w:sz w:val="24"/>
          <w:szCs w:val="24"/>
        </w:rPr>
        <w:t>Developing as a Reflective Early Years Professional: A Thematic Approach</w:t>
      </w:r>
      <w:r w:rsidRPr="00BE0210">
        <w:rPr>
          <w:rFonts w:ascii="Arial" w:hAnsi="Arial" w:cs="Arial"/>
          <w:sz w:val="24"/>
          <w:szCs w:val="24"/>
        </w:rPr>
        <w:t>. 2</w:t>
      </w:r>
      <w:r w:rsidRPr="00BE0210">
        <w:rPr>
          <w:rFonts w:ascii="Arial" w:hAnsi="Arial" w:cs="Arial"/>
          <w:sz w:val="24"/>
          <w:szCs w:val="24"/>
          <w:vertAlign w:val="superscript"/>
        </w:rPr>
        <w:t>nd</w:t>
      </w:r>
      <w:r w:rsidRPr="00BE0210">
        <w:rPr>
          <w:rFonts w:ascii="Arial" w:hAnsi="Arial" w:cs="Arial"/>
          <w:sz w:val="24"/>
          <w:szCs w:val="24"/>
        </w:rPr>
        <w:t xml:space="preserve"> Ed. St Albans: Critical Publishing.</w:t>
      </w:r>
    </w:p>
    <w:p w14:paraId="2F8473DD"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Hopkins, C. (2020) Gibbs Reflective Cycle. Available at: </w:t>
      </w:r>
      <w:hyperlink r:id="rId38" w:history="1">
        <w:r w:rsidRPr="00BE0210">
          <w:rPr>
            <w:rFonts w:ascii="Arial" w:hAnsi="Arial" w:cs="Arial"/>
            <w:color w:val="0563C1" w:themeColor="hyperlink"/>
            <w:sz w:val="24"/>
            <w:szCs w:val="24"/>
            <w:u w:val="single"/>
          </w:rPr>
          <w:t>https://www.routledge.com/blog/article/gibbs-reflective-cycle</w:t>
        </w:r>
      </w:hyperlink>
      <w:r w:rsidRPr="00BE0210">
        <w:rPr>
          <w:rFonts w:ascii="Arial" w:hAnsi="Arial" w:cs="Arial"/>
          <w:sz w:val="24"/>
          <w:szCs w:val="24"/>
        </w:rPr>
        <w:t xml:space="preserve"> (Accessed: 12</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075DAC19" w14:textId="77777777" w:rsidR="00BE0210" w:rsidRPr="00BE0210" w:rsidRDefault="00BE0210" w:rsidP="00BE0210">
      <w:pPr>
        <w:spacing w:line="360" w:lineRule="auto"/>
        <w:jc w:val="both"/>
        <w:rPr>
          <w:rFonts w:ascii="Arial" w:hAnsi="Arial" w:cs="Arial"/>
          <w:sz w:val="24"/>
          <w:szCs w:val="24"/>
        </w:rPr>
      </w:pPr>
    </w:p>
    <w:p w14:paraId="2F9FE126"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Husebø, S.E., O'Regan, S. and Nestel, D. (2015) </w:t>
      </w:r>
      <w:r w:rsidRPr="00BE0210">
        <w:rPr>
          <w:rFonts w:ascii="Arial" w:hAnsi="Arial" w:cs="Arial"/>
          <w:i/>
          <w:iCs/>
          <w:sz w:val="24"/>
          <w:szCs w:val="24"/>
        </w:rPr>
        <w:t>‘</w:t>
      </w:r>
      <w:r w:rsidRPr="00BE0210">
        <w:rPr>
          <w:rFonts w:ascii="Arial" w:hAnsi="Arial" w:cs="Arial"/>
          <w:sz w:val="24"/>
          <w:szCs w:val="24"/>
        </w:rPr>
        <w:t>Reflective practice and its role in</w:t>
      </w:r>
      <w:r w:rsidRPr="00BE0210">
        <w:rPr>
          <w:rFonts w:ascii="Arial" w:hAnsi="Arial" w:cs="Arial"/>
          <w:i/>
          <w:iCs/>
          <w:sz w:val="24"/>
          <w:szCs w:val="24"/>
        </w:rPr>
        <w:t xml:space="preserve"> simulation’</w:t>
      </w:r>
      <w:r w:rsidRPr="00BE0210">
        <w:rPr>
          <w:rFonts w:ascii="Arial" w:hAnsi="Arial" w:cs="Arial"/>
          <w:sz w:val="24"/>
          <w:szCs w:val="24"/>
        </w:rPr>
        <w:t>, </w:t>
      </w:r>
      <w:r w:rsidRPr="00BE0210">
        <w:rPr>
          <w:rFonts w:ascii="Arial" w:hAnsi="Arial" w:cs="Arial"/>
          <w:i/>
          <w:iCs/>
          <w:sz w:val="24"/>
          <w:szCs w:val="24"/>
        </w:rPr>
        <w:t>Clinical Simulation in Nursing</w:t>
      </w:r>
      <w:r w:rsidRPr="00BE0210">
        <w:rPr>
          <w:rFonts w:ascii="Arial" w:hAnsi="Arial" w:cs="Arial"/>
          <w:sz w:val="24"/>
          <w:szCs w:val="24"/>
        </w:rPr>
        <w:t>, </w:t>
      </w:r>
      <w:r w:rsidRPr="00BE0210">
        <w:rPr>
          <w:rFonts w:ascii="Arial" w:hAnsi="Arial" w:cs="Arial"/>
          <w:i/>
          <w:iCs/>
          <w:sz w:val="24"/>
          <w:szCs w:val="24"/>
        </w:rPr>
        <w:t>11</w:t>
      </w:r>
      <w:r w:rsidRPr="00BE0210">
        <w:rPr>
          <w:rFonts w:ascii="Arial" w:hAnsi="Arial" w:cs="Arial"/>
          <w:sz w:val="24"/>
          <w:szCs w:val="24"/>
        </w:rPr>
        <w:t>(8), pp.368-375. Accessed: 11</w:t>
      </w:r>
      <w:r w:rsidRPr="00BE0210">
        <w:rPr>
          <w:rFonts w:ascii="Arial" w:hAnsi="Arial" w:cs="Arial"/>
          <w:sz w:val="24"/>
          <w:szCs w:val="24"/>
          <w:vertAlign w:val="superscript"/>
        </w:rPr>
        <w:t>th</w:t>
      </w:r>
      <w:r w:rsidRPr="00BE0210">
        <w:rPr>
          <w:rFonts w:ascii="Arial" w:hAnsi="Arial" w:cs="Arial"/>
          <w:sz w:val="24"/>
          <w:szCs w:val="24"/>
        </w:rPr>
        <w:t xml:space="preserve"> April 2021. DOI: </w:t>
      </w:r>
      <w:hyperlink r:id="rId39" w:history="1">
        <w:r w:rsidRPr="00BE0210">
          <w:rPr>
            <w:rFonts w:ascii="Arial" w:hAnsi="Arial" w:cs="Arial"/>
            <w:color w:val="0563C1" w:themeColor="hyperlink"/>
            <w:sz w:val="24"/>
            <w:szCs w:val="24"/>
            <w:u w:val="single"/>
          </w:rPr>
          <w:t>https://doi.org/10.1016/j.ecns.2015.04.005</w:t>
        </w:r>
      </w:hyperlink>
      <w:r w:rsidRPr="00BE0210">
        <w:rPr>
          <w:rFonts w:ascii="Arial" w:hAnsi="Arial" w:cs="Arial"/>
          <w:sz w:val="24"/>
          <w:szCs w:val="24"/>
        </w:rPr>
        <w:t xml:space="preserve"> </w:t>
      </w:r>
    </w:p>
    <w:p w14:paraId="238D2CC6" w14:textId="77777777" w:rsidR="00BE0210" w:rsidRPr="00BE0210" w:rsidRDefault="00BE0210" w:rsidP="00BE0210">
      <w:pPr>
        <w:spacing w:line="360" w:lineRule="auto"/>
        <w:jc w:val="both"/>
        <w:rPr>
          <w:rFonts w:ascii="Arial" w:hAnsi="Arial" w:cs="Arial"/>
          <w:sz w:val="24"/>
          <w:szCs w:val="24"/>
        </w:rPr>
      </w:pPr>
    </w:p>
    <w:p w14:paraId="79FB63B8"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Iqbal, M.Z. (2017) ‘Reflection-in-Action: A Stimulus Reflective Practice for Professional Development of Student Teachers’, </w:t>
      </w:r>
      <w:r w:rsidRPr="00BE0210">
        <w:rPr>
          <w:rFonts w:ascii="Arial" w:hAnsi="Arial" w:cs="Arial"/>
          <w:i/>
          <w:iCs/>
          <w:sz w:val="24"/>
          <w:szCs w:val="24"/>
        </w:rPr>
        <w:t>Bulletin of Education and Research</w:t>
      </w:r>
      <w:r w:rsidRPr="00BE0210">
        <w:rPr>
          <w:rFonts w:ascii="Arial" w:hAnsi="Arial" w:cs="Arial"/>
          <w:sz w:val="24"/>
          <w:szCs w:val="24"/>
        </w:rPr>
        <w:t>, </w:t>
      </w:r>
      <w:r w:rsidRPr="00BE0210">
        <w:rPr>
          <w:rFonts w:ascii="Arial" w:hAnsi="Arial" w:cs="Arial"/>
          <w:i/>
          <w:iCs/>
          <w:sz w:val="24"/>
          <w:szCs w:val="24"/>
        </w:rPr>
        <w:t>39</w:t>
      </w:r>
      <w:r w:rsidRPr="00BE0210">
        <w:rPr>
          <w:rFonts w:ascii="Arial" w:hAnsi="Arial" w:cs="Arial"/>
          <w:sz w:val="24"/>
          <w:szCs w:val="24"/>
        </w:rPr>
        <w:t>(2), pp.65-82. Accessed: 14</w:t>
      </w:r>
      <w:r w:rsidRPr="00BE0210">
        <w:rPr>
          <w:rFonts w:ascii="Arial" w:hAnsi="Arial" w:cs="Arial"/>
          <w:sz w:val="24"/>
          <w:szCs w:val="24"/>
          <w:vertAlign w:val="superscript"/>
        </w:rPr>
        <w:t>th</w:t>
      </w:r>
      <w:r w:rsidRPr="00BE0210">
        <w:rPr>
          <w:rFonts w:ascii="Arial" w:hAnsi="Arial" w:cs="Arial"/>
          <w:sz w:val="24"/>
          <w:szCs w:val="24"/>
        </w:rPr>
        <w:t xml:space="preserve"> April 2020. URL: </w:t>
      </w:r>
      <w:hyperlink r:id="rId40" w:history="1">
        <w:r w:rsidRPr="00BE0210">
          <w:rPr>
            <w:rFonts w:ascii="Arial" w:hAnsi="Arial" w:cs="Arial"/>
            <w:color w:val="0563C1" w:themeColor="hyperlink"/>
            <w:sz w:val="24"/>
            <w:szCs w:val="24"/>
            <w:u w:val="single"/>
          </w:rPr>
          <w:t>https://files.eric.ed.gov/fulltext/EJ1210149.pdf</w:t>
        </w:r>
      </w:hyperlink>
      <w:r w:rsidRPr="00BE0210">
        <w:rPr>
          <w:rFonts w:ascii="Arial" w:hAnsi="Arial" w:cs="Arial"/>
          <w:sz w:val="24"/>
          <w:szCs w:val="24"/>
        </w:rPr>
        <w:t xml:space="preserve"> </w:t>
      </w:r>
    </w:p>
    <w:p w14:paraId="3C2D8819" w14:textId="77777777" w:rsidR="00BE0210" w:rsidRPr="00BE0210" w:rsidRDefault="00BE0210" w:rsidP="00BE0210">
      <w:pPr>
        <w:spacing w:line="360" w:lineRule="auto"/>
        <w:jc w:val="both"/>
        <w:rPr>
          <w:rFonts w:ascii="Arial" w:hAnsi="Arial" w:cs="Arial"/>
          <w:sz w:val="24"/>
          <w:szCs w:val="24"/>
        </w:rPr>
      </w:pPr>
    </w:p>
    <w:p w14:paraId="39CB0378"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Johns, C. (2013) </w:t>
      </w:r>
      <w:r w:rsidRPr="00BE0210">
        <w:rPr>
          <w:rFonts w:ascii="Arial" w:hAnsi="Arial" w:cs="Arial"/>
          <w:i/>
          <w:iCs/>
          <w:sz w:val="24"/>
          <w:szCs w:val="24"/>
        </w:rPr>
        <w:t xml:space="preserve">Becoming a Reflective Practitioner. </w:t>
      </w:r>
      <w:r w:rsidRPr="00BE0210">
        <w:rPr>
          <w:rFonts w:ascii="Arial" w:hAnsi="Arial" w:cs="Arial"/>
          <w:sz w:val="24"/>
          <w:szCs w:val="24"/>
        </w:rPr>
        <w:t>4</w:t>
      </w:r>
      <w:r w:rsidRPr="00BE0210">
        <w:rPr>
          <w:rFonts w:ascii="Arial" w:hAnsi="Arial" w:cs="Arial"/>
          <w:sz w:val="24"/>
          <w:szCs w:val="24"/>
          <w:vertAlign w:val="superscript"/>
        </w:rPr>
        <w:t>th</w:t>
      </w:r>
      <w:r w:rsidRPr="00BE0210">
        <w:rPr>
          <w:rFonts w:ascii="Arial" w:hAnsi="Arial" w:cs="Arial"/>
          <w:sz w:val="24"/>
          <w:szCs w:val="24"/>
        </w:rPr>
        <w:t xml:space="preserve"> Ed.</w:t>
      </w:r>
      <w:r w:rsidRPr="00BE0210">
        <w:rPr>
          <w:rFonts w:ascii="Arial" w:hAnsi="Arial" w:cs="Arial"/>
          <w:i/>
          <w:iCs/>
          <w:sz w:val="24"/>
          <w:szCs w:val="24"/>
        </w:rPr>
        <w:t xml:space="preserve"> </w:t>
      </w:r>
      <w:r w:rsidRPr="00BE0210">
        <w:rPr>
          <w:rFonts w:ascii="Arial" w:hAnsi="Arial" w:cs="Arial"/>
          <w:sz w:val="24"/>
          <w:szCs w:val="24"/>
        </w:rPr>
        <w:t>Oxford: Wiley-Blackwell.</w:t>
      </w:r>
    </w:p>
    <w:p w14:paraId="3C50EB02" w14:textId="77777777" w:rsidR="00BE0210" w:rsidRPr="00BE0210" w:rsidRDefault="00BE0210" w:rsidP="00BE0210">
      <w:pPr>
        <w:spacing w:line="360" w:lineRule="auto"/>
        <w:jc w:val="both"/>
        <w:rPr>
          <w:rFonts w:ascii="Arial" w:hAnsi="Arial" w:cs="Arial"/>
          <w:sz w:val="24"/>
          <w:szCs w:val="24"/>
        </w:rPr>
      </w:pPr>
    </w:p>
    <w:p w14:paraId="07549275"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Kolb, A. and Kolb, D. (2018) ‘Eight important things to know about the experiential learning cycle’, </w:t>
      </w:r>
      <w:r w:rsidRPr="00BE0210">
        <w:rPr>
          <w:rFonts w:ascii="Arial" w:hAnsi="Arial" w:cs="Arial"/>
          <w:i/>
          <w:iCs/>
          <w:sz w:val="24"/>
          <w:szCs w:val="24"/>
        </w:rPr>
        <w:t>Australian educational leader</w:t>
      </w:r>
      <w:r w:rsidRPr="00BE0210">
        <w:rPr>
          <w:rFonts w:ascii="Arial" w:hAnsi="Arial" w:cs="Arial"/>
          <w:sz w:val="24"/>
          <w:szCs w:val="24"/>
        </w:rPr>
        <w:t>, </w:t>
      </w:r>
      <w:r w:rsidRPr="00BE0210">
        <w:rPr>
          <w:rFonts w:ascii="Arial" w:hAnsi="Arial" w:cs="Arial"/>
          <w:i/>
          <w:iCs/>
          <w:sz w:val="24"/>
          <w:szCs w:val="24"/>
        </w:rPr>
        <w:t>40</w:t>
      </w:r>
      <w:r w:rsidRPr="00BE0210">
        <w:rPr>
          <w:rFonts w:ascii="Arial" w:hAnsi="Arial" w:cs="Arial"/>
          <w:sz w:val="24"/>
          <w:szCs w:val="24"/>
        </w:rPr>
        <w:t>(3), pp.8-14. Accessed: 10</w:t>
      </w:r>
      <w:r w:rsidRPr="00BE0210">
        <w:rPr>
          <w:rFonts w:ascii="Arial" w:hAnsi="Arial" w:cs="Arial"/>
          <w:sz w:val="24"/>
          <w:szCs w:val="24"/>
          <w:vertAlign w:val="superscript"/>
        </w:rPr>
        <w:t>th</w:t>
      </w:r>
      <w:r w:rsidRPr="00BE0210">
        <w:rPr>
          <w:rFonts w:ascii="Arial" w:hAnsi="Arial" w:cs="Arial"/>
          <w:sz w:val="24"/>
          <w:szCs w:val="24"/>
        </w:rPr>
        <w:t xml:space="preserve"> April 2021. URL: </w:t>
      </w:r>
      <w:hyperlink r:id="rId41" w:history="1">
        <w:r w:rsidRPr="00BE0210">
          <w:rPr>
            <w:rFonts w:ascii="Arial" w:hAnsi="Arial" w:cs="Arial"/>
            <w:color w:val="0563C1" w:themeColor="hyperlink"/>
            <w:sz w:val="24"/>
            <w:szCs w:val="24"/>
            <w:u w:val="single"/>
          </w:rPr>
          <w:t>https://www.acel.org.au/ACEL/ACELWEB/Publications/AEL/2018/3/Lead_Article_1.aspx</w:t>
        </w:r>
      </w:hyperlink>
      <w:r w:rsidRPr="00BE0210">
        <w:rPr>
          <w:rFonts w:ascii="Arial" w:hAnsi="Arial" w:cs="Arial"/>
          <w:sz w:val="24"/>
          <w:szCs w:val="24"/>
        </w:rPr>
        <w:t xml:space="preserve"> </w:t>
      </w:r>
    </w:p>
    <w:p w14:paraId="5283471A" w14:textId="77777777" w:rsidR="00BE0210" w:rsidRPr="00BE0210" w:rsidRDefault="00BE0210" w:rsidP="00BE0210">
      <w:pPr>
        <w:spacing w:line="360" w:lineRule="auto"/>
        <w:jc w:val="both"/>
        <w:rPr>
          <w:rFonts w:ascii="Arial" w:hAnsi="Arial" w:cs="Arial"/>
          <w:sz w:val="24"/>
          <w:szCs w:val="24"/>
        </w:rPr>
      </w:pPr>
    </w:p>
    <w:p w14:paraId="114B9DEB"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La Trobe University (2020) </w:t>
      </w:r>
      <w:r w:rsidRPr="00BE0210">
        <w:rPr>
          <w:rFonts w:ascii="Arial" w:hAnsi="Arial" w:cs="Arial"/>
          <w:i/>
          <w:iCs/>
          <w:sz w:val="24"/>
          <w:szCs w:val="24"/>
        </w:rPr>
        <w:t>Reflective practice in health: Types of reflection.</w:t>
      </w:r>
      <w:r w:rsidRPr="00BE0210">
        <w:rPr>
          <w:rFonts w:ascii="Arial" w:hAnsi="Arial" w:cs="Arial"/>
          <w:sz w:val="24"/>
          <w:szCs w:val="24"/>
        </w:rPr>
        <w:t xml:space="preserve"> Available at: </w:t>
      </w:r>
      <w:hyperlink r:id="rId42" w:history="1">
        <w:r w:rsidRPr="00BE0210">
          <w:rPr>
            <w:rFonts w:ascii="Arial" w:hAnsi="Arial" w:cs="Arial"/>
            <w:color w:val="0563C1" w:themeColor="hyperlink"/>
            <w:sz w:val="24"/>
            <w:szCs w:val="24"/>
            <w:u w:val="single"/>
          </w:rPr>
          <w:t>https://latrobe.libguides.com/reflectivepractice/types#:~:text=Reflection%2Din%2Daction%20involves%20using,%27feel%27%20to%20problem%20solve.&amp;text=It%20is%</w:t>
        </w:r>
        <w:r w:rsidRPr="00BE0210">
          <w:rPr>
            <w:rFonts w:ascii="Arial" w:hAnsi="Arial" w:cs="Arial"/>
            <w:color w:val="0563C1" w:themeColor="hyperlink"/>
            <w:sz w:val="24"/>
            <w:szCs w:val="24"/>
            <w:u w:val="single"/>
          </w:rPr>
          <w:lastRenderedPageBreak/>
          <w:t>20like%20%27thinking%20on,than%20just%20solving%20the%20problem</w:t>
        </w:r>
      </w:hyperlink>
      <w:r w:rsidRPr="00BE0210">
        <w:rPr>
          <w:rFonts w:ascii="Arial" w:hAnsi="Arial" w:cs="Arial"/>
          <w:sz w:val="24"/>
          <w:szCs w:val="24"/>
        </w:rPr>
        <w:t xml:space="preserve"> (Accessed: 14</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1CF6024F" w14:textId="77777777" w:rsidR="00BE0210" w:rsidRPr="00BE0210" w:rsidRDefault="00BE0210" w:rsidP="00BE0210">
      <w:pPr>
        <w:spacing w:line="360" w:lineRule="auto"/>
        <w:jc w:val="both"/>
        <w:rPr>
          <w:rFonts w:ascii="Arial" w:hAnsi="Arial" w:cs="Arial"/>
          <w:sz w:val="24"/>
          <w:szCs w:val="24"/>
        </w:rPr>
      </w:pPr>
    </w:p>
    <w:p w14:paraId="24C3648C"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Learn Higher (2010)</w:t>
      </w:r>
      <w:r w:rsidRPr="00BE0210">
        <w:rPr>
          <w:rFonts w:ascii="Arial" w:hAnsi="Arial" w:cs="Arial"/>
          <w:i/>
          <w:iCs/>
          <w:sz w:val="24"/>
          <w:szCs w:val="24"/>
        </w:rPr>
        <w:t xml:space="preserve"> Reflection</w:t>
      </w:r>
      <w:r w:rsidRPr="00BE0210">
        <w:rPr>
          <w:rFonts w:ascii="Arial" w:hAnsi="Arial" w:cs="Arial"/>
          <w:sz w:val="24"/>
          <w:szCs w:val="24"/>
        </w:rPr>
        <w:t xml:space="preserve">. Available at: </w:t>
      </w:r>
      <w:hyperlink r:id="rId43" w:history="1">
        <w:r w:rsidRPr="00BE0210">
          <w:rPr>
            <w:rFonts w:ascii="Arial" w:hAnsi="Arial" w:cs="Arial"/>
            <w:color w:val="0563C1" w:themeColor="hyperlink"/>
            <w:sz w:val="24"/>
            <w:szCs w:val="24"/>
            <w:u w:val="single"/>
          </w:rPr>
          <w:t>https://www.learnhigher.ac.uk/wp-content/uploads/Reflection1.pdf</w:t>
        </w:r>
      </w:hyperlink>
      <w:r w:rsidRPr="00BE0210">
        <w:rPr>
          <w:rFonts w:ascii="Arial" w:hAnsi="Arial" w:cs="Arial"/>
          <w:sz w:val="24"/>
          <w:szCs w:val="24"/>
        </w:rPr>
        <w:t xml:space="preserve"> (Accessed: 14</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76F50C26" w14:textId="77777777" w:rsidR="00BE0210" w:rsidRPr="00BE0210" w:rsidRDefault="00BE0210" w:rsidP="00BE0210">
      <w:pPr>
        <w:spacing w:line="360" w:lineRule="auto"/>
        <w:jc w:val="both"/>
        <w:rPr>
          <w:rFonts w:ascii="Arial" w:hAnsi="Arial" w:cs="Arial"/>
          <w:sz w:val="24"/>
          <w:szCs w:val="24"/>
        </w:rPr>
      </w:pPr>
    </w:p>
    <w:p w14:paraId="31DFFDF9"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Léon-Henry, D.D.P (2021) </w:t>
      </w:r>
      <w:r w:rsidRPr="00BE0210">
        <w:rPr>
          <w:rFonts w:ascii="Arial" w:hAnsi="Arial" w:cs="Arial"/>
          <w:i/>
          <w:iCs/>
          <w:sz w:val="24"/>
          <w:szCs w:val="24"/>
        </w:rPr>
        <w:t>12 Benefits of Reflective Teaching and Learning</w:t>
      </w:r>
      <w:r w:rsidRPr="00BE0210">
        <w:rPr>
          <w:rFonts w:ascii="Arial" w:hAnsi="Arial" w:cs="Arial"/>
          <w:sz w:val="24"/>
          <w:szCs w:val="24"/>
        </w:rPr>
        <w:t xml:space="preserve">. Available at: </w:t>
      </w:r>
      <w:hyperlink r:id="rId44" w:history="1">
        <w:r w:rsidRPr="00BE0210">
          <w:rPr>
            <w:rFonts w:ascii="Arial" w:hAnsi="Arial" w:cs="Arial"/>
            <w:color w:val="0563C1" w:themeColor="hyperlink"/>
            <w:sz w:val="24"/>
            <w:szCs w:val="24"/>
            <w:u w:val="single"/>
          </w:rPr>
          <w:t>https://reflectiveteachingjournal.com/benefits-of-reflective-teaching/</w:t>
        </w:r>
      </w:hyperlink>
      <w:r w:rsidRPr="00BE0210">
        <w:rPr>
          <w:rFonts w:ascii="Arial" w:hAnsi="Arial" w:cs="Arial"/>
          <w:sz w:val="24"/>
          <w:szCs w:val="24"/>
        </w:rPr>
        <w:t xml:space="preserve"> (Accessed: 14</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791F1025" w14:textId="77777777" w:rsidR="00BE0210" w:rsidRPr="00BE0210" w:rsidRDefault="00BE0210" w:rsidP="00BE0210">
      <w:pPr>
        <w:spacing w:line="360" w:lineRule="auto"/>
        <w:jc w:val="both"/>
        <w:rPr>
          <w:rFonts w:ascii="Arial" w:hAnsi="Arial" w:cs="Arial"/>
          <w:sz w:val="24"/>
          <w:szCs w:val="24"/>
        </w:rPr>
      </w:pPr>
    </w:p>
    <w:p w14:paraId="37BB61B7"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Life Long Learning with OT (2016) </w:t>
      </w:r>
      <w:r w:rsidRPr="00BE0210">
        <w:rPr>
          <w:rFonts w:ascii="Arial" w:hAnsi="Arial" w:cs="Arial"/>
          <w:i/>
          <w:iCs/>
          <w:sz w:val="24"/>
          <w:szCs w:val="24"/>
        </w:rPr>
        <w:t>Guide to models of reflection – when &amp; why should you use different ones?</w:t>
      </w:r>
      <w:r w:rsidRPr="00BE0210">
        <w:rPr>
          <w:rFonts w:ascii="Arial" w:hAnsi="Arial" w:cs="Arial"/>
          <w:sz w:val="24"/>
          <w:szCs w:val="24"/>
        </w:rPr>
        <w:t xml:space="preserve"> Available at: </w:t>
      </w:r>
      <w:hyperlink r:id="rId45" w:history="1">
        <w:r w:rsidRPr="00BE0210">
          <w:rPr>
            <w:rFonts w:ascii="Arial" w:hAnsi="Arial" w:cs="Arial"/>
            <w:color w:val="0563C1" w:themeColor="hyperlink"/>
            <w:sz w:val="24"/>
            <w:szCs w:val="24"/>
            <w:u w:val="single"/>
          </w:rPr>
          <w:t>https://lifelonglearningwithot.wordpress.com/2016/05/02/different-models-of-reflection-using-them-to-help-me-reflect/</w:t>
        </w:r>
      </w:hyperlink>
      <w:r w:rsidRPr="00BE0210">
        <w:rPr>
          <w:rFonts w:ascii="Arial" w:hAnsi="Arial" w:cs="Arial"/>
          <w:sz w:val="24"/>
          <w:szCs w:val="24"/>
        </w:rPr>
        <w:t xml:space="preserve"> (Accessed: 10</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2AA07024" w14:textId="77777777" w:rsidR="00BE0210" w:rsidRPr="00BE0210" w:rsidRDefault="00BE0210" w:rsidP="00BE0210">
      <w:pPr>
        <w:spacing w:line="360" w:lineRule="auto"/>
        <w:jc w:val="both"/>
        <w:rPr>
          <w:rFonts w:ascii="Arial" w:hAnsi="Arial" w:cs="Arial"/>
          <w:sz w:val="24"/>
          <w:szCs w:val="24"/>
        </w:rPr>
      </w:pPr>
    </w:p>
    <w:p w14:paraId="67FAD391"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Limerick Institute of Technology (2020) </w:t>
      </w:r>
      <w:r w:rsidRPr="00BE0210">
        <w:rPr>
          <w:rFonts w:ascii="Arial" w:hAnsi="Arial" w:cs="Arial"/>
          <w:i/>
          <w:iCs/>
          <w:sz w:val="24"/>
          <w:szCs w:val="24"/>
        </w:rPr>
        <w:t>Reflective practice- tips and resources.</w:t>
      </w:r>
      <w:r w:rsidRPr="00BE0210">
        <w:rPr>
          <w:rFonts w:ascii="Arial" w:hAnsi="Arial" w:cs="Arial"/>
          <w:sz w:val="24"/>
          <w:szCs w:val="24"/>
        </w:rPr>
        <w:t xml:space="preserve"> Available at: </w:t>
      </w:r>
      <w:hyperlink r:id="rId46" w:history="1">
        <w:r w:rsidRPr="00BE0210">
          <w:rPr>
            <w:rFonts w:ascii="Arial" w:hAnsi="Arial" w:cs="Arial"/>
            <w:color w:val="0563C1" w:themeColor="hyperlink"/>
            <w:sz w:val="24"/>
            <w:szCs w:val="24"/>
            <w:u w:val="single"/>
          </w:rPr>
          <w:t>https://lit.libguides.com/reflective-practice-tips/barriers#:~:text=Try%20to%20minimise%20distractions%20when%20you%E2%80%99re%20trying%20to,to%20get%20your%20brain%20out%20of%20work%20mode</w:t>
        </w:r>
      </w:hyperlink>
      <w:r w:rsidRPr="00BE0210">
        <w:rPr>
          <w:rFonts w:ascii="Arial" w:hAnsi="Arial" w:cs="Arial"/>
          <w:sz w:val="24"/>
          <w:szCs w:val="24"/>
        </w:rPr>
        <w:t xml:space="preserve"> (Accessed: 14</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1C934E40" w14:textId="77777777" w:rsidR="00BE0210" w:rsidRPr="00BE0210" w:rsidRDefault="00BE0210" w:rsidP="00BE0210">
      <w:pPr>
        <w:spacing w:line="360" w:lineRule="auto"/>
        <w:jc w:val="both"/>
        <w:rPr>
          <w:rFonts w:ascii="Arial" w:hAnsi="Arial" w:cs="Arial"/>
          <w:sz w:val="24"/>
          <w:szCs w:val="24"/>
        </w:rPr>
      </w:pPr>
    </w:p>
    <w:p w14:paraId="5A2DA84B"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Lindon, J. and Trodd, L. (2016)</w:t>
      </w:r>
      <w:r w:rsidRPr="00BE0210">
        <w:rPr>
          <w:rFonts w:ascii="Arial" w:hAnsi="Arial" w:cs="Arial"/>
          <w:i/>
          <w:iCs/>
          <w:sz w:val="24"/>
          <w:szCs w:val="24"/>
        </w:rPr>
        <w:t xml:space="preserve"> Reflective Practice and Early Years Professionalism 3rd Edition: Linking Theory and Practice</w:t>
      </w:r>
      <w:r w:rsidRPr="00BE0210">
        <w:rPr>
          <w:rFonts w:ascii="Arial" w:hAnsi="Arial" w:cs="Arial"/>
          <w:sz w:val="24"/>
          <w:szCs w:val="24"/>
        </w:rPr>
        <w:t>. 3</w:t>
      </w:r>
      <w:r w:rsidRPr="00BE0210">
        <w:rPr>
          <w:rFonts w:ascii="Arial" w:hAnsi="Arial" w:cs="Arial"/>
          <w:sz w:val="24"/>
          <w:szCs w:val="24"/>
          <w:vertAlign w:val="superscript"/>
        </w:rPr>
        <w:t>rd</w:t>
      </w:r>
      <w:r w:rsidRPr="00BE0210">
        <w:rPr>
          <w:rFonts w:ascii="Arial" w:hAnsi="Arial" w:cs="Arial"/>
          <w:sz w:val="24"/>
          <w:szCs w:val="24"/>
        </w:rPr>
        <w:t xml:space="preserve"> ed. London: Hodder Education.</w:t>
      </w:r>
    </w:p>
    <w:p w14:paraId="249E242F"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Lok, D. (2021) </w:t>
      </w:r>
      <w:r w:rsidRPr="00BE0210">
        <w:rPr>
          <w:rFonts w:ascii="Arial" w:hAnsi="Arial" w:cs="Arial"/>
          <w:i/>
          <w:iCs/>
          <w:sz w:val="24"/>
          <w:szCs w:val="24"/>
        </w:rPr>
        <w:t>Why So Many People Lack Critical Thinking Skills Today</w:t>
      </w:r>
      <w:r w:rsidRPr="00BE0210">
        <w:rPr>
          <w:rFonts w:ascii="Arial" w:hAnsi="Arial" w:cs="Arial"/>
          <w:sz w:val="24"/>
          <w:szCs w:val="24"/>
        </w:rPr>
        <w:t xml:space="preserve">. Available at </w:t>
      </w:r>
      <w:hyperlink r:id="rId47" w:history="1">
        <w:r w:rsidRPr="00BE0210">
          <w:rPr>
            <w:rFonts w:ascii="Arial" w:hAnsi="Arial" w:cs="Arial"/>
            <w:color w:val="0563C1" w:themeColor="hyperlink"/>
            <w:sz w:val="24"/>
            <w:szCs w:val="24"/>
            <w:u w:val="single"/>
          </w:rPr>
          <w:t>https://danlok.com/why-so-many-people-lack-critical-thinking-skills-today/</w:t>
        </w:r>
      </w:hyperlink>
      <w:r w:rsidRPr="00BE0210">
        <w:rPr>
          <w:rFonts w:ascii="Arial" w:hAnsi="Arial" w:cs="Arial"/>
          <w:sz w:val="24"/>
          <w:szCs w:val="24"/>
        </w:rPr>
        <w:t xml:space="preserve"> (Accessed: 15</w:t>
      </w:r>
      <w:r w:rsidRPr="00BE0210">
        <w:rPr>
          <w:rFonts w:ascii="Arial" w:hAnsi="Arial" w:cs="Arial"/>
          <w:sz w:val="24"/>
          <w:szCs w:val="24"/>
          <w:vertAlign w:val="superscript"/>
        </w:rPr>
        <w:t>th</w:t>
      </w:r>
      <w:r w:rsidRPr="00BE0210">
        <w:rPr>
          <w:rFonts w:ascii="Arial" w:hAnsi="Arial" w:cs="Arial"/>
          <w:sz w:val="24"/>
          <w:szCs w:val="24"/>
        </w:rPr>
        <w:t xml:space="preserve"> April 2021). </w:t>
      </w:r>
    </w:p>
    <w:p w14:paraId="61DED7DE" w14:textId="77777777" w:rsidR="00BE0210" w:rsidRPr="00BE0210" w:rsidRDefault="00BE0210" w:rsidP="00BE0210">
      <w:pPr>
        <w:spacing w:line="360" w:lineRule="auto"/>
        <w:jc w:val="both"/>
        <w:rPr>
          <w:rFonts w:ascii="Arial" w:hAnsi="Arial" w:cs="Arial"/>
          <w:sz w:val="24"/>
          <w:szCs w:val="24"/>
        </w:rPr>
      </w:pPr>
    </w:p>
    <w:p w14:paraId="3D0C53B6"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London School of Business and Finance (2019) </w:t>
      </w:r>
      <w:r w:rsidRPr="00BE0210">
        <w:rPr>
          <w:rFonts w:ascii="Arial" w:hAnsi="Arial" w:cs="Arial"/>
          <w:i/>
          <w:iCs/>
          <w:sz w:val="24"/>
          <w:szCs w:val="24"/>
        </w:rPr>
        <w:t xml:space="preserve">What is the Purpose of Continuing Professional Development (CPD)? </w:t>
      </w:r>
      <w:r w:rsidRPr="00BE0210">
        <w:rPr>
          <w:rFonts w:ascii="Arial" w:hAnsi="Arial" w:cs="Arial"/>
          <w:sz w:val="24"/>
          <w:szCs w:val="24"/>
        </w:rPr>
        <w:t xml:space="preserve">Available at: </w:t>
      </w:r>
      <w:hyperlink r:id="rId48" w:history="1">
        <w:r w:rsidRPr="00BE0210">
          <w:rPr>
            <w:rFonts w:ascii="Arial" w:hAnsi="Arial" w:cs="Arial"/>
            <w:color w:val="0563C1" w:themeColor="hyperlink"/>
            <w:sz w:val="24"/>
            <w:szCs w:val="24"/>
            <w:u w:val="single"/>
          </w:rPr>
          <w:t>https://www.lsbf.org.uk/blog/news/education-careers/what-is-the-purpose-of-continuing-professional-development-(cpd)#:~:text=Continuous%20professional%20development%20refers%20to,the%20help%20of%20certified%20learning</w:t>
        </w:r>
      </w:hyperlink>
      <w:r w:rsidRPr="00BE0210">
        <w:rPr>
          <w:rFonts w:ascii="Arial" w:hAnsi="Arial" w:cs="Arial"/>
          <w:sz w:val="24"/>
          <w:szCs w:val="24"/>
        </w:rPr>
        <w:t xml:space="preserve"> (Accessed: 13</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1CF454D2" w14:textId="77777777" w:rsidR="00BE0210" w:rsidRPr="00BE0210" w:rsidRDefault="00BE0210" w:rsidP="00BE0210">
      <w:pPr>
        <w:spacing w:line="360" w:lineRule="auto"/>
        <w:jc w:val="both"/>
        <w:rPr>
          <w:rFonts w:ascii="Arial" w:hAnsi="Arial" w:cs="Arial"/>
          <w:sz w:val="24"/>
          <w:szCs w:val="24"/>
        </w:rPr>
      </w:pPr>
    </w:p>
    <w:p w14:paraId="6466BEC0"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Manti, P., Henderson, J. and Watkinson, D. (2011) </w:t>
      </w:r>
      <w:r w:rsidRPr="00BE0210">
        <w:rPr>
          <w:rFonts w:ascii="Arial" w:hAnsi="Arial" w:cs="Arial"/>
          <w:i/>
          <w:iCs/>
          <w:sz w:val="24"/>
          <w:szCs w:val="24"/>
        </w:rPr>
        <w:t>Reflective practice in conservation education.</w:t>
      </w:r>
      <w:r w:rsidRPr="00BE0210">
        <w:rPr>
          <w:rFonts w:ascii="Arial" w:hAnsi="Arial" w:cs="Arial"/>
          <w:sz w:val="24"/>
          <w:szCs w:val="24"/>
        </w:rPr>
        <w:t xml:space="preserve"> Available at: </w:t>
      </w:r>
      <w:hyperlink r:id="rId49" w:history="1">
        <w:r w:rsidRPr="00BE0210">
          <w:rPr>
            <w:rFonts w:ascii="Arial" w:hAnsi="Arial" w:cs="Arial"/>
            <w:color w:val="0563C1" w:themeColor="hyperlink"/>
            <w:sz w:val="24"/>
            <w:szCs w:val="24"/>
            <w:u w:val="single"/>
          </w:rPr>
          <w:t>https://core.ac.uk/download/pdf/8808485.pdf</w:t>
        </w:r>
      </w:hyperlink>
      <w:r w:rsidRPr="00BE0210">
        <w:rPr>
          <w:rFonts w:ascii="Arial" w:hAnsi="Arial" w:cs="Arial"/>
          <w:sz w:val="24"/>
          <w:szCs w:val="24"/>
        </w:rPr>
        <w:t xml:space="preserve"> (Accessed: 14</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54B0AA02" w14:textId="77777777" w:rsidR="00BE0210" w:rsidRPr="00BE0210" w:rsidRDefault="00BE0210" w:rsidP="00BE0210">
      <w:pPr>
        <w:spacing w:line="360" w:lineRule="auto"/>
        <w:jc w:val="both"/>
        <w:rPr>
          <w:rFonts w:ascii="Arial" w:hAnsi="Arial" w:cs="Arial"/>
          <w:sz w:val="24"/>
          <w:szCs w:val="24"/>
        </w:rPr>
      </w:pPr>
    </w:p>
    <w:p w14:paraId="1876FBE6"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Maynard, T., Morgan, A., Waters, J. and Williams, J. (2010) </w:t>
      </w:r>
      <w:r w:rsidRPr="00BE0210">
        <w:rPr>
          <w:rFonts w:ascii="Arial" w:hAnsi="Arial" w:cs="Arial"/>
          <w:i/>
          <w:iCs/>
          <w:sz w:val="24"/>
          <w:szCs w:val="24"/>
        </w:rPr>
        <w:t xml:space="preserve">The teaching and learning programme in Wales: the Foundation Phase. </w:t>
      </w:r>
      <w:r w:rsidRPr="00BE0210">
        <w:rPr>
          <w:rFonts w:ascii="Arial" w:hAnsi="Arial" w:cs="Arial"/>
          <w:sz w:val="24"/>
          <w:szCs w:val="24"/>
        </w:rPr>
        <w:t xml:space="preserve">Available at: </w:t>
      </w:r>
      <w:hyperlink r:id="rId50" w:history="1">
        <w:r w:rsidRPr="00BE0210">
          <w:rPr>
            <w:rFonts w:ascii="Arial" w:hAnsi="Arial" w:cs="Arial"/>
            <w:color w:val="0563C1" w:themeColor="hyperlink"/>
            <w:sz w:val="24"/>
            <w:szCs w:val="24"/>
            <w:u w:val="single"/>
          </w:rPr>
          <w:t>https://dera.ioe.ac.uk/1866/1/101202foundationreporten.pdf</w:t>
        </w:r>
      </w:hyperlink>
      <w:r w:rsidRPr="00BE0210">
        <w:rPr>
          <w:rFonts w:ascii="Arial" w:hAnsi="Arial" w:cs="Arial"/>
          <w:sz w:val="24"/>
          <w:szCs w:val="24"/>
        </w:rPr>
        <w:t xml:space="preserve"> (Accessed: 13</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27AA72FC" w14:textId="77777777" w:rsidR="00BE0210" w:rsidRPr="00BE0210" w:rsidRDefault="00BE0210" w:rsidP="00BE0210">
      <w:pPr>
        <w:spacing w:line="360" w:lineRule="auto"/>
        <w:jc w:val="both"/>
        <w:rPr>
          <w:rFonts w:ascii="Arial" w:hAnsi="Arial" w:cs="Arial"/>
          <w:sz w:val="24"/>
          <w:szCs w:val="24"/>
        </w:rPr>
      </w:pPr>
    </w:p>
    <w:p w14:paraId="5109EB83"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McMillan, K. and Weyers, J. (2013) </w:t>
      </w:r>
      <w:r w:rsidRPr="00BE0210">
        <w:rPr>
          <w:rFonts w:ascii="Arial" w:hAnsi="Arial" w:cs="Arial"/>
          <w:i/>
          <w:iCs/>
          <w:sz w:val="24"/>
          <w:szCs w:val="24"/>
        </w:rPr>
        <w:t xml:space="preserve">How to Improve your Critical Thinking &amp; Reflective Skills (Smarter Study Skills) </w:t>
      </w:r>
      <w:r w:rsidRPr="00BE0210">
        <w:rPr>
          <w:rFonts w:ascii="Arial" w:hAnsi="Arial" w:cs="Arial"/>
          <w:sz w:val="24"/>
          <w:szCs w:val="24"/>
        </w:rPr>
        <w:t>Essex: Pearson Education Limited.</w:t>
      </w:r>
    </w:p>
    <w:p w14:paraId="049CE2C0" w14:textId="77777777" w:rsidR="00BE0210" w:rsidRPr="00BE0210" w:rsidRDefault="00BE0210" w:rsidP="00BE0210">
      <w:pPr>
        <w:spacing w:line="360" w:lineRule="auto"/>
        <w:jc w:val="both"/>
        <w:rPr>
          <w:rFonts w:ascii="Arial" w:hAnsi="Arial" w:cs="Arial"/>
          <w:sz w:val="24"/>
          <w:szCs w:val="24"/>
        </w:rPr>
      </w:pPr>
    </w:p>
    <w:p w14:paraId="11B39148"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Melbourne Graduate School of Education (2010) </w:t>
      </w:r>
      <w:r w:rsidRPr="00BE0210">
        <w:rPr>
          <w:rFonts w:ascii="Arial" w:hAnsi="Arial" w:cs="Arial"/>
          <w:i/>
          <w:iCs/>
          <w:sz w:val="24"/>
          <w:szCs w:val="24"/>
        </w:rPr>
        <w:t xml:space="preserve">Victorian Early Years Learning and Development Framework Evidence Paper Practice Principle 8: Reflective Practice. </w:t>
      </w:r>
      <w:r w:rsidRPr="00BE0210">
        <w:rPr>
          <w:rFonts w:ascii="Arial" w:hAnsi="Arial" w:cs="Arial"/>
          <w:sz w:val="24"/>
          <w:szCs w:val="24"/>
        </w:rPr>
        <w:t xml:space="preserve">Available at: </w:t>
      </w:r>
      <w:hyperlink r:id="rId51" w:history="1">
        <w:r w:rsidRPr="00BE0210">
          <w:rPr>
            <w:rFonts w:ascii="Arial" w:hAnsi="Arial" w:cs="Arial"/>
            <w:color w:val="0563C1" w:themeColor="hyperlink"/>
            <w:sz w:val="24"/>
            <w:szCs w:val="24"/>
            <w:u w:val="single"/>
          </w:rPr>
          <w:t>https://www.education.vic.gov.au/Documents/childhood/providers/edcare/evirefprac.pdf</w:t>
        </w:r>
      </w:hyperlink>
      <w:r w:rsidRPr="00BE0210">
        <w:rPr>
          <w:rFonts w:ascii="Arial" w:hAnsi="Arial" w:cs="Arial"/>
          <w:sz w:val="24"/>
          <w:szCs w:val="24"/>
        </w:rPr>
        <w:t xml:space="preserve"> (Accessed: 10</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30D92D1B"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Mint (2017) </w:t>
      </w:r>
      <w:r w:rsidRPr="00BE0210">
        <w:rPr>
          <w:rFonts w:ascii="Arial" w:hAnsi="Arial" w:cs="Arial"/>
          <w:i/>
          <w:iCs/>
          <w:sz w:val="24"/>
          <w:szCs w:val="24"/>
        </w:rPr>
        <w:t xml:space="preserve">Benefits of being a reflective practitioner and how to reflect. </w:t>
      </w:r>
      <w:r w:rsidRPr="00BE0210">
        <w:rPr>
          <w:rFonts w:ascii="Arial" w:hAnsi="Arial" w:cs="Arial"/>
          <w:sz w:val="24"/>
          <w:szCs w:val="24"/>
        </w:rPr>
        <w:t xml:space="preserve">Available at: </w:t>
      </w:r>
      <w:hyperlink r:id="rId52" w:history="1">
        <w:r w:rsidRPr="00BE0210">
          <w:rPr>
            <w:rFonts w:ascii="Arial" w:hAnsi="Arial" w:cs="Arial"/>
            <w:color w:val="0563C1" w:themeColor="hyperlink"/>
            <w:sz w:val="24"/>
            <w:szCs w:val="24"/>
            <w:u w:val="single"/>
          </w:rPr>
          <w:t>https://www.mintpractice.co.uk/2017/01/benefits-of-being-a-reflective-practitioner-and-how-to-reflect/#:~:text=Reflective%20practice%20helps%20you%20to,you%20are%20striving%20for%20excellence</w:t>
        </w:r>
      </w:hyperlink>
      <w:r w:rsidRPr="00BE0210">
        <w:rPr>
          <w:rFonts w:ascii="Arial" w:hAnsi="Arial" w:cs="Arial"/>
          <w:sz w:val="24"/>
          <w:szCs w:val="24"/>
        </w:rPr>
        <w:t xml:space="preserve"> (Accessed: 14</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16A43642" w14:textId="77777777" w:rsidR="00BE0210" w:rsidRPr="00BE0210" w:rsidRDefault="00BE0210" w:rsidP="00BE0210">
      <w:pPr>
        <w:spacing w:line="360" w:lineRule="auto"/>
        <w:jc w:val="both"/>
        <w:rPr>
          <w:rFonts w:ascii="Arial" w:hAnsi="Arial" w:cs="Arial"/>
          <w:sz w:val="24"/>
          <w:szCs w:val="24"/>
        </w:rPr>
      </w:pPr>
    </w:p>
    <w:p w14:paraId="34C24676"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lastRenderedPageBreak/>
        <w:t>Mitchell, J., Riley, P. and Loughran, J. (2010) ‘Leading professional learning in schools: emotion in action’, </w:t>
      </w:r>
      <w:r w:rsidRPr="00BE0210">
        <w:rPr>
          <w:rFonts w:ascii="Arial" w:hAnsi="Arial" w:cs="Arial"/>
          <w:i/>
          <w:iCs/>
          <w:sz w:val="24"/>
          <w:szCs w:val="24"/>
        </w:rPr>
        <w:t>Teacher development</w:t>
      </w:r>
      <w:r w:rsidRPr="00BE0210">
        <w:rPr>
          <w:rFonts w:ascii="Arial" w:hAnsi="Arial" w:cs="Arial"/>
          <w:sz w:val="24"/>
          <w:szCs w:val="24"/>
        </w:rPr>
        <w:t>, </w:t>
      </w:r>
      <w:r w:rsidRPr="00BE0210">
        <w:rPr>
          <w:rFonts w:ascii="Arial" w:hAnsi="Arial" w:cs="Arial"/>
          <w:i/>
          <w:iCs/>
          <w:sz w:val="24"/>
          <w:szCs w:val="24"/>
        </w:rPr>
        <w:t>14</w:t>
      </w:r>
      <w:r w:rsidRPr="00BE0210">
        <w:rPr>
          <w:rFonts w:ascii="Arial" w:hAnsi="Arial" w:cs="Arial"/>
          <w:sz w:val="24"/>
          <w:szCs w:val="24"/>
        </w:rPr>
        <w:t>(4), pp.533-547. Accessed: 10</w:t>
      </w:r>
      <w:r w:rsidRPr="00BE0210">
        <w:rPr>
          <w:rFonts w:ascii="Arial" w:hAnsi="Arial" w:cs="Arial"/>
          <w:sz w:val="24"/>
          <w:szCs w:val="24"/>
          <w:vertAlign w:val="superscript"/>
        </w:rPr>
        <w:t>th</w:t>
      </w:r>
      <w:r w:rsidRPr="00BE0210">
        <w:rPr>
          <w:rFonts w:ascii="Arial" w:hAnsi="Arial" w:cs="Arial"/>
          <w:sz w:val="24"/>
          <w:szCs w:val="24"/>
        </w:rPr>
        <w:t xml:space="preserve"> April 2021. DOI: </w:t>
      </w:r>
      <w:hyperlink r:id="rId53" w:history="1">
        <w:r w:rsidRPr="00BE0210">
          <w:rPr>
            <w:rFonts w:ascii="Arial" w:hAnsi="Arial" w:cs="Arial"/>
            <w:color w:val="0563C1" w:themeColor="hyperlink"/>
            <w:sz w:val="24"/>
            <w:szCs w:val="24"/>
            <w:u w:val="single"/>
          </w:rPr>
          <w:t>https://doi.org/10.1080/13664530.2010.533495</w:t>
        </w:r>
      </w:hyperlink>
      <w:r w:rsidRPr="00BE0210">
        <w:rPr>
          <w:rFonts w:ascii="Arial" w:hAnsi="Arial" w:cs="Arial"/>
          <w:sz w:val="24"/>
          <w:szCs w:val="24"/>
        </w:rPr>
        <w:t xml:space="preserve"> </w:t>
      </w:r>
    </w:p>
    <w:p w14:paraId="1C15F775" w14:textId="77777777" w:rsidR="00BE0210" w:rsidRPr="00BE0210" w:rsidRDefault="00BE0210" w:rsidP="00BE0210">
      <w:pPr>
        <w:spacing w:line="360" w:lineRule="auto"/>
        <w:jc w:val="both"/>
        <w:rPr>
          <w:rFonts w:ascii="Arial" w:hAnsi="Arial" w:cs="Arial"/>
          <w:sz w:val="24"/>
          <w:szCs w:val="24"/>
        </w:rPr>
      </w:pPr>
    </w:p>
    <w:p w14:paraId="11C30E23"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NHS Improvement (No Date) </w:t>
      </w:r>
      <w:r w:rsidRPr="00BE0210">
        <w:rPr>
          <w:rFonts w:ascii="Arial" w:hAnsi="Arial" w:cs="Arial"/>
          <w:i/>
          <w:iCs/>
          <w:sz w:val="24"/>
          <w:szCs w:val="24"/>
        </w:rPr>
        <w:t xml:space="preserve">Six Thinking Hats®. </w:t>
      </w:r>
      <w:r w:rsidRPr="00BE0210">
        <w:rPr>
          <w:rFonts w:ascii="Arial" w:hAnsi="Arial" w:cs="Arial"/>
          <w:sz w:val="24"/>
          <w:szCs w:val="24"/>
        </w:rPr>
        <w:t xml:space="preserve">Available at: </w:t>
      </w:r>
      <w:hyperlink r:id="rId54" w:history="1">
        <w:r w:rsidRPr="00BE0210">
          <w:rPr>
            <w:rFonts w:ascii="Arial" w:hAnsi="Arial" w:cs="Arial"/>
            <w:color w:val="0563C1" w:themeColor="hyperlink"/>
            <w:sz w:val="24"/>
            <w:szCs w:val="24"/>
            <w:u w:val="single"/>
          </w:rPr>
          <w:t>https://improvement.nhs.uk/documents/2167/six-thinking-hats.pdf</w:t>
        </w:r>
      </w:hyperlink>
      <w:r w:rsidRPr="00BE0210">
        <w:rPr>
          <w:rFonts w:ascii="Arial" w:hAnsi="Arial" w:cs="Arial"/>
          <w:sz w:val="24"/>
          <w:szCs w:val="24"/>
        </w:rPr>
        <w:t xml:space="preserve"> (Accessed: 14</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030204E6" w14:textId="77777777" w:rsidR="00BE0210" w:rsidRPr="00BE0210" w:rsidRDefault="00BE0210" w:rsidP="00BE0210">
      <w:pPr>
        <w:spacing w:line="360" w:lineRule="auto"/>
        <w:jc w:val="both"/>
        <w:rPr>
          <w:rFonts w:ascii="Arial" w:hAnsi="Arial" w:cs="Arial"/>
          <w:sz w:val="24"/>
          <w:szCs w:val="24"/>
        </w:rPr>
      </w:pPr>
    </w:p>
    <w:p w14:paraId="7F829729"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North Yorkshire County Council (2017) </w:t>
      </w:r>
      <w:r w:rsidRPr="00BE0210">
        <w:rPr>
          <w:rFonts w:ascii="Arial" w:hAnsi="Arial" w:cs="Arial"/>
          <w:i/>
          <w:iCs/>
          <w:sz w:val="24"/>
          <w:szCs w:val="24"/>
        </w:rPr>
        <w:t xml:space="preserve">Reflection in Practice. </w:t>
      </w:r>
      <w:r w:rsidRPr="00BE0210">
        <w:rPr>
          <w:rFonts w:ascii="Arial" w:hAnsi="Arial" w:cs="Arial"/>
          <w:sz w:val="24"/>
          <w:szCs w:val="24"/>
        </w:rPr>
        <w:t xml:space="preserve">Available at: </w:t>
      </w:r>
      <w:hyperlink r:id="rId55" w:history="1">
        <w:r w:rsidRPr="00BE0210">
          <w:rPr>
            <w:rFonts w:ascii="Arial" w:hAnsi="Arial" w:cs="Arial"/>
            <w:color w:val="0563C1" w:themeColor="hyperlink"/>
            <w:sz w:val="24"/>
            <w:szCs w:val="24"/>
            <w:u w:val="single"/>
          </w:rPr>
          <w:t>https://cyps.northyorks.gov.uk/sites/default/files/Early%20years/eyc%20toolkits/Reflection%20Toolkit.pdf</w:t>
        </w:r>
      </w:hyperlink>
      <w:r w:rsidRPr="00BE0210">
        <w:rPr>
          <w:rFonts w:ascii="Arial" w:hAnsi="Arial" w:cs="Arial"/>
          <w:sz w:val="24"/>
          <w:szCs w:val="24"/>
        </w:rPr>
        <w:t xml:space="preserve"> (Accessed: 10</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4FEDF529" w14:textId="77777777" w:rsidR="00BE0210" w:rsidRPr="00BE0210" w:rsidRDefault="00BE0210" w:rsidP="00BE0210">
      <w:pPr>
        <w:spacing w:line="360" w:lineRule="auto"/>
        <w:jc w:val="both"/>
        <w:rPr>
          <w:rFonts w:ascii="Arial" w:hAnsi="Arial" w:cs="Arial"/>
          <w:sz w:val="24"/>
          <w:szCs w:val="24"/>
        </w:rPr>
      </w:pPr>
    </w:p>
    <w:p w14:paraId="76E2FAA3"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Oluwatoyin, F.E. (2015) ‘Reflective practice: Implication for nurses’, </w:t>
      </w:r>
      <w:r w:rsidRPr="00BE0210">
        <w:rPr>
          <w:rFonts w:ascii="Arial" w:hAnsi="Arial" w:cs="Arial"/>
          <w:i/>
          <w:iCs/>
          <w:sz w:val="24"/>
          <w:szCs w:val="24"/>
        </w:rPr>
        <w:t>IOSR Journal of Nursing and Health Science</w:t>
      </w:r>
      <w:r w:rsidRPr="00BE0210">
        <w:rPr>
          <w:rFonts w:ascii="Arial" w:hAnsi="Arial" w:cs="Arial"/>
          <w:sz w:val="24"/>
          <w:szCs w:val="24"/>
        </w:rPr>
        <w:t>, </w:t>
      </w:r>
      <w:r w:rsidRPr="00BE0210">
        <w:rPr>
          <w:rFonts w:ascii="Arial" w:hAnsi="Arial" w:cs="Arial"/>
          <w:i/>
          <w:iCs/>
          <w:sz w:val="24"/>
          <w:szCs w:val="24"/>
        </w:rPr>
        <w:t>4</w:t>
      </w:r>
      <w:r w:rsidRPr="00BE0210">
        <w:rPr>
          <w:rFonts w:ascii="Arial" w:hAnsi="Arial" w:cs="Arial"/>
          <w:sz w:val="24"/>
          <w:szCs w:val="24"/>
        </w:rPr>
        <w:t>(4), pp.28-33. Accessed: 15</w:t>
      </w:r>
      <w:r w:rsidRPr="00BE0210">
        <w:rPr>
          <w:rFonts w:ascii="Arial" w:hAnsi="Arial" w:cs="Arial"/>
          <w:sz w:val="24"/>
          <w:szCs w:val="24"/>
          <w:vertAlign w:val="superscript"/>
        </w:rPr>
        <w:t>th</w:t>
      </w:r>
      <w:r w:rsidRPr="00BE0210">
        <w:rPr>
          <w:rFonts w:ascii="Arial" w:hAnsi="Arial" w:cs="Arial"/>
          <w:sz w:val="24"/>
          <w:szCs w:val="24"/>
        </w:rPr>
        <w:t xml:space="preserve"> April 2021. URL: </w:t>
      </w:r>
      <w:hyperlink r:id="rId56" w:history="1">
        <w:r w:rsidRPr="00BE0210">
          <w:rPr>
            <w:rFonts w:ascii="Arial" w:hAnsi="Arial" w:cs="Arial"/>
            <w:color w:val="0563C1" w:themeColor="hyperlink"/>
            <w:sz w:val="24"/>
            <w:szCs w:val="24"/>
            <w:u w:val="single"/>
          </w:rPr>
          <w:t>Reflective-Practice-Implication-for-Nurses.pdf (researchgate.net)</w:t>
        </w:r>
      </w:hyperlink>
      <w:r w:rsidRPr="00BE0210">
        <w:rPr>
          <w:rFonts w:ascii="Arial" w:hAnsi="Arial" w:cs="Arial"/>
          <w:sz w:val="24"/>
          <w:szCs w:val="24"/>
        </w:rPr>
        <w:t xml:space="preserve"> </w:t>
      </w:r>
    </w:p>
    <w:p w14:paraId="7CB629C2" w14:textId="77777777" w:rsidR="00BE0210" w:rsidRPr="00BE0210" w:rsidRDefault="00BE0210" w:rsidP="00BE0210">
      <w:pPr>
        <w:spacing w:line="360" w:lineRule="auto"/>
        <w:jc w:val="both"/>
        <w:rPr>
          <w:rFonts w:ascii="Arial" w:hAnsi="Arial" w:cs="Arial"/>
          <w:sz w:val="24"/>
          <w:szCs w:val="24"/>
        </w:rPr>
      </w:pPr>
    </w:p>
    <w:p w14:paraId="736D0311"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Owen, G. and Fletcher, A. (No Date) </w:t>
      </w:r>
      <w:r w:rsidRPr="00BE0210">
        <w:rPr>
          <w:rFonts w:ascii="Arial" w:hAnsi="Arial" w:cs="Arial"/>
          <w:i/>
          <w:iCs/>
          <w:sz w:val="24"/>
          <w:szCs w:val="24"/>
        </w:rPr>
        <w:t>Championing better work and working lives</w:t>
      </w:r>
      <w:r w:rsidRPr="00BE0210">
        <w:rPr>
          <w:rFonts w:ascii="Arial" w:hAnsi="Arial" w:cs="Arial"/>
          <w:sz w:val="24"/>
          <w:szCs w:val="24"/>
        </w:rPr>
        <w:t xml:space="preserve">. Available at: </w:t>
      </w:r>
      <w:hyperlink r:id="rId57" w:history="1">
        <w:r w:rsidRPr="00BE0210">
          <w:rPr>
            <w:rFonts w:ascii="Arial" w:hAnsi="Arial" w:cs="Arial"/>
            <w:color w:val="0563C1" w:themeColor="hyperlink"/>
            <w:sz w:val="24"/>
            <w:szCs w:val="24"/>
            <w:u w:val="single"/>
          </w:rPr>
          <w:t>https://www.cipd.co.uk/Images/reflective-practice-guide_tcm18-12524.pdf#:~:text=What%20is%20Reflective%20Practice%3F%20Reflective%20Practice%20is%20the,a%20routine%20basis%20which%20raise%20awareness%2C%20prompt%20critical</w:t>
        </w:r>
      </w:hyperlink>
      <w:r w:rsidRPr="00BE0210">
        <w:rPr>
          <w:rFonts w:ascii="Arial" w:hAnsi="Arial" w:cs="Arial"/>
          <w:sz w:val="24"/>
          <w:szCs w:val="24"/>
        </w:rPr>
        <w:t xml:space="preserve"> (Accessed: 13</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381B8C4D" w14:textId="77777777" w:rsidR="00BE0210" w:rsidRPr="00BE0210" w:rsidRDefault="00BE0210" w:rsidP="00BE0210">
      <w:pPr>
        <w:spacing w:line="360" w:lineRule="auto"/>
        <w:jc w:val="both"/>
        <w:rPr>
          <w:rFonts w:ascii="Arial" w:hAnsi="Arial" w:cs="Arial"/>
          <w:sz w:val="24"/>
          <w:szCs w:val="24"/>
        </w:rPr>
      </w:pPr>
    </w:p>
    <w:p w14:paraId="13E239D2"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Paige-Smith, A. and Craft, A. (2011) </w:t>
      </w:r>
      <w:r w:rsidRPr="00BE0210">
        <w:rPr>
          <w:rFonts w:ascii="Arial" w:hAnsi="Arial" w:cs="Arial"/>
          <w:i/>
          <w:iCs/>
          <w:sz w:val="24"/>
          <w:szCs w:val="24"/>
        </w:rPr>
        <w:t>Developing reflective practice in the early years</w:t>
      </w:r>
      <w:r w:rsidRPr="00BE0210">
        <w:rPr>
          <w:rFonts w:ascii="Arial" w:hAnsi="Arial" w:cs="Arial"/>
          <w:sz w:val="24"/>
          <w:szCs w:val="24"/>
        </w:rPr>
        <w:t>. 2</w:t>
      </w:r>
      <w:r w:rsidRPr="00BE0210">
        <w:rPr>
          <w:rFonts w:ascii="Arial" w:hAnsi="Arial" w:cs="Arial"/>
          <w:sz w:val="24"/>
          <w:szCs w:val="24"/>
          <w:vertAlign w:val="superscript"/>
        </w:rPr>
        <w:t>nd</w:t>
      </w:r>
      <w:r w:rsidRPr="00BE0210">
        <w:rPr>
          <w:rFonts w:ascii="Arial" w:hAnsi="Arial" w:cs="Arial"/>
          <w:sz w:val="24"/>
          <w:szCs w:val="24"/>
        </w:rPr>
        <w:t xml:space="preserve"> Ed. Berkshire: Open University Press.</w:t>
      </w:r>
    </w:p>
    <w:p w14:paraId="68D0EA94" w14:textId="77777777" w:rsidR="00BE0210" w:rsidRPr="00BE0210" w:rsidRDefault="00BE0210" w:rsidP="00BE0210">
      <w:pPr>
        <w:spacing w:line="360" w:lineRule="auto"/>
        <w:jc w:val="both"/>
        <w:rPr>
          <w:rFonts w:ascii="Arial" w:hAnsi="Arial" w:cs="Arial"/>
          <w:sz w:val="24"/>
          <w:szCs w:val="24"/>
        </w:rPr>
      </w:pPr>
    </w:p>
    <w:p w14:paraId="31C41FEF"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Porter, J. (2017) </w:t>
      </w:r>
      <w:r w:rsidRPr="00BE0210">
        <w:rPr>
          <w:rFonts w:ascii="Arial" w:hAnsi="Arial" w:cs="Arial"/>
          <w:i/>
          <w:iCs/>
          <w:sz w:val="24"/>
          <w:szCs w:val="24"/>
        </w:rPr>
        <w:t>Why You Should Make Time for Self-Reflection (Even If You Hate Doing It).</w:t>
      </w:r>
      <w:r w:rsidRPr="00BE0210">
        <w:rPr>
          <w:rFonts w:ascii="Arial" w:hAnsi="Arial" w:cs="Arial"/>
          <w:sz w:val="24"/>
          <w:szCs w:val="24"/>
        </w:rPr>
        <w:t xml:space="preserve"> Available at: </w:t>
      </w:r>
      <w:hyperlink r:id="rId58" w:history="1">
        <w:r w:rsidRPr="00BE0210">
          <w:rPr>
            <w:rFonts w:ascii="Arial" w:hAnsi="Arial" w:cs="Arial"/>
            <w:color w:val="0563C1" w:themeColor="hyperlink"/>
            <w:sz w:val="24"/>
            <w:szCs w:val="24"/>
            <w:u w:val="single"/>
          </w:rPr>
          <w:t>https://hbr.org/2017/03/why-you-should-make-time-for-self-reflection-even-if-you-hate-doing-it</w:t>
        </w:r>
      </w:hyperlink>
      <w:r w:rsidRPr="00BE0210">
        <w:rPr>
          <w:rFonts w:ascii="Arial" w:hAnsi="Arial" w:cs="Arial"/>
          <w:sz w:val="24"/>
          <w:szCs w:val="24"/>
        </w:rPr>
        <w:t xml:space="preserve"> (Accessed: 15</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4C09EA71" w14:textId="77777777" w:rsidR="00BE0210" w:rsidRPr="00BE0210" w:rsidRDefault="00BE0210" w:rsidP="00BE0210">
      <w:pPr>
        <w:spacing w:line="360" w:lineRule="auto"/>
        <w:jc w:val="both"/>
        <w:rPr>
          <w:rFonts w:ascii="Arial" w:hAnsi="Arial" w:cs="Arial"/>
          <w:sz w:val="24"/>
          <w:szCs w:val="24"/>
        </w:rPr>
      </w:pPr>
    </w:p>
    <w:p w14:paraId="3373C9FE"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lastRenderedPageBreak/>
        <w:t xml:space="preserve">Professional Association for Childcare and Early Years (2009-2021) </w:t>
      </w:r>
      <w:r w:rsidRPr="00BE0210">
        <w:rPr>
          <w:rFonts w:ascii="Arial" w:hAnsi="Arial" w:cs="Arial"/>
          <w:i/>
          <w:iCs/>
          <w:sz w:val="24"/>
          <w:szCs w:val="24"/>
        </w:rPr>
        <w:t xml:space="preserve">Why your training and development is important. </w:t>
      </w:r>
      <w:r w:rsidRPr="00BE0210">
        <w:rPr>
          <w:rFonts w:ascii="Arial" w:hAnsi="Arial" w:cs="Arial"/>
          <w:sz w:val="24"/>
          <w:szCs w:val="24"/>
        </w:rPr>
        <w:t xml:space="preserve">Available at: </w:t>
      </w:r>
      <w:hyperlink r:id="rId59" w:history="1">
        <w:r w:rsidRPr="00BE0210">
          <w:rPr>
            <w:rFonts w:ascii="Arial" w:hAnsi="Arial" w:cs="Arial"/>
            <w:color w:val="0563C1" w:themeColor="hyperlink"/>
            <w:sz w:val="24"/>
            <w:szCs w:val="24"/>
            <w:u w:val="single"/>
          </w:rPr>
          <w:t>https://www.pacey.org.uk/training-and-qualifications/the-importance-of-training-and-cpd/#:~:text=PACEY%20offers%20training%20and%20continuous%20professional%20development%20%28CPD%29,This%20is%20why%20tailored%20training%20is%20so%20important</w:t>
        </w:r>
      </w:hyperlink>
      <w:r w:rsidRPr="00BE0210">
        <w:rPr>
          <w:rFonts w:ascii="Arial" w:hAnsi="Arial" w:cs="Arial"/>
          <w:sz w:val="24"/>
          <w:szCs w:val="24"/>
        </w:rPr>
        <w:t xml:space="preserve"> (Accessed: 13</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7C18E00C" w14:textId="77777777" w:rsidR="00BE0210" w:rsidRPr="00BE0210" w:rsidRDefault="00BE0210" w:rsidP="00BE0210">
      <w:pPr>
        <w:spacing w:line="360" w:lineRule="auto"/>
        <w:jc w:val="both"/>
        <w:rPr>
          <w:rFonts w:ascii="Arial" w:hAnsi="Arial" w:cs="Arial"/>
          <w:sz w:val="24"/>
          <w:szCs w:val="24"/>
        </w:rPr>
      </w:pPr>
    </w:p>
    <w:p w14:paraId="61583733"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Professional Association for Childcare and Early Years (2016</w:t>
      </w:r>
      <w:r w:rsidRPr="00BE0210">
        <w:rPr>
          <w:rFonts w:ascii="Arial" w:hAnsi="Arial" w:cs="Arial"/>
          <w:i/>
          <w:iCs/>
          <w:sz w:val="24"/>
          <w:szCs w:val="24"/>
        </w:rPr>
        <w:t>) Developing Self Reflective Practice: Supporting members to provide the highest standards of care and learning for children.</w:t>
      </w:r>
      <w:r w:rsidRPr="00BE0210">
        <w:rPr>
          <w:rFonts w:ascii="Arial" w:hAnsi="Arial" w:cs="Arial"/>
          <w:sz w:val="24"/>
          <w:szCs w:val="24"/>
        </w:rPr>
        <w:t xml:space="preserve"> Available at: </w:t>
      </w:r>
      <w:hyperlink r:id="rId60" w:history="1">
        <w:r w:rsidRPr="00BE0210">
          <w:rPr>
            <w:rFonts w:ascii="Arial" w:hAnsi="Arial" w:cs="Arial"/>
            <w:color w:val="0563C1" w:themeColor="hyperlink"/>
            <w:sz w:val="24"/>
            <w:szCs w:val="24"/>
            <w:u w:val="single"/>
          </w:rPr>
          <w:t>https://www.pacey.org.uk/Pacey/media/Website-files/PACEY%20member%20practice%20guides%20(PDFs)/PG04-self-reflective-practice.pdf</w:t>
        </w:r>
      </w:hyperlink>
      <w:r w:rsidRPr="00BE0210">
        <w:rPr>
          <w:rFonts w:ascii="Arial" w:hAnsi="Arial" w:cs="Arial"/>
          <w:sz w:val="24"/>
          <w:szCs w:val="24"/>
        </w:rPr>
        <w:t xml:space="preserve"> (Accessed: 13</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104A8FB3" w14:textId="77777777" w:rsidR="00BE0210" w:rsidRPr="00BE0210" w:rsidRDefault="00BE0210" w:rsidP="00BE0210">
      <w:pPr>
        <w:spacing w:line="360" w:lineRule="auto"/>
        <w:jc w:val="both"/>
        <w:rPr>
          <w:rFonts w:ascii="Arial" w:hAnsi="Arial" w:cs="Arial"/>
          <w:sz w:val="24"/>
          <w:szCs w:val="24"/>
        </w:rPr>
      </w:pPr>
    </w:p>
    <w:p w14:paraId="17777649"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Reed, M. and Canning, N. (2010) </w:t>
      </w:r>
      <w:r w:rsidRPr="00BE0210">
        <w:rPr>
          <w:rFonts w:ascii="Arial" w:hAnsi="Arial" w:cs="Arial"/>
          <w:i/>
          <w:iCs/>
          <w:sz w:val="24"/>
          <w:szCs w:val="24"/>
        </w:rPr>
        <w:t>Reflective Practice in the Early Years</w:t>
      </w:r>
      <w:r w:rsidRPr="00BE0210">
        <w:rPr>
          <w:rFonts w:ascii="Arial" w:hAnsi="Arial" w:cs="Arial"/>
          <w:sz w:val="24"/>
          <w:szCs w:val="24"/>
        </w:rPr>
        <w:t>. London: SAGE.</w:t>
      </w:r>
    </w:p>
    <w:p w14:paraId="5D018118" w14:textId="77777777" w:rsidR="00BE0210" w:rsidRPr="00BE0210" w:rsidRDefault="00BE0210" w:rsidP="00BE0210">
      <w:pPr>
        <w:spacing w:line="360" w:lineRule="auto"/>
        <w:jc w:val="both"/>
        <w:rPr>
          <w:rFonts w:ascii="Arial" w:hAnsi="Arial" w:cs="Arial"/>
          <w:sz w:val="24"/>
          <w:szCs w:val="24"/>
        </w:rPr>
      </w:pPr>
    </w:p>
    <w:p w14:paraId="1DC266DD"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Rockitfish (No Date) when 6 hats are better than 1 [Online]. Available at: </w:t>
      </w:r>
      <w:hyperlink r:id="rId61" w:history="1">
        <w:r w:rsidRPr="00BE0210">
          <w:rPr>
            <w:rFonts w:ascii="Arial" w:hAnsi="Arial" w:cs="Arial"/>
            <w:color w:val="0563C1" w:themeColor="hyperlink"/>
            <w:sz w:val="24"/>
            <w:szCs w:val="24"/>
            <w:u w:val="single"/>
          </w:rPr>
          <w:t>When 6 Hats are better than 1 (rockitfish.co.uk)</w:t>
        </w:r>
      </w:hyperlink>
      <w:r w:rsidRPr="00BE0210">
        <w:rPr>
          <w:rFonts w:ascii="Arial" w:hAnsi="Arial" w:cs="Arial"/>
          <w:sz w:val="24"/>
          <w:szCs w:val="24"/>
        </w:rPr>
        <w:t xml:space="preserve"> (Accessed: 12</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45F0EA67" w14:textId="77777777" w:rsidR="00BE0210" w:rsidRPr="00BE0210" w:rsidRDefault="00BE0210" w:rsidP="00BE0210">
      <w:pPr>
        <w:spacing w:line="360" w:lineRule="auto"/>
        <w:jc w:val="both"/>
        <w:rPr>
          <w:rFonts w:ascii="Arial" w:hAnsi="Arial" w:cs="Arial"/>
          <w:sz w:val="24"/>
          <w:szCs w:val="24"/>
        </w:rPr>
      </w:pPr>
    </w:p>
    <w:p w14:paraId="465D3B26"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Schon, D. (1983) </w:t>
      </w:r>
      <w:r w:rsidRPr="00BE0210">
        <w:rPr>
          <w:rFonts w:ascii="Arial" w:hAnsi="Arial" w:cs="Arial"/>
          <w:i/>
          <w:iCs/>
          <w:sz w:val="24"/>
          <w:szCs w:val="24"/>
        </w:rPr>
        <w:t>The reflective practitioner</w:t>
      </w:r>
      <w:r w:rsidRPr="00BE0210">
        <w:rPr>
          <w:rFonts w:ascii="Arial" w:hAnsi="Arial" w:cs="Arial"/>
          <w:sz w:val="24"/>
          <w:szCs w:val="24"/>
        </w:rPr>
        <w:t>. London: Temple Smith.</w:t>
      </w:r>
    </w:p>
    <w:p w14:paraId="01B2F075" w14:textId="77777777" w:rsidR="00BE0210" w:rsidRPr="00BE0210" w:rsidRDefault="00BE0210" w:rsidP="00BE0210">
      <w:pPr>
        <w:spacing w:line="360" w:lineRule="auto"/>
        <w:jc w:val="both"/>
        <w:rPr>
          <w:rFonts w:ascii="Arial" w:hAnsi="Arial" w:cs="Arial"/>
          <w:sz w:val="24"/>
          <w:szCs w:val="24"/>
        </w:rPr>
      </w:pPr>
    </w:p>
    <w:p w14:paraId="48BF6F34"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Schon, D. A. (1991) </w:t>
      </w:r>
      <w:r w:rsidRPr="00BE0210">
        <w:rPr>
          <w:rFonts w:ascii="Arial" w:hAnsi="Arial" w:cs="Arial"/>
          <w:i/>
          <w:iCs/>
          <w:sz w:val="24"/>
          <w:szCs w:val="24"/>
        </w:rPr>
        <w:t>The reflective practitioner: How professionals think in action</w:t>
      </w:r>
      <w:r w:rsidRPr="00BE0210">
        <w:rPr>
          <w:rFonts w:ascii="Arial" w:hAnsi="Arial" w:cs="Arial"/>
          <w:sz w:val="24"/>
          <w:szCs w:val="24"/>
        </w:rPr>
        <w:t>. Aldershot: Ashgate Publishing Ltd.</w:t>
      </w:r>
    </w:p>
    <w:p w14:paraId="7319E84B" w14:textId="77777777" w:rsidR="00BE0210" w:rsidRPr="00BE0210" w:rsidRDefault="00BE0210" w:rsidP="00BE0210">
      <w:pPr>
        <w:spacing w:line="360" w:lineRule="auto"/>
        <w:jc w:val="both"/>
        <w:rPr>
          <w:rFonts w:ascii="Arial" w:hAnsi="Arial" w:cs="Arial"/>
          <w:sz w:val="24"/>
          <w:szCs w:val="24"/>
        </w:rPr>
      </w:pPr>
    </w:p>
    <w:p w14:paraId="43F18440"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Schon, D.A. (1987). </w:t>
      </w:r>
      <w:r w:rsidRPr="00BE0210">
        <w:rPr>
          <w:rFonts w:ascii="Arial" w:hAnsi="Arial" w:cs="Arial"/>
          <w:i/>
          <w:iCs/>
          <w:sz w:val="24"/>
          <w:szCs w:val="24"/>
        </w:rPr>
        <w:t>Educating the reflective practitioner: toward a new design for teaching learning in the professions.</w:t>
      </w:r>
      <w:r w:rsidRPr="00BE0210">
        <w:rPr>
          <w:rFonts w:ascii="Arial" w:hAnsi="Arial" w:cs="Arial"/>
          <w:sz w:val="24"/>
          <w:szCs w:val="24"/>
        </w:rPr>
        <w:t> Chichester: John Wiley.</w:t>
      </w:r>
    </w:p>
    <w:p w14:paraId="236B6098" w14:textId="77777777" w:rsidR="00BE0210" w:rsidRPr="00BE0210" w:rsidRDefault="00BE0210" w:rsidP="00BE0210">
      <w:pPr>
        <w:spacing w:line="360" w:lineRule="auto"/>
        <w:jc w:val="both"/>
        <w:rPr>
          <w:rFonts w:ascii="Arial" w:hAnsi="Arial" w:cs="Arial"/>
          <w:sz w:val="24"/>
          <w:szCs w:val="24"/>
        </w:rPr>
      </w:pPr>
    </w:p>
    <w:p w14:paraId="69657CC9"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lastRenderedPageBreak/>
        <w:t xml:space="preserve">Shum, S.B., Sándor, Á., Goldsmith, R., Bass, R. and McWilliams, M. (2017) ‘Towards reflective writing analytics: rationale, methodology and preliminary results’, </w:t>
      </w:r>
      <w:r w:rsidRPr="00BE0210">
        <w:rPr>
          <w:rFonts w:ascii="Arial" w:hAnsi="Arial" w:cs="Arial"/>
          <w:i/>
          <w:iCs/>
          <w:sz w:val="24"/>
          <w:szCs w:val="24"/>
        </w:rPr>
        <w:t>Journal of Learning Analytics</w:t>
      </w:r>
      <w:r w:rsidRPr="00BE0210">
        <w:rPr>
          <w:rFonts w:ascii="Arial" w:hAnsi="Arial" w:cs="Arial"/>
          <w:sz w:val="24"/>
          <w:szCs w:val="24"/>
        </w:rPr>
        <w:t>, </w:t>
      </w:r>
      <w:r w:rsidRPr="00BE0210">
        <w:rPr>
          <w:rFonts w:ascii="Arial" w:hAnsi="Arial" w:cs="Arial"/>
          <w:i/>
          <w:iCs/>
          <w:sz w:val="24"/>
          <w:szCs w:val="24"/>
        </w:rPr>
        <w:t>4</w:t>
      </w:r>
      <w:r w:rsidRPr="00BE0210">
        <w:rPr>
          <w:rFonts w:ascii="Arial" w:hAnsi="Arial" w:cs="Arial"/>
          <w:sz w:val="24"/>
          <w:szCs w:val="24"/>
        </w:rPr>
        <w:t>(1), pp.58-84. Accessed: 10</w:t>
      </w:r>
      <w:r w:rsidRPr="00BE0210">
        <w:rPr>
          <w:rFonts w:ascii="Arial" w:hAnsi="Arial" w:cs="Arial"/>
          <w:sz w:val="24"/>
          <w:szCs w:val="24"/>
          <w:vertAlign w:val="superscript"/>
        </w:rPr>
        <w:t>th</w:t>
      </w:r>
      <w:r w:rsidRPr="00BE0210">
        <w:rPr>
          <w:rFonts w:ascii="Arial" w:hAnsi="Arial" w:cs="Arial"/>
          <w:sz w:val="24"/>
          <w:szCs w:val="24"/>
        </w:rPr>
        <w:t xml:space="preserve"> April 2021. URL: </w:t>
      </w:r>
      <w:hyperlink r:id="rId62" w:history="1">
        <w:r w:rsidRPr="00BE0210">
          <w:rPr>
            <w:rFonts w:ascii="Arial" w:hAnsi="Arial" w:cs="Arial"/>
            <w:color w:val="0563C1" w:themeColor="hyperlink"/>
            <w:sz w:val="24"/>
            <w:szCs w:val="24"/>
            <w:u w:val="single"/>
          </w:rPr>
          <w:t>https://files.eric.ed.gov/fulltext/EJ1139389.pdf</w:t>
        </w:r>
      </w:hyperlink>
      <w:r w:rsidRPr="00BE0210">
        <w:rPr>
          <w:rFonts w:ascii="Arial" w:hAnsi="Arial" w:cs="Arial"/>
          <w:sz w:val="24"/>
          <w:szCs w:val="24"/>
        </w:rPr>
        <w:t xml:space="preserve"> </w:t>
      </w:r>
    </w:p>
    <w:p w14:paraId="7571157D"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 </w:t>
      </w:r>
    </w:p>
    <w:p w14:paraId="0E5260E3"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Siraj-Blatchford, I., Muttock, S., Sylva, K., Gilden, R. and Bell, D. (2002) </w:t>
      </w:r>
      <w:r w:rsidRPr="00BE0210">
        <w:rPr>
          <w:rFonts w:ascii="Arial" w:hAnsi="Arial" w:cs="Arial"/>
          <w:i/>
          <w:iCs/>
          <w:sz w:val="24"/>
          <w:szCs w:val="24"/>
        </w:rPr>
        <w:t xml:space="preserve">Researching effective pedagogy in the early years. </w:t>
      </w:r>
      <w:r w:rsidRPr="00BE0210">
        <w:rPr>
          <w:rFonts w:ascii="Arial" w:hAnsi="Arial" w:cs="Arial"/>
          <w:sz w:val="24"/>
          <w:szCs w:val="24"/>
        </w:rPr>
        <w:t xml:space="preserve">Available at: </w:t>
      </w:r>
      <w:hyperlink r:id="rId63" w:history="1">
        <w:r w:rsidRPr="00BE0210">
          <w:rPr>
            <w:rFonts w:ascii="Arial" w:hAnsi="Arial" w:cs="Arial"/>
            <w:color w:val="0563C1" w:themeColor="hyperlink"/>
            <w:sz w:val="24"/>
            <w:szCs w:val="24"/>
            <w:u w:val="single"/>
          </w:rPr>
          <w:t>Microsoft Word - JuneEPEY202.doc (d1wqtxts1xzle7.cloudfront.net)</w:t>
        </w:r>
      </w:hyperlink>
      <w:r w:rsidRPr="00BE0210">
        <w:rPr>
          <w:rFonts w:ascii="Arial" w:hAnsi="Arial" w:cs="Arial"/>
          <w:sz w:val="24"/>
          <w:szCs w:val="24"/>
        </w:rPr>
        <w:t xml:space="preserve"> (Accessed: 10</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095B9D57" w14:textId="77777777" w:rsidR="00BE0210" w:rsidRPr="00BE0210" w:rsidRDefault="00BE0210" w:rsidP="00BE0210">
      <w:pPr>
        <w:spacing w:line="360" w:lineRule="auto"/>
        <w:jc w:val="both"/>
        <w:rPr>
          <w:rFonts w:ascii="Arial" w:hAnsi="Arial" w:cs="Arial"/>
          <w:sz w:val="24"/>
          <w:szCs w:val="24"/>
        </w:rPr>
      </w:pPr>
    </w:p>
    <w:p w14:paraId="1AAFC0EA"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Skills You Need (2011-2021) </w:t>
      </w:r>
      <w:r w:rsidRPr="00BE0210">
        <w:rPr>
          <w:rFonts w:ascii="Arial" w:hAnsi="Arial" w:cs="Arial"/>
          <w:i/>
          <w:iCs/>
          <w:sz w:val="24"/>
          <w:szCs w:val="24"/>
        </w:rPr>
        <w:t>Critical Thinking Skills.</w:t>
      </w:r>
      <w:r w:rsidRPr="00BE0210">
        <w:rPr>
          <w:rFonts w:ascii="Arial" w:hAnsi="Arial" w:cs="Arial"/>
          <w:sz w:val="24"/>
          <w:szCs w:val="24"/>
        </w:rPr>
        <w:t xml:space="preserve"> Available at: </w:t>
      </w:r>
      <w:hyperlink r:id="rId64" w:history="1">
        <w:r w:rsidRPr="00BE0210">
          <w:rPr>
            <w:rFonts w:ascii="Arial" w:hAnsi="Arial" w:cs="Arial"/>
            <w:color w:val="0563C1" w:themeColor="hyperlink"/>
            <w:sz w:val="24"/>
            <w:szCs w:val="24"/>
            <w:u w:val="single"/>
          </w:rPr>
          <w:t>https://www.skillsyouneed.com/learn/critical-thinking.html</w:t>
        </w:r>
      </w:hyperlink>
      <w:r w:rsidRPr="00BE0210">
        <w:rPr>
          <w:rFonts w:ascii="Arial" w:hAnsi="Arial" w:cs="Arial"/>
          <w:sz w:val="24"/>
          <w:szCs w:val="24"/>
        </w:rPr>
        <w:t xml:space="preserve"> (Accessed: 15</w:t>
      </w:r>
      <w:r w:rsidRPr="00BE0210">
        <w:rPr>
          <w:rFonts w:ascii="Arial" w:hAnsi="Arial" w:cs="Arial"/>
          <w:sz w:val="24"/>
          <w:szCs w:val="24"/>
          <w:vertAlign w:val="superscript"/>
        </w:rPr>
        <w:t>th</w:t>
      </w:r>
      <w:r w:rsidRPr="00BE0210">
        <w:rPr>
          <w:rFonts w:ascii="Arial" w:hAnsi="Arial" w:cs="Arial"/>
          <w:sz w:val="24"/>
          <w:szCs w:val="24"/>
        </w:rPr>
        <w:t xml:space="preserve"> April 2021). </w:t>
      </w:r>
    </w:p>
    <w:p w14:paraId="63888E39" w14:textId="77777777" w:rsidR="00BE0210" w:rsidRPr="00BE0210" w:rsidRDefault="00BE0210" w:rsidP="00BE0210">
      <w:pPr>
        <w:spacing w:line="360" w:lineRule="auto"/>
        <w:jc w:val="both"/>
        <w:rPr>
          <w:rFonts w:ascii="Arial" w:hAnsi="Arial" w:cs="Arial"/>
          <w:sz w:val="24"/>
          <w:szCs w:val="24"/>
        </w:rPr>
      </w:pPr>
    </w:p>
    <w:p w14:paraId="08C509E9"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Skills You Need (2011-2021) </w:t>
      </w:r>
      <w:r w:rsidRPr="00BE0210">
        <w:rPr>
          <w:rFonts w:ascii="Arial" w:hAnsi="Arial" w:cs="Arial"/>
          <w:i/>
          <w:iCs/>
          <w:sz w:val="24"/>
          <w:szCs w:val="24"/>
        </w:rPr>
        <w:t>Reflecting.</w:t>
      </w:r>
      <w:r w:rsidRPr="00BE0210">
        <w:rPr>
          <w:rFonts w:ascii="Arial" w:hAnsi="Arial" w:cs="Arial"/>
          <w:sz w:val="24"/>
          <w:szCs w:val="24"/>
        </w:rPr>
        <w:t xml:space="preserve"> Available at: </w:t>
      </w:r>
      <w:hyperlink r:id="rId65" w:anchor=":~:text=Reflecting%20content%20helps%20to%20give%20focus%20to%20the,%E2%80%9Cyou%20feel%20guilty%E2%80%9D%20rather%20than%20%E2%80%9CI%20feel%20guilty.%E2%80%9D" w:history="1">
        <w:r w:rsidRPr="00BE0210">
          <w:rPr>
            <w:rFonts w:ascii="Arial" w:hAnsi="Arial" w:cs="Arial"/>
            <w:color w:val="0563C1" w:themeColor="hyperlink"/>
            <w:sz w:val="24"/>
            <w:szCs w:val="24"/>
            <w:u w:val="single"/>
          </w:rPr>
          <w:t>https://www.skillsyouneed.com/ips/reflecting.html#:~:text=Reflecting%20content%20helps%20to%20give%20focus%20to%20the,%E2%80%9Cyou%20feel%20guilty%E2%80%9D%20rather%20than%20%E2%80%9CI%20feel%20guilty.%E2%80%9D</w:t>
        </w:r>
      </w:hyperlink>
      <w:r w:rsidRPr="00BE0210">
        <w:rPr>
          <w:rFonts w:ascii="Arial" w:hAnsi="Arial" w:cs="Arial"/>
          <w:sz w:val="24"/>
          <w:szCs w:val="24"/>
        </w:rPr>
        <w:t xml:space="preserve"> (Accessed: 11</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0A19E406" w14:textId="77777777" w:rsidR="00BE0210" w:rsidRPr="00BE0210" w:rsidRDefault="00BE0210" w:rsidP="00BE0210">
      <w:pPr>
        <w:spacing w:line="360" w:lineRule="auto"/>
        <w:jc w:val="both"/>
        <w:rPr>
          <w:rFonts w:ascii="Arial" w:hAnsi="Arial" w:cs="Arial"/>
          <w:sz w:val="24"/>
          <w:szCs w:val="24"/>
        </w:rPr>
      </w:pPr>
    </w:p>
    <w:p w14:paraId="1E4D6C62"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Skills You Need (2011-2021) </w:t>
      </w:r>
      <w:r w:rsidRPr="00BE0210">
        <w:rPr>
          <w:rFonts w:ascii="Arial" w:hAnsi="Arial" w:cs="Arial"/>
          <w:i/>
          <w:iCs/>
          <w:sz w:val="24"/>
          <w:szCs w:val="24"/>
        </w:rPr>
        <w:t>Reflective practice.</w:t>
      </w:r>
      <w:r w:rsidRPr="00BE0210">
        <w:rPr>
          <w:rFonts w:ascii="Arial" w:hAnsi="Arial" w:cs="Arial"/>
          <w:sz w:val="24"/>
          <w:szCs w:val="24"/>
        </w:rPr>
        <w:t xml:space="preserve"> Available at: </w:t>
      </w:r>
      <w:hyperlink r:id="rId66" w:history="1">
        <w:r w:rsidRPr="00BE0210">
          <w:rPr>
            <w:rFonts w:ascii="Arial" w:hAnsi="Arial" w:cs="Arial"/>
            <w:color w:val="0563C1" w:themeColor="hyperlink"/>
            <w:sz w:val="24"/>
            <w:szCs w:val="24"/>
            <w:u w:val="single"/>
          </w:rPr>
          <w:t>https://www.skillsyouneed.com/ps/reflective-practice.html</w:t>
        </w:r>
      </w:hyperlink>
      <w:r w:rsidRPr="00BE0210">
        <w:rPr>
          <w:rFonts w:ascii="Arial" w:hAnsi="Arial" w:cs="Arial"/>
          <w:sz w:val="24"/>
          <w:szCs w:val="24"/>
        </w:rPr>
        <w:t xml:space="preserve"> (Accessed: 14</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1B43B9E7" w14:textId="77777777" w:rsidR="00BE0210" w:rsidRPr="00BE0210" w:rsidRDefault="00BE0210" w:rsidP="00BE0210">
      <w:pPr>
        <w:spacing w:line="360" w:lineRule="auto"/>
        <w:jc w:val="both"/>
        <w:rPr>
          <w:rFonts w:ascii="Arial" w:hAnsi="Arial" w:cs="Arial"/>
          <w:sz w:val="24"/>
          <w:szCs w:val="24"/>
        </w:rPr>
      </w:pPr>
    </w:p>
    <w:p w14:paraId="103FA5A4"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Skills You Need (2011-2021) </w:t>
      </w:r>
      <w:r w:rsidRPr="00BE0210">
        <w:rPr>
          <w:rFonts w:ascii="Arial" w:hAnsi="Arial" w:cs="Arial"/>
          <w:i/>
          <w:iCs/>
          <w:sz w:val="24"/>
          <w:szCs w:val="24"/>
        </w:rPr>
        <w:t>Time Management Skills</w:t>
      </w:r>
      <w:r w:rsidRPr="00BE0210">
        <w:rPr>
          <w:rFonts w:ascii="Arial" w:hAnsi="Arial" w:cs="Arial"/>
          <w:sz w:val="24"/>
          <w:szCs w:val="24"/>
        </w:rPr>
        <w:t xml:space="preserve">. Available at: </w:t>
      </w:r>
      <w:hyperlink r:id="rId67" w:history="1">
        <w:r w:rsidRPr="00BE0210">
          <w:rPr>
            <w:rFonts w:ascii="Arial" w:hAnsi="Arial" w:cs="Arial"/>
            <w:color w:val="0563C1" w:themeColor="hyperlink"/>
            <w:sz w:val="24"/>
            <w:szCs w:val="24"/>
            <w:u w:val="single"/>
          </w:rPr>
          <w:t>https://www.skillsyouneed.com/ps/time-management.html</w:t>
        </w:r>
      </w:hyperlink>
      <w:r w:rsidRPr="00BE0210">
        <w:rPr>
          <w:rFonts w:ascii="Arial" w:hAnsi="Arial" w:cs="Arial"/>
          <w:sz w:val="24"/>
          <w:szCs w:val="24"/>
        </w:rPr>
        <w:t xml:space="preserve"> (Accessed: 15</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74C24C6E" w14:textId="77777777" w:rsidR="00BE0210" w:rsidRPr="00BE0210" w:rsidRDefault="00BE0210" w:rsidP="00BE0210">
      <w:pPr>
        <w:spacing w:line="360" w:lineRule="auto"/>
        <w:jc w:val="both"/>
        <w:rPr>
          <w:rFonts w:ascii="Arial" w:hAnsi="Arial" w:cs="Arial"/>
          <w:sz w:val="24"/>
          <w:szCs w:val="24"/>
        </w:rPr>
      </w:pPr>
    </w:p>
    <w:p w14:paraId="5CFB1F94"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South Cross University (2021) </w:t>
      </w:r>
      <w:r w:rsidRPr="00BE0210">
        <w:rPr>
          <w:rFonts w:ascii="Arial" w:hAnsi="Arial" w:cs="Arial"/>
          <w:i/>
          <w:iCs/>
          <w:sz w:val="24"/>
          <w:szCs w:val="24"/>
        </w:rPr>
        <w:t xml:space="preserve">Reflective Practice. </w:t>
      </w:r>
      <w:r w:rsidRPr="00BE0210">
        <w:rPr>
          <w:rFonts w:ascii="Arial" w:hAnsi="Arial" w:cs="Arial"/>
          <w:sz w:val="24"/>
          <w:szCs w:val="24"/>
        </w:rPr>
        <w:t xml:space="preserve">Available at: </w:t>
      </w:r>
      <w:hyperlink r:id="rId68" w:history="1">
        <w:r w:rsidRPr="00BE0210">
          <w:rPr>
            <w:rFonts w:ascii="Arial" w:hAnsi="Arial" w:cs="Arial"/>
            <w:color w:val="0563C1" w:themeColor="hyperlink"/>
            <w:sz w:val="24"/>
            <w:szCs w:val="24"/>
            <w:u w:val="single"/>
          </w:rPr>
          <w:t>https://libguides.scu.edu.au/reflectivepractice/types</w:t>
        </w:r>
      </w:hyperlink>
      <w:r w:rsidRPr="00BE0210">
        <w:rPr>
          <w:rFonts w:ascii="Arial" w:hAnsi="Arial" w:cs="Arial"/>
          <w:sz w:val="24"/>
          <w:szCs w:val="24"/>
        </w:rPr>
        <w:t xml:space="preserve"> (Accessed: 10</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28F76847" w14:textId="77777777" w:rsidR="00BE0210" w:rsidRPr="00BE0210" w:rsidRDefault="00BE0210" w:rsidP="00BE0210">
      <w:pPr>
        <w:spacing w:line="360" w:lineRule="auto"/>
        <w:jc w:val="both"/>
        <w:rPr>
          <w:rFonts w:ascii="Arial" w:hAnsi="Arial" w:cs="Arial"/>
          <w:sz w:val="24"/>
          <w:szCs w:val="24"/>
        </w:rPr>
      </w:pPr>
    </w:p>
    <w:p w14:paraId="36683AC5"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lastRenderedPageBreak/>
        <w:t xml:space="preserve">Stremmel, A.J. (2007) The Voices of Practitioners: The Value of Teacher Research: Nurturing Professional and Personal Growth through Inquiry. Available at:  </w:t>
      </w:r>
      <w:hyperlink r:id="rId69" w:history="1">
        <w:r w:rsidRPr="00BE0210">
          <w:rPr>
            <w:rFonts w:ascii="Arial" w:hAnsi="Arial" w:cs="Arial"/>
            <w:color w:val="0563C1" w:themeColor="hyperlink"/>
            <w:sz w:val="24"/>
            <w:szCs w:val="24"/>
            <w:u w:val="single"/>
          </w:rPr>
          <w:t>https://www.naeyc.org/sites/default/files/globally-shared/downloads/PDFs/resources/pubs/Value%20of%20Teacher%20Research.pdf</w:t>
        </w:r>
      </w:hyperlink>
      <w:r w:rsidRPr="00BE0210">
        <w:rPr>
          <w:rFonts w:ascii="Arial" w:hAnsi="Arial" w:cs="Arial"/>
          <w:sz w:val="24"/>
          <w:szCs w:val="24"/>
        </w:rPr>
        <w:t xml:space="preserve"> (Accessed: 13</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57A35C46" w14:textId="77777777" w:rsidR="00BE0210" w:rsidRPr="00BE0210" w:rsidRDefault="00BE0210" w:rsidP="00BE0210">
      <w:pPr>
        <w:spacing w:line="360" w:lineRule="auto"/>
        <w:jc w:val="both"/>
        <w:rPr>
          <w:rFonts w:ascii="Arial" w:hAnsi="Arial" w:cs="Arial"/>
          <w:sz w:val="24"/>
          <w:szCs w:val="24"/>
        </w:rPr>
      </w:pPr>
    </w:p>
    <w:p w14:paraId="3117D8ED"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Sylva, K., Melhuish, E., Sammons, P., Siraj-Blatchford, I. and Taggart, B. (2004) </w:t>
      </w:r>
      <w:r w:rsidRPr="00BE0210">
        <w:rPr>
          <w:rFonts w:ascii="Arial" w:hAnsi="Arial" w:cs="Arial"/>
          <w:i/>
          <w:iCs/>
          <w:sz w:val="24"/>
          <w:szCs w:val="24"/>
        </w:rPr>
        <w:t xml:space="preserve">The effective provision of pre-school education (EPPE) project technical paper 12: The final report-effective pre-school education. </w:t>
      </w:r>
      <w:r w:rsidRPr="00BE0210">
        <w:rPr>
          <w:rFonts w:ascii="Arial" w:hAnsi="Arial" w:cs="Arial"/>
          <w:sz w:val="24"/>
          <w:szCs w:val="24"/>
        </w:rPr>
        <w:t xml:space="preserve">Available at: </w:t>
      </w:r>
      <w:hyperlink r:id="rId70" w:history="1">
        <w:r w:rsidRPr="00BE0210">
          <w:rPr>
            <w:rFonts w:ascii="Arial" w:hAnsi="Arial" w:cs="Arial"/>
            <w:color w:val="0563C1" w:themeColor="hyperlink"/>
            <w:sz w:val="24"/>
            <w:szCs w:val="24"/>
            <w:u w:val="single"/>
          </w:rPr>
          <w:t>https://dera.ioe.ac.uk/8543/7/SSU-SF-2004-01.pdf</w:t>
        </w:r>
      </w:hyperlink>
      <w:r w:rsidRPr="00BE0210">
        <w:rPr>
          <w:rFonts w:ascii="Arial" w:hAnsi="Arial" w:cs="Arial"/>
          <w:sz w:val="24"/>
          <w:szCs w:val="24"/>
        </w:rPr>
        <w:t xml:space="preserve"> (Accessed: 13</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7AE9BA5C" w14:textId="77777777" w:rsidR="00BE0210" w:rsidRPr="00BE0210" w:rsidRDefault="00BE0210" w:rsidP="00BE0210">
      <w:pPr>
        <w:spacing w:line="360" w:lineRule="auto"/>
        <w:jc w:val="both"/>
        <w:rPr>
          <w:rFonts w:ascii="Arial" w:hAnsi="Arial" w:cs="Arial"/>
          <w:sz w:val="24"/>
          <w:szCs w:val="24"/>
        </w:rPr>
      </w:pPr>
    </w:p>
    <w:p w14:paraId="739F5973"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Tarrant, P. (2013) </w:t>
      </w:r>
      <w:r w:rsidRPr="00BE0210">
        <w:rPr>
          <w:rFonts w:ascii="Arial" w:hAnsi="Arial" w:cs="Arial"/>
          <w:i/>
          <w:iCs/>
          <w:sz w:val="24"/>
          <w:szCs w:val="24"/>
        </w:rPr>
        <w:t xml:space="preserve">Reflective Practice and Professional Development. </w:t>
      </w:r>
      <w:r w:rsidRPr="00BE0210">
        <w:rPr>
          <w:rFonts w:ascii="Arial" w:hAnsi="Arial" w:cs="Arial"/>
          <w:sz w:val="24"/>
          <w:szCs w:val="24"/>
        </w:rPr>
        <w:t>London: SAGE.</w:t>
      </w:r>
    </w:p>
    <w:p w14:paraId="43377EB3"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The Trainers Training Company (2009-2021) </w:t>
      </w:r>
      <w:r w:rsidRPr="00BE0210">
        <w:rPr>
          <w:rFonts w:ascii="Arial" w:hAnsi="Arial" w:cs="Arial"/>
          <w:i/>
          <w:iCs/>
          <w:sz w:val="24"/>
          <w:szCs w:val="24"/>
        </w:rPr>
        <w:t>Quote</w:t>
      </w:r>
      <w:r w:rsidRPr="00BE0210">
        <w:rPr>
          <w:rFonts w:ascii="Arial" w:hAnsi="Arial" w:cs="Arial"/>
          <w:sz w:val="24"/>
          <w:szCs w:val="24"/>
        </w:rPr>
        <w:t xml:space="preserve"> [Online]. Available at: </w:t>
      </w:r>
      <w:hyperlink r:id="rId71" w:history="1">
        <w:r w:rsidRPr="00BE0210">
          <w:rPr>
            <w:rFonts w:ascii="Arial" w:hAnsi="Arial" w:cs="Arial"/>
            <w:color w:val="0563C1" w:themeColor="hyperlink"/>
            <w:sz w:val="24"/>
            <w:szCs w:val="24"/>
            <w:u w:val="single"/>
          </w:rPr>
          <w:t>https://thetrainerstrainingcompany.co.uk/making-time-for-reflection/</w:t>
        </w:r>
      </w:hyperlink>
      <w:r w:rsidRPr="00BE0210">
        <w:rPr>
          <w:rFonts w:ascii="Arial" w:hAnsi="Arial" w:cs="Arial"/>
          <w:sz w:val="24"/>
          <w:szCs w:val="24"/>
        </w:rPr>
        <w:t xml:space="preserve"> (Accessed: 12</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43045E7C" w14:textId="77777777" w:rsidR="00BE0210" w:rsidRPr="00BE0210" w:rsidRDefault="00BE0210" w:rsidP="00BE0210">
      <w:pPr>
        <w:spacing w:line="360" w:lineRule="auto"/>
        <w:jc w:val="both"/>
        <w:rPr>
          <w:rFonts w:ascii="Arial" w:hAnsi="Arial" w:cs="Arial"/>
          <w:sz w:val="24"/>
          <w:szCs w:val="24"/>
        </w:rPr>
      </w:pPr>
    </w:p>
    <w:p w14:paraId="19A9A380"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The University of Edinburgh (2021) </w:t>
      </w:r>
      <w:r w:rsidRPr="00BE0210">
        <w:rPr>
          <w:rFonts w:ascii="Arial" w:hAnsi="Arial" w:cs="Arial"/>
          <w:i/>
          <w:iCs/>
          <w:sz w:val="24"/>
          <w:szCs w:val="24"/>
        </w:rPr>
        <w:t xml:space="preserve">Gibbs’ Reflective Cycle. </w:t>
      </w:r>
      <w:r w:rsidRPr="00BE0210">
        <w:rPr>
          <w:rFonts w:ascii="Arial" w:hAnsi="Arial" w:cs="Arial"/>
          <w:sz w:val="24"/>
          <w:szCs w:val="24"/>
        </w:rPr>
        <w:t xml:space="preserve">Available at: </w:t>
      </w:r>
      <w:hyperlink r:id="rId72" w:history="1">
        <w:r w:rsidRPr="00BE0210">
          <w:rPr>
            <w:rFonts w:ascii="Arial" w:hAnsi="Arial" w:cs="Arial"/>
            <w:color w:val="0563C1" w:themeColor="hyperlink"/>
            <w:sz w:val="24"/>
            <w:szCs w:val="24"/>
            <w:u w:val="single"/>
          </w:rPr>
          <w:t>https://www.ed.ac.uk/reflection/reflectors-toolkit/reflecting-on-experience/gibbs-reflective-cycle</w:t>
        </w:r>
      </w:hyperlink>
      <w:r w:rsidRPr="00BE0210">
        <w:rPr>
          <w:rFonts w:ascii="Arial" w:hAnsi="Arial" w:cs="Arial"/>
          <w:sz w:val="24"/>
          <w:szCs w:val="24"/>
        </w:rPr>
        <w:t xml:space="preserve"> (Accessed: 10</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1BF220EC" w14:textId="77777777" w:rsidR="00BE0210" w:rsidRPr="00BE0210" w:rsidRDefault="00BE0210" w:rsidP="00BE0210">
      <w:pPr>
        <w:spacing w:line="360" w:lineRule="auto"/>
        <w:jc w:val="both"/>
        <w:rPr>
          <w:rFonts w:ascii="Arial" w:hAnsi="Arial" w:cs="Arial"/>
          <w:sz w:val="24"/>
          <w:szCs w:val="24"/>
        </w:rPr>
      </w:pPr>
    </w:p>
    <w:p w14:paraId="32E5B2C9"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Tilley, F., Marsh, C., Middlemiss, L. and Parrish, B. (2010) </w:t>
      </w:r>
      <w:r w:rsidRPr="00BE0210">
        <w:rPr>
          <w:rFonts w:ascii="Arial" w:hAnsi="Arial" w:cs="Arial"/>
          <w:i/>
          <w:iCs/>
          <w:sz w:val="24"/>
          <w:szCs w:val="24"/>
        </w:rPr>
        <w:t xml:space="preserve">Critical and reflective thinking: The ability to reflect critically on sustainability challenges. </w:t>
      </w:r>
      <w:r w:rsidRPr="00BE0210">
        <w:rPr>
          <w:rFonts w:ascii="Arial" w:hAnsi="Arial" w:cs="Arial"/>
          <w:sz w:val="24"/>
          <w:szCs w:val="24"/>
        </w:rPr>
        <w:t xml:space="preserve">Available at: </w:t>
      </w:r>
      <w:hyperlink r:id="rId73" w:history="1">
        <w:r w:rsidRPr="00BE0210">
          <w:rPr>
            <w:rFonts w:ascii="Arial" w:hAnsi="Arial" w:cs="Arial"/>
            <w:color w:val="0563C1" w:themeColor="hyperlink"/>
            <w:sz w:val="24"/>
            <w:szCs w:val="24"/>
            <w:u w:val="single"/>
          </w:rPr>
          <w:t>http://arts.brighton.ac.uk/__data/assets/pdf_file/0013/6304/Critical-and-Reflective-Thinking.pdf</w:t>
        </w:r>
      </w:hyperlink>
      <w:r w:rsidRPr="00BE0210">
        <w:rPr>
          <w:rFonts w:ascii="Arial" w:hAnsi="Arial" w:cs="Arial"/>
          <w:sz w:val="24"/>
          <w:szCs w:val="24"/>
        </w:rPr>
        <w:t xml:space="preserve"> (Accessed: 15</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31089393" w14:textId="77777777" w:rsidR="00BE0210" w:rsidRPr="00BE0210" w:rsidRDefault="00BE0210" w:rsidP="00BE0210">
      <w:pPr>
        <w:spacing w:line="360" w:lineRule="auto"/>
        <w:jc w:val="both"/>
        <w:rPr>
          <w:rFonts w:ascii="Arial" w:hAnsi="Arial" w:cs="Arial"/>
          <w:sz w:val="24"/>
          <w:szCs w:val="24"/>
        </w:rPr>
      </w:pPr>
    </w:p>
    <w:p w14:paraId="31123DFA"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Turesky, E. and Wood, D. (2010) ‘Kolb’s experiential learning as a critical frame for reflective practice’, </w:t>
      </w:r>
      <w:r w:rsidRPr="00BE0210">
        <w:rPr>
          <w:rFonts w:ascii="Arial" w:hAnsi="Arial" w:cs="Arial"/>
          <w:i/>
          <w:iCs/>
          <w:sz w:val="24"/>
          <w:szCs w:val="24"/>
        </w:rPr>
        <w:t>Academic Leadership: The Online Journal</w:t>
      </w:r>
      <w:r w:rsidRPr="00BE0210">
        <w:rPr>
          <w:rFonts w:ascii="Arial" w:hAnsi="Arial" w:cs="Arial"/>
          <w:sz w:val="24"/>
          <w:szCs w:val="24"/>
        </w:rPr>
        <w:t>, 8(3), 118-131. Accessed: 14</w:t>
      </w:r>
      <w:r w:rsidRPr="00BE0210">
        <w:rPr>
          <w:rFonts w:ascii="Arial" w:hAnsi="Arial" w:cs="Arial"/>
          <w:sz w:val="24"/>
          <w:szCs w:val="24"/>
          <w:vertAlign w:val="superscript"/>
        </w:rPr>
        <w:t>th</w:t>
      </w:r>
      <w:r w:rsidRPr="00BE0210">
        <w:rPr>
          <w:rFonts w:ascii="Arial" w:hAnsi="Arial" w:cs="Arial"/>
          <w:sz w:val="24"/>
          <w:szCs w:val="24"/>
        </w:rPr>
        <w:t xml:space="preserve"> April 2021. URL: </w:t>
      </w:r>
      <w:hyperlink r:id="rId74" w:history="1">
        <w:r w:rsidRPr="00BE0210">
          <w:rPr>
            <w:rFonts w:ascii="Arial" w:hAnsi="Arial" w:cs="Arial"/>
            <w:color w:val="0563C1" w:themeColor="hyperlink"/>
            <w:sz w:val="24"/>
            <w:szCs w:val="24"/>
            <w:u w:val="single"/>
          </w:rPr>
          <w:t>https://scholars.fhsu.edu/cgi/viewcontent.cgi?article=1468&amp;context=alj</w:t>
        </w:r>
      </w:hyperlink>
      <w:r w:rsidRPr="00BE0210">
        <w:rPr>
          <w:rFonts w:ascii="Arial" w:hAnsi="Arial" w:cs="Arial"/>
          <w:sz w:val="24"/>
          <w:szCs w:val="24"/>
        </w:rPr>
        <w:t xml:space="preserve"> </w:t>
      </w:r>
    </w:p>
    <w:p w14:paraId="23E075EA" w14:textId="77777777" w:rsidR="00BE0210" w:rsidRPr="00BE0210" w:rsidRDefault="00BE0210" w:rsidP="00BE0210">
      <w:pPr>
        <w:spacing w:line="360" w:lineRule="auto"/>
        <w:jc w:val="both"/>
        <w:rPr>
          <w:rFonts w:ascii="Arial" w:hAnsi="Arial" w:cs="Arial"/>
          <w:sz w:val="24"/>
          <w:szCs w:val="24"/>
        </w:rPr>
      </w:pPr>
    </w:p>
    <w:p w14:paraId="75186088"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UNICEF (no date)</w:t>
      </w:r>
      <w:r w:rsidRPr="00BE0210">
        <w:rPr>
          <w:rFonts w:ascii="Arial" w:hAnsi="Arial" w:cs="Arial"/>
          <w:i/>
          <w:iCs/>
          <w:sz w:val="24"/>
          <w:szCs w:val="24"/>
        </w:rPr>
        <w:t xml:space="preserve"> The United Nations Convention on the Rights of the Child 1989. </w:t>
      </w:r>
      <w:r w:rsidRPr="00BE0210">
        <w:rPr>
          <w:rFonts w:ascii="Arial" w:hAnsi="Arial" w:cs="Arial"/>
          <w:sz w:val="24"/>
          <w:szCs w:val="24"/>
        </w:rPr>
        <w:t>Available at: </w:t>
      </w:r>
      <w:hyperlink r:id="rId75" w:history="1">
        <w:r w:rsidRPr="00BE0210">
          <w:rPr>
            <w:rFonts w:ascii="Arial" w:hAnsi="Arial" w:cs="Arial"/>
            <w:color w:val="0563C1" w:themeColor="hyperlink"/>
            <w:sz w:val="24"/>
            <w:szCs w:val="24"/>
            <w:u w:val="single"/>
          </w:rPr>
          <w:t>UNCRC_summary-1_1.pdf (unicef.org.uk)</w:t>
        </w:r>
      </w:hyperlink>
      <w:r w:rsidRPr="00BE0210">
        <w:rPr>
          <w:rFonts w:ascii="Arial" w:hAnsi="Arial" w:cs="Arial"/>
          <w:sz w:val="24"/>
          <w:szCs w:val="24"/>
        </w:rPr>
        <w:t xml:space="preserve"> (Accessed: 13</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433C2908" w14:textId="77777777" w:rsidR="00BE0210" w:rsidRPr="00BE0210" w:rsidRDefault="00BE0210" w:rsidP="00BE0210">
      <w:pPr>
        <w:spacing w:line="360" w:lineRule="auto"/>
        <w:jc w:val="both"/>
        <w:rPr>
          <w:rFonts w:ascii="Arial" w:hAnsi="Arial" w:cs="Arial"/>
          <w:sz w:val="24"/>
          <w:szCs w:val="24"/>
        </w:rPr>
      </w:pPr>
    </w:p>
    <w:p w14:paraId="75FEF9D6"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University of Cambridge (2021) </w:t>
      </w:r>
      <w:r w:rsidRPr="00BE0210">
        <w:rPr>
          <w:rFonts w:ascii="Arial" w:hAnsi="Arial" w:cs="Arial"/>
          <w:i/>
          <w:iCs/>
          <w:sz w:val="24"/>
          <w:szCs w:val="24"/>
        </w:rPr>
        <w:t>Study Skills: Reflective Practice Toolkit</w:t>
      </w:r>
      <w:r w:rsidRPr="00BE0210">
        <w:rPr>
          <w:rFonts w:ascii="Arial" w:hAnsi="Arial" w:cs="Arial"/>
          <w:sz w:val="24"/>
          <w:szCs w:val="24"/>
        </w:rPr>
        <w:t xml:space="preserve">. Available at: </w:t>
      </w:r>
      <w:hyperlink r:id="rId76" w:history="1">
        <w:r w:rsidRPr="00BE0210">
          <w:rPr>
            <w:rFonts w:ascii="Arial" w:hAnsi="Arial" w:cs="Arial"/>
            <w:color w:val="0563C1" w:themeColor="hyperlink"/>
            <w:sz w:val="24"/>
            <w:szCs w:val="24"/>
            <w:u w:val="single"/>
          </w:rPr>
          <w:t>https://libguides.cam.ac.uk/reflectivepracticetoolkit/models</w:t>
        </w:r>
      </w:hyperlink>
      <w:r w:rsidRPr="00BE0210">
        <w:rPr>
          <w:rFonts w:ascii="Arial" w:hAnsi="Arial" w:cs="Arial"/>
          <w:sz w:val="24"/>
          <w:szCs w:val="24"/>
        </w:rPr>
        <w:t xml:space="preserve"> (Accessed: 10</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51C37017" w14:textId="77777777" w:rsidR="00BE0210" w:rsidRPr="00BE0210" w:rsidRDefault="00BE0210" w:rsidP="00BE0210">
      <w:pPr>
        <w:spacing w:line="360" w:lineRule="auto"/>
        <w:jc w:val="both"/>
        <w:rPr>
          <w:rFonts w:ascii="Arial" w:hAnsi="Arial" w:cs="Arial"/>
          <w:sz w:val="24"/>
          <w:szCs w:val="24"/>
        </w:rPr>
      </w:pPr>
    </w:p>
    <w:p w14:paraId="51B00B2E"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University of Leicester (No Date) </w:t>
      </w:r>
      <w:r w:rsidRPr="00BE0210">
        <w:rPr>
          <w:rFonts w:ascii="Arial" w:hAnsi="Arial" w:cs="Arial"/>
          <w:i/>
          <w:iCs/>
          <w:sz w:val="24"/>
          <w:szCs w:val="24"/>
        </w:rPr>
        <w:t xml:space="preserve">David Kolb. </w:t>
      </w:r>
      <w:r w:rsidRPr="00BE0210">
        <w:rPr>
          <w:rFonts w:ascii="Arial" w:hAnsi="Arial" w:cs="Arial"/>
          <w:sz w:val="24"/>
          <w:szCs w:val="24"/>
        </w:rPr>
        <w:t xml:space="preserve">Available at: </w:t>
      </w:r>
      <w:hyperlink r:id="rId77" w:history="1">
        <w:r w:rsidRPr="00BE0210">
          <w:rPr>
            <w:rFonts w:ascii="Arial" w:hAnsi="Arial" w:cs="Arial"/>
            <w:color w:val="0563C1" w:themeColor="hyperlink"/>
            <w:sz w:val="24"/>
            <w:szCs w:val="24"/>
            <w:u w:val="single"/>
          </w:rPr>
          <w:t>https://www2.le.ac.uk/departments/doctoralcollege/training/eresources/teaching/theories/kolb</w:t>
        </w:r>
      </w:hyperlink>
      <w:r w:rsidRPr="00BE0210">
        <w:rPr>
          <w:rFonts w:ascii="Arial" w:hAnsi="Arial" w:cs="Arial"/>
          <w:sz w:val="24"/>
          <w:szCs w:val="24"/>
        </w:rPr>
        <w:t xml:space="preserve"> (Accessed: 10</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69A9C1F8" w14:textId="77777777" w:rsidR="00BE0210" w:rsidRPr="00BE0210" w:rsidRDefault="00BE0210" w:rsidP="00BE0210">
      <w:pPr>
        <w:spacing w:line="360" w:lineRule="auto"/>
        <w:jc w:val="both"/>
        <w:rPr>
          <w:rFonts w:ascii="Arial" w:hAnsi="Arial" w:cs="Arial"/>
          <w:sz w:val="24"/>
          <w:szCs w:val="24"/>
        </w:rPr>
      </w:pPr>
    </w:p>
    <w:p w14:paraId="30833444"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University of Southampton (No Date) </w:t>
      </w:r>
      <w:r w:rsidRPr="00BE0210">
        <w:rPr>
          <w:rFonts w:ascii="Arial" w:hAnsi="Arial" w:cs="Arial"/>
          <w:i/>
          <w:iCs/>
          <w:sz w:val="24"/>
          <w:szCs w:val="24"/>
        </w:rPr>
        <w:t>Six thinking hats</w:t>
      </w:r>
      <w:r w:rsidRPr="00BE0210">
        <w:rPr>
          <w:rFonts w:ascii="Arial" w:hAnsi="Arial" w:cs="Arial"/>
          <w:sz w:val="24"/>
          <w:szCs w:val="24"/>
        </w:rPr>
        <w:t xml:space="preserve">. Available at: </w:t>
      </w:r>
      <w:hyperlink r:id="rId78" w:history="1">
        <w:r w:rsidRPr="00BE0210">
          <w:rPr>
            <w:rFonts w:ascii="Arial" w:hAnsi="Arial" w:cs="Arial"/>
            <w:color w:val="0563C1" w:themeColor="hyperlink"/>
            <w:sz w:val="24"/>
            <w:szCs w:val="24"/>
            <w:u w:val="single"/>
          </w:rPr>
          <w:t>https://www.southampton.ac.uk/~assets/doc/hr/Six%20thinking%20hats.pdf</w:t>
        </w:r>
      </w:hyperlink>
      <w:r w:rsidRPr="00BE0210">
        <w:rPr>
          <w:rFonts w:ascii="Arial" w:hAnsi="Arial" w:cs="Arial"/>
          <w:sz w:val="24"/>
          <w:szCs w:val="24"/>
        </w:rPr>
        <w:t xml:space="preserve"> (Accessed: 14</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3478E122" w14:textId="77777777" w:rsidR="00BE0210" w:rsidRPr="00BE0210" w:rsidRDefault="00BE0210" w:rsidP="00BE0210">
      <w:pPr>
        <w:spacing w:line="360" w:lineRule="auto"/>
        <w:jc w:val="both"/>
        <w:rPr>
          <w:rFonts w:ascii="Arial" w:hAnsi="Arial" w:cs="Arial"/>
          <w:sz w:val="24"/>
          <w:szCs w:val="24"/>
        </w:rPr>
      </w:pPr>
    </w:p>
    <w:p w14:paraId="1C619352"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Welsh Government (2013) </w:t>
      </w:r>
      <w:r w:rsidRPr="00BE0210">
        <w:rPr>
          <w:rFonts w:ascii="Arial" w:hAnsi="Arial" w:cs="Arial"/>
          <w:i/>
          <w:iCs/>
          <w:sz w:val="24"/>
          <w:szCs w:val="24"/>
        </w:rPr>
        <w:t xml:space="preserve">Professional learning communities Guidance. </w:t>
      </w:r>
      <w:r w:rsidRPr="00BE0210">
        <w:rPr>
          <w:rFonts w:ascii="Arial" w:hAnsi="Arial" w:cs="Arial"/>
          <w:sz w:val="24"/>
          <w:szCs w:val="24"/>
        </w:rPr>
        <w:t xml:space="preserve">Available at: </w:t>
      </w:r>
      <w:hyperlink r:id="rId79" w:history="1">
        <w:r w:rsidRPr="00BE0210">
          <w:rPr>
            <w:rFonts w:ascii="Arial" w:hAnsi="Arial" w:cs="Arial"/>
            <w:color w:val="0563C1" w:themeColor="hyperlink"/>
            <w:sz w:val="24"/>
            <w:szCs w:val="24"/>
            <w:u w:val="single"/>
          </w:rPr>
          <w:t>https://hwb.gov.wales/api/storage/0cea3b99-dd80-4f03-beb7-8df17e76de0e/professional-learning-communities.pdf</w:t>
        </w:r>
      </w:hyperlink>
      <w:r w:rsidRPr="00BE0210">
        <w:rPr>
          <w:rFonts w:ascii="Arial" w:hAnsi="Arial" w:cs="Arial"/>
          <w:sz w:val="24"/>
          <w:szCs w:val="24"/>
        </w:rPr>
        <w:t xml:space="preserve"> (Accessed: 10</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665D6C94" w14:textId="77777777" w:rsidR="00BE0210" w:rsidRPr="00BE0210" w:rsidRDefault="00BE0210" w:rsidP="00BE0210">
      <w:pPr>
        <w:spacing w:line="360" w:lineRule="auto"/>
        <w:jc w:val="both"/>
        <w:rPr>
          <w:rFonts w:ascii="Arial" w:hAnsi="Arial" w:cs="Arial"/>
          <w:sz w:val="24"/>
          <w:szCs w:val="24"/>
        </w:rPr>
      </w:pPr>
    </w:p>
    <w:p w14:paraId="291B6806" w14:textId="77777777" w:rsidR="00BE0210" w:rsidRPr="00BE0210" w:rsidRDefault="00BE0210" w:rsidP="00BE0210">
      <w:pPr>
        <w:spacing w:line="360" w:lineRule="auto"/>
        <w:jc w:val="both"/>
        <w:rPr>
          <w:rFonts w:ascii="Arial" w:hAnsi="Arial" w:cs="Arial"/>
          <w:sz w:val="24"/>
          <w:szCs w:val="24"/>
        </w:rPr>
      </w:pPr>
      <w:r w:rsidRPr="00BE0210">
        <w:rPr>
          <w:rFonts w:ascii="Arial" w:hAnsi="Arial" w:cs="Arial"/>
          <w:sz w:val="24"/>
          <w:szCs w:val="24"/>
        </w:rPr>
        <w:t xml:space="preserve">Yeschenko, M.R. (2017) </w:t>
      </w:r>
      <w:r w:rsidRPr="00BE0210">
        <w:rPr>
          <w:rFonts w:ascii="Arial" w:hAnsi="Arial" w:cs="Arial"/>
          <w:i/>
          <w:iCs/>
          <w:sz w:val="24"/>
          <w:szCs w:val="24"/>
        </w:rPr>
        <w:t xml:space="preserve">Improving Metacognitive Awareness and Authentic Teaching Practices through Scaffolding Goal Setting and Reflective Practices with ECD Majors at the Community College Level. </w:t>
      </w:r>
      <w:r w:rsidRPr="00BE0210">
        <w:rPr>
          <w:rFonts w:ascii="Arial" w:hAnsi="Arial" w:cs="Arial"/>
          <w:sz w:val="24"/>
          <w:szCs w:val="24"/>
        </w:rPr>
        <w:t xml:space="preserve">Available at: </w:t>
      </w:r>
      <w:hyperlink r:id="rId80" w:history="1">
        <w:r w:rsidRPr="00BE0210">
          <w:rPr>
            <w:rFonts w:ascii="Arial" w:hAnsi="Arial" w:cs="Arial"/>
            <w:color w:val="0563C1" w:themeColor="hyperlink"/>
            <w:sz w:val="24"/>
            <w:szCs w:val="24"/>
            <w:u w:val="single"/>
          </w:rPr>
          <w:t>https://dsc.duq.edu/cgi/viewcontent.cgi?article=1199&amp;context=etd</w:t>
        </w:r>
      </w:hyperlink>
      <w:r w:rsidRPr="00BE0210">
        <w:rPr>
          <w:rFonts w:ascii="Arial" w:hAnsi="Arial" w:cs="Arial"/>
          <w:sz w:val="24"/>
          <w:szCs w:val="24"/>
        </w:rPr>
        <w:t xml:space="preserve"> (Accessed: 13</w:t>
      </w:r>
      <w:r w:rsidRPr="00BE0210">
        <w:rPr>
          <w:rFonts w:ascii="Arial" w:hAnsi="Arial" w:cs="Arial"/>
          <w:sz w:val="24"/>
          <w:szCs w:val="24"/>
          <w:vertAlign w:val="superscript"/>
        </w:rPr>
        <w:t>th</w:t>
      </w:r>
      <w:r w:rsidRPr="00BE0210">
        <w:rPr>
          <w:rFonts w:ascii="Arial" w:hAnsi="Arial" w:cs="Arial"/>
          <w:sz w:val="24"/>
          <w:szCs w:val="24"/>
        </w:rPr>
        <w:t xml:space="preserve"> April (2021).</w:t>
      </w:r>
    </w:p>
    <w:p w14:paraId="79AFB0AB" w14:textId="281AABBA" w:rsidR="00317448" w:rsidRDefault="00317448" w:rsidP="00317448">
      <w:pPr>
        <w:tabs>
          <w:tab w:val="left" w:pos="2250"/>
        </w:tabs>
        <w:rPr>
          <w:rFonts w:ascii="Arial" w:hAnsi="Arial" w:cs="Arial"/>
          <w:sz w:val="24"/>
          <w:szCs w:val="24"/>
        </w:rPr>
      </w:pPr>
    </w:p>
    <w:p w14:paraId="0BAB6CE2" w14:textId="684E2F07" w:rsidR="004A7CFE" w:rsidRDefault="00317448" w:rsidP="00AE0426">
      <w:pPr>
        <w:tabs>
          <w:tab w:val="left" w:pos="2250"/>
        </w:tabs>
        <w:rPr>
          <w:rFonts w:ascii="Arial" w:hAnsi="Arial" w:cs="Arial"/>
          <w:sz w:val="24"/>
          <w:szCs w:val="24"/>
        </w:rPr>
      </w:pPr>
      <w:r>
        <w:rPr>
          <w:rFonts w:ascii="Arial" w:hAnsi="Arial" w:cs="Arial"/>
          <w:sz w:val="24"/>
          <w:szCs w:val="24"/>
        </w:rPr>
        <w:tab/>
      </w:r>
    </w:p>
    <w:p w14:paraId="34E4130C" w14:textId="5C487354" w:rsidR="000F3866" w:rsidRPr="00E479BA" w:rsidRDefault="000F3866" w:rsidP="00E479BA">
      <w:pPr>
        <w:spacing w:line="360" w:lineRule="auto"/>
        <w:jc w:val="both"/>
        <w:rPr>
          <w:rFonts w:ascii="Arial" w:hAnsi="Arial" w:cs="Arial"/>
          <w:sz w:val="24"/>
          <w:szCs w:val="24"/>
        </w:rPr>
      </w:pPr>
    </w:p>
    <w:sectPr w:rsidR="000F3866" w:rsidRPr="00E479BA" w:rsidSect="00E67CC8">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B2FA3" w14:textId="77777777" w:rsidR="00C4218E" w:rsidRDefault="00C4218E" w:rsidP="00E33F5E">
      <w:pPr>
        <w:spacing w:after="0" w:line="240" w:lineRule="auto"/>
      </w:pPr>
      <w:r>
        <w:separator/>
      </w:r>
    </w:p>
  </w:endnote>
  <w:endnote w:type="continuationSeparator" w:id="0">
    <w:p w14:paraId="733083DE" w14:textId="77777777" w:rsidR="00C4218E" w:rsidRDefault="00C4218E" w:rsidP="00E33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Elephant Pro">
    <w:altName w:val="Elephant Pro"/>
    <w:charset w:val="00"/>
    <w:family w:val="auto"/>
    <w:pitch w:val="variable"/>
    <w:sig w:usb0="20000287" w:usb1="00000002"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ED58C" w14:textId="77777777" w:rsidR="00C4218E" w:rsidRDefault="00C4218E" w:rsidP="00E33F5E">
      <w:pPr>
        <w:spacing w:after="0" w:line="240" w:lineRule="auto"/>
      </w:pPr>
      <w:r>
        <w:separator/>
      </w:r>
    </w:p>
  </w:footnote>
  <w:footnote w:type="continuationSeparator" w:id="0">
    <w:p w14:paraId="46BFF45A" w14:textId="77777777" w:rsidR="00C4218E" w:rsidRDefault="00C4218E" w:rsidP="00E33F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ED15E0" w14:textId="3EC2D0CC" w:rsidR="005C2051" w:rsidRPr="004C2E9B" w:rsidRDefault="005C2051">
    <w:pPr>
      <w:pStyle w:val="Header"/>
      <w:rPr>
        <w:rFonts w:ascii="Arial" w:hAnsi="Arial" w:cs="Arial"/>
        <w:sz w:val="16"/>
        <w:szCs w:val="16"/>
      </w:rPr>
    </w:pPr>
    <w:r w:rsidRPr="004C2E9B">
      <w:rPr>
        <w:rFonts w:ascii="Arial" w:hAnsi="Arial" w:cs="Arial"/>
        <w:sz w:val="16"/>
        <w:szCs w:val="16"/>
      </w:rPr>
      <w:t>1908986</w:t>
    </w:r>
    <w:r w:rsidRPr="004C2E9B">
      <w:rPr>
        <w:rFonts w:ascii="Arial" w:hAnsi="Arial" w:cs="Arial"/>
        <w:sz w:val="16"/>
        <w:szCs w:val="16"/>
      </w:rPr>
      <w:ptab w:relativeTo="margin" w:alignment="center" w:leader="none"/>
    </w:r>
    <w:r w:rsidRPr="004C2E9B">
      <w:rPr>
        <w:rFonts w:ascii="Arial" w:hAnsi="Arial" w:cs="Arial"/>
        <w:sz w:val="16"/>
        <w:szCs w:val="16"/>
      </w:rPr>
      <w:t>EAEE5002</w:t>
    </w:r>
    <w:r w:rsidRPr="004C2E9B">
      <w:rPr>
        <w:rFonts w:ascii="Arial" w:hAnsi="Arial" w:cs="Arial"/>
        <w:sz w:val="16"/>
        <w:szCs w:val="16"/>
      </w:rPr>
      <w:ptab w:relativeTo="margin" w:alignment="right" w:leader="none"/>
    </w:r>
    <w:r w:rsidRPr="004C2E9B">
      <w:rPr>
        <w:rFonts w:ascii="Arial" w:hAnsi="Arial" w:cs="Arial"/>
        <w:sz w:val="16"/>
        <w:szCs w:val="16"/>
      </w:rPr>
      <w:t>6994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gutterAtTop/>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229"/>
    <w:rsid w:val="00036DE4"/>
    <w:rsid w:val="0005441A"/>
    <w:rsid w:val="00060BC2"/>
    <w:rsid w:val="000B3F99"/>
    <w:rsid w:val="000F3866"/>
    <w:rsid w:val="001150C7"/>
    <w:rsid w:val="001403C4"/>
    <w:rsid w:val="0015363F"/>
    <w:rsid w:val="0015662F"/>
    <w:rsid w:val="00164934"/>
    <w:rsid w:val="0016695D"/>
    <w:rsid w:val="00167728"/>
    <w:rsid w:val="0017690C"/>
    <w:rsid w:val="001D3CE9"/>
    <w:rsid w:val="001F2DA2"/>
    <w:rsid w:val="00224EE6"/>
    <w:rsid w:val="00235933"/>
    <w:rsid w:val="002A1457"/>
    <w:rsid w:val="002A7352"/>
    <w:rsid w:val="002B1E64"/>
    <w:rsid w:val="002D6C4C"/>
    <w:rsid w:val="00312CF4"/>
    <w:rsid w:val="00317448"/>
    <w:rsid w:val="00331B3E"/>
    <w:rsid w:val="00352C47"/>
    <w:rsid w:val="003A71EF"/>
    <w:rsid w:val="003E36AE"/>
    <w:rsid w:val="00410437"/>
    <w:rsid w:val="004352AE"/>
    <w:rsid w:val="00467864"/>
    <w:rsid w:val="00487319"/>
    <w:rsid w:val="004923B4"/>
    <w:rsid w:val="004A7CFE"/>
    <w:rsid w:val="004C2E9B"/>
    <w:rsid w:val="0050482D"/>
    <w:rsid w:val="005353A1"/>
    <w:rsid w:val="005541A2"/>
    <w:rsid w:val="005553C9"/>
    <w:rsid w:val="00560E41"/>
    <w:rsid w:val="005624D5"/>
    <w:rsid w:val="00577CE5"/>
    <w:rsid w:val="00596AB9"/>
    <w:rsid w:val="005B0D35"/>
    <w:rsid w:val="005C03AC"/>
    <w:rsid w:val="005C2051"/>
    <w:rsid w:val="005C4641"/>
    <w:rsid w:val="005C5F9D"/>
    <w:rsid w:val="0060094C"/>
    <w:rsid w:val="00613CB1"/>
    <w:rsid w:val="006305C0"/>
    <w:rsid w:val="00634E1B"/>
    <w:rsid w:val="006740D1"/>
    <w:rsid w:val="006B21E9"/>
    <w:rsid w:val="00705EC3"/>
    <w:rsid w:val="00736375"/>
    <w:rsid w:val="00793066"/>
    <w:rsid w:val="00796219"/>
    <w:rsid w:val="007B20C7"/>
    <w:rsid w:val="00804FA1"/>
    <w:rsid w:val="008329FF"/>
    <w:rsid w:val="00843198"/>
    <w:rsid w:val="0085320E"/>
    <w:rsid w:val="00866E86"/>
    <w:rsid w:val="0088529D"/>
    <w:rsid w:val="008A20D2"/>
    <w:rsid w:val="008A6252"/>
    <w:rsid w:val="008A7802"/>
    <w:rsid w:val="008C7455"/>
    <w:rsid w:val="008E59AA"/>
    <w:rsid w:val="008E6B39"/>
    <w:rsid w:val="00922AB3"/>
    <w:rsid w:val="00947829"/>
    <w:rsid w:val="00974AF8"/>
    <w:rsid w:val="009A30DF"/>
    <w:rsid w:val="009C2E01"/>
    <w:rsid w:val="009D676E"/>
    <w:rsid w:val="00A12E4B"/>
    <w:rsid w:val="00A66AA0"/>
    <w:rsid w:val="00A72B08"/>
    <w:rsid w:val="00AB7A30"/>
    <w:rsid w:val="00AC31AE"/>
    <w:rsid w:val="00AC4E44"/>
    <w:rsid w:val="00AE03B1"/>
    <w:rsid w:val="00AE0426"/>
    <w:rsid w:val="00AE79F0"/>
    <w:rsid w:val="00B17A37"/>
    <w:rsid w:val="00B35D4E"/>
    <w:rsid w:val="00B363C1"/>
    <w:rsid w:val="00B36F81"/>
    <w:rsid w:val="00B677B0"/>
    <w:rsid w:val="00BB1C69"/>
    <w:rsid w:val="00BC1B42"/>
    <w:rsid w:val="00BE0210"/>
    <w:rsid w:val="00BE4B3F"/>
    <w:rsid w:val="00C14941"/>
    <w:rsid w:val="00C26A5D"/>
    <w:rsid w:val="00C302CD"/>
    <w:rsid w:val="00C4218E"/>
    <w:rsid w:val="00C506B0"/>
    <w:rsid w:val="00C50AD0"/>
    <w:rsid w:val="00C76006"/>
    <w:rsid w:val="00C77229"/>
    <w:rsid w:val="00C83D89"/>
    <w:rsid w:val="00C94475"/>
    <w:rsid w:val="00CC18AA"/>
    <w:rsid w:val="00D231E4"/>
    <w:rsid w:val="00D31792"/>
    <w:rsid w:val="00D47063"/>
    <w:rsid w:val="00D74510"/>
    <w:rsid w:val="00D82BEF"/>
    <w:rsid w:val="00DB260C"/>
    <w:rsid w:val="00DF1ECF"/>
    <w:rsid w:val="00E339E6"/>
    <w:rsid w:val="00E33F5E"/>
    <w:rsid w:val="00E46195"/>
    <w:rsid w:val="00E479BA"/>
    <w:rsid w:val="00E51786"/>
    <w:rsid w:val="00E54775"/>
    <w:rsid w:val="00E54B6A"/>
    <w:rsid w:val="00E55C21"/>
    <w:rsid w:val="00E67CC8"/>
    <w:rsid w:val="00E817A5"/>
    <w:rsid w:val="00EA457B"/>
    <w:rsid w:val="00EE0220"/>
    <w:rsid w:val="00F22BC5"/>
    <w:rsid w:val="00F31A4A"/>
    <w:rsid w:val="00F3285A"/>
    <w:rsid w:val="00F67519"/>
    <w:rsid w:val="00F750C2"/>
    <w:rsid w:val="00F93844"/>
    <w:rsid w:val="00FA2594"/>
    <w:rsid w:val="00FE6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76D437"/>
  <w15:chartTrackingRefBased/>
  <w15:docId w15:val="{680C45F5-7EB9-4483-B83C-A121FF334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AA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3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F5E"/>
  </w:style>
  <w:style w:type="paragraph" w:styleId="Footer">
    <w:name w:val="footer"/>
    <w:basedOn w:val="Normal"/>
    <w:link w:val="FooterChar"/>
    <w:uiPriority w:val="99"/>
    <w:unhideWhenUsed/>
    <w:rsid w:val="00E33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F5E"/>
  </w:style>
  <w:style w:type="table" w:styleId="TableGrid">
    <w:name w:val="Table Grid"/>
    <w:basedOn w:val="TableNormal"/>
    <w:uiPriority w:val="39"/>
    <w:rsid w:val="008E59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ing.com/images/search?view=detailV2&amp;ccid=MvZ4IJKD&amp;id=6A8A566040A9C0FB7763A6088C2C14B508E73F3B&amp;thid=OIP.MvZ4IJKDxDHdsa0vI87STwHaEl&amp;mediaurl=https%3a%2f%2fs3.amazonaws.com%2flibapps%2fcustomers%2f702%2fimages%2fsch.png&amp;cdnurl=https%3a%2f%2fth.bing.com%2fth%2fid%2fR32f678209283c431ddb1ad2f23ced24f%3frik%3dOz%252fnCLUULIwIpg%26pid%3dImgRaw&amp;exph=438&amp;expw=708&amp;q=schon%27s+reflective+practice&amp;simid=608026451319540747&amp;ck=624D922F624FFC48EB9C9299745E5200&amp;selectedIndex=9&amp;FORM=IRPRST&amp;ajaxhist=0" TargetMode="External"/><Relationship Id="rId21" Type="http://schemas.openxmlformats.org/officeDocument/2006/relationships/hyperlink" Target="https://www.uwtsd.ac.uk/study-skills/" TargetMode="External"/><Relationship Id="rId42" Type="http://schemas.openxmlformats.org/officeDocument/2006/relationships/hyperlink" Target="https://latrobe.libguides.com/reflectivepractice/types#:~:text=Reflection%2Din%2Daction%20involves%20using,%27feel%27%20to%20problem%20solve.&amp;text=It%20is%20like%20%27thinking%20on,than%20just%20solving%20the%20problem" TargetMode="External"/><Relationship Id="rId47" Type="http://schemas.openxmlformats.org/officeDocument/2006/relationships/hyperlink" Target="https://danlok.com/why-so-many-people-lack-critical-thinking-skills-today/" TargetMode="External"/><Relationship Id="rId63" Type="http://schemas.openxmlformats.org/officeDocument/2006/relationships/hyperlink" Target="https://d1wqtxts1xzle7.cloudfront.net/30902717/RR356.pdf?1362930360=&amp;response-content-disposition=inline%3B+filename%3DResearching_effective_pedagogy_in_the_ea.pdf&amp;Expires=1618528645&amp;Signature=WPGaeUJHEAigETF6j-s3Y1sKwJNwW7YWT0DSCPaVFM1Dbjr4yXwqtdkRKq8hyerOy3DE7olhIzEBVcD6Wfn-CcUimuxX3p-wQkAaYcTijegCqgyt3cZlBZrvCjRiCod6H8~hjzQrbAMNPgHvYeIL6Pmf7WDVguOASgNAzaTdkqNUZu9aOdCG76x09m28Z~uulenkyJlYU7XTFj1BOGyCCXP-O4Vv3Q6vwe9M2OMGl6HO1gA0vgjfXjXY79w4n33xe95rGz7UEOHQKKyaawIe-uplTDkojE6DE-HrLDE~Pe80bKV4WUaHyT2Qf-HcuCobgqSfRlL1wdJcQ711Did4Iw__&amp;Key-Pair-Id=APKAJLOHF5GGSLRBV4ZA" TargetMode="External"/><Relationship Id="rId68" Type="http://schemas.openxmlformats.org/officeDocument/2006/relationships/hyperlink" Target="https://libguides.scu.edu.au/reflectivepractice/types" TargetMode="External"/><Relationship Id="rId16" Type="http://schemas.openxmlformats.org/officeDocument/2006/relationships/hyperlink" Target="https://www.reddrivingschool.com/offers/introductory-offers/" TargetMode="External"/><Relationship Id="rId11" Type="http://schemas.openxmlformats.org/officeDocument/2006/relationships/image" Target="media/image2.png"/><Relationship Id="rId32" Type="http://schemas.openxmlformats.org/officeDocument/2006/relationships/hyperlink" Target="http://creatingminds.org/tools/six_hats.htm" TargetMode="External"/><Relationship Id="rId37" Type="http://schemas.openxmlformats.org/officeDocument/2006/relationships/hyperlink" Target="https://www.clinicaleducator.org/en-gb/resource/735" TargetMode="External"/><Relationship Id="rId53" Type="http://schemas.openxmlformats.org/officeDocument/2006/relationships/hyperlink" Target="https://doi.org/10.1080/13664530.2010.533495" TargetMode="External"/><Relationship Id="rId58" Type="http://schemas.openxmlformats.org/officeDocument/2006/relationships/hyperlink" Target="https://hbr.org/2017/03/why-you-should-make-time-for-self-reflection-even-if-you-hate-doing-it" TargetMode="External"/><Relationship Id="rId74" Type="http://schemas.openxmlformats.org/officeDocument/2006/relationships/hyperlink" Target="https://scholars.fhsu.edu/cgi/viewcontent.cgi?article=1468&amp;context=alj" TargetMode="External"/><Relationship Id="rId79" Type="http://schemas.openxmlformats.org/officeDocument/2006/relationships/hyperlink" Target="https://hwb.gov.wales/api/storage/0cea3b99-dd80-4f03-beb7-8df17e76de0e/professional-learning-communities.pdf" TargetMode="External"/><Relationship Id="rId5" Type="http://schemas.openxmlformats.org/officeDocument/2006/relationships/settings" Target="settings.xml"/><Relationship Id="rId61" Type="http://schemas.openxmlformats.org/officeDocument/2006/relationships/hyperlink" Target="https://www.rockitfish.co.uk/blog/1-when-6-hats-are-better-than-1" TargetMode="External"/><Relationship Id="rId82" Type="http://schemas.openxmlformats.org/officeDocument/2006/relationships/theme" Target="theme/theme1.xml"/><Relationship Id="rId19" Type="http://schemas.openxmlformats.org/officeDocument/2006/relationships/hyperlink" Target="mailto:studentservices@uwtsd.ac.uk" TargetMode="External"/><Relationship Id="rId14" Type="http://schemas.openxmlformats.org/officeDocument/2006/relationships/hyperlink" Target="https://www.proactivefirstaid.co.uk/first-aid-at-work-faw/" TargetMode="External"/><Relationship Id="rId22" Type="http://schemas.openxmlformats.org/officeDocument/2006/relationships/hyperlink" Target="mailto:studyskillsdistance@uwtsd.ac.uk" TargetMode="External"/><Relationship Id="rId27" Type="http://schemas.openxmlformats.org/officeDocument/2006/relationships/hyperlink" Target="http://dx.doi.org/10.1080/1350293X.2014.883719" TargetMode="External"/><Relationship Id="rId30" Type="http://schemas.openxmlformats.org/officeDocument/2006/relationships/hyperlink" Target="https://doi.org/10.1111/medu.12432" TargetMode="External"/><Relationship Id="rId35" Type="http://schemas.openxmlformats.org/officeDocument/2006/relationships/hyperlink" Target="https://expertprogrammanagement.com/2019/05/gibbs-reflective-cycle/" TargetMode="External"/><Relationship Id="rId43" Type="http://schemas.openxmlformats.org/officeDocument/2006/relationships/hyperlink" Target="https://www.learnhigher.ac.uk/wp-content/uploads/Reflection1.pdf" TargetMode="External"/><Relationship Id="rId48" Type="http://schemas.openxmlformats.org/officeDocument/2006/relationships/hyperlink" Target="https://www.lsbf.org.uk/blog/news/education-careers/what-is-the-purpose-of-continuing-professional-development-(cpd)#:~:text=Continuous%20professional%20development%20refers%20to,the%20help%20of%20certified%20learning" TargetMode="External"/><Relationship Id="rId56" Type="http://schemas.openxmlformats.org/officeDocument/2006/relationships/hyperlink" Target="https://www.researchgate.net/profile/Esther-Famutimi/publication/349870756_Reflective_Practice_Implication_for_Nurses/links/6046853b4585154e8c877035/Reflective-Practice-Implication-for-Nurses.pdf" TargetMode="External"/><Relationship Id="rId64" Type="http://schemas.openxmlformats.org/officeDocument/2006/relationships/hyperlink" Target="https://www.skillsyouneed.com/learn/critical-thinking.html" TargetMode="External"/><Relationship Id="rId69" Type="http://schemas.openxmlformats.org/officeDocument/2006/relationships/hyperlink" Target="https://www.naeyc.org/sites/default/files/globally-shared/downloads/PDFs/resources/pubs/Value%20of%20Teacher%20Research.pdf" TargetMode="External"/><Relationship Id="rId77" Type="http://schemas.openxmlformats.org/officeDocument/2006/relationships/hyperlink" Target="https://www2.le.ac.uk/departments/doctoralcollege/training/eresources/teaching/theories/kolb" TargetMode="External"/><Relationship Id="rId8" Type="http://schemas.openxmlformats.org/officeDocument/2006/relationships/endnotes" Target="endnotes.xml"/><Relationship Id="rId51" Type="http://schemas.openxmlformats.org/officeDocument/2006/relationships/hyperlink" Target="https://www.education.vic.gov.au/Documents/childhood/providers/edcare/evirefprac.pdf" TargetMode="External"/><Relationship Id="rId72" Type="http://schemas.openxmlformats.org/officeDocument/2006/relationships/hyperlink" Target="https://www.ed.ac.uk/reflection/reflectors-toolkit/reflecting-on-experience/gibbs-reflective-cycle" TargetMode="External"/><Relationship Id="rId80" Type="http://schemas.openxmlformats.org/officeDocument/2006/relationships/hyperlink" Target="https://dsc.duq.edu/cgi/viewcontent.cgi?article=1199&amp;context=etd"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www.uwtsd.ac.uk/teacher-education/equivalency-tests/" TargetMode="External"/><Relationship Id="rId25" Type="http://schemas.openxmlformats.org/officeDocument/2006/relationships/hyperlink" Target="https://doi.org/10.1080/01580370903534355" TargetMode="External"/><Relationship Id="rId33" Type="http://schemas.openxmlformats.org/officeDocument/2006/relationships/hyperlink" Target="https://gov.wales/sites/default/files/publications/2018-03/successful-futures.pdf" TargetMode="External"/><Relationship Id="rId38" Type="http://schemas.openxmlformats.org/officeDocument/2006/relationships/hyperlink" Target="https://www.routledge.com/blog/article/gibbs-reflective-cycle" TargetMode="External"/><Relationship Id="rId46" Type="http://schemas.openxmlformats.org/officeDocument/2006/relationships/hyperlink" Target="https://lit.libguides.com/reflective-practice-tips/barriers#:~:text=Try%20to%20minimise%20distractions%20when%20you%E2%80%99re%20trying%20to,to%20get%20your%20brain%20out%20of%20work%20mode" TargetMode="External"/><Relationship Id="rId59" Type="http://schemas.openxmlformats.org/officeDocument/2006/relationships/hyperlink" Target="https://www.pacey.org.uk/training-and-qualifications/the-importance-of-training-and-cpd/#:~:text=PACEY%20offers%20training%20and%20continuous%20professional%20development%20%28CPD%29,This%20is%20why%20tailored%20training%20is%20so%20important" TargetMode="External"/><Relationship Id="rId67" Type="http://schemas.openxmlformats.org/officeDocument/2006/relationships/hyperlink" Target="https://www.skillsyouneed.com/ps/time-management.html" TargetMode="External"/><Relationship Id="rId20" Type="http://schemas.openxmlformats.org/officeDocument/2006/relationships/hyperlink" Target="https://www.youtube.com/watch?v=bt8YFCveNpY" TargetMode="External"/><Relationship Id="rId41" Type="http://schemas.openxmlformats.org/officeDocument/2006/relationships/hyperlink" Target="https://www.acel.org.au/ACEL/ACELWEB/Publications/AEL/2018/3/Lead_Article_1.aspx" TargetMode="External"/><Relationship Id="rId54" Type="http://schemas.openxmlformats.org/officeDocument/2006/relationships/hyperlink" Target="https://improvement.nhs.uk/documents/2167/six-thinking-hats.pdf" TargetMode="External"/><Relationship Id="rId62" Type="http://schemas.openxmlformats.org/officeDocument/2006/relationships/hyperlink" Target="https://files.eric.ed.gov/fulltext/EJ1139389.pdf" TargetMode="External"/><Relationship Id="rId70" Type="http://schemas.openxmlformats.org/officeDocument/2006/relationships/hyperlink" Target="https://dera.ioe.ac.uk/8543/7/SSU-SF-2004-01.pdf" TargetMode="External"/><Relationship Id="rId75" Type="http://schemas.openxmlformats.org/officeDocument/2006/relationships/hyperlink" Target="https://downloads.unicef.org.uk/wp-content/uploads/2019/10/UNCRC_summary-1_1.pdf?_adal_sd=www.unicef.org.uk.1618565361140&amp;_adal_ca=so%3DLive%26me%3Dorganic%26ca%3D(not%2520set)%26co%3D(not%2520set)%26ke%3D(not%2520set).1618565361140&amp;_adal_cw=1618336845558.1618565361140&amp;_adal_id=244eed50-1e04-4fc4-bf00-0340c283d750.1613650908.12.1618565357.1618404885.fb2d3be5-c325-41cc-a9ab-9cdabe64906d.1618565361140&amp;_ga=2.239226755.1607004106.1618565356-1069014005.1573575236"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learnerdriveruk.com/?ref=ma" TargetMode="External"/><Relationship Id="rId23" Type="http://schemas.openxmlformats.org/officeDocument/2006/relationships/hyperlink" Target="https://uk.indeed.com/" TargetMode="External"/><Relationship Id="rId28" Type="http://schemas.openxmlformats.org/officeDocument/2006/relationships/hyperlink" Target="https://www.teachearlyyears.com/nursery-management/view/why-emotional-intelligence-matters" TargetMode="External"/><Relationship Id="rId36" Type="http://schemas.openxmlformats.org/officeDocument/2006/relationships/hyperlink" Target="https://www.researchgate.net/profile/Peter-Facione/publication/251303244_Critical_Thinking_What_It_Is_and_Why_It_Counts/links/5849b49608aed5252bcbe531/Critical-Thinking-What-It-Is-and-Why-It-Counts.pdf" TargetMode="External"/><Relationship Id="rId49" Type="http://schemas.openxmlformats.org/officeDocument/2006/relationships/hyperlink" Target="https://core.ac.uk/download/pdf/8808485.pdf" TargetMode="External"/><Relationship Id="rId57" Type="http://schemas.openxmlformats.org/officeDocument/2006/relationships/hyperlink" Target="https://www.cipd.co.uk/Images/reflective-practice-guide_tcm18-12524.pdf#:~:text=What%20is%20Reflective%20Practice%3F%20Reflective%20Practice%20is%20the,a%20routine%20basis%20which%20raise%20awareness%2C%20prompt%20critical" TargetMode="External"/><Relationship Id="rId10" Type="http://schemas.openxmlformats.org/officeDocument/2006/relationships/image" Target="media/image1.png"/><Relationship Id="rId31" Type="http://schemas.openxmlformats.org/officeDocument/2006/relationships/hyperlink" Target="https://eyfs.info/articles.html/teaching-and-learning/the-process-of-reflective-practice-r262/" TargetMode="External"/><Relationship Id="rId44" Type="http://schemas.openxmlformats.org/officeDocument/2006/relationships/hyperlink" Target="https://reflectiveteachingjournal.com/benefits-of-reflective-teaching/" TargetMode="External"/><Relationship Id="rId52" Type="http://schemas.openxmlformats.org/officeDocument/2006/relationships/hyperlink" Target="https://www.mintpractice.co.uk/2017/01/benefits-of-being-a-reflective-practitioner-and-how-to-reflect/#:~:text=Reflective%20practice%20helps%20you%20to,you%20are%20striving%20for%20excellence" TargetMode="External"/><Relationship Id="rId60" Type="http://schemas.openxmlformats.org/officeDocument/2006/relationships/hyperlink" Target="https://www.pacey.org.uk/Pacey/media/Website-files/PACEY%20member%20practice%20guides%20(PDFs)/PG04-self-reflective-practice.pdf" TargetMode="External"/><Relationship Id="rId65" Type="http://schemas.openxmlformats.org/officeDocument/2006/relationships/hyperlink" Target="https://www.skillsyouneed.com/ips/reflecting.html" TargetMode="External"/><Relationship Id="rId73" Type="http://schemas.openxmlformats.org/officeDocument/2006/relationships/hyperlink" Target="http://arts.brighton.ac.uk/__data/assets/pdf_file/0013/6304/Critical-and-Reflective-Thinking.pdf" TargetMode="External"/><Relationship Id="rId78" Type="http://schemas.openxmlformats.org/officeDocument/2006/relationships/hyperlink" Target="https://www.southampton.ac.uk/~assets/doc/hr/Six%20thinking%20hats.pdf" TargetMode="External"/><Relationship Id="rId8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 Id="rId13" Type="http://schemas.openxmlformats.org/officeDocument/2006/relationships/hyperlink" Target="https://www.highspeedtraining.co.uk/health-and-safety/paediatric-first-aid-training.aspx" TargetMode="External"/><Relationship Id="rId18" Type="http://schemas.openxmlformats.org/officeDocument/2006/relationships/hyperlink" Target="mailto:TeacherEd@uwtsd.ac.uk" TargetMode="External"/><Relationship Id="rId39" Type="http://schemas.openxmlformats.org/officeDocument/2006/relationships/hyperlink" Target="https://doi.org/10.1016/j.ecns.2015.04.005" TargetMode="External"/><Relationship Id="rId34" Type="http://schemas.openxmlformats.org/officeDocument/2006/relationships/hyperlink" Target="https://www.estyn.gov.wales/system/files?file=2020-08/Cylch%2520Meithrin%2520Y%2520Parc%2520en.pdf" TargetMode="External"/><Relationship Id="rId50" Type="http://schemas.openxmlformats.org/officeDocument/2006/relationships/hyperlink" Target="https://dera.ioe.ac.uk/1866/1/101202foundationreporten.pdf" TargetMode="External"/><Relationship Id="rId55" Type="http://schemas.openxmlformats.org/officeDocument/2006/relationships/hyperlink" Target="https://cyps.northyorks.gov.uk/sites/default/files/Early%20years/eyc%20toolkits/Reflection%20Toolkit.pdf" TargetMode="External"/><Relationship Id="rId76" Type="http://schemas.openxmlformats.org/officeDocument/2006/relationships/hyperlink" Target="https://libguides.cam.ac.uk/reflectivepracticetoolkit/models" TargetMode="External"/><Relationship Id="rId7" Type="http://schemas.openxmlformats.org/officeDocument/2006/relationships/footnotes" Target="footnotes.xml"/><Relationship Id="rId71" Type="http://schemas.openxmlformats.org/officeDocument/2006/relationships/hyperlink" Target="https://thetrainerstrainingcompany.co.uk/making-time-for-reflection/" TargetMode="External"/><Relationship Id="rId2" Type="http://schemas.openxmlformats.org/officeDocument/2006/relationships/customXml" Target="../customXml/item2.xml"/><Relationship Id="rId29" Type="http://schemas.openxmlformats.org/officeDocument/2006/relationships/hyperlink" Target="https://eyfs.info/articles.html/teaching-and-learning/developing-sustained-shared-thinking-to-enhance-the-areas-of-learning-and-development-%E2%80%93-prime-areas-r179/#:~:text=Sustained%20shared%20thinking%20can%20be%20very%20powerful%20in,interactions%20between%20children%20by%20role%20modelling%20this%20first" TargetMode="External"/><Relationship Id="rId24" Type="http://schemas.openxmlformats.org/officeDocument/2006/relationships/hyperlink" Target="https://doi.org/10.1016/j.wombi.2017.02.010" TargetMode="External"/><Relationship Id="rId40" Type="http://schemas.openxmlformats.org/officeDocument/2006/relationships/hyperlink" Target="https://files.eric.ed.gov/fulltext/EJ1210149.pdf" TargetMode="External"/><Relationship Id="rId45" Type="http://schemas.openxmlformats.org/officeDocument/2006/relationships/hyperlink" Target="https://lifelonglearningwithot.wordpress.com/2016/05/02/different-models-of-reflection-using-them-to-help-me-reflect/" TargetMode="External"/><Relationship Id="rId66" Type="http://schemas.openxmlformats.org/officeDocument/2006/relationships/hyperlink" Target="https://www.skillsyouneed.com/ps/reflective-practi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03f1f28476e9d720e3e682228626b645">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74f4cdc80c9d3cc6da53492b837c32dc"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D300577-7211-41F4-8B41-59C9A435A3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7B25E6-BE6B-46B3-B3A2-863643215B76}">
  <ds:schemaRefs>
    <ds:schemaRef ds:uri="http://schemas.microsoft.com/sharepoint/v3/contenttype/forms"/>
  </ds:schemaRefs>
</ds:datastoreItem>
</file>

<file path=customXml/itemProps3.xml><?xml version="1.0" encoding="utf-8"?>
<ds:datastoreItem xmlns:ds="http://schemas.openxmlformats.org/officeDocument/2006/customXml" ds:itemID="{BE8F6C2C-D176-43E1-939A-798D54FBEBF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26</Pages>
  <Words>6941</Words>
  <Characters>39565</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Evans</dc:creator>
  <cp:keywords/>
  <dc:description/>
  <cp:lastModifiedBy>Emily Evans (1908986)</cp:lastModifiedBy>
  <cp:revision>127</cp:revision>
  <dcterms:created xsi:type="dcterms:W3CDTF">2021-04-17T09:55:00Z</dcterms:created>
  <dcterms:modified xsi:type="dcterms:W3CDTF">2021-04-17T17:54:00Z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