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AEDC8C" w14:textId="64873736" w:rsidR="005B6881" w:rsidRPr="005B6881" w:rsidRDefault="005B6881" w:rsidP="005B6881">
      <w:pPr>
        <w:jc w:val="center"/>
        <w:rPr>
          <w:rFonts w:eastAsiaTheme="minorHAnsi"/>
          <w:lang w:val="en-US" w:eastAsia="en-US"/>
        </w:rPr>
      </w:pPr>
      <w:r w:rsidRPr="00AD4825">
        <w:rPr>
          <w:rFonts w:eastAsiaTheme="minorHAnsi"/>
          <w:b/>
          <w:bCs/>
          <w:noProof/>
          <w:lang w:val="en-US" w:eastAsia="en-US"/>
        </w:rPr>
        <w:drawing>
          <wp:anchor distT="0" distB="0" distL="114300" distR="114300" simplePos="0" relativeHeight="251659264" behindDoc="1" locked="0" layoutInCell="1" allowOverlap="1" wp14:anchorId="7DAF59A2" wp14:editId="0A33DDF0">
            <wp:simplePos x="0" y="0"/>
            <wp:positionH relativeFrom="margin">
              <wp:align>center</wp:align>
            </wp:positionH>
            <wp:positionV relativeFrom="paragraph">
              <wp:posOffset>0</wp:posOffset>
            </wp:positionV>
            <wp:extent cx="4415155" cy="2452370"/>
            <wp:effectExtent l="0" t="0" r="4445" b="5080"/>
            <wp:wrapSquare wrapText="bothSides"/>
            <wp:docPr id="329913253" name="Picture 1" descr="A black and yellow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9913253" name="Picture 1" descr="A black and yellow logo&#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4415155" cy="2452370"/>
                    </a:xfrm>
                    <a:prstGeom prst="rect">
                      <a:avLst/>
                    </a:prstGeom>
                  </pic:spPr>
                </pic:pic>
              </a:graphicData>
            </a:graphic>
            <wp14:sizeRelH relativeFrom="margin">
              <wp14:pctWidth>0</wp14:pctWidth>
            </wp14:sizeRelH>
            <wp14:sizeRelV relativeFrom="margin">
              <wp14:pctHeight>0</wp14:pctHeight>
            </wp14:sizeRelV>
          </wp:anchor>
        </w:drawing>
      </w:r>
      <w:bookmarkStart w:id="0" w:name="_heading=h.wshqpbekqfy3" w:colFirst="0" w:colLast="0"/>
      <w:bookmarkEnd w:id="0"/>
      <w:r w:rsidRPr="00AD4825">
        <w:rPr>
          <w:rFonts w:eastAsiaTheme="minorHAnsi"/>
          <w:b/>
          <w:bCs/>
          <w:sz w:val="28"/>
          <w:szCs w:val="28"/>
          <w:lang w:val="en-US" w:eastAsia="en-US"/>
        </w:rPr>
        <w:t>Assessment 1</w:t>
      </w:r>
    </w:p>
    <w:p w14:paraId="564FBC80" w14:textId="29FF356B" w:rsidR="005B6881" w:rsidRPr="00AD4825" w:rsidRDefault="005B6881" w:rsidP="005B6881">
      <w:pPr>
        <w:jc w:val="center"/>
        <w:rPr>
          <w:rFonts w:eastAsiaTheme="minorHAnsi"/>
          <w:sz w:val="28"/>
          <w:szCs w:val="28"/>
          <w:lang w:val="en-US" w:eastAsia="en-US"/>
        </w:rPr>
      </w:pPr>
      <w:r w:rsidRPr="00AD4825">
        <w:rPr>
          <w:rFonts w:eastAsiaTheme="minorHAnsi"/>
          <w:b/>
          <w:bCs/>
          <w:sz w:val="28"/>
          <w:szCs w:val="28"/>
          <w:lang w:val="en-US" w:eastAsia="en-US"/>
        </w:rPr>
        <w:t xml:space="preserve">Title: </w:t>
      </w:r>
      <w:r>
        <w:rPr>
          <w:rFonts w:eastAsiaTheme="minorHAnsi"/>
          <w:b/>
          <w:bCs/>
          <w:sz w:val="28"/>
          <w:szCs w:val="28"/>
          <w:lang w:val="en-US" w:eastAsia="en-US"/>
        </w:rPr>
        <w:t xml:space="preserve">International Business Report on </w:t>
      </w:r>
      <w:r w:rsidRPr="005B6881">
        <w:rPr>
          <w:rFonts w:eastAsiaTheme="minorHAnsi"/>
          <w:b/>
          <w:bCs/>
          <w:sz w:val="28"/>
          <w:szCs w:val="28"/>
          <w:lang w:eastAsia="en-US"/>
        </w:rPr>
        <w:t>GlaxoSmithKline</w:t>
      </w:r>
    </w:p>
    <w:p w14:paraId="4BFF6BF1" w14:textId="77777777" w:rsidR="005B6881" w:rsidRPr="00AD4825" w:rsidRDefault="005B6881" w:rsidP="005B6881">
      <w:pPr>
        <w:jc w:val="center"/>
        <w:rPr>
          <w:rFonts w:eastAsiaTheme="minorHAnsi"/>
          <w:sz w:val="28"/>
          <w:szCs w:val="28"/>
          <w:lang w:val="en-US" w:eastAsia="en-US"/>
        </w:rPr>
      </w:pPr>
    </w:p>
    <w:p w14:paraId="20DCD68B" w14:textId="3B447578" w:rsidR="005B6881" w:rsidRPr="00AD4825" w:rsidRDefault="005B6881" w:rsidP="005B6881">
      <w:pPr>
        <w:jc w:val="center"/>
        <w:rPr>
          <w:rFonts w:eastAsiaTheme="minorHAnsi"/>
          <w:sz w:val="28"/>
          <w:szCs w:val="28"/>
          <w:lang w:val="en-US" w:eastAsia="en-US"/>
        </w:rPr>
      </w:pPr>
      <w:r w:rsidRPr="00AD4825">
        <w:rPr>
          <w:rFonts w:eastAsiaTheme="minorHAnsi"/>
          <w:b/>
          <w:bCs/>
          <w:sz w:val="28"/>
          <w:szCs w:val="28"/>
          <w:lang w:val="en-US" w:eastAsia="en-US"/>
        </w:rPr>
        <w:t>Name:</w:t>
      </w:r>
      <w:r w:rsidRPr="00AD4825">
        <w:rPr>
          <w:rFonts w:eastAsiaTheme="minorHAnsi"/>
          <w:sz w:val="28"/>
          <w:szCs w:val="28"/>
          <w:lang w:val="en-US" w:eastAsia="en-US"/>
        </w:rPr>
        <w:t xml:space="preserve"> </w:t>
      </w:r>
      <w:proofErr w:type="spellStart"/>
      <w:r>
        <w:rPr>
          <w:rFonts w:eastAsiaTheme="minorHAnsi"/>
          <w:sz w:val="28"/>
          <w:szCs w:val="28"/>
          <w:lang w:val="en-US" w:eastAsia="en-US"/>
        </w:rPr>
        <w:t>Harikrushna</w:t>
      </w:r>
      <w:proofErr w:type="spellEnd"/>
      <w:r>
        <w:rPr>
          <w:rFonts w:eastAsiaTheme="minorHAnsi"/>
          <w:sz w:val="28"/>
          <w:szCs w:val="28"/>
          <w:lang w:val="en-US" w:eastAsia="en-US"/>
        </w:rPr>
        <w:t xml:space="preserve"> Patel</w:t>
      </w:r>
    </w:p>
    <w:p w14:paraId="531F4BBE" w14:textId="0775B3A0" w:rsidR="005B6881" w:rsidRPr="00AD4825" w:rsidRDefault="005B6881" w:rsidP="005B6881">
      <w:pPr>
        <w:jc w:val="center"/>
        <w:rPr>
          <w:rFonts w:eastAsiaTheme="minorHAnsi"/>
          <w:sz w:val="28"/>
          <w:szCs w:val="28"/>
          <w:lang w:val="en-US" w:eastAsia="en-US"/>
        </w:rPr>
      </w:pPr>
      <w:r w:rsidRPr="00AD4825">
        <w:rPr>
          <w:rFonts w:eastAsiaTheme="minorHAnsi"/>
          <w:b/>
          <w:bCs/>
          <w:sz w:val="28"/>
          <w:szCs w:val="28"/>
          <w:lang w:val="en-US" w:eastAsia="en-US"/>
        </w:rPr>
        <w:t>Student ID:</w:t>
      </w:r>
      <w:r w:rsidRPr="00AD4825">
        <w:rPr>
          <w:rFonts w:eastAsiaTheme="minorHAnsi"/>
          <w:sz w:val="28"/>
          <w:szCs w:val="28"/>
          <w:lang w:val="en-US" w:eastAsia="en-US"/>
        </w:rPr>
        <w:t xml:space="preserve"> </w:t>
      </w:r>
      <w:r>
        <w:rPr>
          <w:rFonts w:eastAsiaTheme="minorHAnsi"/>
          <w:sz w:val="28"/>
          <w:szCs w:val="28"/>
          <w:lang w:val="en-US" w:eastAsia="en-US"/>
        </w:rPr>
        <w:t>2432869</w:t>
      </w:r>
    </w:p>
    <w:p w14:paraId="72A9892B" w14:textId="45578A10" w:rsidR="005B6881" w:rsidRPr="00AD4825" w:rsidRDefault="005B6881" w:rsidP="005B6881">
      <w:pPr>
        <w:jc w:val="center"/>
        <w:rPr>
          <w:rFonts w:eastAsiaTheme="minorHAnsi"/>
          <w:sz w:val="28"/>
          <w:szCs w:val="28"/>
          <w:lang w:val="en-US" w:eastAsia="en-US"/>
        </w:rPr>
      </w:pPr>
      <w:r w:rsidRPr="00AD4825">
        <w:rPr>
          <w:rFonts w:eastAsiaTheme="minorHAnsi"/>
          <w:b/>
          <w:bCs/>
          <w:sz w:val="28"/>
          <w:szCs w:val="28"/>
          <w:lang w:val="en-US" w:eastAsia="en-US"/>
        </w:rPr>
        <w:t>Module Name:</w:t>
      </w:r>
      <w:r w:rsidRPr="00AD4825">
        <w:rPr>
          <w:rFonts w:eastAsiaTheme="minorHAnsi"/>
          <w:sz w:val="28"/>
          <w:szCs w:val="28"/>
          <w:lang w:val="en-US" w:eastAsia="en-US"/>
        </w:rPr>
        <w:t xml:space="preserve"> </w:t>
      </w:r>
      <w:r w:rsidRPr="00AD4825">
        <w:rPr>
          <w:rFonts w:eastAsia="Times New Roman"/>
          <w:sz w:val="28"/>
          <w:szCs w:val="28"/>
          <w:lang w:val="en-US" w:eastAsia="en-US"/>
        </w:rPr>
        <w:t xml:space="preserve">International </w:t>
      </w:r>
      <w:r>
        <w:rPr>
          <w:rFonts w:eastAsia="Times New Roman"/>
          <w:sz w:val="28"/>
          <w:szCs w:val="28"/>
          <w:lang w:val="en-US" w:eastAsia="en-US"/>
        </w:rPr>
        <w:t>Business Concepts</w:t>
      </w:r>
    </w:p>
    <w:p w14:paraId="6D002BF5" w14:textId="58ABBE27" w:rsidR="005B6881" w:rsidRPr="00AD4825" w:rsidRDefault="005B6881" w:rsidP="005B6881">
      <w:pPr>
        <w:jc w:val="center"/>
        <w:rPr>
          <w:rFonts w:eastAsiaTheme="minorHAnsi"/>
          <w:sz w:val="28"/>
          <w:szCs w:val="28"/>
          <w:lang w:val="en-US" w:eastAsia="en-US"/>
        </w:rPr>
      </w:pPr>
      <w:r w:rsidRPr="00AD4825">
        <w:rPr>
          <w:rFonts w:eastAsiaTheme="minorHAnsi"/>
          <w:b/>
          <w:bCs/>
          <w:sz w:val="28"/>
          <w:szCs w:val="28"/>
          <w:lang w:val="en-US" w:eastAsia="en-US"/>
        </w:rPr>
        <w:t>Module Code:</w:t>
      </w:r>
      <w:r w:rsidRPr="00AD4825">
        <w:rPr>
          <w:rFonts w:eastAsiaTheme="minorHAnsi"/>
          <w:sz w:val="28"/>
          <w:szCs w:val="28"/>
          <w:lang w:val="en-US" w:eastAsia="en-US"/>
        </w:rPr>
        <w:t xml:space="preserve"> LCMB70</w:t>
      </w:r>
      <w:r>
        <w:rPr>
          <w:rFonts w:eastAsiaTheme="minorHAnsi"/>
          <w:sz w:val="28"/>
          <w:szCs w:val="28"/>
          <w:lang w:val="en-US" w:eastAsia="en-US"/>
        </w:rPr>
        <w:t>34</w:t>
      </w:r>
      <w:r w:rsidRPr="00AD4825">
        <w:rPr>
          <w:rFonts w:eastAsiaTheme="minorHAnsi"/>
          <w:sz w:val="28"/>
          <w:szCs w:val="28"/>
          <w:lang w:val="en-US" w:eastAsia="en-US"/>
        </w:rPr>
        <w:t>_LON</w:t>
      </w:r>
    </w:p>
    <w:p w14:paraId="3AA3413A" w14:textId="5CDF4964" w:rsidR="005B6881" w:rsidRPr="00AD4825" w:rsidRDefault="005B6881" w:rsidP="005B6881">
      <w:pPr>
        <w:jc w:val="center"/>
        <w:rPr>
          <w:rFonts w:eastAsiaTheme="minorHAnsi"/>
          <w:sz w:val="28"/>
          <w:szCs w:val="28"/>
          <w:lang w:val="en-US" w:eastAsia="en-US"/>
        </w:rPr>
      </w:pPr>
      <w:r w:rsidRPr="00AD4825">
        <w:rPr>
          <w:rFonts w:eastAsiaTheme="minorHAnsi"/>
          <w:b/>
          <w:bCs/>
          <w:sz w:val="28"/>
          <w:szCs w:val="28"/>
          <w:lang w:val="en-US" w:eastAsia="en-US"/>
        </w:rPr>
        <w:t>Lecturer’s Name:</w:t>
      </w:r>
      <w:r w:rsidRPr="00AD4825">
        <w:rPr>
          <w:rFonts w:eastAsiaTheme="minorHAnsi"/>
          <w:sz w:val="28"/>
          <w:szCs w:val="28"/>
          <w:lang w:val="en-US" w:eastAsia="en-US"/>
        </w:rPr>
        <w:t xml:space="preserve"> </w:t>
      </w:r>
      <w:r>
        <w:rPr>
          <w:rFonts w:eastAsiaTheme="minorHAnsi"/>
          <w:sz w:val="28"/>
          <w:szCs w:val="28"/>
          <w:lang w:val="en-US" w:eastAsia="en-US"/>
        </w:rPr>
        <w:t xml:space="preserve">Gladius </w:t>
      </w:r>
      <w:proofErr w:type="spellStart"/>
      <w:r>
        <w:rPr>
          <w:rFonts w:eastAsiaTheme="minorHAnsi"/>
          <w:sz w:val="28"/>
          <w:szCs w:val="28"/>
          <w:lang w:val="en-US" w:eastAsia="en-US"/>
        </w:rPr>
        <w:t>Kolothungan</w:t>
      </w:r>
      <w:proofErr w:type="spellEnd"/>
    </w:p>
    <w:p w14:paraId="240A2537" w14:textId="5D801A59" w:rsidR="005B6881" w:rsidRPr="00AD4825" w:rsidRDefault="005B6881" w:rsidP="005B6881">
      <w:pPr>
        <w:jc w:val="center"/>
        <w:rPr>
          <w:rFonts w:eastAsiaTheme="minorHAnsi"/>
          <w:b/>
          <w:bCs/>
          <w:sz w:val="28"/>
          <w:szCs w:val="28"/>
          <w:lang w:val="en-US" w:eastAsia="en-US"/>
        </w:rPr>
      </w:pPr>
      <w:r w:rsidRPr="00AD4825">
        <w:rPr>
          <w:rFonts w:eastAsiaTheme="minorHAnsi"/>
          <w:b/>
          <w:bCs/>
          <w:sz w:val="28"/>
          <w:szCs w:val="28"/>
          <w:lang w:val="en-US" w:eastAsia="en-US"/>
        </w:rPr>
        <w:t xml:space="preserve">Word Count: </w:t>
      </w:r>
      <w:r w:rsidR="00072376">
        <w:rPr>
          <w:rFonts w:eastAsiaTheme="minorHAnsi"/>
          <w:b/>
          <w:bCs/>
          <w:sz w:val="28"/>
          <w:szCs w:val="28"/>
          <w:lang w:val="en-US" w:eastAsia="en-US"/>
        </w:rPr>
        <w:t>5107</w:t>
      </w:r>
    </w:p>
    <w:p w14:paraId="34426BF9" w14:textId="77777777" w:rsidR="005B6881" w:rsidRPr="00AD4825" w:rsidRDefault="005B6881" w:rsidP="005B6881">
      <w:pPr>
        <w:jc w:val="center"/>
        <w:rPr>
          <w:rFonts w:eastAsiaTheme="minorHAnsi"/>
          <w:sz w:val="28"/>
          <w:szCs w:val="28"/>
          <w:lang w:val="en-US" w:eastAsia="en-US"/>
        </w:rPr>
      </w:pPr>
    </w:p>
    <w:p w14:paraId="733503C0" w14:textId="77777777" w:rsidR="005B6881" w:rsidRPr="00AD4825" w:rsidRDefault="005B6881" w:rsidP="005B6881">
      <w:pPr>
        <w:jc w:val="center"/>
        <w:rPr>
          <w:rFonts w:eastAsiaTheme="minorHAnsi"/>
          <w:b/>
          <w:bCs/>
          <w:sz w:val="28"/>
          <w:szCs w:val="28"/>
          <w:lang w:val="en-US" w:eastAsia="en-US"/>
        </w:rPr>
      </w:pPr>
      <w:r w:rsidRPr="00AD4825">
        <w:rPr>
          <w:rFonts w:eastAsiaTheme="minorHAnsi"/>
          <w:b/>
          <w:bCs/>
          <w:sz w:val="28"/>
          <w:szCs w:val="28"/>
          <w:lang w:val="en-US" w:eastAsia="en-US"/>
        </w:rPr>
        <w:t>Term 2</w:t>
      </w:r>
    </w:p>
    <w:p w14:paraId="309F7733" w14:textId="53DDC3DA" w:rsidR="005B6881" w:rsidRDefault="005B6881">
      <w:pPr>
        <w:rPr>
          <w:b/>
          <w:bCs/>
          <w:sz w:val="28"/>
          <w:szCs w:val="28"/>
        </w:rPr>
      </w:pPr>
    </w:p>
    <w:p w14:paraId="0AC5B153" w14:textId="184BD7B8" w:rsidR="0081557D" w:rsidRDefault="00000000">
      <w:pPr>
        <w:pStyle w:val="Heading1"/>
        <w:jc w:val="center"/>
      </w:pPr>
      <w:bookmarkStart w:id="1" w:name="_Toc227321369"/>
      <w:r>
        <w:lastRenderedPageBreak/>
        <w:t>Table of Content</w:t>
      </w:r>
      <w:bookmarkEnd w:id="1"/>
      <w:r>
        <w:t xml:space="preserve"> </w:t>
      </w:r>
    </w:p>
    <w:p w14:paraId="5D306B62" w14:textId="77777777" w:rsidR="0081557D" w:rsidRDefault="0081557D"/>
    <w:sdt>
      <w:sdtPr>
        <w:id w:val="-1415773749"/>
        <w:docPartObj>
          <w:docPartGallery w:val="Table of Contents"/>
          <w:docPartUnique/>
        </w:docPartObj>
      </w:sdtPr>
      <w:sdtContent>
        <w:p w14:paraId="6BC1EB79" w14:textId="187FB01C" w:rsidR="00195255" w:rsidRDefault="00000000">
          <w:pPr>
            <w:pStyle w:val="TOC1"/>
            <w:tabs>
              <w:tab w:val="right" w:pos="9350"/>
            </w:tabs>
            <w:rPr>
              <w:rFonts w:asciiTheme="minorHAnsi" w:eastAsiaTheme="minorEastAsia" w:hAnsiTheme="minorHAnsi" w:cstheme="minorBidi"/>
              <w:noProof/>
              <w:kern w:val="2"/>
              <w:lang w:val="en-US" w:eastAsia="en-US"/>
              <w14:ligatures w14:val="standardContextual"/>
            </w:rPr>
          </w:pPr>
          <w:r>
            <w:fldChar w:fldCharType="begin"/>
          </w:r>
          <w:r>
            <w:instrText xml:space="preserve"> TOC \h \u \z \t "Heading 1,1,Heading 2,2,Heading 3,3,Heading 4,4,Heading 5,5,Heading 6,6,"</w:instrText>
          </w:r>
          <w:r>
            <w:fldChar w:fldCharType="separate"/>
          </w:r>
          <w:hyperlink w:anchor="_Toc227321369" w:history="1">
            <w:r w:rsidR="00195255" w:rsidRPr="00263006">
              <w:rPr>
                <w:rStyle w:val="Hyperlink"/>
                <w:noProof/>
              </w:rPr>
              <w:t>Table of Content</w:t>
            </w:r>
            <w:r w:rsidR="00195255">
              <w:rPr>
                <w:noProof/>
                <w:webHidden/>
              </w:rPr>
              <w:tab/>
            </w:r>
            <w:r w:rsidR="00195255">
              <w:rPr>
                <w:noProof/>
                <w:webHidden/>
              </w:rPr>
              <w:fldChar w:fldCharType="begin"/>
            </w:r>
            <w:r w:rsidR="00195255">
              <w:rPr>
                <w:noProof/>
                <w:webHidden/>
              </w:rPr>
              <w:instrText xml:space="preserve"> PAGEREF _Toc227321369 \h </w:instrText>
            </w:r>
            <w:r w:rsidR="00195255">
              <w:rPr>
                <w:noProof/>
                <w:webHidden/>
              </w:rPr>
            </w:r>
            <w:r w:rsidR="00195255">
              <w:rPr>
                <w:noProof/>
                <w:webHidden/>
              </w:rPr>
              <w:fldChar w:fldCharType="separate"/>
            </w:r>
            <w:r w:rsidR="00195255">
              <w:rPr>
                <w:noProof/>
                <w:webHidden/>
              </w:rPr>
              <w:t>2</w:t>
            </w:r>
            <w:r w:rsidR="00195255">
              <w:rPr>
                <w:noProof/>
                <w:webHidden/>
              </w:rPr>
              <w:fldChar w:fldCharType="end"/>
            </w:r>
          </w:hyperlink>
        </w:p>
        <w:p w14:paraId="09736969" w14:textId="46CAECB2" w:rsidR="00195255" w:rsidRDefault="00195255">
          <w:pPr>
            <w:pStyle w:val="TOC1"/>
            <w:tabs>
              <w:tab w:val="right" w:pos="9350"/>
            </w:tabs>
            <w:rPr>
              <w:rFonts w:asciiTheme="minorHAnsi" w:eastAsiaTheme="minorEastAsia" w:hAnsiTheme="minorHAnsi" w:cstheme="minorBidi"/>
              <w:noProof/>
              <w:kern w:val="2"/>
              <w:lang w:val="en-US" w:eastAsia="en-US"/>
              <w14:ligatures w14:val="standardContextual"/>
            </w:rPr>
          </w:pPr>
          <w:hyperlink w:anchor="_Toc227321370" w:history="1">
            <w:r w:rsidRPr="00263006">
              <w:rPr>
                <w:rStyle w:val="Hyperlink"/>
                <w:noProof/>
              </w:rPr>
              <w:t>Section 1: International Industry Report</w:t>
            </w:r>
            <w:r>
              <w:rPr>
                <w:noProof/>
                <w:webHidden/>
              </w:rPr>
              <w:tab/>
            </w:r>
            <w:r>
              <w:rPr>
                <w:noProof/>
                <w:webHidden/>
              </w:rPr>
              <w:fldChar w:fldCharType="begin"/>
            </w:r>
            <w:r>
              <w:rPr>
                <w:noProof/>
                <w:webHidden/>
              </w:rPr>
              <w:instrText xml:space="preserve"> PAGEREF _Toc227321370 \h </w:instrText>
            </w:r>
            <w:r>
              <w:rPr>
                <w:noProof/>
                <w:webHidden/>
              </w:rPr>
            </w:r>
            <w:r>
              <w:rPr>
                <w:noProof/>
                <w:webHidden/>
              </w:rPr>
              <w:fldChar w:fldCharType="separate"/>
            </w:r>
            <w:r>
              <w:rPr>
                <w:noProof/>
                <w:webHidden/>
              </w:rPr>
              <w:t>5</w:t>
            </w:r>
            <w:r>
              <w:rPr>
                <w:noProof/>
                <w:webHidden/>
              </w:rPr>
              <w:fldChar w:fldCharType="end"/>
            </w:r>
          </w:hyperlink>
        </w:p>
        <w:p w14:paraId="2B9F9CB7" w14:textId="510E939A" w:rsidR="00195255" w:rsidRDefault="00195255">
          <w:pPr>
            <w:pStyle w:val="TOC1"/>
            <w:tabs>
              <w:tab w:val="right" w:pos="9350"/>
            </w:tabs>
            <w:rPr>
              <w:rFonts w:asciiTheme="minorHAnsi" w:eastAsiaTheme="minorEastAsia" w:hAnsiTheme="minorHAnsi" w:cstheme="minorBidi"/>
              <w:noProof/>
              <w:kern w:val="2"/>
              <w:lang w:val="en-US" w:eastAsia="en-US"/>
              <w14:ligatures w14:val="standardContextual"/>
            </w:rPr>
          </w:pPr>
          <w:hyperlink w:anchor="_Toc227321371" w:history="1">
            <w:r w:rsidRPr="00263006">
              <w:rPr>
                <w:rStyle w:val="Hyperlink"/>
                <w:noProof/>
              </w:rPr>
              <w:t>1. Introduction</w:t>
            </w:r>
            <w:r>
              <w:rPr>
                <w:noProof/>
                <w:webHidden/>
              </w:rPr>
              <w:tab/>
            </w:r>
            <w:r>
              <w:rPr>
                <w:noProof/>
                <w:webHidden/>
              </w:rPr>
              <w:fldChar w:fldCharType="begin"/>
            </w:r>
            <w:r>
              <w:rPr>
                <w:noProof/>
                <w:webHidden/>
              </w:rPr>
              <w:instrText xml:space="preserve"> PAGEREF _Toc227321371 \h </w:instrText>
            </w:r>
            <w:r>
              <w:rPr>
                <w:noProof/>
                <w:webHidden/>
              </w:rPr>
            </w:r>
            <w:r>
              <w:rPr>
                <w:noProof/>
                <w:webHidden/>
              </w:rPr>
              <w:fldChar w:fldCharType="separate"/>
            </w:r>
            <w:r>
              <w:rPr>
                <w:noProof/>
                <w:webHidden/>
              </w:rPr>
              <w:t>5</w:t>
            </w:r>
            <w:r>
              <w:rPr>
                <w:noProof/>
                <w:webHidden/>
              </w:rPr>
              <w:fldChar w:fldCharType="end"/>
            </w:r>
          </w:hyperlink>
        </w:p>
        <w:p w14:paraId="254BDB78" w14:textId="61CE6423" w:rsidR="00195255" w:rsidRDefault="00195255">
          <w:pPr>
            <w:pStyle w:val="TOC1"/>
            <w:tabs>
              <w:tab w:val="right" w:pos="9350"/>
            </w:tabs>
            <w:rPr>
              <w:rFonts w:asciiTheme="minorHAnsi" w:eastAsiaTheme="minorEastAsia" w:hAnsiTheme="minorHAnsi" w:cstheme="minorBidi"/>
              <w:noProof/>
              <w:kern w:val="2"/>
              <w:lang w:val="en-US" w:eastAsia="en-US"/>
              <w14:ligatures w14:val="standardContextual"/>
            </w:rPr>
          </w:pPr>
          <w:hyperlink w:anchor="_Toc227321372" w:history="1">
            <w:r w:rsidRPr="00263006">
              <w:rPr>
                <w:rStyle w:val="Hyperlink"/>
                <w:noProof/>
              </w:rPr>
              <w:t>2. Industry and Country Overview</w:t>
            </w:r>
            <w:r>
              <w:rPr>
                <w:noProof/>
                <w:webHidden/>
              </w:rPr>
              <w:tab/>
            </w:r>
            <w:r>
              <w:rPr>
                <w:noProof/>
                <w:webHidden/>
              </w:rPr>
              <w:fldChar w:fldCharType="begin"/>
            </w:r>
            <w:r>
              <w:rPr>
                <w:noProof/>
                <w:webHidden/>
              </w:rPr>
              <w:instrText xml:space="preserve"> PAGEREF _Toc227321372 \h </w:instrText>
            </w:r>
            <w:r>
              <w:rPr>
                <w:noProof/>
                <w:webHidden/>
              </w:rPr>
            </w:r>
            <w:r>
              <w:rPr>
                <w:noProof/>
                <w:webHidden/>
              </w:rPr>
              <w:fldChar w:fldCharType="separate"/>
            </w:r>
            <w:r>
              <w:rPr>
                <w:noProof/>
                <w:webHidden/>
              </w:rPr>
              <w:t>6</w:t>
            </w:r>
            <w:r>
              <w:rPr>
                <w:noProof/>
                <w:webHidden/>
              </w:rPr>
              <w:fldChar w:fldCharType="end"/>
            </w:r>
          </w:hyperlink>
        </w:p>
        <w:p w14:paraId="6A2F4CE7" w14:textId="6884057A" w:rsidR="00195255" w:rsidRDefault="00195255">
          <w:pPr>
            <w:pStyle w:val="TOC3"/>
            <w:tabs>
              <w:tab w:val="right" w:pos="9350"/>
            </w:tabs>
            <w:rPr>
              <w:rFonts w:asciiTheme="minorHAnsi" w:eastAsiaTheme="minorEastAsia" w:hAnsiTheme="minorHAnsi" w:cstheme="minorBidi"/>
              <w:noProof/>
              <w:kern w:val="2"/>
              <w:lang w:val="en-US" w:eastAsia="en-US"/>
              <w14:ligatures w14:val="standardContextual"/>
            </w:rPr>
          </w:pPr>
          <w:hyperlink w:anchor="_Toc227321373" w:history="1">
            <w:r w:rsidRPr="00263006">
              <w:rPr>
                <w:rStyle w:val="Hyperlink"/>
                <w:b/>
                <w:bCs/>
                <w:noProof/>
              </w:rPr>
              <w:t>2.1 Overview of the Healthcare Industry in India</w:t>
            </w:r>
            <w:r>
              <w:rPr>
                <w:noProof/>
                <w:webHidden/>
              </w:rPr>
              <w:tab/>
            </w:r>
            <w:r>
              <w:rPr>
                <w:noProof/>
                <w:webHidden/>
              </w:rPr>
              <w:fldChar w:fldCharType="begin"/>
            </w:r>
            <w:r>
              <w:rPr>
                <w:noProof/>
                <w:webHidden/>
              </w:rPr>
              <w:instrText xml:space="preserve"> PAGEREF _Toc227321373 \h </w:instrText>
            </w:r>
            <w:r>
              <w:rPr>
                <w:noProof/>
                <w:webHidden/>
              </w:rPr>
            </w:r>
            <w:r>
              <w:rPr>
                <w:noProof/>
                <w:webHidden/>
              </w:rPr>
              <w:fldChar w:fldCharType="separate"/>
            </w:r>
            <w:r>
              <w:rPr>
                <w:noProof/>
                <w:webHidden/>
              </w:rPr>
              <w:t>6</w:t>
            </w:r>
            <w:r>
              <w:rPr>
                <w:noProof/>
                <w:webHidden/>
              </w:rPr>
              <w:fldChar w:fldCharType="end"/>
            </w:r>
          </w:hyperlink>
        </w:p>
        <w:p w14:paraId="33A6309B" w14:textId="5BDA831C" w:rsidR="00195255" w:rsidRDefault="00195255">
          <w:pPr>
            <w:pStyle w:val="TOC3"/>
            <w:tabs>
              <w:tab w:val="right" w:pos="9350"/>
            </w:tabs>
            <w:rPr>
              <w:rFonts w:asciiTheme="minorHAnsi" w:eastAsiaTheme="minorEastAsia" w:hAnsiTheme="minorHAnsi" w:cstheme="minorBidi"/>
              <w:noProof/>
              <w:kern w:val="2"/>
              <w:lang w:val="en-US" w:eastAsia="en-US"/>
              <w14:ligatures w14:val="standardContextual"/>
            </w:rPr>
          </w:pPr>
          <w:hyperlink w:anchor="_Toc227321374" w:history="1">
            <w:r w:rsidRPr="00263006">
              <w:rPr>
                <w:rStyle w:val="Hyperlink"/>
                <w:b/>
                <w:bCs/>
                <w:noProof/>
              </w:rPr>
              <w:t>2.2 Major Firms Operating in the Industry</w:t>
            </w:r>
            <w:r>
              <w:rPr>
                <w:noProof/>
                <w:webHidden/>
              </w:rPr>
              <w:tab/>
            </w:r>
            <w:r>
              <w:rPr>
                <w:noProof/>
                <w:webHidden/>
              </w:rPr>
              <w:fldChar w:fldCharType="begin"/>
            </w:r>
            <w:r>
              <w:rPr>
                <w:noProof/>
                <w:webHidden/>
              </w:rPr>
              <w:instrText xml:space="preserve"> PAGEREF _Toc227321374 \h </w:instrText>
            </w:r>
            <w:r>
              <w:rPr>
                <w:noProof/>
                <w:webHidden/>
              </w:rPr>
            </w:r>
            <w:r>
              <w:rPr>
                <w:noProof/>
                <w:webHidden/>
              </w:rPr>
              <w:fldChar w:fldCharType="separate"/>
            </w:r>
            <w:r>
              <w:rPr>
                <w:noProof/>
                <w:webHidden/>
              </w:rPr>
              <w:t>7</w:t>
            </w:r>
            <w:r>
              <w:rPr>
                <w:noProof/>
                <w:webHidden/>
              </w:rPr>
              <w:fldChar w:fldCharType="end"/>
            </w:r>
          </w:hyperlink>
        </w:p>
        <w:p w14:paraId="09A3795D" w14:textId="28CC9F0E" w:rsidR="00195255" w:rsidRDefault="00195255">
          <w:pPr>
            <w:pStyle w:val="TOC3"/>
            <w:tabs>
              <w:tab w:val="right" w:pos="9350"/>
            </w:tabs>
            <w:rPr>
              <w:rFonts w:asciiTheme="minorHAnsi" w:eastAsiaTheme="minorEastAsia" w:hAnsiTheme="minorHAnsi" w:cstheme="minorBidi"/>
              <w:noProof/>
              <w:kern w:val="2"/>
              <w:lang w:val="en-US" w:eastAsia="en-US"/>
              <w14:ligatures w14:val="standardContextual"/>
            </w:rPr>
          </w:pPr>
          <w:hyperlink w:anchor="_Toc227321375" w:history="1">
            <w:r w:rsidRPr="00263006">
              <w:rPr>
                <w:rStyle w:val="Hyperlink"/>
                <w:b/>
                <w:bCs/>
                <w:noProof/>
              </w:rPr>
              <w:t>2.3 Competitive Positioning of Key Firms</w:t>
            </w:r>
            <w:r>
              <w:rPr>
                <w:noProof/>
                <w:webHidden/>
              </w:rPr>
              <w:tab/>
            </w:r>
            <w:r>
              <w:rPr>
                <w:noProof/>
                <w:webHidden/>
              </w:rPr>
              <w:fldChar w:fldCharType="begin"/>
            </w:r>
            <w:r>
              <w:rPr>
                <w:noProof/>
                <w:webHidden/>
              </w:rPr>
              <w:instrText xml:space="preserve"> PAGEREF _Toc227321375 \h </w:instrText>
            </w:r>
            <w:r>
              <w:rPr>
                <w:noProof/>
                <w:webHidden/>
              </w:rPr>
            </w:r>
            <w:r>
              <w:rPr>
                <w:noProof/>
                <w:webHidden/>
              </w:rPr>
              <w:fldChar w:fldCharType="separate"/>
            </w:r>
            <w:r>
              <w:rPr>
                <w:noProof/>
                <w:webHidden/>
              </w:rPr>
              <w:t>8</w:t>
            </w:r>
            <w:r>
              <w:rPr>
                <w:noProof/>
                <w:webHidden/>
              </w:rPr>
              <w:fldChar w:fldCharType="end"/>
            </w:r>
          </w:hyperlink>
        </w:p>
        <w:p w14:paraId="5F738A19" w14:textId="5DA54FAC" w:rsidR="00195255" w:rsidRDefault="00195255">
          <w:pPr>
            <w:pStyle w:val="TOC1"/>
            <w:tabs>
              <w:tab w:val="right" w:pos="9350"/>
            </w:tabs>
            <w:rPr>
              <w:rFonts w:asciiTheme="minorHAnsi" w:eastAsiaTheme="minorEastAsia" w:hAnsiTheme="minorHAnsi" w:cstheme="minorBidi"/>
              <w:noProof/>
              <w:kern w:val="2"/>
              <w:lang w:val="en-US" w:eastAsia="en-US"/>
              <w14:ligatures w14:val="standardContextual"/>
            </w:rPr>
          </w:pPr>
          <w:hyperlink w:anchor="_Toc227321376" w:history="1">
            <w:r w:rsidRPr="00263006">
              <w:rPr>
                <w:rStyle w:val="Hyperlink"/>
                <w:noProof/>
              </w:rPr>
              <w:t>3. Porter’s Diamond Model Analysis</w:t>
            </w:r>
            <w:r>
              <w:rPr>
                <w:noProof/>
                <w:webHidden/>
              </w:rPr>
              <w:tab/>
            </w:r>
            <w:r>
              <w:rPr>
                <w:noProof/>
                <w:webHidden/>
              </w:rPr>
              <w:fldChar w:fldCharType="begin"/>
            </w:r>
            <w:r>
              <w:rPr>
                <w:noProof/>
                <w:webHidden/>
              </w:rPr>
              <w:instrText xml:space="preserve"> PAGEREF _Toc227321376 \h </w:instrText>
            </w:r>
            <w:r>
              <w:rPr>
                <w:noProof/>
                <w:webHidden/>
              </w:rPr>
            </w:r>
            <w:r>
              <w:rPr>
                <w:noProof/>
                <w:webHidden/>
              </w:rPr>
              <w:fldChar w:fldCharType="separate"/>
            </w:r>
            <w:r>
              <w:rPr>
                <w:noProof/>
                <w:webHidden/>
              </w:rPr>
              <w:t>9</w:t>
            </w:r>
            <w:r>
              <w:rPr>
                <w:noProof/>
                <w:webHidden/>
              </w:rPr>
              <w:fldChar w:fldCharType="end"/>
            </w:r>
          </w:hyperlink>
        </w:p>
        <w:p w14:paraId="6E85CC74" w14:textId="38751803" w:rsidR="00195255" w:rsidRDefault="00195255">
          <w:pPr>
            <w:pStyle w:val="TOC3"/>
            <w:tabs>
              <w:tab w:val="right" w:pos="9350"/>
            </w:tabs>
            <w:rPr>
              <w:rFonts w:asciiTheme="minorHAnsi" w:eastAsiaTheme="minorEastAsia" w:hAnsiTheme="minorHAnsi" w:cstheme="minorBidi"/>
              <w:noProof/>
              <w:kern w:val="2"/>
              <w:lang w:val="en-US" w:eastAsia="en-US"/>
              <w14:ligatures w14:val="standardContextual"/>
            </w:rPr>
          </w:pPr>
          <w:hyperlink w:anchor="_Toc227321377" w:history="1">
            <w:r w:rsidRPr="00263006">
              <w:rPr>
                <w:rStyle w:val="Hyperlink"/>
                <w:b/>
                <w:bCs/>
                <w:noProof/>
              </w:rPr>
              <w:t>3.1 Factor Conditions</w:t>
            </w:r>
            <w:r>
              <w:rPr>
                <w:noProof/>
                <w:webHidden/>
              </w:rPr>
              <w:tab/>
            </w:r>
            <w:r>
              <w:rPr>
                <w:noProof/>
                <w:webHidden/>
              </w:rPr>
              <w:fldChar w:fldCharType="begin"/>
            </w:r>
            <w:r>
              <w:rPr>
                <w:noProof/>
                <w:webHidden/>
              </w:rPr>
              <w:instrText xml:space="preserve"> PAGEREF _Toc227321377 \h </w:instrText>
            </w:r>
            <w:r>
              <w:rPr>
                <w:noProof/>
                <w:webHidden/>
              </w:rPr>
            </w:r>
            <w:r>
              <w:rPr>
                <w:noProof/>
                <w:webHidden/>
              </w:rPr>
              <w:fldChar w:fldCharType="separate"/>
            </w:r>
            <w:r>
              <w:rPr>
                <w:noProof/>
                <w:webHidden/>
              </w:rPr>
              <w:t>10</w:t>
            </w:r>
            <w:r>
              <w:rPr>
                <w:noProof/>
                <w:webHidden/>
              </w:rPr>
              <w:fldChar w:fldCharType="end"/>
            </w:r>
          </w:hyperlink>
        </w:p>
        <w:p w14:paraId="1E016325" w14:textId="17176E95" w:rsidR="00195255" w:rsidRDefault="00195255">
          <w:pPr>
            <w:pStyle w:val="TOC3"/>
            <w:tabs>
              <w:tab w:val="right" w:pos="9350"/>
            </w:tabs>
            <w:rPr>
              <w:rFonts w:asciiTheme="minorHAnsi" w:eastAsiaTheme="minorEastAsia" w:hAnsiTheme="minorHAnsi" w:cstheme="minorBidi"/>
              <w:noProof/>
              <w:kern w:val="2"/>
              <w:lang w:val="en-US" w:eastAsia="en-US"/>
              <w14:ligatures w14:val="standardContextual"/>
            </w:rPr>
          </w:pPr>
          <w:hyperlink w:anchor="_Toc227321378" w:history="1">
            <w:r w:rsidRPr="00263006">
              <w:rPr>
                <w:rStyle w:val="Hyperlink"/>
                <w:b/>
                <w:bCs/>
                <w:noProof/>
              </w:rPr>
              <w:t>3.2 Demand Conditions</w:t>
            </w:r>
            <w:r>
              <w:rPr>
                <w:noProof/>
                <w:webHidden/>
              </w:rPr>
              <w:tab/>
            </w:r>
            <w:r>
              <w:rPr>
                <w:noProof/>
                <w:webHidden/>
              </w:rPr>
              <w:fldChar w:fldCharType="begin"/>
            </w:r>
            <w:r>
              <w:rPr>
                <w:noProof/>
                <w:webHidden/>
              </w:rPr>
              <w:instrText xml:space="preserve"> PAGEREF _Toc227321378 \h </w:instrText>
            </w:r>
            <w:r>
              <w:rPr>
                <w:noProof/>
                <w:webHidden/>
              </w:rPr>
            </w:r>
            <w:r>
              <w:rPr>
                <w:noProof/>
                <w:webHidden/>
              </w:rPr>
              <w:fldChar w:fldCharType="separate"/>
            </w:r>
            <w:r>
              <w:rPr>
                <w:noProof/>
                <w:webHidden/>
              </w:rPr>
              <w:t>11</w:t>
            </w:r>
            <w:r>
              <w:rPr>
                <w:noProof/>
                <w:webHidden/>
              </w:rPr>
              <w:fldChar w:fldCharType="end"/>
            </w:r>
          </w:hyperlink>
        </w:p>
        <w:p w14:paraId="36455696" w14:textId="2D8DC66D" w:rsidR="00195255" w:rsidRDefault="00195255">
          <w:pPr>
            <w:pStyle w:val="TOC3"/>
            <w:tabs>
              <w:tab w:val="right" w:pos="9350"/>
            </w:tabs>
            <w:rPr>
              <w:rFonts w:asciiTheme="minorHAnsi" w:eastAsiaTheme="minorEastAsia" w:hAnsiTheme="minorHAnsi" w:cstheme="minorBidi"/>
              <w:noProof/>
              <w:kern w:val="2"/>
              <w:lang w:val="en-US" w:eastAsia="en-US"/>
              <w14:ligatures w14:val="standardContextual"/>
            </w:rPr>
          </w:pPr>
          <w:hyperlink w:anchor="_Toc227321379" w:history="1">
            <w:r w:rsidRPr="00263006">
              <w:rPr>
                <w:rStyle w:val="Hyperlink"/>
                <w:b/>
                <w:bCs/>
                <w:noProof/>
              </w:rPr>
              <w:t>3.3 Related and Supporting Industries</w:t>
            </w:r>
            <w:r>
              <w:rPr>
                <w:noProof/>
                <w:webHidden/>
              </w:rPr>
              <w:tab/>
            </w:r>
            <w:r>
              <w:rPr>
                <w:noProof/>
                <w:webHidden/>
              </w:rPr>
              <w:fldChar w:fldCharType="begin"/>
            </w:r>
            <w:r>
              <w:rPr>
                <w:noProof/>
                <w:webHidden/>
              </w:rPr>
              <w:instrText xml:space="preserve"> PAGEREF _Toc227321379 \h </w:instrText>
            </w:r>
            <w:r>
              <w:rPr>
                <w:noProof/>
                <w:webHidden/>
              </w:rPr>
            </w:r>
            <w:r>
              <w:rPr>
                <w:noProof/>
                <w:webHidden/>
              </w:rPr>
              <w:fldChar w:fldCharType="separate"/>
            </w:r>
            <w:r>
              <w:rPr>
                <w:noProof/>
                <w:webHidden/>
              </w:rPr>
              <w:t>12</w:t>
            </w:r>
            <w:r>
              <w:rPr>
                <w:noProof/>
                <w:webHidden/>
              </w:rPr>
              <w:fldChar w:fldCharType="end"/>
            </w:r>
          </w:hyperlink>
        </w:p>
        <w:p w14:paraId="1D1791A9" w14:textId="6F47D05D" w:rsidR="00195255" w:rsidRDefault="00195255">
          <w:pPr>
            <w:pStyle w:val="TOC3"/>
            <w:tabs>
              <w:tab w:val="right" w:pos="9350"/>
            </w:tabs>
            <w:rPr>
              <w:rFonts w:asciiTheme="minorHAnsi" w:eastAsiaTheme="minorEastAsia" w:hAnsiTheme="minorHAnsi" w:cstheme="minorBidi"/>
              <w:noProof/>
              <w:kern w:val="2"/>
              <w:lang w:val="en-US" w:eastAsia="en-US"/>
              <w14:ligatures w14:val="standardContextual"/>
            </w:rPr>
          </w:pPr>
          <w:hyperlink w:anchor="_Toc227321380" w:history="1">
            <w:r w:rsidRPr="00263006">
              <w:rPr>
                <w:rStyle w:val="Hyperlink"/>
                <w:b/>
                <w:bCs/>
                <w:noProof/>
              </w:rPr>
              <w:t>3.4 Firm Strategy, Structure and Rivalry</w:t>
            </w:r>
            <w:r>
              <w:rPr>
                <w:noProof/>
                <w:webHidden/>
              </w:rPr>
              <w:tab/>
            </w:r>
            <w:r>
              <w:rPr>
                <w:noProof/>
                <w:webHidden/>
              </w:rPr>
              <w:fldChar w:fldCharType="begin"/>
            </w:r>
            <w:r>
              <w:rPr>
                <w:noProof/>
                <w:webHidden/>
              </w:rPr>
              <w:instrText xml:space="preserve"> PAGEREF _Toc227321380 \h </w:instrText>
            </w:r>
            <w:r>
              <w:rPr>
                <w:noProof/>
                <w:webHidden/>
              </w:rPr>
            </w:r>
            <w:r>
              <w:rPr>
                <w:noProof/>
                <w:webHidden/>
              </w:rPr>
              <w:fldChar w:fldCharType="separate"/>
            </w:r>
            <w:r>
              <w:rPr>
                <w:noProof/>
                <w:webHidden/>
              </w:rPr>
              <w:t>13</w:t>
            </w:r>
            <w:r>
              <w:rPr>
                <w:noProof/>
                <w:webHidden/>
              </w:rPr>
              <w:fldChar w:fldCharType="end"/>
            </w:r>
          </w:hyperlink>
        </w:p>
        <w:p w14:paraId="2C3BB9B7" w14:textId="03CA484E" w:rsidR="00195255" w:rsidRDefault="00195255">
          <w:pPr>
            <w:pStyle w:val="TOC1"/>
            <w:tabs>
              <w:tab w:val="right" w:pos="9350"/>
            </w:tabs>
            <w:rPr>
              <w:rFonts w:asciiTheme="minorHAnsi" w:eastAsiaTheme="minorEastAsia" w:hAnsiTheme="minorHAnsi" w:cstheme="minorBidi"/>
              <w:noProof/>
              <w:kern w:val="2"/>
              <w:lang w:val="en-US" w:eastAsia="en-US"/>
              <w14:ligatures w14:val="standardContextual"/>
            </w:rPr>
          </w:pPr>
          <w:hyperlink w:anchor="_Toc227321381" w:history="1">
            <w:r w:rsidRPr="00263006">
              <w:rPr>
                <w:rStyle w:val="Hyperlink"/>
                <w:noProof/>
              </w:rPr>
              <w:t>4. Multinational Company Analysis: GlaxoSmithKline in India</w:t>
            </w:r>
            <w:r>
              <w:rPr>
                <w:noProof/>
                <w:webHidden/>
              </w:rPr>
              <w:tab/>
            </w:r>
            <w:r>
              <w:rPr>
                <w:noProof/>
                <w:webHidden/>
              </w:rPr>
              <w:fldChar w:fldCharType="begin"/>
            </w:r>
            <w:r>
              <w:rPr>
                <w:noProof/>
                <w:webHidden/>
              </w:rPr>
              <w:instrText xml:space="preserve"> PAGEREF _Toc227321381 \h </w:instrText>
            </w:r>
            <w:r>
              <w:rPr>
                <w:noProof/>
                <w:webHidden/>
              </w:rPr>
            </w:r>
            <w:r>
              <w:rPr>
                <w:noProof/>
                <w:webHidden/>
              </w:rPr>
              <w:fldChar w:fldCharType="separate"/>
            </w:r>
            <w:r>
              <w:rPr>
                <w:noProof/>
                <w:webHidden/>
              </w:rPr>
              <w:t>13</w:t>
            </w:r>
            <w:r>
              <w:rPr>
                <w:noProof/>
                <w:webHidden/>
              </w:rPr>
              <w:fldChar w:fldCharType="end"/>
            </w:r>
          </w:hyperlink>
        </w:p>
        <w:p w14:paraId="0A50799A" w14:textId="1952EC25" w:rsidR="00195255" w:rsidRDefault="00195255">
          <w:pPr>
            <w:pStyle w:val="TOC2"/>
            <w:tabs>
              <w:tab w:val="right" w:pos="9350"/>
            </w:tabs>
            <w:rPr>
              <w:rFonts w:asciiTheme="minorHAnsi" w:eastAsiaTheme="minorEastAsia" w:hAnsiTheme="minorHAnsi" w:cstheme="minorBidi"/>
              <w:noProof/>
              <w:kern w:val="2"/>
              <w:lang w:val="en-US" w:eastAsia="en-US"/>
              <w14:ligatures w14:val="standardContextual"/>
            </w:rPr>
          </w:pPr>
          <w:hyperlink w:anchor="_Toc227321382" w:history="1">
            <w:r w:rsidRPr="00263006">
              <w:rPr>
                <w:rStyle w:val="Hyperlink"/>
                <w:noProof/>
              </w:rPr>
              <w:t>4.1 Company Overview</w:t>
            </w:r>
            <w:r>
              <w:rPr>
                <w:noProof/>
                <w:webHidden/>
              </w:rPr>
              <w:tab/>
            </w:r>
            <w:r>
              <w:rPr>
                <w:noProof/>
                <w:webHidden/>
              </w:rPr>
              <w:fldChar w:fldCharType="begin"/>
            </w:r>
            <w:r>
              <w:rPr>
                <w:noProof/>
                <w:webHidden/>
              </w:rPr>
              <w:instrText xml:space="preserve"> PAGEREF _Toc227321382 \h </w:instrText>
            </w:r>
            <w:r>
              <w:rPr>
                <w:noProof/>
                <w:webHidden/>
              </w:rPr>
            </w:r>
            <w:r>
              <w:rPr>
                <w:noProof/>
                <w:webHidden/>
              </w:rPr>
              <w:fldChar w:fldCharType="separate"/>
            </w:r>
            <w:r>
              <w:rPr>
                <w:noProof/>
                <w:webHidden/>
              </w:rPr>
              <w:t>13</w:t>
            </w:r>
            <w:r>
              <w:rPr>
                <w:noProof/>
                <w:webHidden/>
              </w:rPr>
              <w:fldChar w:fldCharType="end"/>
            </w:r>
          </w:hyperlink>
        </w:p>
        <w:p w14:paraId="4C55AD6F" w14:textId="558404B9" w:rsidR="00195255" w:rsidRDefault="00195255">
          <w:pPr>
            <w:pStyle w:val="TOC2"/>
            <w:tabs>
              <w:tab w:val="right" w:pos="9350"/>
            </w:tabs>
            <w:rPr>
              <w:rFonts w:asciiTheme="minorHAnsi" w:eastAsiaTheme="minorEastAsia" w:hAnsiTheme="minorHAnsi" w:cstheme="minorBidi"/>
              <w:noProof/>
              <w:kern w:val="2"/>
              <w:lang w:val="en-US" w:eastAsia="en-US"/>
              <w14:ligatures w14:val="standardContextual"/>
            </w:rPr>
          </w:pPr>
          <w:hyperlink w:anchor="_Toc227321383" w:history="1">
            <w:r w:rsidRPr="00263006">
              <w:rPr>
                <w:rStyle w:val="Hyperlink"/>
                <w:noProof/>
              </w:rPr>
              <w:t>4.2 Political Environment</w:t>
            </w:r>
            <w:r>
              <w:rPr>
                <w:noProof/>
                <w:webHidden/>
              </w:rPr>
              <w:tab/>
            </w:r>
            <w:r>
              <w:rPr>
                <w:noProof/>
                <w:webHidden/>
              </w:rPr>
              <w:fldChar w:fldCharType="begin"/>
            </w:r>
            <w:r>
              <w:rPr>
                <w:noProof/>
                <w:webHidden/>
              </w:rPr>
              <w:instrText xml:space="preserve"> PAGEREF _Toc227321383 \h </w:instrText>
            </w:r>
            <w:r>
              <w:rPr>
                <w:noProof/>
                <w:webHidden/>
              </w:rPr>
            </w:r>
            <w:r>
              <w:rPr>
                <w:noProof/>
                <w:webHidden/>
              </w:rPr>
              <w:fldChar w:fldCharType="separate"/>
            </w:r>
            <w:r>
              <w:rPr>
                <w:noProof/>
                <w:webHidden/>
              </w:rPr>
              <w:t>15</w:t>
            </w:r>
            <w:r>
              <w:rPr>
                <w:noProof/>
                <w:webHidden/>
              </w:rPr>
              <w:fldChar w:fldCharType="end"/>
            </w:r>
          </w:hyperlink>
        </w:p>
        <w:p w14:paraId="0DEB66C6" w14:textId="1A2CFB83" w:rsidR="00195255" w:rsidRDefault="00195255">
          <w:pPr>
            <w:pStyle w:val="TOC2"/>
            <w:tabs>
              <w:tab w:val="right" w:pos="9350"/>
            </w:tabs>
            <w:rPr>
              <w:rFonts w:asciiTheme="minorHAnsi" w:eastAsiaTheme="minorEastAsia" w:hAnsiTheme="minorHAnsi" w:cstheme="minorBidi"/>
              <w:noProof/>
              <w:kern w:val="2"/>
              <w:lang w:val="en-US" w:eastAsia="en-US"/>
              <w14:ligatures w14:val="standardContextual"/>
            </w:rPr>
          </w:pPr>
          <w:hyperlink w:anchor="_Toc227321384" w:history="1">
            <w:r w:rsidRPr="00263006">
              <w:rPr>
                <w:rStyle w:val="Hyperlink"/>
                <w:noProof/>
              </w:rPr>
              <w:t>4.3 Economic Environment</w:t>
            </w:r>
            <w:r>
              <w:rPr>
                <w:noProof/>
                <w:webHidden/>
              </w:rPr>
              <w:tab/>
            </w:r>
            <w:r>
              <w:rPr>
                <w:noProof/>
                <w:webHidden/>
              </w:rPr>
              <w:fldChar w:fldCharType="begin"/>
            </w:r>
            <w:r>
              <w:rPr>
                <w:noProof/>
                <w:webHidden/>
              </w:rPr>
              <w:instrText xml:space="preserve"> PAGEREF _Toc227321384 \h </w:instrText>
            </w:r>
            <w:r>
              <w:rPr>
                <w:noProof/>
                <w:webHidden/>
              </w:rPr>
            </w:r>
            <w:r>
              <w:rPr>
                <w:noProof/>
                <w:webHidden/>
              </w:rPr>
              <w:fldChar w:fldCharType="separate"/>
            </w:r>
            <w:r>
              <w:rPr>
                <w:noProof/>
                <w:webHidden/>
              </w:rPr>
              <w:t>17</w:t>
            </w:r>
            <w:r>
              <w:rPr>
                <w:noProof/>
                <w:webHidden/>
              </w:rPr>
              <w:fldChar w:fldCharType="end"/>
            </w:r>
          </w:hyperlink>
        </w:p>
        <w:p w14:paraId="1AD27F8A" w14:textId="4B0F0635" w:rsidR="00195255" w:rsidRDefault="00195255">
          <w:pPr>
            <w:pStyle w:val="TOC2"/>
            <w:tabs>
              <w:tab w:val="right" w:pos="9350"/>
            </w:tabs>
            <w:rPr>
              <w:rFonts w:asciiTheme="minorHAnsi" w:eastAsiaTheme="minorEastAsia" w:hAnsiTheme="minorHAnsi" w:cstheme="minorBidi"/>
              <w:noProof/>
              <w:kern w:val="2"/>
              <w:lang w:val="en-US" w:eastAsia="en-US"/>
              <w14:ligatures w14:val="standardContextual"/>
            </w:rPr>
          </w:pPr>
          <w:hyperlink w:anchor="_Toc227321385" w:history="1">
            <w:r w:rsidRPr="00263006">
              <w:rPr>
                <w:rStyle w:val="Hyperlink"/>
                <w:noProof/>
              </w:rPr>
              <w:t>4.4 Legal Environment</w:t>
            </w:r>
            <w:r>
              <w:rPr>
                <w:noProof/>
                <w:webHidden/>
              </w:rPr>
              <w:tab/>
            </w:r>
            <w:r>
              <w:rPr>
                <w:noProof/>
                <w:webHidden/>
              </w:rPr>
              <w:fldChar w:fldCharType="begin"/>
            </w:r>
            <w:r>
              <w:rPr>
                <w:noProof/>
                <w:webHidden/>
              </w:rPr>
              <w:instrText xml:space="preserve"> PAGEREF _Toc227321385 \h </w:instrText>
            </w:r>
            <w:r>
              <w:rPr>
                <w:noProof/>
                <w:webHidden/>
              </w:rPr>
            </w:r>
            <w:r>
              <w:rPr>
                <w:noProof/>
                <w:webHidden/>
              </w:rPr>
              <w:fldChar w:fldCharType="separate"/>
            </w:r>
            <w:r>
              <w:rPr>
                <w:noProof/>
                <w:webHidden/>
              </w:rPr>
              <w:t>18</w:t>
            </w:r>
            <w:r>
              <w:rPr>
                <w:noProof/>
                <w:webHidden/>
              </w:rPr>
              <w:fldChar w:fldCharType="end"/>
            </w:r>
          </w:hyperlink>
        </w:p>
        <w:p w14:paraId="1873A129" w14:textId="09D14A2F" w:rsidR="00195255" w:rsidRDefault="00195255">
          <w:pPr>
            <w:pStyle w:val="TOC2"/>
            <w:tabs>
              <w:tab w:val="right" w:pos="9350"/>
            </w:tabs>
            <w:rPr>
              <w:rFonts w:asciiTheme="minorHAnsi" w:eastAsiaTheme="minorEastAsia" w:hAnsiTheme="minorHAnsi" w:cstheme="minorBidi"/>
              <w:noProof/>
              <w:kern w:val="2"/>
              <w:lang w:val="en-US" w:eastAsia="en-US"/>
              <w14:ligatures w14:val="standardContextual"/>
            </w:rPr>
          </w:pPr>
          <w:hyperlink w:anchor="_Toc227321386" w:history="1">
            <w:r w:rsidRPr="00263006">
              <w:rPr>
                <w:rStyle w:val="Hyperlink"/>
                <w:noProof/>
              </w:rPr>
              <w:t>4.5 Cultural Environment</w:t>
            </w:r>
            <w:r>
              <w:rPr>
                <w:noProof/>
                <w:webHidden/>
              </w:rPr>
              <w:tab/>
            </w:r>
            <w:r>
              <w:rPr>
                <w:noProof/>
                <w:webHidden/>
              </w:rPr>
              <w:fldChar w:fldCharType="begin"/>
            </w:r>
            <w:r>
              <w:rPr>
                <w:noProof/>
                <w:webHidden/>
              </w:rPr>
              <w:instrText xml:space="preserve"> PAGEREF _Toc227321386 \h </w:instrText>
            </w:r>
            <w:r>
              <w:rPr>
                <w:noProof/>
                <w:webHidden/>
              </w:rPr>
            </w:r>
            <w:r>
              <w:rPr>
                <w:noProof/>
                <w:webHidden/>
              </w:rPr>
              <w:fldChar w:fldCharType="separate"/>
            </w:r>
            <w:r>
              <w:rPr>
                <w:noProof/>
                <w:webHidden/>
              </w:rPr>
              <w:t>20</w:t>
            </w:r>
            <w:r>
              <w:rPr>
                <w:noProof/>
                <w:webHidden/>
              </w:rPr>
              <w:fldChar w:fldCharType="end"/>
            </w:r>
          </w:hyperlink>
        </w:p>
        <w:p w14:paraId="26FA5513" w14:textId="50993A52" w:rsidR="00195255" w:rsidRDefault="00195255">
          <w:pPr>
            <w:pStyle w:val="TOC2"/>
            <w:tabs>
              <w:tab w:val="right" w:pos="9350"/>
            </w:tabs>
            <w:rPr>
              <w:rFonts w:asciiTheme="minorHAnsi" w:eastAsiaTheme="minorEastAsia" w:hAnsiTheme="minorHAnsi" w:cstheme="minorBidi"/>
              <w:noProof/>
              <w:kern w:val="2"/>
              <w:lang w:val="en-US" w:eastAsia="en-US"/>
              <w14:ligatures w14:val="standardContextual"/>
            </w:rPr>
          </w:pPr>
          <w:hyperlink w:anchor="_Toc227321387" w:history="1">
            <w:r w:rsidRPr="00263006">
              <w:rPr>
                <w:rStyle w:val="Hyperlink"/>
                <w:noProof/>
              </w:rPr>
              <w:t>4.6 Market Attractiveness and Strategic Challenges</w:t>
            </w:r>
            <w:r>
              <w:rPr>
                <w:noProof/>
                <w:webHidden/>
              </w:rPr>
              <w:tab/>
            </w:r>
            <w:r>
              <w:rPr>
                <w:noProof/>
                <w:webHidden/>
              </w:rPr>
              <w:fldChar w:fldCharType="begin"/>
            </w:r>
            <w:r>
              <w:rPr>
                <w:noProof/>
                <w:webHidden/>
              </w:rPr>
              <w:instrText xml:space="preserve"> PAGEREF _Toc227321387 \h </w:instrText>
            </w:r>
            <w:r>
              <w:rPr>
                <w:noProof/>
                <w:webHidden/>
              </w:rPr>
            </w:r>
            <w:r>
              <w:rPr>
                <w:noProof/>
                <w:webHidden/>
              </w:rPr>
              <w:fldChar w:fldCharType="separate"/>
            </w:r>
            <w:r>
              <w:rPr>
                <w:noProof/>
                <w:webHidden/>
              </w:rPr>
              <w:t>21</w:t>
            </w:r>
            <w:r>
              <w:rPr>
                <w:noProof/>
                <w:webHidden/>
              </w:rPr>
              <w:fldChar w:fldCharType="end"/>
            </w:r>
          </w:hyperlink>
        </w:p>
        <w:p w14:paraId="6C9E6FB3" w14:textId="5FEC0CE1" w:rsidR="00195255" w:rsidRDefault="00195255">
          <w:pPr>
            <w:pStyle w:val="TOC1"/>
            <w:tabs>
              <w:tab w:val="right" w:pos="9350"/>
            </w:tabs>
            <w:rPr>
              <w:rFonts w:asciiTheme="minorHAnsi" w:eastAsiaTheme="minorEastAsia" w:hAnsiTheme="minorHAnsi" w:cstheme="minorBidi"/>
              <w:noProof/>
              <w:kern w:val="2"/>
              <w:lang w:val="en-US" w:eastAsia="en-US"/>
              <w14:ligatures w14:val="standardContextual"/>
            </w:rPr>
          </w:pPr>
          <w:hyperlink w:anchor="_Toc227321388" w:history="1">
            <w:r w:rsidRPr="00263006">
              <w:rPr>
                <w:rStyle w:val="Hyperlink"/>
                <w:noProof/>
              </w:rPr>
              <w:t>5. Conclusion</w:t>
            </w:r>
            <w:r>
              <w:rPr>
                <w:noProof/>
                <w:webHidden/>
              </w:rPr>
              <w:tab/>
            </w:r>
            <w:r>
              <w:rPr>
                <w:noProof/>
                <w:webHidden/>
              </w:rPr>
              <w:fldChar w:fldCharType="begin"/>
            </w:r>
            <w:r>
              <w:rPr>
                <w:noProof/>
                <w:webHidden/>
              </w:rPr>
              <w:instrText xml:space="preserve"> PAGEREF _Toc227321388 \h </w:instrText>
            </w:r>
            <w:r>
              <w:rPr>
                <w:noProof/>
                <w:webHidden/>
              </w:rPr>
            </w:r>
            <w:r>
              <w:rPr>
                <w:noProof/>
                <w:webHidden/>
              </w:rPr>
              <w:fldChar w:fldCharType="separate"/>
            </w:r>
            <w:r>
              <w:rPr>
                <w:noProof/>
                <w:webHidden/>
              </w:rPr>
              <w:t>22</w:t>
            </w:r>
            <w:r>
              <w:rPr>
                <w:noProof/>
                <w:webHidden/>
              </w:rPr>
              <w:fldChar w:fldCharType="end"/>
            </w:r>
          </w:hyperlink>
        </w:p>
        <w:p w14:paraId="15300FE7" w14:textId="6EDECBC3" w:rsidR="00195255" w:rsidRDefault="00195255">
          <w:pPr>
            <w:pStyle w:val="TOC1"/>
            <w:tabs>
              <w:tab w:val="right" w:pos="9350"/>
            </w:tabs>
            <w:rPr>
              <w:rFonts w:asciiTheme="minorHAnsi" w:eastAsiaTheme="minorEastAsia" w:hAnsiTheme="minorHAnsi" w:cstheme="minorBidi"/>
              <w:noProof/>
              <w:kern w:val="2"/>
              <w:lang w:val="en-US" w:eastAsia="en-US"/>
              <w14:ligatures w14:val="standardContextual"/>
            </w:rPr>
          </w:pPr>
          <w:hyperlink w:anchor="_Toc227321389" w:history="1">
            <w:r w:rsidRPr="00263006">
              <w:rPr>
                <w:rStyle w:val="Hyperlink"/>
                <w:noProof/>
              </w:rPr>
              <w:t>Section 2: Reflective Account</w:t>
            </w:r>
            <w:r>
              <w:rPr>
                <w:noProof/>
                <w:webHidden/>
              </w:rPr>
              <w:tab/>
            </w:r>
            <w:r>
              <w:rPr>
                <w:noProof/>
                <w:webHidden/>
              </w:rPr>
              <w:fldChar w:fldCharType="begin"/>
            </w:r>
            <w:r>
              <w:rPr>
                <w:noProof/>
                <w:webHidden/>
              </w:rPr>
              <w:instrText xml:space="preserve"> PAGEREF _Toc227321389 \h </w:instrText>
            </w:r>
            <w:r>
              <w:rPr>
                <w:noProof/>
                <w:webHidden/>
              </w:rPr>
            </w:r>
            <w:r>
              <w:rPr>
                <w:noProof/>
                <w:webHidden/>
              </w:rPr>
              <w:fldChar w:fldCharType="separate"/>
            </w:r>
            <w:r>
              <w:rPr>
                <w:noProof/>
                <w:webHidden/>
              </w:rPr>
              <w:t>24</w:t>
            </w:r>
            <w:r>
              <w:rPr>
                <w:noProof/>
                <w:webHidden/>
              </w:rPr>
              <w:fldChar w:fldCharType="end"/>
            </w:r>
          </w:hyperlink>
        </w:p>
        <w:p w14:paraId="53ECBCA6" w14:textId="44512563" w:rsidR="00195255" w:rsidRDefault="00195255" w:rsidP="00195255">
          <w:pPr>
            <w:pStyle w:val="TOC1"/>
            <w:tabs>
              <w:tab w:val="right" w:pos="9350"/>
            </w:tabs>
            <w:rPr>
              <w:rFonts w:asciiTheme="minorHAnsi" w:eastAsiaTheme="minorEastAsia" w:hAnsiTheme="minorHAnsi" w:cstheme="minorBidi"/>
              <w:noProof/>
              <w:kern w:val="2"/>
              <w:lang w:val="en-US" w:eastAsia="en-US"/>
              <w14:ligatures w14:val="standardContextual"/>
            </w:rPr>
          </w:pPr>
          <w:hyperlink w:anchor="_Toc227321390" w:history="1">
            <w:r w:rsidRPr="00263006">
              <w:rPr>
                <w:rStyle w:val="Hyperlink"/>
                <w:noProof/>
              </w:rPr>
              <w:t>6. Reflection on the Research and Analysis Process</w:t>
            </w:r>
            <w:r>
              <w:rPr>
                <w:noProof/>
                <w:webHidden/>
              </w:rPr>
              <w:tab/>
            </w:r>
            <w:r>
              <w:rPr>
                <w:noProof/>
                <w:webHidden/>
              </w:rPr>
              <w:fldChar w:fldCharType="begin"/>
            </w:r>
            <w:r>
              <w:rPr>
                <w:noProof/>
                <w:webHidden/>
              </w:rPr>
              <w:instrText xml:space="preserve"> PAGEREF _Toc227321390 \h </w:instrText>
            </w:r>
            <w:r>
              <w:rPr>
                <w:noProof/>
                <w:webHidden/>
              </w:rPr>
            </w:r>
            <w:r>
              <w:rPr>
                <w:noProof/>
                <w:webHidden/>
              </w:rPr>
              <w:fldChar w:fldCharType="separate"/>
            </w:r>
            <w:r>
              <w:rPr>
                <w:noProof/>
                <w:webHidden/>
              </w:rPr>
              <w:t>24</w:t>
            </w:r>
            <w:r>
              <w:rPr>
                <w:noProof/>
                <w:webHidden/>
              </w:rPr>
              <w:fldChar w:fldCharType="end"/>
            </w:r>
          </w:hyperlink>
        </w:p>
        <w:p w14:paraId="3C0E2038" w14:textId="612FB095" w:rsidR="00195255" w:rsidRDefault="00195255">
          <w:pPr>
            <w:pStyle w:val="TOC3"/>
            <w:tabs>
              <w:tab w:val="right" w:pos="9350"/>
            </w:tabs>
            <w:rPr>
              <w:rFonts w:asciiTheme="minorHAnsi" w:eastAsiaTheme="minorEastAsia" w:hAnsiTheme="minorHAnsi" w:cstheme="minorBidi"/>
              <w:noProof/>
              <w:kern w:val="2"/>
              <w:lang w:val="en-US" w:eastAsia="en-US"/>
              <w14:ligatures w14:val="standardContextual"/>
            </w:rPr>
          </w:pPr>
          <w:hyperlink w:anchor="_Toc227321392" w:history="1">
            <w:r w:rsidRPr="00263006">
              <w:rPr>
                <w:rStyle w:val="Hyperlink"/>
                <w:b/>
                <w:bCs/>
                <w:noProof/>
              </w:rPr>
              <w:t>6.1 Description</w:t>
            </w:r>
            <w:r>
              <w:rPr>
                <w:noProof/>
                <w:webHidden/>
              </w:rPr>
              <w:tab/>
            </w:r>
            <w:r>
              <w:rPr>
                <w:noProof/>
                <w:webHidden/>
              </w:rPr>
              <w:fldChar w:fldCharType="begin"/>
            </w:r>
            <w:r>
              <w:rPr>
                <w:noProof/>
                <w:webHidden/>
              </w:rPr>
              <w:instrText xml:space="preserve"> PAGEREF _Toc227321392 \h </w:instrText>
            </w:r>
            <w:r>
              <w:rPr>
                <w:noProof/>
                <w:webHidden/>
              </w:rPr>
            </w:r>
            <w:r>
              <w:rPr>
                <w:noProof/>
                <w:webHidden/>
              </w:rPr>
              <w:fldChar w:fldCharType="separate"/>
            </w:r>
            <w:r>
              <w:rPr>
                <w:noProof/>
                <w:webHidden/>
              </w:rPr>
              <w:t>24</w:t>
            </w:r>
            <w:r>
              <w:rPr>
                <w:noProof/>
                <w:webHidden/>
              </w:rPr>
              <w:fldChar w:fldCharType="end"/>
            </w:r>
          </w:hyperlink>
        </w:p>
        <w:p w14:paraId="04F6DE1D" w14:textId="037B8B10" w:rsidR="00195255" w:rsidRDefault="00195255">
          <w:pPr>
            <w:pStyle w:val="TOC3"/>
            <w:tabs>
              <w:tab w:val="right" w:pos="9350"/>
            </w:tabs>
            <w:rPr>
              <w:rFonts w:asciiTheme="minorHAnsi" w:eastAsiaTheme="minorEastAsia" w:hAnsiTheme="minorHAnsi" w:cstheme="minorBidi"/>
              <w:noProof/>
              <w:kern w:val="2"/>
              <w:lang w:val="en-US" w:eastAsia="en-US"/>
              <w14:ligatures w14:val="standardContextual"/>
            </w:rPr>
          </w:pPr>
          <w:hyperlink w:anchor="_Toc227321393" w:history="1">
            <w:r w:rsidRPr="00263006">
              <w:rPr>
                <w:rStyle w:val="Hyperlink"/>
                <w:b/>
                <w:bCs/>
                <w:noProof/>
              </w:rPr>
              <w:t>6.2 Feelings</w:t>
            </w:r>
            <w:r>
              <w:rPr>
                <w:noProof/>
                <w:webHidden/>
              </w:rPr>
              <w:tab/>
            </w:r>
            <w:r>
              <w:rPr>
                <w:noProof/>
                <w:webHidden/>
              </w:rPr>
              <w:fldChar w:fldCharType="begin"/>
            </w:r>
            <w:r>
              <w:rPr>
                <w:noProof/>
                <w:webHidden/>
              </w:rPr>
              <w:instrText xml:space="preserve"> PAGEREF _Toc227321393 \h </w:instrText>
            </w:r>
            <w:r>
              <w:rPr>
                <w:noProof/>
                <w:webHidden/>
              </w:rPr>
            </w:r>
            <w:r>
              <w:rPr>
                <w:noProof/>
                <w:webHidden/>
              </w:rPr>
              <w:fldChar w:fldCharType="separate"/>
            </w:r>
            <w:r>
              <w:rPr>
                <w:noProof/>
                <w:webHidden/>
              </w:rPr>
              <w:t>25</w:t>
            </w:r>
            <w:r>
              <w:rPr>
                <w:noProof/>
                <w:webHidden/>
              </w:rPr>
              <w:fldChar w:fldCharType="end"/>
            </w:r>
          </w:hyperlink>
        </w:p>
        <w:p w14:paraId="0DB3A2E1" w14:textId="50F242B2" w:rsidR="00195255" w:rsidRDefault="00195255">
          <w:pPr>
            <w:pStyle w:val="TOC3"/>
            <w:tabs>
              <w:tab w:val="right" w:pos="9350"/>
            </w:tabs>
            <w:rPr>
              <w:rFonts w:asciiTheme="minorHAnsi" w:eastAsiaTheme="minorEastAsia" w:hAnsiTheme="minorHAnsi" w:cstheme="minorBidi"/>
              <w:noProof/>
              <w:kern w:val="2"/>
              <w:lang w:val="en-US" w:eastAsia="en-US"/>
              <w14:ligatures w14:val="standardContextual"/>
            </w:rPr>
          </w:pPr>
          <w:hyperlink w:anchor="_Toc227321394" w:history="1">
            <w:r w:rsidRPr="00263006">
              <w:rPr>
                <w:rStyle w:val="Hyperlink"/>
                <w:b/>
                <w:bCs/>
                <w:noProof/>
              </w:rPr>
              <w:t>6.3 Evaluation</w:t>
            </w:r>
            <w:r>
              <w:rPr>
                <w:noProof/>
                <w:webHidden/>
              </w:rPr>
              <w:tab/>
            </w:r>
            <w:r>
              <w:rPr>
                <w:noProof/>
                <w:webHidden/>
              </w:rPr>
              <w:fldChar w:fldCharType="begin"/>
            </w:r>
            <w:r>
              <w:rPr>
                <w:noProof/>
                <w:webHidden/>
              </w:rPr>
              <w:instrText xml:space="preserve"> PAGEREF _Toc227321394 \h </w:instrText>
            </w:r>
            <w:r>
              <w:rPr>
                <w:noProof/>
                <w:webHidden/>
              </w:rPr>
            </w:r>
            <w:r>
              <w:rPr>
                <w:noProof/>
                <w:webHidden/>
              </w:rPr>
              <w:fldChar w:fldCharType="separate"/>
            </w:r>
            <w:r>
              <w:rPr>
                <w:noProof/>
                <w:webHidden/>
              </w:rPr>
              <w:t>25</w:t>
            </w:r>
            <w:r>
              <w:rPr>
                <w:noProof/>
                <w:webHidden/>
              </w:rPr>
              <w:fldChar w:fldCharType="end"/>
            </w:r>
          </w:hyperlink>
        </w:p>
        <w:p w14:paraId="3F7C48E3" w14:textId="7F4F4F83" w:rsidR="00195255" w:rsidRDefault="00195255">
          <w:pPr>
            <w:pStyle w:val="TOC3"/>
            <w:tabs>
              <w:tab w:val="right" w:pos="9350"/>
            </w:tabs>
            <w:rPr>
              <w:rFonts w:asciiTheme="minorHAnsi" w:eastAsiaTheme="minorEastAsia" w:hAnsiTheme="minorHAnsi" w:cstheme="minorBidi"/>
              <w:noProof/>
              <w:kern w:val="2"/>
              <w:lang w:val="en-US" w:eastAsia="en-US"/>
              <w14:ligatures w14:val="standardContextual"/>
            </w:rPr>
          </w:pPr>
          <w:hyperlink w:anchor="_Toc227321395" w:history="1">
            <w:r w:rsidRPr="00263006">
              <w:rPr>
                <w:rStyle w:val="Hyperlink"/>
                <w:b/>
                <w:bCs/>
                <w:noProof/>
              </w:rPr>
              <w:t>6.4 Analysis</w:t>
            </w:r>
            <w:r>
              <w:rPr>
                <w:noProof/>
                <w:webHidden/>
              </w:rPr>
              <w:tab/>
            </w:r>
            <w:r>
              <w:rPr>
                <w:noProof/>
                <w:webHidden/>
              </w:rPr>
              <w:fldChar w:fldCharType="begin"/>
            </w:r>
            <w:r>
              <w:rPr>
                <w:noProof/>
                <w:webHidden/>
              </w:rPr>
              <w:instrText xml:space="preserve"> PAGEREF _Toc227321395 \h </w:instrText>
            </w:r>
            <w:r>
              <w:rPr>
                <w:noProof/>
                <w:webHidden/>
              </w:rPr>
            </w:r>
            <w:r>
              <w:rPr>
                <w:noProof/>
                <w:webHidden/>
              </w:rPr>
              <w:fldChar w:fldCharType="separate"/>
            </w:r>
            <w:r>
              <w:rPr>
                <w:noProof/>
                <w:webHidden/>
              </w:rPr>
              <w:t>26</w:t>
            </w:r>
            <w:r>
              <w:rPr>
                <w:noProof/>
                <w:webHidden/>
              </w:rPr>
              <w:fldChar w:fldCharType="end"/>
            </w:r>
          </w:hyperlink>
        </w:p>
        <w:p w14:paraId="1E04FA51" w14:textId="40C04A4A" w:rsidR="00195255" w:rsidRDefault="00195255">
          <w:pPr>
            <w:pStyle w:val="TOC3"/>
            <w:tabs>
              <w:tab w:val="right" w:pos="9350"/>
            </w:tabs>
            <w:rPr>
              <w:rFonts w:asciiTheme="minorHAnsi" w:eastAsiaTheme="minorEastAsia" w:hAnsiTheme="minorHAnsi" w:cstheme="minorBidi"/>
              <w:noProof/>
              <w:kern w:val="2"/>
              <w:lang w:val="en-US" w:eastAsia="en-US"/>
              <w14:ligatures w14:val="standardContextual"/>
            </w:rPr>
          </w:pPr>
          <w:hyperlink w:anchor="_Toc227321396" w:history="1">
            <w:r w:rsidRPr="00263006">
              <w:rPr>
                <w:rStyle w:val="Hyperlink"/>
                <w:b/>
                <w:bCs/>
                <w:noProof/>
              </w:rPr>
              <w:t>6.5 Conclusion</w:t>
            </w:r>
            <w:r>
              <w:rPr>
                <w:noProof/>
                <w:webHidden/>
              </w:rPr>
              <w:tab/>
            </w:r>
            <w:r>
              <w:rPr>
                <w:noProof/>
                <w:webHidden/>
              </w:rPr>
              <w:fldChar w:fldCharType="begin"/>
            </w:r>
            <w:r>
              <w:rPr>
                <w:noProof/>
                <w:webHidden/>
              </w:rPr>
              <w:instrText xml:space="preserve"> PAGEREF _Toc227321396 \h </w:instrText>
            </w:r>
            <w:r>
              <w:rPr>
                <w:noProof/>
                <w:webHidden/>
              </w:rPr>
            </w:r>
            <w:r>
              <w:rPr>
                <w:noProof/>
                <w:webHidden/>
              </w:rPr>
              <w:fldChar w:fldCharType="separate"/>
            </w:r>
            <w:r>
              <w:rPr>
                <w:noProof/>
                <w:webHidden/>
              </w:rPr>
              <w:t>26</w:t>
            </w:r>
            <w:r>
              <w:rPr>
                <w:noProof/>
                <w:webHidden/>
              </w:rPr>
              <w:fldChar w:fldCharType="end"/>
            </w:r>
          </w:hyperlink>
        </w:p>
        <w:p w14:paraId="4003C4B3" w14:textId="011197AC" w:rsidR="00195255" w:rsidRDefault="00195255">
          <w:pPr>
            <w:pStyle w:val="TOC3"/>
            <w:tabs>
              <w:tab w:val="right" w:pos="9350"/>
            </w:tabs>
            <w:rPr>
              <w:rFonts w:asciiTheme="minorHAnsi" w:eastAsiaTheme="minorEastAsia" w:hAnsiTheme="minorHAnsi" w:cstheme="minorBidi"/>
              <w:noProof/>
              <w:kern w:val="2"/>
              <w:lang w:val="en-US" w:eastAsia="en-US"/>
              <w14:ligatures w14:val="standardContextual"/>
            </w:rPr>
          </w:pPr>
          <w:hyperlink w:anchor="_Toc227321397" w:history="1">
            <w:r w:rsidRPr="00263006">
              <w:rPr>
                <w:rStyle w:val="Hyperlink"/>
                <w:b/>
                <w:bCs/>
                <w:noProof/>
              </w:rPr>
              <w:t>6.6 Action Plan</w:t>
            </w:r>
            <w:r>
              <w:rPr>
                <w:noProof/>
                <w:webHidden/>
              </w:rPr>
              <w:tab/>
            </w:r>
            <w:r>
              <w:rPr>
                <w:noProof/>
                <w:webHidden/>
              </w:rPr>
              <w:fldChar w:fldCharType="begin"/>
            </w:r>
            <w:r>
              <w:rPr>
                <w:noProof/>
                <w:webHidden/>
              </w:rPr>
              <w:instrText xml:space="preserve"> PAGEREF _Toc227321397 \h </w:instrText>
            </w:r>
            <w:r>
              <w:rPr>
                <w:noProof/>
                <w:webHidden/>
              </w:rPr>
            </w:r>
            <w:r>
              <w:rPr>
                <w:noProof/>
                <w:webHidden/>
              </w:rPr>
              <w:fldChar w:fldCharType="separate"/>
            </w:r>
            <w:r>
              <w:rPr>
                <w:noProof/>
                <w:webHidden/>
              </w:rPr>
              <w:t>26</w:t>
            </w:r>
            <w:r>
              <w:rPr>
                <w:noProof/>
                <w:webHidden/>
              </w:rPr>
              <w:fldChar w:fldCharType="end"/>
            </w:r>
          </w:hyperlink>
        </w:p>
        <w:p w14:paraId="6B9DE79C" w14:textId="29C29AAC" w:rsidR="00195255" w:rsidRDefault="00195255">
          <w:pPr>
            <w:pStyle w:val="TOC1"/>
            <w:tabs>
              <w:tab w:val="right" w:pos="9350"/>
            </w:tabs>
            <w:rPr>
              <w:rFonts w:asciiTheme="minorHAnsi" w:eastAsiaTheme="minorEastAsia" w:hAnsiTheme="minorHAnsi" w:cstheme="minorBidi"/>
              <w:noProof/>
              <w:kern w:val="2"/>
              <w:lang w:val="en-US" w:eastAsia="en-US"/>
              <w14:ligatures w14:val="standardContextual"/>
            </w:rPr>
          </w:pPr>
          <w:hyperlink w:anchor="_Toc227321398" w:history="1">
            <w:r w:rsidRPr="00263006">
              <w:rPr>
                <w:rStyle w:val="Hyperlink"/>
                <w:noProof/>
              </w:rPr>
              <w:t>Reference List</w:t>
            </w:r>
            <w:r>
              <w:rPr>
                <w:noProof/>
                <w:webHidden/>
              </w:rPr>
              <w:tab/>
            </w:r>
            <w:r>
              <w:rPr>
                <w:noProof/>
                <w:webHidden/>
              </w:rPr>
              <w:fldChar w:fldCharType="begin"/>
            </w:r>
            <w:r>
              <w:rPr>
                <w:noProof/>
                <w:webHidden/>
              </w:rPr>
              <w:instrText xml:space="preserve"> PAGEREF _Toc227321398 \h </w:instrText>
            </w:r>
            <w:r>
              <w:rPr>
                <w:noProof/>
                <w:webHidden/>
              </w:rPr>
            </w:r>
            <w:r>
              <w:rPr>
                <w:noProof/>
                <w:webHidden/>
              </w:rPr>
              <w:fldChar w:fldCharType="separate"/>
            </w:r>
            <w:r>
              <w:rPr>
                <w:noProof/>
                <w:webHidden/>
              </w:rPr>
              <w:t>28</w:t>
            </w:r>
            <w:r>
              <w:rPr>
                <w:noProof/>
                <w:webHidden/>
              </w:rPr>
              <w:fldChar w:fldCharType="end"/>
            </w:r>
          </w:hyperlink>
        </w:p>
        <w:p w14:paraId="1FD5E09E" w14:textId="23CB2AAF" w:rsidR="0081557D" w:rsidRDefault="00000000">
          <w:pPr>
            <w:widowControl w:val="0"/>
            <w:tabs>
              <w:tab w:val="right" w:pos="9360"/>
            </w:tabs>
            <w:spacing w:before="60" w:after="0"/>
            <w:jc w:val="left"/>
            <w:rPr>
              <w:b/>
              <w:bCs/>
              <w:color w:val="000000"/>
            </w:rPr>
          </w:pPr>
          <w:r>
            <w:fldChar w:fldCharType="end"/>
          </w:r>
        </w:p>
      </w:sdtContent>
    </w:sdt>
    <w:p w14:paraId="6B16DFAB" w14:textId="77777777" w:rsidR="0081557D" w:rsidRDefault="00000000">
      <w:pPr>
        <w:pStyle w:val="Heading1"/>
        <w:jc w:val="left"/>
      </w:pPr>
      <w:bookmarkStart w:id="2" w:name="_heading=h.un54jyfrl9hf" w:colFirst="0" w:colLast="0"/>
      <w:bookmarkEnd w:id="2"/>
      <w:r>
        <w:br w:type="page"/>
      </w:r>
    </w:p>
    <w:p w14:paraId="678F8DE4" w14:textId="77777777" w:rsidR="0081557D" w:rsidRDefault="00000000">
      <w:pPr>
        <w:pStyle w:val="Heading1"/>
      </w:pPr>
      <w:bookmarkStart w:id="3" w:name="_Toc227321370"/>
      <w:r>
        <w:lastRenderedPageBreak/>
        <w:t>Section 1: International Industry Report</w:t>
      </w:r>
      <w:bookmarkEnd w:id="3"/>
      <w:r>
        <w:t xml:space="preserve"> </w:t>
      </w:r>
    </w:p>
    <w:p w14:paraId="09435DE4" w14:textId="77777777" w:rsidR="0081557D" w:rsidRDefault="00000000">
      <w:pPr>
        <w:pStyle w:val="Heading1"/>
        <w:keepNext w:val="0"/>
        <w:keepLines w:val="0"/>
      </w:pPr>
      <w:bookmarkStart w:id="4" w:name="_Toc227321371"/>
      <w:r>
        <w:t>1. Introduction</w:t>
      </w:r>
      <w:bookmarkEnd w:id="4"/>
    </w:p>
    <w:p w14:paraId="7875A32E" w14:textId="77777777" w:rsidR="0081557D" w:rsidRDefault="00000000">
      <w:r>
        <w:t>The healthcare sector of the Indian economy has flourished over the last few years and turned out to be a major component of the national economy. The sector has hospitals, pharmaceutical firms, biotechnology firms, medical equipment and tests. The growth in population, the growth in healthcare awareness and increased demand on medical services have served the sector in growth. The healthcare sector is also a major contributor in enhancing the health and economic growth of the people.</w:t>
      </w:r>
    </w:p>
    <w:p w14:paraId="5402141F" w14:textId="77777777" w:rsidR="0081557D" w:rsidRDefault="00000000">
      <w:pPr>
        <w:jc w:val="center"/>
      </w:pPr>
      <w:r>
        <w:rPr>
          <w:noProof/>
        </w:rPr>
        <w:drawing>
          <wp:inline distT="114300" distB="114300" distL="114300" distR="114300" wp14:anchorId="07327422" wp14:editId="359DF0F4">
            <wp:extent cx="4589682" cy="2751981"/>
            <wp:effectExtent l="25400" t="25400" r="25400" b="25400"/>
            <wp:docPr id="5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4589682" cy="2751981"/>
                    </a:xfrm>
                    <a:prstGeom prst="rect">
                      <a:avLst/>
                    </a:prstGeom>
                    <a:ln w="25400">
                      <a:solidFill>
                        <a:srgbClr val="000000"/>
                      </a:solidFill>
                      <a:prstDash val="solid"/>
                    </a:ln>
                  </pic:spPr>
                </pic:pic>
              </a:graphicData>
            </a:graphic>
          </wp:inline>
        </w:drawing>
      </w:r>
    </w:p>
    <w:p w14:paraId="6ECABF34" w14:textId="77777777" w:rsidR="0081557D" w:rsidRDefault="00000000">
      <w:pPr>
        <w:jc w:val="center"/>
        <w:rPr>
          <w:b/>
          <w:bCs/>
        </w:rPr>
      </w:pPr>
      <w:r>
        <w:rPr>
          <w:b/>
          <w:bCs/>
        </w:rPr>
        <w:t>Figure 1: GlaxoSmithKline Pharma</w:t>
      </w:r>
    </w:p>
    <w:p w14:paraId="731614D7" w14:textId="77777777" w:rsidR="0081557D" w:rsidRDefault="00000000">
      <w:pPr>
        <w:jc w:val="center"/>
      </w:pPr>
      <w:r>
        <w:t xml:space="preserve">(Source: </w:t>
      </w:r>
      <w:hyperlink r:id="rId9">
        <w:r w:rsidR="0081557D">
          <w:rPr>
            <w:color w:val="1155CC"/>
            <w:u w:val="single"/>
          </w:rPr>
          <w:t>pharma.economictimes.indiatimes.com</w:t>
        </w:r>
      </w:hyperlink>
      <w:r>
        <w:t>, 2026)</w:t>
      </w:r>
    </w:p>
    <w:p w14:paraId="312A6C20" w14:textId="77777777" w:rsidR="0081557D" w:rsidRDefault="00000000">
      <w:r>
        <w:t>GlaxoSmithKline is another multinational pharmaceutical company based in the United Kingdom that is involved in a number of international markets which includes India. This report will report about the healthcare sector in India and will discuss the activities of the GlaxoSmithKline in this market and assess the situations that are important in the business environment.</w:t>
      </w:r>
    </w:p>
    <w:p w14:paraId="4382D061" w14:textId="77777777" w:rsidR="0081557D" w:rsidRDefault="00000000">
      <w:pPr>
        <w:pStyle w:val="Heading1"/>
        <w:keepNext w:val="0"/>
        <w:keepLines w:val="0"/>
      </w:pPr>
      <w:bookmarkStart w:id="5" w:name="_Toc227321372"/>
      <w:r>
        <w:lastRenderedPageBreak/>
        <w:t>2. Industry and Country Overview</w:t>
      </w:r>
      <w:bookmarkEnd w:id="5"/>
    </w:p>
    <w:p w14:paraId="0C810164" w14:textId="77777777" w:rsidR="0081557D" w:rsidRDefault="00000000">
      <w:pPr>
        <w:pStyle w:val="Heading3"/>
        <w:keepNext w:val="0"/>
        <w:keepLines w:val="0"/>
        <w:spacing w:before="280"/>
        <w:rPr>
          <w:b/>
          <w:bCs/>
          <w:color w:val="000000"/>
          <w:sz w:val="26"/>
          <w:szCs w:val="26"/>
        </w:rPr>
      </w:pPr>
      <w:bookmarkStart w:id="6" w:name="_Toc227321373"/>
      <w:r>
        <w:rPr>
          <w:b/>
          <w:bCs/>
          <w:color w:val="000000"/>
          <w:sz w:val="26"/>
          <w:szCs w:val="26"/>
        </w:rPr>
        <w:t>2.1 Overview of the Healthcare Industry in India</w:t>
      </w:r>
      <w:bookmarkEnd w:id="6"/>
    </w:p>
    <w:p w14:paraId="4C1F1F3C" w14:textId="77777777" w:rsidR="0081557D" w:rsidRDefault="00000000">
      <w:r>
        <w:t xml:space="preserve">The healthcare industry in India has also developed immensely in the last 10 years and is ranked as one of the biggest and fastest developing sectors of the economy. The hospitals, pharmaceuticals, biotechnology, medical devices, diagnostics, and health insurance services are a part of the industry. The entire healthcare market in India is presently over 370 billion US dollars, and is projected to go up to above 610 billion US dollars by the </w:t>
      </w:r>
      <w:proofErr w:type="spellStart"/>
      <w:r>
        <w:t>mid decade</w:t>
      </w:r>
      <w:proofErr w:type="spellEnd"/>
      <w:r>
        <w:t xml:space="preserve"> as more and more people seek services provided by the healthcare sector.</w:t>
      </w:r>
    </w:p>
    <w:p w14:paraId="60FE2CB1" w14:textId="77777777" w:rsidR="0081557D" w:rsidRDefault="00000000">
      <w:pPr>
        <w:rPr>
          <w:b/>
          <w:bCs/>
        </w:rPr>
      </w:pPr>
      <w:r>
        <w:rPr>
          <w:b/>
          <w:bCs/>
        </w:rPr>
        <w:t>Growth of the pharmaceutical and healthcare market</w:t>
      </w:r>
    </w:p>
    <w:p w14:paraId="120571B9" w14:textId="77777777" w:rsidR="0081557D" w:rsidRDefault="00000000">
      <w:r>
        <w:t>The pharmaceutical segment is a significant part of the healthcare sector. As per (World Health Organization, 2024), by 2030, the number of domestic and export sales will see the Indian pharmaceutical market rise and is estimated to be approximately 130 billion US dollars with a valuation estimated between 50 billion US dollars and 2023 to 2024. India contributes in terms of medicine supply to the world. The nation is commonly known as the pharmacy of the world due to its contribution of a huge portion of generic drugs and vaccines in the world. India has been the third largest pharmaceutical production exporting pharmaceutical products to over 200 countries.</w:t>
      </w:r>
    </w:p>
    <w:p w14:paraId="75E87D80" w14:textId="77777777" w:rsidR="0081557D" w:rsidRDefault="00000000">
      <w:pPr>
        <w:rPr>
          <w:b/>
          <w:bCs/>
        </w:rPr>
      </w:pPr>
      <w:r>
        <w:rPr>
          <w:b/>
          <w:bCs/>
        </w:rPr>
        <w:t>Role of the healthcare industry in the Indian economy</w:t>
      </w:r>
    </w:p>
    <w:p w14:paraId="732399A6" w14:textId="77777777" w:rsidR="0081557D" w:rsidRDefault="00000000">
      <w:r>
        <w:t>The healthcare sector is another sector that is extremely beneficial to the Indian economy. Healthcare also covered approximately 3.3 percent of the GDP of the country in 2022 and is projected to rise to a new height in the next few years. Moreover, the pharmaceutical industry alone has a contribution to the national GDP of about 1.72 percent and is able to give a job to millions of individuals in terms of manufacturing, research, and healthcare provision (Prabhakar, 2024).</w:t>
      </w:r>
    </w:p>
    <w:p w14:paraId="37CA62C7" w14:textId="77777777" w:rsidR="0081557D" w:rsidRDefault="00000000">
      <w:pPr>
        <w:rPr>
          <w:b/>
          <w:bCs/>
        </w:rPr>
      </w:pPr>
      <w:r>
        <w:rPr>
          <w:b/>
          <w:bCs/>
        </w:rPr>
        <w:t>Government healthcare initiatives</w:t>
      </w:r>
    </w:p>
    <w:p w14:paraId="6A3C2E4D" w14:textId="77777777" w:rsidR="0081557D" w:rsidRDefault="00000000">
      <w:r>
        <w:lastRenderedPageBreak/>
        <w:t xml:space="preserve">The initiatives by the government have been significant in helping in the development of the healthcare industry. The Indian government has launched a number of </w:t>
      </w:r>
      <w:proofErr w:type="spellStart"/>
      <w:r>
        <w:t>programmes</w:t>
      </w:r>
      <w:proofErr w:type="spellEnd"/>
      <w:r>
        <w:t xml:space="preserve"> that will enhance healthcare access and also improve the pharmaceutical manufacturing capacity. Programs like the national health mission, policy on pharmaceutical investments and research support </w:t>
      </w:r>
      <w:proofErr w:type="spellStart"/>
      <w:r>
        <w:t>programmes</w:t>
      </w:r>
      <w:proofErr w:type="spellEnd"/>
      <w:r>
        <w:t xml:space="preserve"> promote local production, research and foreign investment in the healthcare system. These are measures that have contributed to the growth in healthcare and the accessibility to affordable medicines of a larger population in the country.</w:t>
      </w:r>
    </w:p>
    <w:p w14:paraId="21C94127" w14:textId="77777777" w:rsidR="0081557D" w:rsidRDefault="00000000">
      <w:pPr>
        <w:pStyle w:val="Heading3"/>
        <w:keepNext w:val="0"/>
        <w:keepLines w:val="0"/>
        <w:spacing w:before="280"/>
        <w:rPr>
          <w:b/>
          <w:bCs/>
          <w:color w:val="000000"/>
          <w:sz w:val="26"/>
          <w:szCs w:val="26"/>
        </w:rPr>
      </w:pPr>
      <w:bookmarkStart w:id="7" w:name="_Toc227321374"/>
      <w:r>
        <w:rPr>
          <w:b/>
          <w:bCs/>
          <w:color w:val="000000"/>
          <w:sz w:val="26"/>
          <w:szCs w:val="26"/>
        </w:rPr>
        <w:t>2.2 Major Firms Operating in the Industry</w:t>
      </w:r>
      <w:bookmarkEnd w:id="7"/>
    </w:p>
    <w:p w14:paraId="40D52E57" w14:textId="77777777" w:rsidR="0081557D" w:rsidRDefault="00000000">
      <w:r>
        <w:t>The Indian pharmaceutical and healthcare sector consists of large-scale domestic firms as well as multinational firms. The generic medicines market comprises the leading domestic companies and the multinational companies are engaged in the research based pharmaceutical products and specialty medicines.</w:t>
      </w:r>
    </w:p>
    <w:p w14:paraId="4D5F89C9" w14:textId="77777777" w:rsidR="0081557D" w:rsidRDefault="00000000">
      <w:r>
        <w:rPr>
          <w:b/>
          <w:bCs/>
          <w:i/>
          <w:iCs/>
        </w:rPr>
        <w:t>Sun Pharmaceutical Industries</w:t>
      </w:r>
      <w:r>
        <w:t xml:space="preserve"> is one of the largest domestic firms that deal with generic drug and specialty medicines. It is a global firm with good representation in the local and foreign pharmaceutical markets (Mandlik </w:t>
      </w:r>
      <w:r>
        <w:rPr>
          <w:i/>
          <w:iCs/>
        </w:rPr>
        <w:t>and</w:t>
      </w:r>
      <w:r>
        <w:t xml:space="preserve"> </w:t>
      </w:r>
      <w:proofErr w:type="spellStart"/>
      <w:r>
        <w:t>Bhangale</w:t>
      </w:r>
      <w:proofErr w:type="spellEnd"/>
      <w:r>
        <w:t>, 2025).</w:t>
      </w:r>
    </w:p>
    <w:p w14:paraId="6535B71D" w14:textId="77777777" w:rsidR="0081557D" w:rsidRDefault="00000000">
      <w:r>
        <w:t xml:space="preserve">Another significant Indian pharmaceutical company, who manufactures generic drugs, biosimilars and active pharmaceutical compounds, is </w:t>
      </w:r>
      <w:r>
        <w:rPr>
          <w:b/>
          <w:bCs/>
          <w:i/>
          <w:iCs/>
        </w:rPr>
        <w:t>Dr. Reddy's Laboratories</w:t>
      </w:r>
      <w:r>
        <w:t>. The pharmaceutical products are exported to overseas destinations by the firm, which also invests a lot in research and development.</w:t>
      </w:r>
    </w:p>
    <w:p w14:paraId="58BEBE3B" w14:textId="77777777" w:rsidR="0081557D" w:rsidRDefault="00000000">
      <w:r>
        <w:rPr>
          <w:b/>
          <w:bCs/>
          <w:i/>
          <w:iCs/>
        </w:rPr>
        <w:t>Cipla</w:t>
      </w:r>
      <w:r>
        <w:t xml:space="preserve"> is one of the major Indian pharmaceutical companies with specialization in respiratory drugs, antiretroviral drugs, and other cheap medicines (Marwah et al., 2024). This firm has been known to aid developing nations by provision of </w:t>
      </w:r>
      <w:proofErr w:type="gramStart"/>
      <w:r>
        <w:t>low cost</w:t>
      </w:r>
      <w:proofErr w:type="gramEnd"/>
      <w:r>
        <w:t xml:space="preserve"> medicines.</w:t>
      </w:r>
    </w:p>
    <w:p w14:paraId="2894D073" w14:textId="77777777" w:rsidR="0081557D" w:rsidRDefault="00000000">
      <w:r>
        <w:t xml:space="preserve">There are also several multinational pharmaceutical companies in the Indian healthcare industry to accompany the domestic companies. Other leading multinational corporations in the market include </w:t>
      </w:r>
      <w:r>
        <w:rPr>
          <w:b/>
          <w:bCs/>
          <w:i/>
          <w:iCs/>
        </w:rPr>
        <w:t>Pfizer, Abbott</w:t>
      </w:r>
      <w:r>
        <w:t xml:space="preserve"> and </w:t>
      </w:r>
      <w:r>
        <w:rPr>
          <w:b/>
          <w:bCs/>
          <w:i/>
          <w:iCs/>
        </w:rPr>
        <w:t>GlaxoSmithKline</w:t>
      </w:r>
      <w:r>
        <w:t xml:space="preserve">. These companies bring innovative drugs or vaccines and </w:t>
      </w:r>
      <w:proofErr w:type="spellStart"/>
      <w:r>
        <w:t>specialised</w:t>
      </w:r>
      <w:proofErr w:type="spellEnd"/>
      <w:r>
        <w:t xml:space="preserve"> pharmaceutical products. Multinational </w:t>
      </w:r>
      <w:r>
        <w:lastRenderedPageBreak/>
        <w:t>companies also partner with the local manufacturers and research institutions to increase their influences in the Indian healthcare sector.</w:t>
      </w:r>
    </w:p>
    <w:p w14:paraId="700D9EA5" w14:textId="77777777" w:rsidR="0081557D" w:rsidRDefault="00000000">
      <w:r>
        <w:t>The availability of local and foreign firms is a very competitive market situation. The local companies tend to vie over cost effective generic drugs, whereas the multinationals specialize in product research based, vaccines and real high-quality medical care pipes.</w:t>
      </w:r>
    </w:p>
    <w:p w14:paraId="558C1C19" w14:textId="77777777" w:rsidR="0081557D" w:rsidRDefault="00000000">
      <w:pPr>
        <w:pStyle w:val="Heading3"/>
        <w:keepNext w:val="0"/>
        <w:keepLines w:val="0"/>
        <w:spacing w:before="280"/>
        <w:rPr>
          <w:b/>
          <w:bCs/>
          <w:color w:val="000000"/>
          <w:sz w:val="26"/>
          <w:szCs w:val="26"/>
        </w:rPr>
      </w:pPr>
      <w:bookmarkStart w:id="8" w:name="_Toc227321375"/>
      <w:r>
        <w:rPr>
          <w:b/>
          <w:bCs/>
          <w:color w:val="000000"/>
          <w:sz w:val="26"/>
          <w:szCs w:val="26"/>
        </w:rPr>
        <w:t>2.3 Competitive Positioning of Key Firms</w:t>
      </w:r>
      <w:bookmarkEnd w:id="8"/>
    </w:p>
    <w:p w14:paraId="7B1EC42B" w14:textId="77777777" w:rsidR="0081557D" w:rsidRDefault="00000000">
      <w:r>
        <w:t>The competitive positioning of the major pharmaceutical firms in India will be dependent on the market strategies, product portfolio and research capabilities.</w:t>
      </w:r>
    </w:p>
    <w:sdt>
      <w:sdtPr>
        <w:tag w:val="goog_rdk_0"/>
        <w:id w:val="-285990355"/>
        <w:lock w:val="contentLocked"/>
      </w:sdtPr>
      <w:sdtContent>
        <w:tbl>
          <w:tblPr>
            <w:tblStyle w:val="a8"/>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81557D" w14:paraId="61E4B62A" w14:textId="77777777">
            <w:tc>
              <w:tcPr>
                <w:tcW w:w="2340" w:type="dxa"/>
                <w:shd w:val="clear" w:color="auto" w:fill="D9D9D9"/>
                <w:tcMar>
                  <w:top w:w="100" w:type="dxa"/>
                  <w:left w:w="100" w:type="dxa"/>
                  <w:bottom w:w="100" w:type="dxa"/>
                  <w:right w:w="100" w:type="dxa"/>
                </w:tcMar>
              </w:tcPr>
              <w:p w14:paraId="6658A4B3" w14:textId="77777777" w:rsidR="0081557D" w:rsidRDefault="00000000">
                <w:pPr>
                  <w:widowControl w:val="0"/>
                  <w:pBdr>
                    <w:top w:val="nil"/>
                    <w:left w:val="nil"/>
                    <w:bottom w:val="nil"/>
                    <w:right w:val="nil"/>
                    <w:between w:val="nil"/>
                  </w:pBdr>
                  <w:spacing w:before="0" w:after="0" w:line="240" w:lineRule="auto"/>
                  <w:jc w:val="center"/>
                  <w:rPr>
                    <w:b/>
                    <w:bCs/>
                  </w:rPr>
                </w:pPr>
                <w:r>
                  <w:rPr>
                    <w:b/>
                    <w:bCs/>
                  </w:rPr>
                  <w:t>Company</w:t>
                </w:r>
              </w:p>
            </w:tc>
            <w:tc>
              <w:tcPr>
                <w:tcW w:w="2340" w:type="dxa"/>
                <w:shd w:val="clear" w:color="auto" w:fill="D9D9D9"/>
                <w:tcMar>
                  <w:top w:w="100" w:type="dxa"/>
                  <w:left w:w="100" w:type="dxa"/>
                  <w:bottom w:w="100" w:type="dxa"/>
                  <w:right w:w="100" w:type="dxa"/>
                </w:tcMar>
              </w:tcPr>
              <w:p w14:paraId="71B34343" w14:textId="77777777" w:rsidR="0081557D" w:rsidRDefault="00000000">
                <w:pPr>
                  <w:widowControl w:val="0"/>
                  <w:pBdr>
                    <w:top w:val="nil"/>
                    <w:left w:val="nil"/>
                    <w:bottom w:val="nil"/>
                    <w:right w:val="nil"/>
                    <w:between w:val="nil"/>
                  </w:pBdr>
                  <w:spacing w:before="0" w:after="0" w:line="240" w:lineRule="auto"/>
                  <w:jc w:val="center"/>
                  <w:rPr>
                    <w:b/>
                    <w:bCs/>
                  </w:rPr>
                </w:pPr>
                <w:r>
                  <w:rPr>
                    <w:b/>
                    <w:bCs/>
                  </w:rPr>
                  <w:t>Market Focus</w:t>
                </w:r>
              </w:p>
            </w:tc>
            <w:tc>
              <w:tcPr>
                <w:tcW w:w="2340" w:type="dxa"/>
                <w:shd w:val="clear" w:color="auto" w:fill="D9D9D9"/>
                <w:tcMar>
                  <w:top w:w="100" w:type="dxa"/>
                  <w:left w:w="100" w:type="dxa"/>
                  <w:bottom w:w="100" w:type="dxa"/>
                  <w:right w:w="100" w:type="dxa"/>
                </w:tcMar>
              </w:tcPr>
              <w:p w14:paraId="05285230" w14:textId="77777777" w:rsidR="0081557D" w:rsidRDefault="00000000">
                <w:pPr>
                  <w:widowControl w:val="0"/>
                  <w:pBdr>
                    <w:top w:val="nil"/>
                    <w:left w:val="nil"/>
                    <w:bottom w:val="nil"/>
                    <w:right w:val="nil"/>
                    <w:between w:val="nil"/>
                  </w:pBdr>
                  <w:spacing w:before="0" w:after="0" w:line="240" w:lineRule="auto"/>
                  <w:jc w:val="center"/>
                  <w:rPr>
                    <w:b/>
                    <w:bCs/>
                  </w:rPr>
                </w:pPr>
                <w:r>
                  <w:rPr>
                    <w:b/>
                    <w:bCs/>
                  </w:rPr>
                  <w:t>Key Strengths</w:t>
                </w:r>
              </w:p>
            </w:tc>
            <w:tc>
              <w:tcPr>
                <w:tcW w:w="2340" w:type="dxa"/>
                <w:shd w:val="clear" w:color="auto" w:fill="D9D9D9"/>
                <w:tcMar>
                  <w:top w:w="100" w:type="dxa"/>
                  <w:left w:w="100" w:type="dxa"/>
                  <w:bottom w:w="100" w:type="dxa"/>
                  <w:right w:w="100" w:type="dxa"/>
                </w:tcMar>
              </w:tcPr>
              <w:p w14:paraId="76E59DD4" w14:textId="77777777" w:rsidR="0081557D" w:rsidRDefault="00000000">
                <w:pPr>
                  <w:widowControl w:val="0"/>
                  <w:pBdr>
                    <w:top w:val="nil"/>
                    <w:left w:val="nil"/>
                    <w:bottom w:val="nil"/>
                    <w:right w:val="nil"/>
                    <w:between w:val="nil"/>
                  </w:pBdr>
                  <w:spacing w:before="0" w:after="0" w:line="240" w:lineRule="auto"/>
                  <w:jc w:val="center"/>
                  <w:rPr>
                    <w:b/>
                    <w:bCs/>
                  </w:rPr>
                </w:pPr>
                <w:r>
                  <w:rPr>
                    <w:b/>
                    <w:bCs/>
                  </w:rPr>
                  <w:t>Strategy</w:t>
                </w:r>
              </w:p>
            </w:tc>
          </w:tr>
          <w:tr w:rsidR="0081557D" w14:paraId="2CB7C89F" w14:textId="77777777">
            <w:tc>
              <w:tcPr>
                <w:tcW w:w="2340" w:type="dxa"/>
                <w:tcMar>
                  <w:top w:w="100" w:type="dxa"/>
                  <w:left w:w="100" w:type="dxa"/>
                  <w:bottom w:w="100" w:type="dxa"/>
                  <w:right w:w="100" w:type="dxa"/>
                </w:tcMar>
              </w:tcPr>
              <w:p w14:paraId="1E2D55AE" w14:textId="77777777" w:rsidR="0081557D" w:rsidRDefault="00000000">
                <w:pPr>
                  <w:widowControl w:val="0"/>
                  <w:pBdr>
                    <w:top w:val="nil"/>
                    <w:left w:val="nil"/>
                    <w:bottom w:val="nil"/>
                    <w:right w:val="nil"/>
                    <w:between w:val="nil"/>
                  </w:pBdr>
                  <w:spacing w:before="0" w:after="0" w:line="240" w:lineRule="auto"/>
                  <w:jc w:val="left"/>
                </w:pPr>
                <w:r>
                  <w:t>Sun Pharmaceutical</w:t>
                </w:r>
              </w:p>
            </w:tc>
            <w:tc>
              <w:tcPr>
                <w:tcW w:w="2340" w:type="dxa"/>
                <w:tcMar>
                  <w:top w:w="100" w:type="dxa"/>
                  <w:left w:w="100" w:type="dxa"/>
                  <w:bottom w:w="100" w:type="dxa"/>
                  <w:right w:w="100" w:type="dxa"/>
                </w:tcMar>
              </w:tcPr>
              <w:p w14:paraId="4C3CC7AE" w14:textId="77777777" w:rsidR="0081557D" w:rsidRDefault="00000000">
                <w:pPr>
                  <w:widowControl w:val="0"/>
                  <w:pBdr>
                    <w:top w:val="nil"/>
                    <w:left w:val="nil"/>
                    <w:bottom w:val="nil"/>
                    <w:right w:val="nil"/>
                    <w:between w:val="nil"/>
                  </w:pBdr>
                  <w:spacing w:before="0" w:after="0" w:line="240" w:lineRule="auto"/>
                  <w:jc w:val="left"/>
                </w:pPr>
                <w:r>
                  <w:t>Generic and specialty medicines</w:t>
                </w:r>
              </w:p>
            </w:tc>
            <w:tc>
              <w:tcPr>
                <w:tcW w:w="2340" w:type="dxa"/>
                <w:tcMar>
                  <w:top w:w="100" w:type="dxa"/>
                  <w:left w:w="100" w:type="dxa"/>
                  <w:bottom w:w="100" w:type="dxa"/>
                  <w:right w:w="100" w:type="dxa"/>
                </w:tcMar>
              </w:tcPr>
              <w:p w14:paraId="52C54563" w14:textId="77777777" w:rsidR="0081557D" w:rsidRDefault="00000000">
                <w:pPr>
                  <w:widowControl w:val="0"/>
                  <w:pBdr>
                    <w:top w:val="nil"/>
                    <w:left w:val="nil"/>
                    <w:bottom w:val="nil"/>
                    <w:right w:val="nil"/>
                    <w:between w:val="nil"/>
                  </w:pBdr>
                  <w:spacing w:before="0" w:after="0" w:line="240" w:lineRule="auto"/>
                  <w:jc w:val="left"/>
                </w:pPr>
                <w:r>
                  <w:t>Large global distribution network</w:t>
                </w:r>
              </w:p>
            </w:tc>
            <w:tc>
              <w:tcPr>
                <w:tcW w:w="2340" w:type="dxa"/>
                <w:tcMar>
                  <w:top w:w="100" w:type="dxa"/>
                  <w:left w:w="100" w:type="dxa"/>
                  <w:bottom w:w="100" w:type="dxa"/>
                  <w:right w:w="100" w:type="dxa"/>
                </w:tcMar>
              </w:tcPr>
              <w:p w14:paraId="7503C55F" w14:textId="77777777" w:rsidR="0081557D" w:rsidRDefault="00000000">
                <w:pPr>
                  <w:widowControl w:val="0"/>
                  <w:pBdr>
                    <w:top w:val="nil"/>
                    <w:left w:val="nil"/>
                    <w:bottom w:val="nil"/>
                    <w:right w:val="nil"/>
                    <w:between w:val="nil"/>
                  </w:pBdr>
                  <w:spacing w:before="0" w:after="0" w:line="240" w:lineRule="auto"/>
                  <w:jc w:val="left"/>
                </w:pPr>
                <w:r>
                  <w:t>Cost efficient production and global expansion</w:t>
                </w:r>
              </w:p>
            </w:tc>
          </w:tr>
          <w:tr w:rsidR="0081557D" w14:paraId="5370DD27" w14:textId="77777777">
            <w:tc>
              <w:tcPr>
                <w:tcW w:w="2340" w:type="dxa"/>
                <w:tcMar>
                  <w:top w:w="100" w:type="dxa"/>
                  <w:left w:w="100" w:type="dxa"/>
                  <w:bottom w:w="100" w:type="dxa"/>
                  <w:right w:w="100" w:type="dxa"/>
                </w:tcMar>
              </w:tcPr>
              <w:p w14:paraId="21984006" w14:textId="77777777" w:rsidR="0081557D" w:rsidRDefault="00000000">
                <w:pPr>
                  <w:widowControl w:val="0"/>
                  <w:pBdr>
                    <w:top w:val="nil"/>
                    <w:left w:val="nil"/>
                    <w:bottom w:val="nil"/>
                    <w:right w:val="nil"/>
                    <w:between w:val="nil"/>
                  </w:pBdr>
                  <w:spacing w:before="0" w:after="0" w:line="240" w:lineRule="auto"/>
                  <w:jc w:val="left"/>
                </w:pPr>
                <w:r>
                  <w:t>Dr. Reddy’s Laboratories</w:t>
                </w:r>
              </w:p>
            </w:tc>
            <w:tc>
              <w:tcPr>
                <w:tcW w:w="2340" w:type="dxa"/>
                <w:tcMar>
                  <w:top w:w="100" w:type="dxa"/>
                  <w:left w:w="100" w:type="dxa"/>
                  <w:bottom w:w="100" w:type="dxa"/>
                  <w:right w:w="100" w:type="dxa"/>
                </w:tcMar>
              </w:tcPr>
              <w:p w14:paraId="68DCEBDC" w14:textId="77777777" w:rsidR="0081557D" w:rsidRDefault="00000000">
                <w:pPr>
                  <w:widowControl w:val="0"/>
                  <w:pBdr>
                    <w:top w:val="nil"/>
                    <w:left w:val="nil"/>
                    <w:bottom w:val="nil"/>
                    <w:right w:val="nil"/>
                    <w:between w:val="nil"/>
                  </w:pBdr>
                  <w:spacing w:before="0" w:after="0" w:line="240" w:lineRule="auto"/>
                  <w:jc w:val="left"/>
                </w:pPr>
                <w:r>
                  <w:t>Generics and biosimilars</w:t>
                </w:r>
              </w:p>
            </w:tc>
            <w:tc>
              <w:tcPr>
                <w:tcW w:w="2340" w:type="dxa"/>
                <w:tcMar>
                  <w:top w:w="100" w:type="dxa"/>
                  <w:left w:w="100" w:type="dxa"/>
                  <w:bottom w:w="100" w:type="dxa"/>
                  <w:right w:w="100" w:type="dxa"/>
                </w:tcMar>
              </w:tcPr>
              <w:p w14:paraId="7E515446" w14:textId="77777777" w:rsidR="0081557D" w:rsidRDefault="00000000">
                <w:pPr>
                  <w:widowControl w:val="0"/>
                  <w:pBdr>
                    <w:top w:val="nil"/>
                    <w:left w:val="nil"/>
                    <w:bottom w:val="nil"/>
                    <w:right w:val="nil"/>
                    <w:between w:val="nil"/>
                  </w:pBdr>
                  <w:spacing w:before="0" w:after="0" w:line="240" w:lineRule="auto"/>
                  <w:jc w:val="left"/>
                </w:pPr>
                <w:r>
                  <w:t>Strong export presence</w:t>
                </w:r>
              </w:p>
            </w:tc>
            <w:tc>
              <w:tcPr>
                <w:tcW w:w="2340" w:type="dxa"/>
                <w:tcMar>
                  <w:top w:w="100" w:type="dxa"/>
                  <w:left w:w="100" w:type="dxa"/>
                  <w:bottom w:w="100" w:type="dxa"/>
                  <w:right w:w="100" w:type="dxa"/>
                </w:tcMar>
              </w:tcPr>
              <w:p w14:paraId="111AFD37" w14:textId="77777777" w:rsidR="0081557D" w:rsidRDefault="00000000">
                <w:pPr>
                  <w:widowControl w:val="0"/>
                  <w:pBdr>
                    <w:top w:val="nil"/>
                    <w:left w:val="nil"/>
                    <w:bottom w:val="nil"/>
                    <w:right w:val="nil"/>
                    <w:between w:val="nil"/>
                  </w:pBdr>
                  <w:spacing w:before="0" w:after="0" w:line="240" w:lineRule="auto"/>
                  <w:jc w:val="left"/>
                </w:pPr>
                <w:r>
                  <w:t>Research driven generics and partnerships</w:t>
                </w:r>
              </w:p>
            </w:tc>
          </w:tr>
          <w:tr w:rsidR="0081557D" w14:paraId="5C2B87F4" w14:textId="77777777">
            <w:tc>
              <w:tcPr>
                <w:tcW w:w="2340" w:type="dxa"/>
                <w:tcMar>
                  <w:top w:w="100" w:type="dxa"/>
                  <w:left w:w="100" w:type="dxa"/>
                  <w:bottom w:w="100" w:type="dxa"/>
                  <w:right w:w="100" w:type="dxa"/>
                </w:tcMar>
              </w:tcPr>
              <w:p w14:paraId="2BE10786" w14:textId="77777777" w:rsidR="0081557D" w:rsidRDefault="00000000">
                <w:pPr>
                  <w:widowControl w:val="0"/>
                  <w:pBdr>
                    <w:top w:val="nil"/>
                    <w:left w:val="nil"/>
                    <w:bottom w:val="nil"/>
                    <w:right w:val="nil"/>
                    <w:between w:val="nil"/>
                  </w:pBdr>
                  <w:spacing w:before="0" w:after="0" w:line="240" w:lineRule="auto"/>
                  <w:jc w:val="left"/>
                </w:pPr>
                <w:r>
                  <w:t>Cipla</w:t>
                </w:r>
              </w:p>
            </w:tc>
            <w:tc>
              <w:tcPr>
                <w:tcW w:w="2340" w:type="dxa"/>
                <w:tcMar>
                  <w:top w:w="100" w:type="dxa"/>
                  <w:left w:w="100" w:type="dxa"/>
                  <w:bottom w:w="100" w:type="dxa"/>
                  <w:right w:w="100" w:type="dxa"/>
                </w:tcMar>
              </w:tcPr>
              <w:p w14:paraId="72EA57CC" w14:textId="77777777" w:rsidR="0081557D" w:rsidRDefault="00000000">
                <w:pPr>
                  <w:widowControl w:val="0"/>
                  <w:pBdr>
                    <w:top w:val="nil"/>
                    <w:left w:val="nil"/>
                    <w:bottom w:val="nil"/>
                    <w:right w:val="nil"/>
                    <w:between w:val="nil"/>
                  </w:pBdr>
                  <w:spacing w:before="0" w:after="0" w:line="240" w:lineRule="auto"/>
                  <w:jc w:val="left"/>
                </w:pPr>
                <w:r>
                  <w:t>Respiratory and affordable medicines</w:t>
                </w:r>
              </w:p>
            </w:tc>
            <w:tc>
              <w:tcPr>
                <w:tcW w:w="2340" w:type="dxa"/>
                <w:tcMar>
                  <w:top w:w="100" w:type="dxa"/>
                  <w:left w:w="100" w:type="dxa"/>
                  <w:bottom w:w="100" w:type="dxa"/>
                  <w:right w:w="100" w:type="dxa"/>
                </w:tcMar>
              </w:tcPr>
              <w:p w14:paraId="23372F30" w14:textId="77777777" w:rsidR="0081557D" w:rsidRDefault="00000000">
                <w:pPr>
                  <w:widowControl w:val="0"/>
                  <w:pBdr>
                    <w:top w:val="nil"/>
                    <w:left w:val="nil"/>
                    <w:bottom w:val="nil"/>
                    <w:right w:val="nil"/>
                    <w:between w:val="nil"/>
                  </w:pBdr>
                  <w:spacing w:before="0" w:after="0" w:line="240" w:lineRule="auto"/>
                  <w:jc w:val="left"/>
                </w:pPr>
                <w:r>
                  <w:t>Strong brand reputation in developing markets</w:t>
                </w:r>
              </w:p>
            </w:tc>
            <w:tc>
              <w:tcPr>
                <w:tcW w:w="2340" w:type="dxa"/>
                <w:tcMar>
                  <w:top w:w="100" w:type="dxa"/>
                  <w:left w:w="100" w:type="dxa"/>
                  <w:bottom w:w="100" w:type="dxa"/>
                  <w:right w:w="100" w:type="dxa"/>
                </w:tcMar>
              </w:tcPr>
              <w:p w14:paraId="171A0481" w14:textId="77777777" w:rsidR="0081557D" w:rsidRDefault="00000000">
                <w:pPr>
                  <w:widowControl w:val="0"/>
                  <w:pBdr>
                    <w:top w:val="nil"/>
                    <w:left w:val="nil"/>
                    <w:bottom w:val="nil"/>
                    <w:right w:val="nil"/>
                    <w:between w:val="nil"/>
                  </w:pBdr>
                  <w:spacing w:before="0" w:after="0" w:line="240" w:lineRule="auto"/>
                  <w:jc w:val="left"/>
                </w:pPr>
                <w:r>
                  <w:t>Affordable healthcare and innovation</w:t>
                </w:r>
              </w:p>
            </w:tc>
          </w:tr>
          <w:tr w:rsidR="0081557D" w14:paraId="10FA780D" w14:textId="77777777">
            <w:tc>
              <w:tcPr>
                <w:tcW w:w="2340" w:type="dxa"/>
                <w:tcMar>
                  <w:top w:w="100" w:type="dxa"/>
                  <w:left w:w="100" w:type="dxa"/>
                  <w:bottom w:w="100" w:type="dxa"/>
                  <w:right w:w="100" w:type="dxa"/>
                </w:tcMar>
              </w:tcPr>
              <w:p w14:paraId="0D0B733C" w14:textId="77777777" w:rsidR="0081557D" w:rsidRDefault="00000000">
                <w:pPr>
                  <w:widowControl w:val="0"/>
                  <w:pBdr>
                    <w:top w:val="nil"/>
                    <w:left w:val="nil"/>
                    <w:bottom w:val="nil"/>
                    <w:right w:val="nil"/>
                    <w:between w:val="nil"/>
                  </w:pBdr>
                  <w:spacing w:before="0" w:after="0" w:line="240" w:lineRule="auto"/>
                  <w:jc w:val="left"/>
                </w:pPr>
                <w:r>
                  <w:t>Pfizer</w:t>
                </w:r>
              </w:p>
            </w:tc>
            <w:tc>
              <w:tcPr>
                <w:tcW w:w="2340" w:type="dxa"/>
                <w:tcMar>
                  <w:top w:w="100" w:type="dxa"/>
                  <w:left w:w="100" w:type="dxa"/>
                  <w:bottom w:w="100" w:type="dxa"/>
                  <w:right w:w="100" w:type="dxa"/>
                </w:tcMar>
              </w:tcPr>
              <w:p w14:paraId="0B50853D" w14:textId="77777777" w:rsidR="0081557D" w:rsidRDefault="00000000">
                <w:pPr>
                  <w:widowControl w:val="0"/>
                  <w:pBdr>
                    <w:top w:val="nil"/>
                    <w:left w:val="nil"/>
                    <w:bottom w:val="nil"/>
                    <w:right w:val="nil"/>
                    <w:between w:val="nil"/>
                  </w:pBdr>
                  <w:spacing w:before="0" w:after="0" w:line="240" w:lineRule="auto"/>
                  <w:jc w:val="left"/>
                </w:pPr>
                <w:r>
                  <w:t>Innovative medicines and vaccines</w:t>
                </w:r>
              </w:p>
            </w:tc>
            <w:tc>
              <w:tcPr>
                <w:tcW w:w="2340" w:type="dxa"/>
                <w:tcMar>
                  <w:top w:w="100" w:type="dxa"/>
                  <w:left w:w="100" w:type="dxa"/>
                  <w:bottom w:w="100" w:type="dxa"/>
                  <w:right w:w="100" w:type="dxa"/>
                </w:tcMar>
              </w:tcPr>
              <w:p w14:paraId="2B1430BB" w14:textId="77777777" w:rsidR="0081557D" w:rsidRDefault="00000000">
                <w:pPr>
                  <w:widowControl w:val="0"/>
                  <w:pBdr>
                    <w:top w:val="nil"/>
                    <w:left w:val="nil"/>
                    <w:bottom w:val="nil"/>
                    <w:right w:val="nil"/>
                    <w:between w:val="nil"/>
                  </w:pBdr>
                  <w:spacing w:before="0" w:after="0" w:line="240" w:lineRule="auto"/>
                  <w:jc w:val="left"/>
                </w:pPr>
                <w:r>
                  <w:t>Global pharmaceutical expertise</w:t>
                </w:r>
              </w:p>
            </w:tc>
            <w:tc>
              <w:tcPr>
                <w:tcW w:w="2340" w:type="dxa"/>
                <w:tcMar>
                  <w:top w:w="100" w:type="dxa"/>
                  <w:left w:w="100" w:type="dxa"/>
                  <w:bottom w:w="100" w:type="dxa"/>
                  <w:right w:w="100" w:type="dxa"/>
                </w:tcMar>
              </w:tcPr>
              <w:p w14:paraId="409E38EB" w14:textId="77777777" w:rsidR="0081557D" w:rsidRDefault="00000000">
                <w:pPr>
                  <w:widowControl w:val="0"/>
                  <w:pBdr>
                    <w:top w:val="nil"/>
                    <w:left w:val="nil"/>
                    <w:bottom w:val="nil"/>
                    <w:right w:val="nil"/>
                    <w:between w:val="nil"/>
                  </w:pBdr>
                  <w:spacing w:before="0" w:after="0" w:line="240" w:lineRule="auto"/>
                  <w:jc w:val="left"/>
                </w:pPr>
                <w:r>
                  <w:t>Premium branded medicines</w:t>
                </w:r>
              </w:p>
            </w:tc>
          </w:tr>
          <w:tr w:rsidR="0081557D" w14:paraId="20852D5D" w14:textId="77777777">
            <w:tc>
              <w:tcPr>
                <w:tcW w:w="2340" w:type="dxa"/>
                <w:tcMar>
                  <w:top w:w="100" w:type="dxa"/>
                  <w:left w:w="100" w:type="dxa"/>
                  <w:bottom w:w="100" w:type="dxa"/>
                  <w:right w:w="100" w:type="dxa"/>
                </w:tcMar>
              </w:tcPr>
              <w:p w14:paraId="73DC34AE" w14:textId="77777777" w:rsidR="0081557D" w:rsidRDefault="00000000">
                <w:pPr>
                  <w:widowControl w:val="0"/>
                  <w:pBdr>
                    <w:top w:val="nil"/>
                    <w:left w:val="nil"/>
                    <w:bottom w:val="nil"/>
                    <w:right w:val="nil"/>
                    <w:between w:val="nil"/>
                  </w:pBdr>
                  <w:spacing w:before="0" w:after="0" w:line="240" w:lineRule="auto"/>
                  <w:jc w:val="left"/>
                </w:pPr>
                <w:r>
                  <w:t>Abbott</w:t>
                </w:r>
              </w:p>
            </w:tc>
            <w:tc>
              <w:tcPr>
                <w:tcW w:w="2340" w:type="dxa"/>
                <w:tcMar>
                  <w:top w:w="100" w:type="dxa"/>
                  <w:left w:w="100" w:type="dxa"/>
                  <w:bottom w:w="100" w:type="dxa"/>
                  <w:right w:w="100" w:type="dxa"/>
                </w:tcMar>
              </w:tcPr>
              <w:p w14:paraId="61DDEC9F" w14:textId="77777777" w:rsidR="0081557D" w:rsidRDefault="00000000">
                <w:pPr>
                  <w:widowControl w:val="0"/>
                  <w:pBdr>
                    <w:top w:val="nil"/>
                    <w:left w:val="nil"/>
                    <w:bottom w:val="nil"/>
                    <w:right w:val="nil"/>
                    <w:between w:val="nil"/>
                  </w:pBdr>
                  <w:spacing w:before="0" w:after="0" w:line="240" w:lineRule="auto"/>
                  <w:jc w:val="left"/>
                </w:pPr>
                <w:r>
                  <w:t>Diagnostics and pharmaceuticals</w:t>
                </w:r>
              </w:p>
            </w:tc>
            <w:tc>
              <w:tcPr>
                <w:tcW w:w="2340" w:type="dxa"/>
                <w:tcMar>
                  <w:top w:w="100" w:type="dxa"/>
                  <w:left w:w="100" w:type="dxa"/>
                  <w:bottom w:w="100" w:type="dxa"/>
                  <w:right w:w="100" w:type="dxa"/>
                </w:tcMar>
              </w:tcPr>
              <w:p w14:paraId="19CB81E1" w14:textId="77777777" w:rsidR="0081557D" w:rsidRDefault="00000000">
                <w:pPr>
                  <w:widowControl w:val="0"/>
                  <w:pBdr>
                    <w:top w:val="nil"/>
                    <w:left w:val="nil"/>
                    <w:bottom w:val="nil"/>
                    <w:right w:val="nil"/>
                    <w:between w:val="nil"/>
                  </w:pBdr>
                  <w:spacing w:before="0" w:after="0" w:line="240" w:lineRule="auto"/>
                  <w:jc w:val="left"/>
                </w:pPr>
                <w:r>
                  <w:t>Diversified healthcare products</w:t>
                </w:r>
              </w:p>
            </w:tc>
            <w:tc>
              <w:tcPr>
                <w:tcW w:w="2340" w:type="dxa"/>
                <w:tcMar>
                  <w:top w:w="100" w:type="dxa"/>
                  <w:left w:w="100" w:type="dxa"/>
                  <w:bottom w:w="100" w:type="dxa"/>
                  <w:right w:w="100" w:type="dxa"/>
                </w:tcMar>
              </w:tcPr>
              <w:p w14:paraId="2F4260B8" w14:textId="77777777" w:rsidR="0081557D" w:rsidRDefault="00000000">
                <w:pPr>
                  <w:widowControl w:val="0"/>
                  <w:pBdr>
                    <w:top w:val="nil"/>
                    <w:left w:val="nil"/>
                    <w:bottom w:val="nil"/>
                    <w:right w:val="nil"/>
                    <w:between w:val="nil"/>
                  </w:pBdr>
                  <w:spacing w:before="0" w:after="0" w:line="240" w:lineRule="auto"/>
                  <w:jc w:val="left"/>
                </w:pPr>
                <w:r>
                  <w:t>Strong distribution network</w:t>
                </w:r>
              </w:p>
            </w:tc>
          </w:tr>
          <w:tr w:rsidR="0081557D" w14:paraId="340D3820" w14:textId="77777777">
            <w:tc>
              <w:tcPr>
                <w:tcW w:w="2340" w:type="dxa"/>
                <w:tcMar>
                  <w:top w:w="100" w:type="dxa"/>
                  <w:left w:w="100" w:type="dxa"/>
                  <w:bottom w:w="100" w:type="dxa"/>
                  <w:right w:w="100" w:type="dxa"/>
                </w:tcMar>
              </w:tcPr>
              <w:p w14:paraId="302A1D4E" w14:textId="77777777" w:rsidR="0081557D" w:rsidRDefault="00000000">
                <w:pPr>
                  <w:widowControl w:val="0"/>
                  <w:pBdr>
                    <w:top w:val="nil"/>
                    <w:left w:val="nil"/>
                    <w:bottom w:val="nil"/>
                    <w:right w:val="nil"/>
                    <w:between w:val="nil"/>
                  </w:pBdr>
                  <w:spacing w:before="0" w:after="0" w:line="240" w:lineRule="auto"/>
                  <w:jc w:val="left"/>
                </w:pPr>
                <w:r>
                  <w:t>GlaxoSmithKline</w:t>
                </w:r>
              </w:p>
            </w:tc>
            <w:tc>
              <w:tcPr>
                <w:tcW w:w="2340" w:type="dxa"/>
                <w:tcMar>
                  <w:top w:w="100" w:type="dxa"/>
                  <w:left w:w="100" w:type="dxa"/>
                  <w:bottom w:w="100" w:type="dxa"/>
                  <w:right w:w="100" w:type="dxa"/>
                </w:tcMar>
              </w:tcPr>
              <w:p w14:paraId="5AB30EFA" w14:textId="77777777" w:rsidR="0081557D" w:rsidRDefault="00000000">
                <w:pPr>
                  <w:widowControl w:val="0"/>
                  <w:pBdr>
                    <w:top w:val="nil"/>
                    <w:left w:val="nil"/>
                    <w:bottom w:val="nil"/>
                    <w:right w:val="nil"/>
                    <w:between w:val="nil"/>
                  </w:pBdr>
                  <w:spacing w:before="0" w:after="0" w:line="240" w:lineRule="auto"/>
                  <w:jc w:val="left"/>
                </w:pPr>
                <w:r>
                  <w:t>Vaccines and specialty medicines</w:t>
                </w:r>
              </w:p>
            </w:tc>
            <w:tc>
              <w:tcPr>
                <w:tcW w:w="2340" w:type="dxa"/>
                <w:tcMar>
                  <w:top w:w="100" w:type="dxa"/>
                  <w:left w:w="100" w:type="dxa"/>
                  <w:bottom w:w="100" w:type="dxa"/>
                  <w:right w:w="100" w:type="dxa"/>
                </w:tcMar>
              </w:tcPr>
              <w:p w14:paraId="22527E44" w14:textId="77777777" w:rsidR="0081557D" w:rsidRDefault="00000000">
                <w:pPr>
                  <w:widowControl w:val="0"/>
                  <w:pBdr>
                    <w:top w:val="nil"/>
                    <w:left w:val="nil"/>
                    <w:bottom w:val="nil"/>
                    <w:right w:val="nil"/>
                    <w:between w:val="nil"/>
                  </w:pBdr>
                  <w:spacing w:before="0" w:after="0" w:line="240" w:lineRule="auto"/>
                  <w:jc w:val="left"/>
                </w:pPr>
                <w:r>
                  <w:t>Global research and development</w:t>
                </w:r>
              </w:p>
            </w:tc>
            <w:tc>
              <w:tcPr>
                <w:tcW w:w="2340" w:type="dxa"/>
                <w:tcMar>
                  <w:top w:w="100" w:type="dxa"/>
                  <w:left w:w="100" w:type="dxa"/>
                  <w:bottom w:w="100" w:type="dxa"/>
                  <w:right w:w="100" w:type="dxa"/>
                </w:tcMar>
              </w:tcPr>
              <w:p w14:paraId="51C2AA54" w14:textId="77777777" w:rsidR="0081557D" w:rsidRDefault="00000000">
                <w:pPr>
                  <w:widowControl w:val="0"/>
                  <w:pBdr>
                    <w:top w:val="nil"/>
                    <w:left w:val="nil"/>
                    <w:bottom w:val="nil"/>
                    <w:right w:val="nil"/>
                    <w:between w:val="nil"/>
                  </w:pBdr>
                  <w:spacing w:before="0" w:after="0" w:line="240" w:lineRule="auto"/>
                  <w:jc w:val="left"/>
                </w:pPr>
                <w:r>
                  <w:t>Innovation and global partnerships</w:t>
                </w:r>
              </w:p>
            </w:tc>
          </w:tr>
        </w:tbl>
      </w:sdtContent>
    </w:sdt>
    <w:p w14:paraId="0118066A" w14:textId="74BD1990" w:rsidR="00195255" w:rsidRPr="00195255" w:rsidRDefault="00195255" w:rsidP="00195255">
      <w:pPr>
        <w:jc w:val="center"/>
        <w:rPr>
          <w:b/>
          <w:bCs/>
          <w:color w:val="000000"/>
          <w:sz w:val="26"/>
          <w:szCs w:val="26"/>
        </w:rPr>
      </w:pPr>
      <w:r w:rsidRPr="00195255">
        <w:rPr>
          <w:b/>
          <w:bCs/>
        </w:rPr>
        <w:t xml:space="preserve">Table 1: </w:t>
      </w:r>
      <w:r w:rsidRPr="00195255">
        <w:rPr>
          <w:b/>
          <w:bCs/>
          <w:color w:val="000000"/>
          <w:sz w:val="26"/>
          <w:szCs w:val="26"/>
        </w:rPr>
        <w:t>Competitive Positioning of Key Firms</w:t>
      </w:r>
    </w:p>
    <w:p w14:paraId="65E73B97" w14:textId="34EB04FB" w:rsidR="00195255" w:rsidRPr="00195255" w:rsidRDefault="00195255" w:rsidP="00195255">
      <w:pPr>
        <w:jc w:val="center"/>
        <w:rPr>
          <w:b/>
          <w:bCs/>
        </w:rPr>
      </w:pPr>
      <w:r w:rsidRPr="00195255">
        <w:rPr>
          <w:b/>
          <w:bCs/>
          <w:color w:val="000000"/>
          <w:sz w:val="26"/>
          <w:szCs w:val="26"/>
        </w:rPr>
        <w:t xml:space="preserve">(Source: </w:t>
      </w:r>
      <w:proofErr w:type="spellStart"/>
      <w:r w:rsidRPr="00195255">
        <w:rPr>
          <w:b/>
          <w:bCs/>
          <w:color w:val="000000"/>
          <w:sz w:val="26"/>
          <w:szCs w:val="26"/>
        </w:rPr>
        <w:t>Self Created</w:t>
      </w:r>
      <w:proofErr w:type="spellEnd"/>
      <w:r w:rsidRPr="00195255">
        <w:rPr>
          <w:b/>
          <w:bCs/>
          <w:color w:val="000000"/>
          <w:sz w:val="26"/>
          <w:szCs w:val="26"/>
        </w:rPr>
        <w:t>)</w:t>
      </w:r>
    </w:p>
    <w:p w14:paraId="7A2EF4C5" w14:textId="3E23DE68" w:rsidR="0081557D" w:rsidRDefault="00000000">
      <w:r>
        <w:t xml:space="preserve">The large-scale production of generic medicines at competitive prices best suits domestic firms and hence once they </w:t>
      </w:r>
      <w:proofErr w:type="gramStart"/>
      <w:r>
        <w:t>are able to</w:t>
      </w:r>
      <w:proofErr w:type="gramEnd"/>
      <w:r>
        <w:t xml:space="preserve"> engage in this, they are likely to gain a large portion </w:t>
      </w:r>
      <w:r>
        <w:lastRenderedPageBreak/>
        <w:t xml:space="preserve">in the domestic pharmaceutical market. Multinational corporations usually focus on </w:t>
      </w:r>
      <w:proofErr w:type="gramStart"/>
      <w:r>
        <w:t>research based</w:t>
      </w:r>
      <w:proofErr w:type="gramEnd"/>
      <w:r>
        <w:t xml:space="preserve"> innovation, vaccines, and patented drugs which focus on </w:t>
      </w:r>
      <w:proofErr w:type="spellStart"/>
      <w:r>
        <w:t>specialised</w:t>
      </w:r>
      <w:proofErr w:type="spellEnd"/>
      <w:r>
        <w:t xml:space="preserve"> treatment facilities. Competitive positioning is also highly determined by research and development activities. Firms like the Sun Pharmaceutical and the Dr. Reddy labs spend a lot in new formulations and biosimilars research. GlaxoSmithKline and Pfizer are multinational corporations, which depend on the global research networks to bring advanced therapies and vaccines to the Indian market (MANDALITI, 2024). Pricing strategies are also another distinction of the companies. Domestic companies normally provide cheaper generic drugs to cater to a high patient base, whereas multinational ones are usually oriented towards the </w:t>
      </w:r>
      <w:proofErr w:type="gramStart"/>
      <w:r>
        <w:t>high quality</w:t>
      </w:r>
      <w:proofErr w:type="gramEnd"/>
      <w:r>
        <w:t xml:space="preserve"> pricing of innovative pharmaceuticals.</w:t>
      </w:r>
    </w:p>
    <w:p w14:paraId="76711EE7" w14:textId="77777777" w:rsidR="0081557D" w:rsidRDefault="00000000">
      <w:pPr>
        <w:pStyle w:val="Heading1"/>
        <w:keepNext w:val="0"/>
        <w:keepLines w:val="0"/>
        <w:rPr>
          <w:color w:val="FF0000"/>
        </w:rPr>
      </w:pPr>
      <w:bookmarkStart w:id="9" w:name="_Toc227321376"/>
      <w:r>
        <w:t>3. Porter’s Diamond Model Analysis</w:t>
      </w:r>
      <w:bookmarkEnd w:id="9"/>
      <w:r>
        <w:t xml:space="preserve"> </w:t>
      </w:r>
    </w:p>
    <w:p w14:paraId="6CBB6F23" w14:textId="77777777" w:rsidR="0081557D" w:rsidRDefault="00000000">
      <w:r>
        <w:t xml:space="preserve">To evaluate the competitiveness of the healthcare and pharmaceutical industry in India, applying </w:t>
      </w:r>
      <w:r>
        <w:rPr>
          <w:b/>
          <w:bCs/>
        </w:rPr>
        <w:t>Michael Porter’s Diamond Model of National Advantage</w:t>
      </w:r>
      <w:r>
        <w:t xml:space="preserve"> can be effectively used to explain what terms and conditions can influence the ability of the healthcare sector in India to flourish. According to The Investopedia Team (2025), the framework is used to explain the competitive advantage of a nation in certain sectors based on available resources that can be used in </w:t>
      </w:r>
      <w:proofErr w:type="spellStart"/>
      <w:r>
        <w:t>favour</w:t>
      </w:r>
      <w:proofErr w:type="spellEnd"/>
      <w:r>
        <w:t xml:space="preserve"> of that nation in building a globally competitive edge over contemporary industries of other countries. </w:t>
      </w:r>
    </w:p>
    <w:p w14:paraId="6DA38F38" w14:textId="77777777" w:rsidR="0081557D" w:rsidRDefault="00000000">
      <w:r>
        <w:rPr>
          <w:noProof/>
        </w:rPr>
        <w:lastRenderedPageBreak/>
        <w:drawing>
          <wp:inline distT="114300" distB="114300" distL="114300" distR="114300" wp14:anchorId="073187C0" wp14:editId="123192B1">
            <wp:extent cx="5734050" cy="3956503"/>
            <wp:effectExtent l="0" t="0" r="0" b="0"/>
            <wp:docPr id="54"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0"/>
                    <a:srcRect t="11809"/>
                    <a:stretch>
                      <a:fillRect/>
                    </a:stretch>
                  </pic:blipFill>
                  <pic:spPr>
                    <a:xfrm>
                      <a:off x="0" y="0"/>
                      <a:ext cx="5734050" cy="3956503"/>
                    </a:xfrm>
                    <a:prstGeom prst="rect">
                      <a:avLst/>
                    </a:prstGeom>
                    <a:ln/>
                  </pic:spPr>
                </pic:pic>
              </a:graphicData>
            </a:graphic>
          </wp:inline>
        </w:drawing>
      </w:r>
    </w:p>
    <w:p w14:paraId="36BA3AC6" w14:textId="77777777" w:rsidR="0081557D" w:rsidRDefault="00000000">
      <w:pPr>
        <w:jc w:val="center"/>
        <w:rPr>
          <w:b/>
          <w:bCs/>
        </w:rPr>
      </w:pPr>
      <w:r>
        <w:rPr>
          <w:b/>
          <w:bCs/>
        </w:rPr>
        <w:t>Figure 2: Porter’s Diamond Model of National Advantage</w:t>
      </w:r>
    </w:p>
    <w:p w14:paraId="216D9945" w14:textId="77777777" w:rsidR="0081557D" w:rsidRDefault="00000000">
      <w:pPr>
        <w:jc w:val="center"/>
        <w:rPr>
          <w:b/>
          <w:bCs/>
        </w:rPr>
      </w:pPr>
      <w:r>
        <w:rPr>
          <w:b/>
          <w:bCs/>
        </w:rPr>
        <w:t xml:space="preserve">Source: (The Investopedia Team, 2025) </w:t>
      </w:r>
    </w:p>
    <w:p w14:paraId="049DAFA8" w14:textId="77777777" w:rsidR="0081557D" w:rsidRDefault="00000000">
      <w:r>
        <w:t xml:space="preserve">As the model visually resembles the points of a diamond to include four critical factors, these factors can be evaluated from a business perspective to guide strategic direction to understand how competitive advantages can be gained. These four key determinants of the model include: factor conditions, demand conditions, related &amp; supporting industries and firm strategy, structure &amp; rivalry. </w:t>
      </w:r>
    </w:p>
    <w:p w14:paraId="30686D5D" w14:textId="77777777" w:rsidR="0081557D" w:rsidRDefault="00000000">
      <w:pPr>
        <w:pStyle w:val="Heading3"/>
        <w:keepNext w:val="0"/>
        <w:keepLines w:val="0"/>
        <w:spacing w:before="280"/>
        <w:rPr>
          <w:b/>
          <w:bCs/>
          <w:color w:val="000000"/>
          <w:sz w:val="26"/>
          <w:szCs w:val="26"/>
        </w:rPr>
      </w:pPr>
      <w:bookmarkStart w:id="10" w:name="_Toc227321377"/>
      <w:r>
        <w:rPr>
          <w:b/>
          <w:bCs/>
          <w:color w:val="000000"/>
          <w:sz w:val="26"/>
          <w:szCs w:val="26"/>
        </w:rPr>
        <w:t>3.1 Factor Conditions</w:t>
      </w:r>
      <w:bookmarkEnd w:id="10"/>
    </w:p>
    <w:p w14:paraId="31385E81" w14:textId="77777777" w:rsidR="0081557D" w:rsidRDefault="00000000">
      <w:r>
        <w:t xml:space="preserve">Factor conditions refer to those elements that Porter believes the economy of a country can be built upon, starting with a large pool of skilled labour, and prowess to technological innovation to the availability of wider infrastructure and capital support (The Investopedia Team, 2025). One of the most significant advantages for Indian healthcare and pharmaceutical sector would be a highly-skilled workforce as India produces thousands </w:t>
      </w:r>
      <w:r>
        <w:lastRenderedPageBreak/>
        <w:t xml:space="preserve">of medical professionals, pharmacists and biotechnology specialists every year, because of having institutions such as All India Institutes of Medical Sciences (AIIMS) and Indian Institute of Science (IISc) that offer larger talent pools to foster an ecosystem to sustain </w:t>
      </w:r>
      <w:proofErr w:type="spellStart"/>
      <w:r>
        <w:t>medicare</w:t>
      </w:r>
      <w:proofErr w:type="spellEnd"/>
      <w:r>
        <w:t xml:space="preserve"> research, pharmaceutical manufacturing and related healthcare services (Sherin, Vasudevan, and Prasanth M, 2021). </w:t>
      </w:r>
    </w:p>
    <w:p w14:paraId="5A8E4CE9" w14:textId="77777777" w:rsidR="0081557D" w:rsidRDefault="00000000">
      <w:r>
        <w:t xml:space="preserve">Another major factor would be pharmaceutical manufacturing capability of India as India is widely </w:t>
      </w:r>
      <w:proofErr w:type="spellStart"/>
      <w:r>
        <w:t>recognised</w:t>
      </w:r>
      <w:proofErr w:type="spellEnd"/>
      <w:r>
        <w:t xml:space="preserve"> as one of the largest producers of generic medicines globally. A report by PIB (2026) finds India has become the third-largest pharmaceutical sector in the world by sheer volume, accounting for 20% of supplies of total global generic medicines and 55%–60% of UNICEF's vaccines. </w:t>
      </w:r>
    </w:p>
    <w:p w14:paraId="20295C84" w14:textId="77777777" w:rsidR="0081557D" w:rsidRDefault="00000000">
      <w:r>
        <w:t xml:space="preserve">Apart from having this manufacturing capacity, another important aspect of wider growth of the industry in India would be cost advantages that enhance global competitiveness of the Indian healthcare sector </w:t>
      </w:r>
      <w:r>
        <w:rPr>
          <w:highlight w:val="yellow"/>
        </w:rPr>
        <w:t>(Tandon and Singh, 2023)</w:t>
      </w:r>
      <w:r>
        <w:t xml:space="preserve">. Because of lower labour cost and efficient production processes with large-scale manufacturing, Indian pharmaceutical companies can have the ability to edge past other contemporary industries in competitive pricing for international markets. </w:t>
      </w:r>
    </w:p>
    <w:p w14:paraId="6DCEED92" w14:textId="77777777" w:rsidR="0081557D" w:rsidRDefault="00000000">
      <w:r>
        <w:t xml:space="preserve">India has also strengthened its research and development infrastructure capabilities over the years. For example, Indian government-backed initiatives such as Biotechnology Industry Research Assistance Council (BIRAC)-led Biotech Innovation Support programs (established in 2012 under Department of Biotechnology) supports innovation through funding schemes, mentorship and incubation infrastructure which supports the development of advanced medical technology and vaccine productions widely in the country (Pib.gov.in, 2026). </w:t>
      </w:r>
    </w:p>
    <w:p w14:paraId="367CEE07" w14:textId="77777777" w:rsidR="0081557D" w:rsidRDefault="00000000">
      <w:pPr>
        <w:pStyle w:val="Heading3"/>
        <w:keepNext w:val="0"/>
        <w:keepLines w:val="0"/>
        <w:spacing w:before="280"/>
        <w:rPr>
          <w:b/>
          <w:bCs/>
          <w:color w:val="000000"/>
          <w:sz w:val="26"/>
          <w:szCs w:val="26"/>
        </w:rPr>
      </w:pPr>
      <w:bookmarkStart w:id="11" w:name="_Toc227321378"/>
      <w:r>
        <w:rPr>
          <w:b/>
          <w:bCs/>
          <w:color w:val="000000"/>
          <w:sz w:val="26"/>
          <w:szCs w:val="26"/>
        </w:rPr>
        <w:t>3.2 Demand Conditions</w:t>
      </w:r>
      <w:bookmarkEnd w:id="11"/>
    </w:p>
    <w:p w14:paraId="71C46346" w14:textId="77777777" w:rsidR="0081557D" w:rsidRDefault="00000000">
      <w:pPr>
        <w:rPr>
          <w:highlight w:val="yellow"/>
        </w:rPr>
      </w:pPr>
      <w:r>
        <w:t xml:space="preserve">Demand conditions refer to the size and nature of consumer base for consumption, making an ideal choice of driving innovation and product improvement (The Investopedia Team, 2025). India's population size of over 1.4 billion creates an enormous domestic demand for healthcare services, pharmaceuticals and vaccines, particularly amidst the </w:t>
      </w:r>
      <w:r>
        <w:lastRenderedPageBreak/>
        <w:t xml:space="preserve">burden of chronic diseases such as diabetes, respiratory illness and cardiovascular diseases increasing the demand </w:t>
      </w:r>
      <w:r>
        <w:rPr>
          <w:highlight w:val="yellow"/>
        </w:rPr>
        <w:t xml:space="preserve">(Sahoo </w:t>
      </w:r>
      <w:r>
        <w:rPr>
          <w:i/>
          <w:iCs/>
          <w:highlight w:val="yellow"/>
        </w:rPr>
        <w:t xml:space="preserve">et al., </w:t>
      </w:r>
      <w:r>
        <w:rPr>
          <w:highlight w:val="yellow"/>
        </w:rPr>
        <w:t xml:space="preserve">2023). </w:t>
      </w:r>
    </w:p>
    <w:p w14:paraId="16216161" w14:textId="77777777" w:rsidR="0081557D" w:rsidRDefault="00000000">
      <w:r>
        <w:t xml:space="preserve">With improved education levels and increased access to health information through government-backed health campaigns nationwide, it can be said that there has been growing awareness for healthcare </w:t>
      </w:r>
      <w:r>
        <w:rPr>
          <w:highlight w:val="yellow"/>
        </w:rPr>
        <w:t>(</w:t>
      </w:r>
      <w:proofErr w:type="spellStart"/>
      <w:r>
        <w:rPr>
          <w:highlight w:val="yellow"/>
        </w:rPr>
        <w:t>Yiliham</w:t>
      </w:r>
      <w:proofErr w:type="spellEnd"/>
      <w:r>
        <w:rPr>
          <w:highlight w:val="yellow"/>
        </w:rPr>
        <w:t xml:space="preserve"> and </w:t>
      </w:r>
      <w:proofErr w:type="spellStart"/>
      <w:r>
        <w:rPr>
          <w:highlight w:val="yellow"/>
        </w:rPr>
        <w:t>Aierxiding</w:t>
      </w:r>
      <w:proofErr w:type="spellEnd"/>
      <w:r>
        <w:rPr>
          <w:highlight w:val="yellow"/>
        </w:rPr>
        <w:t>, 2025)</w:t>
      </w:r>
      <w:r>
        <w:t xml:space="preserve">. This surely has made more people encouraged to seek better healthcare services and look for preventive treatment which has contributed to the expansion of pharmaceutical consumption. </w:t>
      </w:r>
    </w:p>
    <w:p w14:paraId="19A17DEA" w14:textId="77777777" w:rsidR="0081557D" w:rsidRDefault="00000000">
      <w:r>
        <w:t xml:space="preserve">Another key demand condition would be the stronger need for affordable medicines in the country because a significant proportion of the population require low-cost medical treatment. A report by PIB (2025) refers to the data of National Health Accounts (NHA) Estimates that claims Out-of-Pocket Expenditure (OOPE) as percentage of Total Health Expenditure (THE) has been declining continuously, from 62.6% in 2014-15 to 39.4% in 2021-22. </w:t>
      </w:r>
    </w:p>
    <w:p w14:paraId="63682BE9" w14:textId="77777777" w:rsidR="0081557D" w:rsidRDefault="00000000">
      <w:r>
        <w:t xml:space="preserve">The expansion of healthcare insurance schemes </w:t>
      </w:r>
      <w:proofErr w:type="gramStart"/>
      <w:r>
        <w:t>have</w:t>
      </w:r>
      <w:proofErr w:type="gramEnd"/>
      <w:r>
        <w:t xml:space="preserve"> also increased household demand as government initiatives such as Ayushman Bharat are estimated to benefit around 45 million families in India (including over 60 million senior citizens) (India.gov.in, 2026). </w:t>
      </w:r>
    </w:p>
    <w:p w14:paraId="2E696270" w14:textId="77777777" w:rsidR="0081557D" w:rsidRDefault="00000000">
      <w:pPr>
        <w:pStyle w:val="Heading3"/>
        <w:keepNext w:val="0"/>
        <w:keepLines w:val="0"/>
        <w:spacing w:before="280"/>
        <w:rPr>
          <w:b/>
          <w:bCs/>
          <w:color w:val="000000"/>
          <w:sz w:val="26"/>
          <w:szCs w:val="26"/>
        </w:rPr>
      </w:pPr>
      <w:bookmarkStart w:id="12" w:name="_Toc227321379"/>
      <w:r>
        <w:rPr>
          <w:b/>
          <w:bCs/>
          <w:color w:val="000000"/>
          <w:sz w:val="26"/>
          <w:szCs w:val="26"/>
        </w:rPr>
        <w:t>3.3 Related and Supporting Industries</w:t>
      </w:r>
      <w:bookmarkEnd w:id="12"/>
    </w:p>
    <w:p w14:paraId="1BF21F88" w14:textId="77777777" w:rsidR="0081557D" w:rsidRDefault="00000000">
      <w:r>
        <w:t xml:space="preserve">The presence of related and supporting industries spur innovation depending on the degree of transparency and knowledge </w:t>
      </w:r>
      <w:proofErr w:type="spellStart"/>
      <w:r>
        <w:t>transferf</w:t>
      </w:r>
      <w:proofErr w:type="spellEnd"/>
      <w:r>
        <w:t xml:space="preserve">. For the Indian healthcare industry, biotechnology companies play a key role in vaccine development, generic research and advanced pharmaceutical innovation. With an estimation of the bioeconomy to grow up to $300 billion by 2030, the Indian biotechnology sector can contribute significantly for production of vaccines and biosimilars (PIB, 2026). </w:t>
      </w:r>
    </w:p>
    <w:p w14:paraId="32B06AC4" w14:textId="77777777" w:rsidR="0081557D" w:rsidRDefault="00000000">
      <w:r>
        <w:t xml:space="preserve">Another supporting industry could be the medical device industry because the development of diagnostic equipment and medical technology would require support that can develop pharmaceutical treatments and healthcare systems in India. </w:t>
      </w:r>
    </w:p>
    <w:p w14:paraId="34FCAA2F" w14:textId="77777777" w:rsidR="0081557D" w:rsidRDefault="00000000">
      <w:r>
        <w:lastRenderedPageBreak/>
        <w:t xml:space="preserve">Furthermore, research institutions and universities could also play a critical role to support innovation. For example, institutions such as the Indian Council of Medical Research (ICMR) would play a vital role in conducting clinical research work and medical studies that could support pharmaceutical development and overall healthcare infrastructure innovation work in India (ICMR, 2025). </w:t>
      </w:r>
    </w:p>
    <w:p w14:paraId="5C19A3C4" w14:textId="77777777" w:rsidR="0081557D" w:rsidRDefault="00000000">
      <w:pPr>
        <w:pStyle w:val="Heading3"/>
        <w:keepNext w:val="0"/>
        <w:keepLines w:val="0"/>
        <w:spacing w:before="280"/>
        <w:rPr>
          <w:b/>
          <w:bCs/>
          <w:color w:val="000000"/>
          <w:sz w:val="26"/>
          <w:szCs w:val="26"/>
        </w:rPr>
      </w:pPr>
      <w:bookmarkStart w:id="13" w:name="_Toc227321380"/>
      <w:r>
        <w:rPr>
          <w:b/>
          <w:bCs/>
          <w:color w:val="000000"/>
          <w:sz w:val="26"/>
          <w:szCs w:val="26"/>
        </w:rPr>
        <w:t>3.4 Firm Strategy, Structure and Rivalry</w:t>
      </w:r>
      <w:bookmarkEnd w:id="13"/>
    </w:p>
    <w:p w14:paraId="5EAC761C" w14:textId="77777777" w:rsidR="0081557D" w:rsidRDefault="00000000">
      <w:r>
        <w:t xml:space="preserve">The following factors define the competition that leads to increased production and development of technology-backed innovation (The Investopedia Team, 2025). For Indian healthcare, domestic pharmaceutical companies such as Sun Pharmaceutical Industries, Cipla, Dr. Reddy's Laboratories compete aggressively in the generic drug market, focusing particularly on cost-efficiency, large-scale production and global exports to emphasize affordable medicines and international market expansion (Shaw, 2025). </w:t>
      </w:r>
    </w:p>
    <w:p w14:paraId="193BFD32" w14:textId="77777777" w:rsidR="0081557D" w:rsidRDefault="00000000">
      <w:r>
        <w:t xml:space="preserve">In contrast, multinational companies such as Pfizer, GlaxoSmithKline, and Abbott Laboratories mostly focus on innovative medicines, vaccines and patented pharmaceutical products to be exported globally (Singh, 2025). To specifically refer to rivalry between domestic and multinational firms, Indian domestic firms compete through cost-leadership strategies while foreign multinational firms focus on research-based differentiation to compete in the Indian market. </w:t>
      </w:r>
    </w:p>
    <w:p w14:paraId="2D6D25A8" w14:textId="77777777" w:rsidR="0081557D" w:rsidRDefault="00000000">
      <w:pPr>
        <w:pStyle w:val="Heading1"/>
        <w:keepNext w:val="0"/>
        <w:keepLines w:val="0"/>
      </w:pPr>
      <w:bookmarkStart w:id="14" w:name="_Toc227321381"/>
      <w:r>
        <w:t>4. Multinational Company Analysis: GlaxoSmithKline in India</w:t>
      </w:r>
      <w:bookmarkEnd w:id="14"/>
    </w:p>
    <w:p w14:paraId="4F4A643D" w14:textId="77777777" w:rsidR="0081557D" w:rsidRDefault="00000000">
      <w:pPr>
        <w:pStyle w:val="Heading2"/>
      </w:pPr>
      <w:bookmarkStart w:id="15" w:name="_Toc227321382"/>
      <w:r>
        <w:t>4.1 Company Overview</w:t>
      </w:r>
      <w:bookmarkEnd w:id="15"/>
      <w:r>
        <w:t xml:space="preserve"> </w:t>
      </w:r>
    </w:p>
    <w:p w14:paraId="73F45990" w14:textId="77777777" w:rsidR="0081557D" w:rsidRDefault="00000000">
      <w:r>
        <w:t xml:space="preserve">GlaxoSmithKline (GSK) is a prime multinational pharmaceutical and biotechnological </w:t>
      </w:r>
      <w:proofErr w:type="spellStart"/>
      <w:r>
        <w:t>organisation</w:t>
      </w:r>
      <w:proofErr w:type="spellEnd"/>
      <w:r>
        <w:t xml:space="preserve">, which is based in the United Kingdom (Rizhamadze, 2020). Glaxo </w:t>
      </w:r>
      <w:proofErr w:type="spellStart"/>
      <w:r>
        <w:t>Wellcome</w:t>
      </w:r>
      <w:proofErr w:type="spellEnd"/>
      <w:r>
        <w:t xml:space="preserve"> and SmithKline Beecham came together in 2000 to form the company that has since grown to be among the leading healthcare companies in the world. GSK concentrates on novel drugs, immunizations and </w:t>
      </w:r>
      <w:proofErr w:type="spellStart"/>
      <w:r>
        <w:t>speciality</w:t>
      </w:r>
      <w:proofErr w:type="spellEnd"/>
      <w:r>
        <w:t xml:space="preserve"> drug products to prevent and treat illnesses </w:t>
      </w:r>
      <w:r>
        <w:rPr>
          <w:highlight w:val="yellow"/>
        </w:rPr>
        <w:t xml:space="preserve">(Tulum </w:t>
      </w:r>
      <w:r>
        <w:rPr>
          <w:i/>
          <w:iCs/>
          <w:highlight w:val="yellow"/>
        </w:rPr>
        <w:t>et al.,</w:t>
      </w:r>
      <w:r>
        <w:rPr>
          <w:highlight w:val="yellow"/>
        </w:rPr>
        <w:t xml:space="preserve"> 2022)</w:t>
      </w:r>
      <w:r>
        <w:t xml:space="preserve">. The global strategy of the company focuses on scientific innovations and creation of therapies in the fields of infectious diseases, </w:t>
      </w:r>
      <w:r>
        <w:lastRenderedPageBreak/>
        <w:t xml:space="preserve">immunology, oncology and respiratory disease. The </w:t>
      </w:r>
      <w:proofErr w:type="spellStart"/>
      <w:r>
        <w:t>organisation</w:t>
      </w:r>
      <w:proofErr w:type="spellEnd"/>
      <w:r>
        <w:t xml:space="preserve"> undertakes to enhance global health by researching pharmaceutical solutions and international health relationships.</w:t>
      </w:r>
    </w:p>
    <w:p w14:paraId="001CEE9D" w14:textId="77777777" w:rsidR="0081557D" w:rsidRDefault="00000000">
      <w:pPr>
        <w:jc w:val="center"/>
      </w:pPr>
      <w:r>
        <w:rPr>
          <w:noProof/>
        </w:rPr>
        <w:drawing>
          <wp:inline distT="114300" distB="114300" distL="114300" distR="114300" wp14:anchorId="12D53DC9" wp14:editId="19B00550">
            <wp:extent cx="5943600" cy="2997200"/>
            <wp:effectExtent l="25400" t="25400" r="25400" b="25400"/>
            <wp:docPr id="5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943600" cy="2997200"/>
                    </a:xfrm>
                    <a:prstGeom prst="rect">
                      <a:avLst/>
                    </a:prstGeom>
                    <a:ln w="25400">
                      <a:solidFill>
                        <a:srgbClr val="000000"/>
                      </a:solidFill>
                      <a:prstDash val="solid"/>
                    </a:ln>
                  </pic:spPr>
                </pic:pic>
              </a:graphicData>
            </a:graphic>
          </wp:inline>
        </w:drawing>
      </w:r>
    </w:p>
    <w:p w14:paraId="70FAB5E7" w14:textId="77777777" w:rsidR="0081557D" w:rsidRDefault="00000000">
      <w:pPr>
        <w:jc w:val="center"/>
        <w:rPr>
          <w:b/>
          <w:bCs/>
        </w:rPr>
      </w:pPr>
      <w:r>
        <w:rPr>
          <w:b/>
          <w:bCs/>
        </w:rPr>
        <w:t>Figure 3: Global Operational Presence of GlaxoSmithKline (GSK)</w:t>
      </w:r>
    </w:p>
    <w:p w14:paraId="5D2159F3" w14:textId="77777777" w:rsidR="0081557D" w:rsidRDefault="00000000">
      <w:pPr>
        <w:jc w:val="center"/>
      </w:pPr>
      <w:r>
        <w:t>(Source: accesstomedicinefoundation.org, 2026)</w:t>
      </w:r>
    </w:p>
    <w:p w14:paraId="6384B13E" w14:textId="77777777" w:rsidR="0081557D" w:rsidRDefault="00000000">
      <w:r>
        <w:t xml:space="preserve">With presence in over 100 countries and a robust global marketing in developed as well as emerging markets, GlaxoSmithKline has an excellent global network </w:t>
      </w:r>
      <w:r>
        <w:rPr>
          <w:highlight w:val="yellow"/>
        </w:rPr>
        <w:t>(</w:t>
      </w:r>
      <w:proofErr w:type="spellStart"/>
      <w:r>
        <w:rPr>
          <w:highlight w:val="yellow"/>
        </w:rPr>
        <w:t>Stacciarini</w:t>
      </w:r>
      <w:proofErr w:type="spellEnd"/>
      <w:r>
        <w:rPr>
          <w:highlight w:val="yellow"/>
        </w:rPr>
        <w:t>, 2023)</w:t>
      </w:r>
      <w:r>
        <w:t xml:space="preserve">. It has international research, manufacturing and distribution networks which aid in the manufacturing of medicines and </w:t>
      </w:r>
      <w:proofErr w:type="spellStart"/>
      <w:r>
        <w:t>immunisations</w:t>
      </w:r>
      <w:proofErr w:type="spellEnd"/>
      <w:r>
        <w:t xml:space="preserve"> across the world. International operations at GSK are based on major therapeutic areas, which are infectious diseases, HIV, oncology and immunology. This would put the company in a position to provide healthcare solutions in various regions.</w:t>
      </w:r>
    </w:p>
    <w:p w14:paraId="74907BED" w14:textId="77777777" w:rsidR="0081557D" w:rsidRDefault="00000000">
      <w:r>
        <w:t xml:space="preserve">India is one of the most relevant emerging markets to the company as it has a huge number of people and a rapidly developing healthcare industry. GSK has more than 100 years of presence in India, and it is currently operating under GlaxoSmithKline Pharmaceuticals Limited (Kuppuswamy </w:t>
      </w:r>
      <w:r>
        <w:rPr>
          <w:i/>
          <w:iCs/>
        </w:rPr>
        <w:t xml:space="preserve">et al., </w:t>
      </w:r>
      <w:r>
        <w:t xml:space="preserve">2021). The firm sells vaccines, </w:t>
      </w:r>
      <w:proofErr w:type="spellStart"/>
      <w:r>
        <w:t>speciality</w:t>
      </w:r>
      <w:proofErr w:type="spellEnd"/>
      <w:r>
        <w:t xml:space="preserve"> </w:t>
      </w:r>
      <w:r>
        <w:lastRenderedPageBreak/>
        <w:t xml:space="preserve">drugs and general pharmaceutical drugs at a national level. Among its important products are the vaccines like Shingrix and </w:t>
      </w:r>
      <w:proofErr w:type="spellStart"/>
      <w:r>
        <w:t>Synflorix</w:t>
      </w:r>
      <w:proofErr w:type="spellEnd"/>
      <w:r>
        <w:t>, and remedies for respiratory diseases and infections.</w:t>
      </w:r>
    </w:p>
    <w:p w14:paraId="65EF1C38" w14:textId="77777777" w:rsidR="0081557D" w:rsidRDefault="00000000">
      <w:pPr>
        <w:pStyle w:val="Heading2"/>
      </w:pPr>
      <w:bookmarkStart w:id="16" w:name="_Toc227321383"/>
      <w:r>
        <w:t>4.2 Political Environment</w:t>
      </w:r>
      <w:bookmarkEnd w:id="16"/>
    </w:p>
    <w:p w14:paraId="211A8A8E" w14:textId="77777777" w:rsidR="0081557D" w:rsidRDefault="00000000">
      <w:r>
        <w:t xml:space="preserve">The political environment in India is a major factor that determines the operations of any multinational pharmaceutical company like GSK. The healthcare policies of the government have a powerful impact on the accessibility of markets, structure, pricing and legislative requirements. The healthcare sector of India is governed by national policies which aim at enhancing the provision of affordable medicines with an aim of promoting pharmaceutical innovation </w:t>
      </w:r>
      <w:r>
        <w:rPr>
          <w:highlight w:val="yellow"/>
        </w:rPr>
        <w:t xml:space="preserve">(Roy </w:t>
      </w:r>
      <w:r>
        <w:rPr>
          <w:i/>
          <w:iCs/>
          <w:highlight w:val="yellow"/>
        </w:rPr>
        <w:t>et al.,</w:t>
      </w:r>
      <w:r>
        <w:rPr>
          <w:highlight w:val="yellow"/>
        </w:rPr>
        <w:t xml:space="preserve"> 2025)</w:t>
      </w:r>
      <w:r>
        <w:t xml:space="preserve">. The Healthcare policies are developed and implemented through the Ministry of Health and Family Welfare, which works to enhance healthcare infrastructures by enhancing access to the population to necessary medicines (Al Saffer </w:t>
      </w:r>
      <w:r>
        <w:rPr>
          <w:i/>
          <w:iCs/>
        </w:rPr>
        <w:t xml:space="preserve">et al., </w:t>
      </w:r>
      <w:r>
        <w:t>2021).</w:t>
      </w:r>
    </w:p>
    <w:p w14:paraId="124226E1" w14:textId="77777777" w:rsidR="0081557D" w:rsidRDefault="00000000">
      <w:pPr>
        <w:jc w:val="center"/>
      </w:pPr>
      <w:r>
        <w:rPr>
          <w:noProof/>
        </w:rPr>
        <w:drawing>
          <wp:inline distT="114300" distB="114300" distL="114300" distR="114300" wp14:anchorId="10C897DF" wp14:editId="7A76F643">
            <wp:extent cx="5943600" cy="3860800"/>
            <wp:effectExtent l="25400" t="25400" r="25400" b="25400"/>
            <wp:docPr id="5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2"/>
                    <a:srcRect/>
                    <a:stretch>
                      <a:fillRect/>
                    </a:stretch>
                  </pic:blipFill>
                  <pic:spPr>
                    <a:xfrm>
                      <a:off x="0" y="0"/>
                      <a:ext cx="5943600" cy="3860800"/>
                    </a:xfrm>
                    <a:prstGeom prst="rect">
                      <a:avLst/>
                    </a:prstGeom>
                    <a:ln w="25400">
                      <a:solidFill>
                        <a:srgbClr val="000000"/>
                      </a:solidFill>
                      <a:prstDash val="solid"/>
                    </a:ln>
                  </pic:spPr>
                </pic:pic>
              </a:graphicData>
            </a:graphic>
          </wp:inline>
        </w:drawing>
      </w:r>
    </w:p>
    <w:p w14:paraId="0EDA4F8C" w14:textId="77777777" w:rsidR="0081557D" w:rsidRDefault="00000000">
      <w:pPr>
        <w:jc w:val="center"/>
        <w:rPr>
          <w:b/>
          <w:bCs/>
        </w:rPr>
      </w:pPr>
      <w:r>
        <w:rPr>
          <w:b/>
          <w:bCs/>
        </w:rPr>
        <w:lastRenderedPageBreak/>
        <w:t xml:space="preserve">Figure 4: </w:t>
      </w:r>
      <w:proofErr w:type="spellStart"/>
      <w:r>
        <w:rPr>
          <w:b/>
          <w:bCs/>
        </w:rPr>
        <w:t>Organisational</w:t>
      </w:r>
      <w:proofErr w:type="spellEnd"/>
      <w:r>
        <w:rPr>
          <w:b/>
          <w:bCs/>
        </w:rPr>
        <w:t xml:space="preserve"> Structure of the Ministry of Health and Family Welfare, India</w:t>
      </w:r>
    </w:p>
    <w:p w14:paraId="682A5E1C" w14:textId="77777777" w:rsidR="0081557D" w:rsidRDefault="00000000">
      <w:pPr>
        <w:jc w:val="center"/>
      </w:pPr>
      <w:r>
        <w:t>(Source: ntep.in 2026)</w:t>
      </w:r>
    </w:p>
    <w:p w14:paraId="3C69577A" w14:textId="77777777" w:rsidR="0081557D" w:rsidRDefault="00000000">
      <w:r>
        <w:t xml:space="preserve">The healthcare governance system by the government is one of the most significant political forces that affects pharmaceutical companies in India. As Figure 4.2 shows, the Ministry of Health and Family Welfare oversees various departments and national health </w:t>
      </w:r>
      <w:proofErr w:type="spellStart"/>
      <w:r>
        <w:t>programmes</w:t>
      </w:r>
      <w:proofErr w:type="spellEnd"/>
      <w:r>
        <w:t xml:space="preserve"> that provide direction to healthcare policy and service provision nationally. The structure is instrumental in the regulation of the pharmaceutical activities, healthcare access and </w:t>
      </w:r>
      <w:proofErr w:type="spellStart"/>
      <w:r>
        <w:t>programmes</w:t>
      </w:r>
      <w:proofErr w:type="spellEnd"/>
      <w:r>
        <w:t xml:space="preserve"> of public health. In the case of multinational companies like GlaxoSmithKline, it is necessary to follow the regulatory framework of countries whose health policies, government </w:t>
      </w:r>
      <w:proofErr w:type="spellStart"/>
      <w:r>
        <w:t>programmes</w:t>
      </w:r>
      <w:proofErr w:type="spellEnd"/>
      <w:r>
        <w:t xml:space="preserve"> and administrative regulations have effects in the pharmaceutical business in India (Moon </w:t>
      </w:r>
      <w:r>
        <w:rPr>
          <w:i/>
          <w:iCs/>
        </w:rPr>
        <w:t xml:space="preserve">et al., </w:t>
      </w:r>
      <w:r>
        <w:t>2022).</w:t>
      </w:r>
    </w:p>
    <w:p w14:paraId="304DAE1A" w14:textId="77777777" w:rsidR="0081557D" w:rsidRDefault="00000000">
      <w:r>
        <w:t xml:space="preserve">Healthcare development and the growth of the pharmaceutical industry are also advocated by political efforts. The Indian government has come up with a number of </w:t>
      </w:r>
      <w:proofErr w:type="spellStart"/>
      <w:r>
        <w:t>programmes</w:t>
      </w:r>
      <w:proofErr w:type="spellEnd"/>
      <w:r>
        <w:t xml:space="preserve"> to increase accessibility to healthcare and enhance the pharmaceutical production capacity (</w:t>
      </w:r>
      <w:proofErr w:type="spellStart"/>
      <w:r>
        <w:t>Boratne</w:t>
      </w:r>
      <w:proofErr w:type="spellEnd"/>
      <w:r>
        <w:t xml:space="preserve"> </w:t>
      </w:r>
      <w:r>
        <w:rPr>
          <w:i/>
          <w:iCs/>
        </w:rPr>
        <w:t xml:space="preserve">et al., </w:t>
      </w:r>
      <w:r>
        <w:t>2022). These efforts are meant to build up health care infrastructures and promote investment in the drug manufacturing industry. Through such policies, foreign investors have a chance to take advantage of the market by boosting the need of healthcare and promoting foreign investment in the healthcare sector.</w:t>
      </w:r>
    </w:p>
    <w:p w14:paraId="2F1CD990" w14:textId="77777777" w:rsidR="0081557D" w:rsidRDefault="00000000">
      <w:r>
        <w:t>Multinational pharmaceutical activities are also affected by policies on foreign direct investment. India does not restrict foreign investments in the pharmaceutical industry, thus foreign firms can form subsidiaries, manufacturing and research alliances. Such policies allow companies such as GSK to increase operations and cooperate with local pharmaceutical companies in the country. Meanwhile, activities of the government, like the changes in the prices of medicine and rigid control over pharmaceutical brands, may present operational difficulties (</w:t>
      </w:r>
      <w:proofErr w:type="spellStart"/>
      <w:r>
        <w:t>Regondola</w:t>
      </w:r>
      <w:proofErr w:type="spellEnd"/>
      <w:r>
        <w:t>-Baltazar, 2025). Medication costs are often inspected by the officials and forced to comply to avoid overcharging. This is a regulatory oversight that adds a level of complexity in operations, but at the same time facilitates transparency and healthy competition in the healthcare industry.</w:t>
      </w:r>
    </w:p>
    <w:p w14:paraId="00D3330C" w14:textId="77777777" w:rsidR="0081557D" w:rsidRDefault="00000000">
      <w:pPr>
        <w:pStyle w:val="Heading2"/>
      </w:pPr>
      <w:bookmarkStart w:id="17" w:name="_Toc227321384"/>
      <w:r>
        <w:lastRenderedPageBreak/>
        <w:t>4.3 Economic Environment</w:t>
      </w:r>
      <w:bookmarkEnd w:id="17"/>
      <w:r>
        <w:t xml:space="preserve"> </w:t>
      </w:r>
    </w:p>
    <w:p w14:paraId="4159FCA5" w14:textId="77777777" w:rsidR="0081557D" w:rsidRDefault="00000000">
      <w:r>
        <w:t xml:space="preserve">The situation in the Indian economy plays a significant role in determining the performance and growth potential of the multinational pharmaceutical companies </w:t>
      </w:r>
      <w:r>
        <w:rPr>
          <w:highlight w:val="yellow"/>
        </w:rPr>
        <w:t>(Sadashiv, 2023).</w:t>
      </w:r>
      <w:r>
        <w:t xml:space="preserve"> The healthcare and pharmaceutical markets in India have been on a rapid growth over the past few years, and it is one of the most suitable emerging markets for foreign pharmaceutical companies. The pharmaceutical industry has been boosted by the elevated healthcare demand, enhanced investment in healthcare infrastructure and increased capabilities of manufacturing pharmaceuticals (Bhosale </w:t>
      </w:r>
      <w:r>
        <w:rPr>
          <w:i/>
          <w:iCs/>
        </w:rPr>
        <w:t xml:space="preserve">et al., </w:t>
      </w:r>
      <w:r>
        <w:t>2024).</w:t>
      </w:r>
    </w:p>
    <w:p w14:paraId="343E2301" w14:textId="77777777" w:rsidR="0081557D" w:rsidRDefault="00000000">
      <w:r>
        <w:t xml:space="preserve">The highly populated population of the country is one of the most significant factors of economic growth in the sphere of healthcare. India has a large population of over 1.4 billion consumers of healthcare services and pharmaceutical products. The rise in income and the growth of the middle class have boosted medical expenditure and the preference for modern medical procedures </w:t>
      </w:r>
      <w:r>
        <w:rPr>
          <w:highlight w:val="yellow"/>
        </w:rPr>
        <w:t>(George, 2025).</w:t>
      </w:r>
      <w:r>
        <w:t xml:space="preserve"> With the increase in economic conditions, more people can now afford to receive private healthcare services and advanced pharmaceutical treatment.</w:t>
      </w:r>
    </w:p>
    <w:p w14:paraId="4ED1B33B" w14:textId="77777777" w:rsidR="0081557D" w:rsidRDefault="00000000">
      <w:pPr>
        <w:jc w:val="center"/>
        <w:rPr>
          <w:b/>
          <w:bCs/>
        </w:rPr>
      </w:pPr>
      <w:r>
        <w:rPr>
          <w:b/>
          <w:bCs/>
          <w:noProof/>
        </w:rPr>
        <w:drawing>
          <wp:inline distT="114300" distB="114300" distL="114300" distR="114300" wp14:anchorId="40D267A5" wp14:editId="62DEEFCB">
            <wp:extent cx="5943600" cy="3098800"/>
            <wp:effectExtent l="25400" t="25400" r="25400" b="25400"/>
            <wp:docPr id="5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5943600" cy="3098800"/>
                    </a:xfrm>
                    <a:prstGeom prst="rect">
                      <a:avLst/>
                    </a:prstGeom>
                    <a:ln w="25400">
                      <a:solidFill>
                        <a:srgbClr val="000000"/>
                      </a:solidFill>
                      <a:prstDash val="solid"/>
                    </a:ln>
                  </pic:spPr>
                </pic:pic>
              </a:graphicData>
            </a:graphic>
          </wp:inline>
        </w:drawing>
      </w:r>
    </w:p>
    <w:p w14:paraId="5DD5BE6A" w14:textId="77777777" w:rsidR="0081557D" w:rsidRDefault="00000000">
      <w:pPr>
        <w:jc w:val="center"/>
        <w:rPr>
          <w:b/>
          <w:bCs/>
        </w:rPr>
      </w:pPr>
      <w:r>
        <w:rPr>
          <w:b/>
          <w:bCs/>
        </w:rPr>
        <w:t>Figure 5: Growth of India’s Pharmaceutical Manufacturing Market (2020–2030)</w:t>
      </w:r>
    </w:p>
    <w:p w14:paraId="6BF6DC7F" w14:textId="77777777" w:rsidR="0081557D" w:rsidRDefault="00000000">
      <w:pPr>
        <w:jc w:val="center"/>
      </w:pPr>
      <w:r>
        <w:lastRenderedPageBreak/>
        <w:t>(Source: www.grandviewresearch.com, 2026)</w:t>
      </w:r>
    </w:p>
    <w:p w14:paraId="7875D4DE" w14:textId="77777777" w:rsidR="0081557D" w:rsidRDefault="00000000">
      <w:r>
        <w:t>As Figure 4.3 demonstrates, the pharmaceutical manufacturing market in India has been steadily growing since 2020 and is estimated to grow substantially by 2030. Such growth is an indication of greater healthcare spending and the need for medicines and vaccines, and this has offered good prospects to multinational pharmaceutical firms like GlaxoSmithKline to expand their market in India.</w:t>
      </w:r>
    </w:p>
    <w:p w14:paraId="5B7435AB" w14:textId="77777777" w:rsidR="0081557D" w:rsidRDefault="00000000">
      <w:r>
        <w:t xml:space="preserve">India is also a renowned pharmaceutical manufacturing </w:t>
      </w:r>
      <w:proofErr w:type="spellStart"/>
      <w:r>
        <w:t>centre</w:t>
      </w:r>
      <w:proofErr w:type="spellEnd"/>
      <w:r>
        <w:t xml:space="preserve"> in the world. The nation ranks amongst the biggest generic medicine and vaccines producers in the world. Its pharmaceutical production industry enjoys comparatively cheap production expenses and a highly talented labour force. These cost benefits enable multinational firms to engage local manufacturers and build pharmaceutical supply networks.</w:t>
      </w:r>
    </w:p>
    <w:p w14:paraId="143BC60D" w14:textId="77777777" w:rsidR="0081557D" w:rsidRDefault="00000000">
      <w:r>
        <w:t xml:space="preserve">In the case of firms such as GSK, such economic enablers open up serious growth opportunities (Mohamad </w:t>
      </w:r>
      <w:r>
        <w:rPr>
          <w:i/>
          <w:iCs/>
        </w:rPr>
        <w:t xml:space="preserve">et al., </w:t>
      </w:r>
      <w:r>
        <w:t>2025). Rising healthcare needs, emerging drug markets and effective production chains can prove to be advantages to the company. Nevertheless, the presence of stiff local drug competition is a major economic issue. The Indian pharmaceutical companies are also developing generic drugs at low cost, competing with multinational drug companies.</w:t>
      </w:r>
    </w:p>
    <w:p w14:paraId="5429ADE6" w14:textId="77777777" w:rsidR="0081557D" w:rsidRDefault="00000000">
      <w:pPr>
        <w:pStyle w:val="Heading2"/>
      </w:pPr>
      <w:bookmarkStart w:id="18" w:name="_Toc227321385"/>
      <w:r>
        <w:t>4.4 Legal Environment</w:t>
      </w:r>
      <w:bookmarkEnd w:id="18"/>
      <w:r>
        <w:t xml:space="preserve"> </w:t>
      </w:r>
    </w:p>
    <w:p w14:paraId="5E012DD7" w14:textId="77777777" w:rsidR="0081557D" w:rsidRDefault="00000000">
      <w:pPr>
        <w:rPr>
          <w:highlight w:val="yellow"/>
        </w:rPr>
      </w:pPr>
      <w:r>
        <w:t xml:space="preserve">A legal and regulatory framework that controls the pharmaceutical industry of India has a very large implication on the activities of the multinational companies. The aim of pharmaceutical regulations is to provide safety, quality and effectiveness of the medicines sold in the country. The Central Drugs Standard Control </w:t>
      </w:r>
      <w:proofErr w:type="spellStart"/>
      <w:r>
        <w:t>Organisation</w:t>
      </w:r>
      <w:proofErr w:type="spellEnd"/>
      <w:r>
        <w:t xml:space="preserve"> is the major regulatory body that regulates the approval of pharmaceutical products and also regulates drug safety criteria </w:t>
      </w:r>
      <w:r>
        <w:rPr>
          <w:highlight w:val="yellow"/>
        </w:rPr>
        <w:t>(Ali and Sinha, 2024).</w:t>
      </w:r>
    </w:p>
    <w:p w14:paraId="6E487069" w14:textId="77777777" w:rsidR="0081557D" w:rsidRDefault="00000000">
      <w:pPr>
        <w:jc w:val="center"/>
      </w:pPr>
      <w:r>
        <w:rPr>
          <w:noProof/>
        </w:rPr>
        <w:lastRenderedPageBreak/>
        <w:drawing>
          <wp:inline distT="114300" distB="114300" distL="114300" distR="114300" wp14:anchorId="1DA22A32" wp14:editId="713985C5">
            <wp:extent cx="5943600" cy="4584700"/>
            <wp:effectExtent l="25400" t="25400" r="25400" b="25400"/>
            <wp:docPr id="50"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4"/>
                    <a:srcRect/>
                    <a:stretch>
                      <a:fillRect/>
                    </a:stretch>
                  </pic:blipFill>
                  <pic:spPr>
                    <a:xfrm>
                      <a:off x="0" y="0"/>
                      <a:ext cx="5943600" cy="4584700"/>
                    </a:xfrm>
                    <a:prstGeom prst="rect">
                      <a:avLst/>
                    </a:prstGeom>
                    <a:ln w="25400">
                      <a:solidFill>
                        <a:srgbClr val="000000"/>
                      </a:solidFill>
                      <a:prstDash val="solid"/>
                    </a:ln>
                  </pic:spPr>
                </pic:pic>
              </a:graphicData>
            </a:graphic>
          </wp:inline>
        </w:drawing>
      </w:r>
    </w:p>
    <w:p w14:paraId="6C0D6E25" w14:textId="77777777" w:rsidR="0081557D" w:rsidRDefault="00000000">
      <w:pPr>
        <w:jc w:val="center"/>
        <w:rPr>
          <w:b/>
          <w:bCs/>
        </w:rPr>
      </w:pPr>
      <w:r>
        <w:rPr>
          <w:b/>
          <w:bCs/>
        </w:rPr>
        <w:t xml:space="preserve">Figure 6: </w:t>
      </w:r>
      <w:proofErr w:type="spellStart"/>
      <w:r>
        <w:rPr>
          <w:b/>
          <w:bCs/>
        </w:rPr>
        <w:t>Organisational</w:t>
      </w:r>
      <w:proofErr w:type="spellEnd"/>
      <w:r>
        <w:rPr>
          <w:b/>
          <w:bCs/>
        </w:rPr>
        <w:t xml:space="preserve"> Structure of India’s Central Drugs Standard Control </w:t>
      </w:r>
      <w:proofErr w:type="spellStart"/>
      <w:r>
        <w:rPr>
          <w:b/>
          <w:bCs/>
        </w:rPr>
        <w:t>Organisation</w:t>
      </w:r>
      <w:proofErr w:type="spellEnd"/>
      <w:r>
        <w:rPr>
          <w:b/>
          <w:bCs/>
        </w:rPr>
        <w:t xml:space="preserve"> (CDSCO)</w:t>
      </w:r>
    </w:p>
    <w:p w14:paraId="5A4760F9" w14:textId="77777777" w:rsidR="0081557D" w:rsidRDefault="00000000">
      <w:pPr>
        <w:jc w:val="center"/>
      </w:pPr>
      <w:r>
        <w:t>(Source: www.pacificbridgemedical.com, 2026)</w:t>
      </w:r>
    </w:p>
    <w:p w14:paraId="7F602112" w14:textId="77777777" w:rsidR="0081557D" w:rsidRDefault="00000000">
      <w:r>
        <w:t xml:space="preserve">In India, prior to a pharmaceutical product being marketed, it should be approved by the national regulatory body, the Central Drugs Standard Control </w:t>
      </w:r>
      <w:proofErr w:type="spellStart"/>
      <w:r>
        <w:t>Organisation</w:t>
      </w:r>
      <w:proofErr w:type="spellEnd"/>
      <w:r>
        <w:t xml:space="preserve"> (CDSCO) (Vadia </w:t>
      </w:r>
      <w:r>
        <w:rPr>
          <w:i/>
          <w:iCs/>
        </w:rPr>
        <w:t xml:space="preserve">et al., </w:t>
      </w:r>
      <w:r>
        <w:t xml:space="preserve">2026). As Figure 4.4 illustrates, the Drug Controller General of India has the regulatory system followed by a number of officials who assist in drug evaluation, inspection and regulatory compliance. The approval process also has tests based on clinical testing, regulatory documents and thorough review to ensure that pharmaceutical products are safe and of quality as per the national standards. In the case of multinational firms like GlaxoSmithKline, conforming to this regulatory system would necessitate a very </w:t>
      </w:r>
      <w:r>
        <w:lastRenderedPageBreak/>
        <w:t>strong working relationship with the authorities of the CDSCO, as well as going by the regulations regarding the pharmaceutical company in India.</w:t>
      </w:r>
    </w:p>
    <w:p w14:paraId="25E1AFF8" w14:textId="77777777" w:rsidR="0081557D" w:rsidRDefault="00000000">
      <w:r>
        <w:t xml:space="preserve">Another significant factor of the legal environment is the intellectual property rights and patent laws. India has a patent regime that guarantees protection to pharmaceutical inventions and is also </w:t>
      </w:r>
      <w:proofErr w:type="spellStart"/>
      <w:r>
        <w:t>favourable</w:t>
      </w:r>
      <w:proofErr w:type="spellEnd"/>
      <w:r>
        <w:t xml:space="preserve"> to affordable medicines (Nandini, 2022). Innovative drug discoveries and new treatment methods can be patented by the pharmaceutical companies. Some legal mechanisms, however, give governments the right to make compulsory licenses in particular situations to facilitate the supply of essential medicines.</w:t>
      </w:r>
    </w:p>
    <w:p w14:paraId="5E287D75" w14:textId="77777777" w:rsidR="0081557D" w:rsidRDefault="00000000">
      <w:r>
        <w:t>Indian multinational firms are not an exception to the pharmaceutical compliance standards. The manufacturing rules, quality control and distribution rules that a company has to adhere to are strict enough to understand that the products correspond to the national pharmaceutical standards. Regulatory checks and auditing services are carried out on a regular basis to observe adherence to safety and manufacturing standards.</w:t>
      </w:r>
    </w:p>
    <w:p w14:paraId="5261CC77" w14:textId="77777777" w:rsidR="0081557D" w:rsidRDefault="00000000">
      <w:r>
        <w:t xml:space="preserve">Multinational pharmaceutical companies can face legal issues related to complicated processes of complying with regulations and changes to intellectual property laws (Adeniran and </w:t>
      </w:r>
      <w:proofErr w:type="spellStart"/>
      <w:r>
        <w:t>Onebunne</w:t>
      </w:r>
      <w:proofErr w:type="spellEnd"/>
      <w:r>
        <w:t>, 2024). Regulatory change leads to the regulation of market activities, usually necessitated by the need to reconcile between innovation in pharmaceuticals and the interests of a population in health.</w:t>
      </w:r>
    </w:p>
    <w:p w14:paraId="0CEDDEB4" w14:textId="77777777" w:rsidR="0081557D" w:rsidRDefault="00000000">
      <w:r>
        <w:t>Through these issues, the medication firms can still enjoy a well-</w:t>
      </w:r>
      <w:proofErr w:type="spellStart"/>
      <w:r>
        <w:t>organised</w:t>
      </w:r>
      <w:proofErr w:type="spellEnd"/>
      <w:r>
        <w:t xml:space="preserve"> regulatory setting in India because of its legal provisions. Clear regulatory practices and intellectual property safeguards promote innovation as well as keep drugs safe and available. </w:t>
      </w:r>
    </w:p>
    <w:p w14:paraId="1C856154" w14:textId="77777777" w:rsidR="0081557D" w:rsidRDefault="00000000">
      <w:pPr>
        <w:pStyle w:val="Heading2"/>
      </w:pPr>
      <w:bookmarkStart w:id="19" w:name="_Toc227321386"/>
      <w:r>
        <w:t>4.5 Cultural Environment</w:t>
      </w:r>
      <w:bookmarkEnd w:id="19"/>
      <w:r>
        <w:t xml:space="preserve"> </w:t>
      </w:r>
    </w:p>
    <w:p w14:paraId="43F3A75C" w14:textId="77777777" w:rsidR="0081557D" w:rsidRDefault="00000000">
      <w:r>
        <w:t xml:space="preserve">Cultural reasons play a big role in the healthcare consumption culture and pharmaceutical product demand in India. Knowledge of the cultural attitudes towards healthcare is thus significant to a multinational corporation that functions within the country. The cultural background and beliefs of the diverse population in India determine donor consumer </w:t>
      </w:r>
      <w:proofErr w:type="spellStart"/>
      <w:r>
        <w:t>behaviour</w:t>
      </w:r>
      <w:proofErr w:type="spellEnd"/>
      <w:r>
        <w:t xml:space="preserve"> and changes in the pharmaceutical market (Srivastava and Wagh, 2020).</w:t>
      </w:r>
    </w:p>
    <w:p w14:paraId="75685813" w14:textId="77777777" w:rsidR="0081557D" w:rsidRDefault="00000000">
      <w:r>
        <w:lastRenderedPageBreak/>
        <w:t xml:space="preserve">The cultural predisposition to trust the established pharmaceutical brands is one of the key cultural factors. Large numbers of consumers associate multinational pharmaceutical firms with quality medicines and quality medical research. Companies like GSK can use this perception to their advantage as it will make consumers trust their products more and also get professionals in the healthcare sector to prescribe internationally </w:t>
      </w:r>
      <w:proofErr w:type="spellStart"/>
      <w:r>
        <w:t>recognised</w:t>
      </w:r>
      <w:proofErr w:type="spellEnd"/>
      <w:r>
        <w:t xml:space="preserve"> medicine.</w:t>
      </w:r>
    </w:p>
    <w:p w14:paraId="3F07C112" w14:textId="77777777" w:rsidR="0081557D" w:rsidRDefault="00000000">
      <w:r>
        <w:t xml:space="preserve">Nevertheless, the factors of traditional medicine remain significant in the culture of Indian healthcare. Ayurveda, herbal medicine and yoga are other systems that are still extensively </w:t>
      </w:r>
      <w:proofErr w:type="spellStart"/>
      <w:r>
        <w:t>practised</w:t>
      </w:r>
      <w:proofErr w:type="spellEnd"/>
      <w:r>
        <w:t xml:space="preserve"> in the country (M </w:t>
      </w:r>
      <w:proofErr w:type="spellStart"/>
      <w:r>
        <w:t>Alswaidi</w:t>
      </w:r>
      <w:proofErr w:type="spellEnd"/>
      <w:r>
        <w:t xml:space="preserve"> and A </w:t>
      </w:r>
      <w:proofErr w:type="spellStart"/>
      <w:r>
        <w:t>Abualssayl</w:t>
      </w:r>
      <w:proofErr w:type="spellEnd"/>
      <w:r>
        <w:t>, 2025). A big percentage of people depend on the traditional remedies of preventive care and minor health conditions. Due to that, pharmaceutical enterprises have to struggle with alternative health methods and provide consumer education on the latest pharmaceutical methods.</w:t>
      </w:r>
    </w:p>
    <w:p w14:paraId="2786A63C" w14:textId="77777777" w:rsidR="0081557D" w:rsidRDefault="00000000">
      <w:r>
        <w:t xml:space="preserve">Another important trend in the Indian culture is the growing health awareness. Disease prevention and healthcare management awareness have increased due to the increased access to information and advancements in education. Customers are also increasingly aggressive in seeking </w:t>
      </w:r>
      <w:proofErr w:type="spellStart"/>
      <w:r>
        <w:t>immunisation</w:t>
      </w:r>
      <w:proofErr w:type="spellEnd"/>
      <w:r>
        <w:t>, medical care and preventive health services.</w:t>
      </w:r>
    </w:p>
    <w:p w14:paraId="73A40557" w14:textId="77777777" w:rsidR="0081557D" w:rsidRDefault="00000000">
      <w:pPr>
        <w:pStyle w:val="Heading2"/>
      </w:pPr>
      <w:bookmarkStart w:id="20" w:name="_Toc227321387"/>
      <w:r>
        <w:t>4.6 Market Attractiveness and Strategic Challenges</w:t>
      </w:r>
      <w:bookmarkEnd w:id="20"/>
      <w:r>
        <w:t xml:space="preserve"> </w:t>
      </w:r>
    </w:p>
    <w:p w14:paraId="766DC7A0" w14:textId="77777777" w:rsidR="0081557D" w:rsidRDefault="00000000">
      <w:r>
        <w:t>India is one of the most promising pharmaceutical markets among multinational corporations because of its high population, growing healthcare system, and pharmaceutical market. Healthcare in the country is expanding due to rising economic development that boosts the healthcare expenditure and the demand of medical treatments. The pharmaceutical market has also been enhanced by increasing healthcare awareness and the enhancement of healthcare infrastructure.</w:t>
      </w:r>
    </w:p>
    <w:p w14:paraId="6C902A0D" w14:textId="77777777" w:rsidR="0081557D" w:rsidRDefault="00000000">
      <w:r>
        <w:t xml:space="preserve">There are a number of strategic opportunities in India for GSK. A growing demand for vaccines, </w:t>
      </w:r>
      <w:proofErr w:type="spellStart"/>
      <w:r>
        <w:t>speciality</w:t>
      </w:r>
      <w:proofErr w:type="spellEnd"/>
      <w:r>
        <w:t xml:space="preserve"> drugs and new pharmaceutical therapies offers great potential growth to the multinational pharmaceutical companies (Basak, 2023). The growth into the new </w:t>
      </w:r>
      <w:r>
        <w:lastRenderedPageBreak/>
        <w:t xml:space="preserve">areas of therapies like oncology and </w:t>
      </w:r>
      <w:proofErr w:type="spellStart"/>
      <w:r>
        <w:t>speciality</w:t>
      </w:r>
      <w:proofErr w:type="spellEnd"/>
      <w:r>
        <w:t xml:space="preserve"> medicines will also reinforce the company in the Indian healthcare market.</w:t>
      </w:r>
    </w:p>
    <w:p w14:paraId="71AA2856" w14:textId="77777777" w:rsidR="0081557D" w:rsidRDefault="00000000">
      <w:r>
        <w:t>Nevertheless, the Indian pharmaceutical market is also a rather challenging one. The competitive forces in the pharmaceutical industry are domestic companies with overpowering control of the generic medicine segment. Indian companies can produce relatively cheap pharmaceutical goods, which pose a formidable competitive pricing to the multinationals.</w:t>
      </w:r>
    </w:p>
    <w:p w14:paraId="27DA4F93" w14:textId="77777777" w:rsidR="0081557D" w:rsidRDefault="00000000">
      <w:r>
        <w:t xml:space="preserve">The pricing policy of pharmaceuticals is also strained by government price controls and policies aimed at gaining more affordable access to medicines (Mensa </w:t>
      </w:r>
      <w:proofErr w:type="spellStart"/>
      <w:r>
        <w:t>Sorato</w:t>
      </w:r>
      <w:proofErr w:type="spellEnd"/>
      <w:r>
        <w:t xml:space="preserve"> </w:t>
      </w:r>
      <w:r>
        <w:rPr>
          <w:i/>
          <w:iCs/>
        </w:rPr>
        <w:t xml:space="preserve">et al., </w:t>
      </w:r>
      <w:r>
        <w:t>2020). MNCs have to strike a balance between profitability and regulation as well as population health demands.</w:t>
      </w:r>
    </w:p>
    <w:p w14:paraId="7D2B7644" w14:textId="77777777" w:rsidR="0081557D" w:rsidRDefault="00000000">
      <w:r>
        <w:t>The regulatory complexity, market demand and supply chain management issues also might become operational challenges. Irrespective of these, India is still a very viable market because of extensive growth opportunities in the long term and growing healthcare needs</w:t>
      </w:r>
    </w:p>
    <w:p w14:paraId="076513EE" w14:textId="77777777" w:rsidR="0081557D" w:rsidRDefault="00000000">
      <w:pPr>
        <w:pStyle w:val="Heading1"/>
        <w:keepNext w:val="0"/>
        <w:keepLines w:val="0"/>
      </w:pPr>
      <w:bookmarkStart w:id="21" w:name="_Toc227321388"/>
      <w:r>
        <w:t>5. Conclusion</w:t>
      </w:r>
      <w:bookmarkEnd w:id="21"/>
      <w:r>
        <w:t xml:space="preserve"> </w:t>
      </w:r>
    </w:p>
    <w:p w14:paraId="4BBA4370" w14:textId="77777777" w:rsidR="0081557D" w:rsidRDefault="00000000">
      <w:r>
        <w:t xml:space="preserve">In conclusion, the analysis of the Indian healthcare and pharmaceutical industry demonstrates that India has developed a strong global position in pharmaceutical manufacturing, especially in production of generic medicines and vaccines. Applying Porter's model highlights several key factors that continue to strengthen the competitiveness of the healthcare industry. For example, availability of skilled human resources backed by strong pharmaceutical manufacturing capabilities and cost advantages create stronger domestic demand for </w:t>
      </w:r>
      <w:proofErr w:type="spellStart"/>
      <w:r>
        <w:t>medicare</w:t>
      </w:r>
      <w:proofErr w:type="spellEnd"/>
      <w:r>
        <w:t xml:space="preserve"> services and pharmaceutical products. This could not have been possible without the presence of supporting industries such as biotechnology, medical device manufacturing and research institutions. The model also assesses intense competition between domestic pharmaceutical companies and multinational corporations which encourage healthcare firms to innovate through </w:t>
      </w:r>
      <w:r>
        <w:lastRenderedPageBreak/>
        <w:t xml:space="preserve">technological advancements and improve operational efficiency to maintain competitiveness. </w:t>
      </w:r>
    </w:p>
    <w:p w14:paraId="43B9FF72" w14:textId="77777777" w:rsidR="0081557D" w:rsidRDefault="00000000">
      <w:r>
        <w:t xml:space="preserve">The analysis of GlaxoSmithKline’s operation in India also demonstrates how India is a market that provides significant opportunities for multinational pharmaceutical companies. With the increased demand for vaccines and </w:t>
      </w:r>
      <w:proofErr w:type="spellStart"/>
      <w:r>
        <w:t>specialised</w:t>
      </w:r>
      <w:proofErr w:type="spellEnd"/>
      <w:r>
        <w:t xml:space="preserve"> medicines, backed by </w:t>
      </w:r>
      <w:proofErr w:type="spellStart"/>
      <w:r>
        <w:t>favourable</w:t>
      </w:r>
      <w:proofErr w:type="spellEnd"/>
      <w:r>
        <w:t xml:space="preserve"> foreign investment policies, GSK shows positive growth prospects in the Indian pharmaceutical market. However, there have also been several mentions of challenges such a strict regulatory framework and government price control policies while facing intense competition from domestic pharmaceutical manufacturers in India. Overall, India remains as one of the most-attractive emerging markets for the global pharmaceutical industry. If MNCs like GSK can adapt to the regulatory environment and competitive landscape, such companies can expect to achieve long-term growth while rapidly expanding within the Indian healthcare ecosystem. </w:t>
      </w:r>
      <w:r>
        <w:br w:type="page"/>
      </w:r>
    </w:p>
    <w:p w14:paraId="5189977F" w14:textId="77777777" w:rsidR="0081557D" w:rsidRDefault="00000000">
      <w:pPr>
        <w:pStyle w:val="Heading1"/>
        <w:rPr>
          <w:color w:val="FF0000"/>
        </w:rPr>
      </w:pPr>
      <w:bookmarkStart w:id="22" w:name="_Toc227321389"/>
      <w:r>
        <w:lastRenderedPageBreak/>
        <w:t>Section 2: Reflective Account</w:t>
      </w:r>
      <w:bookmarkEnd w:id="22"/>
    </w:p>
    <w:p w14:paraId="2685D03C" w14:textId="77777777" w:rsidR="0081557D" w:rsidRDefault="00000000">
      <w:pPr>
        <w:pStyle w:val="Heading1"/>
        <w:keepNext w:val="0"/>
        <w:keepLines w:val="0"/>
      </w:pPr>
      <w:bookmarkStart w:id="23" w:name="_Toc227321390"/>
      <w:r>
        <w:t>6. Reflection on the Research and Analysis Process</w:t>
      </w:r>
      <w:bookmarkEnd w:id="23"/>
    </w:p>
    <w:p w14:paraId="76925341" w14:textId="77777777" w:rsidR="0081557D" w:rsidRDefault="00000000">
      <w:r>
        <w:t xml:space="preserve">Section 2 reflects using </w:t>
      </w:r>
      <w:r>
        <w:rPr>
          <w:b/>
          <w:bCs/>
        </w:rPr>
        <w:t>Gibbs’ Reflective Cycle</w:t>
      </w:r>
      <w:r>
        <w:t xml:space="preserve"> to refer to my journey throughout the assessment in researching, </w:t>
      </w:r>
      <w:proofErr w:type="spellStart"/>
      <w:r>
        <w:t>analysing</w:t>
      </w:r>
      <w:proofErr w:type="spellEnd"/>
      <w:r>
        <w:t xml:space="preserve"> and preparing Section 1 of the assessment. The reflection structure uses the framework of Gibbs’ Model that consists of six stages such as Description, Feelings, Evaluation, Analysis, Conclusion and Action Plan (Channell, 2023). </w:t>
      </w:r>
    </w:p>
    <w:p w14:paraId="6690CD10" w14:textId="77777777" w:rsidR="0081557D" w:rsidRDefault="00000000">
      <w:pPr>
        <w:pStyle w:val="Heading3"/>
        <w:keepNext w:val="0"/>
        <w:keepLines w:val="0"/>
        <w:spacing w:before="280"/>
        <w:ind w:left="1440" w:firstLine="720"/>
        <w:rPr>
          <w:b/>
          <w:bCs/>
          <w:color w:val="000000"/>
          <w:sz w:val="26"/>
          <w:szCs w:val="26"/>
        </w:rPr>
      </w:pPr>
      <w:bookmarkStart w:id="24" w:name="_heading=h.kwpxckl3m2nt" w:colFirst="0" w:colLast="0"/>
      <w:bookmarkStart w:id="25" w:name="_Toc227321391"/>
      <w:bookmarkEnd w:id="24"/>
      <w:r>
        <w:rPr>
          <w:b/>
          <w:bCs/>
          <w:noProof/>
          <w:color w:val="000000"/>
          <w:sz w:val="26"/>
          <w:szCs w:val="26"/>
        </w:rPr>
        <w:drawing>
          <wp:inline distT="114300" distB="114300" distL="114300" distR="114300" wp14:anchorId="46CDCCF4" wp14:editId="603C862E">
            <wp:extent cx="3299391" cy="3290888"/>
            <wp:effectExtent l="0" t="0" r="0" b="0"/>
            <wp:docPr id="49"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5"/>
                    <a:srcRect/>
                    <a:stretch>
                      <a:fillRect/>
                    </a:stretch>
                  </pic:blipFill>
                  <pic:spPr>
                    <a:xfrm>
                      <a:off x="0" y="0"/>
                      <a:ext cx="3299391" cy="3290888"/>
                    </a:xfrm>
                    <a:prstGeom prst="rect">
                      <a:avLst/>
                    </a:prstGeom>
                    <a:ln/>
                  </pic:spPr>
                </pic:pic>
              </a:graphicData>
            </a:graphic>
          </wp:inline>
        </w:drawing>
      </w:r>
      <w:bookmarkEnd w:id="25"/>
    </w:p>
    <w:p w14:paraId="5C17C0BE" w14:textId="77777777" w:rsidR="0081557D" w:rsidRDefault="00000000">
      <w:pPr>
        <w:jc w:val="center"/>
        <w:rPr>
          <w:b/>
          <w:bCs/>
        </w:rPr>
      </w:pPr>
      <w:r>
        <w:rPr>
          <w:b/>
          <w:bCs/>
        </w:rPr>
        <w:t>Figure 7: Gibbs’ Reflective Cycle</w:t>
      </w:r>
    </w:p>
    <w:p w14:paraId="164A2260" w14:textId="77777777" w:rsidR="0081557D" w:rsidRDefault="00000000">
      <w:pPr>
        <w:jc w:val="center"/>
        <w:rPr>
          <w:sz w:val="22"/>
          <w:szCs w:val="22"/>
        </w:rPr>
      </w:pPr>
      <w:r>
        <w:rPr>
          <w:b/>
          <w:bCs/>
        </w:rPr>
        <w:t xml:space="preserve">Source: (Channell, 2023) </w:t>
      </w:r>
    </w:p>
    <w:p w14:paraId="35157F30" w14:textId="77777777" w:rsidR="0081557D" w:rsidRDefault="00000000">
      <w:pPr>
        <w:pStyle w:val="Heading3"/>
        <w:keepNext w:val="0"/>
        <w:keepLines w:val="0"/>
        <w:spacing w:before="280"/>
        <w:rPr>
          <w:b/>
          <w:bCs/>
          <w:color w:val="000000"/>
          <w:sz w:val="26"/>
          <w:szCs w:val="26"/>
        </w:rPr>
      </w:pPr>
      <w:bookmarkStart w:id="26" w:name="_Toc227321392"/>
      <w:r>
        <w:rPr>
          <w:b/>
          <w:bCs/>
          <w:color w:val="000000"/>
          <w:sz w:val="26"/>
          <w:szCs w:val="26"/>
        </w:rPr>
        <w:t>6.1 Description</w:t>
      </w:r>
      <w:bookmarkEnd w:id="26"/>
    </w:p>
    <w:p w14:paraId="14BD24C3" w14:textId="77777777" w:rsidR="0081557D" w:rsidRDefault="00000000">
      <w:r>
        <w:t xml:space="preserve">To complete Section 1, I had to rely on a variety of academic and industry sources, particularly journal articles, government publications, related healthcare industry reports (including publications of the World Health </w:t>
      </w:r>
      <w:proofErr w:type="spellStart"/>
      <w:r>
        <w:t>Organisation</w:t>
      </w:r>
      <w:proofErr w:type="spellEnd"/>
      <w:r>
        <w:t xml:space="preserve">). All of these sources that I had </w:t>
      </w:r>
      <w:r>
        <w:lastRenderedPageBreak/>
        <w:t xml:space="preserve">to rely on exfiltrating relevant information, I had to make sure that all of the sources could be very recent and only relevant to the study context. For example, referring to the part of the research process that involved using data from GSK, I had to search through databases to find corporate strategy, product portfolio and overall global presence to estimate what could be the potential strategies and approach for GSK company to India. </w:t>
      </w:r>
    </w:p>
    <w:p w14:paraId="37381BE4" w14:textId="77777777" w:rsidR="0081557D" w:rsidRDefault="00000000">
      <w:pPr>
        <w:pStyle w:val="Heading3"/>
        <w:keepNext w:val="0"/>
        <w:keepLines w:val="0"/>
        <w:spacing w:before="280"/>
        <w:rPr>
          <w:b/>
          <w:bCs/>
          <w:color w:val="000000"/>
          <w:sz w:val="26"/>
          <w:szCs w:val="26"/>
        </w:rPr>
      </w:pPr>
      <w:bookmarkStart w:id="27" w:name="_Toc227321393"/>
      <w:r>
        <w:rPr>
          <w:b/>
          <w:bCs/>
          <w:color w:val="000000"/>
          <w:sz w:val="26"/>
          <w:szCs w:val="26"/>
        </w:rPr>
        <w:t>6.2 Feelings</w:t>
      </w:r>
      <w:bookmarkEnd w:id="27"/>
    </w:p>
    <w:p w14:paraId="7E92C581" w14:textId="77777777" w:rsidR="0081557D" w:rsidRDefault="00000000">
      <w:r>
        <w:t xml:space="preserve">At the beginning of the assignment, I will say the research process felt too overwhelming to me which obviously appeared challenging because of the complexity of the healthcare industry and the large amount of information available on the internet. Particularly trying to understand from the perspective of multinational pharmaceutical companies operating within different regions would have required careful reading analysis which was stressful to be honest. However, as the research progressed, I became more confident because I got guidance from professors on how to rely on academic sources and how to </w:t>
      </w:r>
      <w:proofErr w:type="spellStart"/>
      <w:r>
        <w:t>organise</w:t>
      </w:r>
      <w:proofErr w:type="spellEnd"/>
      <w:r>
        <w:t xml:space="preserve"> information structurally. This was an important development in Section 1, I would say, because it allowed me to make the overall research process more manageable. I can say now I got to learn a lot of things about the pharmaceutical industry in India and overall multinational corporation approach, which I tried to sum up backed with evidence in the previous part of the assignment here. </w:t>
      </w:r>
    </w:p>
    <w:p w14:paraId="5FAFD13C" w14:textId="77777777" w:rsidR="0081557D" w:rsidRDefault="00000000">
      <w:pPr>
        <w:pStyle w:val="Heading3"/>
        <w:keepNext w:val="0"/>
        <w:keepLines w:val="0"/>
        <w:spacing w:before="280"/>
        <w:rPr>
          <w:b/>
          <w:bCs/>
          <w:color w:val="000000"/>
          <w:sz w:val="26"/>
          <w:szCs w:val="26"/>
        </w:rPr>
      </w:pPr>
      <w:bookmarkStart w:id="28" w:name="_Toc227321394"/>
      <w:r>
        <w:rPr>
          <w:b/>
          <w:bCs/>
          <w:color w:val="000000"/>
          <w:sz w:val="26"/>
          <w:szCs w:val="26"/>
        </w:rPr>
        <w:t>6.3 Evaluation</w:t>
      </w:r>
      <w:bookmarkEnd w:id="28"/>
    </w:p>
    <w:p w14:paraId="76FACFDF" w14:textId="77777777" w:rsidR="0081557D" w:rsidRDefault="00000000">
      <w:r>
        <w:t xml:space="preserve">One of the key positive aspects in the whole work would be how I got equipped to use traditional resources to support my analysis thoroughly. It was oddly satisfying to me to refer to academic journals and healthcare reports to offer structured analysis in the research work to present the information in a more reliable and relevant manner. Another positive aspect I would say would be application of theoretical frameworks. For example, Porter's model helped me structure the analysis more logically which allowed me to present an assessment of the Indian healthcare and pharmaceutical industry to be evaluated systematically. On a difficult side, I would say the main challenge for me was to look for up-to-date data of the healthcare industry because the healthcare sector is </w:t>
      </w:r>
      <w:r>
        <w:lastRenderedPageBreak/>
        <w:t xml:space="preserve">such an industry that evolves rapidly and finding the most recent data to the industry required me extensive searching across multiple data sources. </w:t>
      </w:r>
    </w:p>
    <w:p w14:paraId="0F059F7E" w14:textId="77777777" w:rsidR="0081557D" w:rsidRDefault="00000000">
      <w:pPr>
        <w:pStyle w:val="Heading3"/>
        <w:keepNext w:val="0"/>
        <w:keepLines w:val="0"/>
        <w:spacing w:before="280"/>
        <w:rPr>
          <w:b/>
          <w:bCs/>
          <w:color w:val="000000"/>
          <w:sz w:val="26"/>
          <w:szCs w:val="26"/>
        </w:rPr>
      </w:pPr>
      <w:bookmarkStart w:id="29" w:name="_Toc227321395"/>
      <w:r>
        <w:rPr>
          <w:b/>
          <w:bCs/>
          <w:color w:val="000000"/>
          <w:sz w:val="26"/>
          <w:szCs w:val="26"/>
        </w:rPr>
        <w:t>6.4 Analysis</w:t>
      </w:r>
      <w:bookmarkEnd w:id="29"/>
    </w:p>
    <w:p w14:paraId="65C45374" w14:textId="77777777" w:rsidR="0081557D" w:rsidRDefault="00000000">
      <w:r>
        <w:t xml:space="preserve">The completion of the assignment was particularly important for me to develop my understanding of international business and global healthcare markets. For example, I would say one of the key lessons that I learned was how national economic and institutional policies can influence competitiveness of any industry. Particularly reflecting on Porter's model helped me understand how factors such as skilled labour force, domestic demand for pharmaceutical services, availability of supporting industries and intense competition between domestic and multinational firms can have a significant role in defining the success of industries. In the case of the Indian healthcare industry, I would say the availability of a large-scale talent pool with strong pharmaceutical manufacturing capabilities and large domestic demand make this country a perfect choice to become a major global supplier of generic medicines and vaccines. </w:t>
      </w:r>
    </w:p>
    <w:p w14:paraId="37C26933" w14:textId="77777777" w:rsidR="0081557D" w:rsidRDefault="00000000">
      <w:pPr>
        <w:pStyle w:val="Heading3"/>
        <w:keepNext w:val="0"/>
        <w:keepLines w:val="0"/>
        <w:spacing w:before="280"/>
        <w:rPr>
          <w:b/>
          <w:bCs/>
          <w:color w:val="000000"/>
          <w:sz w:val="26"/>
          <w:szCs w:val="26"/>
        </w:rPr>
      </w:pPr>
      <w:bookmarkStart w:id="30" w:name="_Toc227321396"/>
      <w:r>
        <w:rPr>
          <w:b/>
          <w:bCs/>
          <w:color w:val="000000"/>
          <w:sz w:val="26"/>
          <w:szCs w:val="26"/>
        </w:rPr>
        <w:t>6.5 Conclusion</w:t>
      </w:r>
      <w:bookmarkEnd w:id="30"/>
    </w:p>
    <w:p w14:paraId="384A9E1F" w14:textId="77777777" w:rsidR="0081557D" w:rsidRDefault="00000000">
      <w:r>
        <w:t xml:space="preserve">In conclusion, reflecting on the research overall and writing process in Section 1, I would say that this assignment has provided me valuable learning opportunities. For example, the research process has helped me develop core research skills and critical analysis, particularly where I have developed a deeper understanding of the global healthcare industry than before. Additionally, I have got to understand how using structured analytical frameworks in evaluating complex subject matters (such as this one) is such a helpful tool to make the overall writing more logical and coherent. I can say that applying critical models has made it much easier for me to interpret large amounts of information turned into presenting the findings in a more logical and presentable manner. </w:t>
      </w:r>
    </w:p>
    <w:p w14:paraId="21A0E7E0" w14:textId="77777777" w:rsidR="0081557D" w:rsidRDefault="00000000">
      <w:pPr>
        <w:pStyle w:val="Heading3"/>
        <w:keepNext w:val="0"/>
        <w:keepLines w:val="0"/>
        <w:spacing w:before="280"/>
        <w:rPr>
          <w:b/>
          <w:bCs/>
          <w:color w:val="000000"/>
          <w:sz w:val="26"/>
          <w:szCs w:val="26"/>
        </w:rPr>
      </w:pPr>
      <w:bookmarkStart w:id="31" w:name="_Toc227321397"/>
      <w:r>
        <w:rPr>
          <w:b/>
          <w:bCs/>
          <w:color w:val="000000"/>
          <w:sz w:val="26"/>
          <w:szCs w:val="26"/>
        </w:rPr>
        <w:t>6.6 Action Plan</w:t>
      </w:r>
      <w:bookmarkEnd w:id="31"/>
    </w:p>
    <w:p w14:paraId="34EC4355" w14:textId="77777777" w:rsidR="0081557D" w:rsidRDefault="00000000">
      <w:r>
        <w:t xml:space="preserve">The experience that I have gained completing this assignment will surely help me improve my future academic research while assisting me for even professional </w:t>
      </w:r>
      <w:proofErr w:type="spellStart"/>
      <w:r>
        <w:t>endeavours</w:t>
      </w:r>
      <w:proofErr w:type="spellEnd"/>
      <w:r>
        <w:t xml:space="preserve">. For </w:t>
      </w:r>
      <w:r>
        <w:lastRenderedPageBreak/>
        <w:t>example, I would have experience on how to identify evidence through reading industry reports and journal articles to present more structured analysis. Overall, I would say my skills have gotten better in academic reading and structured use of frameworks which will surely help me in any future projects as well. Furthermore, I would say that this assignment has strengthened my individual ability to read through complex information and present it in a more logical and accessible way. Such a skill I can use even in a professional career, particularly I can think of preparing a presentation for my future job, that can help me efficiently.</w:t>
      </w:r>
    </w:p>
    <w:p w14:paraId="66DFEE3E" w14:textId="77777777" w:rsidR="0081557D" w:rsidRDefault="0081557D"/>
    <w:p w14:paraId="37C39C9C" w14:textId="77777777" w:rsidR="0081557D" w:rsidRDefault="00000000">
      <w:r>
        <w:br w:type="page"/>
      </w:r>
    </w:p>
    <w:p w14:paraId="665BEF93" w14:textId="77777777" w:rsidR="0081557D" w:rsidRDefault="00000000">
      <w:pPr>
        <w:pStyle w:val="Heading1"/>
      </w:pPr>
      <w:bookmarkStart w:id="32" w:name="_Toc227321398"/>
      <w:r>
        <w:lastRenderedPageBreak/>
        <w:t>Reference List</w:t>
      </w:r>
      <w:bookmarkEnd w:id="32"/>
    </w:p>
    <w:p w14:paraId="7002D19C" w14:textId="77777777" w:rsidR="0081557D" w:rsidRDefault="00000000">
      <w:pPr>
        <w:spacing w:before="0" w:after="0"/>
        <w:jc w:val="left"/>
      </w:pPr>
      <w:r>
        <w:t xml:space="preserve">Ali, A. and Sinha, K., 2024. Regulatory Landscape for Generic Drugs in India: Assessing Quality, Safety, and Efficacy Standards. Biotechnology Law Report, 43(3), pp.131-141. </w:t>
      </w:r>
      <w:hyperlink r:id="rId16">
        <w:r w:rsidR="0081557D">
          <w:rPr>
            <w:color w:val="1155CC"/>
            <w:u w:val="single"/>
          </w:rPr>
          <w:t>https://journals.sagepub.com/doi/pdf/10.1089/blr.2024.29101.phc</w:t>
        </w:r>
      </w:hyperlink>
      <w:r>
        <w:t xml:space="preserve"> </w:t>
      </w:r>
    </w:p>
    <w:p w14:paraId="37304D80" w14:textId="77777777" w:rsidR="0081557D" w:rsidRDefault="00000000">
      <w:r>
        <w:t xml:space="preserve">accesstomedicinefoundation.org, 2026. TOPIC RELATED TO Global Operational Presence of GlaxoSmithKline (GSK). Viewed on 10th March 2026. From </w:t>
      </w:r>
      <w:hyperlink r:id="rId17" w:anchor="index--sales-and-operations">
        <w:r w:rsidR="0081557D">
          <w:rPr>
            <w:color w:val="1155CC"/>
            <w:u w:val="single"/>
          </w:rPr>
          <w:t>https://accesstomedicinefoundation.org/company/glaxosmithkline-plc#index--sales-and-operations</w:t>
        </w:r>
      </w:hyperlink>
      <w:r>
        <w:t xml:space="preserve"> </w:t>
      </w:r>
    </w:p>
    <w:p w14:paraId="5319FCD8" w14:textId="77777777" w:rsidR="0081557D" w:rsidRDefault="00000000">
      <w:r>
        <w:t xml:space="preserve">Adeniran, A.A. and </w:t>
      </w:r>
      <w:proofErr w:type="spellStart"/>
      <w:r>
        <w:t>Onebunne</w:t>
      </w:r>
      <w:proofErr w:type="spellEnd"/>
      <w:r>
        <w:t xml:space="preserve">, A.P., 2024. Leveraging artificial intelligence for intellectual property compliance and global regulatory adherence. Int J Eng Technol Res Manag, 8(11), p.173. </w:t>
      </w:r>
      <w:hyperlink r:id="rId18">
        <w:r w:rsidR="0081557D">
          <w:rPr>
            <w:color w:val="1155CC"/>
            <w:u w:val="single"/>
          </w:rPr>
          <w:t>https://www.researchgate.net/profile/Amaka-Onebunne/publication/385750272_LEVERAGING_ARTIFICIAL_INTELLIGENCE_FOR_INTELLECTUAL_PROPERTY_COMPLIANCE_AND_GLOBAL_REGULATORY_ADHERENCE/links/673419ef37496239b2bded5b/LEVERAGING-ARTIFICIAL-INTELLIGENCE-FOR-INTELLECTUAL-PROPERTY-COMPLIANCE-AND-GLOBAL-REGULATORY-ADHERENCE.pdf</w:t>
        </w:r>
      </w:hyperlink>
      <w:r>
        <w:t xml:space="preserve"> </w:t>
      </w:r>
    </w:p>
    <w:p w14:paraId="2705C00A" w14:textId="77777777" w:rsidR="0081557D" w:rsidRDefault="00000000">
      <w:r>
        <w:t xml:space="preserve">Al Saffer, Q., Al-Ghaith, T., Alshehri, A., Al-Mohammed, R., Al </w:t>
      </w:r>
      <w:proofErr w:type="spellStart"/>
      <w:r>
        <w:t>Homidi</w:t>
      </w:r>
      <w:proofErr w:type="spellEnd"/>
      <w:r>
        <w:t xml:space="preserve">, S., Hamza, M.M., Herbst, C.H. and </w:t>
      </w:r>
      <w:proofErr w:type="spellStart"/>
      <w:r>
        <w:t>Alazemi</w:t>
      </w:r>
      <w:proofErr w:type="spellEnd"/>
      <w:r>
        <w:t xml:space="preserve">, N., 2021. The capacity of primary health care facilities in Saudi Arabia: infrastructure, services, drug availability, and human resources. BMC health services research, 21(1), p.365. </w:t>
      </w:r>
      <w:hyperlink r:id="rId19">
        <w:r w:rsidR="0081557D">
          <w:rPr>
            <w:color w:val="1155CC"/>
            <w:u w:val="single"/>
          </w:rPr>
          <w:t>https://link.springer.com/content/pdf/10.1186/s12913-021-06355-x.pdf</w:t>
        </w:r>
      </w:hyperlink>
      <w:r>
        <w:t xml:space="preserve"> </w:t>
      </w:r>
    </w:p>
    <w:p w14:paraId="22A503BF" w14:textId="77777777" w:rsidR="0081557D" w:rsidRDefault="00000000">
      <w:r>
        <w:t xml:space="preserve">Basak, S.K., 2023. From Pharmaceutical Innovation to Revenue Generation: The Asian Experience. Journal of Law, Medicine &amp; Ethics, 51(S1), pp.62-75. </w:t>
      </w:r>
      <w:hyperlink r:id="rId20">
        <w:r w:rsidR="0081557D">
          <w:rPr>
            <w:color w:val="1155CC"/>
            <w:u w:val="single"/>
          </w:rPr>
          <w:t>https://www.cambridge.org/core/journals/journal-of-law-medicine-and-ethics/article/abs/from-pharmaceutical-innovation-to-revenue-generation-the-asian-experience/CEB8BE59A205B605A41EFA20C93FB942</w:t>
        </w:r>
      </w:hyperlink>
      <w:r>
        <w:t xml:space="preserve"> </w:t>
      </w:r>
    </w:p>
    <w:p w14:paraId="2F8D6E22" w14:textId="77777777" w:rsidR="0081557D" w:rsidRDefault="00000000">
      <w:r>
        <w:t xml:space="preserve">Bhosale, K., </w:t>
      </w:r>
      <w:proofErr w:type="spellStart"/>
      <w:r>
        <w:t>Baradkar</w:t>
      </w:r>
      <w:proofErr w:type="spellEnd"/>
      <w:r>
        <w:t xml:space="preserve">, O. and </w:t>
      </w:r>
      <w:proofErr w:type="spellStart"/>
      <w:r>
        <w:t>Lakade</w:t>
      </w:r>
      <w:proofErr w:type="spellEnd"/>
      <w:r>
        <w:t xml:space="preserve">, S., 2024. Pharmaceutical Resilience. Journal of Drug Delivery &amp; Therapeutics, 14(12). </w:t>
      </w:r>
      <w:hyperlink r:id="rId21">
        <w:r w:rsidR="0081557D">
          <w:rPr>
            <w:color w:val="1155CC"/>
            <w:u w:val="single"/>
          </w:rPr>
          <w:t>https://openurl.ebsco.com/EPDB%3Agcd%3A4%3A29175300/detailv2?sid=ebsco%3Aplink%3Ascholar&amp;id=ebsco%3Agcd%3A181752476&amp;crl=c&amp;link_origin=scholar.google.com</w:t>
        </w:r>
      </w:hyperlink>
      <w:r>
        <w:t xml:space="preserve"> </w:t>
      </w:r>
    </w:p>
    <w:p w14:paraId="5FC6ED95" w14:textId="77777777" w:rsidR="0081557D" w:rsidRDefault="00000000">
      <w:proofErr w:type="spellStart"/>
      <w:r>
        <w:t>Boratne</w:t>
      </w:r>
      <w:proofErr w:type="spellEnd"/>
      <w:r>
        <w:t xml:space="preserve">, A.V.R., Murugan, M. and </w:t>
      </w:r>
      <w:proofErr w:type="spellStart"/>
      <w:r>
        <w:t>Dakshinamurthy</w:t>
      </w:r>
      <w:proofErr w:type="spellEnd"/>
      <w:r>
        <w:t xml:space="preserve">, S., 2022. Strengthening of health care and local production of medicines and other health technologies to improve access and affordability. CHRISMED Journal of Health and Research, 9(2), pp.112-117. </w:t>
      </w:r>
      <w:hyperlink r:id="rId22">
        <w:r w:rsidR="0081557D">
          <w:rPr>
            <w:color w:val="1155CC"/>
            <w:u w:val="single"/>
          </w:rPr>
          <w:t>https://journals.lww.com/chri/fulltext/2022/09020/strengthening_of_health_care_and_local_production.3.aspx</w:t>
        </w:r>
      </w:hyperlink>
      <w:r>
        <w:t xml:space="preserve"> </w:t>
      </w:r>
    </w:p>
    <w:p w14:paraId="6D956829" w14:textId="77777777" w:rsidR="0081557D" w:rsidRDefault="00000000">
      <w:pPr>
        <w:spacing w:before="0" w:after="0"/>
        <w:rPr>
          <w:color w:val="2C3E50"/>
        </w:rPr>
      </w:pPr>
      <w:r>
        <w:t xml:space="preserve">Channell, M., 2023. </w:t>
      </w:r>
      <w:r>
        <w:rPr>
          <w:i/>
          <w:iCs/>
        </w:rPr>
        <w:t>Gibbs Reflective Cycle – How to Learn from Experience and Become a Better Leader</w:t>
      </w:r>
      <w:r>
        <w:t xml:space="preserve">. [online] TSW Training. Available at: </w:t>
      </w:r>
      <w:hyperlink r:id="rId23">
        <w:r w:rsidR="0081557D">
          <w:rPr>
            <w:color w:val="1155CC"/>
            <w:u w:val="single"/>
          </w:rPr>
          <w:t>https://www.tsw.co.uk/blog/leadership-and-management/gibbs-reflective-cycle/</w:t>
        </w:r>
      </w:hyperlink>
      <w:r>
        <w:rPr>
          <w:color w:val="2C3E50"/>
        </w:rPr>
        <w:t xml:space="preserve">. </w:t>
      </w:r>
    </w:p>
    <w:p w14:paraId="17C9D07A" w14:textId="77777777" w:rsidR="0081557D" w:rsidRDefault="00000000">
      <w:pPr>
        <w:spacing w:before="0" w:after="0"/>
      </w:pPr>
      <w:r>
        <w:t xml:space="preserve">George, A.S., 2025. The Silent Economic Crisis: How Middle-Class Stress Threatens India's Growth Trajectory (2025-2030). Partners Universal International Research Journal, 4(2), pp.34-47. </w:t>
      </w:r>
      <w:hyperlink r:id="rId24">
        <w:r w:rsidR="0081557D">
          <w:rPr>
            <w:color w:val="1155CC"/>
            <w:u w:val="single"/>
          </w:rPr>
          <w:t>http://www.puirj.com/index.php/research/article/download/219/171</w:t>
        </w:r>
      </w:hyperlink>
      <w:r>
        <w:t xml:space="preserve"> </w:t>
      </w:r>
    </w:p>
    <w:p w14:paraId="344F9B3B" w14:textId="77777777" w:rsidR="0081557D" w:rsidRDefault="00000000">
      <w:pPr>
        <w:spacing w:before="0" w:after="0"/>
      </w:pPr>
      <w:r>
        <w:t xml:space="preserve">ICMR., 2025. </w:t>
      </w:r>
      <w:r>
        <w:rPr>
          <w:i/>
          <w:iCs/>
        </w:rPr>
        <w:t>Indian Council of Medical Research | Government of India</w:t>
      </w:r>
      <w:r>
        <w:t>. [online] Available at:</w:t>
      </w:r>
      <w:r>
        <w:rPr>
          <w:color w:val="2C3E50"/>
        </w:rPr>
        <w:t xml:space="preserve"> </w:t>
      </w:r>
      <w:hyperlink r:id="rId25">
        <w:r w:rsidR="0081557D">
          <w:rPr>
            <w:color w:val="1155CC"/>
            <w:u w:val="single"/>
          </w:rPr>
          <w:t>https://www.icmr.gov.in/overview-of-what-we-do</w:t>
        </w:r>
      </w:hyperlink>
      <w:r>
        <w:rPr>
          <w:color w:val="2C3E50"/>
        </w:rPr>
        <w:t xml:space="preserve">. </w:t>
      </w:r>
    </w:p>
    <w:p w14:paraId="6D030823" w14:textId="77777777" w:rsidR="0081557D" w:rsidRDefault="00000000">
      <w:pPr>
        <w:spacing w:before="0" w:after="0"/>
        <w:rPr>
          <w:color w:val="2C3E50"/>
        </w:rPr>
      </w:pPr>
      <w:r>
        <w:t xml:space="preserve">India.gov.in., 2026. </w:t>
      </w:r>
      <w:r>
        <w:rPr>
          <w:i/>
          <w:iCs/>
        </w:rPr>
        <w:t>India.gov.in | National Portal India: Where Government Information Converges</w:t>
      </w:r>
      <w:r>
        <w:t xml:space="preserve">. [online] Available at: </w:t>
      </w:r>
      <w:hyperlink r:id="rId26">
        <w:r w:rsidR="0081557D">
          <w:rPr>
            <w:color w:val="1155CC"/>
            <w:u w:val="single"/>
          </w:rPr>
          <w:t>https://www.india.gov.in/spotlight/details/ayushman-bharat-pradhan-mantri-jan-arogya-yojana</w:t>
        </w:r>
      </w:hyperlink>
      <w:r>
        <w:rPr>
          <w:color w:val="2C3E50"/>
        </w:rPr>
        <w:t xml:space="preserve">. </w:t>
      </w:r>
    </w:p>
    <w:p w14:paraId="285C2186" w14:textId="77777777" w:rsidR="0081557D" w:rsidRDefault="00000000">
      <w:r>
        <w:t xml:space="preserve">Kuppuswamy, N., Nanduri, S. and Akella, V., 2021. New drug discovery and development: Indian pharmaceutical industry. In Drug Discovery and Drug Development: The Indian Narrative (pp. 303-376). Singapore: Springer Singapore. </w:t>
      </w:r>
      <w:hyperlink r:id="rId27" w:anchor="page=308">
        <w:r w:rsidR="0081557D">
          <w:rPr>
            <w:color w:val="1155CC"/>
            <w:u w:val="single"/>
          </w:rPr>
          <w:t>https://www.researchgate.net/profile/Shivani-Sharma-5/publication/349225600_Traditional_Medical_System_TMS_for_Sustainable_Healthcare_in_India/links/68b0ca3dd9261f6f51afc8f2/Traditional-Medical-System-TMS-for-Sustainable-Healthcare-in-India.pdf#page=308</w:t>
        </w:r>
      </w:hyperlink>
      <w:r>
        <w:t xml:space="preserve"> </w:t>
      </w:r>
    </w:p>
    <w:p w14:paraId="717EE06D" w14:textId="77777777" w:rsidR="0081557D" w:rsidRDefault="00000000">
      <w:r>
        <w:lastRenderedPageBreak/>
        <w:t xml:space="preserve">M </w:t>
      </w:r>
      <w:proofErr w:type="spellStart"/>
      <w:r>
        <w:t>Alswaidi</w:t>
      </w:r>
      <w:proofErr w:type="spellEnd"/>
      <w:r>
        <w:t xml:space="preserve">, F. and A </w:t>
      </w:r>
      <w:proofErr w:type="spellStart"/>
      <w:r>
        <w:t>Abualssayl</w:t>
      </w:r>
      <w:proofErr w:type="spellEnd"/>
      <w:r>
        <w:t xml:space="preserve">, A., 2025. Ayurveda; safety, effectiveness, and acceptance around the world. F1000Research, 14, p.62. </w:t>
      </w:r>
      <w:hyperlink r:id="rId28">
        <w:r w:rsidR="0081557D">
          <w:rPr>
            <w:color w:val="1155CC"/>
            <w:u w:val="single"/>
          </w:rPr>
          <w:t>https://f1000research.com/articles/14-62</w:t>
        </w:r>
      </w:hyperlink>
      <w:r>
        <w:t xml:space="preserve"> </w:t>
      </w:r>
    </w:p>
    <w:p w14:paraId="2B74B221" w14:textId="77777777" w:rsidR="0081557D" w:rsidRDefault="00000000">
      <w:r>
        <w:t xml:space="preserve">MANDALITI, D., 2024. Global Innovation Networks in the pharmaceutical Industry: evolution of pharmaceutical R&amp;D and impact on innovation processes. </w:t>
      </w:r>
      <w:hyperlink r:id="rId29">
        <w:r w:rsidR="0081557D">
          <w:rPr>
            <w:color w:val="1155CC"/>
            <w:u w:val="single"/>
          </w:rPr>
          <w:t>https://unitesi.unive.it/handle/20.500.14247/25346</w:t>
        </w:r>
      </w:hyperlink>
    </w:p>
    <w:p w14:paraId="36E271A2" w14:textId="77777777" w:rsidR="0081557D" w:rsidRDefault="00000000">
      <w:r>
        <w:t xml:space="preserve">Mandlik, K. and </w:t>
      </w:r>
      <w:proofErr w:type="spellStart"/>
      <w:r>
        <w:t>Bhangale</w:t>
      </w:r>
      <w:proofErr w:type="spellEnd"/>
      <w:r>
        <w:t xml:space="preserve">, C., 2025. Generic Medicine: Current Scenario in India. Asian Journal of Pharmaceutical Research and Development, 13(6), pp.252-262. </w:t>
      </w:r>
      <w:hyperlink r:id="rId30">
        <w:r w:rsidR="0081557D">
          <w:rPr>
            <w:color w:val="1155CC"/>
            <w:u w:val="single"/>
          </w:rPr>
          <w:t>https://www.ajprd.com/index.php/journal/article/view/1683</w:t>
        </w:r>
      </w:hyperlink>
    </w:p>
    <w:p w14:paraId="282E1EEE" w14:textId="77777777" w:rsidR="0081557D" w:rsidRDefault="00000000">
      <w:r>
        <w:t xml:space="preserve">Marwah, R., Goel, A. and Moda, V., 2024. Indian Pharmaceutical Industry and the Pandemic: Exploring Potential and Possibilities. In Pandemic Perspectives (pp. 112-132). Routledge. </w:t>
      </w:r>
      <w:hyperlink r:id="rId31">
        <w:r w:rsidR="0081557D">
          <w:rPr>
            <w:color w:val="1155CC"/>
            <w:u w:val="single"/>
          </w:rPr>
          <w:t>https://www.taylorfrancis.com/chapters/edit/10.4324/9781003480297-8/indian-pharmaceutical-industry-pandemic-reena-marwah-anshi-goel-vrinda-moda</w:t>
        </w:r>
      </w:hyperlink>
    </w:p>
    <w:p w14:paraId="0C656A74" w14:textId="77777777" w:rsidR="0081557D" w:rsidRDefault="00000000">
      <w:r>
        <w:t xml:space="preserve">Mensa Sorato, M., Davari, M., Abdollahi Asl, A., Soleymani, F. and </w:t>
      </w:r>
      <w:proofErr w:type="spellStart"/>
      <w:r>
        <w:t>Kebriaeezadeh</w:t>
      </w:r>
      <w:proofErr w:type="spellEnd"/>
      <w:r>
        <w:t xml:space="preserve">, A., 2020. Why healthcare market needs government intervention to improve access to essential medicines and healthcare efficiency: a scoping review from pharmaceutical price regulation perspective. Journal of Pharmaceutical Health Services Research, 11(4), pp.321-333. </w:t>
      </w:r>
      <w:hyperlink r:id="rId32">
        <w:r w:rsidR="0081557D">
          <w:rPr>
            <w:color w:val="1155CC"/>
            <w:u w:val="single"/>
          </w:rPr>
          <w:t>https://www.academia.edu/download/99337705/jphs.1237920230302-1-19sxc2c.pdf</w:t>
        </w:r>
      </w:hyperlink>
      <w:r>
        <w:t xml:space="preserve"> </w:t>
      </w:r>
    </w:p>
    <w:p w14:paraId="29B19D63" w14:textId="77777777" w:rsidR="0081557D" w:rsidRDefault="00000000">
      <w:r>
        <w:t xml:space="preserve">Mohamad, M., Srivastava, A., Tiwari, K., </w:t>
      </w:r>
      <w:proofErr w:type="spellStart"/>
      <w:r>
        <w:t>Godasu</w:t>
      </w:r>
      <w:proofErr w:type="spellEnd"/>
      <w:r>
        <w:t xml:space="preserve">, S. and Sahu, P., 2025. Cross-border mergers and acquisitions and business growth in </w:t>
      </w:r>
      <w:proofErr w:type="spellStart"/>
      <w:r>
        <w:t>novartis's</w:t>
      </w:r>
      <w:proofErr w:type="spellEnd"/>
      <w:r>
        <w:t xml:space="preserve"> vaccine division: An absorptive capacity perspective. Asia Pacific Journal of Health Management, 20(2), pp.1-13. </w:t>
      </w:r>
      <w:hyperlink r:id="rId33">
        <w:r w:rsidR="0081557D">
          <w:rPr>
            <w:color w:val="1155CC"/>
            <w:u w:val="single"/>
          </w:rPr>
          <w:t>https://search.informit.org/doi/abs/10.3316/informit.T2025102800009890698857408</w:t>
        </w:r>
      </w:hyperlink>
      <w:r>
        <w:t xml:space="preserve"> </w:t>
      </w:r>
    </w:p>
    <w:p w14:paraId="1DEFB01D" w14:textId="77777777" w:rsidR="0081557D" w:rsidRDefault="00000000">
      <w:r>
        <w:t xml:space="preserve">Moon, S., Vieira, M., Ruiz, A.A. and Navarro, D., 2022. New business models for pharmaceutical research and development as a global public good: considerations for the WHO European Region. World Health Organization. Regional Office for Europe. </w:t>
      </w:r>
      <w:hyperlink r:id="rId34">
        <w:r w:rsidR="0081557D">
          <w:rPr>
            <w:color w:val="1155CC"/>
            <w:u w:val="single"/>
          </w:rPr>
          <w:t>https://iris.who.int/bitstream/handle/10665/361752/9789289058124-eng.pdf</w:t>
        </w:r>
      </w:hyperlink>
      <w:r>
        <w:t xml:space="preserve"> </w:t>
      </w:r>
    </w:p>
    <w:p w14:paraId="0F441783" w14:textId="77777777" w:rsidR="0081557D" w:rsidRDefault="00000000">
      <w:r>
        <w:lastRenderedPageBreak/>
        <w:t xml:space="preserve">Nandini, V., 2022. Patents for Pharmaceutical Sector &amp; People's Right to Access to Health in India-Issues and Challenges. Part 1 Indian J. Integrated </w:t>
      </w:r>
      <w:proofErr w:type="spellStart"/>
      <w:r>
        <w:t>Rsch</w:t>
      </w:r>
      <w:proofErr w:type="spellEnd"/>
      <w:r>
        <w:t xml:space="preserve">. L., 2, p.1. </w:t>
      </w:r>
      <w:hyperlink r:id="rId35">
        <w:r w:rsidR="0081557D">
          <w:rPr>
            <w:color w:val="1155CC"/>
            <w:u w:val="single"/>
          </w:rPr>
          <w:t>https://ijirl.com/wp-content/uploads/2022/02/PATENTS-FOR-PHARMACEUTICAL-SECTOR-PEOPLES-RIGHT-TO-ACCESS-TO-HEALTH-IN-INDIA-ISSUES-AND-CHALLENGES.pdf</w:t>
        </w:r>
      </w:hyperlink>
      <w:r>
        <w:t xml:space="preserve"> </w:t>
      </w:r>
    </w:p>
    <w:p w14:paraId="4246C14D" w14:textId="77777777" w:rsidR="0081557D" w:rsidRDefault="00000000">
      <w:r>
        <w:t xml:space="preserve">ntep.in, 2026. TOPIC RELATED TO </w:t>
      </w:r>
      <w:proofErr w:type="spellStart"/>
      <w:r>
        <w:t>Organisational</w:t>
      </w:r>
      <w:proofErr w:type="spellEnd"/>
      <w:r>
        <w:t xml:space="preserve"> Structure of the Ministry of Health and Family Welfare, India. Viewed on 10th March 2026. From  </w:t>
      </w:r>
      <w:hyperlink r:id="rId36">
        <w:r w:rsidR="0081557D">
          <w:rPr>
            <w:color w:val="1155CC"/>
            <w:u w:val="single"/>
          </w:rPr>
          <w:t>https://ntep.in/mr/node/1999/CP-organisational-structure-health-system</w:t>
        </w:r>
      </w:hyperlink>
      <w:r>
        <w:t xml:space="preserve"> </w:t>
      </w:r>
    </w:p>
    <w:p w14:paraId="2F72701B" w14:textId="77777777" w:rsidR="0081557D" w:rsidRDefault="0081557D">
      <w:hyperlink r:id="rId37">
        <w:r>
          <w:rPr>
            <w:color w:val="1155CC"/>
            <w:u w:val="single"/>
          </w:rPr>
          <w:t>pharma.economictimes.indiatimes.com</w:t>
        </w:r>
      </w:hyperlink>
      <w:r w:rsidR="00000000">
        <w:t xml:space="preserve">, 2026. TOPIC RELATED TO GlaxoSmithKline Pharma shares jump nearly 16 pc after impressive Q3 earnings. Viewed on 1oth March 2026. From </w:t>
      </w:r>
      <w:hyperlink r:id="rId38">
        <w:r>
          <w:rPr>
            <w:color w:val="1155CC"/>
            <w:u w:val="single"/>
          </w:rPr>
          <w:t>https://pharma.economictimes.indiatimes.com/news/financial-performance/glaxosmithkline-pharma-shares-jump-nearly-16-pc-after-impressive-q3-earnings/118342753</w:t>
        </w:r>
      </w:hyperlink>
    </w:p>
    <w:p w14:paraId="54437A13" w14:textId="77777777" w:rsidR="0081557D" w:rsidRDefault="00000000">
      <w:pPr>
        <w:spacing w:before="0" w:after="0"/>
      </w:pPr>
      <w:r>
        <w:t xml:space="preserve">PIB., 2025. </w:t>
      </w:r>
      <w:r>
        <w:rPr>
          <w:i/>
          <w:iCs/>
        </w:rPr>
        <w:t xml:space="preserve">Measures taken to reduce healthcare costs. </w:t>
      </w:r>
      <w:r>
        <w:t xml:space="preserve">[online] Available at: </w:t>
      </w:r>
      <w:hyperlink r:id="rId39">
        <w:r w:rsidR="0081557D">
          <w:rPr>
            <w:color w:val="1155CC"/>
            <w:u w:val="single"/>
          </w:rPr>
          <w:t>https://www.pib.gov.in/PressReleasePage.aspx?PRID=2114761&amp;reg=3&amp;lang=2</w:t>
        </w:r>
      </w:hyperlink>
      <w:r>
        <w:t xml:space="preserve"> </w:t>
      </w:r>
    </w:p>
    <w:p w14:paraId="3BAF0292" w14:textId="77777777" w:rsidR="0081557D" w:rsidRDefault="00000000">
      <w:pPr>
        <w:spacing w:before="0" w:after="0"/>
        <w:rPr>
          <w:color w:val="2C3E50"/>
        </w:rPr>
      </w:pPr>
      <w:r>
        <w:t xml:space="preserve">PIB., 2026. </w:t>
      </w:r>
      <w:r>
        <w:rPr>
          <w:i/>
          <w:iCs/>
        </w:rPr>
        <w:t xml:space="preserve">India's Transformation into a Global Health Powerhouse. </w:t>
      </w:r>
      <w:r>
        <w:t xml:space="preserve">[online] Available at: </w:t>
      </w:r>
      <w:hyperlink r:id="rId40">
        <w:r w:rsidR="0081557D">
          <w:rPr>
            <w:color w:val="1155CC"/>
            <w:u w:val="single"/>
          </w:rPr>
          <w:t>https://www.pib.gov.in/PressNoteDetails.aspx?id=157599&amp;NoteId=157599&amp;ModuleId=3&amp;reg=3&amp;lang=2</w:t>
        </w:r>
      </w:hyperlink>
      <w:r>
        <w:rPr>
          <w:color w:val="2C3E50"/>
        </w:rPr>
        <w:t xml:space="preserve"> </w:t>
      </w:r>
    </w:p>
    <w:p w14:paraId="44026272" w14:textId="77777777" w:rsidR="0081557D" w:rsidRDefault="00000000">
      <w:pPr>
        <w:spacing w:before="0" w:after="0"/>
      </w:pPr>
      <w:r>
        <w:t xml:space="preserve">Pib.gov.in., 2026. </w:t>
      </w:r>
      <w:r>
        <w:rPr>
          <w:i/>
          <w:iCs/>
        </w:rPr>
        <w:t>Transforming India into a Global Biopharma Hub.</w:t>
      </w:r>
      <w:r>
        <w:t xml:space="preserve"> [online] Available at: </w:t>
      </w:r>
      <w:hyperlink r:id="rId41">
        <w:r w:rsidR="0081557D">
          <w:rPr>
            <w:color w:val="1155CC"/>
            <w:u w:val="single"/>
          </w:rPr>
          <w:t>https://www.pib.gov.in/PressReleasePage.aspx?PRID=2222079&amp;reg=3&amp;lang=2</w:t>
        </w:r>
      </w:hyperlink>
      <w:r>
        <w:t xml:space="preserve"> </w:t>
      </w:r>
    </w:p>
    <w:p w14:paraId="2A878D3A" w14:textId="77777777" w:rsidR="0081557D" w:rsidRDefault="00000000">
      <w:r>
        <w:t xml:space="preserve">Prabhakar, A.C., 2024. India’s manufacturing sector performance and job-oriented sustainable economic growth: a comprehensive analysis. International Journal of Academic Research in Business and Social Sciences, 14(8). </w:t>
      </w:r>
      <w:hyperlink r:id="rId42">
        <w:r w:rsidR="0081557D">
          <w:rPr>
            <w:color w:val="1155CC"/>
            <w:u w:val="single"/>
          </w:rPr>
          <w:t>https://kwpublications.com/papers_submitted/9963/indias-manufacturing-sector-performance-and-job-oriented-sustainable-economic-growth-a-comprehensive-analysis.pdf</w:t>
        </w:r>
      </w:hyperlink>
    </w:p>
    <w:p w14:paraId="2D41AD6F" w14:textId="77777777" w:rsidR="0081557D" w:rsidRDefault="00000000">
      <w:proofErr w:type="spellStart"/>
      <w:r>
        <w:t>Regondola</w:t>
      </w:r>
      <w:proofErr w:type="spellEnd"/>
      <w:r>
        <w:t xml:space="preserve">-Baltazar, J., 2025. EVALUATING GOVERNMENT INTERVENTION IN PHARMACEUTICAL PRICING MECHANISMS, COMPARISONS, AND CHALLENGES. </w:t>
      </w:r>
      <w:r>
        <w:lastRenderedPageBreak/>
        <w:t xml:space="preserve">COMPARISONS, AND CHALLENGES (February 21, 2025). </w:t>
      </w:r>
      <w:hyperlink r:id="rId43">
        <w:r w:rsidR="0081557D">
          <w:rPr>
            <w:color w:val="1155CC"/>
            <w:u w:val="single"/>
          </w:rPr>
          <w:t>https://papers.ssrn.com/sol3/papers.cfm?abstract_id=5162616</w:t>
        </w:r>
      </w:hyperlink>
      <w:r>
        <w:t xml:space="preserve"> </w:t>
      </w:r>
    </w:p>
    <w:p w14:paraId="4BA73A1D" w14:textId="77777777" w:rsidR="0081557D" w:rsidRDefault="00000000">
      <w:r>
        <w:t>Rizhamadze, K., 2020. Analyzing Business Model, Narrative and Numbers of GSK (</w:t>
      </w:r>
      <w:proofErr w:type="spellStart"/>
      <w:r>
        <w:t>Glaxosmithkline</w:t>
      </w:r>
      <w:proofErr w:type="spellEnd"/>
      <w:r>
        <w:t xml:space="preserve">). Eurasian Journal of Social Sciences, 8(1), pp.35-41. </w:t>
      </w:r>
      <w:hyperlink r:id="rId44">
        <w:r w:rsidR="0081557D">
          <w:rPr>
            <w:color w:val="1155CC"/>
            <w:u w:val="single"/>
          </w:rPr>
          <w:t>https://www.researchgate.net/profile/Ketevan-Rizhamadze/publication/340562982_ANALYZING_BUSINESS_MODEL_NARRATIVE_AND_NUMBERS_OF_GSK_GLAXOSMITHKLINE/links/5e9ee1704585150839eff6c3/ANALYZING-BUSINESS-MODEL-NARRATIVE-AND-NUMBERS-OF-GSK-GLAXOSMITHKLINE.pdf</w:t>
        </w:r>
      </w:hyperlink>
      <w:r>
        <w:t xml:space="preserve"> </w:t>
      </w:r>
    </w:p>
    <w:p w14:paraId="696D4C9D" w14:textId="77777777" w:rsidR="0081557D" w:rsidRDefault="00000000">
      <w:r>
        <w:t xml:space="preserve">Roy, A., Kumar, A., Srivastava, A.K., Ansari, F., Kumar, K., Vishwakarma, M., Shekhar, S., Singh, V.P., Verma, A.K., Kumar, A. and Kumar, K., 2025. Disparities in Access to Essential Medicines in India: A Systematic Review of Availability, Affordability and Policy Challenges. International Journal of Scientific Research and Technology. </w:t>
      </w:r>
      <w:hyperlink r:id="rId45">
        <w:r w:rsidR="0081557D">
          <w:rPr>
            <w:color w:val="1155CC"/>
            <w:u w:val="single"/>
          </w:rPr>
          <w:t>https://www.ijsrtjournal.com/assetsbackoffice/uploads/article/Disparities+in+Access+to+Essential+Medicines+in+India+A+Systematic+Review+of+Availability+Affordability+and+Policy+Challenges.pdf</w:t>
        </w:r>
      </w:hyperlink>
      <w:r>
        <w:t xml:space="preserve"> </w:t>
      </w:r>
    </w:p>
    <w:p w14:paraId="21211A53" w14:textId="77777777" w:rsidR="0081557D" w:rsidRDefault="00000000">
      <w:proofErr w:type="spellStart"/>
      <w:r>
        <w:t>Stacciarini</w:t>
      </w:r>
      <w:proofErr w:type="spellEnd"/>
      <w:r>
        <w:t xml:space="preserve">, J.H.S., 2023. The consolidation of the pharmaceutical sector in the global economy: Growth, influence, deviations, and marketing. Global Health Review, 9(2), pp.22-39. </w:t>
      </w:r>
      <w:hyperlink r:id="rId46">
        <w:r w:rsidR="0081557D">
          <w:rPr>
            <w:color w:val="1155CC"/>
            <w:u w:val="single"/>
          </w:rPr>
          <w:t>https://www.researchgate.net/profile/Joao-Stacciarini-2/publication/376513746_The_Consolidation_of_the_Pharmaceutical_Sector_in_the_Global_Economy_Growth_Influence_Deviations_and_Marketing/links/657b18ae6610947889cc4191/The-Consolidation-of-the-Pharmaceutical-Sector-in-the-Global-Economy-Growth-Influence-Deviations-and-Marketing.pdf</w:t>
        </w:r>
      </w:hyperlink>
      <w:r>
        <w:t xml:space="preserve"> </w:t>
      </w:r>
    </w:p>
    <w:p w14:paraId="0DFB9C3A" w14:textId="77777777" w:rsidR="0081557D" w:rsidRDefault="00000000">
      <w:pPr>
        <w:spacing w:before="0" w:after="0"/>
      </w:pPr>
      <w:r>
        <w:t xml:space="preserve">Shaw, A. kr., 2025. </w:t>
      </w:r>
      <w:r>
        <w:rPr>
          <w:i/>
          <w:iCs/>
        </w:rPr>
        <w:t>Note: This report is for informational purposes only and should not be considered as investment advice. The analysis presented is based on publicly available data and personal research.</w:t>
      </w:r>
      <w:r>
        <w:t xml:space="preserve"> [online] Linkedin.com. Available at: </w:t>
      </w:r>
      <w:hyperlink r:id="rId47">
        <w:r w:rsidR="0081557D">
          <w:rPr>
            <w:color w:val="1155CC"/>
            <w:u w:val="single"/>
          </w:rPr>
          <w:t>https://www.linkedin.com/pulse/cipla-vs-giants-can-outperform-sun-pharma-dr-reddys-abhishek-kr-shaw-3fjkc</w:t>
        </w:r>
      </w:hyperlink>
      <w:r>
        <w:rPr>
          <w:color w:val="2C3E50"/>
        </w:rPr>
        <w:t xml:space="preserve">  </w:t>
      </w:r>
      <w:r>
        <w:t>[Accessed 10 Mar. 2026].</w:t>
      </w:r>
    </w:p>
    <w:p w14:paraId="08A507C8" w14:textId="77777777" w:rsidR="0081557D" w:rsidRDefault="00000000">
      <w:pPr>
        <w:spacing w:before="0" w:after="0"/>
      </w:pPr>
      <w:r>
        <w:lastRenderedPageBreak/>
        <w:t xml:space="preserve">Sadashiv, K.R., 2023. Foreign direct investment dynamics and economic growth in the case of India. Journal of Business and Economic Options, 6(1), pp.45-52. </w:t>
      </w:r>
      <w:hyperlink r:id="rId48">
        <w:r w:rsidR="0081557D">
          <w:rPr>
            <w:color w:val="1155CC"/>
            <w:u w:val="single"/>
          </w:rPr>
          <w:t>https://resdojournals.com/index.php/jbeo/article/download/233/257</w:t>
        </w:r>
      </w:hyperlink>
      <w:r>
        <w:t xml:space="preserve"> </w:t>
      </w:r>
    </w:p>
    <w:p w14:paraId="3E284BAA" w14:textId="77777777" w:rsidR="0081557D" w:rsidRDefault="00000000">
      <w:pPr>
        <w:spacing w:before="0" w:after="0"/>
        <w:rPr>
          <w:color w:val="2C3E50"/>
        </w:rPr>
      </w:pPr>
      <w:r>
        <w:t xml:space="preserve">Sherin, H., Vasudevan, M. and Prasanth M., 2021. </w:t>
      </w:r>
      <w:r>
        <w:rPr>
          <w:i/>
          <w:iCs/>
        </w:rPr>
        <w:t xml:space="preserve">Research Productivity of Indian Institute of Science (I </w:t>
      </w:r>
      <w:proofErr w:type="spellStart"/>
      <w:r>
        <w:rPr>
          <w:i/>
          <w:iCs/>
        </w:rPr>
        <w:t>I</w:t>
      </w:r>
      <w:proofErr w:type="spellEnd"/>
      <w:r>
        <w:rPr>
          <w:i/>
          <w:iCs/>
        </w:rPr>
        <w:t xml:space="preserve"> Sc), Bangalore during 2000-2019: A </w:t>
      </w:r>
      <w:proofErr w:type="spellStart"/>
      <w:r>
        <w:rPr>
          <w:i/>
          <w:iCs/>
        </w:rPr>
        <w:t>Scientometric</w:t>
      </w:r>
      <w:proofErr w:type="spellEnd"/>
      <w:r>
        <w:rPr>
          <w:i/>
          <w:iCs/>
        </w:rPr>
        <w:t xml:space="preserve"> Study.</w:t>
      </w:r>
      <w:r>
        <w:t xml:space="preserve"> [online] Available at: </w:t>
      </w:r>
      <w:hyperlink r:id="rId49">
        <w:r w:rsidR="0081557D">
          <w:rPr>
            <w:color w:val="1155CC"/>
            <w:u w:val="single"/>
          </w:rPr>
          <w:t>https://www.researchgate.net/publication/351223936_Research_Productivity_of_Indian_Institute_of_Science_I_I_Sc_Bangalore_during_2000-2019_A_Scientometric_Study</w:t>
        </w:r>
      </w:hyperlink>
      <w:r>
        <w:rPr>
          <w:color w:val="2C3E50"/>
        </w:rPr>
        <w:t xml:space="preserve">. </w:t>
      </w:r>
    </w:p>
    <w:p w14:paraId="2AEB8197" w14:textId="77777777" w:rsidR="0081557D" w:rsidRDefault="00000000">
      <w:pPr>
        <w:spacing w:before="0" w:after="0"/>
        <w:rPr>
          <w:color w:val="2C3E50"/>
        </w:rPr>
      </w:pPr>
      <w:r>
        <w:rPr>
          <w:color w:val="2C3E50"/>
        </w:rPr>
        <w:t xml:space="preserve">Sahoo, P.M., Rout, H.S. and Jakovljevic, M., 2023. Consequences of India’s population aging to its healthcare financing and provision. Journal of Medical Economics, 26(1), pp.308-315. </w:t>
      </w:r>
      <w:hyperlink r:id="rId50">
        <w:r w:rsidR="0081557D">
          <w:rPr>
            <w:color w:val="1155CC"/>
            <w:u w:val="single"/>
          </w:rPr>
          <w:t>https://www.tandfonline.com/doi/pdf/10.1080/13696998.2023.2178164</w:t>
        </w:r>
      </w:hyperlink>
      <w:r>
        <w:rPr>
          <w:color w:val="2C3E50"/>
        </w:rPr>
        <w:t xml:space="preserve"> </w:t>
      </w:r>
    </w:p>
    <w:p w14:paraId="27D7469D" w14:textId="77777777" w:rsidR="0081557D" w:rsidRDefault="00000000">
      <w:pPr>
        <w:spacing w:before="0" w:after="0"/>
      </w:pPr>
      <w:r>
        <w:t xml:space="preserve">Singh, D. (2025). </w:t>
      </w:r>
      <w:r>
        <w:rPr>
          <w:i/>
          <w:iCs/>
        </w:rPr>
        <w:t>7 Global Leaders in Pharmaceutical Companies Vs 7 Indian Pharmaceutical leaders</w:t>
      </w:r>
      <w:r>
        <w:t xml:space="preserve">. [online] LinkedIn. Available at: </w:t>
      </w:r>
      <w:hyperlink r:id="rId51">
        <w:r w:rsidR="0081557D">
          <w:rPr>
            <w:color w:val="1155CC"/>
            <w:u w:val="single"/>
          </w:rPr>
          <w:t>https://www.linkedin.com/posts/dibya-singh-hota-b29a01234_7-global-leaders-in-pharmaceutical-companies-activity-7370340956027625474-CCae</w:t>
        </w:r>
      </w:hyperlink>
      <w:r>
        <w:rPr>
          <w:color w:val="2C3E50"/>
        </w:rPr>
        <w:t xml:space="preserve"> </w:t>
      </w:r>
      <w:r>
        <w:t>[Accessed 10 Mar. 2026].</w:t>
      </w:r>
    </w:p>
    <w:p w14:paraId="08BCB6D3" w14:textId="77777777" w:rsidR="0081557D" w:rsidRDefault="00000000">
      <w:r>
        <w:t xml:space="preserve">Srivastava, R.K. and Wagh, S., 2020. Factors impacting consumer purchase </w:t>
      </w:r>
      <w:proofErr w:type="spellStart"/>
      <w:r>
        <w:t>behaviour</w:t>
      </w:r>
      <w:proofErr w:type="spellEnd"/>
      <w:r>
        <w:t xml:space="preserve"> for pharmaceutical products. International Journal of healthcare management, 13(2), pp.113-121. </w:t>
      </w:r>
      <w:hyperlink r:id="rId52">
        <w:r w:rsidR="0081557D">
          <w:rPr>
            <w:color w:val="1155CC"/>
            <w:u w:val="single"/>
          </w:rPr>
          <w:t>https://www.tandfonline.com/doi/abs/10.1080/20479700.2017.1348004</w:t>
        </w:r>
      </w:hyperlink>
      <w:r>
        <w:t xml:space="preserve"> </w:t>
      </w:r>
    </w:p>
    <w:p w14:paraId="4ABE828F" w14:textId="77777777" w:rsidR="0081557D" w:rsidRDefault="00000000">
      <w:pPr>
        <w:spacing w:before="0" w:after="0"/>
        <w:rPr>
          <w:color w:val="2C3E50"/>
        </w:rPr>
      </w:pPr>
      <w:r>
        <w:t xml:space="preserve">The Investopedia Team., 2025. </w:t>
      </w:r>
      <w:r>
        <w:rPr>
          <w:i/>
          <w:iCs/>
        </w:rPr>
        <w:t>Porter Diamond Model: What It Is and How It Works</w:t>
      </w:r>
      <w:r>
        <w:t xml:space="preserve">. [online] Investopedia. Available at: </w:t>
      </w:r>
      <w:hyperlink r:id="rId53">
        <w:r w:rsidR="0081557D">
          <w:rPr>
            <w:color w:val="1155CC"/>
            <w:u w:val="single"/>
          </w:rPr>
          <w:t>https://www.investopedia.com/terms/p/porter-diamond.asp</w:t>
        </w:r>
      </w:hyperlink>
      <w:r>
        <w:rPr>
          <w:color w:val="2C3E50"/>
        </w:rPr>
        <w:t xml:space="preserve">. </w:t>
      </w:r>
    </w:p>
    <w:p w14:paraId="09A393D9" w14:textId="77777777" w:rsidR="0081557D" w:rsidRDefault="00000000">
      <w:r>
        <w:t xml:space="preserve">Tulum, Ö., Andreoni, A. and </w:t>
      </w:r>
      <w:proofErr w:type="spellStart"/>
      <w:r>
        <w:t>Lazonick</w:t>
      </w:r>
      <w:proofErr w:type="spellEnd"/>
      <w:r>
        <w:t xml:space="preserve">, W., 2022. From </w:t>
      </w:r>
      <w:proofErr w:type="spellStart"/>
      <w:r>
        <w:t>financialisation</w:t>
      </w:r>
      <w:proofErr w:type="spellEnd"/>
      <w:r>
        <w:t xml:space="preserve"> to innovation in UK Big pharma: AstraZeneca and GlaxoSmithKline. Cambridge university press. </w:t>
      </w:r>
      <w:hyperlink r:id="rId54">
        <w:r w:rsidR="0081557D">
          <w:rPr>
            <w:color w:val="1155CC"/>
            <w:u w:val="single"/>
          </w:rPr>
          <w:t>https://soas-repository.worktribe.com/OutputFile/360593</w:t>
        </w:r>
      </w:hyperlink>
      <w:r>
        <w:t xml:space="preserve"> </w:t>
      </w:r>
    </w:p>
    <w:p w14:paraId="636BB4E3" w14:textId="77777777" w:rsidR="0081557D" w:rsidRDefault="00000000">
      <w:r>
        <w:t xml:space="preserve">Tandon, A. and Singh, K., 2023. Analysis of Performance and Challenges of India's Manufacturing Sector </w:t>
      </w:r>
      <w:proofErr w:type="gramStart"/>
      <w:r>
        <w:t>In</w:t>
      </w:r>
      <w:proofErr w:type="gramEnd"/>
      <w:r>
        <w:t xml:space="preserve"> </w:t>
      </w:r>
      <w:proofErr w:type="gramStart"/>
      <w:r>
        <w:t>The</w:t>
      </w:r>
      <w:proofErr w:type="gramEnd"/>
      <w:r>
        <w:t xml:space="preserve"> Global Market. Available at SSRN 5070746. </w:t>
      </w:r>
      <w:hyperlink r:id="rId55">
        <w:r w:rsidR="0081557D">
          <w:rPr>
            <w:color w:val="1155CC"/>
            <w:u w:val="single"/>
          </w:rPr>
          <w:t>https://papers.ssrn.com/sol3/Delivery.cfm?abstractid=507074</w:t>
        </w:r>
      </w:hyperlink>
      <w:r>
        <w:t xml:space="preserve"> </w:t>
      </w:r>
    </w:p>
    <w:p w14:paraId="36074620" w14:textId="77777777" w:rsidR="0081557D" w:rsidRDefault="00000000">
      <w:r>
        <w:lastRenderedPageBreak/>
        <w:t xml:space="preserve">Vadia, N., Parmar, R., </w:t>
      </w:r>
      <w:proofErr w:type="spellStart"/>
      <w:r>
        <w:t>Kyada</w:t>
      </w:r>
      <w:proofErr w:type="spellEnd"/>
      <w:r>
        <w:t xml:space="preserve">, A. and </w:t>
      </w:r>
      <w:proofErr w:type="spellStart"/>
      <w:r>
        <w:t>Baldaniya</w:t>
      </w:r>
      <w:proofErr w:type="spellEnd"/>
      <w:r>
        <w:t xml:space="preserve">, L., 2026. Regulatory Framework of the Central Drugs Standard Control Organization (CDSCO) in India. In Pharmaceutical Regulatory Affairs (pp. 94-110). CRC Press. </w:t>
      </w:r>
      <w:hyperlink r:id="rId56">
        <w:r w:rsidR="0081557D">
          <w:rPr>
            <w:color w:val="1155CC"/>
            <w:u w:val="single"/>
          </w:rPr>
          <w:t>https://www.taylorfrancis.com/chapters/edit/10.1201/9781003570981-8/regulatory-framework-central-drugs-standard-control-organization-cdsco-india-nasir-vadia-ramesh-parmar-ashishkumar-kyada-lalji-baldaniya</w:t>
        </w:r>
      </w:hyperlink>
      <w:r>
        <w:t xml:space="preserve"> </w:t>
      </w:r>
    </w:p>
    <w:p w14:paraId="501A1569" w14:textId="77777777" w:rsidR="0081557D" w:rsidRDefault="00000000">
      <w:r>
        <w:t xml:space="preserve">World Health Organization, 2024. Global vaccine market report 2024. </w:t>
      </w:r>
      <w:hyperlink r:id="rId57">
        <w:r w:rsidR="0081557D">
          <w:rPr>
            <w:color w:val="1155CC"/>
            <w:u w:val="single"/>
          </w:rPr>
          <w:t>https://iris.who.int/bitstreams/fae2623c-0fa9-4784-a97f-40bc3b1ffdca/download</w:t>
        </w:r>
      </w:hyperlink>
    </w:p>
    <w:p w14:paraId="13B44A8B" w14:textId="77777777" w:rsidR="0081557D" w:rsidRDefault="00000000">
      <w:r>
        <w:t xml:space="preserve">www.grandviewresearch.com, 2026. TOPIC RELATED TO Growth of India’s Pharmaceutical Manufacturing Market (2020–2030). Viewed on 10th March 2026. From  </w:t>
      </w:r>
      <w:hyperlink r:id="rId58">
        <w:r w:rsidR="0081557D">
          <w:rPr>
            <w:color w:val="1155CC"/>
            <w:u w:val="single"/>
          </w:rPr>
          <w:t>https://www.grandviewresearch.com/industry-analysis/india-pharmaceutical-manufacturing-market-report</w:t>
        </w:r>
      </w:hyperlink>
      <w:r>
        <w:t xml:space="preserve"> </w:t>
      </w:r>
    </w:p>
    <w:p w14:paraId="069C7178" w14:textId="77777777" w:rsidR="0081557D" w:rsidRDefault="00000000">
      <w:r>
        <w:t xml:space="preserve">www.pacificbridgemedical.com, 2026. TOPIC RELATED TO </w:t>
      </w:r>
      <w:proofErr w:type="spellStart"/>
      <w:r>
        <w:t>Organisational</w:t>
      </w:r>
      <w:proofErr w:type="spellEnd"/>
      <w:r>
        <w:t xml:space="preserve"> Structure of India’s Central Drugs Standard Control </w:t>
      </w:r>
      <w:proofErr w:type="spellStart"/>
      <w:r>
        <w:t>Organisation</w:t>
      </w:r>
      <w:proofErr w:type="spellEnd"/>
      <w:r>
        <w:t xml:space="preserve"> (CDSCO). Viewed on 10th March 2026. From  </w:t>
      </w:r>
      <w:hyperlink r:id="rId59">
        <w:r w:rsidR="0081557D">
          <w:rPr>
            <w:color w:val="1155CC"/>
            <w:u w:val="single"/>
          </w:rPr>
          <w:t>https://www.pacificbridgemedical.com/infographic/indias-central-drug-standards-control-organization-cdsco-infographic/</w:t>
        </w:r>
      </w:hyperlink>
      <w:r>
        <w:t xml:space="preserve"> </w:t>
      </w:r>
    </w:p>
    <w:p w14:paraId="3AB9BA32" w14:textId="77777777" w:rsidR="0081557D" w:rsidRDefault="00000000">
      <w:proofErr w:type="spellStart"/>
      <w:r>
        <w:t>Yilihamu</w:t>
      </w:r>
      <w:proofErr w:type="spellEnd"/>
      <w:r>
        <w:t xml:space="preserve">, G. and </w:t>
      </w:r>
      <w:proofErr w:type="spellStart"/>
      <w:r>
        <w:t>Aierxiding</w:t>
      </w:r>
      <w:proofErr w:type="spellEnd"/>
      <w:r>
        <w:t xml:space="preserve">, S., 2025. Current status of cancer education in developing and developed countries: identifying the disparities and bridging the gap. Frontiers in Public Health, 13, p.1608525. </w:t>
      </w:r>
      <w:hyperlink r:id="rId60">
        <w:r w:rsidR="0081557D">
          <w:rPr>
            <w:color w:val="1155CC"/>
            <w:u w:val="single"/>
          </w:rPr>
          <w:t>https://www.frontiersin.org/journals/public-health/articles/10.3389/fpubh.2025.1608525/pdf</w:t>
        </w:r>
      </w:hyperlink>
      <w:r>
        <w:t xml:space="preserve"> </w:t>
      </w:r>
    </w:p>
    <w:p w14:paraId="0228F373" w14:textId="77777777" w:rsidR="0081557D" w:rsidRDefault="0081557D">
      <w:pPr>
        <w:widowControl w:val="0"/>
        <w:spacing w:before="0" w:after="0" w:line="276" w:lineRule="auto"/>
        <w:jc w:val="left"/>
        <w:rPr>
          <w:sz w:val="22"/>
          <w:szCs w:val="22"/>
        </w:rPr>
      </w:pPr>
    </w:p>
    <w:p w14:paraId="781029BD" w14:textId="77777777" w:rsidR="0081557D" w:rsidRDefault="0081557D"/>
    <w:p w14:paraId="1F1E22E3" w14:textId="77777777" w:rsidR="0081557D" w:rsidRDefault="0081557D"/>
    <w:p w14:paraId="622D262B" w14:textId="77777777" w:rsidR="0081557D" w:rsidRDefault="0081557D"/>
    <w:p w14:paraId="791E394D" w14:textId="77777777" w:rsidR="0081557D" w:rsidRDefault="0081557D"/>
    <w:p w14:paraId="17893E94" w14:textId="77777777" w:rsidR="0081557D" w:rsidRDefault="0081557D"/>
    <w:sectPr w:rsidR="0081557D">
      <w:headerReference w:type="default" r:id="rId61"/>
      <w:type w:val="continuous"/>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CB18C4" w14:textId="77777777" w:rsidR="009E7553" w:rsidRDefault="009E7553">
      <w:pPr>
        <w:spacing w:before="0" w:after="0" w:line="240" w:lineRule="auto"/>
      </w:pPr>
      <w:r>
        <w:separator/>
      </w:r>
    </w:p>
  </w:endnote>
  <w:endnote w:type="continuationSeparator" w:id="0">
    <w:p w14:paraId="778E6F49" w14:textId="77777777" w:rsidR="009E7553" w:rsidRDefault="009E755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4A971414-59E3-4BAB-B79F-4F715FD1435A}"/>
  </w:font>
  <w:font w:name="Shruti">
    <w:panose1 w:val="020B0502040204020203"/>
    <w:charset w:val="01"/>
    <w:family w:val="auto"/>
    <w:pitch w:val="variable"/>
    <w:sig w:usb0="00040003" w:usb1="00000000" w:usb2="00000000" w:usb3="00000000" w:csb0="00000001" w:csb1="00000000"/>
    <w:embedRegular r:id="rId2" w:fontKey="{8D5FC766-730C-4690-8329-94B24B191069}"/>
  </w:font>
  <w:font w:name="Cambria">
    <w:panose1 w:val="02040503050406030204"/>
    <w:charset w:val="00"/>
    <w:family w:val="roman"/>
    <w:pitch w:val="variable"/>
    <w:sig w:usb0="E00006FF" w:usb1="420024FF" w:usb2="02000000" w:usb3="00000000" w:csb0="0000019F" w:csb1="00000000"/>
    <w:embedRegular r:id="rId3" w:fontKey="{AB519CFE-7C22-4ED6-9F96-371CB7116148}"/>
    <w:embedBold r:id="rId4" w:fontKey="{FB2FF156-F4B0-4631-BAEA-B72B35D49C9D}"/>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634849" w14:textId="77777777" w:rsidR="009E7553" w:rsidRDefault="009E7553">
      <w:pPr>
        <w:spacing w:before="0" w:after="0" w:line="240" w:lineRule="auto"/>
      </w:pPr>
      <w:r>
        <w:separator/>
      </w:r>
    </w:p>
  </w:footnote>
  <w:footnote w:type="continuationSeparator" w:id="0">
    <w:p w14:paraId="79612CEC" w14:textId="77777777" w:rsidR="009E7553" w:rsidRDefault="009E7553">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57D042" w14:textId="4EFAE575" w:rsidR="0081557D" w:rsidRDefault="0081557D">
    <w:pPr>
      <w:widowControl w:val="0"/>
      <w:spacing w:before="0" w:after="0" w:line="240" w:lineRule="auto"/>
      <w:jc w:val="lef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1557D"/>
    <w:rsid w:val="00072376"/>
    <w:rsid w:val="00195255"/>
    <w:rsid w:val="005B6881"/>
    <w:rsid w:val="006B3D1B"/>
    <w:rsid w:val="0081557D"/>
    <w:rsid w:val="009E7553"/>
    <w:rsid w:val="00AC442E"/>
    <w:rsid w:val="00B575DA"/>
    <w:rsid w:val="00F6675C"/>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99BD3D"/>
  <w15:docId w15:val="{5400B390-8511-4492-9D8B-E24E000304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 w:eastAsia="en-IN" w:bidi="gu-IN"/>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360" w:after="80"/>
      <w:outlineLvl w:val="0"/>
    </w:pPr>
    <w:rPr>
      <w:b/>
      <w:bCs/>
      <w:sz w:val="28"/>
      <w:szCs w:val="28"/>
    </w:rPr>
  </w:style>
  <w:style w:type="paragraph" w:styleId="Heading2">
    <w:name w:val="heading 2"/>
    <w:basedOn w:val="Normal"/>
    <w:next w:val="Normal"/>
    <w:uiPriority w:val="9"/>
    <w:unhideWhenUsed/>
    <w:qFormat/>
    <w:pPr>
      <w:keepNext/>
      <w:keepLines/>
      <w:spacing w:before="280" w:after="80"/>
      <w:outlineLvl w:val="1"/>
    </w:pPr>
    <w:rPr>
      <w:b/>
      <w:bCs/>
      <w:sz w:val="26"/>
      <w:szCs w:val="26"/>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after="80"/>
      <w:outlineLvl w:val="4"/>
    </w:pPr>
    <w:rPr>
      <w:color w:val="666666"/>
      <w:sz w:val="22"/>
      <w:szCs w:val="22"/>
    </w:rPr>
  </w:style>
  <w:style w:type="paragraph" w:styleId="Heading6">
    <w:name w:val="heading 6"/>
    <w:basedOn w:val="Normal"/>
    <w:next w:val="Normal"/>
    <w:uiPriority w:val="9"/>
    <w:semiHidden/>
    <w:unhideWhenUsed/>
    <w:qFormat/>
    <w:pPr>
      <w:keepNext/>
      <w:keepLines/>
      <w:spacing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table" w:customStyle="1" w:styleId="TableNormal3">
    <w:name w:val="TableNormal"/>
    <w:tblPr>
      <w:tblCellMar>
        <w:top w:w="100" w:type="dxa"/>
        <w:left w:w="100" w:type="dxa"/>
        <w:bottom w:w="100" w:type="dxa"/>
        <w:right w:w="100" w:type="dxa"/>
      </w:tblCellMar>
    </w:tblPr>
  </w:style>
  <w:style w:type="table" w:customStyle="1" w:styleId="TableNormal4">
    <w:name w:val="TableNormal"/>
    <w:tblPr>
      <w:tblCellMar>
        <w:top w:w="100" w:type="dxa"/>
        <w:left w:w="100" w:type="dxa"/>
        <w:bottom w:w="100" w:type="dxa"/>
        <w:right w:w="100" w:type="dxa"/>
      </w:tblCellMar>
    </w:tblPr>
  </w:style>
  <w:style w:type="table" w:customStyle="1" w:styleId="a">
    <w:basedOn w:val="TableNormal4"/>
    <w:tblPr>
      <w:tblStyleRowBandSize w:val="1"/>
      <w:tblStyleColBandSize w:val="1"/>
    </w:tblPr>
  </w:style>
  <w:style w:type="table" w:customStyle="1" w:styleId="a0">
    <w:basedOn w:val="TableNormal4"/>
    <w:tblPr>
      <w:tblStyleRowBandSize w:val="1"/>
      <w:tblStyleColBandSize w:val="1"/>
    </w:tblPr>
  </w:style>
  <w:style w:type="paragraph" w:styleId="TOCHeading">
    <w:name w:val="TOC Heading"/>
    <w:basedOn w:val="Heading1"/>
    <w:next w:val="Normal"/>
    <w:uiPriority w:val="39"/>
    <w:unhideWhenUsed/>
    <w:qFormat/>
    <w:rsid w:val="002377B4"/>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2377B4"/>
    <w:pPr>
      <w:spacing w:after="100"/>
    </w:pPr>
  </w:style>
  <w:style w:type="paragraph" w:styleId="TOC2">
    <w:name w:val="toc 2"/>
    <w:basedOn w:val="Normal"/>
    <w:next w:val="Normal"/>
    <w:autoRedefine/>
    <w:uiPriority w:val="39"/>
    <w:unhideWhenUsed/>
    <w:rsid w:val="002377B4"/>
    <w:pPr>
      <w:spacing w:after="100"/>
      <w:ind w:left="240"/>
    </w:pPr>
  </w:style>
  <w:style w:type="character" w:styleId="Hyperlink">
    <w:name w:val="Hyperlink"/>
    <w:basedOn w:val="DefaultParagraphFont"/>
    <w:uiPriority w:val="99"/>
    <w:unhideWhenUsed/>
    <w:rsid w:val="002377B4"/>
    <w:rPr>
      <w:color w:val="0000FF" w:themeColor="hyperlink"/>
      <w:u w:val="single"/>
    </w:rPr>
  </w:style>
  <w:style w:type="table" w:customStyle="1" w:styleId="a1">
    <w:basedOn w:val="TableNormal"/>
    <w:tblPr>
      <w:tblStyleRowBandSize w:val="1"/>
      <w:tblStyleColBandSize w:val="1"/>
    </w:tblPr>
  </w:style>
  <w:style w:type="table" w:customStyle="1" w:styleId="a2">
    <w:basedOn w:val="TableNormal"/>
    <w:tblPr>
      <w:tblStyleRowBandSize w:val="1"/>
      <w:tblStyleColBandSize w:val="1"/>
    </w:tblPr>
  </w:style>
  <w:style w:type="table" w:customStyle="1" w:styleId="a3">
    <w:basedOn w:val="TableNormal"/>
    <w:tblPr>
      <w:tblStyleRowBandSize w:val="1"/>
      <w:tblStyleColBandSize w:val="1"/>
    </w:tblPr>
  </w:style>
  <w:style w:type="table" w:customStyle="1" w:styleId="a4">
    <w:basedOn w:val="TableNormal"/>
    <w:tblPr>
      <w:tblStyleRowBandSize w:val="1"/>
      <w:tblStyleColBandSize w:val="1"/>
    </w:tblPr>
  </w:style>
  <w:style w:type="table" w:customStyle="1" w:styleId="a5">
    <w:basedOn w:val="TableNormal"/>
    <w:tblPr>
      <w:tblStyleRowBandSize w:val="1"/>
      <w:tblStyleColBandSize w:val="1"/>
    </w:tbl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6">
    <w:basedOn w:val="TableNormal"/>
    <w:tblPr>
      <w:tblStyleRowBandSize w:val="1"/>
      <w:tblStyleColBandSize w:val="1"/>
    </w:tblPr>
  </w:style>
  <w:style w:type="table" w:customStyle="1" w:styleId="a7">
    <w:basedOn w:val="TableNormal"/>
    <w:tblPr>
      <w:tblStyleRowBandSize w:val="1"/>
      <w:tblStyleColBandSize w:val="1"/>
    </w:tblPr>
  </w:style>
  <w:style w:type="table" w:customStyle="1" w:styleId="a8">
    <w:basedOn w:val="TableNormal"/>
    <w:tblPr>
      <w:tblStyleRowBandSize w:val="1"/>
      <w:tblStyleColBandSize w:val="1"/>
    </w:tblPr>
  </w:style>
  <w:style w:type="paragraph" w:styleId="Header">
    <w:name w:val="header"/>
    <w:basedOn w:val="Normal"/>
    <w:link w:val="HeaderChar"/>
    <w:uiPriority w:val="99"/>
    <w:unhideWhenUsed/>
    <w:rsid w:val="005B6881"/>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5B6881"/>
  </w:style>
  <w:style w:type="paragraph" w:styleId="Footer">
    <w:name w:val="footer"/>
    <w:basedOn w:val="Normal"/>
    <w:link w:val="FooterChar"/>
    <w:uiPriority w:val="99"/>
    <w:unhideWhenUsed/>
    <w:rsid w:val="005B6881"/>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5B6881"/>
  </w:style>
  <w:style w:type="paragraph" w:styleId="TOC3">
    <w:name w:val="toc 3"/>
    <w:basedOn w:val="Normal"/>
    <w:next w:val="Normal"/>
    <w:autoRedefine/>
    <w:uiPriority w:val="39"/>
    <w:unhideWhenUsed/>
    <w:rsid w:val="00195255"/>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researchgate.net/profile/Amaka-Onebunne/publication/385750272_LEVERAGING_ARTIFICIAL_INTELLIGENCE_FOR_INTELLECTUAL_PROPERTY_COMPLIANCE_AND_GLOBAL_REGULATORY_ADHERENCE/links/673419ef37496239b2bded5b/LEVERAGING-ARTIFICIAL-INTELLIGENCE-FOR-INTELLECTUAL-PROPERTY-COMPLIANCE-AND-GLOBAL-REGULATORY-ADHERENCE.pdf" TargetMode="External"/><Relationship Id="rId26" Type="http://schemas.openxmlformats.org/officeDocument/2006/relationships/hyperlink" Target="https://www.india.gov.in/spotlight/details/ayushman-bharat-pradhan-mantri-jan-arogya-yojana" TargetMode="External"/><Relationship Id="rId39" Type="http://schemas.openxmlformats.org/officeDocument/2006/relationships/hyperlink" Target="https://www.pib.gov.in/PressReleasePage.aspx?PRID=2114761&amp;reg=3&amp;lang=2" TargetMode="External"/><Relationship Id="rId21" Type="http://schemas.openxmlformats.org/officeDocument/2006/relationships/hyperlink" Target="https://openurl.ebsco.com/EPDB%3Agcd%3A4%3A29175300/detailv2?sid=ebsco%3Aplink%3Ascholar&amp;id=ebsco%3Agcd%3A181752476&amp;crl=c&amp;link_origin=scholar.google.com" TargetMode="External"/><Relationship Id="rId34" Type="http://schemas.openxmlformats.org/officeDocument/2006/relationships/hyperlink" Target="https://iris.who.int/bitstream/handle/10665/361752/9789289058124-eng.pdf" TargetMode="External"/><Relationship Id="rId42" Type="http://schemas.openxmlformats.org/officeDocument/2006/relationships/hyperlink" Target="https://kwpublications.com/papers_submitted/9963/indias-manufacturing-sector-performance-and-job-oriented-sustainable-economic-growth-a-comprehensive-analysis.pdf" TargetMode="External"/><Relationship Id="rId47" Type="http://schemas.openxmlformats.org/officeDocument/2006/relationships/hyperlink" Target="https://www.linkedin.com/pulse/cipla-vs-giants-can-outperform-sun-pharma-dr-reddys-abhishek-kr-shaw-3fjkc" TargetMode="External"/><Relationship Id="rId50" Type="http://schemas.openxmlformats.org/officeDocument/2006/relationships/hyperlink" Target="https://www.tandfonline.com/doi/pdf/10.1080/13696998.2023.2178164" TargetMode="External"/><Relationship Id="rId55" Type="http://schemas.openxmlformats.org/officeDocument/2006/relationships/hyperlink" Target="https://papers.ssrn.com/sol3/Delivery.cfm?abstractid=507074" TargetMode="External"/><Relationship Id="rId63"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journals.sagepub.com/doi/pdf/10.1089/blr.2024.29101.phc" TargetMode="External"/><Relationship Id="rId29" Type="http://schemas.openxmlformats.org/officeDocument/2006/relationships/hyperlink" Target="https://unitesi.unive.it/handle/20.500.14247/25346" TargetMode="External"/><Relationship Id="rId11" Type="http://schemas.openxmlformats.org/officeDocument/2006/relationships/image" Target="media/image4.png"/><Relationship Id="rId24" Type="http://schemas.openxmlformats.org/officeDocument/2006/relationships/hyperlink" Target="http://www.puirj.com/index.php/research/article/download/219/171" TargetMode="External"/><Relationship Id="rId32" Type="http://schemas.openxmlformats.org/officeDocument/2006/relationships/hyperlink" Target="https://www.academia.edu/download/99337705/jphs.1237920230302-1-19sxc2c.pdf" TargetMode="External"/><Relationship Id="rId37" Type="http://schemas.openxmlformats.org/officeDocument/2006/relationships/hyperlink" Target="http://pharma.economictimes.indiatimes.com" TargetMode="External"/><Relationship Id="rId40" Type="http://schemas.openxmlformats.org/officeDocument/2006/relationships/hyperlink" Target="https://www.pib.gov.in/PressNoteDetails.aspx?id=157599&amp;NoteId=157599&amp;ModuleId=3&amp;reg=3&amp;lang=2" TargetMode="External"/><Relationship Id="rId45" Type="http://schemas.openxmlformats.org/officeDocument/2006/relationships/hyperlink" Target="https://www.ijsrtjournal.com/assetsbackoffice/uploads/article/Disparities+in+Access+to+Essential+Medicines+in+India+A+Systematic+Review+of+Availability+Affordability+and+Policy+Challenges.pdf" TargetMode="External"/><Relationship Id="rId53" Type="http://schemas.openxmlformats.org/officeDocument/2006/relationships/hyperlink" Target="https://www.investopedia.com/terms/p/porter-diamond.asp" TargetMode="External"/><Relationship Id="rId58" Type="http://schemas.openxmlformats.org/officeDocument/2006/relationships/hyperlink" Target="https://www.grandviewresearch.com/industry-analysis/india-pharmaceutical-manufacturing-market-report" TargetMode="External"/><Relationship Id="rId5" Type="http://schemas.openxmlformats.org/officeDocument/2006/relationships/footnotes" Target="footnotes.xml"/><Relationship Id="rId61" Type="http://schemas.openxmlformats.org/officeDocument/2006/relationships/header" Target="header1.xml"/><Relationship Id="rId19" Type="http://schemas.openxmlformats.org/officeDocument/2006/relationships/hyperlink" Target="https://link.springer.com/content/pdf/10.1186/s12913-021-06355-x.pdf" TargetMode="External"/><Relationship Id="rId14" Type="http://schemas.openxmlformats.org/officeDocument/2006/relationships/image" Target="media/image7.png"/><Relationship Id="rId22" Type="http://schemas.openxmlformats.org/officeDocument/2006/relationships/hyperlink" Target="https://journals.lww.com/chri/fulltext/2022/09020/strengthening_of_health_care_and_local_production.3.aspx" TargetMode="External"/><Relationship Id="rId27" Type="http://schemas.openxmlformats.org/officeDocument/2006/relationships/hyperlink" Target="https://www.researchgate.net/profile/Shivani-Sharma-5/publication/349225600_Traditional_Medical_System_TMS_for_Sustainable_Healthcare_in_India/links/68b0ca3dd9261f6f51afc8f2/Traditional-Medical-System-TMS-for-Sustainable-Healthcare-in-India.pdf" TargetMode="External"/><Relationship Id="rId30" Type="http://schemas.openxmlformats.org/officeDocument/2006/relationships/hyperlink" Target="https://www.ajprd.com/index.php/journal/article/view/1683" TargetMode="External"/><Relationship Id="rId35" Type="http://schemas.openxmlformats.org/officeDocument/2006/relationships/hyperlink" Target="https://ijirl.com/wp-content/uploads/2022/02/PATENTS-FOR-PHARMACEUTICAL-SECTOR-PEOPLES-RIGHT-TO-ACCESS-TO-HEALTH-IN-INDIA-ISSUES-AND-CHALLENGES.pdf" TargetMode="External"/><Relationship Id="rId43" Type="http://schemas.openxmlformats.org/officeDocument/2006/relationships/hyperlink" Target="https://papers.ssrn.com/sol3/papers.cfm?abstract_id=5162616" TargetMode="External"/><Relationship Id="rId48" Type="http://schemas.openxmlformats.org/officeDocument/2006/relationships/hyperlink" Target="https://resdojournals.com/index.php/jbeo/article/download/233/257" TargetMode="External"/><Relationship Id="rId56" Type="http://schemas.openxmlformats.org/officeDocument/2006/relationships/hyperlink" Target="https://www.taylorfrancis.com/chapters/edit/10.1201/9781003570981-8/regulatory-framework-central-drugs-standard-control-organization-cdsco-india-nasir-vadia-ramesh-parmar-ashishkumar-kyada-lalji-baldaniya" TargetMode="External"/><Relationship Id="rId8" Type="http://schemas.openxmlformats.org/officeDocument/2006/relationships/image" Target="media/image2.png"/><Relationship Id="rId51" Type="http://schemas.openxmlformats.org/officeDocument/2006/relationships/hyperlink" Target="https://www.linkedin.com/posts/dibya-singh-hota-b29a01234_7-global-leaders-in-pharmaceutical-companies-activity-7370340956027625474-CCae" TargetMode="External"/><Relationship Id="rId3" Type="http://schemas.openxmlformats.org/officeDocument/2006/relationships/settings" Target="settings.xml"/><Relationship Id="rId12" Type="http://schemas.openxmlformats.org/officeDocument/2006/relationships/image" Target="media/image5.png"/><Relationship Id="rId17" Type="http://schemas.openxmlformats.org/officeDocument/2006/relationships/hyperlink" Target="https://accesstomedicinefoundation.org/company/glaxosmithkline-plc" TargetMode="External"/><Relationship Id="rId25" Type="http://schemas.openxmlformats.org/officeDocument/2006/relationships/hyperlink" Target="https://www.icmr.gov.in/overview-of-what-we-do" TargetMode="External"/><Relationship Id="rId33" Type="http://schemas.openxmlformats.org/officeDocument/2006/relationships/hyperlink" Target="https://search.informit.org/doi/abs/10.3316/informit.T2025102800009890698857408" TargetMode="External"/><Relationship Id="rId38" Type="http://schemas.openxmlformats.org/officeDocument/2006/relationships/hyperlink" Target="https://pharma.economictimes.indiatimes.com/news/financial-performance/glaxosmithkline-pharma-shares-jump-nearly-16-pc-after-impressive-q3-earnings/1183427534" TargetMode="External"/><Relationship Id="rId46" Type="http://schemas.openxmlformats.org/officeDocument/2006/relationships/hyperlink" Target="https://www.researchgate.net/profile/Joao-Stacciarini-2/publication/376513746_The_Consolidation_of_the_Pharmaceutical_Sector_in_the_Global_Economy_Growth_Influence_Deviations_and_Marketing/links/657b18ae6610947889cc4191/The-Consolidation-of-the-Pharmaceutical-Sector-in-the-Global-Economy-Growth-Influence-Deviations-and-Marketing.pdf" TargetMode="External"/><Relationship Id="rId59" Type="http://schemas.openxmlformats.org/officeDocument/2006/relationships/hyperlink" Target="https://www.pacificbridgemedical.com/infographic/indias-central-drug-standards-control-organization-cdsco-infographic/" TargetMode="External"/><Relationship Id="rId20" Type="http://schemas.openxmlformats.org/officeDocument/2006/relationships/hyperlink" Target="https://www.cambridge.org/core/journals/journal-of-law-medicine-and-ethics/article/abs/from-pharmaceutical-innovation-to-revenue-generation-the-asian-experience/CEB8BE59A205B605A41EFA20C93FB942" TargetMode="External"/><Relationship Id="rId41" Type="http://schemas.openxmlformats.org/officeDocument/2006/relationships/hyperlink" Target="https://www.pib.gov.in/PressReleasePage.aspx?PRID=2222079&amp;reg=3&amp;lang=2" TargetMode="External"/><Relationship Id="rId54" Type="http://schemas.openxmlformats.org/officeDocument/2006/relationships/hyperlink" Target="https://soas-repository.worktribe.com/OutputFile/360593"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image" Target="media/image8.png"/><Relationship Id="rId23" Type="http://schemas.openxmlformats.org/officeDocument/2006/relationships/hyperlink" Target="https://www.tsw.co.uk/blog/leadership-and-management/gibbs-reflective-cycle/" TargetMode="External"/><Relationship Id="rId28" Type="http://schemas.openxmlformats.org/officeDocument/2006/relationships/hyperlink" Target="https://f1000research.com/articles/14-62" TargetMode="External"/><Relationship Id="rId36" Type="http://schemas.openxmlformats.org/officeDocument/2006/relationships/hyperlink" Target="https://ntep.in/mr/node/1999/CP-organisational-structure-health-system" TargetMode="External"/><Relationship Id="rId49" Type="http://schemas.openxmlformats.org/officeDocument/2006/relationships/hyperlink" Target="https://www.researchgate.net/publication/351223936_Research_Productivity_of_Indian_Institute_of_Science_I_I_Sc_Bangalore_during_2000-2019_A_Scientometric_Study" TargetMode="External"/><Relationship Id="rId57" Type="http://schemas.openxmlformats.org/officeDocument/2006/relationships/hyperlink" Target="https://iris.who.int/bitstreams/fae2623c-0fa9-4784-a97f-40bc3b1ffdca/download" TargetMode="External"/><Relationship Id="rId10" Type="http://schemas.openxmlformats.org/officeDocument/2006/relationships/image" Target="media/image3.png"/><Relationship Id="rId31" Type="http://schemas.openxmlformats.org/officeDocument/2006/relationships/hyperlink" Target="https://www.taylorfrancis.com/chapters/edit/10.4324/9781003480297-8/indian-pharmaceutical-industry-pandemic-reena-marwah-anshi-goel-vrinda-moda" TargetMode="External"/><Relationship Id="rId44" Type="http://schemas.openxmlformats.org/officeDocument/2006/relationships/hyperlink" Target="https://www.researchgate.net/profile/Ketevan-Rizhamadze/publication/340562982_ANALYZING_BUSINESS_MODEL_NARRATIVE_AND_NUMBERS_OF_GSK_GLAXOSMITHKLINE/links/5e9ee1704585150839eff6c3/ANALYZING-BUSINESS-MODEL-NARRATIVE-AND-NUMBERS-OF-GSK-GLAXOSMITHKLINE.pdf" TargetMode="External"/><Relationship Id="rId52" Type="http://schemas.openxmlformats.org/officeDocument/2006/relationships/hyperlink" Target="https://www.tandfonline.com/doi/abs/10.1080/20479700.2017.1348004" TargetMode="External"/><Relationship Id="rId60" Type="http://schemas.openxmlformats.org/officeDocument/2006/relationships/hyperlink" Target="https://www.frontiersin.org/journals/public-health/articles/10.3389/fpubh.2025.1608525/pdf" TargetMode="External"/><Relationship Id="rId4" Type="http://schemas.openxmlformats.org/officeDocument/2006/relationships/webSettings" Target="webSettings.xml"/><Relationship Id="rId9" Type="http://schemas.openxmlformats.org/officeDocument/2006/relationships/hyperlink" Target="http://pharma.economictimes.indiatimes.com"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F9FHsyXycb8zTR8OXNHCM7V0YjA==">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33</Pages>
  <Words>8724</Words>
  <Characters>49727</Characters>
  <Application>Microsoft Office Word</Application>
  <DocSecurity>0</DocSecurity>
  <Lines>414</Lines>
  <Paragraphs>116</Paragraphs>
  <ScaleCrop>false</ScaleCrop>
  <Company/>
  <LinksUpToDate>false</LinksUpToDate>
  <CharactersWithSpaces>58335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asus</dc:creator>
  <cp:lastModifiedBy>Shaunakkumar Patel (2504923)</cp:lastModifiedBy>
  <cp:revision>2</cp:revision>
  <dcterms:created xsi:type="dcterms:W3CDTF">2026-04-17T11:31:00Z</dcterms:created>
  <dcterms:modified xsi:type="dcterms:W3CDTF">2026-04-17T11:31:00Z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dfd0bb2a-2eb5-4d24-a8a1-3b82433238ed</vt:lpwstr>
  </property>
</Properties>
</file>