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colors4.xml" ContentType="application/vnd.openxmlformats-officedocument.drawingml.diagramColors+xml"/>
  <Override PartName="/word/diagrams/colors5.xml" ContentType="application/vnd.openxmlformats-officedocument.drawingml.diagramColors+xml"/>
  <Override PartName="/word/diagrams/colors6.xml" ContentType="application/vnd.openxmlformats-officedocument.drawingml.diagramColors+xml"/>
  <Override PartName="/word/diagrams/colors7.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ata4.xml" ContentType="application/vnd.openxmlformats-officedocument.drawingml.diagramData+xml"/>
  <Override PartName="/word/diagrams/data5.xml" ContentType="application/vnd.openxmlformats-officedocument.drawingml.diagramData+xml"/>
  <Override PartName="/word/diagrams/data6.xml" ContentType="application/vnd.openxmlformats-officedocument.drawingml.diagramData+xml"/>
  <Override PartName="/word/diagrams/data7.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drawing4.xml" ContentType="application/vnd.ms-office.drawingml.diagramDrawing+xml"/>
  <Override PartName="/word/diagrams/drawing5.xml" ContentType="application/vnd.ms-office.drawingml.diagramDrawing+xml"/>
  <Override PartName="/word/diagrams/drawing6.xml" ContentType="application/vnd.ms-office.drawingml.diagramDrawing+xml"/>
  <Override PartName="/word/diagrams/drawing7.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layout4.xml" ContentType="application/vnd.openxmlformats-officedocument.drawingml.diagramLayout+xml"/>
  <Override PartName="/word/diagrams/layout5.xml" ContentType="application/vnd.openxmlformats-officedocument.drawingml.diagramLayout+xml"/>
  <Override PartName="/word/diagrams/layout6.xml" ContentType="application/vnd.openxmlformats-officedocument.drawingml.diagramLayout+xml"/>
  <Override PartName="/word/diagrams/layout7.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iagrams/quickStyle4.xml" ContentType="application/vnd.openxmlformats-officedocument.drawingml.diagramStyle+xml"/>
  <Override PartName="/word/diagrams/quickStyle5.xml" ContentType="application/vnd.openxmlformats-officedocument.drawingml.diagramStyle+xml"/>
  <Override PartName="/word/diagrams/quickStyle6.xml" ContentType="application/vnd.openxmlformats-officedocument.drawingml.diagramStyle+xml"/>
  <Override PartName="/word/diagrams/quickStyle7.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2B13B51">
      <w:pPr>
        <w:spacing w:after="240" w:line="360" w:lineRule="auto"/>
        <w:jc w:val="center"/>
      </w:pPr>
    </w:p>
    <w:p w14:paraId="04271B9A">
      <w:pPr>
        <w:spacing w:after="240" w:line="360" w:lineRule="auto"/>
        <w:jc w:val="center"/>
      </w:pPr>
    </w:p>
    <w:p w14:paraId="6D1A18C1">
      <w:pPr>
        <w:spacing w:after="240" w:line="360" w:lineRule="auto"/>
        <w:jc w:val="center"/>
      </w:pPr>
    </w:p>
    <w:p w14:paraId="7D084F6C">
      <w:pPr>
        <w:spacing w:after="240" w:line="360" w:lineRule="auto"/>
        <w:jc w:val="center"/>
        <w:rPr>
          <w:rFonts w:ascii="Times New Roman" w:hAnsi="Times New Roman" w:cs="Times New Roman"/>
          <w:b/>
          <w:bCs/>
          <w:sz w:val="32"/>
          <w:szCs w:val="24"/>
        </w:rPr>
      </w:pPr>
      <w:r>
        <w:drawing>
          <wp:inline distT="0" distB="0" distL="0" distR="0">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308D0F9D">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Program: Master of Business Administration</w:t>
      </w:r>
    </w:p>
    <w:p w14:paraId="157CAD27">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Module Name: Human Capital Management</w:t>
      </w:r>
    </w:p>
    <w:p w14:paraId="46B25A1B">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Module Code: LCMB7023</w:t>
      </w:r>
    </w:p>
    <w:p w14:paraId="5B558BE0">
      <w:pPr>
        <w:spacing w:after="240" w:line="360" w:lineRule="auto"/>
        <w:jc w:val="center"/>
        <w:rPr>
          <w:rFonts w:hint="default" w:ascii="Times New Roman" w:hAnsi="Times New Roman" w:cs="Times New Roman"/>
          <w:b/>
          <w:bCs/>
          <w:sz w:val="32"/>
          <w:szCs w:val="24"/>
          <w:lang w:val="en-US"/>
        </w:rPr>
      </w:pPr>
      <w:r>
        <w:rPr>
          <w:rFonts w:hint="default" w:ascii="Times New Roman" w:hAnsi="Times New Roman" w:cs="Times New Roman"/>
          <w:b/>
          <w:bCs/>
          <w:sz w:val="32"/>
          <w:szCs w:val="24"/>
          <w:lang w:val="en-US"/>
        </w:rPr>
        <w:t>Module Lecturer: Eno Maycock</w:t>
      </w:r>
    </w:p>
    <w:p w14:paraId="42F1134A">
      <w:pPr>
        <w:spacing w:after="240" w:line="360" w:lineRule="auto"/>
        <w:jc w:val="center"/>
        <w:rPr>
          <w:rFonts w:ascii="Times New Roman" w:hAnsi="Times New Roman" w:cs="Times New Roman"/>
          <w:b/>
          <w:bCs/>
          <w:i/>
          <w:sz w:val="32"/>
          <w:szCs w:val="24"/>
        </w:rPr>
      </w:pPr>
      <w:r>
        <w:rPr>
          <w:rFonts w:ascii="Times New Roman" w:hAnsi="Times New Roman" w:cs="Times New Roman"/>
          <w:b/>
          <w:bCs/>
          <w:i/>
          <w:sz w:val="32"/>
          <w:szCs w:val="24"/>
        </w:rPr>
        <w:t>Designing A Human Capital Architecture for Strategic Renewal</w:t>
      </w:r>
    </w:p>
    <w:p w14:paraId="6237D592">
      <w:pPr>
        <w:spacing w:after="240" w:line="360" w:lineRule="auto"/>
        <w:jc w:val="center"/>
        <w:rPr>
          <w:rFonts w:hint="default" w:ascii="Times New Roman" w:hAnsi="Times New Roman" w:cs="Times New Roman"/>
          <w:b/>
          <w:bCs/>
          <w:sz w:val="32"/>
          <w:szCs w:val="24"/>
          <w:lang w:val="en-US"/>
        </w:rPr>
      </w:pPr>
      <w:r>
        <w:rPr>
          <w:rFonts w:ascii="Times New Roman" w:hAnsi="Times New Roman" w:cs="Times New Roman"/>
          <w:b/>
          <w:bCs/>
          <w:sz w:val="32"/>
          <w:szCs w:val="24"/>
        </w:rPr>
        <w:t>Student Name:</w:t>
      </w:r>
      <w:r>
        <w:rPr>
          <w:rFonts w:hint="default" w:ascii="Times New Roman" w:hAnsi="Times New Roman" w:cs="Times New Roman"/>
          <w:b/>
          <w:bCs/>
          <w:sz w:val="32"/>
          <w:szCs w:val="24"/>
          <w:lang w:val="en-US"/>
        </w:rPr>
        <w:t xml:space="preserve"> Kirti Kalpeshkumar Patel</w:t>
      </w:r>
    </w:p>
    <w:p w14:paraId="37A0EB9B">
      <w:pPr>
        <w:spacing w:after="240" w:line="360" w:lineRule="auto"/>
        <w:jc w:val="center"/>
        <w:rPr>
          <w:rFonts w:hint="default" w:ascii="Times New Roman" w:hAnsi="Times New Roman" w:cs="Times New Roman"/>
          <w:b/>
          <w:bCs/>
          <w:sz w:val="32"/>
          <w:szCs w:val="24"/>
          <w:lang w:val="en-US"/>
        </w:rPr>
      </w:pPr>
      <w:r>
        <w:rPr>
          <w:rFonts w:ascii="Times New Roman" w:hAnsi="Times New Roman" w:cs="Times New Roman"/>
          <w:b/>
          <w:bCs/>
          <w:sz w:val="32"/>
          <w:szCs w:val="24"/>
        </w:rPr>
        <w:t>Student Id:</w:t>
      </w:r>
      <w:r>
        <w:rPr>
          <w:rFonts w:hint="default" w:ascii="Times New Roman" w:hAnsi="Times New Roman" w:cs="Times New Roman"/>
          <w:b/>
          <w:bCs/>
          <w:sz w:val="32"/>
          <w:szCs w:val="24"/>
          <w:lang w:val="en-US"/>
        </w:rPr>
        <w:t xml:space="preserve"> 2537200</w:t>
      </w:r>
    </w:p>
    <w:p w14:paraId="733B8968">
      <w:pPr>
        <w:spacing w:after="240" w:line="360" w:lineRule="auto"/>
        <w:rPr>
          <w:rFonts w:ascii="Times New Roman" w:hAnsi="Times New Roman" w:cs="Times New Roman"/>
          <w:b/>
          <w:bCs/>
          <w:sz w:val="32"/>
          <w:szCs w:val="24"/>
        </w:rPr>
      </w:pPr>
      <w:r>
        <w:rPr>
          <w:rFonts w:ascii="Times New Roman" w:hAnsi="Times New Roman" w:cs="Times New Roman"/>
          <w:b/>
          <w:bCs/>
          <w:sz w:val="32"/>
          <w:szCs w:val="24"/>
        </w:rPr>
        <w:br w:type="page"/>
      </w:r>
    </w:p>
    <w:sdt>
      <w:sdtPr>
        <w:rPr>
          <w:rFonts w:hint="default" w:ascii="Arial" w:hAnsi="Arial" w:eastAsia="Arial" w:cs="Arial"/>
          <w:color w:val="auto"/>
          <w:sz w:val="24"/>
          <w:szCs w:val="24"/>
        </w:rPr>
        <w:id w:val="-248279303"/>
        <w:docPartObj>
          <w:docPartGallery w:val="Table of Contents"/>
          <w:docPartUnique/>
        </w:docPartObj>
      </w:sdtPr>
      <w:sdtEndPr>
        <w:rPr>
          <w:rFonts w:hint="default" w:ascii="Arial" w:hAnsi="Arial" w:eastAsia="Arial" w:cs="Arial"/>
          <w:b/>
          <w:bCs/>
          <w:color w:val="auto"/>
          <w:sz w:val="24"/>
          <w:szCs w:val="24"/>
        </w:rPr>
      </w:sdtEndPr>
      <w:sdtContent>
        <w:p w14:paraId="3BFE88C9">
          <w:pPr>
            <w:pStyle w:val="10"/>
            <w:spacing w:after="240" w:line="360" w:lineRule="auto"/>
            <w:jc w:val="center"/>
            <w:rPr>
              <w:rFonts w:hint="default" w:ascii="Arial" w:hAnsi="Arial" w:cs="Arial"/>
              <w:b/>
              <w:color w:val="000000" w:themeColor="text1"/>
              <w:sz w:val="24"/>
              <w:szCs w:val="24"/>
              <w14:textFill>
                <w14:solidFill>
                  <w14:schemeClr w14:val="tx1"/>
                </w14:solidFill>
              </w14:textFill>
            </w:rPr>
          </w:pPr>
          <w:r>
            <w:rPr>
              <w:rFonts w:hint="default" w:ascii="Arial" w:hAnsi="Arial" w:cs="Arial"/>
              <w:b/>
              <w:color w:val="000000" w:themeColor="text1"/>
              <w:sz w:val="24"/>
              <w:szCs w:val="24"/>
              <w14:textFill>
                <w14:solidFill>
                  <w14:schemeClr w14:val="tx1"/>
                </w14:solidFill>
              </w14:textFill>
            </w:rPr>
            <w:t>Table of Contents</w:t>
          </w:r>
        </w:p>
        <w:p w14:paraId="7800DEBA">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"_Toc231669931" </w:instrText>
          </w:r>
          <w:r>
            <w:rPr>
              <w:rFonts w:hint="default" w:ascii="Arial" w:hAnsi="Arial" w:cs="Arial"/>
              <w:sz w:val="24"/>
              <w:szCs w:val="24"/>
            </w:rPr>
            <w:fldChar w:fldCharType="separate"/>
          </w:r>
          <w:r>
            <w:rPr>
              <w:rStyle w:val="7"/>
              <w:rFonts w:hint="default" w:ascii="Arial" w:hAnsi="Arial" w:cs="Arial"/>
              <w:sz w:val="24"/>
              <w:szCs w:val="24"/>
            </w:rPr>
            <w:t>1.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_Toc231669931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050A06BF">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"_Toc231669932" </w:instrText>
          </w:r>
          <w:r>
            <w:rPr>
              <w:rFonts w:hint="default" w:ascii="Arial" w:hAnsi="Arial" w:cs="Arial"/>
              <w:sz w:val="24"/>
              <w:szCs w:val="24"/>
            </w:rPr>
            <w:fldChar w:fldCharType="separate"/>
          </w:r>
          <w:r>
            <w:rPr>
              <w:rStyle w:val="7"/>
              <w:rFonts w:hint="default" w:ascii="Arial" w:hAnsi="Arial" w:cs="Arial"/>
              <w:sz w:val="24"/>
              <w:szCs w:val="24"/>
            </w:rPr>
            <w:t>TASK A: SOCIALISATION, IDENTITY &amp; BUSINESS ACTIVISM</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_Toc231669932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0D413D87">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"_Toc231669933" </w:instrText>
          </w:r>
          <w:r>
            <w:rPr>
              <w:rFonts w:hint="default" w:ascii="Arial" w:hAnsi="Arial" w:cs="Arial"/>
              <w:sz w:val="24"/>
              <w:szCs w:val="24"/>
            </w:rPr>
            <w:fldChar w:fldCharType="separate"/>
          </w:r>
          <w:r>
            <w:rPr>
              <w:rStyle w:val="7"/>
              <w:rFonts w:hint="default" w:ascii="Arial" w:hAnsi="Arial" w:cs="Arial"/>
              <w:sz w:val="24"/>
              <w:szCs w:val="24"/>
            </w:rPr>
            <w:t>2. Critical Evaluation of Traditional Onboarding vs Strategic Organisational Socialisation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_Toc231669933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61FB190C">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"_Toc231669934" </w:instrText>
          </w:r>
          <w:r>
            <w:rPr>
              <w:rFonts w:hint="default" w:ascii="Arial" w:hAnsi="Arial" w:cs="Arial"/>
              <w:sz w:val="24"/>
              <w:szCs w:val="24"/>
            </w:rPr>
            <w:fldChar w:fldCharType="separate"/>
          </w:r>
          <w:r>
            <w:rPr>
              <w:rStyle w:val="7"/>
              <w:rFonts w:hint="default" w:ascii="Arial" w:hAnsi="Arial" w:cs="Arial"/>
              <w:sz w:val="24"/>
              <w:szCs w:val="24"/>
            </w:rPr>
            <w:t>2.1 Traditional Onboarding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_Toc231669934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370CDDAB">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"_Toc231669935" </w:instrText>
          </w:r>
          <w:r>
            <w:rPr>
              <w:rFonts w:hint="default" w:ascii="Arial" w:hAnsi="Arial" w:cs="Arial"/>
              <w:sz w:val="24"/>
              <w:szCs w:val="24"/>
            </w:rPr>
            <w:fldChar w:fldCharType="separate"/>
          </w:r>
          <w:r>
            <w:rPr>
              <w:rStyle w:val="7"/>
              <w:rFonts w:hint="default" w:ascii="Arial" w:hAnsi="Arial" w:cs="Arial"/>
              <w:sz w:val="24"/>
              <w:szCs w:val="24"/>
            </w:rPr>
            <w:t>2.2 Strategic Organisational Socialisation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_Toc231669935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6E44D4E6">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"_Toc231669936" </w:instrText>
          </w:r>
          <w:r>
            <w:rPr>
              <w:rFonts w:hint="default" w:ascii="Arial" w:hAnsi="Arial" w:cs="Arial"/>
              <w:sz w:val="24"/>
              <w:szCs w:val="24"/>
            </w:rPr>
            <w:fldChar w:fldCharType="separate"/>
          </w:r>
          <w:r>
            <w:rPr>
              <w:rStyle w:val="7"/>
              <w:rFonts w:hint="default" w:ascii="Arial" w:hAnsi="Arial" w:cs="Arial"/>
              <w:sz w:val="24"/>
              <w:szCs w:val="24"/>
            </w:rPr>
            <w:t>3. Design a Structured Socialisation Framework for HUM</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_Toc231669936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bookmarkStart w:id="28" w:name="_GoBack"/>
        </w:p>
        <w:bookmarkEnd w:id="28"/>
        <w:p w14:paraId="3D05C6BA">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"_Toc231669937" </w:instrText>
          </w:r>
          <w:r>
            <w:rPr>
              <w:rFonts w:hint="default" w:ascii="Arial" w:hAnsi="Arial" w:cs="Arial"/>
              <w:sz w:val="24"/>
              <w:szCs w:val="24"/>
            </w:rPr>
            <w:fldChar w:fldCharType="separate"/>
          </w:r>
          <w:r>
            <w:rPr>
              <w:rStyle w:val="7"/>
              <w:rFonts w:hint="default" w:ascii="Arial" w:hAnsi="Arial" w:cs="Arial"/>
              <w:sz w:val="24"/>
              <w:szCs w:val="24"/>
            </w:rPr>
            <w:t>4. Developing Organisational Identification, Ethical Professionalism and Business Activism</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0</w:t>
          </w:r>
        </w:p>
        <w:p w14:paraId="337DEED5">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"_Toc231669938" </w:instrText>
          </w:r>
          <w:r>
            <w:rPr>
              <w:rFonts w:hint="default" w:ascii="Arial" w:hAnsi="Arial" w:cs="Arial"/>
              <w:sz w:val="24"/>
              <w:szCs w:val="24"/>
            </w:rPr>
            <w:fldChar w:fldCharType="separate"/>
          </w:r>
          <w:r>
            <w:rPr>
              <w:rStyle w:val="7"/>
              <w:rFonts w:hint="default" w:ascii="Arial" w:hAnsi="Arial" w:cs="Arial"/>
              <w:sz w:val="24"/>
              <w:szCs w:val="24"/>
            </w:rPr>
            <w:t>4.1 Organisational Identification</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0</w:t>
          </w:r>
        </w:p>
        <w:p w14:paraId="3A0590C7">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"_Toc231669939" </w:instrText>
          </w:r>
          <w:r>
            <w:rPr>
              <w:rFonts w:hint="default" w:ascii="Arial" w:hAnsi="Arial" w:cs="Arial"/>
              <w:sz w:val="24"/>
              <w:szCs w:val="24"/>
            </w:rPr>
            <w:fldChar w:fldCharType="separate"/>
          </w:r>
          <w:r>
            <w:rPr>
              <w:rStyle w:val="7"/>
              <w:rFonts w:hint="default" w:ascii="Arial" w:hAnsi="Arial" w:cs="Arial"/>
              <w:sz w:val="24"/>
              <w:szCs w:val="24"/>
            </w:rPr>
            <w:t>4.2 Ethical Professionalism</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0</w:t>
          </w:r>
        </w:p>
        <w:p w14:paraId="7315CEE0">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"_Toc231669940" </w:instrText>
          </w:r>
          <w:r>
            <w:rPr>
              <w:rFonts w:hint="default" w:ascii="Arial" w:hAnsi="Arial" w:cs="Arial"/>
              <w:sz w:val="24"/>
              <w:szCs w:val="24"/>
            </w:rPr>
            <w:fldChar w:fldCharType="separate"/>
          </w:r>
          <w:r>
            <w:rPr>
              <w:rStyle w:val="7"/>
              <w:rFonts w:hint="default" w:ascii="Arial" w:hAnsi="Arial" w:cs="Arial"/>
              <w:sz w:val="24"/>
              <w:szCs w:val="24"/>
            </w:rPr>
            <w:t>4.3 Business Activist Mind-set</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1</w:t>
          </w:r>
        </w:p>
        <w:p w14:paraId="1BDD8519">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"_Toc231669941" </w:instrText>
          </w:r>
          <w:r>
            <w:rPr>
              <w:rFonts w:hint="default" w:ascii="Arial" w:hAnsi="Arial" w:cs="Arial"/>
              <w:sz w:val="24"/>
              <w:szCs w:val="24"/>
            </w:rPr>
            <w:fldChar w:fldCharType="separate"/>
          </w:r>
          <w:r>
            <w:rPr>
              <w:rStyle w:val="7"/>
              <w:rFonts w:hint="default" w:ascii="Arial" w:hAnsi="Arial" w:cs="Arial"/>
              <w:sz w:val="24"/>
              <w:szCs w:val="24"/>
            </w:rPr>
            <w:t>TASK B: JOB DESIGN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_Toc231669941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14:paraId="45EA7A00">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"_Toc231669942" </w:instrText>
          </w:r>
          <w:r>
            <w:rPr>
              <w:rFonts w:hint="default" w:ascii="Arial" w:hAnsi="Arial" w:cs="Arial"/>
              <w:sz w:val="24"/>
              <w:szCs w:val="24"/>
            </w:rPr>
            <w:fldChar w:fldCharType="separate"/>
          </w:r>
          <w:r>
            <w:rPr>
              <w:rStyle w:val="7"/>
              <w:rFonts w:hint="default" w:ascii="Arial" w:hAnsi="Arial" w:cs="Arial"/>
              <w:sz w:val="24"/>
              <w:szCs w:val="24"/>
            </w:rPr>
            <w:t>5. Innovative Job Design Strategy</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2</w:t>
          </w:r>
        </w:p>
        <w:p w14:paraId="691123BE">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"_Toc231669943" </w:instrText>
          </w:r>
          <w:r>
            <w:rPr>
              <w:rFonts w:hint="default" w:ascii="Arial" w:hAnsi="Arial" w:cs="Arial"/>
              <w:sz w:val="24"/>
              <w:szCs w:val="24"/>
            </w:rPr>
            <w:fldChar w:fldCharType="separate"/>
          </w:r>
          <w:r>
            <w:rPr>
              <w:rStyle w:val="7"/>
              <w:rFonts w:hint="default" w:ascii="Arial" w:hAnsi="Arial" w:cs="Arial"/>
              <w:sz w:val="24"/>
              <w:szCs w:val="24"/>
            </w:rPr>
            <w:t>5.1 Job Characteristics Model (Hackman &amp; Oldham)</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2</w:t>
          </w:r>
        </w:p>
        <w:p w14:paraId="3292FDCE">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"_Toc231669944" </w:instrText>
          </w:r>
          <w:r>
            <w:rPr>
              <w:rFonts w:hint="default" w:ascii="Arial" w:hAnsi="Arial" w:cs="Arial"/>
              <w:sz w:val="24"/>
              <w:szCs w:val="24"/>
            </w:rPr>
            <w:fldChar w:fldCharType="separate"/>
          </w:r>
          <w:r>
            <w:rPr>
              <w:rStyle w:val="7"/>
              <w:rFonts w:hint="default" w:ascii="Arial" w:hAnsi="Arial" w:cs="Arial"/>
              <w:sz w:val="24"/>
              <w:szCs w:val="24"/>
            </w:rPr>
            <w:t>5.2 Job Crafting Theory</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3</w:t>
          </w:r>
        </w:p>
        <w:p w14:paraId="4B23C7F7">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"_Toc231669945" </w:instrText>
          </w:r>
          <w:r>
            <w:rPr>
              <w:rFonts w:hint="default" w:ascii="Arial" w:hAnsi="Arial" w:cs="Arial"/>
              <w:sz w:val="24"/>
              <w:szCs w:val="24"/>
            </w:rPr>
            <w:fldChar w:fldCharType="separate"/>
          </w:r>
          <w:r>
            <w:rPr>
              <w:rStyle w:val="7"/>
              <w:rFonts w:hint="default" w:ascii="Arial" w:hAnsi="Arial" w:cs="Arial"/>
              <w:sz w:val="24"/>
              <w:szCs w:val="24"/>
            </w:rPr>
            <w:t>5.3 Skills-Based Architecture</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4</w:t>
          </w:r>
        </w:p>
        <w:p w14:paraId="5F4381EC">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"_Toc231669946" </w:instrText>
          </w:r>
          <w:r>
            <w:rPr>
              <w:rFonts w:hint="default" w:ascii="Arial" w:hAnsi="Arial" w:cs="Arial"/>
              <w:sz w:val="24"/>
              <w:szCs w:val="24"/>
            </w:rPr>
            <w:fldChar w:fldCharType="separate"/>
          </w:r>
          <w:r>
            <w:rPr>
              <w:rStyle w:val="7"/>
              <w:rFonts w:hint="default" w:ascii="Arial" w:hAnsi="Arial" w:cs="Arial"/>
              <w:sz w:val="24"/>
              <w:szCs w:val="24"/>
            </w:rPr>
            <w:t>6. How the Design Stimulates Motivation and Support Innovation</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6</w:t>
          </w:r>
        </w:p>
        <w:p w14:paraId="0FC319E7">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"_Toc231669947" </w:instrText>
          </w:r>
          <w:r>
            <w:rPr>
              <w:rFonts w:hint="default" w:ascii="Arial" w:hAnsi="Arial" w:cs="Arial"/>
              <w:sz w:val="24"/>
              <w:szCs w:val="24"/>
            </w:rPr>
            <w:fldChar w:fldCharType="separate"/>
          </w:r>
          <w:r>
            <w:rPr>
              <w:rStyle w:val="7"/>
              <w:rFonts w:hint="default" w:ascii="Arial" w:hAnsi="Arial" w:cs="Arial"/>
              <w:sz w:val="24"/>
              <w:szCs w:val="24"/>
            </w:rPr>
            <w:t>6.1 Intrinsic Motivation (Self-Determination Theory)</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6</w:t>
          </w:r>
        </w:p>
        <w:p w14:paraId="53C1FE1D">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"_Toc231669948" </w:instrText>
          </w:r>
          <w:r>
            <w:rPr>
              <w:rFonts w:hint="default" w:ascii="Arial" w:hAnsi="Arial" w:cs="Arial"/>
              <w:sz w:val="24"/>
              <w:szCs w:val="24"/>
            </w:rPr>
            <w:fldChar w:fldCharType="separate"/>
          </w:r>
          <w:r>
            <w:rPr>
              <w:rStyle w:val="7"/>
              <w:rFonts w:hint="default" w:ascii="Arial" w:hAnsi="Arial" w:cs="Arial"/>
              <w:sz w:val="24"/>
              <w:szCs w:val="24"/>
            </w:rPr>
            <w:t>6.2 Innovation Outcomes</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6</w:t>
          </w:r>
        </w:p>
        <w:p w14:paraId="6104C098">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"_Toc231669949" </w:instrText>
          </w:r>
          <w:r>
            <w:rPr>
              <w:rFonts w:hint="default" w:ascii="Arial" w:hAnsi="Arial" w:cs="Arial"/>
              <w:sz w:val="24"/>
              <w:szCs w:val="24"/>
            </w:rPr>
            <w:fldChar w:fldCharType="separate"/>
          </w:r>
          <w:r>
            <w:rPr>
              <w:rStyle w:val="7"/>
              <w:rFonts w:hint="default" w:ascii="Arial" w:hAnsi="Arial" w:cs="Arial"/>
              <w:sz w:val="24"/>
              <w:szCs w:val="24"/>
            </w:rPr>
            <w:t>6.3 Critical Discussion</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6</w:t>
          </w:r>
        </w:p>
        <w:p w14:paraId="1FFA72E2">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"_Toc231669950" </w:instrText>
          </w:r>
          <w:r>
            <w:rPr>
              <w:rFonts w:hint="default" w:ascii="Arial" w:hAnsi="Arial" w:cs="Arial"/>
              <w:sz w:val="24"/>
              <w:szCs w:val="24"/>
            </w:rPr>
            <w:fldChar w:fldCharType="separate"/>
          </w:r>
          <w:r>
            <w:rPr>
              <w:rStyle w:val="7"/>
              <w:rFonts w:hint="default" w:ascii="Arial" w:hAnsi="Arial" w:cs="Arial"/>
              <w:sz w:val="24"/>
              <w:szCs w:val="24"/>
            </w:rPr>
            <w:t>TASK C: REFLECTIVE REPORT</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7</w:t>
          </w:r>
        </w:p>
        <w:p w14:paraId="1EA621B7">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"_Toc231669951" </w:instrText>
          </w:r>
          <w:r>
            <w:rPr>
              <w:rFonts w:hint="default" w:ascii="Arial" w:hAnsi="Arial" w:cs="Arial"/>
              <w:sz w:val="24"/>
              <w:szCs w:val="24"/>
            </w:rPr>
            <w:fldChar w:fldCharType="separate"/>
          </w:r>
          <w:r>
            <w:rPr>
              <w:rStyle w:val="7"/>
              <w:rFonts w:hint="default" w:ascii="Arial" w:hAnsi="Arial" w:cs="Arial"/>
              <w:sz w:val="24"/>
              <w:szCs w:val="24"/>
            </w:rPr>
            <w:t>7. Using AI as a Decision-Support Tool Without Eroding Human Judgement</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8</w:t>
          </w:r>
        </w:p>
        <w:p w14:paraId="077CF467">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"_Toc231669952" </w:instrText>
          </w:r>
          <w:r>
            <w:rPr>
              <w:rFonts w:hint="default" w:ascii="Arial" w:hAnsi="Arial" w:cs="Arial"/>
              <w:sz w:val="24"/>
              <w:szCs w:val="24"/>
            </w:rPr>
            <w:fldChar w:fldCharType="separate"/>
          </w:r>
          <w:r>
            <w:rPr>
              <w:rStyle w:val="7"/>
              <w:rFonts w:hint="default" w:ascii="Arial" w:hAnsi="Arial" w:cs="Arial"/>
              <w:sz w:val="24"/>
              <w:szCs w:val="24"/>
            </w:rPr>
            <w:t>8. Personal Capability Development Plan</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8</w:t>
          </w:r>
        </w:p>
        <w:p w14:paraId="791D5A09">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"_Toc231669953" </w:instrText>
          </w:r>
          <w:r>
            <w:rPr>
              <w:rFonts w:hint="default" w:ascii="Arial" w:hAnsi="Arial" w:cs="Arial"/>
              <w:sz w:val="24"/>
              <w:szCs w:val="24"/>
            </w:rPr>
            <w:fldChar w:fldCharType="separate"/>
          </w:r>
          <w:r>
            <w:rPr>
              <w:rStyle w:val="7"/>
              <w:rFonts w:hint="default" w:ascii="Arial" w:hAnsi="Arial" w:cs="Arial"/>
              <w:sz w:val="24"/>
              <w:szCs w:val="24"/>
            </w:rPr>
            <w:t>9. Conclusion</w:t>
          </w:r>
          <w:r>
            <w:rPr>
              <w:rFonts w:hint="default" w:ascii="Arial" w:hAnsi="Arial" w:cs="Arial"/>
              <w:sz w:val="24"/>
              <w:szCs w:val="24"/>
            </w:rPr>
            <w:tab/>
          </w:r>
          <w:r>
            <w:rPr>
              <w:rFonts w:hint="default" w:cs="Arial"/>
              <w:sz w:val="24"/>
              <w:szCs w:val="24"/>
              <w:lang w:val="en-US"/>
            </w:rPr>
            <w:t>1</w:t>
          </w:r>
          <w:r>
            <w:rPr>
              <w:rFonts w:hint="default" w:ascii="Arial" w:hAnsi="Arial" w:cs="Arial"/>
              <w:sz w:val="24"/>
              <w:szCs w:val="24"/>
            </w:rPr>
            <w:fldChar w:fldCharType="end"/>
          </w:r>
          <w:r>
            <w:rPr>
              <w:rFonts w:hint="default" w:cs="Arial"/>
              <w:sz w:val="24"/>
              <w:szCs w:val="24"/>
              <w:lang w:val="en-US"/>
            </w:rPr>
            <w:t>9</w:t>
          </w:r>
        </w:p>
        <w:p w14:paraId="1326DF3C">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"_Toc231669954" </w:instrText>
          </w:r>
          <w:r>
            <w:rPr>
              <w:rFonts w:hint="default" w:ascii="Arial" w:hAnsi="Arial" w:cs="Arial"/>
              <w:sz w:val="24"/>
              <w:szCs w:val="24"/>
            </w:rPr>
            <w:fldChar w:fldCharType="separate"/>
          </w:r>
          <w:r>
            <w:rPr>
              <w:rStyle w:val="7"/>
              <w:rFonts w:hint="default" w:ascii="Arial" w:hAnsi="Arial" w:cs="Arial"/>
              <w:sz w:val="24"/>
              <w:szCs w:val="24"/>
            </w:rPr>
            <w:t>References</w:t>
          </w:r>
          <w:r>
            <w:rPr>
              <w:rFonts w:hint="default" w:ascii="Arial" w:hAnsi="Arial" w:cs="Arial"/>
              <w:sz w:val="24"/>
              <w:szCs w:val="24"/>
            </w:rPr>
            <w:tab/>
          </w:r>
          <w:r>
            <w:rPr>
              <w:rFonts w:hint="default" w:cs="Arial"/>
              <w:sz w:val="24"/>
              <w:szCs w:val="24"/>
              <w:lang w:val="en-US"/>
            </w:rPr>
            <w:t>2</w:t>
          </w:r>
          <w:r>
            <w:rPr>
              <w:rFonts w:hint="default" w:ascii="Arial" w:hAnsi="Arial" w:cs="Arial"/>
              <w:sz w:val="24"/>
              <w:szCs w:val="24"/>
            </w:rPr>
            <w:fldChar w:fldCharType="end"/>
          </w:r>
          <w:r>
            <w:rPr>
              <w:rFonts w:hint="default" w:cs="Arial"/>
              <w:sz w:val="24"/>
              <w:szCs w:val="24"/>
              <w:lang w:val="en-US"/>
            </w:rPr>
            <w:t>0</w:t>
          </w:r>
        </w:p>
        <w:p w14:paraId="0ADD84F2">
          <w:pPr>
            <w:pStyle w:val="8"/>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"_Toc231669955" </w:instrText>
          </w:r>
          <w:r>
            <w:rPr>
              <w:rFonts w:hint="default" w:ascii="Arial" w:hAnsi="Arial" w:cs="Arial"/>
              <w:sz w:val="24"/>
              <w:szCs w:val="24"/>
            </w:rPr>
            <w:fldChar w:fldCharType="separate"/>
          </w:r>
          <w:r>
            <w:rPr>
              <w:rStyle w:val="7"/>
              <w:rFonts w:hint="default" w:ascii="Arial" w:hAnsi="Arial" w:cs="Arial"/>
              <w:sz w:val="24"/>
              <w:szCs w:val="24"/>
            </w:rPr>
            <w:t>Appendices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_Toc231669955 \h </w:instrText>
          </w:r>
          <w:r>
            <w:rPr>
              <w:rFonts w:hint="default" w:ascii="Arial" w:hAnsi="Arial" w:cs="Arial"/>
              <w:sz w:val="24"/>
              <w:szCs w:val="24"/>
            </w:rPr>
            <w:fldChar w:fldCharType="separate"/>
          </w:r>
          <w:r>
            <w:rPr>
              <w:rFonts w:hint="default" w:ascii="Arial" w:hAnsi="Arial" w:cs="Arial"/>
              <w:sz w:val="24"/>
              <w:szCs w:val="24"/>
            </w:rPr>
            <w:t>22</w:t>
          </w:r>
          <w:r>
            <w:rPr>
              <w:rFonts w:hint="default" w:ascii="Arial" w:hAnsi="Arial" w:cs="Arial"/>
              <w:sz w:val="24"/>
              <w:szCs w:val="24"/>
            </w:rPr>
            <w:fldChar w:fldCharType="end"/>
          </w:r>
          <w:r>
            <w:rPr>
              <w:rFonts w:hint="default" w:ascii="Arial" w:hAnsi="Arial" w:cs="Arial"/>
              <w:sz w:val="24"/>
              <w:szCs w:val="24"/>
            </w:rPr>
            <w:fldChar w:fldCharType="end"/>
          </w:r>
        </w:p>
        <w:p w14:paraId="146D0212">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"_Toc231669956" </w:instrText>
          </w:r>
          <w:r>
            <w:rPr>
              <w:rFonts w:hint="default" w:ascii="Arial" w:hAnsi="Arial" w:cs="Arial"/>
              <w:sz w:val="24"/>
              <w:szCs w:val="24"/>
            </w:rPr>
            <w:fldChar w:fldCharType="separate"/>
          </w:r>
          <w:r>
            <w:rPr>
              <w:rStyle w:val="7"/>
              <w:rFonts w:hint="default" w:ascii="Arial" w:hAnsi="Arial" w:cs="Arial"/>
              <w:bCs/>
              <w:sz w:val="24"/>
              <w:szCs w:val="24"/>
            </w:rPr>
            <w:t xml:space="preserve">Appendix 1: </w:t>
          </w:r>
          <w:r>
            <w:rPr>
              <w:rStyle w:val="7"/>
              <w:rFonts w:hint="default" w:ascii="Arial" w:hAnsi="Arial" w:cs="Arial"/>
              <w:sz w:val="24"/>
              <w:szCs w:val="24"/>
            </w:rPr>
            <w:t>Difference between traditional onboarding and strategic organisational socialisation</w:t>
          </w:r>
          <w:r>
            <w:rPr>
              <w:rFonts w:hint="default" w:ascii="Arial" w:hAnsi="Arial" w:cs="Arial"/>
              <w:sz w:val="24"/>
              <w:szCs w:val="24"/>
            </w:rPr>
            <w:tab/>
          </w:r>
          <w:r>
            <w:rPr>
              <w:rFonts w:hint="default" w:cs="Arial"/>
              <w:sz w:val="24"/>
              <w:szCs w:val="24"/>
              <w:lang w:val="en-US"/>
            </w:rPr>
            <w:t>2</w:t>
          </w:r>
          <w:r>
            <w:rPr>
              <w:rFonts w:hint="default" w:ascii="Arial" w:hAnsi="Arial" w:cs="Arial"/>
              <w:sz w:val="24"/>
              <w:szCs w:val="24"/>
            </w:rPr>
            <w:fldChar w:fldCharType="end"/>
          </w:r>
          <w:r>
            <w:rPr>
              <w:rFonts w:hint="default" w:cs="Arial"/>
              <w:sz w:val="24"/>
              <w:szCs w:val="24"/>
              <w:lang w:val="en-US"/>
            </w:rPr>
            <w:t>4</w:t>
          </w:r>
        </w:p>
        <w:p w14:paraId="47F3A0C2">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"_Toc231669957" </w:instrText>
          </w:r>
          <w:r>
            <w:rPr>
              <w:rFonts w:hint="default" w:ascii="Arial" w:hAnsi="Arial" w:cs="Arial"/>
              <w:sz w:val="24"/>
              <w:szCs w:val="24"/>
            </w:rPr>
            <w:fldChar w:fldCharType="separate"/>
          </w:r>
          <w:r>
            <w:rPr>
              <w:rStyle w:val="7"/>
              <w:rFonts w:hint="default" w:ascii="Arial" w:hAnsi="Arial" w:cs="Arial"/>
              <w:sz w:val="24"/>
              <w:szCs w:val="24"/>
            </w:rPr>
            <w:t>Appendix 2: Strategic Socialisation Framework at HUM</w:t>
          </w:r>
          <w:r>
            <w:rPr>
              <w:rFonts w:hint="default" w:ascii="Arial" w:hAnsi="Arial" w:cs="Arial"/>
              <w:sz w:val="24"/>
              <w:szCs w:val="24"/>
            </w:rPr>
            <w:tab/>
          </w:r>
          <w:r>
            <w:rPr>
              <w:rFonts w:hint="default" w:cs="Arial"/>
              <w:sz w:val="24"/>
              <w:szCs w:val="24"/>
              <w:lang w:val="en-US"/>
            </w:rPr>
            <w:t>2</w:t>
          </w:r>
          <w:r>
            <w:rPr>
              <w:rFonts w:hint="default" w:ascii="Arial" w:hAnsi="Arial" w:cs="Arial"/>
              <w:sz w:val="24"/>
              <w:szCs w:val="24"/>
            </w:rPr>
            <w:fldChar w:fldCharType="end"/>
          </w:r>
          <w:r>
            <w:rPr>
              <w:rFonts w:hint="default" w:cs="Arial"/>
              <w:sz w:val="24"/>
              <w:szCs w:val="24"/>
              <w:lang w:val="en-US"/>
            </w:rPr>
            <w:t>5</w:t>
          </w:r>
        </w:p>
        <w:p w14:paraId="3E4F1DF9">
          <w:pPr>
            <w:pStyle w:val="9"/>
            <w:tabs>
              <w:tab w:val="right" w:leader="dot" w:pos="9019"/>
            </w:tabs>
            <w:spacing w:after="0" w:line="360" w:lineRule="auto"/>
            <w:jc w:val="both"/>
            <w:rPr>
              <w:rFonts w:hint="default" w:ascii="Arial" w:hAnsi="Arial" w:cs="Arial" w:eastAsiaTheme="minorEastAsia"/>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\l "_Toc231669958" </w:instrText>
          </w:r>
          <w:r>
            <w:rPr>
              <w:rFonts w:hint="default" w:ascii="Arial" w:hAnsi="Arial" w:cs="Arial"/>
              <w:sz w:val="24"/>
              <w:szCs w:val="24"/>
            </w:rPr>
            <w:fldChar w:fldCharType="separate"/>
          </w:r>
          <w:r>
            <w:rPr>
              <w:rStyle w:val="7"/>
              <w:rFonts w:hint="default" w:ascii="Arial" w:hAnsi="Arial" w:cs="Arial"/>
              <w:sz w:val="24"/>
              <w:szCs w:val="24"/>
            </w:rPr>
            <w:t>Appendix 3: Personal Capability Development Plan</w:t>
          </w:r>
          <w:r>
            <w:rPr>
              <w:rFonts w:hint="default" w:ascii="Arial" w:hAnsi="Arial" w:cs="Arial"/>
              <w:sz w:val="24"/>
              <w:szCs w:val="24"/>
            </w:rPr>
            <w:tab/>
          </w:r>
          <w:r>
            <w:rPr>
              <w:rFonts w:hint="default" w:cs="Arial"/>
              <w:sz w:val="24"/>
              <w:szCs w:val="24"/>
              <w:lang w:val="en-US"/>
            </w:rPr>
            <w:t>2</w:t>
          </w:r>
          <w:r>
            <w:rPr>
              <w:rFonts w:hint="default" w:ascii="Arial" w:hAnsi="Arial" w:cs="Arial"/>
              <w:sz w:val="24"/>
              <w:szCs w:val="24"/>
            </w:rPr>
            <w:fldChar w:fldCharType="end"/>
          </w:r>
          <w:r>
            <w:rPr>
              <w:rFonts w:hint="default" w:cs="Arial"/>
              <w:sz w:val="24"/>
              <w:szCs w:val="24"/>
              <w:lang w:val="en-US"/>
            </w:rPr>
            <w:t>6</w:t>
          </w:r>
        </w:p>
        <w:p w14:paraId="4AA85749">
          <w:pPr>
            <w:spacing w:line="360" w:lineRule="auto"/>
            <w:jc w:val="both"/>
            <w:rPr>
              <w:rFonts w:hint="default" w:ascii="Arial" w:hAnsi="Arial" w:cs="Arial"/>
              <w:sz w:val="24"/>
              <w:szCs w:val="24"/>
            </w:rPr>
          </w:pPr>
          <w:r>
            <w:rPr>
              <w:rFonts w:hint="default" w:ascii="Arial" w:hAnsi="Arial" w:cs="Arial"/>
              <w:b/>
              <w:bCs/>
              <w:sz w:val="24"/>
              <w:szCs w:val="24"/>
            </w:rPr>
            <w:fldChar w:fldCharType="end"/>
          </w:r>
        </w:p>
      </w:sdtContent>
    </w:sdt>
    <w:p w14:paraId="09F15F87">
      <w:pPr>
        <w:spacing w:after="240" w:line="360" w:lineRule="auto"/>
        <w:rPr>
          <w:rFonts w:hint="default" w:ascii="Arial" w:hAnsi="Arial" w:cs="Arial"/>
          <w:sz w:val="24"/>
          <w:szCs w:val="24"/>
        </w:rPr>
      </w:pPr>
      <w:r>
        <w:rPr>
          <w:rFonts w:hint="default" w:ascii="Arial" w:hAnsi="Arial" w:cs="Arial"/>
          <w:sz w:val="24"/>
          <w:szCs w:val="24"/>
        </w:rPr>
        <w:br w:type="page"/>
      </w:r>
    </w:p>
    <w:p w14:paraId="2D3263BC">
      <w:pPr>
        <w:pStyle w:val="2"/>
        <w:spacing w:after="240" w:line="360" w:lineRule="auto"/>
        <w:rPr>
          <w:rFonts w:hint="default" w:ascii="Arial" w:hAnsi="Arial" w:cs="Arial"/>
          <w:sz w:val="24"/>
          <w:szCs w:val="24"/>
        </w:rPr>
      </w:pPr>
      <w:bookmarkStart w:id="0" w:name="_Toc231669931"/>
      <w:r>
        <w:rPr>
          <w:rFonts w:hint="default" w:ascii="Arial" w:hAnsi="Arial" w:cs="Arial"/>
          <w:sz w:val="24"/>
          <w:szCs w:val="24"/>
        </w:rPr>
        <w:t>1. Introduction</w:t>
      </w:r>
      <w:bookmarkEnd w:id="0"/>
      <w:r>
        <w:rPr>
          <w:rFonts w:hint="default" w:ascii="Arial" w:hAnsi="Arial" w:cs="Arial"/>
          <w:sz w:val="24"/>
          <w:szCs w:val="24"/>
        </w:rPr>
        <w:t xml:space="preserve"> </w:t>
      </w:r>
    </w:p>
    <w:p w14:paraId="504EA253">
      <w:pPr>
        <w:spacing w:after="240" w:line="360" w:lineRule="auto"/>
        <w:jc w:val="both"/>
        <w:rPr>
          <w:rFonts w:hint="default" w:ascii="Arial" w:hAnsi="Arial" w:cs="Arial"/>
          <w:sz w:val="24"/>
          <w:szCs w:val="24"/>
        </w:rPr>
      </w:pPr>
      <w:r>
        <w:rPr>
          <w:rFonts w:hint="default" w:ascii="Arial" w:hAnsi="Arial" w:cs="Arial"/>
          <w:sz w:val="24"/>
          <w:szCs w:val="24"/>
        </w:rPr>
        <w:t>The purpose of the report is to evaluate in which way a strategic human capital architecture addresses attrition challenges, on boarding, and engagement at the firm Helios Urban Mobility. It targets to raise future HR capability development, job design and socialisation to aid organisational renewal.</w:t>
      </w:r>
    </w:p>
    <w:p w14:paraId="30691B92">
      <w:pPr>
        <w:pStyle w:val="2"/>
        <w:spacing w:after="240" w:line="360" w:lineRule="auto"/>
        <w:rPr>
          <w:rFonts w:hint="default" w:ascii="Arial" w:hAnsi="Arial" w:cs="Arial"/>
          <w:sz w:val="24"/>
          <w:szCs w:val="24"/>
        </w:rPr>
      </w:pPr>
      <w:bookmarkStart w:id="1" w:name="_Toc231669932"/>
      <w:r>
        <w:rPr>
          <w:rFonts w:hint="default" w:ascii="Arial" w:hAnsi="Arial" w:cs="Arial"/>
          <w:sz w:val="24"/>
          <w:szCs w:val="24"/>
        </w:rPr>
        <w:t>TASK A: SOCIALISATION, IDENTITY &amp; BUSINESS ACTIVISM</w:t>
      </w:r>
      <w:bookmarkEnd w:id="1"/>
      <w:r>
        <w:rPr>
          <w:rFonts w:hint="default" w:ascii="Arial" w:hAnsi="Arial" w:cs="Arial"/>
          <w:sz w:val="24"/>
          <w:szCs w:val="24"/>
        </w:rPr>
        <w:t xml:space="preserve">  </w:t>
      </w:r>
    </w:p>
    <w:p w14:paraId="46757DF1">
      <w:pPr>
        <w:pStyle w:val="2"/>
        <w:spacing w:after="240" w:line="360" w:lineRule="auto"/>
        <w:rPr>
          <w:rFonts w:hint="default" w:ascii="Arial" w:hAnsi="Arial" w:cs="Arial"/>
          <w:sz w:val="24"/>
          <w:szCs w:val="24"/>
        </w:rPr>
      </w:pPr>
      <w:bookmarkStart w:id="2" w:name="_Toc231669933"/>
      <w:r>
        <w:rPr>
          <w:rFonts w:hint="default" w:ascii="Arial" w:hAnsi="Arial" w:cs="Arial"/>
          <w:sz w:val="24"/>
          <w:szCs w:val="24"/>
        </w:rPr>
        <w:t>2. Critical Evaluation of Traditional Onboarding vs Strategic Organisational Socialisation</w:t>
      </w:r>
      <w:bookmarkEnd w:id="2"/>
      <w:r>
        <w:rPr>
          <w:rFonts w:hint="default" w:ascii="Arial" w:hAnsi="Arial" w:cs="Arial"/>
          <w:sz w:val="24"/>
          <w:szCs w:val="24"/>
        </w:rPr>
        <w:t xml:space="preserve"> </w:t>
      </w:r>
    </w:p>
    <w:p w14:paraId="495DD353">
      <w:pPr>
        <w:pStyle w:val="3"/>
        <w:spacing w:after="240" w:line="360" w:lineRule="auto"/>
        <w:rPr>
          <w:rFonts w:hint="default" w:ascii="Arial" w:hAnsi="Arial" w:cs="Arial"/>
          <w:sz w:val="24"/>
          <w:szCs w:val="24"/>
        </w:rPr>
      </w:pPr>
      <w:bookmarkStart w:id="3" w:name="_Toc231669934"/>
      <w:r>
        <w:rPr>
          <w:rFonts w:hint="default" w:ascii="Arial" w:hAnsi="Arial" w:cs="Arial"/>
          <w:sz w:val="24"/>
          <w:szCs w:val="24"/>
        </w:rPr>
        <w:t>2.1 Traditional Onboarding</w:t>
      </w:r>
      <w:bookmarkEnd w:id="3"/>
      <w:r>
        <w:rPr>
          <w:rFonts w:hint="default" w:ascii="Arial" w:hAnsi="Arial" w:cs="Arial"/>
          <w:sz w:val="24"/>
          <w:szCs w:val="24"/>
        </w:rPr>
        <w:t xml:space="preserve">  </w:t>
      </w:r>
    </w:p>
    <w:p w14:paraId="695C5649">
      <w:pPr>
        <w:spacing w:after="240" w:line="360" w:lineRule="auto"/>
        <w:jc w:val="both"/>
        <w:rPr>
          <w:rFonts w:hint="default" w:ascii="Arial" w:hAnsi="Arial" w:cs="Arial"/>
          <w:sz w:val="24"/>
          <w:szCs w:val="24"/>
        </w:rPr>
      </w:pPr>
      <w:r>
        <w:rPr>
          <w:rFonts w:hint="default" w:ascii="Arial" w:hAnsi="Arial" w:cs="Arial"/>
          <w:sz w:val="24"/>
          <w:szCs w:val="24"/>
        </w:rPr>
        <w:t xml:space="preserve">Traditional onboarding is usually an administratively driven sort of procedure, and it’s meant to make sure things are compliant and that people are ready to work right away. It tends to be characterised by basic role-related training, health and safety requirements, employment contracts, and those formal induction sessions which follow organisational policies (Pinco et al. 2025, p.1). </w:t>
      </w:r>
    </w:p>
    <w:p w14:paraId="4CEAB9EA">
      <w:pPr>
        <w:spacing w:after="240" w:line="360" w:lineRule="auto"/>
        <w:jc w:val="both"/>
        <w:rPr>
          <w:rFonts w:hint="default" w:ascii="Arial" w:hAnsi="Arial" w:cs="Arial"/>
          <w:b/>
          <w:bCs/>
          <w:i/>
          <w:iCs/>
          <w:sz w:val="24"/>
          <w:szCs w:val="24"/>
        </w:rPr>
      </w:pPr>
      <w:r>
        <w:rPr>
          <w:rFonts w:hint="default" w:ascii="Arial" w:hAnsi="Arial" w:cs="Arial"/>
          <w:b/>
          <w:bCs/>
          <w:i/>
          <w:iCs/>
          <w:sz w:val="24"/>
          <w:szCs w:val="24"/>
        </w:rPr>
        <w:drawing>
          <wp:inline distT="0" distB="0" distL="0" distR="0">
            <wp:extent cx="5486400" cy="32004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E3B95C">
      <w:pPr>
        <w:spacing w:after="240" w:line="360" w:lineRule="auto"/>
        <w:jc w:val="center"/>
        <w:rPr>
          <w:rFonts w:hint="default" w:ascii="Arial" w:hAnsi="Arial" w:cs="Arial"/>
          <w:b/>
          <w:sz w:val="24"/>
          <w:szCs w:val="24"/>
        </w:rPr>
      </w:pPr>
      <w:r>
        <w:rPr>
          <w:rFonts w:hint="default" w:ascii="Arial" w:hAnsi="Arial" w:cs="Arial"/>
          <w:b/>
          <w:sz w:val="24"/>
          <w:szCs w:val="24"/>
        </w:rPr>
        <w:t>Figure 1: Traditional Onboarding Characteristics</w:t>
      </w:r>
    </w:p>
    <w:p w14:paraId="0294B44A">
      <w:pPr>
        <w:spacing w:after="240" w:line="360" w:lineRule="auto"/>
        <w:jc w:val="center"/>
        <w:rPr>
          <w:rFonts w:hint="default" w:ascii="Arial" w:hAnsi="Arial" w:cs="Arial"/>
          <w:b/>
          <w:bCs/>
          <w:sz w:val="24"/>
          <w:szCs w:val="24"/>
        </w:rPr>
      </w:pPr>
      <w:r>
        <w:rPr>
          <w:rFonts w:hint="default" w:ascii="Arial" w:hAnsi="Arial" w:cs="Arial"/>
          <w:sz w:val="24"/>
          <w:szCs w:val="24"/>
        </w:rPr>
        <w:t>(Source: Self-Developed)</w:t>
      </w:r>
    </w:p>
    <w:p w14:paraId="0BAB2FA1">
      <w:pPr>
        <w:spacing w:after="240" w:line="360" w:lineRule="auto"/>
        <w:jc w:val="both"/>
        <w:rPr>
          <w:rFonts w:hint="default" w:ascii="Arial" w:hAnsi="Arial" w:cs="Arial"/>
          <w:b/>
          <w:bCs/>
          <w:i/>
          <w:iCs/>
          <w:sz w:val="24"/>
          <w:szCs w:val="24"/>
        </w:rPr>
      </w:pPr>
      <w:r>
        <w:rPr>
          <w:rFonts w:hint="default" w:ascii="Arial" w:hAnsi="Arial" w:cs="Arial"/>
          <w:b/>
          <w:bCs/>
          <w:i/>
          <w:iCs/>
          <w:sz w:val="24"/>
          <w:szCs w:val="24"/>
        </w:rPr>
        <w:t xml:space="preserve">Strengths </w:t>
      </w:r>
    </w:p>
    <w:p w14:paraId="41F16010">
      <w:pPr>
        <w:spacing w:after="240" w:line="360" w:lineRule="auto"/>
        <w:jc w:val="both"/>
        <w:rPr>
          <w:rFonts w:hint="default" w:ascii="Arial" w:hAnsi="Arial" w:cs="Arial"/>
          <w:sz w:val="24"/>
          <w:szCs w:val="24"/>
        </w:rPr>
      </w:pPr>
      <w:r>
        <w:rPr>
          <w:rFonts w:hint="default" w:ascii="Arial" w:hAnsi="Arial" w:cs="Arial"/>
          <w:sz w:val="24"/>
          <w:szCs w:val="24"/>
        </w:rPr>
        <w:t>In the point of view of strength, this traditional onboarding is scalable and cost-effective, and in the Helios Urban Mobility context, traditional onboarding includes the standardised orientation session as they run their business within Singapore, Berlin and London, covering data governance (such as GDPR compliance), cyber security awareness and AI system usage protocols therefore, it empowers the Helios Urban Mobility employees for rapid deployment to handle their operational roles and it is key in the evolving technology environments (Frögéli et al. 2025, p.12).</w:t>
      </w:r>
    </w:p>
    <w:p w14:paraId="118D104D">
      <w:pPr>
        <w:spacing w:after="240" w:line="360" w:lineRule="auto"/>
        <w:jc w:val="both"/>
        <w:rPr>
          <w:rFonts w:hint="default" w:ascii="Arial" w:hAnsi="Arial" w:cs="Arial"/>
          <w:b/>
          <w:bCs/>
          <w:i/>
          <w:iCs/>
          <w:sz w:val="24"/>
          <w:szCs w:val="24"/>
        </w:rPr>
      </w:pPr>
      <w:r>
        <w:rPr>
          <w:rFonts w:hint="default" w:ascii="Arial" w:hAnsi="Arial" w:cs="Arial"/>
          <w:b/>
          <w:bCs/>
          <w:i/>
          <w:iCs/>
          <w:sz w:val="24"/>
          <w:szCs w:val="24"/>
        </w:rPr>
        <w:t xml:space="preserve">Limitations </w:t>
      </w:r>
    </w:p>
    <w:p w14:paraId="47E5EC13">
      <w:pPr>
        <w:spacing w:after="240" w:line="360" w:lineRule="auto"/>
        <w:jc w:val="both"/>
        <w:rPr>
          <w:rFonts w:hint="default" w:ascii="Arial" w:hAnsi="Arial" w:cs="Arial"/>
          <w:sz w:val="24"/>
          <w:szCs w:val="24"/>
        </w:rPr>
      </w:pPr>
      <w:r>
        <w:rPr>
          <w:rFonts w:hint="default" w:ascii="Arial" w:hAnsi="Arial" w:cs="Arial"/>
          <w:sz w:val="24"/>
          <w:szCs w:val="24"/>
        </w:rPr>
        <w:t xml:space="preserve">In contrast, limitations arise as onboarding programmes concentrate basically on administrative orientation, and it has not met the cultural understanding and organisational commitment. As a result, these sometimes decrease psychological attachment, weak social implementation and passive learning behaviours (Alovius, S., 2023, p.13). In the context of the Helios Urban Mobility, high graduate attrition and an eight-month ramp-up period emphasised that staff are not change-efficient within productive organisational members.  </w:t>
      </w:r>
    </w:p>
    <w:p w14:paraId="55E6622E">
      <w:pPr>
        <w:pStyle w:val="3"/>
        <w:spacing w:after="240" w:line="360" w:lineRule="auto"/>
        <w:rPr>
          <w:rFonts w:hint="default" w:ascii="Arial" w:hAnsi="Arial" w:cs="Arial"/>
          <w:sz w:val="24"/>
          <w:szCs w:val="24"/>
        </w:rPr>
      </w:pPr>
      <w:bookmarkStart w:id="4" w:name="_Toc231669935"/>
      <w:r>
        <w:rPr>
          <w:rFonts w:hint="default" w:ascii="Arial" w:hAnsi="Arial" w:cs="Arial"/>
          <w:sz w:val="24"/>
          <w:szCs w:val="24"/>
        </w:rPr>
        <w:t>2.2 Strategic Organisational Socialisation</w:t>
      </w:r>
      <w:bookmarkEnd w:id="4"/>
    </w:p>
    <w:p w14:paraId="42C8C0CF">
      <w:pPr>
        <w:spacing w:after="240" w:line="360" w:lineRule="auto"/>
        <w:jc w:val="both"/>
        <w:rPr>
          <w:rFonts w:hint="default" w:ascii="Arial" w:hAnsi="Arial" w:cs="Arial"/>
          <w:sz w:val="24"/>
          <w:szCs w:val="24"/>
        </w:rPr>
      </w:pPr>
      <w:r>
        <w:rPr>
          <w:rFonts w:hint="default" w:ascii="Arial" w:hAnsi="Arial" w:cs="Arial"/>
          <w:sz w:val="24"/>
          <w:szCs w:val="24"/>
        </w:rPr>
        <w:t xml:space="preserve">On the other hand, strategic organisational socialisation prioritises onboarding through its extension within sustainable development procedures that concentrate on commitment formations, cultural alignment and identity construction (Chowdhury et al. 2022, p.1). The </w:t>
      </w:r>
      <w:r>
        <w:rPr>
          <w:rFonts w:hint="default" w:ascii="Arial" w:hAnsi="Arial" w:cs="Arial"/>
          <w:b/>
          <w:bCs/>
          <w:i/>
          <w:iCs/>
          <w:sz w:val="24"/>
          <w:szCs w:val="24"/>
        </w:rPr>
        <w:t xml:space="preserve">socialisation framework by Van Maanen and Schein’s </w:t>
      </w:r>
      <w:r>
        <w:rPr>
          <w:rFonts w:hint="default" w:ascii="Arial" w:hAnsi="Arial" w:cs="Arial"/>
          <w:sz w:val="24"/>
          <w:szCs w:val="24"/>
        </w:rPr>
        <w:t xml:space="preserve">(1979) offered a design lens by which firms can restructure efficient implementation procedures. </w:t>
      </w:r>
    </w:p>
    <w:p w14:paraId="21F4F00A">
      <w:pPr>
        <w:spacing w:after="240" w:line="360" w:lineRule="auto"/>
        <w:jc w:val="center"/>
        <w:rPr>
          <w:rFonts w:hint="default" w:ascii="Arial" w:hAnsi="Arial" w:cs="Arial"/>
          <w:sz w:val="24"/>
          <w:szCs w:val="24"/>
        </w:rPr>
      </w:pPr>
      <w:r>
        <w:rPr>
          <w:rFonts w:hint="default" w:ascii="Arial" w:hAnsi="Arial" w:cs="Arial"/>
          <w:b/>
          <w:bCs/>
          <w:i/>
          <w:iCs/>
          <w:sz w:val="24"/>
          <w:szCs w:val="24"/>
        </w:rPr>
        <w:drawing>
          <wp:inline distT="0" distB="0" distL="0" distR="0">
            <wp:extent cx="5695950" cy="3590925"/>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72CBFD3">
      <w:pPr>
        <w:spacing w:after="240" w:line="360" w:lineRule="auto"/>
        <w:jc w:val="center"/>
        <w:rPr>
          <w:rFonts w:hint="default" w:ascii="Arial" w:hAnsi="Arial" w:cs="Arial"/>
          <w:b/>
          <w:sz w:val="24"/>
          <w:szCs w:val="24"/>
        </w:rPr>
      </w:pPr>
      <w:r>
        <w:rPr>
          <w:rFonts w:hint="default" w:ascii="Arial" w:hAnsi="Arial" w:cs="Arial"/>
          <w:b/>
          <w:sz w:val="24"/>
          <w:szCs w:val="24"/>
        </w:rPr>
        <w:t>Figure 2: Socialisation tactics</w:t>
      </w:r>
    </w:p>
    <w:p w14:paraId="03FD4526">
      <w:pPr>
        <w:spacing w:after="240" w:line="360" w:lineRule="auto"/>
        <w:jc w:val="center"/>
        <w:rPr>
          <w:rFonts w:hint="default" w:ascii="Arial" w:hAnsi="Arial" w:cs="Arial"/>
          <w:sz w:val="24"/>
          <w:szCs w:val="24"/>
        </w:rPr>
      </w:pPr>
      <w:r>
        <w:rPr>
          <w:rFonts w:hint="default" w:ascii="Arial" w:hAnsi="Arial" w:cs="Arial"/>
          <w:sz w:val="24"/>
          <w:szCs w:val="24"/>
        </w:rPr>
        <w:t>(Source: Self-Developed)</w:t>
      </w:r>
    </w:p>
    <w:p w14:paraId="77BA0B81">
      <w:pPr>
        <w:spacing w:after="240" w:line="360" w:lineRule="auto"/>
        <w:jc w:val="both"/>
        <w:rPr>
          <w:rFonts w:hint="default" w:ascii="Arial" w:hAnsi="Arial" w:cs="Arial"/>
          <w:sz w:val="24"/>
          <w:szCs w:val="24"/>
        </w:rPr>
      </w:pPr>
      <w:r>
        <w:rPr>
          <w:rFonts w:hint="default" w:ascii="Arial" w:hAnsi="Arial" w:cs="Arial"/>
          <w:sz w:val="24"/>
          <w:szCs w:val="24"/>
        </w:rPr>
        <w:t xml:space="preserve">A </w:t>
      </w:r>
      <w:r>
        <w:rPr>
          <w:rFonts w:hint="default" w:ascii="Arial" w:hAnsi="Arial" w:cs="Arial"/>
          <w:b/>
          <w:bCs/>
          <w:i/>
          <w:iCs/>
          <w:sz w:val="24"/>
          <w:szCs w:val="24"/>
        </w:rPr>
        <w:t>collective approach,</w:t>
      </w:r>
      <w:r>
        <w:rPr>
          <w:rFonts w:hint="default" w:ascii="Arial" w:hAnsi="Arial" w:cs="Arial"/>
          <w:sz w:val="24"/>
          <w:szCs w:val="24"/>
        </w:rPr>
        <w:t xml:space="preserve"> in the context of Helios Urban Mobility, is accurate as graduate cohorts are socialised jointly to share the identity and establish peer learning networks (Arras-Djabi et al. 2025, p.4). Besides that,</w:t>
      </w:r>
      <w:r>
        <w:rPr>
          <w:rFonts w:hint="default" w:ascii="Arial" w:hAnsi="Arial" w:cs="Arial"/>
          <w:b/>
          <w:bCs/>
          <w:i/>
          <w:iCs/>
          <w:sz w:val="24"/>
          <w:szCs w:val="24"/>
        </w:rPr>
        <w:t xml:space="preserve"> a formal approach</w:t>
      </w:r>
      <w:r>
        <w:rPr>
          <w:rFonts w:hint="default" w:ascii="Arial" w:hAnsi="Arial" w:cs="Arial"/>
          <w:sz w:val="24"/>
          <w:szCs w:val="24"/>
        </w:rPr>
        <w:t xml:space="preserve"> is needed primarily for the reason of the AI-empowered mobility systems' complexity, but it must change within informal learning to influence innovation and autonomy. </w:t>
      </w:r>
    </w:p>
    <w:p w14:paraId="3474F313">
      <w:pPr>
        <w:spacing w:after="240" w:line="360" w:lineRule="auto"/>
        <w:jc w:val="both"/>
        <w:rPr>
          <w:rFonts w:hint="default" w:ascii="Arial" w:hAnsi="Arial" w:cs="Arial"/>
          <w:sz w:val="24"/>
          <w:szCs w:val="24"/>
        </w:rPr>
      </w:pPr>
      <w:r>
        <w:rPr>
          <w:rFonts w:hint="default" w:ascii="Arial" w:hAnsi="Arial" w:cs="Arial"/>
          <w:sz w:val="24"/>
          <w:szCs w:val="24"/>
        </w:rPr>
        <w:t xml:space="preserve">The </w:t>
      </w:r>
      <w:r>
        <w:rPr>
          <w:rFonts w:hint="default" w:ascii="Arial" w:hAnsi="Arial" w:cs="Arial"/>
          <w:b/>
          <w:bCs/>
          <w:i/>
          <w:iCs/>
          <w:sz w:val="24"/>
          <w:szCs w:val="24"/>
        </w:rPr>
        <w:t xml:space="preserve">sequential structure </w:t>
      </w:r>
      <w:r>
        <w:rPr>
          <w:rFonts w:hint="default" w:ascii="Arial" w:hAnsi="Arial" w:cs="Arial"/>
          <w:sz w:val="24"/>
          <w:szCs w:val="24"/>
        </w:rPr>
        <w:t xml:space="preserve">should be employed to maintain transparency around the levels of career progression, and it lessens any ambiguity young employees experience when first entering the job. Therefore, a </w:t>
      </w:r>
      <w:r>
        <w:rPr>
          <w:rFonts w:hint="default" w:ascii="Arial" w:hAnsi="Arial" w:cs="Arial"/>
          <w:b/>
          <w:bCs/>
          <w:i/>
          <w:iCs/>
          <w:sz w:val="24"/>
          <w:szCs w:val="24"/>
        </w:rPr>
        <w:t xml:space="preserve">fixed timeline </w:t>
      </w:r>
      <w:r>
        <w:rPr>
          <w:rFonts w:hint="default" w:ascii="Arial" w:hAnsi="Arial" w:cs="Arial"/>
          <w:sz w:val="24"/>
          <w:szCs w:val="24"/>
        </w:rPr>
        <w:t xml:space="preserve">of levels has added to the predictability of work and to the tracking of individual performance (30-60-90-day review process) (Chong et al. 2024, p.1). The </w:t>
      </w:r>
      <w:r>
        <w:rPr>
          <w:rFonts w:hint="default" w:ascii="Arial" w:hAnsi="Arial" w:cs="Arial"/>
          <w:b/>
          <w:bCs/>
          <w:i/>
          <w:iCs/>
          <w:sz w:val="24"/>
          <w:szCs w:val="24"/>
        </w:rPr>
        <w:t xml:space="preserve">serial approach </w:t>
      </w:r>
      <w:r>
        <w:rPr>
          <w:rFonts w:hint="default" w:ascii="Arial" w:hAnsi="Arial" w:cs="Arial"/>
          <w:sz w:val="24"/>
          <w:szCs w:val="24"/>
        </w:rPr>
        <w:t xml:space="preserve">is required to maintain a process for the transfer of knowledge in geographically dispersed international teams through mentorship of young hires by veteran staff. The </w:t>
      </w:r>
      <w:r>
        <w:rPr>
          <w:rFonts w:hint="default" w:ascii="Arial" w:hAnsi="Arial" w:cs="Arial"/>
          <w:b/>
          <w:bCs/>
          <w:i/>
          <w:iCs/>
          <w:sz w:val="24"/>
          <w:szCs w:val="24"/>
        </w:rPr>
        <w:t>investiture approach</w:t>
      </w:r>
      <w:r>
        <w:rPr>
          <w:rFonts w:hint="default" w:ascii="Arial" w:hAnsi="Arial" w:cs="Arial"/>
          <w:sz w:val="24"/>
          <w:szCs w:val="24"/>
        </w:rPr>
        <w:t xml:space="preserve"> must be implemented, as this acknowledges the previous academic backgrounds and existing skills of highly educated graduates and builds psychological safety.</w:t>
      </w:r>
    </w:p>
    <w:p w14:paraId="5376E432">
      <w:pPr>
        <w:spacing w:after="240" w:line="360" w:lineRule="auto"/>
        <w:jc w:val="both"/>
        <w:rPr>
          <w:rFonts w:hint="default" w:ascii="Arial" w:hAnsi="Arial" w:cs="Arial"/>
          <w:b/>
          <w:bCs/>
          <w:i/>
          <w:iCs/>
          <w:sz w:val="24"/>
          <w:szCs w:val="24"/>
        </w:rPr>
      </w:pPr>
      <w:r>
        <w:rPr>
          <w:rFonts w:hint="default" w:ascii="Arial" w:hAnsi="Arial" w:cs="Arial"/>
          <w:b/>
          <w:bCs/>
          <w:i/>
          <w:iCs/>
          <w:sz w:val="24"/>
          <w:szCs w:val="24"/>
        </w:rPr>
        <w:t>Psychological Contract Theory</w:t>
      </w:r>
    </w:p>
    <w:p w14:paraId="398E7AEA">
      <w:pPr>
        <w:spacing w:after="240" w:line="360" w:lineRule="auto"/>
        <w:jc w:val="both"/>
        <w:rPr>
          <w:rFonts w:hint="default" w:ascii="Arial" w:hAnsi="Arial" w:cs="Arial"/>
          <w:sz w:val="24"/>
          <w:szCs w:val="24"/>
        </w:rPr>
      </w:pPr>
      <w:r>
        <w:rPr>
          <w:rFonts w:hint="default" w:ascii="Arial" w:hAnsi="Arial" w:cs="Arial"/>
          <w:b/>
          <w:bCs/>
          <w:i/>
          <w:iCs/>
          <w:sz w:val="24"/>
          <w:szCs w:val="24"/>
        </w:rPr>
        <w:drawing>
          <wp:inline distT="0" distB="0" distL="0" distR="0">
            <wp:extent cx="5695950" cy="3590925"/>
            <wp:effectExtent l="76200" t="57150" r="76200" b="857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5ECAD34">
      <w:pPr>
        <w:spacing w:after="240" w:line="360" w:lineRule="auto"/>
        <w:jc w:val="center"/>
        <w:rPr>
          <w:rFonts w:hint="default" w:ascii="Arial" w:hAnsi="Arial" w:cs="Arial"/>
          <w:b/>
          <w:bCs/>
          <w:i/>
          <w:iCs/>
          <w:sz w:val="24"/>
          <w:szCs w:val="24"/>
        </w:rPr>
      </w:pPr>
      <w:r>
        <w:rPr>
          <w:rFonts w:hint="default" w:ascii="Arial" w:hAnsi="Arial" w:cs="Arial"/>
          <w:b/>
          <w:sz w:val="24"/>
          <w:szCs w:val="24"/>
        </w:rPr>
        <w:t>Figure 3:</w:t>
      </w:r>
      <w:r>
        <w:rPr>
          <w:rFonts w:hint="default" w:ascii="Arial" w:hAnsi="Arial" w:cs="Arial"/>
          <w:sz w:val="24"/>
          <w:szCs w:val="24"/>
        </w:rPr>
        <w:t xml:space="preserve"> </w:t>
      </w:r>
      <w:r>
        <w:rPr>
          <w:rFonts w:hint="default" w:ascii="Arial" w:hAnsi="Arial" w:cs="Arial"/>
          <w:b/>
          <w:bCs/>
          <w:iCs/>
          <w:sz w:val="24"/>
          <w:szCs w:val="24"/>
        </w:rPr>
        <w:t>Psychological Contract Theory</w:t>
      </w:r>
    </w:p>
    <w:p w14:paraId="2877DF18">
      <w:pPr>
        <w:spacing w:after="240" w:line="360" w:lineRule="auto"/>
        <w:jc w:val="center"/>
        <w:rPr>
          <w:rFonts w:hint="default" w:ascii="Arial" w:hAnsi="Arial" w:cs="Arial"/>
          <w:b/>
          <w:bCs/>
          <w:i/>
          <w:iCs/>
          <w:sz w:val="24"/>
          <w:szCs w:val="24"/>
        </w:rPr>
      </w:pPr>
      <w:r>
        <w:rPr>
          <w:rFonts w:hint="default" w:ascii="Arial" w:hAnsi="Arial" w:cs="Arial"/>
          <w:sz w:val="24"/>
          <w:szCs w:val="24"/>
        </w:rPr>
        <w:t>(Source: Self-Developed)</w:t>
      </w:r>
    </w:p>
    <w:p w14:paraId="20097316">
      <w:pPr>
        <w:spacing w:after="240" w:line="360" w:lineRule="auto"/>
        <w:jc w:val="both"/>
        <w:rPr>
          <w:rFonts w:hint="default" w:ascii="Arial" w:hAnsi="Arial" w:cs="Arial"/>
          <w:sz w:val="24"/>
          <w:szCs w:val="24"/>
        </w:rPr>
      </w:pPr>
      <w:r>
        <w:rPr>
          <w:rFonts w:hint="default" w:ascii="Arial" w:hAnsi="Arial" w:cs="Arial"/>
          <w:sz w:val="24"/>
          <w:szCs w:val="24"/>
        </w:rPr>
        <w:t xml:space="preserve">Rousseau (1995) introduced the </w:t>
      </w:r>
      <w:r>
        <w:rPr>
          <w:rFonts w:hint="default" w:ascii="Arial" w:hAnsi="Arial" w:cs="Arial"/>
          <w:b/>
          <w:bCs/>
          <w:i/>
          <w:iCs/>
          <w:sz w:val="24"/>
          <w:szCs w:val="24"/>
        </w:rPr>
        <w:t>Psychological Contract Theory,</w:t>
      </w:r>
      <w:r>
        <w:rPr>
          <w:rFonts w:hint="default" w:ascii="Arial" w:hAnsi="Arial" w:cs="Arial"/>
          <w:sz w:val="24"/>
          <w:szCs w:val="24"/>
        </w:rPr>
        <w:t xml:space="preserve"> which emphasised the implicit expectation among the employees and employers (Wibowo, 2022, p.149). Therefore, conventional onboarding sometimes develops a misalignment among the actual experience and promised organisational culture that drives the psychological contract breach. In the context of the Helios Urban Mobility, this mismatch contributes to the graduate turnover as purpose-driven work and expected structured development is expected by early career professionals. </w:t>
      </w:r>
    </w:p>
    <w:p w14:paraId="2E7478C7">
      <w:pPr>
        <w:spacing w:after="240" w:line="360" w:lineRule="auto"/>
        <w:jc w:val="both"/>
        <w:rPr>
          <w:rFonts w:hint="default" w:ascii="Arial" w:hAnsi="Arial" w:cs="Arial"/>
          <w:b/>
          <w:bCs/>
          <w:i/>
          <w:iCs/>
          <w:sz w:val="24"/>
          <w:szCs w:val="24"/>
        </w:rPr>
      </w:pPr>
      <w:r>
        <w:rPr>
          <w:rFonts w:hint="default" w:ascii="Arial" w:hAnsi="Arial" w:cs="Arial"/>
          <w:b/>
          <w:bCs/>
          <w:i/>
          <w:iCs/>
          <w:sz w:val="24"/>
          <w:szCs w:val="24"/>
        </w:rPr>
        <w:t>Identity Construction Theory</w:t>
      </w:r>
    </w:p>
    <w:p w14:paraId="5D665362">
      <w:pPr>
        <w:spacing w:after="240" w:line="360" w:lineRule="auto"/>
        <w:jc w:val="both"/>
        <w:rPr>
          <w:rFonts w:hint="default" w:ascii="Arial" w:hAnsi="Arial" w:cs="Arial"/>
          <w:sz w:val="24"/>
          <w:szCs w:val="24"/>
        </w:rPr>
      </w:pPr>
      <w:r>
        <w:rPr>
          <w:rFonts w:hint="default" w:ascii="Arial" w:hAnsi="Arial" w:cs="Arial"/>
          <w:sz w:val="24"/>
          <w:szCs w:val="24"/>
        </w:rPr>
        <w:drawing>
          <wp:inline distT="0" distB="0" distL="0" distR="0">
            <wp:extent cx="5486400" cy="3200400"/>
            <wp:effectExtent l="0" t="57150" r="0" b="952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CC2BBE5">
      <w:pPr>
        <w:spacing w:after="240" w:line="360" w:lineRule="auto"/>
        <w:jc w:val="center"/>
        <w:rPr>
          <w:rFonts w:hint="default" w:ascii="Arial" w:hAnsi="Arial" w:cs="Arial"/>
          <w:b/>
          <w:sz w:val="24"/>
          <w:szCs w:val="24"/>
        </w:rPr>
      </w:pPr>
      <w:r>
        <w:rPr>
          <w:rFonts w:hint="default" w:ascii="Arial" w:hAnsi="Arial" w:cs="Arial"/>
          <w:b/>
          <w:sz w:val="24"/>
          <w:szCs w:val="24"/>
        </w:rPr>
        <w:t xml:space="preserve">Figure 4: </w:t>
      </w:r>
      <w:r>
        <w:rPr>
          <w:rFonts w:hint="default" w:ascii="Arial" w:hAnsi="Arial" w:cs="Arial"/>
          <w:b/>
          <w:bCs/>
          <w:iCs/>
          <w:sz w:val="24"/>
          <w:szCs w:val="24"/>
        </w:rPr>
        <w:t>Identity construction theory</w:t>
      </w:r>
    </w:p>
    <w:p w14:paraId="0CEE3EAD">
      <w:pPr>
        <w:spacing w:after="240" w:line="360" w:lineRule="auto"/>
        <w:jc w:val="center"/>
        <w:rPr>
          <w:rFonts w:hint="default" w:ascii="Arial" w:hAnsi="Arial" w:cs="Arial"/>
          <w:sz w:val="24"/>
          <w:szCs w:val="24"/>
        </w:rPr>
      </w:pPr>
      <w:r>
        <w:rPr>
          <w:rFonts w:hint="default" w:ascii="Arial" w:hAnsi="Arial" w:cs="Arial"/>
          <w:sz w:val="24"/>
          <w:szCs w:val="24"/>
        </w:rPr>
        <w:t>(Source: Self-Developed)</w:t>
      </w:r>
    </w:p>
    <w:p w14:paraId="2CCB7E9D">
      <w:pPr>
        <w:spacing w:after="240" w:line="360" w:lineRule="auto"/>
        <w:jc w:val="both"/>
        <w:rPr>
          <w:rFonts w:hint="default" w:ascii="Arial" w:hAnsi="Arial" w:cs="Arial"/>
          <w:sz w:val="24"/>
          <w:szCs w:val="24"/>
        </w:rPr>
      </w:pPr>
      <w:r>
        <w:rPr>
          <w:rFonts w:hint="default" w:ascii="Arial" w:hAnsi="Arial" w:cs="Arial"/>
          <w:b/>
          <w:bCs/>
          <w:i/>
          <w:iCs/>
          <w:sz w:val="24"/>
          <w:szCs w:val="24"/>
        </w:rPr>
        <w:t xml:space="preserve">Identity construction theory </w:t>
      </w:r>
      <w:r>
        <w:rPr>
          <w:rFonts w:hint="default" w:ascii="Arial" w:hAnsi="Arial" w:cs="Arial"/>
          <w:sz w:val="24"/>
          <w:szCs w:val="24"/>
        </w:rPr>
        <w:t xml:space="preserve">emphasises that staff develop both organisational and professional identities with the help of the meaning-making and social interaction procedure (Nguyen and Ngo, 2025, p. 3488). As per this model, when onboarding is weak, staff face issues in implementing their professional identity with the firm's actual purpose. However, when firms like HUM's values line up with individual aspirations like smart mobility, innovation and sustainability, staff of Helios Urban Mobility are more likely to develop long-term commitment and strong organisational identification. </w:t>
      </w:r>
    </w:p>
    <w:p w14:paraId="14216CF2">
      <w:pPr>
        <w:spacing w:after="240" w:line="360" w:lineRule="auto"/>
        <w:jc w:val="both"/>
        <w:rPr>
          <w:rFonts w:hint="default" w:ascii="Arial" w:hAnsi="Arial" w:cs="Arial"/>
          <w:b/>
          <w:bCs/>
          <w:i/>
          <w:iCs/>
          <w:sz w:val="24"/>
          <w:szCs w:val="24"/>
        </w:rPr>
      </w:pPr>
      <w:r>
        <w:rPr>
          <w:rFonts w:hint="default" w:ascii="Arial" w:hAnsi="Arial" w:cs="Arial"/>
          <w:b/>
          <w:bCs/>
          <w:i/>
          <w:iCs/>
          <w:sz w:val="24"/>
          <w:szCs w:val="24"/>
        </w:rPr>
        <w:t>Overall judgement</w:t>
      </w:r>
    </w:p>
    <w:p w14:paraId="63CD3072">
      <w:pPr>
        <w:spacing w:after="240" w:line="360" w:lineRule="auto"/>
        <w:jc w:val="both"/>
        <w:rPr>
          <w:rFonts w:hint="default" w:ascii="Arial" w:hAnsi="Arial" w:cs="Arial"/>
          <w:sz w:val="24"/>
          <w:szCs w:val="24"/>
        </w:rPr>
      </w:pPr>
      <w:r>
        <w:rPr>
          <w:rFonts w:hint="default" w:ascii="Arial" w:hAnsi="Arial" w:cs="Arial"/>
          <w:sz w:val="24"/>
          <w:szCs w:val="24"/>
        </w:rPr>
        <w:t xml:space="preserve">From analysing </w:t>
      </w:r>
      <w:r>
        <w:rPr>
          <w:rFonts w:hint="default" w:ascii="Arial" w:hAnsi="Arial" w:cs="Arial"/>
          <w:b/>
          <w:bCs/>
          <w:i/>
          <w:iCs/>
          <w:sz w:val="24"/>
          <w:szCs w:val="24"/>
        </w:rPr>
        <w:t>Appendix 1,</w:t>
      </w:r>
      <w:r>
        <w:rPr>
          <w:rFonts w:hint="default" w:ascii="Arial" w:hAnsi="Arial" w:cs="Arial"/>
          <w:b/>
          <w:bCs/>
          <w:sz w:val="24"/>
          <w:szCs w:val="24"/>
        </w:rPr>
        <w:t xml:space="preserve"> </w:t>
      </w:r>
      <w:r>
        <w:rPr>
          <w:rFonts w:hint="default" w:ascii="Arial" w:hAnsi="Arial" w:cs="Arial"/>
          <w:sz w:val="24"/>
          <w:szCs w:val="24"/>
        </w:rPr>
        <w:t xml:space="preserve">it has been demonstrated that Helios Urban Mobility needs a strategic socialisation approach as its performance challenges are related to identity and engagement, not operational. Therefore, identity-driven implementation can raise long-term productivity and decrease attrition.  </w:t>
      </w:r>
    </w:p>
    <w:p w14:paraId="24B45B5F">
      <w:pPr>
        <w:pStyle w:val="2"/>
        <w:spacing w:after="240" w:line="360" w:lineRule="auto"/>
        <w:rPr>
          <w:rFonts w:hint="default" w:ascii="Arial" w:hAnsi="Arial" w:cs="Arial"/>
          <w:sz w:val="24"/>
          <w:szCs w:val="24"/>
        </w:rPr>
      </w:pPr>
      <w:bookmarkStart w:id="5" w:name="_Toc231669936"/>
      <w:r>
        <w:rPr>
          <w:rFonts w:hint="default" w:ascii="Arial" w:hAnsi="Arial" w:cs="Arial"/>
          <w:sz w:val="24"/>
          <w:szCs w:val="24"/>
        </w:rPr>
        <w:t>3. Design a Structured Socialisation Framework for HUM</w:t>
      </w:r>
      <w:bookmarkEnd w:id="5"/>
      <w:r>
        <w:rPr>
          <w:rFonts w:hint="default" w:ascii="Arial" w:hAnsi="Arial" w:cs="Arial"/>
          <w:sz w:val="24"/>
          <w:szCs w:val="24"/>
        </w:rPr>
        <w:t xml:space="preserve">  </w:t>
      </w:r>
    </w:p>
    <w:p w14:paraId="5C461A49">
      <w:pPr>
        <w:spacing w:after="240" w:line="360" w:lineRule="auto"/>
        <w:jc w:val="both"/>
        <w:rPr>
          <w:rFonts w:hint="default" w:ascii="Arial" w:hAnsi="Arial" w:cs="Arial"/>
          <w:b/>
          <w:bCs/>
          <w:i/>
          <w:iCs/>
          <w:sz w:val="24"/>
          <w:szCs w:val="24"/>
        </w:rPr>
      </w:pPr>
      <w:r>
        <w:rPr>
          <w:rFonts w:hint="default" w:ascii="Arial" w:hAnsi="Arial" w:cs="Arial"/>
          <w:sz w:val="24"/>
          <w:szCs w:val="24"/>
        </w:rPr>
        <w:t xml:space="preserve">A </w:t>
      </w:r>
      <w:r>
        <w:rPr>
          <w:rFonts w:hint="default" w:ascii="Arial" w:hAnsi="Arial" w:cs="Arial"/>
          <w:b/>
          <w:bCs/>
          <w:i/>
          <w:iCs/>
          <w:sz w:val="24"/>
          <w:szCs w:val="24"/>
        </w:rPr>
        <w:t>well-designed socialisation framework</w:t>
      </w:r>
      <w:r>
        <w:rPr>
          <w:rFonts w:hint="default" w:ascii="Arial" w:hAnsi="Arial" w:cs="Arial"/>
          <w:sz w:val="24"/>
          <w:szCs w:val="24"/>
        </w:rPr>
        <w:t xml:space="preserve"> is offered to address Helios Urban Mobility onboarding inefficiencies that systematically accumulate over time, connections and established competence found in </w:t>
      </w:r>
      <w:r>
        <w:rPr>
          <w:rFonts w:hint="default" w:ascii="Arial" w:hAnsi="Arial" w:cs="Arial"/>
          <w:b/>
          <w:bCs/>
          <w:i/>
          <w:iCs/>
          <w:sz w:val="24"/>
          <w:szCs w:val="24"/>
        </w:rPr>
        <w:t xml:space="preserve">Appendix 2.  </w:t>
      </w:r>
    </w:p>
    <w:p w14:paraId="6B3567C5">
      <w:pPr>
        <w:spacing w:after="240" w:line="360" w:lineRule="auto"/>
        <w:jc w:val="both"/>
        <w:rPr>
          <w:rFonts w:hint="default" w:ascii="Arial" w:hAnsi="Arial" w:cs="Arial"/>
          <w:b/>
          <w:bCs/>
          <w:i/>
          <w:iCs/>
          <w:sz w:val="24"/>
          <w:szCs w:val="24"/>
        </w:rPr>
      </w:pPr>
      <w:r>
        <w:rPr>
          <w:rFonts w:hint="default" w:ascii="Arial" w:hAnsi="Arial" w:cs="Arial"/>
          <w:b/>
          <w:bCs/>
          <w:i/>
          <w:iCs/>
          <w:sz w:val="24"/>
          <w:szCs w:val="24"/>
        </w:rPr>
        <w:t>Stage Analysis</w:t>
      </w:r>
    </w:p>
    <w:p w14:paraId="5F8F5B5D">
      <w:pPr>
        <w:spacing w:after="240" w:line="360" w:lineRule="auto"/>
        <w:jc w:val="both"/>
        <w:rPr>
          <w:rFonts w:hint="default" w:ascii="Arial" w:hAnsi="Arial" w:cs="Arial"/>
          <w:sz w:val="24"/>
          <w:szCs w:val="24"/>
        </w:rPr>
      </w:pPr>
      <w:r>
        <w:rPr>
          <w:rFonts w:hint="default" w:ascii="Arial" w:hAnsi="Arial" w:cs="Arial"/>
          <w:sz w:val="24"/>
          <w:szCs w:val="24"/>
        </w:rPr>
        <w:t>In the time of the</w:t>
      </w:r>
      <w:r>
        <w:rPr>
          <w:rFonts w:hint="default" w:ascii="Arial" w:hAnsi="Arial" w:cs="Arial"/>
          <w:b/>
          <w:bCs/>
          <w:i/>
          <w:iCs/>
          <w:sz w:val="24"/>
          <w:szCs w:val="24"/>
        </w:rPr>
        <w:t xml:space="preserve"> pre-boarding stage,</w:t>
      </w:r>
      <w:r>
        <w:rPr>
          <w:rFonts w:hint="default" w:ascii="Arial" w:hAnsi="Arial" w:cs="Arial"/>
          <w:sz w:val="24"/>
          <w:szCs w:val="24"/>
        </w:rPr>
        <w:t xml:space="preserve"> decreasing the uncertainty and managing expectations, mainly for graduate hires entering within a critical AI-related environment, is important. Research suggests that involving employees in the entry stage better contributes to higher retention rates and decreases cognitive shock when entering the organisation.</w:t>
      </w:r>
    </w:p>
    <w:p w14:paraId="56F213F1">
      <w:pPr>
        <w:spacing w:after="240" w:line="360" w:lineRule="auto"/>
        <w:jc w:val="both"/>
        <w:rPr>
          <w:rFonts w:hint="default" w:ascii="Arial" w:hAnsi="Arial" w:cs="Arial"/>
          <w:sz w:val="24"/>
          <w:szCs w:val="24"/>
        </w:rPr>
      </w:pPr>
      <w:r>
        <w:rPr>
          <w:rFonts w:hint="default" w:ascii="Arial" w:hAnsi="Arial" w:cs="Arial"/>
          <w:b/>
          <w:bCs/>
          <w:i/>
          <w:iCs/>
          <w:sz w:val="24"/>
          <w:szCs w:val="24"/>
        </w:rPr>
        <w:t>First 30 days:</w:t>
      </w:r>
      <w:r>
        <w:rPr>
          <w:rFonts w:hint="default" w:ascii="Arial" w:hAnsi="Arial" w:cs="Arial"/>
          <w:sz w:val="24"/>
          <w:szCs w:val="24"/>
        </w:rPr>
        <w:t xml:space="preserve"> Formal learning: Employee takes time to understand both the technological aspect and the cultural context of the company. Mentoring is a key process during this phase that contributes to learning and reducing uncertainty.</w:t>
      </w:r>
    </w:p>
    <w:p w14:paraId="700AEA73">
      <w:pPr>
        <w:spacing w:after="240" w:line="360" w:lineRule="auto"/>
        <w:jc w:val="both"/>
        <w:rPr>
          <w:rFonts w:hint="default" w:ascii="Arial" w:hAnsi="Arial" w:cs="Arial"/>
          <w:sz w:val="24"/>
          <w:szCs w:val="24"/>
        </w:rPr>
      </w:pPr>
      <w:r>
        <w:rPr>
          <w:rFonts w:hint="default" w:ascii="Arial" w:hAnsi="Arial" w:cs="Arial"/>
          <w:b/>
          <w:bCs/>
          <w:i/>
          <w:iCs/>
          <w:sz w:val="24"/>
          <w:szCs w:val="24"/>
        </w:rPr>
        <w:t>Days 31-90:</w:t>
      </w:r>
      <w:r>
        <w:rPr>
          <w:rFonts w:hint="default" w:ascii="Arial" w:hAnsi="Arial" w:cs="Arial"/>
          <w:sz w:val="24"/>
          <w:szCs w:val="24"/>
        </w:rPr>
        <w:t xml:space="preserve"> Contribution: Employee is actively involved in innovation projects and feels that his contributions align well with HUM’s tech-driven goals. Employees perceive a higher significance to the task (Khair et al. 2024, p.65).</w:t>
      </w:r>
    </w:p>
    <w:p w14:paraId="7AA76154">
      <w:pPr>
        <w:spacing w:after="240" w:line="360" w:lineRule="auto"/>
        <w:jc w:val="both"/>
        <w:rPr>
          <w:rFonts w:hint="default" w:ascii="Arial" w:hAnsi="Arial" w:cs="Arial"/>
          <w:sz w:val="24"/>
          <w:szCs w:val="24"/>
        </w:rPr>
      </w:pPr>
      <w:r>
        <w:rPr>
          <w:rFonts w:hint="default" w:ascii="Arial" w:hAnsi="Arial" w:cs="Arial"/>
          <w:b/>
          <w:bCs/>
          <w:i/>
          <w:iCs/>
          <w:sz w:val="24"/>
          <w:szCs w:val="24"/>
        </w:rPr>
        <w:t xml:space="preserve">Year One: </w:t>
      </w:r>
      <w:r>
        <w:rPr>
          <w:rFonts w:hint="default" w:ascii="Arial" w:hAnsi="Arial" w:cs="Arial"/>
          <w:sz w:val="24"/>
          <w:szCs w:val="24"/>
        </w:rPr>
        <w:t>Retention: Exposure to leaders and opportunity for internal career moves better support the employee's commitment.</w:t>
      </w:r>
    </w:p>
    <w:p w14:paraId="5EAEE614">
      <w:pPr>
        <w:spacing w:after="240" w:line="360" w:lineRule="auto"/>
        <w:jc w:val="both"/>
        <w:rPr>
          <w:rFonts w:hint="default" w:ascii="Arial" w:hAnsi="Arial" w:cs="Arial"/>
          <w:sz w:val="24"/>
          <w:szCs w:val="24"/>
        </w:rPr>
      </w:pPr>
      <w:r>
        <w:rPr>
          <w:rFonts w:hint="default" w:ascii="Arial" w:hAnsi="Arial" w:cs="Arial"/>
          <w:sz w:val="24"/>
          <w:szCs w:val="24"/>
        </w:rPr>
        <w:drawing>
          <wp:inline distT="0" distB="0" distL="0" distR="0">
            <wp:extent cx="5486400" cy="3200400"/>
            <wp:effectExtent l="95250" t="0" r="952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6F8B0DBF">
      <w:pPr>
        <w:spacing w:after="240" w:line="360" w:lineRule="auto"/>
        <w:jc w:val="center"/>
        <w:rPr>
          <w:rFonts w:hint="default" w:ascii="Arial" w:hAnsi="Arial" w:cs="Arial"/>
          <w:b/>
          <w:sz w:val="24"/>
          <w:szCs w:val="24"/>
        </w:rPr>
      </w:pPr>
      <w:r>
        <w:rPr>
          <w:rFonts w:hint="default" w:ascii="Arial" w:hAnsi="Arial" w:cs="Arial"/>
          <w:b/>
          <w:sz w:val="24"/>
          <w:szCs w:val="24"/>
        </w:rPr>
        <w:t>Figure 5: Strategic Socialisation Journey at Helios</w:t>
      </w:r>
    </w:p>
    <w:p w14:paraId="3A330A51">
      <w:pPr>
        <w:spacing w:after="240" w:line="360" w:lineRule="auto"/>
        <w:jc w:val="center"/>
        <w:rPr>
          <w:rFonts w:hint="default" w:ascii="Arial" w:hAnsi="Arial" w:cs="Arial"/>
          <w:sz w:val="24"/>
          <w:szCs w:val="24"/>
        </w:rPr>
      </w:pPr>
      <w:r>
        <w:rPr>
          <w:rFonts w:hint="default" w:ascii="Arial" w:hAnsi="Arial" w:cs="Arial"/>
          <w:sz w:val="24"/>
          <w:szCs w:val="24"/>
        </w:rPr>
        <w:t>(Source: Self-Developed)</w:t>
      </w:r>
    </w:p>
    <w:p w14:paraId="41E38739">
      <w:pPr>
        <w:spacing w:after="240" w:line="360" w:lineRule="auto"/>
        <w:rPr>
          <w:rFonts w:hint="default" w:ascii="Arial" w:hAnsi="Arial" w:cs="Arial"/>
          <w:b/>
          <w:bCs/>
          <w:i/>
          <w:iCs/>
          <w:sz w:val="24"/>
          <w:szCs w:val="24"/>
        </w:rPr>
      </w:pPr>
      <w:r>
        <w:rPr>
          <w:rFonts w:hint="default" w:ascii="Arial" w:hAnsi="Arial" w:cs="Arial"/>
          <w:b/>
          <w:bCs/>
          <w:i/>
          <w:iCs/>
          <w:sz w:val="24"/>
          <w:szCs w:val="24"/>
        </w:rPr>
        <w:t>Justification</w:t>
      </w:r>
    </w:p>
    <w:p w14:paraId="34B12E5A">
      <w:pPr>
        <w:spacing w:after="240" w:line="360" w:lineRule="auto"/>
        <w:jc w:val="both"/>
        <w:rPr>
          <w:rFonts w:hint="default" w:ascii="Arial" w:hAnsi="Arial" w:cs="Arial"/>
          <w:sz w:val="24"/>
          <w:szCs w:val="24"/>
        </w:rPr>
      </w:pPr>
      <w:r>
        <w:rPr>
          <w:rFonts w:hint="default" w:ascii="Arial" w:hAnsi="Arial" w:cs="Arial"/>
          <w:sz w:val="24"/>
          <w:szCs w:val="24"/>
        </w:rPr>
        <w:t>This model addresses directly the Helios Urban Mobility key issues through decreasing ramp-up time, strengthening organisational commitment and improving engagement.  Therefore, through embedding identity formation within the design stages, Helios Urban Mobility changes to strategic human capital development from transactional onboarding.</w:t>
      </w:r>
    </w:p>
    <w:p w14:paraId="44D831A5">
      <w:pPr>
        <w:pStyle w:val="2"/>
        <w:spacing w:after="240" w:line="360" w:lineRule="auto"/>
        <w:rPr>
          <w:rFonts w:hint="default" w:ascii="Arial" w:hAnsi="Arial" w:cs="Arial"/>
          <w:sz w:val="24"/>
          <w:szCs w:val="24"/>
        </w:rPr>
      </w:pPr>
      <w:bookmarkStart w:id="6" w:name="_Toc231669937"/>
      <w:r>
        <w:rPr>
          <w:rFonts w:hint="default" w:ascii="Arial" w:hAnsi="Arial" w:cs="Arial"/>
          <w:sz w:val="24"/>
          <w:szCs w:val="24"/>
        </w:rPr>
        <w:t>4. Developing Organisational Identification, Ethical Professionalism and Business Activism</w:t>
      </w:r>
      <w:bookmarkEnd w:id="6"/>
      <w:r>
        <w:rPr>
          <w:rFonts w:hint="default" w:ascii="Arial" w:hAnsi="Arial" w:cs="Arial"/>
          <w:sz w:val="24"/>
          <w:szCs w:val="24"/>
        </w:rPr>
        <w:t xml:space="preserve"> </w:t>
      </w:r>
    </w:p>
    <w:p w14:paraId="01200C5D">
      <w:pPr>
        <w:pStyle w:val="3"/>
        <w:spacing w:line="360" w:lineRule="auto"/>
        <w:rPr>
          <w:rFonts w:hint="default" w:ascii="Arial" w:hAnsi="Arial" w:cs="Arial"/>
          <w:sz w:val="24"/>
          <w:szCs w:val="24"/>
        </w:rPr>
      </w:pPr>
      <w:bookmarkStart w:id="7" w:name="_Toc231669938"/>
      <w:r>
        <w:rPr>
          <w:rFonts w:hint="default" w:ascii="Arial" w:hAnsi="Arial" w:cs="Arial"/>
          <w:sz w:val="24"/>
          <w:szCs w:val="24"/>
        </w:rPr>
        <w:t>4.1 Organisational Identification</w:t>
      </w:r>
      <w:bookmarkEnd w:id="7"/>
    </w:p>
    <w:p w14:paraId="4AC93145">
      <w:pPr>
        <w:spacing w:after="240" w:line="360" w:lineRule="auto"/>
        <w:jc w:val="center"/>
        <w:rPr>
          <w:rFonts w:hint="default" w:ascii="Arial" w:hAnsi="Arial" w:cs="Arial"/>
          <w:b/>
          <w:bCs/>
          <w:sz w:val="24"/>
          <w:szCs w:val="24"/>
        </w:rPr>
      </w:pPr>
      <w:r>
        <w:rPr>
          <w:rFonts w:hint="default" w:ascii="Arial" w:hAnsi="Arial" w:cs="Arial"/>
          <w:b/>
          <w:bCs/>
          <w:sz w:val="24"/>
          <w:szCs w:val="24"/>
        </w:rPr>
        <w:drawing>
          <wp:inline distT="114300" distB="114300" distL="114300" distR="114300">
            <wp:extent cx="4347845" cy="3358515"/>
            <wp:effectExtent l="0" t="0" r="10795" b="95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33"/>
                    <a:srcRect/>
                    <a:stretch>
                      <a:fillRect/>
                    </a:stretch>
                  </pic:blipFill>
                  <pic:spPr>
                    <a:xfrm>
                      <a:off x="0" y="0"/>
                      <a:ext cx="4348163" cy="3358631"/>
                    </a:xfrm>
                    <a:prstGeom prst="rect">
                      <a:avLst/>
                    </a:prstGeom>
                  </pic:spPr>
                </pic:pic>
              </a:graphicData>
            </a:graphic>
          </wp:inline>
        </w:drawing>
      </w:r>
    </w:p>
    <w:p w14:paraId="72A693DC">
      <w:pPr>
        <w:spacing w:after="240" w:line="360" w:lineRule="auto"/>
        <w:jc w:val="center"/>
        <w:rPr>
          <w:rFonts w:hint="default" w:ascii="Arial" w:hAnsi="Arial" w:cs="Arial"/>
          <w:sz w:val="24"/>
          <w:szCs w:val="24"/>
        </w:rPr>
      </w:pPr>
      <w:r>
        <w:rPr>
          <w:rFonts w:hint="default" w:ascii="Arial" w:hAnsi="Arial" w:cs="Arial"/>
          <w:b/>
          <w:bCs/>
          <w:sz w:val="24"/>
          <w:szCs w:val="24"/>
        </w:rPr>
        <w:t>Figure 6: Social Identity Theory</w:t>
      </w:r>
    </w:p>
    <w:p w14:paraId="6DDEB3A1">
      <w:pPr>
        <w:spacing w:after="240" w:line="360" w:lineRule="auto"/>
        <w:jc w:val="center"/>
        <w:rPr>
          <w:rFonts w:hint="default" w:ascii="Arial" w:hAnsi="Arial" w:cs="Arial"/>
          <w:b/>
          <w:bCs/>
          <w:sz w:val="24"/>
          <w:szCs w:val="24"/>
        </w:rPr>
      </w:pPr>
      <w:r>
        <w:rPr>
          <w:rFonts w:hint="default" w:ascii="Arial" w:hAnsi="Arial" w:cs="Arial"/>
          <w:sz w:val="24"/>
          <w:szCs w:val="24"/>
        </w:rPr>
        <w:t>(Source: Structural-learning, 2026)</w:t>
      </w:r>
    </w:p>
    <w:p w14:paraId="273083E0">
      <w:pPr>
        <w:spacing w:after="240" w:line="360" w:lineRule="auto"/>
        <w:jc w:val="both"/>
        <w:rPr>
          <w:rFonts w:hint="default" w:ascii="Arial" w:hAnsi="Arial" w:cs="Arial"/>
          <w:sz w:val="24"/>
          <w:szCs w:val="24"/>
        </w:rPr>
      </w:pPr>
      <w:r>
        <w:rPr>
          <w:rFonts w:hint="default" w:ascii="Arial" w:hAnsi="Arial" w:cs="Arial"/>
          <w:b/>
          <w:bCs/>
          <w:i/>
          <w:iCs/>
          <w:sz w:val="24"/>
          <w:szCs w:val="24"/>
        </w:rPr>
        <w:t xml:space="preserve">Social Identity Theory </w:t>
      </w:r>
      <w:r>
        <w:rPr>
          <w:rFonts w:hint="default" w:ascii="Arial" w:hAnsi="Arial" w:cs="Arial"/>
          <w:sz w:val="24"/>
          <w:szCs w:val="24"/>
        </w:rPr>
        <w:t xml:space="preserve">emphasised that staff raise firm identifications when they experience a powerful sense of belonging and prioritise alignment (Structural-learning, 2026). In the context of Helios Urban Mobility, adopting this theory leads to internal collaboration, shared sustainability goals and purpose-driven communication that concentrates on smart mobility innovation, which decreases turnover and raises employee attachment. </w:t>
      </w:r>
    </w:p>
    <w:p w14:paraId="65D634AB">
      <w:pPr>
        <w:pStyle w:val="3"/>
        <w:spacing w:line="360" w:lineRule="auto"/>
        <w:rPr>
          <w:rFonts w:hint="default" w:ascii="Arial" w:hAnsi="Arial" w:cs="Arial"/>
          <w:sz w:val="24"/>
          <w:szCs w:val="24"/>
        </w:rPr>
      </w:pPr>
      <w:bookmarkStart w:id="8" w:name="_Toc231669939"/>
      <w:r>
        <w:rPr>
          <w:rFonts w:hint="default" w:ascii="Arial" w:hAnsi="Arial" w:cs="Arial"/>
          <w:sz w:val="24"/>
          <w:szCs w:val="24"/>
        </w:rPr>
        <w:t>4.2 Ethical Professionalism</w:t>
      </w:r>
      <w:bookmarkEnd w:id="8"/>
    </w:p>
    <w:p w14:paraId="02E2D061">
      <w:pPr>
        <w:spacing w:after="240" w:line="360" w:lineRule="auto"/>
        <w:jc w:val="both"/>
        <w:rPr>
          <w:rFonts w:hint="default" w:ascii="Arial" w:hAnsi="Arial" w:cs="Arial"/>
          <w:sz w:val="24"/>
          <w:szCs w:val="24"/>
        </w:rPr>
      </w:pPr>
      <w:r>
        <w:rPr>
          <w:rFonts w:hint="default" w:ascii="Arial" w:hAnsi="Arial" w:cs="Arial"/>
          <w:sz w:val="24"/>
          <w:szCs w:val="24"/>
        </w:rPr>
        <w:t xml:space="preserve">In AI-enabled organisations like Helios Urban Mobility, Ethical professionalism is significant for the reason of their dependency on data-driven AI (El-Bassal et al. 2025, p.1).  Therefore, staff within the organisation must be directed through leadership discussions, responsible AI principles and ethics training to give accuracy, transparency, accountability and link with the ESG expectations and raise stakeholders' trust. </w:t>
      </w:r>
    </w:p>
    <w:p w14:paraId="6CF30CAE">
      <w:pPr>
        <w:pStyle w:val="3"/>
        <w:spacing w:line="360" w:lineRule="auto"/>
        <w:rPr>
          <w:rFonts w:hint="default" w:ascii="Arial" w:hAnsi="Arial" w:cs="Arial"/>
          <w:sz w:val="24"/>
          <w:szCs w:val="24"/>
        </w:rPr>
      </w:pPr>
      <w:bookmarkStart w:id="9" w:name="_Toc231669940"/>
      <w:r>
        <w:rPr>
          <w:rFonts w:hint="default" w:ascii="Arial" w:hAnsi="Arial" w:cs="Arial"/>
          <w:sz w:val="24"/>
          <w:szCs w:val="24"/>
        </w:rPr>
        <w:t>4.3 Business Activist Mind-set</w:t>
      </w:r>
      <w:bookmarkEnd w:id="9"/>
    </w:p>
    <w:p w14:paraId="6C4F493F">
      <w:pPr>
        <w:spacing w:after="240" w:line="360" w:lineRule="auto"/>
        <w:jc w:val="center"/>
        <w:rPr>
          <w:rFonts w:hint="default" w:ascii="Arial" w:hAnsi="Arial" w:cs="Arial"/>
          <w:b/>
          <w:bCs/>
          <w:sz w:val="24"/>
          <w:szCs w:val="24"/>
        </w:rPr>
      </w:pPr>
      <w:r>
        <w:rPr>
          <w:rFonts w:hint="default" w:ascii="Arial" w:hAnsi="Arial" w:cs="Arial"/>
          <w:b/>
          <w:bCs/>
          <w:sz w:val="24"/>
          <w:szCs w:val="24"/>
        </w:rPr>
        <w:drawing>
          <wp:inline distT="114300" distB="114300" distL="114300" distR="114300">
            <wp:extent cx="4585335" cy="3166110"/>
            <wp:effectExtent l="0" t="0" r="1905" b="381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34"/>
                    <a:srcRect b="8240"/>
                    <a:stretch>
                      <a:fillRect/>
                    </a:stretch>
                  </pic:blipFill>
                  <pic:spPr>
                    <a:xfrm>
                      <a:off x="0" y="0"/>
                      <a:ext cx="4586288" cy="3166788"/>
                    </a:xfrm>
                    <a:prstGeom prst="rect">
                      <a:avLst/>
                    </a:prstGeom>
                    <a:ln>
                      <a:noFill/>
                    </a:ln>
                  </pic:spPr>
                </pic:pic>
              </a:graphicData>
            </a:graphic>
          </wp:inline>
        </w:drawing>
      </w:r>
    </w:p>
    <w:p w14:paraId="29B57793">
      <w:pPr>
        <w:spacing w:after="240" w:line="360" w:lineRule="auto"/>
        <w:jc w:val="center"/>
        <w:rPr>
          <w:rFonts w:hint="default" w:ascii="Arial" w:hAnsi="Arial" w:cs="Arial"/>
          <w:sz w:val="24"/>
          <w:szCs w:val="24"/>
        </w:rPr>
      </w:pPr>
      <w:r>
        <w:rPr>
          <w:rFonts w:hint="default" w:ascii="Arial" w:hAnsi="Arial" w:cs="Arial"/>
          <w:b/>
          <w:sz w:val="24"/>
          <w:szCs w:val="24"/>
        </w:rPr>
        <w:t xml:space="preserve">Figure 7: </w:t>
      </w:r>
      <w:r>
        <w:rPr>
          <w:rFonts w:hint="default" w:ascii="Arial" w:hAnsi="Arial" w:cs="Arial"/>
          <w:b/>
          <w:bCs/>
          <w:sz w:val="24"/>
          <w:szCs w:val="24"/>
        </w:rPr>
        <w:t xml:space="preserve">Ulrich Model </w:t>
      </w:r>
    </w:p>
    <w:p w14:paraId="371199D6">
      <w:pPr>
        <w:spacing w:after="240" w:line="360" w:lineRule="auto"/>
        <w:jc w:val="center"/>
        <w:rPr>
          <w:rFonts w:hint="default" w:ascii="Arial" w:hAnsi="Arial" w:cs="Arial"/>
          <w:b/>
          <w:bCs/>
          <w:sz w:val="24"/>
          <w:szCs w:val="24"/>
        </w:rPr>
      </w:pPr>
      <w:r>
        <w:rPr>
          <w:rFonts w:hint="default" w:ascii="Arial" w:hAnsi="Arial" w:cs="Arial"/>
          <w:sz w:val="24"/>
          <w:szCs w:val="24"/>
        </w:rPr>
        <w:t>(Source: Structural-learning, 2026)</w:t>
      </w:r>
    </w:p>
    <w:p w14:paraId="112E89F5">
      <w:pPr>
        <w:spacing w:after="240" w:line="360" w:lineRule="auto"/>
        <w:jc w:val="both"/>
        <w:rPr>
          <w:rFonts w:hint="default" w:ascii="Arial" w:hAnsi="Arial" w:cs="Arial"/>
          <w:sz w:val="24"/>
          <w:szCs w:val="24"/>
        </w:rPr>
      </w:pPr>
      <w:r>
        <w:rPr>
          <w:rFonts w:hint="default" w:ascii="Arial" w:hAnsi="Arial" w:cs="Arial"/>
          <w:b/>
          <w:bCs/>
          <w:i/>
          <w:iCs/>
          <w:sz w:val="24"/>
          <w:szCs w:val="24"/>
        </w:rPr>
        <w:t>Ulrich’s HR evolution model</w:t>
      </w:r>
      <w:r>
        <w:rPr>
          <w:rFonts w:hint="default" w:ascii="Arial" w:hAnsi="Arial" w:cs="Arial"/>
          <w:b/>
          <w:bCs/>
          <w:sz w:val="24"/>
          <w:szCs w:val="24"/>
        </w:rPr>
        <w:t xml:space="preserve"> </w:t>
      </w:r>
      <w:r>
        <w:rPr>
          <w:rFonts w:hint="default" w:ascii="Arial" w:hAnsi="Arial" w:cs="Arial"/>
          <w:sz w:val="24"/>
          <w:szCs w:val="24"/>
        </w:rPr>
        <w:t>supported the business activist mind set</w:t>
      </w:r>
      <w:r>
        <w:rPr>
          <w:rFonts w:hint="default" w:ascii="Arial" w:hAnsi="Arial" w:cs="Arial"/>
          <w:b/>
          <w:bCs/>
          <w:sz w:val="24"/>
          <w:szCs w:val="24"/>
        </w:rPr>
        <w:t xml:space="preserve"> </w:t>
      </w:r>
      <w:r>
        <w:rPr>
          <w:rFonts w:hint="default" w:ascii="Arial" w:hAnsi="Arial" w:cs="Arial"/>
          <w:sz w:val="24"/>
          <w:szCs w:val="24"/>
        </w:rPr>
        <w:t xml:space="preserve">through outlining the transformation to a strategic partner from administrative HR that contributes to societal value and organisational value (Cuofano, 2024). In the context of Helios Urban Mobility, </w:t>
      </w:r>
      <w:r>
        <w:rPr>
          <w:rFonts w:hint="default" w:ascii="Arial" w:hAnsi="Arial" w:cs="Arial"/>
          <w:b/>
          <w:bCs/>
          <w:i/>
          <w:iCs/>
          <w:sz w:val="24"/>
          <w:szCs w:val="24"/>
        </w:rPr>
        <w:t>Ulrich’s HR evolution model</w:t>
      </w:r>
      <w:r>
        <w:rPr>
          <w:rFonts w:hint="default" w:ascii="Arial" w:hAnsi="Arial" w:cs="Arial"/>
          <w:b/>
          <w:bCs/>
          <w:sz w:val="24"/>
          <w:szCs w:val="24"/>
        </w:rPr>
        <w:t xml:space="preserve"> </w:t>
      </w:r>
      <w:r>
        <w:rPr>
          <w:rFonts w:hint="default" w:ascii="Arial" w:hAnsi="Arial" w:cs="Arial"/>
          <w:sz w:val="24"/>
          <w:szCs w:val="24"/>
        </w:rPr>
        <w:t xml:space="preserve">illustrated that business activist mind-set acts as stakeholder advocates, innovation contributors, and sustainability champions. On the other hand, the </w:t>
      </w:r>
      <w:r>
        <w:rPr>
          <w:rFonts w:hint="default" w:ascii="Arial" w:hAnsi="Arial" w:cs="Arial"/>
          <w:b/>
          <w:bCs/>
          <w:i/>
          <w:iCs/>
          <w:sz w:val="24"/>
          <w:szCs w:val="24"/>
        </w:rPr>
        <w:t>stakeholder capitalism perspective</w:t>
      </w:r>
      <w:r>
        <w:rPr>
          <w:rFonts w:hint="default" w:ascii="Arial" w:hAnsi="Arial" w:cs="Arial"/>
          <w:sz w:val="24"/>
          <w:szCs w:val="24"/>
        </w:rPr>
        <w:t xml:space="preserve"> gives assurance of value creation for the environment, employees, communities and governments, positioning Helios Urban Mobility as a responsible smart mobility innovator.</w:t>
      </w:r>
    </w:p>
    <w:p w14:paraId="659B12C4">
      <w:pPr>
        <w:pStyle w:val="2"/>
        <w:spacing w:after="240" w:line="360" w:lineRule="auto"/>
        <w:rPr>
          <w:rFonts w:hint="default" w:ascii="Arial" w:hAnsi="Arial" w:cs="Arial"/>
          <w:sz w:val="24"/>
          <w:szCs w:val="24"/>
        </w:rPr>
      </w:pPr>
      <w:bookmarkStart w:id="10" w:name="_Toc231669941"/>
      <w:r>
        <w:rPr>
          <w:rFonts w:hint="default" w:ascii="Arial" w:hAnsi="Arial" w:cs="Arial"/>
          <w:sz w:val="24"/>
          <w:szCs w:val="24"/>
        </w:rPr>
        <w:t>TASK B: JOB DESIGN</w:t>
      </w:r>
      <w:bookmarkEnd w:id="10"/>
      <w:r>
        <w:rPr>
          <w:rFonts w:hint="default" w:ascii="Arial" w:hAnsi="Arial" w:cs="Arial"/>
          <w:sz w:val="24"/>
          <w:szCs w:val="24"/>
        </w:rPr>
        <w:t xml:space="preserve"> </w:t>
      </w:r>
    </w:p>
    <w:p w14:paraId="7AE51F20">
      <w:pPr>
        <w:pStyle w:val="2"/>
        <w:spacing w:line="360" w:lineRule="auto"/>
        <w:rPr>
          <w:rFonts w:hint="default" w:ascii="Arial" w:hAnsi="Arial" w:cs="Arial"/>
          <w:sz w:val="24"/>
          <w:szCs w:val="24"/>
        </w:rPr>
      </w:pPr>
      <w:bookmarkStart w:id="11" w:name="_Toc231669942"/>
      <w:r>
        <w:rPr>
          <w:rFonts w:hint="default" w:ascii="Arial" w:hAnsi="Arial" w:cs="Arial"/>
          <w:sz w:val="24"/>
          <w:szCs w:val="24"/>
        </w:rPr>
        <w:t>5. Innovative Job Design Strategy</w:t>
      </w:r>
      <w:bookmarkEnd w:id="11"/>
      <w:r>
        <w:rPr>
          <w:rFonts w:hint="default" w:ascii="Arial" w:hAnsi="Arial" w:cs="Arial"/>
          <w:sz w:val="24"/>
          <w:szCs w:val="24"/>
        </w:rPr>
        <w:t xml:space="preserve"> </w:t>
      </w:r>
    </w:p>
    <w:p w14:paraId="0AC5B934">
      <w:pPr>
        <w:spacing w:after="240" w:line="360" w:lineRule="auto"/>
        <w:jc w:val="both"/>
        <w:rPr>
          <w:rFonts w:hint="default" w:ascii="Arial" w:hAnsi="Arial" w:cs="Arial"/>
          <w:sz w:val="24"/>
          <w:szCs w:val="24"/>
        </w:rPr>
      </w:pPr>
      <w:r>
        <w:rPr>
          <w:rFonts w:hint="default" w:ascii="Arial" w:hAnsi="Arial" w:cs="Arial"/>
          <w:sz w:val="24"/>
          <w:szCs w:val="24"/>
        </w:rPr>
        <w:t xml:space="preserve">Conventional job structures sometimes restrict innovation in fast-developing firms like Helios Urban Mobility, as AI-driven smart mobility strategies need continuous learning, collaboration and agility (Rouky et al., p.1). Therefore, slow down the innovation cycle, decrease cross-functional interaction, and flexibility is limited through the Fixed job descriptions. As a result, human entered and more dynamic job design approach is needed. </w:t>
      </w:r>
    </w:p>
    <w:p w14:paraId="54338AA6">
      <w:pPr>
        <w:pStyle w:val="3"/>
        <w:spacing w:line="360" w:lineRule="auto"/>
        <w:rPr>
          <w:rFonts w:hint="default" w:ascii="Arial" w:hAnsi="Arial" w:cs="Arial"/>
          <w:sz w:val="24"/>
          <w:szCs w:val="24"/>
        </w:rPr>
      </w:pPr>
      <w:bookmarkStart w:id="12" w:name="_Toc231669943"/>
      <w:r>
        <w:rPr>
          <w:rFonts w:hint="default" w:ascii="Arial" w:hAnsi="Arial" w:cs="Arial"/>
          <w:sz w:val="24"/>
          <w:szCs w:val="24"/>
        </w:rPr>
        <w:t>5.1 Job Characteristics Model (Hackman &amp; Oldham)</w:t>
      </w:r>
      <w:bookmarkEnd w:id="12"/>
    </w:p>
    <w:p w14:paraId="0CABE8CC">
      <w:pPr>
        <w:spacing w:after="240" w:line="360" w:lineRule="auto"/>
        <w:jc w:val="both"/>
        <w:rPr>
          <w:rFonts w:hint="default" w:ascii="Arial" w:hAnsi="Arial" w:cs="Arial"/>
          <w:sz w:val="24"/>
          <w:szCs w:val="24"/>
        </w:rPr>
      </w:pPr>
      <w:r>
        <w:rPr>
          <w:rFonts w:hint="default" w:ascii="Arial" w:hAnsi="Arial" w:cs="Arial"/>
          <w:sz w:val="24"/>
          <w:szCs w:val="24"/>
        </w:rPr>
        <w:t xml:space="preserve">Hackman &amp; Oldham introduce the </w:t>
      </w:r>
      <w:r>
        <w:rPr>
          <w:rFonts w:hint="default" w:ascii="Arial" w:hAnsi="Arial" w:cs="Arial"/>
          <w:b/>
          <w:bCs/>
          <w:i/>
          <w:iCs/>
          <w:sz w:val="24"/>
          <w:szCs w:val="24"/>
        </w:rPr>
        <w:t xml:space="preserve">Job Characteristics Model, </w:t>
      </w:r>
      <w:r>
        <w:rPr>
          <w:rFonts w:hint="default" w:ascii="Arial" w:hAnsi="Arial" w:cs="Arial"/>
          <w:sz w:val="24"/>
          <w:szCs w:val="24"/>
        </w:rPr>
        <w:t xml:space="preserve">which offers a powerful foundation for restructuring roles to raise intrinsic motivation (Cuofano, 2024). Therefore, these models describe different dimensions such as skill variety and task identity. Task significance, autonomy and feedback. </w:t>
      </w:r>
    </w:p>
    <w:p w14:paraId="13E122A3">
      <w:pPr>
        <w:spacing w:after="240" w:line="360" w:lineRule="auto"/>
        <w:jc w:val="center"/>
        <w:rPr>
          <w:rFonts w:hint="default" w:ascii="Arial" w:hAnsi="Arial" w:cs="Arial"/>
          <w:sz w:val="24"/>
          <w:szCs w:val="24"/>
        </w:rPr>
      </w:pPr>
      <w:r>
        <w:rPr>
          <w:rFonts w:hint="default" w:ascii="Arial" w:hAnsi="Arial" w:cs="Arial"/>
          <w:sz w:val="24"/>
          <w:szCs w:val="24"/>
        </w:rPr>
        <w:drawing>
          <wp:inline distT="114300" distB="114300" distL="114300" distR="114300">
            <wp:extent cx="4395470" cy="3042920"/>
            <wp:effectExtent l="0" t="0" r="8890" b="508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35"/>
                    <a:srcRect b="7985"/>
                    <a:stretch>
                      <a:fillRect/>
                    </a:stretch>
                  </pic:blipFill>
                  <pic:spPr>
                    <a:xfrm>
                      <a:off x="0" y="0"/>
                      <a:ext cx="4395788" cy="3043670"/>
                    </a:xfrm>
                    <a:prstGeom prst="rect">
                      <a:avLst/>
                    </a:prstGeom>
                    <a:ln>
                      <a:noFill/>
                    </a:ln>
                  </pic:spPr>
                </pic:pic>
              </a:graphicData>
            </a:graphic>
          </wp:inline>
        </w:drawing>
      </w:r>
    </w:p>
    <w:p w14:paraId="08262874">
      <w:pPr>
        <w:spacing w:after="240" w:line="360" w:lineRule="auto"/>
        <w:jc w:val="center"/>
        <w:rPr>
          <w:rFonts w:hint="default" w:ascii="Arial" w:hAnsi="Arial" w:cs="Arial"/>
          <w:b/>
          <w:sz w:val="24"/>
          <w:szCs w:val="24"/>
        </w:rPr>
      </w:pPr>
      <w:r>
        <w:rPr>
          <w:rFonts w:hint="default" w:ascii="Arial" w:hAnsi="Arial" w:cs="Arial"/>
          <w:b/>
          <w:sz w:val="24"/>
          <w:szCs w:val="24"/>
        </w:rPr>
        <w:t>Figure 8:  Job Characteristics Model</w:t>
      </w:r>
    </w:p>
    <w:p w14:paraId="2E1EEE49">
      <w:pPr>
        <w:spacing w:after="240" w:line="360" w:lineRule="auto"/>
        <w:jc w:val="center"/>
        <w:rPr>
          <w:rFonts w:hint="default" w:ascii="Arial" w:hAnsi="Arial" w:cs="Arial"/>
          <w:sz w:val="24"/>
          <w:szCs w:val="24"/>
        </w:rPr>
      </w:pPr>
      <w:r>
        <w:rPr>
          <w:rFonts w:hint="default" w:ascii="Arial" w:hAnsi="Arial" w:cs="Arial"/>
          <w:sz w:val="24"/>
          <w:szCs w:val="24"/>
        </w:rPr>
        <w:t>(Source: Cuofano, 2024).</w:t>
      </w:r>
    </w:p>
    <w:p w14:paraId="495FF205">
      <w:pPr>
        <w:numPr>
          <w:ilvl w:val="0"/>
          <w:numId w:val="1"/>
        </w:numPr>
        <w:spacing w:after="240" w:line="360" w:lineRule="auto"/>
        <w:ind w:left="420" w:leftChars="0" w:hanging="420" w:firstLineChars="0"/>
        <w:jc w:val="both"/>
        <w:rPr>
          <w:rFonts w:hint="default" w:ascii="Arial" w:hAnsi="Arial" w:cs="Arial"/>
          <w:sz w:val="24"/>
          <w:szCs w:val="24"/>
        </w:rPr>
      </w:pPr>
      <w:r>
        <w:rPr>
          <w:rFonts w:hint="default" w:ascii="Arial" w:hAnsi="Arial" w:cs="Arial"/>
          <w:b/>
          <w:bCs/>
          <w:i/>
          <w:iCs/>
          <w:sz w:val="24"/>
          <w:szCs w:val="24"/>
        </w:rPr>
        <w:t xml:space="preserve">Skill Variety: </w:t>
      </w:r>
      <w:r>
        <w:rPr>
          <w:rFonts w:hint="default" w:ascii="Arial" w:hAnsi="Arial" w:cs="Arial"/>
          <w:sz w:val="24"/>
          <w:szCs w:val="24"/>
        </w:rPr>
        <w:t xml:space="preserve">In Helios Urban Mobility, staff work with sustainability projects, urban mobility modelling, and AI analytics instead of narrow technical tasks (Meynhardt et al. 2024, p.23261). As a result, this decreases monotony and increases learning. </w:t>
      </w:r>
    </w:p>
    <w:p w14:paraId="32471648">
      <w:pPr>
        <w:numPr>
          <w:ilvl w:val="0"/>
          <w:numId w:val="1"/>
        </w:numPr>
        <w:spacing w:after="240" w:line="360" w:lineRule="auto"/>
        <w:ind w:left="420" w:leftChars="0" w:hanging="420" w:firstLineChars="0"/>
        <w:jc w:val="both"/>
        <w:rPr>
          <w:rFonts w:hint="default" w:ascii="Arial" w:hAnsi="Arial" w:cs="Arial"/>
          <w:sz w:val="24"/>
          <w:szCs w:val="24"/>
        </w:rPr>
      </w:pPr>
      <w:r>
        <w:rPr>
          <w:rFonts w:hint="default" w:ascii="Arial" w:hAnsi="Arial" w:cs="Arial"/>
          <w:b/>
          <w:bCs/>
          <w:i/>
          <w:iCs/>
          <w:sz w:val="24"/>
          <w:szCs w:val="24"/>
        </w:rPr>
        <w:t xml:space="preserve">Task Identity: </w:t>
      </w:r>
      <w:r>
        <w:rPr>
          <w:rFonts w:hint="default" w:ascii="Arial" w:hAnsi="Arial" w:cs="Arial"/>
          <w:sz w:val="24"/>
          <w:szCs w:val="24"/>
        </w:rPr>
        <w:t>Employees should own smart mobility solutions, complete components, traffic prediction models, and end-to-end development instead of fragmented tasks.</w:t>
      </w:r>
    </w:p>
    <w:p w14:paraId="786DC037">
      <w:pPr>
        <w:numPr>
          <w:ilvl w:val="0"/>
          <w:numId w:val="1"/>
        </w:numPr>
        <w:spacing w:after="240" w:line="360" w:lineRule="auto"/>
        <w:ind w:left="420" w:leftChars="0" w:hanging="420" w:firstLineChars="0"/>
        <w:jc w:val="both"/>
        <w:rPr>
          <w:rFonts w:hint="default" w:ascii="Arial" w:hAnsi="Arial" w:cs="Arial"/>
          <w:sz w:val="24"/>
          <w:szCs w:val="24"/>
        </w:rPr>
      </w:pPr>
      <w:r>
        <w:rPr>
          <w:rFonts w:hint="default" w:ascii="Arial" w:hAnsi="Arial" w:cs="Arial"/>
          <w:sz w:val="24"/>
          <w:szCs w:val="24"/>
        </w:rPr>
        <w:t xml:space="preserve"> </w:t>
      </w:r>
      <w:r>
        <w:rPr>
          <w:rFonts w:hint="default" w:ascii="Arial" w:hAnsi="Arial" w:cs="Arial"/>
          <w:b/>
          <w:bCs/>
          <w:i/>
          <w:iCs/>
          <w:sz w:val="24"/>
          <w:szCs w:val="24"/>
        </w:rPr>
        <w:t xml:space="preserve">Task Significance: </w:t>
      </w:r>
      <w:r>
        <w:rPr>
          <w:rFonts w:hint="default" w:ascii="Arial" w:hAnsi="Arial" w:cs="Arial"/>
          <w:sz w:val="24"/>
          <w:szCs w:val="24"/>
        </w:rPr>
        <w:t xml:space="preserve">Employees appreciate their work if they see that it has led to a reduction of pollution, congestion and enhanced transport efficiency of cities. </w:t>
      </w:r>
    </w:p>
    <w:p w14:paraId="4C77EEEB">
      <w:pPr>
        <w:numPr>
          <w:ilvl w:val="0"/>
          <w:numId w:val="1"/>
        </w:numPr>
        <w:spacing w:after="240" w:line="360" w:lineRule="auto"/>
        <w:ind w:left="420" w:leftChars="0" w:hanging="420" w:firstLineChars="0"/>
        <w:jc w:val="both"/>
        <w:rPr>
          <w:rFonts w:hint="default" w:ascii="Arial" w:hAnsi="Arial" w:cs="Arial"/>
          <w:sz w:val="24"/>
          <w:szCs w:val="24"/>
        </w:rPr>
      </w:pPr>
      <w:r>
        <w:rPr>
          <w:rFonts w:hint="default" w:ascii="Arial" w:hAnsi="Arial" w:cs="Arial"/>
          <w:b/>
          <w:bCs/>
          <w:i/>
          <w:iCs/>
          <w:sz w:val="24"/>
          <w:szCs w:val="24"/>
        </w:rPr>
        <w:t xml:space="preserve">Autonomy: </w:t>
      </w:r>
      <w:r>
        <w:rPr>
          <w:rFonts w:hint="default" w:ascii="Arial" w:hAnsi="Arial" w:cs="Arial"/>
          <w:sz w:val="24"/>
          <w:szCs w:val="24"/>
        </w:rPr>
        <w:t xml:space="preserve">Employees should be given autonomy to make decisions in the implementation of AI mobility solutions or experimentation to boost ownership and creativity. </w:t>
      </w:r>
    </w:p>
    <w:p w14:paraId="61F7C706">
      <w:pPr>
        <w:numPr>
          <w:ilvl w:val="0"/>
          <w:numId w:val="1"/>
        </w:numPr>
        <w:spacing w:after="240" w:line="360" w:lineRule="auto"/>
        <w:ind w:left="420" w:leftChars="0" w:hanging="420" w:firstLineChars="0"/>
        <w:jc w:val="both"/>
        <w:rPr>
          <w:rFonts w:hint="default" w:ascii="Arial" w:hAnsi="Arial" w:cs="Arial"/>
          <w:sz w:val="24"/>
          <w:szCs w:val="24"/>
        </w:rPr>
      </w:pPr>
      <w:r>
        <w:rPr>
          <w:rFonts w:hint="default" w:ascii="Arial" w:hAnsi="Arial" w:cs="Arial"/>
          <w:b/>
          <w:bCs/>
          <w:i/>
          <w:iCs/>
          <w:sz w:val="24"/>
          <w:szCs w:val="24"/>
        </w:rPr>
        <w:t>Feedback</w:t>
      </w:r>
      <w:r>
        <w:rPr>
          <w:rFonts w:hint="default" w:ascii="Arial" w:hAnsi="Arial" w:cs="Arial"/>
          <w:sz w:val="24"/>
          <w:szCs w:val="24"/>
        </w:rPr>
        <w:t>: Through performance analytics, city partnerships, and project dashboards, ongoing feedback promotes improvements in performance and learning.</w:t>
      </w:r>
    </w:p>
    <w:p w14:paraId="62BF7AB1">
      <w:pPr>
        <w:spacing w:after="240" w:line="360" w:lineRule="auto"/>
        <w:jc w:val="both"/>
        <w:rPr>
          <w:rFonts w:hint="default" w:ascii="Arial" w:hAnsi="Arial" w:cs="Arial"/>
          <w:sz w:val="24"/>
          <w:szCs w:val="24"/>
        </w:rPr>
      </w:pPr>
      <w:r>
        <w:rPr>
          <w:rFonts w:hint="default" w:ascii="Arial" w:hAnsi="Arial" w:cs="Arial"/>
          <w:sz w:val="24"/>
          <w:szCs w:val="24"/>
        </w:rPr>
        <w:t>On the contrary, implementation of this model comes with certain constraints in that it shows stable job designs and, in the case of Helios Urban Mobility, an environment in which AI keeps on transforming; this lack of flexibility is only achievable through adaptive measures (Iremadze, 2025, p.197).</w:t>
      </w:r>
    </w:p>
    <w:p w14:paraId="380D113A">
      <w:pPr>
        <w:pStyle w:val="3"/>
        <w:spacing w:line="360" w:lineRule="auto"/>
        <w:rPr>
          <w:rFonts w:hint="default" w:ascii="Arial" w:hAnsi="Arial" w:cs="Arial"/>
          <w:sz w:val="24"/>
          <w:szCs w:val="24"/>
        </w:rPr>
      </w:pPr>
      <w:bookmarkStart w:id="13" w:name="_Toc231669944"/>
      <w:r>
        <w:rPr>
          <w:rFonts w:hint="default" w:ascii="Arial" w:hAnsi="Arial" w:cs="Arial"/>
          <w:sz w:val="24"/>
          <w:szCs w:val="24"/>
        </w:rPr>
        <w:t>5.2 Job Crafting Theory</w:t>
      </w:r>
      <w:bookmarkEnd w:id="13"/>
    </w:p>
    <w:p w14:paraId="4BB8BA3C">
      <w:pPr>
        <w:spacing w:after="240" w:line="360" w:lineRule="auto"/>
        <w:jc w:val="both"/>
        <w:rPr>
          <w:rFonts w:hint="default" w:ascii="Arial" w:hAnsi="Arial" w:cs="Arial"/>
          <w:sz w:val="24"/>
          <w:szCs w:val="24"/>
        </w:rPr>
      </w:pPr>
      <w:r>
        <w:rPr>
          <w:rFonts w:hint="default" w:ascii="Arial" w:hAnsi="Arial" w:cs="Arial"/>
          <w:b/>
          <w:bCs/>
          <w:i/>
          <w:iCs/>
          <w:sz w:val="24"/>
          <w:szCs w:val="24"/>
        </w:rPr>
        <w:t>Job Crafting Theory</w:t>
      </w:r>
      <w:r>
        <w:rPr>
          <w:rFonts w:hint="default" w:ascii="Arial" w:hAnsi="Arial" w:cs="Arial"/>
          <w:sz w:val="24"/>
          <w:szCs w:val="24"/>
        </w:rPr>
        <w:t xml:space="preserve"> emphasised that staff within organisations emerge as active agents who redesign their jobs through meaning, relationships and altering tasks they attach to their work (Harju et al. 2024, p.68). Therefore, it raises the link among job demands and individual strengths and drives higher engagement and motivation. For example, Hitachi Rail has spent on urban rail signalling technology, which is almost C$100 million, that helps to raise the next generation, and it implements data analytics, cloud computing, 5G and AI that need collaboration among mobility planners, signalling experts, data specialists, and software engineers (Hitachi, 2024). It illustrated that on which way employees commit towards company and narrow job boundaries through engaging in cross-functional projects. It outlines the job crafting principles. In the context of the Helios Urban Mobility staff, like analysts and engineers, extend their responsibilities through engaging in sustainability projects and cross-functional innovations, which raise commitment and ownership. </w:t>
      </w:r>
    </w:p>
    <w:p w14:paraId="6785E746">
      <w:pPr>
        <w:spacing w:after="240" w:line="360" w:lineRule="auto"/>
        <w:jc w:val="center"/>
        <w:rPr>
          <w:rFonts w:hint="default" w:ascii="Arial" w:hAnsi="Arial" w:cs="Arial"/>
          <w:b/>
          <w:bCs/>
          <w:sz w:val="24"/>
          <w:szCs w:val="24"/>
        </w:rPr>
      </w:pPr>
      <w:r>
        <w:rPr>
          <w:rFonts w:hint="default" w:ascii="Arial" w:hAnsi="Arial" w:cs="Arial"/>
          <w:b/>
          <w:bCs/>
          <w:sz w:val="24"/>
          <w:szCs w:val="24"/>
        </w:rPr>
        <w:drawing>
          <wp:inline distT="0" distB="0" distL="0" distR="0">
            <wp:extent cx="5715000" cy="3914775"/>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7B000A01">
      <w:pPr>
        <w:spacing w:after="240" w:line="360" w:lineRule="auto"/>
        <w:jc w:val="center"/>
        <w:rPr>
          <w:rFonts w:hint="default" w:ascii="Arial" w:hAnsi="Arial" w:cs="Arial"/>
          <w:b/>
          <w:bCs/>
          <w:sz w:val="24"/>
          <w:szCs w:val="24"/>
        </w:rPr>
      </w:pPr>
      <w:r>
        <w:rPr>
          <w:rFonts w:hint="default" w:ascii="Arial" w:hAnsi="Arial" w:cs="Arial"/>
          <w:b/>
          <w:bCs/>
          <w:sz w:val="24"/>
          <w:szCs w:val="24"/>
        </w:rPr>
        <w:t>Figure 9:  Job Crafting Theory benefits</w:t>
      </w:r>
    </w:p>
    <w:p w14:paraId="36941B5A">
      <w:pPr>
        <w:spacing w:after="240" w:line="360" w:lineRule="auto"/>
        <w:jc w:val="center"/>
        <w:rPr>
          <w:rFonts w:hint="default" w:ascii="Arial" w:hAnsi="Arial" w:cs="Arial"/>
          <w:sz w:val="24"/>
          <w:szCs w:val="24"/>
        </w:rPr>
      </w:pPr>
      <w:r>
        <w:rPr>
          <w:rFonts w:hint="default" w:ascii="Arial" w:hAnsi="Arial" w:cs="Arial"/>
          <w:sz w:val="24"/>
          <w:szCs w:val="24"/>
        </w:rPr>
        <w:t>(Source: Self-developed).</w:t>
      </w:r>
    </w:p>
    <w:p w14:paraId="15309D40">
      <w:pPr>
        <w:spacing w:after="240" w:line="360" w:lineRule="auto"/>
        <w:jc w:val="both"/>
        <w:rPr>
          <w:rFonts w:hint="default" w:ascii="Arial" w:hAnsi="Arial" w:cs="Arial"/>
          <w:sz w:val="24"/>
          <w:szCs w:val="24"/>
        </w:rPr>
      </w:pPr>
      <w:r>
        <w:rPr>
          <w:rFonts w:hint="default" w:ascii="Arial" w:hAnsi="Arial" w:cs="Arial"/>
          <w:sz w:val="24"/>
          <w:szCs w:val="24"/>
        </w:rPr>
        <w:t xml:space="preserve">In contrast, the adaptation of these models emerges with limitations, as in a coordinated and technical HUM atmosphere, unstructured and excessive job crafting misaligns the company's objectives and creates ambiguity (Kim, S.M., 2025, p.4). As a result, this job crafting must be directed through the transparency of managerial boundaries and linked with strategic goals that give assurance that flexibility raises instead ruin operational performance. </w:t>
      </w:r>
    </w:p>
    <w:p w14:paraId="09DCD28B">
      <w:pPr>
        <w:pStyle w:val="3"/>
        <w:spacing w:line="360" w:lineRule="auto"/>
        <w:rPr>
          <w:rFonts w:hint="default" w:ascii="Arial" w:hAnsi="Arial" w:cs="Arial"/>
          <w:sz w:val="24"/>
          <w:szCs w:val="24"/>
        </w:rPr>
      </w:pPr>
      <w:bookmarkStart w:id="14" w:name="_Toc231669945"/>
      <w:r>
        <w:rPr>
          <w:rFonts w:hint="default" w:ascii="Arial" w:hAnsi="Arial" w:cs="Arial"/>
          <w:sz w:val="24"/>
          <w:szCs w:val="24"/>
        </w:rPr>
        <w:t>5.3 Skills-Based Architecture</w:t>
      </w:r>
      <w:bookmarkEnd w:id="14"/>
    </w:p>
    <w:p w14:paraId="15BC227A">
      <w:pPr>
        <w:spacing w:after="240" w:line="360" w:lineRule="auto"/>
        <w:jc w:val="both"/>
        <w:rPr>
          <w:rFonts w:hint="default" w:ascii="Arial" w:hAnsi="Arial" w:cs="Arial"/>
          <w:sz w:val="24"/>
          <w:szCs w:val="24"/>
        </w:rPr>
      </w:pPr>
      <w:r>
        <w:rPr>
          <w:rFonts w:hint="default" w:ascii="Arial" w:hAnsi="Arial" w:cs="Arial"/>
          <w:b/>
          <w:bCs/>
          <w:i/>
          <w:iCs/>
          <w:sz w:val="24"/>
          <w:szCs w:val="24"/>
        </w:rPr>
        <w:t xml:space="preserve">Skilled based architecture </w:t>
      </w:r>
      <w:r>
        <w:rPr>
          <w:rFonts w:hint="default" w:ascii="Arial" w:hAnsi="Arial" w:cs="Arial"/>
          <w:sz w:val="24"/>
          <w:szCs w:val="24"/>
        </w:rPr>
        <w:t xml:space="preserve">known as a modern initiative that concentrates on the capabilities of organisational employees and their skills instead of fixed job titles (Nair et al. 2023, p.84). Rather than remaining in one particular position, employees shift roles among tasks and projects where their competencies are applicable; thus, the firms are better positioned to address emerging business demands. For instance, the firm Unilever implements an internal marketplace where it is known as Flex Experiences. Therefore, the platform empowers the staff to engage in cross-functional assignments, learning opportunities a short term projects depending on their skills instead of their formal job position (Bhalla et al. 2026, p.1). In the context of Helios Urban Mobility, adopting this approach would provide opportunities for employees to collaborate on sustainability projects, smart infrastructure, and AI where their expertise lies, boosting flexibility and employee growth. As a result, the firm Helios Urban Mobility get a chance to raise its internal mobility, employees' skill development and engagement opportunities. </w:t>
      </w:r>
    </w:p>
    <w:p w14:paraId="06B8C291">
      <w:pPr>
        <w:spacing w:after="240" w:line="360" w:lineRule="auto"/>
        <w:jc w:val="both"/>
        <w:rPr>
          <w:rFonts w:hint="default" w:ascii="Arial" w:hAnsi="Arial" w:cs="Arial"/>
          <w:sz w:val="24"/>
          <w:szCs w:val="24"/>
        </w:rPr>
      </w:pPr>
      <w:r>
        <w:rPr>
          <w:rFonts w:hint="default" w:ascii="Arial" w:hAnsi="Arial" w:cs="Arial"/>
          <w:sz w:val="24"/>
          <w:szCs w:val="24"/>
        </w:rPr>
        <w:drawing>
          <wp:inline distT="0" distB="0" distL="0" distR="0">
            <wp:extent cx="5486400" cy="3200400"/>
            <wp:effectExtent l="0" t="0" r="0" b="571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4DA24117">
      <w:pPr>
        <w:spacing w:after="240" w:line="360" w:lineRule="auto"/>
        <w:jc w:val="center"/>
        <w:rPr>
          <w:rFonts w:hint="default" w:ascii="Arial" w:hAnsi="Arial" w:cs="Arial"/>
          <w:b/>
          <w:bCs/>
          <w:sz w:val="24"/>
          <w:szCs w:val="24"/>
        </w:rPr>
      </w:pPr>
      <w:r>
        <w:rPr>
          <w:rFonts w:hint="default" w:ascii="Arial" w:hAnsi="Arial" w:cs="Arial"/>
          <w:b/>
          <w:bCs/>
          <w:sz w:val="24"/>
          <w:szCs w:val="24"/>
        </w:rPr>
        <w:t>Figure 10: Skill-based architecture</w:t>
      </w:r>
      <w:r>
        <w:rPr>
          <w:rFonts w:hint="default" w:ascii="Arial" w:hAnsi="Arial" w:cs="Arial"/>
          <w:b/>
          <w:bCs/>
          <w:i/>
          <w:iCs/>
          <w:sz w:val="24"/>
          <w:szCs w:val="24"/>
        </w:rPr>
        <w:t xml:space="preserve"> </w:t>
      </w:r>
      <w:r>
        <w:rPr>
          <w:rFonts w:hint="default" w:ascii="Arial" w:hAnsi="Arial" w:cs="Arial"/>
          <w:b/>
          <w:bCs/>
          <w:iCs/>
          <w:sz w:val="24"/>
          <w:szCs w:val="24"/>
        </w:rPr>
        <w:t>helps employees</w:t>
      </w:r>
    </w:p>
    <w:p w14:paraId="64825785">
      <w:pPr>
        <w:spacing w:after="240" w:line="360" w:lineRule="auto"/>
        <w:jc w:val="center"/>
        <w:rPr>
          <w:rFonts w:hint="default" w:ascii="Arial" w:hAnsi="Arial" w:cs="Arial"/>
          <w:sz w:val="24"/>
          <w:szCs w:val="24"/>
        </w:rPr>
      </w:pPr>
      <w:r>
        <w:rPr>
          <w:rFonts w:hint="default" w:ascii="Arial" w:hAnsi="Arial" w:cs="Arial"/>
          <w:sz w:val="24"/>
          <w:szCs w:val="24"/>
        </w:rPr>
        <w:t>(Source: Self-developed).</w:t>
      </w:r>
    </w:p>
    <w:p w14:paraId="7BC97F89">
      <w:pPr>
        <w:spacing w:after="240" w:line="360" w:lineRule="auto"/>
        <w:jc w:val="both"/>
        <w:rPr>
          <w:rFonts w:hint="default" w:ascii="Arial" w:hAnsi="Arial" w:cs="Arial"/>
          <w:sz w:val="24"/>
          <w:szCs w:val="24"/>
        </w:rPr>
      </w:pPr>
      <w:r>
        <w:rPr>
          <w:rFonts w:hint="default" w:ascii="Arial" w:hAnsi="Arial" w:cs="Arial"/>
          <w:sz w:val="24"/>
          <w:szCs w:val="24"/>
        </w:rPr>
        <w:t>In contrast, a skills-based architecture needs transparent governance and robust digital systems to restrict skills mismatches and give assured access to opportunities (Xu et al. 2026, p.5). Within Helios Urban Mobility, the mix of clear competency frameworks and continuous learning with a talent marketplace can raise innovation and retention.</w:t>
      </w:r>
    </w:p>
    <w:p w14:paraId="1EA9D34D">
      <w:pPr>
        <w:pStyle w:val="2"/>
        <w:spacing w:line="360" w:lineRule="auto"/>
        <w:rPr>
          <w:rFonts w:hint="default" w:ascii="Arial" w:hAnsi="Arial" w:cs="Arial"/>
          <w:sz w:val="24"/>
          <w:szCs w:val="24"/>
        </w:rPr>
      </w:pPr>
      <w:bookmarkStart w:id="15" w:name="_Toc231669946"/>
      <w:r>
        <w:rPr>
          <w:rFonts w:hint="default" w:ascii="Arial" w:hAnsi="Arial" w:cs="Arial"/>
          <w:sz w:val="24"/>
          <w:szCs w:val="24"/>
        </w:rPr>
        <w:t>6. How the Design Stimulates Motivation and Support Innovation</w:t>
      </w:r>
      <w:bookmarkEnd w:id="15"/>
      <w:r>
        <w:rPr>
          <w:rFonts w:hint="default" w:ascii="Arial" w:hAnsi="Arial" w:cs="Arial"/>
          <w:sz w:val="24"/>
          <w:szCs w:val="24"/>
        </w:rPr>
        <w:t xml:space="preserve"> </w:t>
      </w:r>
    </w:p>
    <w:p w14:paraId="56838B71">
      <w:pPr>
        <w:pStyle w:val="3"/>
        <w:spacing w:line="360" w:lineRule="auto"/>
        <w:rPr>
          <w:rFonts w:hint="default" w:ascii="Arial" w:hAnsi="Arial" w:cs="Arial"/>
          <w:sz w:val="24"/>
          <w:szCs w:val="24"/>
        </w:rPr>
      </w:pPr>
      <w:bookmarkStart w:id="16" w:name="_Toc231669947"/>
      <w:r>
        <w:rPr>
          <w:rFonts w:hint="default" w:ascii="Arial" w:hAnsi="Arial" w:cs="Arial"/>
          <w:sz w:val="24"/>
          <w:szCs w:val="24"/>
        </w:rPr>
        <w:t>6.1 Intrinsic Motivation (Self-Determination Theory)</w:t>
      </w:r>
      <w:bookmarkEnd w:id="16"/>
    </w:p>
    <w:p w14:paraId="48B88A89">
      <w:pPr>
        <w:spacing w:after="240" w:line="360" w:lineRule="auto"/>
        <w:jc w:val="both"/>
        <w:rPr>
          <w:rFonts w:hint="default" w:ascii="Arial" w:hAnsi="Arial" w:cs="Arial"/>
          <w:sz w:val="24"/>
          <w:szCs w:val="24"/>
        </w:rPr>
      </w:pPr>
      <w:r>
        <w:rPr>
          <w:rFonts w:hint="default" w:ascii="Arial" w:hAnsi="Arial" w:cs="Arial"/>
          <w:b/>
          <w:bCs/>
          <w:i/>
          <w:iCs/>
          <w:sz w:val="24"/>
          <w:szCs w:val="24"/>
        </w:rPr>
        <w:t>Self-Determination Theory</w:t>
      </w:r>
      <w:r>
        <w:rPr>
          <w:rFonts w:hint="default" w:ascii="Arial" w:hAnsi="Arial" w:cs="Arial"/>
          <w:sz w:val="24"/>
          <w:szCs w:val="24"/>
        </w:rPr>
        <w:t xml:space="preserve"> emphasised motivation by relatedness, competence and autonomy (Gagné et al. 2022, p.1). Autonomy re-establishes jobs and offers freedom to employees to select projects, and within the HUM firm, </w:t>
      </w:r>
      <w:r>
        <w:rPr>
          <w:rFonts w:hint="default" w:ascii="Arial" w:hAnsi="Arial" w:cs="Arial"/>
          <w:b/>
          <w:bCs/>
          <w:i/>
          <w:iCs/>
          <w:sz w:val="24"/>
          <w:szCs w:val="24"/>
        </w:rPr>
        <w:t>autonomy</w:t>
      </w:r>
      <w:r>
        <w:rPr>
          <w:rFonts w:hint="default" w:ascii="Arial" w:hAnsi="Arial" w:cs="Arial"/>
          <w:i/>
          <w:iCs/>
          <w:sz w:val="24"/>
          <w:szCs w:val="24"/>
        </w:rPr>
        <w:t xml:space="preserve"> </w:t>
      </w:r>
      <w:r>
        <w:rPr>
          <w:rFonts w:hint="default" w:ascii="Arial" w:hAnsi="Arial" w:cs="Arial"/>
          <w:sz w:val="24"/>
          <w:szCs w:val="24"/>
        </w:rPr>
        <w:t xml:space="preserve">is empowered through a skills-based talent marketplace and job crafting and permits the staff to select projects like smart city mobility analytics and AI-based traffic optimisation. Therefore, within this organisation, </w:t>
      </w:r>
      <w:r>
        <w:rPr>
          <w:rFonts w:hint="default" w:ascii="Arial" w:hAnsi="Arial" w:cs="Arial"/>
          <w:b/>
          <w:bCs/>
          <w:i/>
          <w:iCs/>
          <w:sz w:val="24"/>
          <w:szCs w:val="24"/>
        </w:rPr>
        <w:t xml:space="preserve">Competence </w:t>
      </w:r>
      <w:r>
        <w:rPr>
          <w:rFonts w:hint="default" w:ascii="Arial" w:hAnsi="Arial" w:cs="Arial"/>
          <w:sz w:val="24"/>
          <w:szCs w:val="24"/>
        </w:rPr>
        <w:t xml:space="preserve">is raised through building skills by working and within HUM, competence is raised with the help of the urban mobility projects, data analytics and AI within international hubs like Singapore and Berlin.  At the end, </w:t>
      </w:r>
      <w:r>
        <w:rPr>
          <w:rFonts w:hint="default" w:ascii="Arial" w:hAnsi="Arial" w:cs="Arial"/>
          <w:b/>
          <w:bCs/>
          <w:i/>
          <w:iCs/>
          <w:sz w:val="24"/>
          <w:szCs w:val="24"/>
        </w:rPr>
        <w:t xml:space="preserve">relatedness </w:t>
      </w:r>
      <w:r>
        <w:rPr>
          <w:rFonts w:hint="default" w:ascii="Arial" w:hAnsi="Arial" w:cs="Arial"/>
          <w:sz w:val="24"/>
          <w:szCs w:val="24"/>
        </w:rPr>
        <w:t>is empowered with the help of the collaboration among the urban planners, data scientists and engineers working on shared smart mobility goals.</w:t>
      </w:r>
    </w:p>
    <w:p w14:paraId="47883B3B">
      <w:pPr>
        <w:spacing w:after="240" w:line="360" w:lineRule="auto"/>
        <w:jc w:val="both"/>
        <w:rPr>
          <w:rFonts w:hint="default" w:ascii="Arial" w:hAnsi="Arial" w:cs="Arial"/>
          <w:sz w:val="24"/>
          <w:szCs w:val="24"/>
        </w:rPr>
      </w:pPr>
      <w:r>
        <w:rPr>
          <w:rFonts w:hint="default" w:ascii="Arial" w:hAnsi="Arial" w:cs="Arial"/>
          <w:sz w:val="24"/>
          <w:szCs w:val="24"/>
        </w:rPr>
        <w:t xml:space="preserve">Through mitigating the three requirements, the job design raises intrinsic motivation and decreases dependency on external rewards, which helps the organisation in long-term engagement. </w:t>
      </w:r>
    </w:p>
    <w:p w14:paraId="3E07DF71">
      <w:pPr>
        <w:pStyle w:val="3"/>
        <w:spacing w:line="360" w:lineRule="auto"/>
        <w:rPr>
          <w:rFonts w:hint="default" w:ascii="Arial" w:hAnsi="Arial" w:cs="Arial"/>
          <w:sz w:val="24"/>
          <w:szCs w:val="24"/>
        </w:rPr>
      </w:pPr>
      <w:bookmarkStart w:id="17" w:name="_Toc231669948"/>
      <w:r>
        <w:rPr>
          <w:rFonts w:hint="default" w:ascii="Arial" w:hAnsi="Arial" w:cs="Arial"/>
          <w:sz w:val="24"/>
          <w:szCs w:val="24"/>
        </w:rPr>
        <w:t>6.2 Innovation Outcomes</w:t>
      </w:r>
      <w:bookmarkEnd w:id="17"/>
    </w:p>
    <w:p w14:paraId="6C763E27">
      <w:pPr>
        <w:spacing w:after="240" w:line="360" w:lineRule="auto"/>
        <w:jc w:val="both"/>
        <w:rPr>
          <w:rFonts w:hint="default" w:ascii="Arial" w:hAnsi="Arial" w:cs="Arial"/>
          <w:sz w:val="24"/>
          <w:szCs w:val="24"/>
        </w:rPr>
      </w:pPr>
      <w:r>
        <w:rPr>
          <w:rFonts w:hint="default" w:ascii="Arial" w:hAnsi="Arial" w:cs="Arial"/>
          <w:sz w:val="24"/>
          <w:szCs w:val="24"/>
        </w:rPr>
        <w:t xml:space="preserve">The proposed job design boosts innovation with the help of different mechanisms, like </w:t>
      </w:r>
    </w:p>
    <w:p w14:paraId="01C965F4">
      <w:pPr>
        <w:spacing w:after="240" w:line="360" w:lineRule="auto"/>
        <w:jc w:val="both"/>
        <w:rPr>
          <w:rFonts w:hint="default" w:ascii="Arial" w:hAnsi="Arial" w:cs="Arial"/>
          <w:b/>
          <w:bCs/>
          <w:i/>
          <w:iCs/>
          <w:sz w:val="24"/>
          <w:szCs w:val="24"/>
        </w:rPr>
      </w:pPr>
      <w:r>
        <w:rPr>
          <w:rFonts w:hint="default" w:ascii="Arial" w:hAnsi="Arial" w:cs="Arial"/>
          <w:b/>
          <w:bCs/>
          <w:i/>
          <w:iCs/>
          <w:sz w:val="24"/>
          <w:szCs w:val="24"/>
        </w:rPr>
        <w:t>Knowledge Sharing:</w:t>
      </w:r>
    </w:p>
    <w:p w14:paraId="7B68A7E2">
      <w:pPr>
        <w:spacing w:after="240" w:line="360" w:lineRule="auto"/>
        <w:jc w:val="both"/>
        <w:rPr>
          <w:rFonts w:hint="default" w:ascii="Arial" w:hAnsi="Arial" w:cs="Arial"/>
          <w:sz w:val="24"/>
          <w:szCs w:val="24"/>
        </w:rPr>
      </w:pPr>
      <w:r>
        <w:rPr>
          <w:rFonts w:hint="default" w:ascii="Arial" w:hAnsi="Arial" w:cs="Arial"/>
          <w:sz w:val="24"/>
          <w:szCs w:val="24"/>
        </w:rPr>
        <w:t>Skills-based mobility influences staff to shift across projects, across teams, and to raise knowledge diffusion</w:t>
      </w:r>
    </w:p>
    <w:p w14:paraId="67072431">
      <w:pPr>
        <w:spacing w:after="240" w:line="360" w:lineRule="auto"/>
        <w:jc w:val="both"/>
        <w:rPr>
          <w:rFonts w:hint="default" w:ascii="Arial" w:hAnsi="Arial" w:cs="Arial"/>
          <w:b/>
          <w:bCs/>
          <w:i/>
          <w:iCs/>
          <w:sz w:val="24"/>
          <w:szCs w:val="24"/>
        </w:rPr>
      </w:pPr>
      <w:r>
        <w:rPr>
          <w:rFonts w:hint="default" w:ascii="Arial" w:hAnsi="Arial" w:cs="Arial"/>
          <w:b/>
          <w:bCs/>
          <w:i/>
          <w:iCs/>
          <w:sz w:val="24"/>
          <w:szCs w:val="24"/>
        </w:rPr>
        <w:t>Continuous Learning:</w:t>
      </w:r>
    </w:p>
    <w:p w14:paraId="7D7E8CA4">
      <w:pPr>
        <w:spacing w:after="240" w:line="360" w:lineRule="auto"/>
        <w:jc w:val="both"/>
        <w:rPr>
          <w:rFonts w:hint="default" w:ascii="Arial" w:hAnsi="Arial" w:cs="Arial"/>
          <w:sz w:val="24"/>
          <w:szCs w:val="24"/>
        </w:rPr>
      </w:pPr>
      <w:r>
        <w:rPr>
          <w:rFonts w:hint="default" w:ascii="Arial" w:hAnsi="Arial" w:cs="Arial"/>
          <w:sz w:val="24"/>
          <w:szCs w:val="24"/>
        </w:rPr>
        <w:t>Exposure to different projects gives assurance that employees constantly update skills associated with urban mobility and AI (Wajid Saad, 2025, p.1).</w:t>
      </w:r>
    </w:p>
    <w:p w14:paraId="1148756B">
      <w:pPr>
        <w:pStyle w:val="3"/>
        <w:spacing w:line="360" w:lineRule="auto"/>
        <w:rPr>
          <w:rFonts w:hint="default" w:ascii="Arial" w:hAnsi="Arial" w:cs="Arial"/>
          <w:sz w:val="24"/>
          <w:szCs w:val="24"/>
        </w:rPr>
      </w:pPr>
      <w:bookmarkStart w:id="18" w:name="_Toc231669949"/>
      <w:r>
        <w:rPr>
          <w:rFonts w:hint="default" w:ascii="Arial" w:hAnsi="Arial" w:cs="Arial"/>
          <w:sz w:val="24"/>
          <w:szCs w:val="24"/>
        </w:rPr>
        <w:t>6.3 Critical Discussion</w:t>
      </w:r>
      <w:bookmarkEnd w:id="18"/>
    </w:p>
    <w:p w14:paraId="64F1621A">
      <w:pPr>
        <w:spacing w:after="240" w:line="360" w:lineRule="auto"/>
        <w:jc w:val="both"/>
        <w:rPr>
          <w:rFonts w:hint="default" w:ascii="Arial" w:hAnsi="Arial" w:cs="Arial"/>
          <w:sz w:val="24"/>
          <w:szCs w:val="24"/>
        </w:rPr>
      </w:pPr>
      <w:r>
        <w:rPr>
          <w:rFonts w:hint="default" w:ascii="Arial" w:hAnsi="Arial" w:cs="Arial"/>
          <w:sz w:val="24"/>
          <w:szCs w:val="24"/>
        </w:rPr>
        <w:t>However, there are challenges in the new job design approach. Role ambiguity can be higher due to the lack of explicit role definitions, especially when a skills-based system is used. Therefore, manager resistance is also a potential problem, as they can be reluctant to lose the degree of control they traditionally have in designing work (Ofosu et al. 2023, p.1). There can be a substantial investment required in data management to support internal talent marketplaces.</w:t>
      </w:r>
    </w:p>
    <w:p w14:paraId="21119935">
      <w:pPr>
        <w:spacing w:after="240" w:line="360" w:lineRule="auto"/>
        <w:jc w:val="both"/>
        <w:rPr>
          <w:rFonts w:hint="default" w:ascii="Arial" w:hAnsi="Arial" w:cs="Arial"/>
          <w:sz w:val="24"/>
          <w:szCs w:val="24"/>
        </w:rPr>
      </w:pPr>
      <w:r>
        <w:rPr>
          <w:rFonts w:hint="default" w:ascii="Arial" w:hAnsi="Arial" w:cs="Arial"/>
          <w:sz w:val="24"/>
          <w:szCs w:val="24"/>
        </w:rPr>
        <w:t xml:space="preserve">These issues have been mitigated with the help of the </w:t>
      </w:r>
    </w:p>
    <w:p w14:paraId="60CE5481">
      <w:pPr>
        <w:numPr>
          <w:ilvl w:val="0"/>
          <w:numId w:val="2"/>
        </w:numPr>
        <w:spacing w:after="240" w:line="360" w:lineRule="auto"/>
        <w:jc w:val="both"/>
        <w:rPr>
          <w:rFonts w:hint="default" w:ascii="Arial" w:hAnsi="Arial" w:cs="Arial"/>
          <w:sz w:val="24"/>
          <w:szCs w:val="24"/>
        </w:rPr>
      </w:pPr>
      <w:r>
        <w:rPr>
          <w:rFonts w:hint="default" w:ascii="Arial" w:hAnsi="Arial" w:cs="Arial"/>
          <w:sz w:val="24"/>
          <w:szCs w:val="24"/>
        </w:rPr>
        <w:t>AI-empowered talent platforms that align project needs with skills transparently</w:t>
      </w:r>
    </w:p>
    <w:p w14:paraId="41901ABF">
      <w:pPr>
        <w:numPr>
          <w:ilvl w:val="0"/>
          <w:numId w:val="2"/>
        </w:numPr>
        <w:spacing w:after="240" w:line="360" w:lineRule="auto"/>
        <w:jc w:val="both"/>
        <w:rPr>
          <w:rFonts w:hint="default" w:ascii="Arial" w:hAnsi="Arial" w:cs="Arial"/>
          <w:sz w:val="24"/>
          <w:szCs w:val="24"/>
        </w:rPr>
      </w:pPr>
      <w:r>
        <w:rPr>
          <w:rFonts w:hint="default" w:ascii="Arial" w:hAnsi="Arial" w:cs="Arial"/>
          <w:sz w:val="24"/>
          <w:szCs w:val="24"/>
        </w:rPr>
        <w:t xml:space="preserve">Manager training to transform to coaching roles from control-based. </w:t>
      </w:r>
      <w:r>
        <w:rPr>
          <w:rFonts w:hint="default" w:ascii="Arial" w:hAnsi="Arial" w:cs="Arial"/>
          <w:sz w:val="24"/>
          <w:szCs w:val="24"/>
        </w:rPr>
        <w:br w:type="page"/>
      </w:r>
    </w:p>
    <w:p w14:paraId="0C76A210">
      <w:pPr>
        <w:pStyle w:val="2"/>
        <w:spacing w:after="240" w:line="360" w:lineRule="auto"/>
        <w:rPr>
          <w:rFonts w:hint="default" w:ascii="Arial" w:hAnsi="Arial" w:cs="Arial"/>
          <w:sz w:val="24"/>
          <w:szCs w:val="24"/>
        </w:rPr>
      </w:pPr>
      <w:bookmarkStart w:id="19" w:name="_Toc231669950"/>
      <w:r>
        <w:rPr>
          <w:rFonts w:hint="default" w:ascii="Arial" w:hAnsi="Arial" w:cs="Arial"/>
          <w:sz w:val="24"/>
          <w:szCs w:val="24"/>
        </w:rPr>
        <w:t>TASK C: REFLECTIVE REPORT</w:t>
      </w:r>
      <w:bookmarkEnd w:id="19"/>
      <w:r>
        <w:rPr>
          <w:rFonts w:hint="default" w:ascii="Arial" w:hAnsi="Arial" w:cs="Arial"/>
          <w:sz w:val="24"/>
          <w:szCs w:val="24"/>
        </w:rPr>
        <w:t xml:space="preserve">  </w:t>
      </w:r>
    </w:p>
    <w:p w14:paraId="4C50FFBF">
      <w:pPr>
        <w:pStyle w:val="2"/>
        <w:spacing w:line="360" w:lineRule="auto"/>
        <w:rPr>
          <w:rFonts w:hint="default" w:ascii="Arial" w:hAnsi="Arial" w:cs="Arial"/>
          <w:sz w:val="24"/>
          <w:szCs w:val="24"/>
        </w:rPr>
      </w:pPr>
      <w:bookmarkStart w:id="20" w:name="_Toc231669951"/>
      <w:r>
        <w:rPr>
          <w:rFonts w:hint="default" w:ascii="Arial" w:hAnsi="Arial" w:cs="Arial"/>
          <w:sz w:val="24"/>
          <w:szCs w:val="24"/>
        </w:rPr>
        <w:t>7. Using AI as a Decision-Support Tool Without Eroding Human Judgement</w:t>
      </w:r>
      <w:bookmarkEnd w:id="20"/>
    </w:p>
    <w:p w14:paraId="5FE7EF1A">
      <w:pPr>
        <w:spacing w:after="240" w:line="360" w:lineRule="auto"/>
        <w:jc w:val="both"/>
        <w:rPr>
          <w:rFonts w:hint="default" w:ascii="Arial" w:hAnsi="Arial" w:cs="Arial"/>
          <w:sz w:val="24"/>
          <w:szCs w:val="24"/>
        </w:rPr>
      </w:pPr>
      <w:r>
        <w:rPr>
          <w:rFonts w:hint="default" w:ascii="Arial" w:hAnsi="Arial" w:cs="Arial"/>
          <w:sz w:val="24"/>
          <w:szCs w:val="24"/>
        </w:rPr>
        <w:t xml:space="preserve">Within Human Resource Management, in my point of view, artificial intelligence is utilised widely to aid serious decision-making in particular areas like employees Management analysis, workforce planning and recruitment (inspired by Rodgers et al. 2023, p.1). I also see a risk through over-dependence upon artificial intelligence resulting in decreased human judgement, contextual understanding loss, and algorithmic bias in critical people-associated decisions.  </w:t>
      </w:r>
    </w:p>
    <w:p w14:paraId="4A9998F1">
      <w:pPr>
        <w:spacing w:after="240" w:line="360" w:lineRule="auto"/>
        <w:jc w:val="both"/>
        <w:rPr>
          <w:rFonts w:hint="default" w:ascii="Arial" w:hAnsi="Arial" w:cs="Arial"/>
          <w:sz w:val="24"/>
          <w:szCs w:val="24"/>
        </w:rPr>
      </w:pPr>
      <w:r>
        <w:rPr>
          <w:rFonts w:hint="default" w:ascii="Arial" w:hAnsi="Arial" w:cs="Arial"/>
          <w:sz w:val="24"/>
          <w:szCs w:val="24"/>
        </w:rPr>
        <w:t xml:space="preserve">In my daily life, I will utilise artificial intelligence to get support in my decision-making instead of being the decision-maker. As the artificial intelligence assist to predict the turnover risk and shortlisting candidates, but organisational HRs take final decisions by applying their contextual insights. I assure that artificial intelligence outputs are reviewed with the help of ethical evaluation and human oversight to restrict discriminatory outcomes and unfair results. The management is important to manage trust, transparency and fairness in the HR process. </w:t>
      </w:r>
    </w:p>
    <w:p w14:paraId="45A9537B">
      <w:pPr>
        <w:pStyle w:val="2"/>
        <w:spacing w:line="360" w:lineRule="auto"/>
        <w:rPr>
          <w:rFonts w:hint="default" w:ascii="Arial" w:hAnsi="Arial" w:cs="Arial"/>
          <w:sz w:val="24"/>
          <w:szCs w:val="24"/>
        </w:rPr>
      </w:pPr>
      <w:bookmarkStart w:id="21" w:name="_Toc231669952"/>
      <w:r>
        <w:rPr>
          <w:rFonts w:hint="default" w:ascii="Arial" w:hAnsi="Arial" w:cs="Arial"/>
          <w:sz w:val="24"/>
          <w:szCs w:val="24"/>
        </w:rPr>
        <w:t>8. Personal Capability Development Plan</w:t>
      </w:r>
      <w:bookmarkEnd w:id="21"/>
      <w:r>
        <w:rPr>
          <w:rFonts w:hint="default" w:ascii="Arial" w:hAnsi="Arial" w:cs="Arial"/>
          <w:sz w:val="24"/>
          <w:szCs w:val="24"/>
        </w:rPr>
        <w:t xml:space="preserve">  </w:t>
      </w:r>
    </w:p>
    <w:p w14:paraId="6CE2A803">
      <w:pPr>
        <w:spacing w:after="240" w:line="360" w:lineRule="auto"/>
        <w:jc w:val="both"/>
        <w:rPr>
          <w:rFonts w:hint="default" w:ascii="Arial" w:hAnsi="Arial" w:cs="Arial"/>
          <w:sz w:val="24"/>
          <w:szCs w:val="24"/>
        </w:rPr>
      </w:pPr>
      <w:r>
        <w:rPr>
          <w:rFonts w:hint="default" w:ascii="Arial" w:hAnsi="Arial" w:cs="Arial"/>
          <w:sz w:val="24"/>
          <w:szCs w:val="24"/>
        </w:rPr>
        <w:t xml:space="preserve">In terms of capability development to improve my future employability in HR, I have found key areas that I need to work on. To improve my </w:t>
      </w:r>
      <w:r>
        <w:rPr>
          <w:rFonts w:hint="default" w:ascii="Arial" w:hAnsi="Arial" w:cs="Arial"/>
          <w:b/>
          <w:bCs/>
          <w:i/>
          <w:iCs/>
          <w:sz w:val="24"/>
          <w:szCs w:val="24"/>
        </w:rPr>
        <w:t>data literacy</w:t>
      </w:r>
      <w:r>
        <w:rPr>
          <w:rFonts w:hint="default" w:ascii="Arial" w:hAnsi="Arial" w:cs="Arial"/>
          <w:sz w:val="24"/>
          <w:szCs w:val="24"/>
        </w:rPr>
        <w:t>, I intend to finish training in tools like HR analytics and Power BI in the next 6 months, which would help me to analyse workforce data and present information for better decision-making [refer to appendix 3]. Therefore, I tried to raise my expertise in areas like AI that also help in HR to gain certification, and it concentrates on the application of AI in talent management and recruitment. It will take almost six months and will assist me in gaining knowledge about AI and how it is ethically implemented within HR systems.</w:t>
      </w:r>
    </w:p>
    <w:p w14:paraId="603A2F57">
      <w:pPr>
        <w:spacing w:after="240" w:line="360" w:lineRule="auto"/>
        <w:jc w:val="both"/>
        <w:rPr>
          <w:rFonts w:hint="default" w:ascii="Arial" w:hAnsi="Arial" w:cs="Arial"/>
          <w:sz w:val="24"/>
          <w:szCs w:val="24"/>
        </w:rPr>
      </w:pPr>
      <w:r>
        <w:rPr>
          <w:rFonts w:hint="default" w:ascii="Arial" w:hAnsi="Arial" w:cs="Arial"/>
          <w:sz w:val="24"/>
          <w:szCs w:val="24"/>
        </w:rPr>
        <w:t>To raise my strategic influencing skills, I tried to join the communication and leadership workshops, and it will take time of almost 1 year. These will empower me to encourage and engage stakeholders efficiently in companies' serious decision-making</w:t>
      </w:r>
      <w:r>
        <w:rPr>
          <w:rFonts w:hint="default" w:ascii="Arial" w:hAnsi="Arial" w:cs="Arial"/>
          <w:color w:val="0000FF"/>
          <w:sz w:val="24"/>
          <w:szCs w:val="24"/>
        </w:rPr>
        <w:t xml:space="preserve"> </w:t>
      </w:r>
      <w:r>
        <w:rPr>
          <w:rFonts w:hint="default" w:ascii="Arial" w:hAnsi="Arial" w:cs="Arial"/>
          <w:sz w:val="24"/>
          <w:szCs w:val="24"/>
        </w:rPr>
        <w:t>(inspired by Teng and Yue, 2023, p.1)</w:t>
      </w:r>
      <w:r>
        <w:rPr>
          <w:rFonts w:hint="default" w:ascii="Arial" w:hAnsi="Arial" w:cs="Arial"/>
          <w:color w:val="0000FF"/>
          <w:sz w:val="24"/>
          <w:szCs w:val="24"/>
        </w:rPr>
        <w:t xml:space="preserve">. </w:t>
      </w:r>
      <w:r>
        <w:rPr>
          <w:rFonts w:hint="default" w:ascii="Arial" w:hAnsi="Arial" w:cs="Arial"/>
          <w:sz w:val="24"/>
          <w:szCs w:val="24"/>
        </w:rPr>
        <w:t xml:space="preserve">Lastly, to increase my understanding about </w:t>
      </w:r>
      <w:r>
        <w:rPr>
          <w:rFonts w:hint="default" w:ascii="Arial" w:hAnsi="Arial" w:cs="Arial"/>
          <w:b/>
          <w:bCs/>
          <w:i/>
          <w:iCs/>
          <w:sz w:val="24"/>
          <w:szCs w:val="24"/>
        </w:rPr>
        <w:t>global mobility</w:t>
      </w:r>
      <w:r>
        <w:rPr>
          <w:rFonts w:hint="default" w:ascii="Arial" w:hAnsi="Arial" w:cs="Arial"/>
          <w:sz w:val="24"/>
          <w:szCs w:val="24"/>
        </w:rPr>
        <w:t>, I intend to conduct research on the topic through reading and studying case studies on different countries and regions in the next twelve months.</w:t>
      </w:r>
    </w:p>
    <w:p w14:paraId="1ED69FCA">
      <w:pPr>
        <w:spacing w:after="240" w:line="360" w:lineRule="auto"/>
        <w:jc w:val="both"/>
        <w:rPr>
          <w:rFonts w:hint="default" w:ascii="Arial" w:hAnsi="Arial" w:cs="Arial"/>
          <w:sz w:val="24"/>
          <w:szCs w:val="24"/>
        </w:rPr>
      </w:pPr>
      <w:r>
        <w:rPr>
          <w:rFonts w:hint="default" w:ascii="Arial" w:hAnsi="Arial" w:cs="Arial"/>
          <w:sz w:val="24"/>
          <w:szCs w:val="24"/>
        </w:rPr>
        <w:t xml:space="preserve">At the end, these capabilities will help me prepare as a future HR professional, and I will become able to mix global awareness, strategic insight and analytical thinking in continuous changing digital workplace. </w:t>
      </w:r>
    </w:p>
    <w:p w14:paraId="5A86DD4E">
      <w:pPr>
        <w:pStyle w:val="2"/>
        <w:spacing w:line="360" w:lineRule="auto"/>
        <w:rPr>
          <w:rFonts w:hint="default" w:ascii="Arial" w:hAnsi="Arial" w:cs="Arial"/>
          <w:sz w:val="24"/>
          <w:szCs w:val="24"/>
        </w:rPr>
      </w:pPr>
      <w:bookmarkStart w:id="22" w:name="_Toc231669953"/>
      <w:r>
        <w:rPr>
          <w:rFonts w:hint="default" w:ascii="Arial" w:hAnsi="Arial" w:cs="Arial"/>
          <w:sz w:val="24"/>
          <w:szCs w:val="24"/>
        </w:rPr>
        <w:t>9. Conclusion</w:t>
      </w:r>
      <w:bookmarkEnd w:id="22"/>
      <w:r>
        <w:rPr>
          <w:rFonts w:hint="default" w:ascii="Arial" w:hAnsi="Arial" w:cs="Arial"/>
          <w:sz w:val="24"/>
          <w:szCs w:val="24"/>
        </w:rPr>
        <w:t xml:space="preserve">  </w:t>
      </w:r>
    </w:p>
    <w:p w14:paraId="69CD27F6">
      <w:pPr>
        <w:spacing w:after="240" w:line="360" w:lineRule="auto"/>
        <w:jc w:val="both"/>
        <w:rPr>
          <w:rFonts w:hint="default" w:ascii="Arial" w:hAnsi="Arial" w:cs="Arial"/>
          <w:sz w:val="24"/>
          <w:szCs w:val="24"/>
        </w:rPr>
      </w:pPr>
      <w:r>
        <w:rPr>
          <w:rFonts w:hint="default" w:ascii="Arial" w:hAnsi="Arial" w:cs="Arial"/>
          <w:sz w:val="24"/>
          <w:szCs w:val="24"/>
        </w:rPr>
        <w:t xml:space="preserve">It is concluded that the traditional onboarding approaches have been utilised within industries for the reason of scalability and simplicity; their efficiency in developing sustainable employee engagement raises questions about contemporary HR studies. Moreover, conventional onboarding commits to disengagement through treating staff as functional resources in stated of identity building actor. </w:t>
      </w:r>
      <w:r>
        <w:rPr>
          <w:rFonts w:hint="default" w:ascii="Arial" w:hAnsi="Arial" w:cs="Arial"/>
          <w:sz w:val="24"/>
          <w:szCs w:val="24"/>
        </w:rPr>
        <w:br w:type="page"/>
      </w:r>
    </w:p>
    <w:p w14:paraId="725D2D53">
      <w:pPr>
        <w:pStyle w:val="2"/>
        <w:spacing w:after="240" w:line="360" w:lineRule="auto"/>
        <w:rPr>
          <w:rFonts w:hint="default" w:ascii="Arial" w:hAnsi="Arial" w:cs="Arial"/>
          <w:sz w:val="24"/>
          <w:szCs w:val="24"/>
        </w:rPr>
      </w:pPr>
      <w:bookmarkStart w:id="23" w:name="_Toc231669954"/>
      <w:r>
        <w:rPr>
          <w:rFonts w:hint="default" w:ascii="Arial" w:hAnsi="Arial" w:cs="Arial"/>
          <w:sz w:val="24"/>
          <w:szCs w:val="24"/>
        </w:rPr>
        <w:t>References</w:t>
      </w:r>
      <w:bookmarkEnd w:id="23"/>
      <w:r>
        <w:rPr>
          <w:rFonts w:hint="default" w:ascii="Arial" w:hAnsi="Arial" w:cs="Arial"/>
          <w:sz w:val="24"/>
          <w:szCs w:val="24"/>
        </w:rPr>
        <w:t xml:space="preserve"> </w:t>
      </w:r>
    </w:p>
    <w:p w14:paraId="3EA879B3">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Alovius, S., (2023) </w:t>
      </w:r>
      <w:r>
        <w:rPr>
          <w:rFonts w:hint="default" w:ascii="Arial" w:hAnsi="Arial" w:cs="Arial"/>
          <w:i/>
          <w:iCs/>
          <w:color w:val="222222"/>
          <w:sz w:val="24"/>
          <w:szCs w:val="24"/>
          <w:highlight w:val="white"/>
        </w:rPr>
        <w:t>Utilization of Digitalization in the Onboarding Process: Case study.</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"https://osuva.uwasa.fi/bitstreams/63c0da04-4bcc-476a-b961-f2123a5a5a19/download" \h </w:instrText>
      </w:r>
      <w:r>
        <w:rPr>
          <w:rFonts w:hint="default" w:ascii="Arial" w:hAnsi="Arial" w:cs="Arial"/>
          <w:sz w:val="24"/>
          <w:szCs w:val="24"/>
        </w:rPr>
        <w:fldChar w:fldCharType="separate"/>
      </w:r>
      <w:r>
        <w:rPr>
          <w:rFonts w:hint="default" w:ascii="Arial" w:hAnsi="Arial" w:cs="Arial"/>
          <w:color w:val="1155CC"/>
          <w:sz w:val="24"/>
          <w:szCs w:val="24"/>
          <w:u w:val="single"/>
        </w:rPr>
        <w:t>https://osuva.uwasa.fi/bitstreams/63c0da04-4bcc-476a-b961-f2123a5a5a19/download</w:t>
      </w:r>
      <w:r>
        <w:rPr>
          <w:rFonts w:hint="default" w:ascii="Arial" w:hAnsi="Arial" w:cs="Arial"/>
          <w:color w:val="1155CC"/>
          <w:sz w:val="24"/>
          <w:szCs w:val="24"/>
          <w:u w:val="single"/>
        </w:rPr>
        <w:fldChar w:fldCharType="end"/>
      </w:r>
      <w:r>
        <w:rPr>
          <w:rFonts w:hint="default" w:ascii="Arial" w:hAnsi="Arial" w:cs="Arial"/>
          <w:sz w:val="24"/>
          <w:szCs w:val="24"/>
        </w:rPr>
        <w:t xml:space="preserve"> (Accessed on: 6 June, 2026)</w:t>
      </w:r>
    </w:p>
    <w:p w14:paraId="682B6D48">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Arras-Djabi, M., Kuyken, K. and Shimada, S., (2025) ‘Organizational Socialization Tactics in Japan’, </w:t>
      </w:r>
      <w:r>
        <w:rPr>
          <w:rFonts w:hint="default" w:ascii="Arial" w:hAnsi="Arial" w:cs="Arial"/>
          <w:i/>
          <w:iCs/>
          <w:color w:val="222222"/>
          <w:sz w:val="24"/>
          <w:szCs w:val="24"/>
          <w:highlight w:val="white"/>
        </w:rPr>
        <w:t>Management international= International management= Gestión internacional</w:t>
      </w:r>
      <w:r>
        <w:rPr>
          <w:rFonts w:hint="default" w:ascii="Arial" w:hAnsi="Arial" w:cs="Arial"/>
          <w:color w:val="222222"/>
          <w:sz w:val="24"/>
          <w:szCs w:val="24"/>
          <w:highlight w:val="white"/>
        </w:rPr>
        <w:t>, pp.1-23. Available at:</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"https://hal.science/hal-05423925/document" \h </w:instrText>
      </w:r>
      <w:r>
        <w:rPr>
          <w:rFonts w:hint="default" w:ascii="Arial" w:hAnsi="Arial" w:cs="Arial"/>
          <w:sz w:val="24"/>
          <w:szCs w:val="24"/>
        </w:rPr>
        <w:fldChar w:fldCharType="separate"/>
      </w:r>
      <w:r>
        <w:rPr>
          <w:rFonts w:hint="default" w:ascii="Arial" w:hAnsi="Arial" w:cs="Arial"/>
          <w:color w:val="1155CC"/>
          <w:sz w:val="24"/>
          <w:szCs w:val="24"/>
          <w:u w:val="single"/>
        </w:rPr>
        <w:t>https://hal.science/hal-05423925/document</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43A39B23">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Bhalla, M., Pandey, A., Verma, R. and Thakur, S., (2026) ‘Technology’s Role in Enhancing Employee Experience’, Available at:</w:t>
      </w:r>
      <w:r>
        <w:rPr>
          <w:rFonts w:hint="default" w:ascii="Arial" w:hAnsi="Arial" w:cs="Arial"/>
          <w:color w:val="222222"/>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"https://www.researchgate.net/profile/Ruchi-Verma-23/publication/404209787_Technology's_Role_in_Enhancing_Employee_Experience/links/69fc525c39e45e75a6dc0580/Technologys-Role-in-Enhancing-Employee-Experience.pdf" \h </w:instrText>
      </w:r>
      <w:r>
        <w:rPr>
          <w:rFonts w:hint="default" w:ascii="Arial" w:hAnsi="Arial" w:cs="Arial"/>
          <w:sz w:val="24"/>
          <w:szCs w:val="24"/>
        </w:rPr>
        <w:fldChar w:fldCharType="separate"/>
      </w:r>
      <w:r>
        <w:rPr>
          <w:rFonts w:hint="default" w:ascii="Arial" w:hAnsi="Arial" w:cs="Arial"/>
          <w:color w:val="1155CC"/>
          <w:sz w:val="24"/>
          <w:szCs w:val="24"/>
          <w:highlight w:val="white"/>
          <w:u w:val="single"/>
        </w:rPr>
        <w:t>https://www.researchgate.net/profile/Ruchi-Verma-23/publication/404209787_Technology's_Role_in_Enhancing_Employee_Experience/links/69fc525c39e45e75a6dc0580/Technologys-Role-in-Enhancing-Employee-Experience.pdf</w:t>
      </w:r>
      <w:r>
        <w:rPr>
          <w:rFonts w:hint="default" w:ascii="Arial" w:hAnsi="Arial" w:cs="Arial"/>
          <w:color w:val="1155CC"/>
          <w:sz w:val="24"/>
          <w:szCs w:val="24"/>
          <w:highlight w:val="white"/>
          <w:u w:val="single"/>
        </w:rPr>
        <w:fldChar w:fldCharType="end"/>
      </w:r>
      <w:r>
        <w:rPr>
          <w:rFonts w:hint="default" w:ascii="Arial" w:hAnsi="Arial" w:cs="Arial"/>
          <w:color w:val="222222"/>
          <w:sz w:val="24"/>
          <w:szCs w:val="24"/>
          <w:highlight w:val="white"/>
        </w:rPr>
        <w:t xml:space="preserve"> </w:t>
      </w:r>
      <w:r>
        <w:rPr>
          <w:rFonts w:hint="default" w:ascii="Arial" w:hAnsi="Arial" w:cs="Arial"/>
          <w:sz w:val="24"/>
          <w:szCs w:val="24"/>
        </w:rPr>
        <w:t xml:space="preserve"> </w:t>
      </w:r>
    </w:p>
    <w:p w14:paraId="4897747A">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Chong, J.X., Gagné, M., Dunlop, P.D. and Wee, S., (2024) ‘Facilitating newcomer motivation through internalization: A self-determination theory perspective on newcomer socialization’, </w:t>
      </w:r>
      <w:r>
        <w:rPr>
          <w:rFonts w:hint="default" w:ascii="Arial" w:hAnsi="Arial" w:cs="Arial"/>
          <w:i/>
          <w:iCs/>
          <w:color w:val="222222"/>
          <w:sz w:val="24"/>
          <w:szCs w:val="24"/>
          <w:highlight w:val="white"/>
        </w:rPr>
        <w:t>Human resource management review</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34</w:t>
      </w:r>
      <w:r>
        <w:rPr>
          <w:rFonts w:hint="default" w:ascii="Arial" w:hAnsi="Arial" w:cs="Arial"/>
          <w:color w:val="222222"/>
          <w:sz w:val="24"/>
          <w:szCs w:val="24"/>
          <w:highlight w:val="white"/>
        </w:rPr>
        <w:t>(4), p.101041.</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"https://www.sciencedirect.com/science/article/pii/S1053482224000317" \h </w:instrText>
      </w:r>
      <w:r>
        <w:rPr>
          <w:rFonts w:hint="default" w:ascii="Arial" w:hAnsi="Arial" w:cs="Arial"/>
          <w:sz w:val="24"/>
          <w:szCs w:val="24"/>
        </w:rPr>
        <w:fldChar w:fldCharType="separate"/>
      </w:r>
      <w:r>
        <w:rPr>
          <w:rFonts w:hint="default" w:ascii="Arial" w:hAnsi="Arial" w:cs="Arial"/>
          <w:color w:val="1155CC"/>
          <w:sz w:val="24"/>
          <w:szCs w:val="24"/>
          <w:u w:val="single"/>
        </w:rPr>
        <w:t>https://www.sciencedirect.com/science/article/pii/S1053482224000317</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48B788A4">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Chowdhury, S., Budhwar, P., Dey, P.K., Joel-Edgar, S. and Abadie, A., (2022) ‘AI-employee collaboration and business performance: Integrating knowledge-based view, socio-technical systems and organisational socialisation framework’, </w:t>
      </w:r>
      <w:r>
        <w:rPr>
          <w:rFonts w:hint="default" w:ascii="Arial" w:hAnsi="Arial" w:cs="Arial"/>
          <w:i/>
          <w:iCs/>
          <w:color w:val="222222"/>
          <w:sz w:val="24"/>
          <w:szCs w:val="24"/>
          <w:highlight w:val="white"/>
        </w:rPr>
        <w:t>Journal of business research</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144</w:t>
      </w:r>
      <w:r>
        <w:rPr>
          <w:rFonts w:hint="default" w:ascii="Arial" w:hAnsi="Arial" w:cs="Arial"/>
          <w:color w:val="222222"/>
          <w:sz w:val="24"/>
          <w:szCs w:val="24"/>
          <w:highlight w:val="white"/>
        </w:rPr>
        <w:t>, pp.31-49.</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"https://nul.repository.guildhe.ac.uk/id/eprint/1138/1/1-s2.0-S0148296322000819-main.pdf" \h </w:instrText>
      </w:r>
      <w:r>
        <w:rPr>
          <w:rFonts w:hint="default" w:ascii="Arial" w:hAnsi="Arial" w:cs="Arial"/>
          <w:sz w:val="24"/>
          <w:szCs w:val="24"/>
        </w:rPr>
        <w:fldChar w:fldCharType="separate"/>
      </w:r>
      <w:r>
        <w:rPr>
          <w:rFonts w:hint="default" w:ascii="Arial" w:hAnsi="Arial" w:cs="Arial"/>
          <w:color w:val="1155CC"/>
          <w:sz w:val="24"/>
          <w:szCs w:val="24"/>
          <w:u w:val="single"/>
        </w:rPr>
        <w:t>https://nul.repository.guildhe.ac.uk/id/eprint/1138/1/1-s2.0-S0148296322000819-main.pdf</w:t>
      </w:r>
      <w:r>
        <w:rPr>
          <w:rFonts w:hint="default" w:ascii="Arial" w:hAnsi="Arial" w:cs="Arial"/>
          <w:color w:val="1155CC"/>
          <w:sz w:val="24"/>
          <w:szCs w:val="24"/>
          <w:u w:val="single"/>
        </w:rPr>
        <w:fldChar w:fldCharType="end"/>
      </w:r>
    </w:p>
    <w:p w14:paraId="504A8900">
      <w:pPr>
        <w:spacing w:after="240" w:line="360" w:lineRule="auto"/>
        <w:jc w:val="both"/>
        <w:rPr>
          <w:rFonts w:hint="default" w:ascii="Arial" w:hAnsi="Arial" w:cs="Arial"/>
          <w:sz w:val="24"/>
          <w:szCs w:val="24"/>
        </w:rPr>
      </w:pPr>
      <w:r>
        <w:rPr>
          <w:rFonts w:hint="default" w:ascii="Arial" w:hAnsi="Arial" w:cs="Arial"/>
          <w:sz w:val="24"/>
          <w:szCs w:val="24"/>
        </w:rPr>
        <w:t xml:space="preserve">Cuofano., G (2024) </w:t>
      </w:r>
      <w:r>
        <w:rPr>
          <w:rFonts w:hint="default" w:ascii="Arial" w:hAnsi="Arial" w:cs="Arial"/>
          <w:i/>
          <w:iCs/>
          <w:sz w:val="24"/>
          <w:szCs w:val="24"/>
        </w:rPr>
        <w:t>5 Core Job Characteristics That Boost Employee Motivation.</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"https://fourweekmba.com/job-characteristics-model/" \h </w:instrText>
      </w:r>
      <w:r>
        <w:rPr>
          <w:rFonts w:hint="default" w:ascii="Arial" w:hAnsi="Arial" w:cs="Arial"/>
          <w:sz w:val="24"/>
          <w:szCs w:val="24"/>
        </w:rPr>
        <w:fldChar w:fldCharType="separate"/>
      </w:r>
      <w:r>
        <w:rPr>
          <w:rFonts w:hint="default" w:ascii="Arial" w:hAnsi="Arial" w:cs="Arial"/>
          <w:color w:val="1155CC"/>
          <w:sz w:val="24"/>
          <w:szCs w:val="24"/>
          <w:u w:val="single"/>
        </w:rPr>
        <w:t>https://fourweekmba.com/job-characteristics-model/</w:t>
      </w:r>
      <w:r>
        <w:rPr>
          <w:rFonts w:hint="default" w:ascii="Arial" w:hAnsi="Arial" w:cs="Arial"/>
          <w:color w:val="1155CC"/>
          <w:sz w:val="24"/>
          <w:szCs w:val="24"/>
          <w:u w:val="single"/>
        </w:rPr>
        <w:fldChar w:fldCharType="end"/>
      </w:r>
      <w:r>
        <w:rPr>
          <w:rFonts w:hint="default" w:ascii="Arial" w:hAnsi="Arial" w:cs="Arial"/>
          <w:sz w:val="24"/>
          <w:szCs w:val="24"/>
        </w:rPr>
        <w:t xml:space="preserve"> (Accessed on: 6 June, 2026)</w:t>
      </w:r>
    </w:p>
    <w:p w14:paraId="5183128B">
      <w:pPr>
        <w:spacing w:after="240" w:line="360" w:lineRule="auto"/>
        <w:jc w:val="both"/>
        <w:rPr>
          <w:rFonts w:hint="default" w:ascii="Arial" w:hAnsi="Arial" w:cs="Arial"/>
          <w:sz w:val="24"/>
          <w:szCs w:val="24"/>
        </w:rPr>
      </w:pPr>
      <w:r>
        <w:rPr>
          <w:rFonts w:hint="default" w:ascii="Arial" w:hAnsi="Arial" w:cs="Arial"/>
          <w:sz w:val="24"/>
          <w:szCs w:val="24"/>
        </w:rPr>
        <w:t xml:space="preserve">Cuofano., G (2024) </w:t>
      </w:r>
      <w:r>
        <w:rPr>
          <w:rFonts w:hint="default" w:ascii="Arial" w:hAnsi="Arial" w:cs="Arial"/>
          <w:i/>
          <w:iCs/>
          <w:sz w:val="24"/>
          <w:szCs w:val="24"/>
        </w:rPr>
        <w:t>Ulrich Model In A Nutshell</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"https://fourweekmba.com/ulrich-model/" \h </w:instrText>
      </w:r>
      <w:r>
        <w:rPr>
          <w:rFonts w:hint="default" w:ascii="Arial" w:hAnsi="Arial" w:cs="Arial"/>
          <w:sz w:val="24"/>
          <w:szCs w:val="24"/>
        </w:rPr>
        <w:fldChar w:fldCharType="separate"/>
      </w:r>
      <w:r>
        <w:rPr>
          <w:rFonts w:hint="default" w:ascii="Arial" w:hAnsi="Arial" w:cs="Arial"/>
          <w:color w:val="1155CC"/>
          <w:sz w:val="24"/>
          <w:szCs w:val="24"/>
          <w:u w:val="single"/>
        </w:rPr>
        <w:t>https://fourweekmba.com/ulrich-model/</w:t>
      </w:r>
      <w:r>
        <w:rPr>
          <w:rFonts w:hint="default" w:ascii="Arial" w:hAnsi="Arial" w:cs="Arial"/>
          <w:color w:val="1155CC"/>
          <w:sz w:val="24"/>
          <w:szCs w:val="24"/>
          <w:u w:val="single"/>
        </w:rPr>
        <w:fldChar w:fldCharType="end"/>
      </w:r>
      <w:r>
        <w:rPr>
          <w:rFonts w:hint="default" w:ascii="Arial" w:hAnsi="Arial" w:cs="Arial"/>
          <w:sz w:val="24"/>
          <w:szCs w:val="24"/>
        </w:rPr>
        <w:t xml:space="preserve"> (Accessed on: 6 June, 2026)</w:t>
      </w:r>
    </w:p>
    <w:p w14:paraId="19C70F3C">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El-Bassal, N.A.M., El-Sayed, A.A.I. and Elgamal, H.G., (2025) ‘Empowering nurses in the AI era: investigating the interplay between professionalism, AI readiness, and self-efficacy’, </w:t>
      </w:r>
      <w:r>
        <w:rPr>
          <w:rFonts w:hint="default" w:ascii="Arial" w:hAnsi="Arial" w:cs="Arial"/>
          <w:i/>
          <w:iCs/>
          <w:color w:val="222222"/>
          <w:sz w:val="24"/>
          <w:szCs w:val="24"/>
          <w:highlight w:val="white"/>
        </w:rPr>
        <w:t>BMC nursing</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24</w:t>
      </w:r>
      <w:r>
        <w:rPr>
          <w:rFonts w:hint="default" w:ascii="Arial" w:hAnsi="Arial" w:cs="Arial"/>
          <w:color w:val="222222"/>
          <w:sz w:val="24"/>
          <w:szCs w:val="24"/>
          <w:highlight w:val="white"/>
        </w:rPr>
        <w:t>(1), p.1287.</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"https://link.springer.com/content/pdf/10.1186/s12912-025-03896-y.pdf" \h </w:instrText>
      </w:r>
      <w:r>
        <w:rPr>
          <w:rFonts w:hint="default" w:ascii="Arial" w:hAnsi="Arial" w:cs="Arial"/>
          <w:sz w:val="24"/>
          <w:szCs w:val="24"/>
        </w:rPr>
        <w:fldChar w:fldCharType="separate"/>
      </w:r>
      <w:r>
        <w:rPr>
          <w:rFonts w:hint="default" w:ascii="Arial" w:hAnsi="Arial" w:cs="Arial"/>
          <w:color w:val="1155CC"/>
          <w:sz w:val="24"/>
          <w:szCs w:val="24"/>
          <w:u w:val="single"/>
        </w:rPr>
        <w:t>https://link.springer.com/content/pdf/10.1186/s12912-025-03896-y.pdf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2E3B0702">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Frögéli, E., Jenner, B. and Gustavsson, P., (2023) ‘Effectiveness of formal onboarding for facilitating organizational socialization: A systematic review’, </w:t>
      </w:r>
      <w:r>
        <w:rPr>
          <w:rFonts w:hint="default" w:ascii="Arial" w:hAnsi="Arial" w:cs="Arial"/>
          <w:i/>
          <w:iCs/>
          <w:color w:val="222222"/>
          <w:sz w:val="24"/>
          <w:szCs w:val="24"/>
          <w:highlight w:val="white"/>
        </w:rPr>
        <w:t>PloS one</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18</w:t>
      </w:r>
      <w:r>
        <w:rPr>
          <w:rFonts w:hint="default" w:ascii="Arial" w:hAnsi="Arial" w:cs="Arial"/>
          <w:color w:val="222222"/>
          <w:sz w:val="24"/>
          <w:szCs w:val="24"/>
          <w:highlight w:val="white"/>
        </w:rPr>
        <w:t>(2), p.e0281823.</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"https://journals.plos.org/plosone/article/file?id=10.1371/journal.pone.0281823&amp;type=printable" \h </w:instrText>
      </w:r>
      <w:r>
        <w:rPr>
          <w:rFonts w:hint="default" w:ascii="Arial" w:hAnsi="Arial" w:cs="Arial"/>
          <w:sz w:val="24"/>
          <w:szCs w:val="24"/>
        </w:rPr>
        <w:fldChar w:fldCharType="separate"/>
      </w:r>
      <w:r>
        <w:rPr>
          <w:rFonts w:hint="default" w:ascii="Arial" w:hAnsi="Arial" w:cs="Arial"/>
          <w:color w:val="1155CC"/>
          <w:sz w:val="24"/>
          <w:szCs w:val="24"/>
          <w:u w:val="single"/>
        </w:rPr>
        <w:t>https://journals.plos.org/plosone/article/file?id=10.1371/journal.pone.0281823&amp;type=printable</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7B61FAEA">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Gagné, M., Parker, S.K., Griffin, M.A., Dunlop, P.D., Knight, C., Klonek, F.E. and Parent-Rocheleau, X., (2022). Understanding and shaping the future of work with self-determination theory,’ </w:t>
      </w:r>
      <w:r>
        <w:rPr>
          <w:rFonts w:hint="default" w:ascii="Arial" w:hAnsi="Arial" w:cs="Arial"/>
          <w:i/>
          <w:iCs/>
          <w:color w:val="222222"/>
          <w:sz w:val="24"/>
          <w:szCs w:val="24"/>
          <w:highlight w:val="white"/>
        </w:rPr>
        <w:t>Nature reviews psychology</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1</w:t>
      </w:r>
      <w:r>
        <w:rPr>
          <w:rFonts w:hint="default" w:ascii="Arial" w:hAnsi="Arial" w:cs="Arial"/>
          <w:color w:val="222222"/>
          <w:sz w:val="24"/>
          <w:szCs w:val="24"/>
          <w:highlight w:val="white"/>
        </w:rPr>
        <w:t>(7), pp.378-392.</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"https://www.nature.com/articles/s44159-022-00056-w.pdf" \h </w:instrText>
      </w:r>
      <w:r>
        <w:rPr>
          <w:rFonts w:hint="default" w:ascii="Arial" w:hAnsi="Arial" w:cs="Arial"/>
          <w:sz w:val="24"/>
          <w:szCs w:val="24"/>
        </w:rPr>
        <w:fldChar w:fldCharType="separate"/>
      </w:r>
      <w:r>
        <w:rPr>
          <w:rFonts w:hint="default" w:ascii="Arial" w:hAnsi="Arial" w:cs="Arial"/>
          <w:color w:val="1155CC"/>
          <w:sz w:val="24"/>
          <w:szCs w:val="24"/>
          <w:u w:val="single"/>
        </w:rPr>
        <w:t>https://www.nature.com/articles/s44159-022-00056-w.pdf</w:t>
      </w:r>
      <w:r>
        <w:rPr>
          <w:rFonts w:hint="default" w:ascii="Arial" w:hAnsi="Arial" w:cs="Arial"/>
          <w:color w:val="1155CC"/>
          <w:sz w:val="24"/>
          <w:szCs w:val="24"/>
          <w:u w:val="single"/>
        </w:rPr>
        <w:fldChar w:fldCharType="end"/>
      </w:r>
    </w:p>
    <w:p w14:paraId="2EF53AA2">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Harju, L.K., Tims, M., Hakanen, J.J. and Khapova, S.N., (2024) ‘Crafting for oneself while considering others: How the relational design of work shapes job crafting’,</w:t>
      </w:r>
      <w:r>
        <w:rPr>
          <w:rFonts w:hint="default" w:ascii="Arial" w:hAnsi="Arial" w:cs="Arial"/>
          <w:i/>
          <w:iCs/>
          <w:color w:val="222222"/>
          <w:sz w:val="24"/>
          <w:szCs w:val="24"/>
          <w:highlight w:val="white"/>
        </w:rPr>
        <w:t>The InTernaTIonal Journal of human resource managemenT</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35</w:t>
      </w:r>
      <w:r>
        <w:rPr>
          <w:rFonts w:hint="default" w:ascii="Arial" w:hAnsi="Arial" w:cs="Arial"/>
          <w:color w:val="222222"/>
          <w:sz w:val="24"/>
          <w:szCs w:val="24"/>
          <w:highlight w:val="white"/>
        </w:rPr>
        <w:t>(1), pp.67-97.</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"https://research.vu.nl/files/362105526/Crafting_for_oneself_while_considering_others_how_the_relational_design_of_work_shapes_job_crafting.pdf" \h </w:instrText>
      </w:r>
      <w:r>
        <w:rPr>
          <w:rFonts w:hint="default" w:ascii="Arial" w:hAnsi="Arial" w:cs="Arial"/>
          <w:sz w:val="24"/>
          <w:szCs w:val="24"/>
        </w:rPr>
        <w:fldChar w:fldCharType="separate"/>
      </w:r>
      <w:r>
        <w:rPr>
          <w:rFonts w:hint="default" w:ascii="Arial" w:hAnsi="Arial" w:cs="Arial"/>
          <w:color w:val="1155CC"/>
          <w:sz w:val="24"/>
          <w:szCs w:val="24"/>
          <w:u w:val="single"/>
        </w:rPr>
        <w:t>https://research.vu.nl/files/362105526/Crafting_for_oneself_while_considering_others_how_the_relational_design_of_work_shapes_job_crafting.pdf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6F0A378E">
      <w:pPr>
        <w:spacing w:after="240" w:line="360" w:lineRule="auto"/>
        <w:jc w:val="both"/>
        <w:rPr>
          <w:rFonts w:hint="default" w:ascii="Arial" w:hAnsi="Arial" w:cs="Arial"/>
          <w:sz w:val="24"/>
          <w:szCs w:val="24"/>
        </w:rPr>
      </w:pPr>
      <w:r>
        <w:rPr>
          <w:rFonts w:hint="default" w:ascii="Arial" w:hAnsi="Arial" w:cs="Arial"/>
          <w:sz w:val="24"/>
          <w:szCs w:val="24"/>
        </w:rPr>
        <w:t xml:space="preserve">Hitachi (2024) </w:t>
      </w:r>
      <w:r>
        <w:rPr>
          <w:rFonts w:hint="default" w:ascii="Arial" w:hAnsi="Arial" w:cs="Arial"/>
          <w:i/>
          <w:iCs/>
          <w:sz w:val="24"/>
          <w:szCs w:val="24"/>
        </w:rPr>
        <w:t xml:space="preserve">Hitachi Rail invests C$100M+ in next gen urban rail signalling technology. </w:t>
      </w:r>
      <w:r>
        <w:rPr>
          <w:rFonts w:hint="default" w:ascii="Arial" w:hAnsi="Arial" w:cs="Arial"/>
          <w:sz w:val="24"/>
          <w:szCs w:val="24"/>
        </w:rPr>
        <w:t xml:space="preserve">Available at: </w:t>
      </w:r>
      <w:r>
        <w:rPr>
          <w:rFonts w:hint="default" w:ascii="Arial" w:hAnsi="Arial" w:cs="Arial"/>
          <w:sz w:val="24"/>
          <w:szCs w:val="24"/>
        </w:rPr>
        <w:fldChar w:fldCharType="begin"/>
      </w:r>
      <w:r>
        <w:rPr>
          <w:rFonts w:hint="default" w:ascii="Arial" w:hAnsi="Arial" w:cs="Arial"/>
          <w:sz w:val="24"/>
          <w:szCs w:val="24"/>
        </w:rPr>
        <w:instrText xml:space="preserve"> HYPERLINK "https://www.hitachi.com/en-us/press/hitachi-rail-invests-c100m-plus-in-next-gen-urban-rail-signalling-technology/?utm_source=chatgpt.com" \h </w:instrText>
      </w:r>
      <w:r>
        <w:rPr>
          <w:rFonts w:hint="default" w:ascii="Arial" w:hAnsi="Arial" w:cs="Arial"/>
          <w:sz w:val="24"/>
          <w:szCs w:val="24"/>
        </w:rPr>
        <w:fldChar w:fldCharType="separate"/>
      </w:r>
      <w:r>
        <w:rPr>
          <w:rFonts w:hint="default" w:ascii="Arial" w:hAnsi="Arial" w:cs="Arial"/>
          <w:color w:val="1155CC"/>
          <w:sz w:val="24"/>
          <w:szCs w:val="24"/>
          <w:u w:val="single"/>
        </w:rPr>
        <w:t>https://www.hitachi.com/en-us/press/hitachi-rail-invests-c100m-plus-in-next-gen-urban-rail-signalling-technology/</w:t>
      </w:r>
      <w:r>
        <w:rPr>
          <w:rFonts w:hint="default" w:ascii="Arial" w:hAnsi="Arial" w:cs="Arial"/>
          <w:color w:val="1155CC"/>
          <w:sz w:val="24"/>
          <w:szCs w:val="24"/>
          <w:u w:val="single"/>
        </w:rPr>
        <w:fldChar w:fldCharType="end"/>
      </w:r>
      <w:r>
        <w:rPr>
          <w:rFonts w:hint="default" w:ascii="Arial" w:hAnsi="Arial" w:cs="Arial"/>
          <w:sz w:val="24"/>
          <w:szCs w:val="24"/>
        </w:rPr>
        <w:t xml:space="preserve"> (Accessed on: 6 June, 2026)</w:t>
      </w:r>
    </w:p>
    <w:p w14:paraId="4A0957A2">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Iremadze, M., (2025) ‘PROMOTING VOLUNTEER MOTIVATION AND ENGAGEMENT USING THE AMO MODEL AND JOB CHARACTERISTICS MODEL’, Available at:</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"https://admin.vectors.ge/custom-files/1766145968_17-MARIAM%20IREMADZE.pdf" \h </w:instrText>
      </w:r>
      <w:r>
        <w:rPr>
          <w:rFonts w:hint="default" w:ascii="Arial" w:hAnsi="Arial" w:cs="Arial"/>
          <w:sz w:val="24"/>
          <w:szCs w:val="24"/>
        </w:rPr>
        <w:fldChar w:fldCharType="separate"/>
      </w:r>
      <w:r>
        <w:rPr>
          <w:rFonts w:hint="default" w:ascii="Arial" w:hAnsi="Arial" w:cs="Arial"/>
          <w:color w:val="1155CC"/>
          <w:sz w:val="24"/>
          <w:szCs w:val="24"/>
          <w:u w:val="single"/>
        </w:rPr>
        <w:t>https://admin.vectors.ge/custom-files/1766145968_17-MARIAM%20IREMADZE.pdf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7697E3E5">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Khair, H., Annisa, N., Pratiwi, R. and Rozak, A., (2024) ‘Leader-member exchange, perceived organisational support and job satisfaction: Mediating role of employee engagement’, </w:t>
      </w:r>
      <w:r>
        <w:rPr>
          <w:rFonts w:hint="default" w:ascii="Arial" w:hAnsi="Arial" w:cs="Arial"/>
          <w:i/>
          <w:iCs/>
          <w:color w:val="222222"/>
          <w:sz w:val="24"/>
          <w:szCs w:val="24"/>
          <w:highlight w:val="white"/>
        </w:rPr>
        <w:t>Jurnal Manajemen</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28</w:t>
      </w:r>
      <w:r>
        <w:rPr>
          <w:rFonts w:hint="default" w:ascii="Arial" w:hAnsi="Arial" w:cs="Arial"/>
          <w:color w:val="222222"/>
          <w:sz w:val="24"/>
          <w:szCs w:val="24"/>
          <w:highlight w:val="white"/>
        </w:rPr>
        <w:t>(1), pp.64-87.</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"https://www.ecojoin.org/index.php/EJM/article/download/1638/1021" \h </w:instrText>
      </w:r>
      <w:r>
        <w:rPr>
          <w:rFonts w:hint="default" w:ascii="Arial" w:hAnsi="Arial" w:cs="Arial"/>
          <w:sz w:val="24"/>
          <w:szCs w:val="24"/>
        </w:rPr>
        <w:fldChar w:fldCharType="separate"/>
      </w:r>
      <w:r>
        <w:rPr>
          <w:rFonts w:hint="default" w:ascii="Arial" w:hAnsi="Arial" w:cs="Arial"/>
          <w:color w:val="1155CC"/>
          <w:sz w:val="24"/>
          <w:szCs w:val="24"/>
          <w:u w:val="single"/>
        </w:rPr>
        <w:t>https://www.ecojoin.org/index.php/EJM/article/download/1638/1021</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7071E2AA">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Kim, S.M., (2025) ‘Extending job crafting theory to precarious workers: a model of organizational job crafting for organizational justice’, </w:t>
      </w:r>
      <w:r>
        <w:rPr>
          <w:rFonts w:hint="default" w:ascii="Arial" w:hAnsi="Arial" w:cs="Arial"/>
          <w:i/>
          <w:iCs/>
          <w:color w:val="222222"/>
          <w:sz w:val="24"/>
          <w:szCs w:val="24"/>
          <w:highlight w:val="white"/>
        </w:rPr>
        <w:t>International Journal of Organization Theory &amp; Behavior</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28</w:t>
      </w:r>
      <w:r>
        <w:rPr>
          <w:rFonts w:hint="default" w:ascii="Arial" w:hAnsi="Arial" w:cs="Arial"/>
          <w:color w:val="222222"/>
          <w:sz w:val="24"/>
          <w:szCs w:val="24"/>
          <w:highlight w:val="white"/>
        </w:rPr>
        <w:t>(1), pp.1-17.</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"https://www.emerald.com/ijotb/article-pdf/28/1/1/9685277/ijotb-09-2023-0188.pdf" \h </w:instrText>
      </w:r>
      <w:r>
        <w:rPr>
          <w:rFonts w:hint="default" w:ascii="Arial" w:hAnsi="Arial" w:cs="Arial"/>
          <w:sz w:val="24"/>
          <w:szCs w:val="24"/>
        </w:rPr>
        <w:fldChar w:fldCharType="separate"/>
      </w:r>
      <w:r>
        <w:rPr>
          <w:rFonts w:hint="default" w:ascii="Arial" w:hAnsi="Arial" w:cs="Arial"/>
          <w:color w:val="1155CC"/>
          <w:sz w:val="24"/>
          <w:szCs w:val="24"/>
          <w:u w:val="single"/>
        </w:rPr>
        <w:t>https://www.emerald.com/ijotb/article-pdf/28/1/1/9685277/ijotb-09-2023-0188.pdf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4DC18BD1">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Meynhardt, T., Hermann, C. and Bardeli, J., (2024) ‘Connecting value creation for society with work engagement: the relevance of an organization’s public value as an extension of the job characteristics model’, </w:t>
      </w:r>
      <w:r>
        <w:rPr>
          <w:rFonts w:hint="default" w:ascii="Arial" w:hAnsi="Arial" w:cs="Arial"/>
          <w:i/>
          <w:iCs/>
          <w:color w:val="222222"/>
          <w:sz w:val="24"/>
          <w:szCs w:val="24"/>
          <w:highlight w:val="white"/>
        </w:rPr>
        <w:t>Current Psychology</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43</w:t>
      </w:r>
      <w:r>
        <w:rPr>
          <w:rFonts w:hint="default" w:ascii="Arial" w:hAnsi="Arial" w:cs="Arial"/>
          <w:color w:val="222222"/>
          <w:sz w:val="24"/>
          <w:szCs w:val="24"/>
          <w:highlight w:val="white"/>
        </w:rPr>
        <w:t>(27), pp.23260-23277.</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"https://link.springer.com/content/pdf/10.1007/s12144-024-05922-9.pdf" \h </w:instrText>
      </w:r>
      <w:r>
        <w:rPr>
          <w:rFonts w:hint="default" w:ascii="Arial" w:hAnsi="Arial" w:cs="Arial"/>
          <w:sz w:val="24"/>
          <w:szCs w:val="24"/>
        </w:rPr>
        <w:fldChar w:fldCharType="separate"/>
      </w:r>
      <w:r>
        <w:rPr>
          <w:rFonts w:hint="default" w:ascii="Arial" w:hAnsi="Arial" w:cs="Arial"/>
          <w:color w:val="1155CC"/>
          <w:sz w:val="24"/>
          <w:szCs w:val="24"/>
          <w:u w:val="single"/>
        </w:rPr>
        <w:t>https://link.springer.com/content/pdf/10.1007/s12144-024-05922-9.pdf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32982685">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Nair, S., Kaushik, A. and Dhoot, H., (2023) ‘Conceptual framework of a skill-based interactive employee engaging system: In the Context of Upskilling the present IT organization’, </w:t>
      </w:r>
      <w:r>
        <w:rPr>
          <w:rFonts w:hint="default" w:ascii="Arial" w:hAnsi="Arial" w:cs="Arial"/>
          <w:i/>
          <w:iCs/>
          <w:color w:val="222222"/>
          <w:sz w:val="24"/>
          <w:szCs w:val="24"/>
          <w:highlight w:val="white"/>
        </w:rPr>
        <w:t>Applied Computing and Informatics</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19</w:t>
      </w:r>
      <w:r>
        <w:rPr>
          <w:rFonts w:hint="default" w:ascii="Arial" w:hAnsi="Arial" w:cs="Arial"/>
          <w:color w:val="222222"/>
          <w:sz w:val="24"/>
          <w:szCs w:val="24"/>
          <w:highlight w:val="white"/>
        </w:rPr>
        <w:t>(1-2), pp.82-107.Available at:</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"https://www.emerald.com/aci/article-pdf/19/1-2/82/39144/j_aci_2019_05_001.pdf" \h </w:instrText>
      </w:r>
      <w:r>
        <w:rPr>
          <w:rFonts w:hint="default" w:ascii="Arial" w:hAnsi="Arial" w:cs="Arial"/>
          <w:sz w:val="24"/>
          <w:szCs w:val="24"/>
        </w:rPr>
        <w:fldChar w:fldCharType="separate"/>
      </w:r>
      <w:r>
        <w:rPr>
          <w:rFonts w:hint="default" w:ascii="Arial" w:hAnsi="Arial" w:cs="Arial"/>
          <w:color w:val="1155CC"/>
          <w:sz w:val="24"/>
          <w:szCs w:val="24"/>
          <w:u w:val="single"/>
        </w:rPr>
        <w:t>https://www.emerald.com/aci/article-pdf/19/1-2/82/39144/j_aci_2019_05_001.pdf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17993DE2">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Nguyen, M.H. and Ngo, X.M., (2025) ‘An activity theory perspective on Vietnamese preservice English teachers’ identity construction in relation to tensions, emotion and agency’, </w:t>
      </w:r>
      <w:r>
        <w:rPr>
          <w:rFonts w:hint="default" w:ascii="Arial" w:hAnsi="Arial" w:cs="Arial"/>
          <w:i/>
          <w:iCs/>
          <w:color w:val="222222"/>
          <w:sz w:val="24"/>
          <w:szCs w:val="24"/>
          <w:highlight w:val="white"/>
        </w:rPr>
        <w:t>Language Teaching Research</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29</w:t>
      </w:r>
      <w:r>
        <w:rPr>
          <w:rFonts w:hint="default" w:ascii="Arial" w:hAnsi="Arial" w:cs="Arial"/>
          <w:color w:val="222222"/>
          <w:sz w:val="24"/>
          <w:szCs w:val="24"/>
          <w:highlight w:val="white"/>
        </w:rPr>
        <w:t>(8), pp.3486-3506.</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"https://journals.sagepub.com/doi/pdf/10.1177/13621688221151046" \h </w:instrText>
      </w:r>
      <w:r>
        <w:rPr>
          <w:rFonts w:hint="default" w:ascii="Arial" w:hAnsi="Arial" w:cs="Arial"/>
          <w:sz w:val="24"/>
          <w:szCs w:val="24"/>
        </w:rPr>
        <w:fldChar w:fldCharType="separate"/>
      </w:r>
      <w:r>
        <w:rPr>
          <w:rFonts w:hint="default" w:ascii="Arial" w:hAnsi="Arial" w:cs="Arial"/>
          <w:color w:val="1155CC"/>
          <w:sz w:val="24"/>
          <w:szCs w:val="24"/>
          <w:u w:val="single"/>
        </w:rPr>
        <w:t>https://journals.sagepub.com/doi/pdf/10.1177/13621688221151046</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628F3AC1">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Ofosu, R., Agyemang, E.D., Márton, A., Pásztor, G., Taller, J. and Kazinczi, G., (2023) ‘Herbicide resistance: managing weeds in a changing world’, </w:t>
      </w:r>
      <w:r>
        <w:rPr>
          <w:rFonts w:hint="default" w:ascii="Arial" w:hAnsi="Arial" w:cs="Arial"/>
          <w:i/>
          <w:iCs/>
          <w:color w:val="222222"/>
          <w:sz w:val="24"/>
          <w:szCs w:val="24"/>
          <w:highlight w:val="white"/>
        </w:rPr>
        <w:t>Agronomy</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13</w:t>
      </w:r>
      <w:r>
        <w:rPr>
          <w:rFonts w:hint="default" w:ascii="Arial" w:hAnsi="Arial" w:cs="Arial"/>
          <w:color w:val="222222"/>
          <w:sz w:val="24"/>
          <w:szCs w:val="24"/>
          <w:highlight w:val="white"/>
        </w:rPr>
        <w:t>(6), p.1595.</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"https://www.mdpi.com/2073-4395/13/6/1595" \h </w:instrText>
      </w:r>
      <w:r>
        <w:rPr>
          <w:rFonts w:hint="default" w:ascii="Arial" w:hAnsi="Arial" w:cs="Arial"/>
          <w:sz w:val="24"/>
          <w:szCs w:val="24"/>
        </w:rPr>
        <w:fldChar w:fldCharType="separate"/>
      </w:r>
      <w:r>
        <w:rPr>
          <w:rFonts w:hint="default" w:ascii="Arial" w:hAnsi="Arial" w:cs="Arial"/>
          <w:color w:val="1155CC"/>
          <w:sz w:val="24"/>
          <w:szCs w:val="24"/>
          <w:u w:val="single"/>
        </w:rPr>
        <w:t>https://www.mdpi.com/2073-4395/13/6/1595</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78F408AA">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Pinco, O., Salanta, I.I., Beleiu, I.N. and Crisan, E.L., (2025) ‘The onboarding process: a review’, </w:t>
      </w:r>
      <w:r>
        <w:rPr>
          <w:rFonts w:hint="default" w:ascii="Arial" w:hAnsi="Arial" w:cs="Arial"/>
          <w:i/>
          <w:iCs/>
          <w:color w:val="222222"/>
          <w:sz w:val="24"/>
          <w:szCs w:val="24"/>
          <w:highlight w:val="white"/>
        </w:rPr>
        <w:t>Vilakshan-XIMB Journal of Management</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22</w:t>
      </w:r>
      <w:r>
        <w:rPr>
          <w:rFonts w:hint="default" w:ascii="Arial" w:hAnsi="Arial" w:cs="Arial"/>
          <w:color w:val="222222"/>
          <w:sz w:val="24"/>
          <w:szCs w:val="24"/>
          <w:highlight w:val="white"/>
        </w:rPr>
        <w:t>(1), pp.2-13.</w:t>
      </w:r>
      <w:r>
        <w:rPr>
          <w:rFonts w:hint="default" w:ascii="Arial" w:hAnsi="Arial" w:cs="Arial"/>
          <w:b/>
          <w:bCs/>
          <w:sz w:val="24"/>
          <w:szCs w:val="24"/>
        </w:rPr>
        <w:t xml:space="preserve"> </w:t>
      </w:r>
      <w:r>
        <w:rPr>
          <w:rFonts w:hint="default" w:ascii="Arial" w:hAnsi="Arial" w:cs="Arial"/>
          <w:sz w:val="24"/>
          <w:szCs w:val="24"/>
        </w:rPr>
        <w:t>Available at:</w:t>
      </w:r>
      <w:r>
        <w:rPr>
          <w:rFonts w:hint="default" w:ascii="Arial" w:hAnsi="Arial" w:cs="Arial"/>
          <w:sz w:val="24"/>
          <w:szCs w:val="24"/>
        </w:rPr>
        <w:fldChar w:fldCharType="begin"/>
      </w:r>
      <w:r>
        <w:rPr>
          <w:rFonts w:hint="default" w:ascii="Arial" w:hAnsi="Arial" w:cs="Arial"/>
          <w:sz w:val="24"/>
          <w:szCs w:val="24"/>
        </w:rPr>
        <w:instrText xml:space="preserve"> HYPERLINK "https://www.emerald.com/xjm/article-pdf/22/1/2/10061544/xjm-01-2024-0008.pdf" \h </w:instrText>
      </w:r>
      <w:r>
        <w:rPr>
          <w:rFonts w:hint="default" w:ascii="Arial" w:hAnsi="Arial" w:cs="Arial"/>
          <w:sz w:val="24"/>
          <w:szCs w:val="24"/>
        </w:rPr>
        <w:fldChar w:fldCharType="separate"/>
      </w:r>
      <w:r>
        <w:rPr>
          <w:rFonts w:hint="default" w:ascii="Arial" w:hAnsi="Arial" w:cs="Arial"/>
          <w:color w:val="1155CC"/>
          <w:sz w:val="24"/>
          <w:szCs w:val="24"/>
          <w:u w:val="single"/>
        </w:rPr>
        <w:t>https://www.emerald.com/xjm/article-pdf/22/1/2/10061544/xjm-01-2024-0008.pdf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41EDBDFF">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Rodgers, W., Murray, J.M., Stefanidis, A., Degbey, W.Y. and Tarba, S.Y., (2023) ‘An artificial intelligence algorithmic approach to ethical decision-making in human resource management processes’, </w:t>
      </w:r>
      <w:r>
        <w:rPr>
          <w:rFonts w:hint="default" w:ascii="Arial" w:hAnsi="Arial" w:cs="Arial"/>
          <w:i/>
          <w:iCs/>
          <w:color w:val="222222"/>
          <w:sz w:val="24"/>
          <w:szCs w:val="24"/>
          <w:highlight w:val="white"/>
        </w:rPr>
        <w:t>Human resource management review</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33</w:t>
      </w:r>
      <w:r>
        <w:rPr>
          <w:rFonts w:hint="default" w:ascii="Arial" w:hAnsi="Arial" w:cs="Arial"/>
          <w:color w:val="222222"/>
          <w:sz w:val="24"/>
          <w:szCs w:val="24"/>
          <w:highlight w:val="white"/>
        </w:rPr>
        <w:t>(1), p.100925.</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"https://www.sciencedirect.com/science/article/pii/S1053482222000432" \h </w:instrText>
      </w:r>
      <w:r>
        <w:rPr>
          <w:rFonts w:hint="default" w:ascii="Arial" w:hAnsi="Arial" w:cs="Arial"/>
          <w:sz w:val="24"/>
          <w:szCs w:val="24"/>
        </w:rPr>
        <w:fldChar w:fldCharType="separate"/>
      </w:r>
      <w:r>
        <w:rPr>
          <w:rFonts w:hint="default" w:ascii="Arial" w:hAnsi="Arial" w:cs="Arial"/>
          <w:color w:val="1155CC"/>
          <w:sz w:val="24"/>
          <w:szCs w:val="24"/>
          <w:u w:val="single"/>
        </w:rPr>
        <w:t>https://www.sciencedirect.com/science/article/pii/S1053482222000432</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07AB5CE7">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Rouky, N., Benmoussa, O., Fri, M., Abourraja, M.N. and Ben-Bouazza, F.E., (2025) ‘Artificial Intelligence Applications for Smart and Sustainable Mobility as a Service Concept: A Systematic Literature Review’, </w:t>
      </w:r>
      <w:r>
        <w:rPr>
          <w:rFonts w:hint="default" w:ascii="Arial" w:hAnsi="Arial" w:cs="Arial"/>
          <w:i/>
          <w:iCs/>
          <w:color w:val="222222"/>
          <w:sz w:val="24"/>
          <w:szCs w:val="24"/>
          <w:highlight w:val="white"/>
        </w:rPr>
        <w:t>Future Transportation</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5</w:t>
      </w:r>
      <w:r>
        <w:rPr>
          <w:rFonts w:hint="default" w:ascii="Arial" w:hAnsi="Arial" w:cs="Arial"/>
          <w:color w:val="222222"/>
          <w:sz w:val="24"/>
          <w:szCs w:val="24"/>
          <w:highlight w:val="white"/>
        </w:rPr>
        <w:t>(3), p.122.</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"https://www.mdpi.com/2673-7590/5/3/122" \h </w:instrText>
      </w:r>
      <w:r>
        <w:rPr>
          <w:rFonts w:hint="default" w:ascii="Arial" w:hAnsi="Arial" w:cs="Arial"/>
          <w:sz w:val="24"/>
          <w:szCs w:val="24"/>
        </w:rPr>
        <w:fldChar w:fldCharType="separate"/>
      </w:r>
      <w:r>
        <w:rPr>
          <w:rFonts w:hint="default" w:ascii="Arial" w:hAnsi="Arial" w:cs="Arial"/>
          <w:color w:val="1155CC"/>
          <w:sz w:val="24"/>
          <w:szCs w:val="24"/>
          <w:u w:val="single"/>
        </w:rPr>
        <w:t>https://www.mdpi.com/2673-7590/5/3/122</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06A7B0C5">
      <w:pPr>
        <w:spacing w:after="240" w:line="360" w:lineRule="auto"/>
        <w:jc w:val="both"/>
        <w:rPr>
          <w:rFonts w:hint="default" w:ascii="Arial" w:hAnsi="Arial" w:cs="Arial"/>
          <w:sz w:val="24"/>
          <w:szCs w:val="24"/>
        </w:rPr>
      </w:pPr>
      <w:r>
        <w:rPr>
          <w:rFonts w:hint="default" w:ascii="Arial" w:hAnsi="Arial" w:cs="Arial"/>
          <w:sz w:val="24"/>
          <w:szCs w:val="24"/>
        </w:rPr>
        <w:t xml:space="preserve">Structural-learning (2026) </w:t>
      </w:r>
      <w:r>
        <w:rPr>
          <w:rFonts w:hint="default" w:ascii="Arial" w:hAnsi="Arial" w:cs="Arial"/>
          <w:i/>
          <w:iCs/>
          <w:sz w:val="24"/>
          <w:szCs w:val="24"/>
        </w:rPr>
        <w:t xml:space="preserve">Social Identity Theory: How Groups Shape Learner Behaviour. </w:t>
      </w:r>
      <w:r>
        <w:rPr>
          <w:rFonts w:hint="default" w:ascii="Arial" w:hAnsi="Arial" w:cs="Arial"/>
          <w:sz w:val="24"/>
          <w:szCs w:val="24"/>
        </w:rPr>
        <w:t xml:space="preserve">Available at: </w:t>
      </w:r>
      <w:r>
        <w:rPr>
          <w:rFonts w:hint="default" w:ascii="Arial" w:hAnsi="Arial" w:cs="Arial"/>
          <w:sz w:val="24"/>
          <w:szCs w:val="24"/>
        </w:rPr>
        <w:fldChar w:fldCharType="begin"/>
      </w:r>
      <w:r>
        <w:rPr>
          <w:rFonts w:hint="default" w:ascii="Arial" w:hAnsi="Arial" w:cs="Arial"/>
          <w:sz w:val="24"/>
          <w:szCs w:val="24"/>
        </w:rPr>
        <w:instrText xml:space="preserve"> HYPERLINK "https://www.structural-learning.com/post/social-identity-theories" \h </w:instrText>
      </w:r>
      <w:r>
        <w:rPr>
          <w:rFonts w:hint="default" w:ascii="Arial" w:hAnsi="Arial" w:cs="Arial"/>
          <w:sz w:val="24"/>
          <w:szCs w:val="24"/>
        </w:rPr>
        <w:fldChar w:fldCharType="separate"/>
      </w:r>
      <w:r>
        <w:rPr>
          <w:rFonts w:hint="default" w:ascii="Arial" w:hAnsi="Arial" w:cs="Arial"/>
          <w:color w:val="1155CC"/>
          <w:sz w:val="24"/>
          <w:szCs w:val="24"/>
          <w:u w:val="single"/>
        </w:rPr>
        <w:t>https://www.structural-learning.com/post/social-identity-theories</w:t>
      </w:r>
      <w:r>
        <w:rPr>
          <w:rFonts w:hint="default" w:ascii="Arial" w:hAnsi="Arial" w:cs="Arial"/>
          <w:color w:val="1155CC"/>
          <w:sz w:val="24"/>
          <w:szCs w:val="24"/>
          <w:u w:val="single"/>
        </w:rPr>
        <w:fldChar w:fldCharType="end"/>
      </w:r>
      <w:r>
        <w:rPr>
          <w:rFonts w:hint="default" w:ascii="Arial" w:hAnsi="Arial" w:cs="Arial"/>
          <w:sz w:val="24"/>
          <w:szCs w:val="24"/>
        </w:rPr>
        <w:t xml:space="preserve"> (Accessed on: 6 June, 2026)</w:t>
      </w:r>
    </w:p>
    <w:p w14:paraId="7CD01B00">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Teng, M.F. and Yue, M., (2023) ‘Metacognitive writing strategies, critical thinking skills, and academic writing performance: A structural equation modeling approach’, </w:t>
      </w:r>
      <w:r>
        <w:rPr>
          <w:rFonts w:hint="default" w:ascii="Arial" w:hAnsi="Arial" w:cs="Arial"/>
          <w:i/>
          <w:iCs/>
          <w:color w:val="222222"/>
          <w:sz w:val="24"/>
          <w:szCs w:val="24"/>
          <w:highlight w:val="white"/>
        </w:rPr>
        <w:t>Metacognition and Learning</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18</w:t>
      </w:r>
      <w:r>
        <w:rPr>
          <w:rFonts w:hint="default" w:ascii="Arial" w:hAnsi="Arial" w:cs="Arial"/>
          <w:color w:val="222222"/>
          <w:sz w:val="24"/>
          <w:szCs w:val="24"/>
          <w:highlight w:val="white"/>
        </w:rPr>
        <w:t>(1), pp.237-260. Available at:</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"https://files.osf.io/v1/resources/6rzkv/providers/osfstorage/63860449723a111d4618c9ef?format=pdf&amp;action=download&amp;direct&amp;version=1" \h </w:instrText>
      </w:r>
      <w:r>
        <w:rPr>
          <w:rFonts w:hint="default" w:ascii="Arial" w:hAnsi="Arial" w:cs="Arial"/>
          <w:sz w:val="24"/>
          <w:szCs w:val="24"/>
        </w:rPr>
        <w:fldChar w:fldCharType="separate"/>
      </w:r>
      <w:r>
        <w:rPr>
          <w:rFonts w:hint="default" w:ascii="Arial" w:hAnsi="Arial" w:cs="Arial"/>
          <w:color w:val="1155CC"/>
          <w:sz w:val="24"/>
          <w:szCs w:val="24"/>
          <w:u w:val="single"/>
        </w:rPr>
        <w:t>https://files.osf.io/v1/resources/6rzkv/providers/osfstorage/63860449723a111d4618c9ef?format=pdf&amp;action=download&amp;direct&amp;version=1</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4DEBAF36">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Wajid Saad, W.J., (2025) ‘Artificial Intelligence in Urban Transportation and Construction Projects: Enhancing Change Management and Safety Regulations for Smart Cities’,</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Fakhar-Abbas-20/publication/392708493_Artificial_Intelligence_in_Urban_Transportation_and_Construction_Projects_Enhancing_Change_Management_and_Safety_Regulations_for_Smart_Cities/links/684eebdddf3fa4286a40d383/Artificial-Intelligence-in-Urban-Transportation-and-Construction-Projects-Enhancing-Change-Management-and-Safety-Regulations-for-Smart-Cities.pdf" \h </w:instrText>
      </w:r>
      <w:r>
        <w:rPr>
          <w:rFonts w:hint="default" w:ascii="Arial" w:hAnsi="Arial" w:cs="Arial"/>
          <w:sz w:val="24"/>
          <w:szCs w:val="24"/>
        </w:rPr>
        <w:fldChar w:fldCharType="separate"/>
      </w:r>
      <w:r>
        <w:rPr>
          <w:rFonts w:hint="default" w:ascii="Arial" w:hAnsi="Arial" w:cs="Arial"/>
          <w:color w:val="1155CC"/>
          <w:sz w:val="24"/>
          <w:szCs w:val="24"/>
          <w:u w:val="single"/>
        </w:rPr>
        <w:t>https://www.researchgate.net/profile/Fakhar-Abbas-20/publication/392708493_Artificial_Intelligence_in_Urban_Transportation_and_Construction_Projects_Enhancing_Change_Management_and_Safety_Regulations_for_Smart_Cities/links/684eebdddf3fa4286a40d383/Artificial-Intelligence-in-Urban-Transportation-and-Construction-Projects-Enhancing-Change-Management-and-Safety-Regulations-for-Smart-Cities.pdf</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00E3EC97">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Wibowo, T.S., (2022) ‘Psychological contract theory relation to organizational citizenship behavior (OCB) of flight attendants’, </w:t>
      </w:r>
      <w:r>
        <w:rPr>
          <w:rFonts w:hint="default" w:ascii="Arial" w:hAnsi="Arial" w:cs="Arial"/>
          <w:i/>
          <w:iCs/>
          <w:color w:val="222222"/>
          <w:sz w:val="24"/>
          <w:szCs w:val="24"/>
          <w:highlight w:val="white"/>
        </w:rPr>
        <w:t>International Journal of Science, Technology &amp; Management</w:t>
      </w:r>
      <w:r>
        <w:rPr>
          <w:rFonts w:hint="default" w:ascii="Arial" w:hAnsi="Arial" w:cs="Arial"/>
          <w:color w:val="222222"/>
          <w:sz w:val="24"/>
          <w:szCs w:val="24"/>
          <w:highlight w:val="white"/>
        </w:rPr>
        <w:t xml:space="preserve">, </w:t>
      </w:r>
      <w:r>
        <w:rPr>
          <w:rFonts w:hint="default" w:ascii="Arial" w:hAnsi="Arial" w:cs="Arial"/>
          <w:i/>
          <w:iCs/>
          <w:color w:val="222222"/>
          <w:sz w:val="24"/>
          <w:szCs w:val="24"/>
          <w:highlight w:val="white"/>
        </w:rPr>
        <w:t>3</w:t>
      </w:r>
      <w:r>
        <w:rPr>
          <w:rFonts w:hint="default" w:ascii="Arial" w:hAnsi="Arial" w:cs="Arial"/>
          <w:color w:val="222222"/>
          <w:sz w:val="24"/>
          <w:szCs w:val="24"/>
          <w:highlight w:val="white"/>
        </w:rPr>
        <w:t>(1), pp.144-152.</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"https://ijstm.inarah.co.id/index.php/ijstm/article/download/445/397" \h </w:instrText>
      </w:r>
      <w:r>
        <w:rPr>
          <w:rFonts w:hint="default" w:ascii="Arial" w:hAnsi="Arial" w:cs="Arial"/>
          <w:sz w:val="24"/>
          <w:szCs w:val="24"/>
        </w:rPr>
        <w:fldChar w:fldCharType="separate"/>
      </w:r>
      <w:r>
        <w:rPr>
          <w:rFonts w:hint="default" w:ascii="Arial" w:hAnsi="Arial" w:cs="Arial"/>
          <w:color w:val="1155CC"/>
          <w:sz w:val="24"/>
          <w:szCs w:val="24"/>
          <w:u w:val="single"/>
        </w:rPr>
        <w:t>https://ijstm.inarah.co.id/index.php/ijstm/article/download/445/397</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78E3F151">
      <w:pPr>
        <w:spacing w:after="240" w:line="360" w:lineRule="auto"/>
        <w:jc w:val="both"/>
        <w:rPr>
          <w:rFonts w:hint="default" w:ascii="Arial" w:hAnsi="Arial" w:cs="Arial"/>
          <w:sz w:val="24"/>
          <w:szCs w:val="24"/>
        </w:rPr>
      </w:pPr>
      <w:r>
        <w:rPr>
          <w:rFonts w:hint="default" w:ascii="Arial" w:hAnsi="Arial" w:cs="Arial"/>
          <w:color w:val="222222"/>
          <w:sz w:val="24"/>
          <w:szCs w:val="24"/>
          <w:highlight w:val="white"/>
        </w:rPr>
        <w:t xml:space="preserve">Xu, R. and Yan, Y., (2026) ‘Agent skills for large language models: Architecture, acquisition, security, and the path forward’, </w:t>
      </w:r>
      <w:r>
        <w:rPr>
          <w:rFonts w:hint="default" w:ascii="Arial" w:hAnsi="Arial" w:cs="Arial"/>
          <w:i/>
          <w:iCs/>
          <w:color w:val="222222"/>
          <w:sz w:val="24"/>
          <w:szCs w:val="24"/>
          <w:highlight w:val="white"/>
        </w:rPr>
        <w:t>arXiv preprint arXiv:2602.12430</w:t>
      </w:r>
      <w:r>
        <w:rPr>
          <w:rFonts w:hint="default" w:ascii="Arial" w:hAnsi="Arial" w:cs="Arial"/>
          <w:color w:val="222222"/>
          <w:sz w:val="24"/>
          <w:szCs w:val="24"/>
          <w:highlight w:val="white"/>
        </w:rPr>
        <w:t>.</w:t>
      </w:r>
      <w:r>
        <w:rPr>
          <w:rFonts w:hint="default" w:ascii="Arial" w:hAnsi="Arial" w:cs="Arial"/>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"https://arxiv.org/pdf/2602.12430" \h </w:instrText>
      </w:r>
      <w:r>
        <w:rPr>
          <w:rFonts w:hint="default" w:ascii="Arial" w:hAnsi="Arial" w:cs="Arial"/>
          <w:sz w:val="24"/>
          <w:szCs w:val="24"/>
        </w:rPr>
        <w:fldChar w:fldCharType="separate"/>
      </w:r>
      <w:r>
        <w:rPr>
          <w:rFonts w:hint="default" w:ascii="Arial" w:hAnsi="Arial" w:cs="Arial"/>
          <w:color w:val="1155CC"/>
          <w:sz w:val="24"/>
          <w:szCs w:val="24"/>
          <w:u w:val="single"/>
        </w:rPr>
        <w:t>https://arxiv.org/pdf/2602.12430</w:t>
      </w:r>
      <w:r>
        <w:rPr>
          <w:rFonts w:hint="default" w:ascii="Arial" w:hAnsi="Arial" w:cs="Arial"/>
          <w:color w:val="1155CC"/>
          <w:sz w:val="24"/>
          <w:szCs w:val="24"/>
          <w:u w:val="single"/>
        </w:rPr>
        <w:fldChar w:fldCharType="end"/>
      </w:r>
      <w:r>
        <w:rPr>
          <w:rFonts w:hint="default" w:ascii="Arial" w:hAnsi="Arial" w:cs="Arial"/>
          <w:sz w:val="24"/>
          <w:szCs w:val="24"/>
        </w:rPr>
        <w:t xml:space="preserve"> </w:t>
      </w:r>
    </w:p>
    <w:p w14:paraId="06B73919">
      <w:pPr>
        <w:spacing w:after="240" w:line="360" w:lineRule="auto"/>
        <w:jc w:val="both"/>
        <w:rPr>
          <w:rFonts w:ascii="Times New Roman" w:hAnsi="Times New Roman" w:cs="Times New Roman"/>
          <w:b/>
          <w:bCs/>
          <w:i/>
          <w:iCs/>
          <w:sz w:val="24"/>
          <w:szCs w:val="24"/>
        </w:rPr>
      </w:pPr>
      <w:r>
        <w:rPr>
          <w:rFonts w:ascii="Times New Roman" w:hAnsi="Times New Roman" w:cs="Times New Roman"/>
        </w:rPr>
        <w:br w:type="page"/>
      </w:r>
    </w:p>
    <w:p w14:paraId="640604C0">
      <w:pPr>
        <w:pStyle w:val="2"/>
        <w:spacing w:after="240" w:line="360" w:lineRule="auto"/>
        <w:rPr>
          <w:rFonts w:cs="Times New Roman"/>
        </w:rPr>
      </w:pPr>
      <w:bookmarkStart w:id="24" w:name="_Toc231669955"/>
      <w:r>
        <w:rPr>
          <w:rFonts w:cs="Times New Roman"/>
        </w:rPr>
        <w:t>Appendices</w:t>
      </w:r>
      <w:bookmarkEnd w:id="24"/>
      <w:r>
        <w:rPr>
          <w:rFonts w:cs="Times New Roman"/>
        </w:rPr>
        <w:t xml:space="preserve"> </w:t>
      </w:r>
    </w:p>
    <w:p w14:paraId="31A21795">
      <w:pPr>
        <w:pStyle w:val="3"/>
        <w:spacing w:after="240" w:line="360" w:lineRule="auto"/>
        <w:rPr>
          <w:rFonts w:cs="Times New Roman"/>
          <w:bCs/>
          <w:i/>
          <w:iCs/>
        </w:rPr>
      </w:pPr>
      <w:bookmarkStart w:id="25" w:name="_Toc231669956"/>
      <w:r>
        <w:rPr>
          <w:rFonts w:cs="Times New Roman"/>
          <w:bCs/>
        </w:rPr>
        <w:t xml:space="preserve">Appendix 1: </w:t>
      </w:r>
      <w:r>
        <w:rPr>
          <w:rFonts w:cs="Times New Roman"/>
        </w:rPr>
        <w:t>Difference between traditional onboarding and strategic organisational socialisation</w:t>
      </w:r>
      <w:bookmarkEnd w:id="25"/>
    </w:p>
    <w:tbl>
      <w:tblPr>
        <w:tblStyle w:val="11"/>
        <w:tblW w:w="904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4005"/>
        <w:gridCol w:w="5040"/>
      </w:tblGrid>
      <w:tr w14:paraId="34880FD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960" w:hRule="atLeast"/>
        </w:trPr>
        <w:tc>
          <w:tcPr>
            <w:tcW w:w="4005" w:type="dxa"/>
            <w:tcBorders>
              <w:top w:val="single" w:color="000000" w:sz="6" w:space="0"/>
              <w:left w:val="single" w:color="000000" w:sz="6" w:space="0"/>
              <w:bottom w:val="single" w:color="000000" w:sz="6" w:space="0"/>
              <w:right w:val="single" w:color="000000" w:sz="6" w:space="0"/>
            </w:tcBorders>
            <w:shd w:val="clear" w:color="auto" w:fill="D9EAD3"/>
            <w:tcMar>
              <w:top w:w="100" w:type="dxa"/>
              <w:left w:w="100" w:type="dxa"/>
              <w:bottom w:w="100" w:type="dxa"/>
              <w:right w:w="100" w:type="dxa"/>
            </w:tcMar>
          </w:tcPr>
          <w:p w14:paraId="23DE8183">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Traditional Onboarding</w:t>
            </w:r>
          </w:p>
        </w:tc>
        <w:tc>
          <w:tcPr>
            <w:tcW w:w="5040" w:type="dxa"/>
            <w:tcBorders>
              <w:top w:val="single" w:color="000000" w:sz="6" w:space="0"/>
              <w:left w:val="nil"/>
              <w:bottom w:val="single" w:color="000000" w:sz="6" w:space="0"/>
              <w:right w:val="single" w:color="000000" w:sz="6" w:space="0"/>
            </w:tcBorders>
            <w:shd w:val="clear" w:color="auto" w:fill="D9EAD3"/>
            <w:tcMar>
              <w:top w:w="100" w:type="dxa"/>
              <w:left w:w="100" w:type="dxa"/>
              <w:bottom w:w="100" w:type="dxa"/>
              <w:right w:w="100" w:type="dxa"/>
            </w:tcMar>
          </w:tcPr>
          <w:p w14:paraId="06836235">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Strategic Socialisation</w:t>
            </w:r>
          </w:p>
        </w:tc>
      </w:tr>
      <w:tr w14:paraId="12C1D0B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960" w:hRule="atLeast"/>
        </w:trPr>
        <w:tc>
          <w:tcPr>
            <w:tcW w:w="4005"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75A260FB">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Compliance-focused</w:t>
            </w:r>
          </w:p>
        </w:tc>
        <w:tc>
          <w:tcPr>
            <w:tcW w:w="5040" w:type="dxa"/>
            <w:tcBorders>
              <w:top w:val="nil"/>
              <w:left w:val="nil"/>
              <w:bottom w:val="single" w:color="000000" w:sz="6" w:space="0"/>
              <w:right w:val="single" w:color="000000" w:sz="6" w:space="0"/>
            </w:tcBorders>
            <w:shd w:val="clear" w:color="auto" w:fill="EAD1DC"/>
            <w:tcMar>
              <w:top w:w="100" w:type="dxa"/>
              <w:left w:w="100" w:type="dxa"/>
              <w:bottom w:w="100" w:type="dxa"/>
              <w:right w:w="100" w:type="dxa"/>
            </w:tcMar>
          </w:tcPr>
          <w:p w14:paraId="2DDE47AB">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Identity-focused</w:t>
            </w:r>
          </w:p>
        </w:tc>
      </w:tr>
      <w:tr w14:paraId="48CDB42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960" w:hRule="atLeast"/>
        </w:trPr>
        <w:tc>
          <w:tcPr>
            <w:tcW w:w="4005"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49A2CC7B">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Short-term orientation</w:t>
            </w:r>
          </w:p>
        </w:tc>
        <w:tc>
          <w:tcPr>
            <w:tcW w:w="5040" w:type="dxa"/>
            <w:tcBorders>
              <w:top w:val="nil"/>
              <w:left w:val="nil"/>
              <w:bottom w:val="single" w:color="000000" w:sz="6" w:space="0"/>
              <w:right w:val="single" w:color="000000" w:sz="6" w:space="0"/>
            </w:tcBorders>
            <w:shd w:val="clear" w:color="auto" w:fill="EAD1DC"/>
            <w:tcMar>
              <w:top w:w="100" w:type="dxa"/>
              <w:left w:w="100" w:type="dxa"/>
              <w:bottom w:w="100" w:type="dxa"/>
              <w:right w:w="100" w:type="dxa"/>
            </w:tcMar>
          </w:tcPr>
          <w:p w14:paraId="7541777E">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Long-term integration</w:t>
            </w:r>
          </w:p>
        </w:tc>
      </w:tr>
      <w:tr w14:paraId="5150D6E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960" w:hRule="atLeast"/>
        </w:trPr>
        <w:tc>
          <w:tcPr>
            <w:tcW w:w="4005"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5AE91FA6">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Information transfer</w:t>
            </w:r>
          </w:p>
        </w:tc>
        <w:tc>
          <w:tcPr>
            <w:tcW w:w="5040" w:type="dxa"/>
            <w:tcBorders>
              <w:top w:val="nil"/>
              <w:left w:val="nil"/>
              <w:bottom w:val="single" w:color="000000" w:sz="6" w:space="0"/>
              <w:right w:val="single" w:color="000000" w:sz="6" w:space="0"/>
            </w:tcBorders>
            <w:shd w:val="clear" w:color="auto" w:fill="EAD1DC"/>
            <w:tcMar>
              <w:top w:w="100" w:type="dxa"/>
              <w:left w:w="100" w:type="dxa"/>
              <w:bottom w:w="100" w:type="dxa"/>
              <w:right w:w="100" w:type="dxa"/>
            </w:tcMar>
          </w:tcPr>
          <w:p w14:paraId="407A2B0D">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Commitment  creation</w:t>
            </w:r>
          </w:p>
        </w:tc>
      </w:tr>
      <w:tr w14:paraId="3E883DF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960" w:hRule="atLeast"/>
        </w:trPr>
        <w:tc>
          <w:tcPr>
            <w:tcW w:w="4005"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556B65D9">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 xml:space="preserve"> The staff adapts to the system</w:t>
            </w:r>
          </w:p>
        </w:tc>
        <w:tc>
          <w:tcPr>
            <w:tcW w:w="5040" w:type="dxa"/>
            <w:tcBorders>
              <w:top w:val="nil"/>
              <w:left w:val="nil"/>
              <w:bottom w:val="single" w:color="000000" w:sz="6" w:space="0"/>
              <w:right w:val="single" w:color="000000" w:sz="6" w:space="0"/>
            </w:tcBorders>
            <w:shd w:val="clear" w:color="auto" w:fill="EAD1DC"/>
            <w:tcMar>
              <w:top w:w="100" w:type="dxa"/>
              <w:left w:w="100" w:type="dxa"/>
              <w:bottom w:w="100" w:type="dxa"/>
              <w:right w:w="100" w:type="dxa"/>
            </w:tcMar>
          </w:tcPr>
          <w:p w14:paraId="4CCBF205">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The staff becomes part of the system</w:t>
            </w:r>
          </w:p>
        </w:tc>
      </w:tr>
    </w:tbl>
    <w:p w14:paraId="474729B6">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(Source: Self-developed)</w:t>
      </w:r>
      <w:r>
        <w:rPr>
          <w:rFonts w:ascii="Times New Roman" w:hAnsi="Times New Roman" w:cs="Times New Roman"/>
        </w:rPr>
        <w:br w:type="page"/>
      </w:r>
    </w:p>
    <w:p w14:paraId="1A033023">
      <w:pPr>
        <w:pStyle w:val="3"/>
        <w:spacing w:after="240" w:line="360" w:lineRule="auto"/>
        <w:rPr>
          <w:rFonts w:cs="Times New Roman"/>
        </w:rPr>
      </w:pPr>
      <w:bookmarkStart w:id="26" w:name="_Toc231669957"/>
      <w:r>
        <w:rPr>
          <w:rFonts w:cs="Times New Roman"/>
        </w:rPr>
        <w:t>Appendix 2: Strategic Socialisation Framework at HUM</w:t>
      </w:r>
      <w:bookmarkEnd w:id="26"/>
    </w:p>
    <w:tbl>
      <w:tblPr>
        <w:tblStyle w:val="13"/>
        <w:tblW w:w="889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890"/>
        <w:gridCol w:w="1920"/>
        <w:gridCol w:w="3195"/>
        <w:gridCol w:w="1890"/>
      </w:tblGrid>
      <w:tr w14:paraId="259CB0D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960" w:hRule="atLeast"/>
        </w:trPr>
        <w:tc>
          <w:tcPr>
            <w:tcW w:w="1890" w:type="dxa"/>
            <w:tcBorders>
              <w:top w:val="single" w:color="000000" w:sz="6" w:space="0"/>
              <w:left w:val="single" w:color="000000" w:sz="6" w:space="0"/>
              <w:bottom w:val="single" w:color="000000" w:sz="6" w:space="0"/>
              <w:right w:val="single" w:color="000000" w:sz="6" w:space="0"/>
            </w:tcBorders>
            <w:shd w:val="clear" w:color="auto" w:fill="D9EAD3"/>
            <w:tcMar>
              <w:top w:w="100" w:type="dxa"/>
              <w:left w:w="100" w:type="dxa"/>
              <w:bottom w:w="100" w:type="dxa"/>
              <w:right w:w="100" w:type="dxa"/>
            </w:tcMar>
          </w:tcPr>
          <w:p w14:paraId="37606C89">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Stage</w:t>
            </w:r>
          </w:p>
        </w:tc>
        <w:tc>
          <w:tcPr>
            <w:tcW w:w="1920" w:type="dxa"/>
            <w:tcBorders>
              <w:top w:val="single" w:color="000000" w:sz="6" w:space="0"/>
              <w:left w:val="nil"/>
              <w:bottom w:val="single" w:color="000000" w:sz="6" w:space="0"/>
              <w:right w:val="single" w:color="000000" w:sz="6" w:space="0"/>
            </w:tcBorders>
            <w:shd w:val="clear" w:color="auto" w:fill="D9EAD3"/>
            <w:tcMar>
              <w:top w:w="100" w:type="dxa"/>
              <w:left w:w="100" w:type="dxa"/>
              <w:bottom w:w="100" w:type="dxa"/>
              <w:right w:w="100" w:type="dxa"/>
            </w:tcMar>
          </w:tcPr>
          <w:p w14:paraId="6F1C6558">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Objectives</w:t>
            </w:r>
          </w:p>
        </w:tc>
        <w:tc>
          <w:tcPr>
            <w:tcW w:w="3195" w:type="dxa"/>
            <w:tcBorders>
              <w:top w:val="single" w:color="000000" w:sz="6" w:space="0"/>
              <w:left w:val="nil"/>
              <w:bottom w:val="single" w:color="000000" w:sz="6" w:space="0"/>
              <w:right w:val="single" w:color="000000" w:sz="6" w:space="0"/>
            </w:tcBorders>
            <w:shd w:val="clear" w:color="auto" w:fill="D9EAD3"/>
            <w:tcMar>
              <w:top w:w="100" w:type="dxa"/>
              <w:left w:w="100" w:type="dxa"/>
              <w:bottom w:w="100" w:type="dxa"/>
              <w:right w:w="100" w:type="dxa"/>
            </w:tcMar>
          </w:tcPr>
          <w:p w14:paraId="41EF8353">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Key Activities</w:t>
            </w:r>
          </w:p>
        </w:tc>
        <w:tc>
          <w:tcPr>
            <w:tcW w:w="1890" w:type="dxa"/>
            <w:tcBorders>
              <w:top w:val="single" w:color="000000" w:sz="6" w:space="0"/>
              <w:left w:val="nil"/>
              <w:bottom w:val="single" w:color="000000" w:sz="6" w:space="0"/>
              <w:right w:val="single" w:color="000000" w:sz="6" w:space="0"/>
            </w:tcBorders>
            <w:shd w:val="clear" w:color="auto" w:fill="D9EAD3"/>
            <w:tcMar>
              <w:top w:w="100" w:type="dxa"/>
              <w:left w:w="100" w:type="dxa"/>
              <w:bottom w:w="100" w:type="dxa"/>
              <w:right w:w="100" w:type="dxa"/>
            </w:tcMar>
          </w:tcPr>
          <w:p w14:paraId="39EBB2A8">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Expected Outcomes</w:t>
            </w:r>
          </w:p>
        </w:tc>
      </w:tr>
      <w:tr w14:paraId="0BA1DCB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00" w:hRule="atLeast"/>
        </w:trPr>
        <w:tc>
          <w:tcPr>
            <w:tcW w:w="1890"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59782884">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Pre-Boarding</w:t>
            </w:r>
          </w:p>
        </w:tc>
        <w:tc>
          <w:tcPr>
            <w:tcW w:w="1920" w:type="dxa"/>
            <w:tcBorders>
              <w:top w:val="nil"/>
              <w:left w:val="nil"/>
              <w:bottom w:val="single" w:color="000000" w:sz="6" w:space="0"/>
              <w:right w:val="single" w:color="000000" w:sz="6" w:space="0"/>
            </w:tcBorders>
            <w:tcMar>
              <w:top w:w="100" w:type="dxa"/>
              <w:left w:w="100" w:type="dxa"/>
              <w:bottom w:w="100" w:type="dxa"/>
              <w:right w:w="100" w:type="dxa"/>
            </w:tcMar>
          </w:tcPr>
          <w:p w14:paraId="1B88AD23">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Reduce uncertainty  </w:t>
            </w:r>
          </w:p>
        </w:tc>
        <w:tc>
          <w:tcPr>
            <w:tcW w:w="3195" w:type="dxa"/>
            <w:tcBorders>
              <w:top w:val="nil"/>
              <w:left w:val="nil"/>
              <w:bottom w:val="single" w:color="000000" w:sz="6" w:space="0"/>
              <w:right w:val="single" w:color="000000" w:sz="6" w:space="0"/>
            </w:tcBorders>
            <w:tcMar>
              <w:top w:w="100" w:type="dxa"/>
              <w:left w:w="100" w:type="dxa"/>
              <w:bottom w:w="100" w:type="dxa"/>
              <w:right w:w="100" w:type="dxa"/>
            </w:tcMar>
          </w:tcPr>
          <w:p w14:paraId="37361BF0">
            <w:pPr>
              <w:numPr>
                <w:ilvl w:val="0"/>
                <w:numId w:val="3"/>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 onboarding portal, </w:t>
            </w:r>
          </w:p>
          <w:p w14:paraId="0937193C">
            <w:pPr>
              <w:numPr>
                <w:ilvl w:val="0"/>
                <w:numId w:val="3"/>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Learning roadmap</w:t>
            </w:r>
          </w:p>
          <w:p w14:paraId="4B9ABFB9">
            <w:pPr>
              <w:numPr>
                <w:ilvl w:val="0"/>
                <w:numId w:val="3"/>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CEO welcome video </w:t>
            </w:r>
          </w:p>
        </w:tc>
        <w:tc>
          <w:tcPr>
            <w:tcW w:w="1890" w:type="dxa"/>
            <w:tcBorders>
              <w:top w:val="nil"/>
              <w:left w:val="nil"/>
              <w:bottom w:val="single" w:color="000000" w:sz="6" w:space="0"/>
              <w:right w:val="single" w:color="000000" w:sz="6" w:space="0"/>
            </w:tcBorders>
            <w:tcMar>
              <w:top w:w="100" w:type="dxa"/>
              <w:left w:w="100" w:type="dxa"/>
              <w:bottom w:w="100" w:type="dxa"/>
              <w:right w:w="100" w:type="dxa"/>
            </w:tcMar>
          </w:tcPr>
          <w:p w14:paraId="2EED7374">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Psychological preparedness,</w:t>
            </w:r>
          </w:p>
          <w:p w14:paraId="714BB86A">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r>
      <w:tr w14:paraId="4271169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00" w:hRule="atLeast"/>
        </w:trPr>
        <w:tc>
          <w:tcPr>
            <w:tcW w:w="1890"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677A03EC">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First 30 Days</w:t>
            </w:r>
          </w:p>
        </w:tc>
        <w:tc>
          <w:tcPr>
            <w:tcW w:w="1920" w:type="dxa"/>
            <w:tcBorders>
              <w:top w:val="nil"/>
              <w:left w:val="nil"/>
              <w:bottom w:val="single" w:color="000000" w:sz="6" w:space="0"/>
              <w:right w:val="single" w:color="000000" w:sz="6" w:space="0"/>
            </w:tcBorders>
            <w:tcMar>
              <w:top w:w="100" w:type="dxa"/>
              <w:left w:w="100" w:type="dxa"/>
              <w:bottom w:w="100" w:type="dxa"/>
              <w:right w:w="100" w:type="dxa"/>
            </w:tcMar>
          </w:tcPr>
          <w:p w14:paraId="1A84395D">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Role clarity  </w:t>
            </w:r>
          </w:p>
        </w:tc>
        <w:tc>
          <w:tcPr>
            <w:tcW w:w="3195" w:type="dxa"/>
            <w:tcBorders>
              <w:top w:val="nil"/>
              <w:left w:val="nil"/>
              <w:bottom w:val="single" w:color="000000" w:sz="6" w:space="0"/>
              <w:right w:val="single" w:color="000000" w:sz="6" w:space="0"/>
            </w:tcBorders>
            <w:tcMar>
              <w:top w:w="100" w:type="dxa"/>
              <w:left w:w="100" w:type="dxa"/>
              <w:bottom w:w="100" w:type="dxa"/>
              <w:right w:w="100" w:type="dxa"/>
            </w:tcMar>
          </w:tcPr>
          <w:p w14:paraId="0F2D7DE0">
            <w:pPr>
              <w:numPr>
                <w:ilvl w:val="0"/>
                <w:numId w:val="4"/>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Structured induction,</w:t>
            </w:r>
          </w:p>
          <w:p w14:paraId="32BD3832">
            <w:pPr>
              <w:numPr>
                <w:ilvl w:val="0"/>
                <w:numId w:val="4"/>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Cross-functional exposure</w:t>
            </w:r>
          </w:p>
          <w:p w14:paraId="32883E22">
            <w:pPr>
              <w:numPr>
                <w:ilvl w:val="0"/>
                <w:numId w:val="4"/>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Team immersion,    </w:t>
            </w:r>
          </w:p>
        </w:tc>
        <w:tc>
          <w:tcPr>
            <w:tcW w:w="1890" w:type="dxa"/>
            <w:tcBorders>
              <w:top w:val="nil"/>
              <w:left w:val="nil"/>
              <w:bottom w:val="single" w:color="000000" w:sz="6" w:space="0"/>
              <w:right w:val="single" w:color="000000" w:sz="6" w:space="0"/>
            </w:tcBorders>
            <w:tcMar>
              <w:top w:w="100" w:type="dxa"/>
              <w:left w:w="100" w:type="dxa"/>
              <w:bottom w:w="100" w:type="dxa"/>
              <w:right w:w="100" w:type="dxa"/>
            </w:tcMar>
          </w:tcPr>
          <w:p w14:paraId="3F6F7C9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Faster adaptation</w:t>
            </w:r>
          </w:p>
        </w:tc>
      </w:tr>
      <w:tr w14:paraId="5199D32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00" w:hRule="atLeast"/>
        </w:trPr>
        <w:tc>
          <w:tcPr>
            <w:tcW w:w="1890"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0A211497">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Day 31–90</w:t>
            </w:r>
          </w:p>
        </w:tc>
        <w:tc>
          <w:tcPr>
            <w:tcW w:w="1920" w:type="dxa"/>
            <w:tcBorders>
              <w:top w:val="nil"/>
              <w:left w:val="nil"/>
              <w:bottom w:val="single" w:color="000000" w:sz="6" w:space="0"/>
              <w:right w:val="single" w:color="000000" w:sz="6" w:space="0"/>
            </w:tcBorders>
            <w:tcMar>
              <w:top w:w="100" w:type="dxa"/>
              <w:left w:w="100" w:type="dxa"/>
              <w:bottom w:w="100" w:type="dxa"/>
              <w:right w:w="100" w:type="dxa"/>
            </w:tcMar>
          </w:tcPr>
          <w:p w14:paraId="69BFDF23">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Capability development </w:t>
            </w:r>
          </w:p>
        </w:tc>
        <w:tc>
          <w:tcPr>
            <w:tcW w:w="3195" w:type="dxa"/>
            <w:tcBorders>
              <w:top w:val="nil"/>
              <w:left w:val="nil"/>
              <w:bottom w:val="single" w:color="000000" w:sz="6" w:space="0"/>
              <w:right w:val="single" w:color="000000" w:sz="6" w:space="0"/>
            </w:tcBorders>
            <w:tcMar>
              <w:top w:w="100" w:type="dxa"/>
              <w:left w:w="100" w:type="dxa"/>
              <w:bottom w:w="100" w:type="dxa"/>
              <w:right w:w="100" w:type="dxa"/>
            </w:tcMar>
          </w:tcPr>
          <w:p w14:paraId="0AD5D78B">
            <w:pPr>
              <w:numPr>
                <w:ilvl w:val="0"/>
                <w:numId w:val="5"/>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Innovation projects, </w:t>
            </w:r>
          </w:p>
          <w:p w14:paraId="3E34697B">
            <w:pPr>
              <w:numPr>
                <w:ilvl w:val="0"/>
                <w:numId w:val="5"/>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Peer collaboration</w:t>
            </w:r>
          </w:p>
        </w:tc>
        <w:tc>
          <w:tcPr>
            <w:tcW w:w="1890" w:type="dxa"/>
            <w:tcBorders>
              <w:top w:val="nil"/>
              <w:left w:val="nil"/>
              <w:bottom w:val="single" w:color="000000" w:sz="6" w:space="0"/>
              <w:right w:val="single" w:color="000000" w:sz="6" w:space="0"/>
            </w:tcBorders>
            <w:tcMar>
              <w:top w:w="100" w:type="dxa"/>
              <w:left w:w="100" w:type="dxa"/>
              <w:bottom w:w="100" w:type="dxa"/>
              <w:right w:w="100" w:type="dxa"/>
            </w:tcMar>
          </w:tcPr>
          <w:p w14:paraId="09DD9BF6">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Increased confidence</w:t>
            </w:r>
          </w:p>
        </w:tc>
      </w:tr>
      <w:tr w14:paraId="675A93F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00" w:hRule="atLeast"/>
        </w:trPr>
        <w:tc>
          <w:tcPr>
            <w:tcW w:w="1890" w:type="dxa"/>
            <w:tcBorders>
              <w:top w:val="nil"/>
              <w:left w:val="single" w:color="000000" w:sz="6" w:space="0"/>
              <w:bottom w:val="single" w:color="000000" w:sz="6" w:space="0"/>
              <w:right w:val="single" w:color="000000" w:sz="6" w:space="0"/>
            </w:tcBorders>
            <w:shd w:val="clear" w:color="auto" w:fill="FFF2CC"/>
            <w:tcMar>
              <w:top w:w="100" w:type="dxa"/>
              <w:left w:w="100" w:type="dxa"/>
              <w:bottom w:w="100" w:type="dxa"/>
              <w:right w:w="100" w:type="dxa"/>
            </w:tcMar>
          </w:tcPr>
          <w:p w14:paraId="5D735D7B">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Year One</w:t>
            </w:r>
          </w:p>
        </w:tc>
        <w:tc>
          <w:tcPr>
            <w:tcW w:w="1920" w:type="dxa"/>
            <w:tcBorders>
              <w:top w:val="nil"/>
              <w:left w:val="nil"/>
              <w:bottom w:val="single" w:color="000000" w:sz="6" w:space="0"/>
              <w:right w:val="single" w:color="000000" w:sz="6" w:space="0"/>
            </w:tcBorders>
            <w:tcMar>
              <w:top w:w="100" w:type="dxa"/>
              <w:left w:w="100" w:type="dxa"/>
              <w:bottom w:w="100" w:type="dxa"/>
              <w:right w:w="100" w:type="dxa"/>
            </w:tcMar>
          </w:tcPr>
          <w:p w14:paraId="5E19CED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Career development </w:t>
            </w:r>
          </w:p>
        </w:tc>
        <w:tc>
          <w:tcPr>
            <w:tcW w:w="3195" w:type="dxa"/>
            <w:tcBorders>
              <w:top w:val="nil"/>
              <w:left w:val="nil"/>
              <w:bottom w:val="single" w:color="000000" w:sz="6" w:space="0"/>
              <w:right w:val="single" w:color="000000" w:sz="6" w:space="0"/>
            </w:tcBorders>
            <w:tcMar>
              <w:top w:w="100" w:type="dxa"/>
              <w:left w:w="100" w:type="dxa"/>
              <w:bottom w:w="100" w:type="dxa"/>
              <w:right w:w="100" w:type="dxa"/>
            </w:tcMar>
          </w:tcPr>
          <w:p w14:paraId="3BF0FFE3">
            <w:pPr>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Leadership shadowing,</w:t>
            </w:r>
          </w:p>
          <w:p w14:paraId="38883299">
            <w:pPr>
              <w:numPr>
                <w:ilvl w:val="0"/>
                <w:numId w:val="6"/>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Career planning,  </w:t>
            </w:r>
          </w:p>
        </w:tc>
        <w:tc>
          <w:tcPr>
            <w:tcW w:w="1890" w:type="dxa"/>
            <w:tcBorders>
              <w:top w:val="nil"/>
              <w:left w:val="nil"/>
              <w:bottom w:val="single" w:color="000000" w:sz="6" w:space="0"/>
              <w:right w:val="single" w:color="000000" w:sz="6" w:space="0"/>
            </w:tcBorders>
            <w:tcMar>
              <w:top w:w="100" w:type="dxa"/>
              <w:left w:w="100" w:type="dxa"/>
              <w:bottom w:w="100" w:type="dxa"/>
              <w:right w:w="100" w:type="dxa"/>
            </w:tcMar>
          </w:tcPr>
          <w:p w14:paraId="3E602531">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Talent retention</w:t>
            </w:r>
          </w:p>
        </w:tc>
      </w:tr>
    </w:tbl>
    <w:p w14:paraId="4B0F6E85">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(Source: Self-developed)</w:t>
      </w:r>
    </w:p>
    <w:p w14:paraId="7B101DEE">
      <w:pPr>
        <w:spacing w:after="240" w:line="360" w:lineRule="auto"/>
        <w:rPr>
          <w:rFonts w:ascii="Times New Roman" w:hAnsi="Times New Roman" w:cs="Times New Roman"/>
          <w:sz w:val="24"/>
          <w:szCs w:val="24"/>
        </w:rPr>
      </w:pPr>
      <w:r>
        <w:rPr>
          <w:rFonts w:ascii="Times New Roman" w:hAnsi="Times New Roman" w:cs="Times New Roman"/>
        </w:rPr>
        <w:br w:type="page"/>
      </w:r>
    </w:p>
    <w:p w14:paraId="32478656">
      <w:pPr>
        <w:pStyle w:val="3"/>
        <w:spacing w:after="240" w:line="360" w:lineRule="auto"/>
        <w:rPr>
          <w:rFonts w:cs="Times New Roman"/>
        </w:rPr>
      </w:pPr>
      <w:bookmarkStart w:id="27" w:name="_Toc231669958"/>
      <w:r>
        <w:rPr>
          <w:rFonts w:cs="Times New Roman"/>
        </w:rPr>
        <w:t>Appendix 3: Personal Capability Development Plan</w:t>
      </w:r>
      <w:bookmarkEnd w:id="27"/>
    </w:p>
    <w:tbl>
      <w:tblPr>
        <w:tblStyle w:val="14"/>
        <w:tblW w:w="9225"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100" w:type="dxa"/>
          <w:left w:w="100" w:type="dxa"/>
          <w:bottom w:w="100" w:type="dxa"/>
          <w:right w:w="100" w:type="dxa"/>
        </w:tblCellMar>
      </w:tblPr>
      <w:tblGrid>
        <w:gridCol w:w="2685"/>
        <w:gridCol w:w="1785"/>
        <w:gridCol w:w="2835"/>
        <w:gridCol w:w="1920"/>
      </w:tblGrid>
      <w:tr w14:paraId="5EECB239">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100" w:type="dxa"/>
            <w:left w:w="100" w:type="dxa"/>
            <w:bottom w:w="100" w:type="dxa"/>
            <w:right w:w="100" w:type="dxa"/>
          </w:tblCellMar>
        </w:tblPrEx>
        <w:trPr>
          <w:trHeight w:val="420" w:hRule="atLeast"/>
        </w:trPr>
        <w:tc>
          <w:tcPr>
            <w:tcW w:w="2685" w:type="dxa"/>
            <w:tcBorders>
              <w:top w:val="single" w:color="000000" w:sz="6" w:space="0"/>
              <w:left w:val="single" w:color="000000" w:sz="6" w:space="0"/>
              <w:bottom w:val="single" w:color="000000" w:sz="6" w:space="0"/>
              <w:right w:val="single" w:color="000000" w:sz="6" w:space="0"/>
            </w:tcBorders>
            <w:shd w:val="clear" w:color="auto" w:fill="FFF2CC"/>
            <w:tcMar>
              <w:top w:w="20" w:type="dxa"/>
              <w:left w:w="20" w:type="dxa"/>
              <w:bottom w:w="20" w:type="dxa"/>
              <w:right w:w="20" w:type="dxa"/>
            </w:tcMar>
          </w:tcPr>
          <w:p w14:paraId="2CD55D1A">
            <w:pPr>
              <w:spacing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Capability</w:t>
            </w:r>
          </w:p>
        </w:tc>
        <w:tc>
          <w:tcPr>
            <w:tcW w:w="1785" w:type="dxa"/>
            <w:tcBorders>
              <w:top w:val="single" w:color="000000" w:sz="6" w:space="0"/>
              <w:left w:val="single" w:color="000000" w:sz="6" w:space="0"/>
              <w:bottom w:val="single" w:color="000000" w:sz="6" w:space="0"/>
              <w:right w:val="single" w:color="000000" w:sz="6" w:space="0"/>
            </w:tcBorders>
            <w:shd w:val="clear" w:color="auto" w:fill="FFF2CC"/>
            <w:tcMar>
              <w:top w:w="20" w:type="dxa"/>
              <w:left w:w="20" w:type="dxa"/>
              <w:bottom w:w="20" w:type="dxa"/>
              <w:right w:w="20" w:type="dxa"/>
            </w:tcMar>
          </w:tcPr>
          <w:p w14:paraId="400B5F5E">
            <w:pPr>
              <w:spacing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Current Position</w:t>
            </w:r>
          </w:p>
        </w:tc>
        <w:tc>
          <w:tcPr>
            <w:tcW w:w="2835" w:type="dxa"/>
            <w:tcBorders>
              <w:top w:val="single" w:color="000000" w:sz="6" w:space="0"/>
              <w:left w:val="single" w:color="000000" w:sz="6" w:space="0"/>
              <w:bottom w:val="single" w:color="000000" w:sz="6" w:space="0"/>
              <w:right w:val="single" w:color="000000" w:sz="6" w:space="0"/>
            </w:tcBorders>
            <w:shd w:val="clear" w:color="auto" w:fill="FFF2CC"/>
            <w:tcMar>
              <w:top w:w="20" w:type="dxa"/>
              <w:left w:w="20" w:type="dxa"/>
              <w:bottom w:w="20" w:type="dxa"/>
              <w:right w:w="20" w:type="dxa"/>
            </w:tcMar>
          </w:tcPr>
          <w:p w14:paraId="1BD62342">
            <w:pPr>
              <w:spacing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Development Activities</w:t>
            </w:r>
          </w:p>
        </w:tc>
        <w:tc>
          <w:tcPr>
            <w:tcW w:w="1920" w:type="dxa"/>
            <w:tcBorders>
              <w:top w:val="single" w:color="000000" w:sz="6" w:space="0"/>
              <w:left w:val="single" w:color="000000" w:sz="6" w:space="0"/>
              <w:bottom w:val="single" w:color="000000" w:sz="6" w:space="0"/>
              <w:right w:val="single" w:color="000000" w:sz="6" w:space="0"/>
            </w:tcBorders>
            <w:shd w:val="clear" w:color="auto" w:fill="FFF2CC"/>
            <w:tcMar>
              <w:top w:w="20" w:type="dxa"/>
              <w:left w:w="20" w:type="dxa"/>
              <w:bottom w:w="20" w:type="dxa"/>
              <w:right w:w="20" w:type="dxa"/>
            </w:tcMar>
          </w:tcPr>
          <w:p w14:paraId="7B71556A">
            <w:pPr>
              <w:spacing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Timeline</w:t>
            </w:r>
          </w:p>
        </w:tc>
      </w:tr>
      <w:tr w14:paraId="57BCF5BD">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100" w:type="dxa"/>
            <w:left w:w="100" w:type="dxa"/>
            <w:bottom w:w="100" w:type="dxa"/>
            <w:right w:w="100" w:type="dxa"/>
          </w:tblCellMar>
        </w:tblPrEx>
        <w:trPr>
          <w:trHeight w:val="420" w:hRule="atLeast"/>
        </w:trPr>
        <w:tc>
          <w:tcPr>
            <w:tcW w:w="26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4C886152">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Data Literacy</w:t>
            </w:r>
          </w:p>
        </w:tc>
        <w:tc>
          <w:tcPr>
            <w:tcW w:w="17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5FDAF7E2">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Moderate</w:t>
            </w:r>
          </w:p>
        </w:tc>
        <w:tc>
          <w:tcPr>
            <w:tcW w:w="283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60E049A7">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Power BI, Analytics Courses</w:t>
            </w:r>
          </w:p>
        </w:tc>
        <w:tc>
          <w:tcPr>
            <w:tcW w:w="1920"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670ED320">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6 Months</w:t>
            </w:r>
          </w:p>
        </w:tc>
      </w:tr>
      <w:tr w14:paraId="02833810">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100" w:type="dxa"/>
            <w:left w:w="100" w:type="dxa"/>
            <w:bottom w:w="100" w:type="dxa"/>
            <w:right w:w="100" w:type="dxa"/>
          </w:tblCellMar>
        </w:tblPrEx>
        <w:trPr>
          <w:trHeight w:val="420" w:hRule="atLeast"/>
        </w:trPr>
        <w:tc>
          <w:tcPr>
            <w:tcW w:w="26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1EFDA94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AI in HR</w:t>
            </w:r>
          </w:p>
        </w:tc>
        <w:tc>
          <w:tcPr>
            <w:tcW w:w="17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26D6D4FF">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Basic</w:t>
            </w:r>
          </w:p>
        </w:tc>
        <w:tc>
          <w:tcPr>
            <w:tcW w:w="283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6B9475A1">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AI-HR Certifications</w:t>
            </w:r>
          </w:p>
        </w:tc>
        <w:tc>
          <w:tcPr>
            <w:tcW w:w="1920"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2DE3B2F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6 Months</w:t>
            </w:r>
          </w:p>
        </w:tc>
      </w:tr>
      <w:tr w14:paraId="5AA8BA00">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100" w:type="dxa"/>
            <w:left w:w="100" w:type="dxa"/>
            <w:bottom w:w="100" w:type="dxa"/>
            <w:right w:w="100" w:type="dxa"/>
          </w:tblCellMar>
        </w:tblPrEx>
        <w:trPr>
          <w:trHeight w:val="420" w:hRule="atLeast"/>
        </w:trPr>
        <w:tc>
          <w:tcPr>
            <w:tcW w:w="26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194B8EE4">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Strategic Influencing</w:t>
            </w:r>
          </w:p>
        </w:tc>
        <w:tc>
          <w:tcPr>
            <w:tcW w:w="17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37EFC0D7">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Moderate</w:t>
            </w:r>
          </w:p>
        </w:tc>
        <w:tc>
          <w:tcPr>
            <w:tcW w:w="283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33817C22">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Leadership Workshops</w:t>
            </w:r>
          </w:p>
        </w:tc>
        <w:tc>
          <w:tcPr>
            <w:tcW w:w="1920"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2F52EDB9">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12 Months</w:t>
            </w:r>
          </w:p>
        </w:tc>
      </w:tr>
      <w:tr w14:paraId="02093558">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100" w:type="dxa"/>
            <w:left w:w="100" w:type="dxa"/>
            <w:bottom w:w="100" w:type="dxa"/>
            <w:right w:w="100" w:type="dxa"/>
          </w:tblCellMar>
        </w:tblPrEx>
        <w:trPr>
          <w:trHeight w:val="420" w:hRule="atLeast"/>
        </w:trPr>
        <w:tc>
          <w:tcPr>
            <w:tcW w:w="26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08D52273">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Global Mobility Awareness</w:t>
            </w:r>
          </w:p>
        </w:tc>
        <w:tc>
          <w:tcPr>
            <w:tcW w:w="178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5937280F">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Limited</w:t>
            </w:r>
          </w:p>
        </w:tc>
        <w:tc>
          <w:tcPr>
            <w:tcW w:w="2835"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5C4CBB66">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International HR Research</w:t>
            </w:r>
          </w:p>
        </w:tc>
        <w:tc>
          <w:tcPr>
            <w:tcW w:w="1920" w:type="dxa"/>
            <w:tcBorders>
              <w:top w:val="single" w:color="000000" w:sz="6" w:space="0"/>
              <w:left w:val="single" w:color="000000" w:sz="6" w:space="0"/>
              <w:bottom w:val="single" w:color="000000" w:sz="6" w:space="0"/>
              <w:right w:val="single" w:color="000000" w:sz="6" w:space="0"/>
            </w:tcBorders>
            <w:tcMar>
              <w:top w:w="20" w:type="dxa"/>
              <w:left w:w="20" w:type="dxa"/>
              <w:bottom w:w="20" w:type="dxa"/>
              <w:right w:w="20" w:type="dxa"/>
            </w:tcMar>
          </w:tcPr>
          <w:p w14:paraId="7969CF6C">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12 Months</w:t>
            </w:r>
          </w:p>
        </w:tc>
      </w:tr>
    </w:tbl>
    <w:p w14:paraId="734D80AA">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(Source: Self-developed)</w:t>
      </w:r>
    </w:p>
    <w:p w14:paraId="64DD370B">
      <w:pPr>
        <w:spacing w:line="360" w:lineRule="auto"/>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sz w:val="20"/>
      </w:rPr>
      <w:id w:val="-43921122"/>
      <w:docPartObj>
        <w:docPartGallery w:val="autotext"/>
      </w:docPartObj>
    </w:sdtPr>
    <w:sdtEndPr>
      <w:rPr>
        <w:rFonts w:ascii="Times New Roman" w:hAnsi="Times New Roman" w:cs="Times New Roman"/>
        <w:sz w:val="20"/>
      </w:rPr>
    </w:sdtEndPr>
    <w:sdtContent>
      <w:p w14:paraId="1A7A0BC5">
        <w:pPr>
          <w:pStyle w:val="6"/>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4</w:t>
        </w:r>
        <w:r>
          <w:rPr>
            <w:rFonts w:ascii="Times New Roman" w:hAnsi="Times New Roman" w:cs="Times New Roman"/>
            <w:sz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126F18"/>
    <w:multiLevelType w:val="multilevel"/>
    <w:tmpl w:val="25126F1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40E55231"/>
    <w:multiLevelType w:val="multilevel"/>
    <w:tmpl w:val="40E5523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46F44412"/>
    <w:multiLevelType w:val="singleLevel"/>
    <w:tmpl w:val="46F44412"/>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4F1470CC"/>
    <w:multiLevelType w:val="multilevel"/>
    <w:tmpl w:val="4F1470C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5A890D7F"/>
    <w:multiLevelType w:val="multilevel"/>
    <w:tmpl w:val="5A890D7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74203A12"/>
    <w:multiLevelType w:val="multilevel"/>
    <w:tmpl w:val="74203A1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
  </w:num>
  <w:num w:numId="2">
    <w:abstractNumId w:val="0"/>
  </w:num>
  <w:num w:numId="3">
    <w:abstractNumId w:val="3"/>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5F536D4"/>
    <w:rsid w:val="45F536D4"/>
    <w:rsid w:val="4AA85A8B"/>
    <w:rsid w:val="57554E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US" w:bidi="ar-SA"/>
    </w:rPr>
  </w:style>
  <w:style w:type="paragraph" w:styleId="2">
    <w:name w:val="heading 1"/>
    <w:basedOn w:val="1"/>
    <w:next w:val="1"/>
    <w:qFormat/>
    <w:uiPriority w:val="0"/>
    <w:pPr>
      <w:keepNext/>
      <w:keepLines/>
      <w:spacing w:before="120" w:after="120" w:line="360" w:lineRule="auto"/>
      <w:jc w:val="both"/>
      <w:outlineLvl w:val="0"/>
    </w:pPr>
    <w:rPr>
      <w:rFonts w:ascii="Times New Roman" w:hAnsi="Times New Roman"/>
      <w:b/>
      <w:sz w:val="28"/>
      <w:szCs w:val="40"/>
    </w:rPr>
  </w:style>
  <w:style w:type="paragraph" w:styleId="3">
    <w:name w:val="heading 2"/>
    <w:basedOn w:val="1"/>
    <w:next w:val="1"/>
    <w:qFormat/>
    <w:uiPriority w:val="0"/>
    <w:pPr>
      <w:keepNext/>
      <w:keepLines/>
      <w:spacing w:before="120" w:after="120" w:line="360" w:lineRule="auto"/>
      <w:jc w:val="both"/>
      <w:outlineLvl w:val="1"/>
    </w:pPr>
    <w:rPr>
      <w:rFonts w:ascii="Times New Roman" w:hAnsi="Times New Roman"/>
      <w:b/>
      <w:sz w:val="26"/>
      <w:szCs w:val="32"/>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6">
    <w:name w:val="footer"/>
    <w:basedOn w:val="1"/>
    <w:unhideWhenUsed/>
    <w:qFormat/>
    <w:uiPriority w:val="99"/>
    <w:pPr>
      <w:tabs>
        <w:tab w:val="center" w:pos="4680"/>
        <w:tab w:val="right" w:pos="9360"/>
      </w:tabs>
      <w:spacing w:line="240" w:lineRule="auto"/>
    </w:pPr>
  </w:style>
  <w:style w:type="character" w:styleId="7">
    <w:name w:val="Hyperlink"/>
    <w:basedOn w:val="4"/>
    <w:unhideWhenUsed/>
    <w:qFormat/>
    <w:uiPriority w:val="99"/>
    <w:rPr>
      <w:color w:val="0026E5" w:themeColor="hyperlink"/>
      <w:u w:val="single"/>
      <w14:textFill>
        <w14:solidFill>
          <w14:schemeClr w14:val="hlink"/>
        </w14:solidFill>
      </w14:textFill>
    </w:r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paragraph" w:customStyle="1" w:styleId="10">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2E54A1" w:themeColor="accent1" w:themeShade="BF"/>
      <w:sz w:val="32"/>
      <w:szCs w:val="32"/>
    </w:rPr>
  </w:style>
  <w:style w:type="table" w:customStyle="1" w:styleId="11">
    <w:name w:val="_Style 12"/>
    <w:basedOn w:val="12"/>
    <w:qFormat/>
    <w:uiPriority w:val="0"/>
  </w:style>
  <w:style w:type="table" w:customStyle="1" w:styleId="12">
    <w:name w:val="TableNormal"/>
    <w:qFormat/>
    <w:uiPriority w:val="0"/>
    <w:tblPr>
      <w:tblCellMar>
        <w:top w:w="100" w:type="dxa"/>
        <w:left w:w="100" w:type="dxa"/>
        <w:bottom w:w="100" w:type="dxa"/>
        <w:right w:w="100" w:type="dxa"/>
      </w:tblCellMar>
    </w:tblPr>
  </w:style>
  <w:style w:type="table" w:customStyle="1" w:styleId="13">
    <w:name w:val="_Style 13"/>
    <w:basedOn w:val="12"/>
    <w:qFormat/>
    <w:uiPriority w:val="0"/>
  </w:style>
  <w:style w:type="table" w:customStyle="1" w:styleId="14">
    <w:name w:val="_Style 14"/>
    <w:basedOn w:val="12"/>
    <w:qFormat/>
    <w:uiPriority w:val="0"/>
  </w:style>
</w:style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8" Type="http://schemas.openxmlformats.org/officeDocument/2006/relationships/diagramData" Target="diagrams/data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7" Type="http://schemas.openxmlformats.org/officeDocument/2006/relationships/fontTable" Target="fontTable.xml"/><Relationship Id="rId46" Type="http://schemas.openxmlformats.org/officeDocument/2006/relationships/numbering" Target="numbering.xml"/><Relationship Id="rId45" Type="http://schemas.microsoft.com/office/2007/relationships/diagramDrawing" Target="diagrams/drawing7.xml"/><Relationship Id="rId44" Type="http://schemas.openxmlformats.org/officeDocument/2006/relationships/diagramColors" Target="diagrams/colors7.xml"/><Relationship Id="rId43" Type="http://schemas.openxmlformats.org/officeDocument/2006/relationships/diagramQuickStyle" Target="diagrams/quickStyle7.xml"/><Relationship Id="rId42" Type="http://schemas.openxmlformats.org/officeDocument/2006/relationships/diagramLayout" Target="diagrams/layout7.xml"/><Relationship Id="rId41" Type="http://schemas.openxmlformats.org/officeDocument/2006/relationships/diagramData" Target="diagrams/data7.xml"/><Relationship Id="rId40" Type="http://schemas.microsoft.com/office/2007/relationships/diagramDrawing" Target="diagrams/drawing6.xml"/><Relationship Id="rId4" Type="http://schemas.openxmlformats.org/officeDocument/2006/relationships/endnotes" Target="endnotes.xml"/><Relationship Id="rId39" Type="http://schemas.openxmlformats.org/officeDocument/2006/relationships/diagramColors" Target="diagrams/colors6.xml"/><Relationship Id="rId38" Type="http://schemas.openxmlformats.org/officeDocument/2006/relationships/diagramQuickStyle" Target="diagrams/quickStyle6.xml"/><Relationship Id="rId37" Type="http://schemas.openxmlformats.org/officeDocument/2006/relationships/diagramLayout" Target="diagrams/layout6.xml"/><Relationship Id="rId36" Type="http://schemas.openxmlformats.org/officeDocument/2006/relationships/diagramData" Target="diagrams/data6.xml"/><Relationship Id="rId35" Type="http://schemas.openxmlformats.org/officeDocument/2006/relationships/image" Target="media/image4.png"/><Relationship Id="rId34" Type="http://schemas.openxmlformats.org/officeDocument/2006/relationships/image" Target="media/image3.png"/><Relationship Id="rId33" Type="http://schemas.openxmlformats.org/officeDocument/2006/relationships/image" Target="media/image2.png"/><Relationship Id="rId32" Type="http://schemas.microsoft.com/office/2007/relationships/diagramDrawing" Target="diagrams/drawing5.xml"/><Relationship Id="rId31" Type="http://schemas.openxmlformats.org/officeDocument/2006/relationships/diagramColors" Target="diagrams/colors5.xml"/><Relationship Id="rId30" Type="http://schemas.openxmlformats.org/officeDocument/2006/relationships/diagramQuickStyle" Target="diagrams/quickStyle5.xml"/><Relationship Id="rId3" Type="http://schemas.openxmlformats.org/officeDocument/2006/relationships/footnotes" Target="footnotes.xml"/><Relationship Id="rId29" Type="http://schemas.openxmlformats.org/officeDocument/2006/relationships/diagramLayout" Target="diagrams/layout5.xml"/><Relationship Id="rId28" Type="http://schemas.openxmlformats.org/officeDocument/2006/relationships/diagramData" Target="diagrams/data5.xml"/><Relationship Id="rId27" Type="http://schemas.microsoft.com/office/2007/relationships/diagramDrawing" Target="diagrams/drawing4.xml"/><Relationship Id="rId26" Type="http://schemas.openxmlformats.org/officeDocument/2006/relationships/diagramColors" Target="diagrams/colors4.xml"/><Relationship Id="rId25" Type="http://schemas.openxmlformats.org/officeDocument/2006/relationships/diagramQuickStyle" Target="diagrams/quickStyle4.xml"/><Relationship Id="rId24" Type="http://schemas.openxmlformats.org/officeDocument/2006/relationships/diagramLayout" Target="diagrams/layout4.xml"/><Relationship Id="rId23" Type="http://schemas.openxmlformats.org/officeDocument/2006/relationships/diagramData" Target="diagrams/data4.xml"/><Relationship Id="rId22" Type="http://schemas.microsoft.com/office/2007/relationships/diagramDrawing" Target="diagrams/drawing3.xml"/><Relationship Id="rId21" Type="http://schemas.openxmlformats.org/officeDocument/2006/relationships/diagramColors" Target="diagrams/colors3.xml"/><Relationship Id="rId20" Type="http://schemas.openxmlformats.org/officeDocument/2006/relationships/diagramQuickStyle" Target="diagrams/quickStyle3.xml"/><Relationship Id="rId2" Type="http://schemas.openxmlformats.org/officeDocument/2006/relationships/settings" Target="settings.xml"/><Relationship Id="rId19" Type="http://schemas.openxmlformats.org/officeDocument/2006/relationships/diagramLayout" Target="diagrams/layout3.xml"/><Relationship Id="rId18" Type="http://schemas.openxmlformats.org/officeDocument/2006/relationships/diagramData" Target="diagrams/data3.xml"/><Relationship Id="rId17" Type="http://schemas.microsoft.com/office/2007/relationships/diagramDrawing" Target="diagrams/drawing2.xml"/><Relationship Id="rId16" Type="http://schemas.openxmlformats.org/officeDocument/2006/relationships/diagramColors" Target="diagrams/colors2.xml"/><Relationship Id="rId15" Type="http://schemas.openxmlformats.org/officeDocument/2006/relationships/diagramQuickStyle" Target="diagrams/quickStyle2.xml"/><Relationship Id="rId14" Type="http://schemas.openxmlformats.org/officeDocument/2006/relationships/diagramLayout" Target="diagrams/layout2.xml"/><Relationship Id="rId13" Type="http://schemas.openxmlformats.org/officeDocument/2006/relationships/diagramData" Target="diagrams/data2.xml"/><Relationship Id="rId12" Type="http://schemas.microsoft.com/office/2007/relationships/diagramDrawing" Target="diagrams/drawing1.xml"/><Relationship Id="rId11" Type="http://schemas.openxmlformats.org/officeDocument/2006/relationships/diagramColors" Target="diagrams/colors1.xml"/><Relationship Id="rId10" Type="http://schemas.openxmlformats.org/officeDocument/2006/relationships/diagramQuickStyle" Target="diagrams/quickStyle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ED0A14AF-C576-4B19-B9B4-2B77D51F9DB9}" type="doc">
      <dgm:prSet loTypeId="urn:microsoft.com/office/officeart/2005/8/layout/list1" loCatId="list" qsTypeId="urn:microsoft.com/office/officeart/2005/8/quickstyle/simple1" qsCatId="simple" csTypeId="urn:microsoft.com/office/officeart/2005/8/colors/accent0_1" csCatId="mainScheme" phldr="1"/>
      <dgm:spPr/>
      <dgm:t>
        <a:bodyPr/>
        <a:p>
          <a:endParaRPr lang="en-US"/>
        </a:p>
      </dgm:t>
    </dgm:pt>
    <dgm:pt modelId="{5822D10B-1846-4982-BB16-BF3DDC92FD6C}">
      <dgm:prSet phldrT="[Text]" custT="1"/>
      <dgm:spPr/>
      <dgm:t>
        <a:bodyPr/>
        <a:p>
          <a:pPr algn="ctr"/>
          <a:r>
            <a:rPr lang="en-US" sz="1800" b="1" i="0">
              <a:latin typeface="Times New Roman" panose="02020603050405020304" charset="0"/>
              <a:cs typeface="Times New Roman" panose="02020603050405020304" charset="0"/>
            </a:rPr>
            <a:t>Administrative orientation</a:t>
          </a:r>
        </a:p>
      </dgm:t>
    </dgm:pt>
    <dgm:pt modelId="{E737B97F-F638-452A-8B36-0DAA26BE2AD0}" cxnId="{C566D227-559A-4DC2-B120-DAE4CF33A493}" type="parTrans">
      <dgm:prSet/>
      <dgm:spPr/>
      <dgm:t>
        <a:bodyPr/>
        <a:p>
          <a:endParaRPr lang="en-US"/>
        </a:p>
      </dgm:t>
    </dgm:pt>
    <dgm:pt modelId="{1C9DCE04-401B-4588-A4F9-1B47760187A4}" cxnId="{C566D227-559A-4DC2-B120-DAE4CF33A493}" type="sibTrans">
      <dgm:prSet/>
      <dgm:spPr/>
      <dgm:t>
        <a:bodyPr/>
        <a:p>
          <a:endParaRPr lang="en-US"/>
        </a:p>
      </dgm:t>
    </dgm:pt>
    <dgm:pt modelId="{8214154E-D5BD-4487-95DB-C30B0FCBB556}">
      <dgm:prSet custT="1"/>
      <dgm:spPr/>
      <dgm:t>
        <a:bodyPr/>
        <a:p>
          <a:pPr algn="ctr"/>
          <a:r>
            <a:rPr lang="en-US" sz="1800" b="1" i="0">
              <a:latin typeface="Times New Roman" panose="02020603050405020304" charset="0"/>
              <a:cs typeface="Times New Roman" panose="02020603050405020304" charset="0"/>
            </a:rPr>
            <a:t>Policies and procedures</a:t>
          </a:r>
        </a:p>
      </dgm:t>
    </dgm:pt>
    <dgm:pt modelId="{C8F152F9-6666-4001-8341-1D7A2890F797}" cxnId="{04604AED-3CF1-4AD8-9C09-BD5086F153B8}" type="parTrans">
      <dgm:prSet/>
      <dgm:spPr/>
      <dgm:t>
        <a:bodyPr/>
        <a:p>
          <a:endParaRPr lang="en-US"/>
        </a:p>
      </dgm:t>
    </dgm:pt>
    <dgm:pt modelId="{9BD797EB-5B5A-4205-AFA3-DBE1A550DBD9}" cxnId="{04604AED-3CF1-4AD8-9C09-BD5086F153B8}" type="sibTrans">
      <dgm:prSet/>
      <dgm:spPr/>
      <dgm:t>
        <a:bodyPr/>
        <a:p>
          <a:endParaRPr lang="en-US"/>
        </a:p>
      </dgm:t>
    </dgm:pt>
    <dgm:pt modelId="{3A9BE0B2-7965-42B8-B492-7778CC1780EE}">
      <dgm:prSet custT="1"/>
      <dgm:spPr/>
      <dgm:t>
        <a:bodyPr/>
        <a:p>
          <a:pPr algn="ctr"/>
          <a:r>
            <a:rPr lang="en-US" sz="1800" b="1" i="0">
              <a:latin typeface="Times New Roman" panose="02020603050405020304" charset="0"/>
              <a:cs typeface="Times New Roman" panose="02020603050405020304" charset="0"/>
            </a:rPr>
            <a:t>Compliance training</a:t>
          </a:r>
        </a:p>
      </dgm:t>
    </dgm:pt>
    <dgm:pt modelId="{C573D467-0F30-4E14-95F6-FE050DF427AF}" cxnId="{0E219DB4-9E9C-4508-8DD7-3BBA19DFECDF}" type="parTrans">
      <dgm:prSet/>
      <dgm:spPr/>
      <dgm:t>
        <a:bodyPr/>
        <a:p>
          <a:endParaRPr lang="en-US"/>
        </a:p>
      </dgm:t>
    </dgm:pt>
    <dgm:pt modelId="{A517A832-4521-4242-9983-1A9B345E5E00}" cxnId="{0E219DB4-9E9C-4508-8DD7-3BBA19DFECDF}" type="sibTrans">
      <dgm:prSet/>
      <dgm:spPr/>
      <dgm:t>
        <a:bodyPr/>
        <a:p>
          <a:endParaRPr lang="en-US"/>
        </a:p>
      </dgm:t>
    </dgm:pt>
    <dgm:pt modelId="{1037D71A-72BA-4B31-81DA-FE2211E7D408}">
      <dgm:prSet custT="1"/>
      <dgm:spPr/>
      <dgm:t>
        <a:bodyPr/>
        <a:p>
          <a:pPr algn="ctr"/>
          <a:r>
            <a:rPr lang="en-US" sz="1800" b="1" i="0">
              <a:latin typeface="Times New Roman" panose="02020603050405020304" charset="0"/>
              <a:cs typeface="Times New Roman" panose="02020603050405020304" charset="0"/>
            </a:rPr>
            <a:t>Short-term induction</a:t>
          </a:r>
        </a:p>
      </dgm:t>
    </dgm:pt>
    <dgm:pt modelId="{97C5CA22-08D7-4124-AA9E-B76804478B06}" cxnId="{EAE94957-B08E-47D5-80E5-B7524889C518}" type="parTrans">
      <dgm:prSet/>
      <dgm:spPr/>
      <dgm:t>
        <a:bodyPr/>
        <a:p>
          <a:endParaRPr lang="en-US"/>
        </a:p>
      </dgm:t>
    </dgm:pt>
    <dgm:pt modelId="{95B4C588-6ABA-4580-BF46-5E0147B56DF1}" cxnId="{EAE94957-B08E-47D5-80E5-B7524889C518}" type="sibTrans">
      <dgm:prSet/>
      <dgm:spPr/>
      <dgm:t>
        <a:bodyPr/>
        <a:p>
          <a:endParaRPr lang="en-US"/>
        </a:p>
      </dgm:t>
    </dgm:pt>
    <dgm:pt modelId="{FA077991-0F8D-44A3-9547-5E9228887306}" type="pres">
      <dgm:prSet presAssocID="{ED0A14AF-C576-4B19-B9B4-2B77D51F9DB9}" presName="linear" presStyleCnt="0">
        <dgm:presLayoutVars>
          <dgm:dir/>
          <dgm:animLvl val="lvl"/>
          <dgm:resizeHandles val="exact"/>
        </dgm:presLayoutVars>
      </dgm:prSet>
      <dgm:spPr/>
      <dgm:t>
        <a:bodyPr/>
        <a:p>
          <a:endParaRPr lang="en-US"/>
        </a:p>
      </dgm:t>
    </dgm:pt>
    <dgm:pt modelId="{1EF7AAFC-0091-4489-99A6-F8BDD184A6E3}" type="pres">
      <dgm:prSet presAssocID="{5822D10B-1846-4982-BB16-BF3DDC92FD6C}" presName="parentLin" presStyleCnt="0"/>
      <dgm:spPr/>
    </dgm:pt>
    <dgm:pt modelId="{29B305CF-24E5-4858-87AE-80FA27FB3710}" type="pres">
      <dgm:prSet presAssocID="{5822D10B-1846-4982-BB16-BF3DDC92FD6C}" presName="parentLeftMargin" presStyleLbl="node1" presStyleIdx="0" presStyleCnt="4"/>
      <dgm:spPr/>
      <dgm:t>
        <a:bodyPr/>
        <a:p>
          <a:endParaRPr lang="en-US"/>
        </a:p>
      </dgm:t>
    </dgm:pt>
    <dgm:pt modelId="{1C5F4BF3-1A3C-43A3-9277-59B5B5D797AA}" type="pres">
      <dgm:prSet presAssocID="{5822D10B-1846-4982-BB16-BF3DDC92FD6C}" presName="parentText" presStyleLbl="node1" presStyleIdx="0" presStyleCnt="4">
        <dgm:presLayoutVars>
          <dgm:chMax val="0"/>
          <dgm:bulletEnabled val="1"/>
        </dgm:presLayoutVars>
      </dgm:prSet>
      <dgm:spPr/>
      <dgm:t>
        <a:bodyPr/>
        <a:p>
          <a:endParaRPr lang="en-US"/>
        </a:p>
      </dgm:t>
    </dgm:pt>
    <dgm:pt modelId="{84FC174F-ED24-461D-8DB5-2C5697CB7FB5}" type="pres">
      <dgm:prSet presAssocID="{5822D10B-1846-4982-BB16-BF3DDC92FD6C}" presName="negativeSpace" presStyleCnt="0"/>
      <dgm:spPr/>
    </dgm:pt>
    <dgm:pt modelId="{FA0DA3A2-6DF8-4BB7-BB06-1AAEB44698A2}" type="pres">
      <dgm:prSet presAssocID="{5822D10B-1846-4982-BB16-BF3DDC92FD6C}" presName="childText" presStyleLbl="conFgAcc1" presStyleIdx="0" presStyleCnt="4">
        <dgm:presLayoutVars>
          <dgm:bulletEnabled val="1"/>
        </dgm:presLayoutVars>
      </dgm:prSet>
      <dgm:spPr/>
    </dgm:pt>
    <dgm:pt modelId="{BF82E9A5-797F-40D8-AFB6-69207D8F27F2}" type="pres">
      <dgm:prSet presAssocID="{1C9DCE04-401B-4588-A4F9-1B47760187A4}" presName="spaceBetweenRectangles" presStyleCnt="0"/>
      <dgm:spPr/>
    </dgm:pt>
    <dgm:pt modelId="{1EE48987-F043-43BD-8AF8-58E67967ADAF}" type="pres">
      <dgm:prSet presAssocID="{8214154E-D5BD-4487-95DB-C30B0FCBB556}" presName="parentLin" presStyleCnt="0"/>
      <dgm:spPr/>
    </dgm:pt>
    <dgm:pt modelId="{083DDAB8-AB8E-4E13-9F0B-8211FD749629}" type="pres">
      <dgm:prSet presAssocID="{8214154E-D5BD-4487-95DB-C30B0FCBB556}" presName="parentLeftMargin" presStyleLbl="node1" presStyleIdx="0" presStyleCnt="4"/>
      <dgm:spPr/>
      <dgm:t>
        <a:bodyPr/>
        <a:p>
          <a:endParaRPr lang="en-US"/>
        </a:p>
      </dgm:t>
    </dgm:pt>
    <dgm:pt modelId="{0F2F8CB1-2289-4B8F-B14C-897927294A6E}" type="pres">
      <dgm:prSet presAssocID="{8214154E-D5BD-4487-95DB-C30B0FCBB556}" presName="parentText" presStyleLbl="node1" presStyleIdx="1" presStyleCnt="4">
        <dgm:presLayoutVars>
          <dgm:chMax val="0"/>
          <dgm:bulletEnabled val="1"/>
        </dgm:presLayoutVars>
      </dgm:prSet>
      <dgm:spPr/>
      <dgm:t>
        <a:bodyPr/>
        <a:p>
          <a:endParaRPr lang="en-US"/>
        </a:p>
      </dgm:t>
    </dgm:pt>
    <dgm:pt modelId="{95F38E96-76C5-419B-9136-A46D5196C3C4}" type="pres">
      <dgm:prSet presAssocID="{8214154E-D5BD-4487-95DB-C30B0FCBB556}" presName="negativeSpace" presStyleCnt="0"/>
      <dgm:spPr/>
    </dgm:pt>
    <dgm:pt modelId="{1953525B-09CF-4D27-80B2-6ABCFD995E15}" type="pres">
      <dgm:prSet presAssocID="{8214154E-D5BD-4487-95DB-C30B0FCBB556}" presName="childText" presStyleLbl="conFgAcc1" presStyleIdx="1" presStyleCnt="4">
        <dgm:presLayoutVars>
          <dgm:bulletEnabled val="1"/>
        </dgm:presLayoutVars>
      </dgm:prSet>
      <dgm:spPr/>
    </dgm:pt>
    <dgm:pt modelId="{82388608-8188-40A7-B1AE-54E00512DF77}" type="pres">
      <dgm:prSet presAssocID="{9BD797EB-5B5A-4205-AFA3-DBE1A550DBD9}" presName="spaceBetweenRectangles" presStyleCnt="0"/>
      <dgm:spPr/>
    </dgm:pt>
    <dgm:pt modelId="{BF70F9D1-ADDA-4221-9776-2FD8DB5C6350}" type="pres">
      <dgm:prSet presAssocID="{3A9BE0B2-7965-42B8-B492-7778CC1780EE}" presName="parentLin" presStyleCnt="0"/>
      <dgm:spPr/>
    </dgm:pt>
    <dgm:pt modelId="{7E54EFC0-C55A-4E32-9F63-92D5E787E071}" type="pres">
      <dgm:prSet presAssocID="{3A9BE0B2-7965-42B8-B492-7778CC1780EE}" presName="parentLeftMargin" presStyleLbl="node1" presStyleIdx="1" presStyleCnt="4"/>
      <dgm:spPr/>
      <dgm:t>
        <a:bodyPr/>
        <a:p>
          <a:endParaRPr lang="en-US"/>
        </a:p>
      </dgm:t>
    </dgm:pt>
    <dgm:pt modelId="{65572625-1EB6-4482-8DBC-6913865DBB45}" type="pres">
      <dgm:prSet presAssocID="{3A9BE0B2-7965-42B8-B492-7778CC1780EE}" presName="parentText" presStyleLbl="node1" presStyleIdx="2" presStyleCnt="4">
        <dgm:presLayoutVars>
          <dgm:chMax val="0"/>
          <dgm:bulletEnabled val="1"/>
        </dgm:presLayoutVars>
      </dgm:prSet>
      <dgm:spPr/>
      <dgm:t>
        <a:bodyPr/>
        <a:p>
          <a:endParaRPr lang="en-US"/>
        </a:p>
      </dgm:t>
    </dgm:pt>
    <dgm:pt modelId="{E3F2E7EB-053B-424E-A3AF-97C5BBACFAC3}" type="pres">
      <dgm:prSet presAssocID="{3A9BE0B2-7965-42B8-B492-7778CC1780EE}" presName="negativeSpace" presStyleCnt="0"/>
      <dgm:spPr/>
    </dgm:pt>
    <dgm:pt modelId="{F635CAB4-1D2D-42E8-B684-8390DE416C3D}" type="pres">
      <dgm:prSet presAssocID="{3A9BE0B2-7965-42B8-B492-7778CC1780EE}" presName="childText" presStyleLbl="conFgAcc1" presStyleIdx="2" presStyleCnt="4">
        <dgm:presLayoutVars>
          <dgm:bulletEnabled val="1"/>
        </dgm:presLayoutVars>
      </dgm:prSet>
      <dgm:spPr/>
    </dgm:pt>
    <dgm:pt modelId="{3113E37B-2A56-4E76-8A73-B0D29610CB76}" type="pres">
      <dgm:prSet presAssocID="{A517A832-4521-4242-9983-1A9B345E5E00}" presName="spaceBetweenRectangles" presStyleCnt="0"/>
      <dgm:spPr/>
    </dgm:pt>
    <dgm:pt modelId="{81F95C93-C8D5-4EEF-8DEB-F6778FD0180E}" type="pres">
      <dgm:prSet presAssocID="{1037D71A-72BA-4B31-81DA-FE2211E7D408}" presName="parentLin" presStyleCnt="0"/>
      <dgm:spPr/>
    </dgm:pt>
    <dgm:pt modelId="{26ACB1F8-A7BA-4133-9519-C0EB50EE3611}" type="pres">
      <dgm:prSet presAssocID="{1037D71A-72BA-4B31-81DA-FE2211E7D408}" presName="parentLeftMargin" presStyleLbl="node1" presStyleIdx="2" presStyleCnt="4"/>
      <dgm:spPr/>
      <dgm:t>
        <a:bodyPr/>
        <a:p>
          <a:endParaRPr lang="en-US"/>
        </a:p>
      </dgm:t>
    </dgm:pt>
    <dgm:pt modelId="{944723AD-81C2-41DD-A64D-E3D844800D4C}" type="pres">
      <dgm:prSet presAssocID="{1037D71A-72BA-4B31-81DA-FE2211E7D408}" presName="parentText" presStyleLbl="node1" presStyleIdx="3" presStyleCnt="4">
        <dgm:presLayoutVars>
          <dgm:chMax val="0"/>
          <dgm:bulletEnabled val="1"/>
        </dgm:presLayoutVars>
      </dgm:prSet>
      <dgm:spPr/>
      <dgm:t>
        <a:bodyPr/>
        <a:p>
          <a:endParaRPr lang="en-US"/>
        </a:p>
      </dgm:t>
    </dgm:pt>
    <dgm:pt modelId="{25EAD58E-F9FF-4863-BD63-9F03BEDC0016}" type="pres">
      <dgm:prSet presAssocID="{1037D71A-72BA-4B31-81DA-FE2211E7D408}" presName="negativeSpace" presStyleCnt="0"/>
      <dgm:spPr/>
    </dgm:pt>
    <dgm:pt modelId="{9665B215-802F-4AC6-8875-FDB6F8D79142}" type="pres">
      <dgm:prSet presAssocID="{1037D71A-72BA-4B31-81DA-FE2211E7D408}" presName="childText" presStyleLbl="conFgAcc1" presStyleIdx="3" presStyleCnt="4">
        <dgm:presLayoutVars>
          <dgm:bulletEnabled val="1"/>
        </dgm:presLayoutVars>
      </dgm:prSet>
      <dgm:spPr/>
    </dgm:pt>
  </dgm:ptLst>
  <dgm:cxnLst>
    <dgm:cxn modelId="{B807482B-E2A0-4E16-AE95-A341F706E6B4}" type="presOf" srcId="{8214154E-D5BD-4487-95DB-C30B0FCBB556}" destId="{0F2F8CB1-2289-4B8F-B14C-897927294A6E}" srcOrd="1" destOrd="0" presId="urn:microsoft.com/office/officeart/2005/8/layout/list1"/>
    <dgm:cxn modelId="{BE4AE3DD-7D4E-414B-93CB-B657CF5A21DB}" type="presOf" srcId="{3A9BE0B2-7965-42B8-B492-7778CC1780EE}" destId="{65572625-1EB6-4482-8DBC-6913865DBB45}" srcOrd="1" destOrd="0" presId="urn:microsoft.com/office/officeart/2005/8/layout/list1"/>
    <dgm:cxn modelId="{3F6EB17A-37E1-49FF-92E4-AC3C88E7F2EE}" type="presOf" srcId="{8214154E-D5BD-4487-95DB-C30B0FCBB556}" destId="{083DDAB8-AB8E-4E13-9F0B-8211FD749629}" srcOrd="0" destOrd="0" presId="urn:microsoft.com/office/officeart/2005/8/layout/list1"/>
    <dgm:cxn modelId="{376D9E1B-DA8F-4DA3-B2CB-75E334302D4B}" type="presOf" srcId="{5822D10B-1846-4982-BB16-BF3DDC92FD6C}" destId="{29B305CF-24E5-4858-87AE-80FA27FB3710}" srcOrd="0" destOrd="0" presId="urn:microsoft.com/office/officeart/2005/8/layout/list1"/>
    <dgm:cxn modelId="{04604AED-3CF1-4AD8-9C09-BD5086F153B8}" srcId="{ED0A14AF-C576-4B19-B9B4-2B77D51F9DB9}" destId="{8214154E-D5BD-4487-95DB-C30B0FCBB556}" srcOrd="1" destOrd="0" parTransId="{C8F152F9-6666-4001-8341-1D7A2890F797}" sibTransId="{9BD797EB-5B5A-4205-AFA3-DBE1A550DBD9}"/>
    <dgm:cxn modelId="{0E219DB4-9E9C-4508-8DD7-3BBA19DFECDF}" srcId="{ED0A14AF-C576-4B19-B9B4-2B77D51F9DB9}" destId="{3A9BE0B2-7965-42B8-B492-7778CC1780EE}" srcOrd="2" destOrd="0" parTransId="{C573D467-0F30-4E14-95F6-FE050DF427AF}" sibTransId="{A517A832-4521-4242-9983-1A9B345E5E00}"/>
    <dgm:cxn modelId="{7A829D8E-16A9-46BC-AEBB-D550C09818AA}" type="presOf" srcId="{1037D71A-72BA-4B31-81DA-FE2211E7D408}" destId="{944723AD-81C2-41DD-A64D-E3D844800D4C}" srcOrd="1" destOrd="0" presId="urn:microsoft.com/office/officeart/2005/8/layout/list1"/>
    <dgm:cxn modelId="{0A19C7E0-3737-4241-A6D1-200BCFD9CEAD}" type="presOf" srcId="{5822D10B-1846-4982-BB16-BF3DDC92FD6C}" destId="{1C5F4BF3-1A3C-43A3-9277-59B5B5D797AA}" srcOrd="1" destOrd="0" presId="urn:microsoft.com/office/officeart/2005/8/layout/list1"/>
    <dgm:cxn modelId="{EAE94957-B08E-47D5-80E5-B7524889C518}" srcId="{ED0A14AF-C576-4B19-B9B4-2B77D51F9DB9}" destId="{1037D71A-72BA-4B31-81DA-FE2211E7D408}" srcOrd="3" destOrd="0" parTransId="{97C5CA22-08D7-4124-AA9E-B76804478B06}" sibTransId="{95B4C588-6ABA-4580-BF46-5E0147B56DF1}"/>
    <dgm:cxn modelId="{48CB65AC-6777-47A7-800A-1BBEC50DD539}" type="presOf" srcId="{3A9BE0B2-7965-42B8-B492-7778CC1780EE}" destId="{7E54EFC0-C55A-4E32-9F63-92D5E787E071}" srcOrd="0" destOrd="0" presId="urn:microsoft.com/office/officeart/2005/8/layout/list1"/>
    <dgm:cxn modelId="{A6908F82-DF09-4612-A8B3-46DC0E8BD521}" type="presOf" srcId="{1037D71A-72BA-4B31-81DA-FE2211E7D408}" destId="{26ACB1F8-A7BA-4133-9519-C0EB50EE3611}" srcOrd="0" destOrd="0" presId="urn:microsoft.com/office/officeart/2005/8/layout/list1"/>
    <dgm:cxn modelId="{69953A64-6170-42F9-AB1C-0302FCA3F00F}" type="presOf" srcId="{ED0A14AF-C576-4B19-B9B4-2B77D51F9DB9}" destId="{FA077991-0F8D-44A3-9547-5E9228887306}" srcOrd="0" destOrd="0" presId="urn:microsoft.com/office/officeart/2005/8/layout/list1"/>
    <dgm:cxn modelId="{C566D227-559A-4DC2-B120-DAE4CF33A493}" srcId="{ED0A14AF-C576-4B19-B9B4-2B77D51F9DB9}" destId="{5822D10B-1846-4982-BB16-BF3DDC92FD6C}" srcOrd="0" destOrd="0" parTransId="{E737B97F-F638-452A-8B36-0DAA26BE2AD0}" sibTransId="{1C9DCE04-401B-4588-A4F9-1B47760187A4}"/>
    <dgm:cxn modelId="{0010D44E-1CC4-467F-8127-218DBDE7BBD8}" type="presParOf" srcId="{FA077991-0F8D-44A3-9547-5E9228887306}" destId="{1EF7AAFC-0091-4489-99A6-F8BDD184A6E3}" srcOrd="0" destOrd="0" presId="urn:microsoft.com/office/officeart/2005/8/layout/list1"/>
    <dgm:cxn modelId="{4C3E848B-401F-44A0-A494-582BFC0A76B9}" type="presParOf" srcId="{1EF7AAFC-0091-4489-99A6-F8BDD184A6E3}" destId="{29B305CF-24E5-4858-87AE-80FA27FB3710}" srcOrd="0" destOrd="0" presId="urn:microsoft.com/office/officeart/2005/8/layout/list1"/>
    <dgm:cxn modelId="{AA78E28A-B54A-4D58-854C-150AE81F96D2}" type="presParOf" srcId="{1EF7AAFC-0091-4489-99A6-F8BDD184A6E3}" destId="{1C5F4BF3-1A3C-43A3-9277-59B5B5D797AA}" srcOrd="1" destOrd="0" presId="urn:microsoft.com/office/officeart/2005/8/layout/list1"/>
    <dgm:cxn modelId="{6B0215DF-B9D1-4E18-B115-CF0CE750E197}" type="presParOf" srcId="{FA077991-0F8D-44A3-9547-5E9228887306}" destId="{84FC174F-ED24-461D-8DB5-2C5697CB7FB5}" srcOrd="1" destOrd="0" presId="urn:microsoft.com/office/officeart/2005/8/layout/list1"/>
    <dgm:cxn modelId="{9F5677CA-108F-40EE-ADF1-3DF4D31F40D7}" type="presParOf" srcId="{FA077991-0F8D-44A3-9547-5E9228887306}" destId="{FA0DA3A2-6DF8-4BB7-BB06-1AAEB44698A2}" srcOrd="2" destOrd="0" presId="urn:microsoft.com/office/officeart/2005/8/layout/list1"/>
    <dgm:cxn modelId="{FEE21273-4C4A-4486-BFD0-3E7C75BA21AC}" type="presParOf" srcId="{FA077991-0F8D-44A3-9547-5E9228887306}" destId="{BF82E9A5-797F-40D8-AFB6-69207D8F27F2}" srcOrd="3" destOrd="0" presId="urn:microsoft.com/office/officeart/2005/8/layout/list1"/>
    <dgm:cxn modelId="{B3E77A01-5B4A-457F-86DC-25D41E9DD98E}" type="presParOf" srcId="{FA077991-0F8D-44A3-9547-5E9228887306}" destId="{1EE48987-F043-43BD-8AF8-58E67967ADAF}" srcOrd="4" destOrd="0" presId="urn:microsoft.com/office/officeart/2005/8/layout/list1"/>
    <dgm:cxn modelId="{4D3D3959-9DBB-484E-AB27-30B5D041EF3C}" type="presParOf" srcId="{1EE48987-F043-43BD-8AF8-58E67967ADAF}" destId="{083DDAB8-AB8E-4E13-9F0B-8211FD749629}" srcOrd="0" destOrd="0" presId="urn:microsoft.com/office/officeart/2005/8/layout/list1"/>
    <dgm:cxn modelId="{3BDB291C-CBBB-4D34-965A-F39A7D8CD261}" type="presParOf" srcId="{1EE48987-F043-43BD-8AF8-58E67967ADAF}" destId="{0F2F8CB1-2289-4B8F-B14C-897927294A6E}" srcOrd="1" destOrd="0" presId="urn:microsoft.com/office/officeart/2005/8/layout/list1"/>
    <dgm:cxn modelId="{7D7D94CB-A641-4025-9E59-1A3DE6157DB0}" type="presParOf" srcId="{FA077991-0F8D-44A3-9547-5E9228887306}" destId="{95F38E96-76C5-419B-9136-A46D5196C3C4}" srcOrd="5" destOrd="0" presId="urn:microsoft.com/office/officeart/2005/8/layout/list1"/>
    <dgm:cxn modelId="{6B843B7A-D1B4-4889-A352-4B5A947DFE81}" type="presParOf" srcId="{FA077991-0F8D-44A3-9547-5E9228887306}" destId="{1953525B-09CF-4D27-80B2-6ABCFD995E15}" srcOrd="6" destOrd="0" presId="urn:microsoft.com/office/officeart/2005/8/layout/list1"/>
    <dgm:cxn modelId="{CB23A333-7BE8-4980-A59F-CE430F8FD210}" type="presParOf" srcId="{FA077991-0F8D-44A3-9547-5E9228887306}" destId="{82388608-8188-40A7-B1AE-54E00512DF77}" srcOrd="7" destOrd="0" presId="urn:microsoft.com/office/officeart/2005/8/layout/list1"/>
    <dgm:cxn modelId="{262B4C4B-6ECC-4315-B6D8-866CBDEF68EA}" type="presParOf" srcId="{FA077991-0F8D-44A3-9547-5E9228887306}" destId="{BF70F9D1-ADDA-4221-9776-2FD8DB5C6350}" srcOrd="8" destOrd="0" presId="urn:microsoft.com/office/officeart/2005/8/layout/list1"/>
    <dgm:cxn modelId="{66491155-408E-4135-AF0B-EAD03D96FE12}" type="presParOf" srcId="{BF70F9D1-ADDA-4221-9776-2FD8DB5C6350}" destId="{7E54EFC0-C55A-4E32-9F63-92D5E787E071}" srcOrd="0" destOrd="0" presId="urn:microsoft.com/office/officeart/2005/8/layout/list1"/>
    <dgm:cxn modelId="{DBA3CE67-A673-4FF6-ACB5-818C9EE67128}" type="presParOf" srcId="{BF70F9D1-ADDA-4221-9776-2FD8DB5C6350}" destId="{65572625-1EB6-4482-8DBC-6913865DBB45}" srcOrd="1" destOrd="0" presId="urn:microsoft.com/office/officeart/2005/8/layout/list1"/>
    <dgm:cxn modelId="{8F6D6D59-D27D-4A31-A71F-1E4294453A7A}" type="presParOf" srcId="{FA077991-0F8D-44A3-9547-5E9228887306}" destId="{E3F2E7EB-053B-424E-A3AF-97C5BBACFAC3}" srcOrd="9" destOrd="0" presId="urn:microsoft.com/office/officeart/2005/8/layout/list1"/>
    <dgm:cxn modelId="{392668C0-7EB4-44DC-8A7F-2E03C3ECED6A}" type="presParOf" srcId="{FA077991-0F8D-44A3-9547-5E9228887306}" destId="{F635CAB4-1D2D-42E8-B684-8390DE416C3D}" srcOrd="10" destOrd="0" presId="urn:microsoft.com/office/officeart/2005/8/layout/list1"/>
    <dgm:cxn modelId="{CABEE9F7-5815-4A92-A46C-693A8D35C796}" type="presParOf" srcId="{FA077991-0F8D-44A3-9547-5E9228887306}" destId="{3113E37B-2A56-4E76-8A73-B0D29610CB76}" srcOrd="11" destOrd="0" presId="urn:microsoft.com/office/officeart/2005/8/layout/list1"/>
    <dgm:cxn modelId="{E988EE8E-4D6E-4245-A199-B8876538BCF4}" type="presParOf" srcId="{FA077991-0F8D-44A3-9547-5E9228887306}" destId="{81F95C93-C8D5-4EEF-8DEB-F6778FD0180E}" srcOrd="12" destOrd="0" presId="urn:microsoft.com/office/officeart/2005/8/layout/list1"/>
    <dgm:cxn modelId="{6AC09EF6-A89C-4740-88B6-B0173804B8D8}" type="presParOf" srcId="{81F95C93-C8D5-4EEF-8DEB-F6778FD0180E}" destId="{26ACB1F8-A7BA-4133-9519-C0EB50EE3611}" srcOrd="0" destOrd="0" presId="urn:microsoft.com/office/officeart/2005/8/layout/list1"/>
    <dgm:cxn modelId="{73EB8E9D-8B9E-4327-BBB4-0E965B3BA352}" type="presParOf" srcId="{81F95C93-C8D5-4EEF-8DEB-F6778FD0180E}" destId="{944723AD-81C2-41DD-A64D-E3D844800D4C}" srcOrd="1" destOrd="0" presId="urn:microsoft.com/office/officeart/2005/8/layout/list1"/>
    <dgm:cxn modelId="{F109A96B-EBE1-4DDA-B5B0-7815347C4CE3}" type="presParOf" srcId="{FA077991-0F8D-44A3-9547-5E9228887306}" destId="{25EAD58E-F9FF-4863-BD63-9F03BEDC0016}" srcOrd="13" destOrd="0" presId="urn:microsoft.com/office/officeart/2005/8/layout/list1"/>
    <dgm:cxn modelId="{433ABC57-F8AE-47FD-824D-4C4E2C1688E2}" type="presParOf" srcId="{FA077991-0F8D-44A3-9547-5E9228887306}" destId="{9665B215-802F-4AC6-8875-FDB6F8D79142}"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D0A14AF-C576-4B19-B9B4-2B77D51F9DB9}" type="doc">
      <dgm:prSet loTypeId="urn:microsoft.com/office/officeart/2008/layout/VerticalCurvedList" loCatId="list" qsTypeId="urn:microsoft.com/office/officeart/2005/8/quickstyle/simple2" qsCatId="simple" csTypeId="urn:microsoft.com/office/officeart/2005/8/colors/accent0_1" csCatId="mainScheme" phldr="1"/>
      <dgm:spPr/>
      <dgm:t>
        <a:bodyPr/>
        <a:p>
          <a:endParaRPr lang="en-US"/>
        </a:p>
      </dgm:t>
    </dgm:pt>
    <dgm:pt modelId="{5822D10B-1846-4982-BB16-BF3DDC92FD6C}">
      <dgm:prSet phldrT="[Text]" custT="1"/>
      <dgm:spPr/>
      <dgm:t>
        <a:bodyPr/>
        <a:p>
          <a:pPr algn="ctr"/>
          <a:r>
            <a:rPr lang="en-US" sz="1600" b="1" i="0">
              <a:latin typeface="Times New Roman" panose="02020603050405020304" charset="0"/>
              <a:cs typeface="Times New Roman" panose="02020603050405020304" charset="0"/>
            </a:rPr>
            <a:t>Collective vs Individual</a:t>
          </a:r>
        </a:p>
      </dgm:t>
    </dgm:pt>
    <dgm:pt modelId="{E737B97F-F638-452A-8B36-0DAA26BE2AD0}" cxnId="{C566D227-559A-4DC2-B120-DAE4CF33A493}" type="parTrans">
      <dgm:prSet/>
      <dgm:spPr/>
      <dgm:t>
        <a:bodyPr/>
        <a:p>
          <a:endParaRPr lang="en-US" sz="2400" i="1"/>
        </a:p>
      </dgm:t>
    </dgm:pt>
    <dgm:pt modelId="{1C9DCE04-401B-4588-A4F9-1B47760187A4}" cxnId="{C566D227-559A-4DC2-B120-DAE4CF33A493}" type="sibTrans">
      <dgm:prSet/>
      <dgm:spPr/>
      <dgm:t>
        <a:bodyPr/>
        <a:p>
          <a:endParaRPr lang="en-US" sz="2400" i="1"/>
        </a:p>
      </dgm:t>
    </dgm:pt>
    <dgm:pt modelId="{7D46A9B4-E029-4CA4-8675-609AD796F175}">
      <dgm:prSet custT="1"/>
      <dgm:spPr/>
      <dgm:t>
        <a:bodyPr/>
        <a:p>
          <a:pPr algn="ctr"/>
          <a:r>
            <a:rPr lang="en-US" sz="1600" b="1" i="0">
              <a:latin typeface="Times New Roman" panose="02020603050405020304" charset="0"/>
              <a:cs typeface="Times New Roman" panose="02020603050405020304" charset="0"/>
            </a:rPr>
            <a:t>Formal vs Informal</a:t>
          </a:r>
        </a:p>
      </dgm:t>
    </dgm:pt>
    <dgm:pt modelId="{054AE0AF-5F91-4C1C-A253-7E763D1A5D4A}" cxnId="{5FD67FAA-C161-437D-8B22-5FDEC6ECE347}" type="parTrans">
      <dgm:prSet/>
      <dgm:spPr/>
      <dgm:t>
        <a:bodyPr/>
        <a:p>
          <a:endParaRPr lang="en-US" sz="2400" i="1"/>
        </a:p>
      </dgm:t>
    </dgm:pt>
    <dgm:pt modelId="{8BEC2937-814C-420D-B987-3670C4835B5D}" cxnId="{5FD67FAA-C161-437D-8B22-5FDEC6ECE347}" type="sibTrans">
      <dgm:prSet/>
      <dgm:spPr/>
      <dgm:t>
        <a:bodyPr/>
        <a:p>
          <a:endParaRPr lang="en-US" sz="2400" i="1"/>
        </a:p>
      </dgm:t>
    </dgm:pt>
    <dgm:pt modelId="{4C65338A-DE7E-465F-8746-5F20DD29DBCD}">
      <dgm:prSet custT="1"/>
      <dgm:spPr/>
      <dgm:t>
        <a:bodyPr/>
        <a:p>
          <a:pPr algn="ctr"/>
          <a:r>
            <a:rPr lang="en-US" sz="1600" b="1" i="0">
              <a:latin typeface="Times New Roman" panose="02020603050405020304" charset="0"/>
              <a:cs typeface="Times New Roman" panose="02020603050405020304" charset="0"/>
            </a:rPr>
            <a:t>Sequential vs Random</a:t>
          </a:r>
        </a:p>
      </dgm:t>
    </dgm:pt>
    <dgm:pt modelId="{B95FA98D-F7E4-4C92-BD7F-82A6F8F51F56}" cxnId="{0F68323D-A1D3-42F6-AB63-4C2E50B56CA9}" type="parTrans">
      <dgm:prSet/>
      <dgm:spPr/>
      <dgm:t>
        <a:bodyPr/>
        <a:p>
          <a:endParaRPr lang="en-US" sz="2400" i="1"/>
        </a:p>
      </dgm:t>
    </dgm:pt>
    <dgm:pt modelId="{30E4621D-F960-4473-8B17-CE8BA1D57C38}" cxnId="{0F68323D-A1D3-42F6-AB63-4C2E50B56CA9}" type="sibTrans">
      <dgm:prSet/>
      <dgm:spPr/>
      <dgm:t>
        <a:bodyPr/>
        <a:p>
          <a:endParaRPr lang="en-US" sz="2400" i="1"/>
        </a:p>
      </dgm:t>
    </dgm:pt>
    <dgm:pt modelId="{68538A24-03AC-4895-8979-F4BBD104588D}">
      <dgm:prSet custT="1"/>
      <dgm:spPr/>
      <dgm:t>
        <a:bodyPr/>
        <a:p>
          <a:pPr algn="ctr"/>
          <a:r>
            <a:rPr lang="en-US" sz="1600" b="1" i="0">
              <a:latin typeface="Times New Roman" panose="02020603050405020304" charset="0"/>
              <a:cs typeface="Times New Roman" panose="02020603050405020304" charset="0"/>
            </a:rPr>
            <a:t>Fixed vs Variable</a:t>
          </a:r>
        </a:p>
      </dgm:t>
    </dgm:pt>
    <dgm:pt modelId="{FF55F86A-EAF2-45D9-A24F-F9F57388E56F}" cxnId="{FCF49EFB-5430-480E-A2BE-D06CE99E62D6}" type="parTrans">
      <dgm:prSet/>
      <dgm:spPr/>
      <dgm:t>
        <a:bodyPr/>
        <a:p>
          <a:endParaRPr lang="en-US" sz="2400" i="1"/>
        </a:p>
      </dgm:t>
    </dgm:pt>
    <dgm:pt modelId="{9DA3DD9F-5024-4D22-9DB4-CB8FFB373169}" cxnId="{FCF49EFB-5430-480E-A2BE-D06CE99E62D6}" type="sibTrans">
      <dgm:prSet/>
      <dgm:spPr/>
      <dgm:t>
        <a:bodyPr/>
        <a:p>
          <a:endParaRPr lang="en-US" sz="2400" i="1"/>
        </a:p>
      </dgm:t>
    </dgm:pt>
    <dgm:pt modelId="{C29C7AE5-413E-434D-A374-2562BDA31F84}">
      <dgm:prSet custT="1"/>
      <dgm:spPr/>
      <dgm:t>
        <a:bodyPr/>
        <a:p>
          <a:pPr algn="ctr"/>
          <a:r>
            <a:rPr lang="en-US" sz="1600" b="1" i="0">
              <a:latin typeface="Times New Roman" panose="02020603050405020304" charset="0"/>
              <a:cs typeface="Times New Roman" panose="02020603050405020304" charset="0"/>
            </a:rPr>
            <a:t>Serial vs Disjunctive</a:t>
          </a:r>
        </a:p>
      </dgm:t>
    </dgm:pt>
    <dgm:pt modelId="{3932071C-AB38-4913-971A-9DA09B3F472E}" cxnId="{1CA47429-F3D1-4422-A0B1-0A16CDC14173}" type="parTrans">
      <dgm:prSet/>
      <dgm:spPr/>
      <dgm:t>
        <a:bodyPr/>
        <a:p>
          <a:endParaRPr lang="en-US" sz="2400" i="1"/>
        </a:p>
      </dgm:t>
    </dgm:pt>
    <dgm:pt modelId="{80698ACB-2AF9-4416-88EF-722CF2E21F12}" cxnId="{1CA47429-F3D1-4422-A0B1-0A16CDC14173}" type="sibTrans">
      <dgm:prSet/>
      <dgm:spPr/>
      <dgm:t>
        <a:bodyPr/>
        <a:p>
          <a:endParaRPr lang="en-US" sz="2400" i="1"/>
        </a:p>
      </dgm:t>
    </dgm:pt>
    <dgm:pt modelId="{E3DA957E-789F-4F7D-AADD-DEB24B61A068}">
      <dgm:prSet custT="1"/>
      <dgm:spPr/>
      <dgm:t>
        <a:bodyPr/>
        <a:p>
          <a:pPr algn="ctr"/>
          <a:r>
            <a:rPr lang="en-US" sz="1600" b="1" i="0">
              <a:latin typeface="Times New Roman" panose="02020603050405020304" charset="0"/>
              <a:cs typeface="Times New Roman" panose="02020603050405020304" charset="0"/>
            </a:rPr>
            <a:t>Investiture vs Divestiture</a:t>
          </a:r>
        </a:p>
      </dgm:t>
    </dgm:pt>
    <dgm:pt modelId="{A53C544E-6C1E-47EE-9796-083325973EE6}" cxnId="{A36A8465-378E-4D31-899A-895D376EA812}" type="parTrans">
      <dgm:prSet/>
      <dgm:spPr/>
      <dgm:t>
        <a:bodyPr/>
        <a:p>
          <a:endParaRPr lang="en-US" sz="2400" i="1"/>
        </a:p>
      </dgm:t>
    </dgm:pt>
    <dgm:pt modelId="{79531D8D-CC11-478F-802D-34218A2EB298}" cxnId="{A36A8465-378E-4D31-899A-895D376EA812}" type="sibTrans">
      <dgm:prSet/>
      <dgm:spPr/>
      <dgm:t>
        <a:bodyPr/>
        <a:p>
          <a:endParaRPr lang="en-US" sz="2400" i="1"/>
        </a:p>
      </dgm:t>
    </dgm:pt>
    <dgm:pt modelId="{55A36C9A-C0BC-4E48-940C-2DBC96671DCB}" type="pres">
      <dgm:prSet presAssocID="{ED0A14AF-C576-4B19-B9B4-2B77D51F9DB9}" presName="Name0" presStyleCnt="0">
        <dgm:presLayoutVars>
          <dgm:chMax val="7"/>
          <dgm:chPref val="7"/>
          <dgm:dir/>
        </dgm:presLayoutVars>
      </dgm:prSet>
      <dgm:spPr/>
      <dgm:t>
        <a:bodyPr/>
        <a:p>
          <a:endParaRPr lang="en-US"/>
        </a:p>
      </dgm:t>
    </dgm:pt>
    <dgm:pt modelId="{2F808F38-622C-45C8-AA85-DAF733119811}" type="pres">
      <dgm:prSet presAssocID="{ED0A14AF-C576-4B19-B9B4-2B77D51F9DB9}" presName="Name1" presStyleCnt="0"/>
      <dgm:spPr/>
    </dgm:pt>
    <dgm:pt modelId="{B6FC1B4C-3631-48E1-90E6-7ADE179FCA39}" type="pres">
      <dgm:prSet presAssocID="{ED0A14AF-C576-4B19-B9B4-2B77D51F9DB9}" presName="cycle" presStyleCnt="0"/>
      <dgm:spPr/>
    </dgm:pt>
    <dgm:pt modelId="{CFEE8A4B-516B-445F-B850-7B522360D758}" type="pres">
      <dgm:prSet presAssocID="{ED0A14AF-C576-4B19-B9B4-2B77D51F9DB9}" presName="srcNode" presStyleLbl="node1" presStyleIdx="0" presStyleCnt="6"/>
      <dgm:spPr/>
    </dgm:pt>
    <dgm:pt modelId="{BE660ABD-E5A0-49EF-901A-BBF51E3F0E7D}" type="pres">
      <dgm:prSet presAssocID="{ED0A14AF-C576-4B19-B9B4-2B77D51F9DB9}" presName="conn" presStyleLbl="parChTrans1D2" presStyleIdx="0" presStyleCnt="1"/>
      <dgm:spPr/>
      <dgm:t>
        <a:bodyPr/>
        <a:p>
          <a:endParaRPr lang="en-US"/>
        </a:p>
      </dgm:t>
    </dgm:pt>
    <dgm:pt modelId="{8DC6DDB8-2A06-4D82-884B-82B02DBD09EB}" type="pres">
      <dgm:prSet presAssocID="{ED0A14AF-C576-4B19-B9B4-2B77D51F9DB9}" presName="extraNode" presStyleLbl="node1" presStyleIdx="0" presStyleCnt="6"/>
      <dgm:spPr/>
    </dgm:pt>
    <dgm:pt modelId="{9263EA8E-98D1-415E-920E-9169C3B0B468}" type="pres">
      <dgm:prSet presAssocID="{ED0A14AF-C576-4B19-B9B4-2B77D51F9DB9}" presName="dstNode" presStyleLbl="node1" presStyleIdx="0" presStyleCnt="6"/>
      <dgm:spPr/>
    </dgm:pt>
    <dgm:pt modelId="{B984791F-7624-4814-B903-0C43B377A875}" type="pres">
      <dgm:prSet presAssocID="{5822D10B-1846-4982-BB16-BF3DDC92FD6C}" presName="text_1" presStyleLbl="node1" presStyleIdx="0" presStyleCnt="6">
        <dgm:presLayoutVars>
          <dgm:bulletEnabled val="1"/>
        </dgm:presLayoutVars>
      </dgm:prSet>
      <dgm:spPr/>
      <dgm:t>
        <a:bodyPr/>
        <a:p>
          <a:endParaRPr lang="en-US"/>
        </a:p>
      </dgm:t>
    </dgm:pt>
    <dgm:pt modelId="{DE139052-8FDE-49F8-B3A2-EDAF955F3DA2}" type="pres">
      <dgm:prSet presAssocID="{5822D10B-1846-4982-BB16-BF3DDC92FD6C}" presName="accent_1" presStyleCnt="0"/>
      <dgm:spPr/>
    </dgm:pt>
    <dgm:pt modelId="{3E826E63-3ADD-4893-BE4A-65DC6B36CA66}" type="pres">
      <dgm:prSet presAssocID="{5822D10B-1846-4982-BB16-BF3DDC92FD6C}" presName="accentRepeatNode" presStyleLbl="solidFgAcc1" presStyleIdx="0" presStyleCnt="6"/>
      <dgm:spPr/>
    </dgm:pt>
    <dgm:pt modelId="{7F6DCA2E-D5B2-4D7D-AEEB-ABB0E92BEE18}" type="pres">
      <dgm:prSet presAssocID="{7D46A9B4-E029-4CA4-8675-609AD796F175}" presName="text_2" presStyleLbl="node1" presStyleIdx="1" presStyleCnt="6">
        <dgm:presLayoutVars>
          <dgm:bulletEnabled val="1"/>
        </dgm:presLayoutVars>
      </dgm:prSet>
      <dgm:spPr/>
      <dgm:t>
        <a:bodyPr/>
        <a:p>
          <a:endParaRPr lang="en-US"/>
        </a:p>
      </dgm:t>
    </dgm:pt>
    <dgm:pt modelId="{FC784EEC-C7A7-4540-A547-A60021AF8F12}" type="pres">
      <dgm:prSet presAssocID="{7D46A9B4-E029-4CA4-8675-609AD796F175}" presName="accent_2" presStyleCnt="0"/>
      <dgm:spPr/>
    </dgm:pt>
    <dgm:pt modelId="{EFB98810-F603-4BDA-B62B-0BD8A191871C}" type="pres">
      <dgm:prSet presAssocID="{7D46A9B4-E029-4CA4-8675-609AD796F175}" presName="accentRepeatNode" presStyleLbl="solidFgAcc1" presStyleIdx="1" presStyleCnt="6"/>
      <dgm:spPr/>
    </dgm:pt>
    <dgm:pt modelId="{B6C556DC-40C8-4CFD-BC30-954BD9A2C118}" type="pres">
      <dgm:prSet presAssocID="{4C65338A-DE7E-465F-8746-5F20DD29DBCD}" presName="text_3" presStyleLbl="node1" presStyleIdx="2" presStyleCnt="6">
        <dgm:presLayoutVars>
          <dgm:bulletEnabled val="1"/>
        </dgm:presLayoutVars>
      </dgm:prSet>
      <dgm:spPr/>
      <dgm:t>
        <a:bodyPr/>
        <a:p>
          <a:endParaRPr lang="en-US"/>
        </a:p>
      </dgm:t>
    </dgm:pt>
    <dgm:pt modelId="{40DEDD4A-6684-43CC-933A-0B6EC9D1FDED}" type="pres">
      <dgm:prSet presAssocID="{4C65338A-DE7E-465F-8746-5F20DD29DBCD}" presName="accent_3" presStyleCnt="0"/>
      <dgm:spPr/>
    </dgm:pt>
    <dgm:pt modelId="{780384FC-6B97-45E1-82EB-05C8EA521906}" type="pres">
      <dgm:prSet presAssocID="{4C65338A-DE7E-465F-8746-5F20DD29DBCD}" presName="accentRepeatNode" presStyleLbl="solidFgAcc1" presStyleIdx="2" presStyleCnt="6"/>
      <dgm:spPr/>
    </dgm:pt>
    <dgm:pt modelId="{D5BD3CCA-D0A5-466F-9A7E-A92D3586A585}" type="pres">
      <dgm:prSet presAssocID="{68538A24-03AC-4895-8979-F4BBD104588D}" presName="text_4" presStyleLbl="node1" presStyleIdx="3" presStyleCnt="6">
        <dgm:presLayoutVars>
          <dgm:bulletEnabled val="1"/>
        </dgm:presLayoutVars>
      </dgm:prSet>
      <dgm:spPr/>
      <dgm:t>
        <a:bodyPr/>
        <a:p>
          <a:endParaRPr lang="en-US"/>
        </a:p>
      </dgm:t>
    </dgm:pt>
    <dgm:pt modelId="{60D272DB-FA15-496B-8931-5F1109DDD04C}" type="pres">
      <dgm:prSet presAssocID="{68538A24-03AC-4895-8979-F4BBD104588D}" presName="accent_4" presStyleCnt="0"/>
      <dgm:spPr/>
    </dgm:pt>
    <dgm:pt modelId="{736CA31D-BC52-437F-AC62-DCD22FCA832D}" type="pres">
      <dgm:prSet presAssocID="{68538A24-03AC-4895-8979-F4BBD104588D}" presName="accentRepeatNode" presStyleLbl="solidFgAcc1" presStyleIdx="3" presStyleCnt="6"/>
      <dgm:spPr/>
    </dgm:pt>
    <dgm:pt modelId="{57D79F47-2338-43BB-BF3A-2FD782690CFA}" type="pres">
      <dgm:prSet presAssocID="{C29C7AE5-413E-434D-A374-2562BDA31F84}" presName="text_5" presStyleLbl="node1" presStyleIdx="4" presStyleCnt="6">
        <dgm:presLayoutVars>
          <dgm:bulletEnabled val="1"/>
        </dgm:presLayoutVars>
      </dgm:prSet>
      <dgm:spPr/>
      <dgm:t>
        <a:bodyPr/>
        <a:p>
          <a:endParaRPr lang="en-US"/>
        </a:p>
      </dgm:t>
    </dgm:pt>
    <dgm:pt modelId="{B8B576A9-BA2B-4375-AC71-D8C2971322E1}" type="pres">
      <dgm:prSet presAssocID="{C29C7AE5-413E-434D-A374-2562BDA31F84}" presName="accent_5" presStyleCnt="0"/>
      <dgm:spPr/>
    </dgm:pt>
    <dgm:pt modelId="{B04EC468-84DB-41EF-AB76-A6CD621F8415}" type="pres">
      <dgm:prSet presAssocID="{C29C7AE5-413E-434D-A374-2562BDA31F84}" presName="accentRepeatNode" presStyleLbl="solidFgAcc1" presStyleIdx="4" presStyleCnt="6"/>
      <dgm:spPr/>
    </dgm:pt>
    <dgm:pt modelId="{F8B61ECC-1F03-40D8-81CE-5284E4B2E646}" type="pres">
      <dgm:prSet presAssocID="{E3DA957E-789F-4F7D-AADD-DEB24B61A068}" presName="text_6" presStyleLbl="node1" presStyleIdx="5" presStyleCnt="6">
        <dgm:presLayoutVars>
          <dgm:bulletEnabled val="1"/>
        </dgm:presLayoutVars>
      </dgm:prSet>
      <dgm:spPr/>
      <dgm:t>
        <a:bodyPr/>
        <a:p>
          <a:endParaRPr lang="en-US"/>
        </a:p>
      </dgm:t>
    </dgm:pt>
    <dgm:pt modelId="{8A9D728C-B499-4A2A-B802-A7FCD642E59A}" type="pres">
      <dgm:prSet presAssocID="{E3DA957E-789F-4F7D-AADD-DEB24B61A068}" presName="accent_6" presStyleCnt="0"/>
      <dgm:spPr/>
    </dgm:pt>
    <dgm:pt modelId="{E28186F6-EC9F-4E12-AF69-B897007A6BFA}" type="pres">
      <dgm:prSet presAssocID="{E3DA957E-789F-4F7D-AADD-DEB24B61A068}" presName="accentRepeatNode" presStyleLbl="solidFgAcc1" presStyleIdx="5" presStyleCnt="6"/>
      <dgm:spPr/>
    </dgm:pt>
  </dgm:ptLst>
  <dgm:cxnLst>
    <dgm:cxn modelId="{7147B704-5619-476A-BB1B-C1301C7988ED}" type="presOf" srcId="{4C65338A-DE7E-465F-8746-5F20DD29DBCD}" destId="{B6C556DC-40C8-4CFD-BC30-954BD9A2C118}" srcOrd="0" destOrd="0" presId="urn:microsoft.com/office/officeart/2008/layout/VerticalCurvedList"/>
    <dgm:cxn modelId="{2C582225-9CEF-44B6-812A-7DE8D4247EED}" type="presOf" srcId="{5822D10B-1846-4982-BB16-BF3DDC92FD6C}" destId="{B984791F-7624-4814-B903-0C43B377A875}" srcOrd="0" destOrd="0" presId="urn:microsoft.com/office/officeart/2008/layout/VerticalCurvedList"/>
    <dgm:cxn modelId="{5FD67FAA-C161-437D-8B22-5FDEC6ECE347}" srcId="{ED0A14AF-C576-4B19-B9B4-2B77D51F9DB9}" destId="{7D46A9B4-E029-4CA4-8675-609AD796F175}" srcOrd="1" destOrd="0" parTransId="{054AE0AF-5F91-4C1C-A253-7E763D1A5D4A}" sibTransId="{8BEC2937-814C-420D-B987-3670C4835B5D}"/>
    <dgm:cxn modelId="{FCF49EFB-5430-480E-A2BE-D06CE99E62D6}" srcId="{ED0A14AF-C576-4B19-B9B4-2B77D51F9DB9}" destId="{68538A24-03AC-4895-8979-F4BBD104588D}" srcOrd="3" destOrd="0" parTransId="{FF55F86A-EAF2-45D9-A24F-F9F57388E56F}" sibTransId="{9DA3DD9F-5024-4D22-9DB4-CB8FFB373169}"/>
    <dgm:cxn modelId="{595C2809-F654-4AE7-827D-F6BFD34EB1D3}" type="presOf" srcId="{C29C7AE5-413E-434D-A374-2562BDA31F84}" destId="{57D79F47-2338-43BB-BF3A-2FD782690CFA}" srcOrd="0" destOrd="0" presId="urn:microsoft.com/office/officeart/2008/layout/VerticalCurvedList"/>
    <dgm:cxn modelId="{2B2F37F1-FEAF-4EB5-9091-1CE27938AEFF}" type="presOf" srcId="{68538A24-03AC-4895-8979-F4BBD104588D}" destId="{D5BD3CCA-D0A5-466F-9A7E-A92D3586A585}" srcOrd="0" destOrd="0" presId="urn:microsoft.com/office/officeart/2008/layout/VerticalCurvedList"/>
    <dgm:cxn modelId="{03CF052C-FC70-4894-9D83-6CBAD6D58728}" type="presOf" srcId="{ED0A14AF-C576-4B19-B9B4-2B77D51F9DB9}" destId="{55A36C9A-C0BC-4E48-940C-2DBC96671DCB}" srcOrd="0" destOrd="0" presId="urn:microsoft.com/office/officeart/2008/layout/VerticalCurvedList"/>
    <dgm:cxn modelId="{F421417A-5569-41A7-B761-6E8EDB62DF6D}" type="presOf" srcId="{E3DA957E-789F-4F7D-AADD-DEB24B61A068}" destId="{F8B61ECC-1F03-40D8-81CE-5284E4B2E646}" srcOrd="0" destOrd="0" presId="urn:microsoft.com/office/officeart/2008/layout/VerticalCurvedList"/>
    <dgm:cxn modelId="{1CA47429-F3D1-4422-A0B1-0A16CDC14173}" srcId="{ED0A14AF-C576-4B19-B9B4-2B77D51F9DB9}" destId="{C29C7AE5-413E-434D-A374-2562BDA31F84}" srcOrd="4" destOrd="0" parTransId="{3932071C-AB38-4913-971A-9DA09B3F472E}" sibTransId="{80698ACB-2AF9-4416-88EF-722CF2E21F12}"/>
    <dgm:cxn modelId="{48A4A516-6D01-498E-A58A-0836B9357433}" type="presOf" srcId="{1C9DCE04-401B-4588-A4F9-1B47760187A4}" destId="{BE660ABD-E5A0-49EF-901A-BBF51E3F0E7D}" srcOrd="0" destOrd="0" presId="urn:microsoft.com/office/officeart/2008/layout/VerticalCurvedList"/>
    <dgm:cxn modelId="{A36A8465-378E-4D31-899A-895D376EA812}" srcId="{ED0A14AF-C576-4B19-B9B4-2B77D51F9DB9}" destId="{E3DA957E-789F-4F7D-AADD-DEB24B61A068}" srcOrd="5" destOrd="0" parTransId="{A53C544E-6C1E-47EE-9796-083325973EE6}" sibTransId="{79531D8D-CC11-478F-802D-34218A2EB298}"/>
    <dgm:cxn modelId="{88FDAF75-3B71-403F-BC83-7ED3A4FE4CA2}" type="presOf" srcId="{7D46A9B4-E029-4CA4-8675-609AD796F175}" destId="{7F6DCA2E-D5B2-4D7D-AEEB-ABB0E92BEE18}" srcOrd="0" destOrd="0" presId="urn:microsoft.com/office/officeart/2008/layout/VerticalCurvedList"/>
    <dgm:cxn modelId="{0F68323D-A1D3-42F6-AB63-4C2E50B56CA9}" srcId="{ED0A14AF-C576-4B19-B9B4-2B77D51F9DB9}" destId="{4C65338A-DE7E-465F-8746-5F20DD29DBCD}" srcOrd="2" destOrd="0" parTransId="{B95FA98D-F7E4-4C92-BD7F-82A6F8F51F56}" sibTransId="{30E4621D-F960-4473-8B17-CE8BA1D57C38}"/>
    <dgm:cxn modelId="{C566D227-559A-4DC2-B120-DAE4CF33A493}" srcId="{ED0A14AF-C576-4B19-B9B4-2B77D51F9DB9}" destId="{5822D10B-1846-4982-BB16-BF3DDC92FD6C}" srcOrd="0" destOrd="0" parTransId="{E737B97F-F638-452A-8B36-0DAA26BE2AD0}" sibTransId="{1C9DCE04-401B-4588-A4F9-1B47760187A4}"/>
    <dgm:cxn modelId="{EA53D381-3832-40F3-9EBA-FDAACF703097}" type="presParOf" srcId="{55A36C9A-C0BC-4E48-940C-2DBC96671DCB}" destId="{2F808F38-622C-45C8-AA85-DAF733119811}" srcOrd="0" destOrd="0" presId="urn:microsoft.com/office/officeart/2008/layout/VerticalCurvedList"/>
    <dgm:cxn modelId="{AC9F3969-0048-479C-BB42-E8C284B8E56C}" type="presParOf" srcId="{2F808F38-622C-45C8-AA85-DAF733119811}" destId="{B6FC1B4C-3631-48E1-90E6-7ADE179FCA39}" srcOrd="0" destOrd="0" presId="urn:microsoft.com/office/officeart/2008/layout/VerticalCurvedList"/>
    <dgm:cxn modelId="{C089CFEB-FCB7-4C2C-87E8-0219DE9B0200}" type="presParOf" srcId="{B6FC1B4C-3631-48E1-90E6-7ADE179FCA39}" destId="{CFEE8A4B-516B-445F-B850-7B522360D758}" srcOrd="0" destOrd="0" presId="urn:microsoft.com/office/officeart/2008/layout/VerticalCurvedList"/>
    <dgm:cxn modelId="{AD4EF476-151C-4A00-9135-FD3DB348978F}" type="presParOf" srcId="{B6FC1B4C-3631-48E1-90E6-7ADE179FCA39}" destId="{BE660ABD-E5A0-49EF-901A-BBF51E3F0E7D}" srcOrd="1" destOrd="0" presId="urn:microsoft.com/office/officeart/2008/layout/VerticalCurvedList"/>
    <dgm:cxn modelId="{DE0FFDE4-5064-4D9A-900F-32D1517949E7}" type="presParOf" srcId="{B6FC1B4C-3631-48E1-90E6-7ADE179FCA39}" destId="{8DC6DDB8-2A06-4D82-884B-82B02DBD09EB}" srcOrd="2" destOrd="0" presId="urn:microsoft.com/office/officeart/2008/layout/VerticalCurvedList"/>
    <dgm:cxn modelId="{30734A94-2774-44F1-9168-CCADE99260B6}" type="presParOf" srcId="{B6FC1B4C-3631-48E1-90E6-7ADE179FCA39}" destId="{9263EA8E-98D1-415E-920E-9169C3B0B468}" srcOrd="3" destOrd="0" presId="urn:microsoft.com/office/officeart/2008/layout/VerticalCurvedList"/>
    <dgm:cxn modelId="{7FF0D55C-6C28-481A-B912-A8183F7C5E4F}" type="presParOf" srcId="{2F808F38-622C-45C8-AA85-DAF733119811}" destId="{B984791F-7624-4814-B903-0C43B377A875}" srcOrd="1" destOrd="0" presId="urn:microsoft.com/office/officeart/2008/layout/VerticalCurvedList"/>
    <dgm:cxn modelId="{D63D9F1D-6E3B-431F-B08B-2FF096897C0E}" type="presParOf" srcId="{2F808F38-622C-45C8-AA85-DAF733119811}" destId="{DE139052-8FDE-49F8-B3A2-EDAF955F3DA2}" srcOrd="2" destOrd="0" presId="urn:microsoft.com/office/officeart/2008/layout/VerticalCurvedList"/>
    <dgm:cxn modelId="{CA3D5C35-7F01-4495-B75F-D752BBBB830E}" type="presParOf" srcId="{DE139052-8FDE-49F8-B3A2-EDAF955F3DA2}" destId="{3E826E63-3ADD-4893-BE4A-65DC6B36CA66}" srcOrd="0" destOrd="0" presId="urn:microsoft.com/office/officeart/2008/layout/VerticalCurvedList"/>
    <dgm:cxn modelId="{A1046F69-B4C5-4F00-B20F-C314F05F87FD}" type="presParOf" srcId="{2F808F38-622C-45C8-AA85-DAF733119811}" destId="{7F6DCA2E-D5B2-4D7D-AEEB-ABB0E92BEE18}" srcOrd="3" destOrd="0" presId="urn:microsoft.com/office/officeart/2008/layout/VerticalCurvedList"/>
    <dgm:cxn modelId="{9018D833-C726-499D-86E6-D969C3FB1357}" type="presParOf" srcId="{2F808F38-622C-45C8-AA85-DAF733119811}" destId="{FC784EEC-C7A7-4540-A547-A60021AF8F12}" srcOrd="4" destOrd="0" presId="urn:microsoft.com/office/officeart/2008/layout/VerticalCurvedList"/>
    <dgm:cxn modelId="{47D527EF-44A7-4A74-BFDB-7FF7936F1058}" type="presParOf" srcId="{FC784EEC-C7A7-4540-A547-A60021AF8F12}" destId="{EFB98810-F603-4BDA-B62B-0BD8A191871C}" srcOrd="0" destOrd="0" presId="urn:microsoft.com/office/officeart/2008/layout/VerticalCurvedList"/>
    <dgm:cxn modelId="{BC458BEC-82F7-484E-85CE-BEC34C5850A2}" type="presParOf" srcId="{2F808F38-622C-45C8-AA85-DAF733119811}" destId="{B6C556DC-40C8-4CFD-BC30-954BD9A2C118}" srcOrd="5" destOrd="0" presId="urn:microsoft.com/office/officeart/2008/layout/VerticalCurvedList"/>
    <dgm:cxn modelId="{351F108B-5C68-453E-B620-A59CD40C8CFA}" type="presParOf" srcId="{2F808F38-622C-45C8-AA85-DAF733119811}" destId="{40DEDD4A-6684-43CC-933A-0B6EC9D1FDED}" srcOrd="6" destOrd="0" presId="urn:microsoft.com/office/officeart/2008/layout/VerticalCurvedList"/>
    <dgm:cxn modelId="{DD636B2C-F1E9-427E-B44E-3843D45B3527}" type="presParOf" srcId="{40DEDD4A-6684-43CC-933A-0B6EC9D1FDED}" destId="{780384FC-6B97-45E1-82EB-05C8EA521906}" srcOrd="0" destOrd="0" presId="urn:microsoft.com/office/officeart/2008/layout/VerticalCurvedList"/>
    <dgm:cxn modelId="{08F8EAA6-E74D-4BCA-AA6D-DDEA8717EC02}" type="presParOf" srcId="{2F808F38-622C-45C8-AA85-DAF733119811}" destId="{D5BD3CCA-D0A5-466F-9A7E-A92D3586A585}" srcOrd="7" destOrd="0" presId="urn:microsoft.com/office/officeart/2008/layout/VerticalCurvedList"/>
    <dgm:cxn modelId="{DDD56291-C537-4293-B8B3-DAE63B1FBF0B}" type="presParOf" srcId="{2F808F38-622C-45C8-AA85-DAF733119811}" destId="{60D272DB-FA15-496B-8931-5F1109DDD04C}" srcOrd="8" destOrd="0" presId="urn:microsoft.com/office/officeart/2008/layout/VerticalCurvedList"/>
    <dgm:cxn modelId="{81B977E4-0FA9-42E1-B2A5-3FCB0FE132E9}" type="presParOf" srcId="{60D272DB-FA15-496B-8931-5F1109DDD04C}" destId="{736CA31D-BC52-437F-AC62-DCD22FCA832D}" srcOrd="0" destOrd="0" presId="urn:microsoft.com/office/officeart/2008/layout/VerticalCurvedList"/>
    <dgm:cxn modelId="{62C2E1F7-267B-4CBA-904E-DAB185F6A8A5}" type="presParOf" srcId="{2F808F38-622C-45C8-AA85-DAF733119811}" destId="{57D79F47-2338-43BB-BF3A-2FD782690CFA}" srcOrd="9" destOrd="0" presId="urn:microsoft.com/office/officeart/2008/layout/VerticalCurvedList"/>
    <dgm:cxn modelId="{0606D122-D128-42DB-8F99-EA8CA58E2BF5}" type="presParOf" srcId="{2F808F38-622C-45C8-AA85-DAF733119811}" destId="{B8B576A9-BA2B-4375-AC71-D8C2971322E1}" srcOrd="10" destOrd="0" presId="urn:microsoft.com/office/officeart/2008/layout/VerticalCurvedList"/>
    <dgm:cxn modelId="{70CB3A4C-4625-428F-9999-CFE99163B204}" type="presParOf" srcId="{B8B576A9-BA2B-4375-AC71-D8C2971322E1}" destId="{B04EC468-84DB-41EF-AB76-A6CD621F8415}" srcOrd="0" destOrd="0" presId="urn:microsoft.com/office/officeart/2008/layout/VerticalCurvedList"/>
    <dgm:cxn modelId="{0AF970A2-82E8-464C-961E-5197C415DB32}" type="presParOf" srcId="{2F808F38-622C-45C8-AA85-DAF733119811}" destId="{F8B61ECC-1F03-40D8-81CE-5284E4B2E646}" srcOrd="11" destOrd="0" presId="urn:microsoft.com/office/officeart/2008/layout/VerticalCurvedList"/>
    <dgm:cxn modelId="{BAFA4862-932A-4114-A8B7-0BC618E9D223}" type="presParOf" srcId="{2F808F38-622C-45C8-AA85-DAF733119811}" destId="{8A9D728C-B499-4A2A-B802-A7FCD642E59A}" srcOrd="12" destOrd="0" presId="urn:microsoft.com/office/officeart/2008/layout/VerticalCurvedList"/>
    <dgm:cxn modelId="{2F0DB328-0577-48C7-8D95-60097217ED23}" type="presParOf" srcId="{8A9D728C-B499-4A2A-B802-A7FCD642E59A}" destId="{E28186F6-EC9F-4E12-AF69-B897007A6BFA}" srcOrd="0" destOrd="0" presId="urn:microsoft.com/office/officeart/2008/layout/VerticalCurv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D0A14AF-C576-4B19-B9B4-2B77D51F9DB9}" type="doc">
      <dgm:prSet loTypeId="urn:microsoft.com/office/officeart/2005/8/layout/process4" loCatId="list" qsTypeId="urn:microsoft.com/office/officeart/2005/8/quickstyle/simple2" qsCatId="simple" csTypeId="urn:microsoft.com/office/officeart/2005/8/colors/accent0_1" csCatId="mainScheme" phldr="1"/>
      <dgm:spPr/>
      <dgm:t>
        <a:bodyPr/>
        <a:p>
          <a:endParaRPr lang="en-US"/>
        </a:p>
      </dgm:t>
    </dgm:pt>
    <dgm:pt modelId="{5822D10B-1846-4982-BB16-BF3DDC92FD6C}">
      <dgm:prSet phldrT="[Text]" custT="1"/>
      <dgm:spPr/>
      <dgm:t>
        <a:bodyPr/>
        <a:p>
          <a:pPr algn="ctr"/>
          <a:r>
            <a:rPr lang="en-US" sz="1400" b="1" i="0">
              <a:latin typeface="Times New Roman" panose="02020603050405020304" charset="0"/>
              <a:cs typeface="Times New Roman" panose="02020603050405020304" charset="0"/>
            </a:rPr>
            <a:t> </a:t>
          </a:r>
          <a:r>
            <a:rPr lang="en-US" sz="1400" b="1" i="0" u="none">
              <a:latin typeface="Times New Roman" panose="02020603050405020304" charset="0"/>
              <a:cs typeface="Times New Roman" panose="02020603050405020304" charset="0"/>
            </a:rPr>
            <a:t>Unwritten expectations between employee and employer</a:t>
          </a:r>
          <a:endParaRPr lang="en-US" sz="1400" b="1" i="0">
            <a:latin typeface="Times New Roman" panose="02020603050405020304" charset="0"/>
            <a:cs typeface="Times New Roman" panose="02020603050405020304" charset="0"/>
          </a:endParaRPr>
        </a:p>
      </dgm:t>
    </dgm:pt>
    <dgm:pt modelId="{E737B97F-F638-452A-8B36-0DAA26BE2AD0}" cxnId="{C566D227-559A-4DC2-B120-DAE4CF33A493}" type="parTrans">
      <dgm:prSet/>
      <dgm:spPr/>
      <dgm:t>
        <a:bodyPr/>
        <a:p>
          <a:endParaRPr lang="en-US" sz="2400" i="1"/>
        </a:p>
      </dgm:t>
    </dgm:pt>
    <dgm:pt modelId="{1C9DCE04-401B-4588-A4F9-1B47760187A4}" cxnId="{C566D227-559A-4DC2-B120-DAE4CF33A493}" type="sibTrans">
      <dgm:prSet/>
      <dgm:spPr/>
      <dgm:t>
        <a:bodyPr/>
        <a:p>
          <a:endParaRPr lang="en-US" sz="2400" i="1"/>
        </a:p>
      </dgm:t>
    </dgm:pt>
    <dgm:pt modelId="{1583F034-E7B6-4B65-8611-309838F6E911}">
      <dgm:prSet custT="1"/>
      <dgm:spPr/>
      <dgm:t>
        <a:bodyPr/>
        <a:p>
          <a:pPr algn="ctr" rtl="0"/>
          <a:r>
            <a:rPr lang="en-US" sz="1400" b="1" i="0" u="none">
              <a:latin typeface="Times New Roman" panose="02020603050405020304" charset="0"/>
              <a:cs typeface="Times New Roman" panose="02020603050405020304" charset="0"/>
            </a:rPr>
            <a:t>Can be transactional (short-term) or relational (long-term)</a:t>
          </a:r>
          <a:endParaRPr lang="en-US" sz="1400" b="1" i="0">
            <a:latin typeface="Times New Roman" panose="02020603050405020304" charset="0"/>
            <a:cs typeface="Times New Roman" panose="02020603050405020304" charset="0"/>
          </a:endParaRPr>
        </a:p>
      </dgm:t>
    </dgm:pt>
    <dgm:pt modelId="{2B27E1BF-5A78-48E2-8E7E-77BAD91212D6}" cxnId="{DAD07FF5-2F16-4FB5-9493-2B9189C19782}" type="parTrans">
      <dgm:prSet/>
      <dgm:spPr/>
      <dgm:t>
        <a:bodyPr/>
        <a:p>
          <a:endParaRPr lang="en-US"/>
        </a:p>
      </dgm:t>
    </dgm:pt>
    <dgm:pt modelId="{8BA9C346-82B5-4276-B8DA-50E81E3EB4D5}" cxnId="{DAD07FF5-2F16-4FB5-9493-2B9189C19782}" type="sibTrans">
      <dgm:prSet/>
      <dgm:spPr/>
      <dgm:t>
        <a:bodyPr/>
        <a:p>
          <a:endParaRPr lang="en-US"/>
        </a:p>
      </dgm:t>
    </dgm:pt>
    <dgm:pt modelId="{3D83EA4D-6F7B-4FC8-B05D-0E0BB303F269}">
      <dgm:prSet custT="1"/>
      <dgm:spPr/>
      <dgm:t>
        <a:bodyPr/>
        <a:p>
          <a:pPr algn="ctr" rtl="0"/>
          <a:r>
            <a:rPr lang="en-US" sz="1400" b="1" i="0" u="none">
              <a:latin typeface="Times New Roman" panose="02020603050405020304" charset="0"/>
              <a:cs typeface="Times New Roman" panose="02020603050405020304" charset="0"/>
            </a:rPr>
            <a:t>In HUM, poor onboarding can break expectations</a:t>
          </a:r>
          <a:endParaRPr lang="en-US" sz="1400" b="1" i="0">
            <a:latin typeface="Times New Roman" panose="02020603050405020304" charset="0"/>
            <a:cs typeface="Times New Roman" panose="02020603050405020304" charset="0"/>
          </a:endParaRPr>
        </a:p>
      </dgm:t>
    </dgm:pt>
    <dgm:pt modelId="{EF132808-804F-4734-8026-CA03EE6F87A1}" cxnId="{BCDD4A03-5CE5-43DB-B514-2CE49FFA16B3}" type="parTrans">
      <dgm:prSet/>
      <dgm:spPr/>
      <dgm:t>
        <a:bodyPr/>
        <a:p>
          <a:endParaRPr lang="en-US"/>
        </a:p>
      </dgm:t>
    </dgm:pt>
    <dgm:pt modelId="{4A8D4A33-70B2-4C27-8F3B-357675DEB9BB}" cxnId="{BCDD4A03-5CE5-43DB-B514-2CE49FFA16B3}" type="sibTrans">
      <dgm:prSet/>
      <dgm:spPr/>
      <dgm:t>
        <a:bodyPr/>
        <a:p>
          <a:endParaRPr lang="en-US"/>
        </a:p>
      </dgm:t>
    </dgm:pt>
    <dgm:pt modelId="{7363A7F0-F722-4F4D-877E-9150E702E513}">
      <dgm:prSet custT="1"/>
      <dgm:spPr/>
      <dgm:t>
        <a:bodyPr/>
        <a:p>
          <a:pPr algn="ctr" rtl="0"/>
          <a:r>
            <a:rPr lang="en-US" sz="1400" b="1" i="0" u="none">
              <a:latin typeface="Times New Roman" panose="02020603050405020304" charset="0"/>
              <a:cs typeface="Times New Roman" panose="02020603050405020304" charset="0"/>
            </a:rPr>
            <a:t>Leads to low trust, disengagement, and higher turnover</a:t>
          </a:r>
          <a:endParaRPr lang="en-US" sz="1400" b="1" i="0">
            <a:latin typeface="Times New Roman" panose="02020603050405020304" charset="0"/>
            <a:cs typeface="Times New Roman" panose="02020603050405020304" charset="0"/>
          </a:endParaRPr>
        </a:p>
      </dgm:t>
    </dgm:pt>
    <dgm:pt modelId="{6F706E32-FC00-4BC8-8E70-971D57D4EB60}" cxnId="{D97763BD-4FF9-4FC1-8622-9DE7B6CC9401}" type="parTrans">
      <dgm:prSet/>
      <dgm:spPr/>
      <dgm:t>
        <a:bodyPr/>
        <a:p>
          <a:endParaRPr lang="en-US"/>
        </a:p>
      </dgm:t>
    </dgm:pt>
    <dgm:pt modelId="{DBFE852E-4AEC-4C5B-A9EB-46C4E4D51653}" cxnId="{D97763BD-4FF9-4FC1-8622-9DE7B6CC9401}" type="sibTrans">
      <dgm:prSet/>
      <dgm:spPr/>
      <dgm:t>
        <a:bodyPr/>
        <a:p>
          <a:endParaRPr lang="en-US"/>
        </a:p>
      </dgm:t>
    </dgm:pt>
    <dgm:pt modelId="{F665AB9B-1802-483A-A41A-CBB2E76C3C45}">
      <dgm:prSet custT="1"/>
      <dgm:spPr/>
      <dgm:t>
        <a:bodyPr/>
        <a:p>
          <a:pPr algn="ctr" rtl="0"/>
          <a:r>
            <a:rPr lang="en-US" sz="1400" b="1" i="0" u="none">
              <a:latin typeface="Times New Roman" panose="02020603050405020304" charset="0"/>
              <a:cs typeface="Times New Roman" panose="02020603050405020304" charset="0"/>
            </a:rPr>
            <a:t>Strong contracts improve commitment and retention</a:t>
          </a:r>
          <a:endParaRPr lang="en-US" sz="1400" b="1" i="0">
            <a:latin typeface="Times New Roman" panose="02020603050405020304" charset="0"/>
            <a:cs typeface="Times New Roman" panose="02020603050405020304" charset="0"/>
          </a:endParaRPr>
        </a:p>
      </dgm:t>
    </dgm:pt>
    <dgm:pt modelId="{906F2E36-D18A-444C-82B4-A193D45DEDED}" cxnId="{587FD576-9650-4006-AD28-AA05A6C6D512}" type="parTrans">
      <dgm:prSet/>
      <dgm:spPr/>
      <dgm:t>
        <a:bodyPr/>
        <a:p>
          <a:endParaRPr lang="en-US"/>
        </a:p>
      </dgm:t>
    </dgm:pt>
    <dgm:pt modelId="{3C35E6E9-075D-4BA0-BC9A-A26CFF498CCC}" cxnId="{587FD576-9650-4006-AD28-AA05A6C6D512}" type="sibTrans">
      <dgm:prSet/>
      <dgm:spPr/>
      <dgm:t>
        <a:bodyPr/>
        <a:p>
          <a:endParaRPr lang="en-US"/>
        </a:p>
      </dgm:t>
    </dgm:pt>
    <dgm:pt modelId="{BEB42D61-E976-455C-A22A-1D5AC5A91EBD}" type="pres">
      <dgm:prSet presAssocID="{ED0A14AF-C576-4B19-B9B4-2B77D51F9DB9}" presName="Name0" presStyleCnt="0">
        <dgm:presLayoutVars>
          <dgm:dir/>
          <dgm:animLvl val="lvl"/>
          <dgm:resizeHandles val="exact"/>
        </dgm:presLayoutVars>
      </dgm:prSet>
      <dgm:spPr/>
      <dgm:t>
        <a:bodyPr/>
        <a:p>
          <a:endParaRPr lang="en-US"/>
        </a:p>
      </dgm:t>
    </dgm:pt>
    <dgm:pt modelId="{F137EE0F-C80A-4F9A-BCB4-6C9099492E90}" type="pres">
      <dgm:prSet presAssocID="{F665AB9B-1802-483A-A41A-CBB2E76C3C45}" presName="boxAndChildren" presStyleCnt="0"/>
      <dgm:spPr/>
    </dgm:pt>
    <dgm:pt modelId="{4A9B0FD6-71B2-41AE-BB5A-22853F6E4DC8}" type="pres">
      <dgm:prSet presAssocID="{F665AB9B-1802-483A-A41A-CBB2E76C3C45}" presName="parentTextBox" presStyleLbl="node1" presStyleIdx="0" presStyleCnt="5"/>
      <dgm:spPr/>
      <dgm:t>
        <a:bodyPr/>
        <a:p>
          <a:endParaRPr lang="en-US"/>
        </a:p>
      </dgm:t>
    </dgm:pt>
    <dgm:pt modelId="{46AB793C-AE1B-4CEE-A087-509B70FB14A4}" type="pres">
      <dgm:prSet presAssocID="{DBFE852E-4AEC-4C5B-A9EB-46C4E4D51653}" presName="sp" presStyleCnt="0"/>
      <dgm:spPr/>
    </dgm:pt>
    <dgm:pt modelId="{5827F5AF-1514-4E03-A708-A6520C9C1C8C}" type="pres">
      <dgm:prSet presAssocID="{7363A7F0-F722-4F4D-877E-9150E702E513}" presName="arrowAndChildren" presStyleCnt="0"/>
      <dgm:spPr/>
    </dgm:pt>
    <dgm:pt modelId="{82CB9CD3-9618-4654-AC0C-6DB1E69AD1B4}" type="pres">
      <dgm:prSet presAssocID="{7363A7F0-F722-4F4D-877E-9150E702E513}" presName="parentTextArrow" presStyleLbl="node1" presStyleIdx="1" presStyleCnt="5"/>
      <dgm:spPr/>
      <dgm:t>
        <a:bodyPr/>
        <a:p>
          <a:endParaRPr lang="en-US"/>
        </a:p>
      </dgm:t>
    </dgm:pt>
    <dgm:pt modelId="{5BF1FF52-0B48-47AA-AC45-B505FFA52304}" type="pres">
      <dgm:prSet presAssocID="{4A8D4A33-70B2-4C27-8F3B-357675DEB9BB}" presName="sp" presStyleCnt="0"/>
      <dgm:spPr/>
    </dgm:pt>
    <dgm:pt modelId="{49A42AE9-57F4-4707-9315-5FB27B53D7BB}" type="pres">
      <dgm:prSet presAssocID="{3D83EA4D-6F7B-4FC8-B05D-0E0BB303F269}" presName="arrowAndChildren" presStyleCnt="0"/>
      <dgm:spPr/>
    </dgm:pt>
    <dgm:pt modelId="{B8CE271F-9729-4266-AF28-D896A0DC60ED}" type="pres">
      <dgm:prSet presAssocID="{3D83EA4D-6F7B-4FC8-B05D-0E0BB303F269}" presName="parentTextArrow" presStyleLbl="node1" presStyleIdx="2" presStyleCnt="5"/>
      <dgm:spPr/>
      <dgm:t>
        <a:bodyPr/>
        <a:p>
          <a:endParaRPr lang="en-US"/>
        </a:p>
      </dgm:t>
    </dgm:pt>
    <dgm:pt modelId="{16ECB865-7F4A-40BD-8A94-F5DFDF26458A}" type="pres">
      <dgm:prSet presAssocID="{8BA9C346-82B5-4276-B8DA-50E81E3EB4D5}" presName="sp" presStyleCnt="0"/>
      <dgm:spPr/>
    </dgm:pt>
    <dgm:pt modelId="{C3DE7D43-6989-4D59-9CD8-C388116F02C0}" type="pres">
      <dgm:prSet presAssocID="{1583F034-E7B6-4B65-8611-309838F6E911}" presName="arrowAndChildren" presStyleCnt="0"/>
      <dgm:spPr/>
    </dgm:pt>
    <dgm:pt modelId="{C5280FD5-DEC4-4531-A693-3BA4F14910E7}" type="pres">
      <dgm:prSet presAssocID="{1583F034-E7B6-4B65-8611-309838F6E911}" presName="parentTextArrow" presStyleLbl="node1" presStyleIdx="3" presStyleCnt="5"/>
      <dgm:spPr/>
      <dgm:t>
        <a:bodyPr/>
        <a:p>
          <a:endParaRPr lang="en-US"/>
        </a:p>
      </dgm:t>
    </dgm:pt>
    <dgm:pt modelId="{1CE10D1C-A374-4846-A0BE-D18AF3FFDB55}" type="pres">
      <dgm:prSet presAssocID="{1C9DCE04-401B-4588-A4F9-1B47760187A4}" presName="sp" presStyleCnt="0"/>
      <dgm:spPr/>
    </dgm:pt>
    <dgm:pt modelId="{B6C5D21B-D612-4142-98A1-084076123CC9}" type="pres">
      <dgm:prSet presAssocID="{5822D10B-1846-4982-BB16-BF3DDC92FD6C}" presName="arrowAndChildren" presStyleCnt="0"/>
      <dgm:spPr/>
    </dgm:pt>
    <dgm:pt modelId="{75729633-4842-4CD3-AC9F-A21225AA5C89}" type="pres">
      <dgm:prSet presAssocID="{5822D10B-1846-4982-BB16-BF3DDC92FD6C}" presName="parentTextArrow" presStyleLbl="node1" presStyleIdx="4" presStyleCnt="5"/>
      <dgm:spPr/>
      <dgm:t>
        <a:bodyPr/>
        <a:p>
          <a:endParaRPr lang="en-US"/>
        </a:p>
      </dgm:t>
    </dgm:pt>
  </dgm:ptLst>
  <dgm:cxnLst>
    <dgm:cxn modelId="{6FDBB727-D961-4CB4-B4CE-8924E8574BAE}" type="presOf" srcId="{1583F034-E7B6-4B65-8611-309838F6E911}" destId="{C5280FD5-DEC4-4531-A693-3BA4F14910E7}" srcOrd="0" destOrd="0" presId="urn:microsoft.com/office/officeart/2005/8/layout/process4"/>
    <dgm:cxn modelId="{BCDD4A03-5CE5-43DB-B514-2CE49FFA16B3}" srcId="{ED0A14AF-C576-4B19-B9B4-2B77D51F9DB9}" destId="{3D83EA4D-6F7B-4FC8-B05D-0E0BB303F269}" srcOrd="2" destOrd="0" parTransId="{EF132808-804F-4734-8026-CA03EE6F87A1}" sibTransId="{4A8D4A33-70B2-4C27-8F3B-357675DEB9BB}"/>
    <dgm:cxn modelId="{EAD4F034-72CB-4B72-8BEC-8FFAC7571BA1}" type="presOf" srcId="{5822D10B-1846-4982-BB16-BF3DDC92FD6C}" destId="{75729633-4842-4CD3-AC9F-A21225AA5C89}" srcOrd="0" destOrd="0" presId="urn:microsoft.com/office/officeart/2005/8/layout/process4"/>
    <dgm:cxn modelId="{587FD576-9650-4006-AD28-AA05A6C6D512}" srcId="{ED0A14AF-C576-4B19-B9B4-2B77D51F9DB9}" destId="{F665AB9B-1802-483A-A41A-CBB2E76C3C45}" srcOrd="4" destOrd="0" parTransId="{906F2E36-D18A-444C-82B4-A193D45DEDED}" sibTransId="{3C35E6E9-075D-4BA0-BC9A-A26CFF498CCC}"/>
    <dgm:cxn modelId="{61521116-AD3C-4DD1-A851-E8149C21A4FB}" type="presOf" srcId="{7363A7F0-F722-4F4D-877E-9150E702E513}" destId="{82CB9CD3-9618-4654-AC0C-6DB1E69AD1B4}" srcOrd="0" destOrd="0" presId="urn:microsoft.com/office/officeart/2005/8/layout/process4"/>
    <dgm:cxn modelId="{17F7B300-8385-4627-886D-DD0BF2591F47}" type="presOf" srcId="{F665AB9B-1802-483A-A41A-CBB2E76C3C45}" destId="{4A9B0FD6-71B2-41AE-BB5A-22853F6E4DC8}" srcOrd="0" destOrd="0" presId="urn:microsoft.com/office/officeart/2005/8/layout/process4"/>
    <dgm:cxn modelId="{D97763BD-4FF9-4FC1-8622-9DE7B6CC9401}" srcId="{ED0A14AF-C576-4B19-B9B4-2B77D51F9DB9}" destId="{7363A7F0-F722-4F4D-877E-9150E702E513}" srcOrd="3" destOrd="0" parTransId="{6F706E32-FC00-4BC8-8E70-971D57D4EB60}" sibTransId="{DBFE852E-4AEC-4C5B-A9EB-46C4E4D51653}"/>
    <dgm:cxn modelId="{DAD07FF5-2F16-4FB5-9493-2B9189C19782}" srcId="{ED0A14AF-C576-4B19-B9B4-2B77D51F9DB9}" destId="{1583F034-E7B6-4B65-8611-309838F6E911}" srcOrd="1" destOrd="0" parTransId="{2B27E1BF-5A78-48E2-8E7E-77BAD91212D6}" sibTransId="{8BA9C346-82B5-4276-B8DA-50E81E3EB4D5}"/>
    <dgm:cxn modelId="{093FA818-E1BC-4916-9DBF-49D34B31EEAB}" type="presOf" srcId="{ED0A14AF-C576-4B19-B9B4-2B77D51F9DB9}" destId="{BEB42D61-E976-455C-A22A-1D5AC5A91EBD}" srcOrd="0" destOrd="0" presId="urn:microsoft.com/office/officeart/2005/8/layout/process4"/>
    <dgm:cxn modelId="{C4B23A98-DACD-4335-8B0C-7EFC3AFFD51C}" type="presOf" srcId="{3D83EA4D-6F7B-4FC8-B05D-0E0BB303F269}" destId="{B8CE271F-9729-4266-AF28-D896A0DC60ED}" srcOrd="0" destOrd="0" presId="urn:microsoft.com/office/officeart/2005/8/layout/process4"/>
    <dgm:cxn modelId="{C566D227-559A-4DC2-B120-DAE4CF33A493}" srcId="{ED0A14AF-C576-4B19-B9B4-2B77D51F9DB9}" destId="{5822D10B-1846-4982-BB16-BF3DDC92FD6C}" srcOrd="0" destOrd="0" parTransId="{E737B97F-F638-452A-8B36-0DAA26BE2AD0}" sibTransId="{1C9DCE04-401B-4588-A4F9-1B47760187A4}"/>
    <dgm:cxn modelId="{A63D44C9-F120-4E2C-8273-676AF44E46DE}" type="presParOf" srcId="{BEB42D61-E976-455C-A22A-1D5AC5A91EBD}" destId="{F137EE0F-C80A-4F9A-BCB4-6C9099492E90}" srcOrd="0" destOrd="0" presId="urn:microsoft.com/office/officeart/2005/8/layout/process4"/>
    <dgm:cxn modelId="{04BAE831-FF15-4235-BDBD-47E40FD82606}" type="presParOf" srcId="{F137EE0F-C80A-4F9A-BCB4-6C9099492E90}" destId="{4A9B0FD6-71B2-41AE-BB5A-22853F6E4DC8}" srcOrd="0" destOrd="0" presId="urn:microsoft.com/office/officeart/2005/8/layout/process4"/>
    <dgm:cxn modelId="{D2CA39F0-7B3C-4F77-BAA2-6682B572591E}" type="presParOf" srcId="{BEB42D61-E976-455C-A22A-1D5AC5A91EBD}" destId="{46AB793C-AE1B-4CEE-A087-509B70FB14A4}" srcOrd="1" destOrd="0" presId="urn:microsoft.com/office/officeart/2005/8/layout/process4"/>
    <dgm:cxn modelId="{3CB5EB17-9DFE-4CBB-878C-65ACF710FF12}" type="presParOf" srcId="{BEB42D61-E976-455C-A22A-1D5AC5A91EBD}" destId="{5827F5AF-1514-4E03-A708-A6520C9C1C8C}" srcOrd="2" destOrd="0" presId="urn:microsoft.com/office/officeart/2005/8/layout/process4"/>
    <dgm:cxn modelId="{DF870BA8-A65D-4A49-A025-C1315C5BC387}" type="presParOf" srcId="{5827F5AF-1514-4E03-A708-A6520C9C1C8C}" destId="{82CB9CD3-9618-4654-AC0C-6DB1E69AD1B4}" srcOrd="0" destOrd="0" presId="urn:microsoft.com/office/officeart/2005/8/layout/process4"/>
    <dgm:cxn modelId="{671F57A7-2326-4E49-AC44-DB7BBDD87F63}" type="presParOf" srcId="{BEB42D61-E976-455C-A22A-1D5AC5A91EBD}" destId="{5BF1FF52-0B48-47AA-AC45-B505FFA52304}" srcOrd="3" destOrd="0" presId="urn:microsoft.com/office/officeart/2005/8/layout/process4"/>
    <dgm:cxn modelId="{25B2EBD9-62B5-40A1-809F-E9A597857604}" type="presParOf" srcId="{BEB42D61-E976-455C-A22A-1D5AC5A91EBD}" destId="{49A42AE9-57F4-4707-9315-5FB27B53D7BB}" srcOrd="4" destOrd="0" presId="urn:microsoft.com/office/officeart/2005/8/layout/process4"/>
    <dgm:cxn modelId="{B3F6E3FC-0306-4BA1-A0CC-16C39D1E30F6}" type="presParOf" srcId="{49A42AE9-57F4-4707-9315-5FB27B53D7BB}" destId="{B8CE271F-9729-4266-AF28-D896A0DC60ED}" srcOrd="0" destOrd="0" presId="urn:microsoft.com/office/officeart/2005/8/layout/process4"/>
    <dgm:cxn modelId="{3508BB9A-A4AA-453C-B066-4B97C45526AD}" type="presParOf" srcId="{BEB42D61-E976-455C-A22A-1D5AC5A91EBD}" destId="{16ECB865-7F4A-40BD-8A94-F5DFDF26458A}" srcOrd="5" destOrd="0" presId="urn:microsoft.com/office/officeart/2005/8/layout/process4"/>
    <dgm:cxn modelId="{ED9A2255-C59B-493C-90F3-602FE476EAA8}" type="presParOf" srcId="{BEB42D61-E976-455C-A22A-1D5AC5A91EBD}" destId="{C3DE7D43-6989-4D59-9CD8-C388116F02C0}" srcOrd="6" destOrd="0" presId="urn:microsoft.com/office/officeart/2005/8/layout/process4"/>
    <dgm:cxn modelId="{69ED868B-0087-49E8-9933-244879343CF8}" type="presParOf" srcId="{C3DE7D43-6989-4D59-9CD8-C388116F02C0}" destId="{C5280FD5-DEC4-4531-A693-3BA4F14910E7}" srcOrd="0" destOrd="0" presId="urn:microsoft.com/office/officeart/2005/8/layout/process4"/>
    <dgm:cxn modelId="{31E9E2C1-59A9-4752-9153-26C1EBEFEF8E}" type="presParOf" srcId="{BEB42D61-E976-455C-A22A-1D5AC5A91EBD}" destId="{1CE10D1C-A374-4846-A0BE-D18AF3FFDB55}" srcOrd="7" destOrd="0" presId="urn:microsoft.com/office/officeart/2005/8/layout/process4"/>
    <dgm:cxn modelId="{03E8789F-422B-4FDF-B85A-A02664AD83F7}" type="presParOf" srcId="{BEB42D61-E976-455C-A22A-1D5AC5A91EBD}" destId="{B6C5D21B-D612-4142-98A1-084076123CC9}" srcOrd="8" destOrd="0" presId="urn:microsoft.com/office/officeart/2005/8/layout/process4"/>
    <dgm:cxn modelId="{60F08027-E57F-4324-99F7-BFC66B2CEE5B}" type="presParOf" srcId="{B6C5D21B-D612-4142-98A1-084076123CC9}" destId="{75729633-4842-4CD3-AC9F-A21225AA5C89}" srcOrd="0" destOrd="0" presId="urn:microsoft.com/office/officeart/2005/8/layout/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11F95E7-F0EB-4E74-9BCE-7E006879ABD9}" type="doc">
      <dgm:prSet loTypeId="urn:microsoft.com/office/officeart/2008/layout/HorizontalMultiLevelHierarchy" loCatId="hierarchy" qsTypeId="urn:microsoft.com/office/officeart/2005/8/quickstyle/simple2" qsCatId="simple" csTypeId="urn:microsoft.com/office/officeart/2005/8/colors/accent0_1" csCatId="mainScheme" phldr="1"/>
      <dgm:spPr/>
      <dgm:t>
        <a:bodyPr/>
        <a:p>
          <a:endParaRPr lang="en-US"/>
        </a:p>
      </dgm:t>
    </dgm:pt>
    <dgm:pt modelId="{6ABEBCA1-CE61-4498-BAEF-50C1972C38A1}">
      <dgm:prSet phldrT="[Text]" custT="1"/>
      <dgm:spPr/>
      <dgm:t>
        <a:bodyPr/>
        <a:p>
          <a:r>
            <a:rPr lang="en-US" sz="2000" b="1">
              <a:latin typeface="Times New Roman" panose="02020603050405020304" charset="0"/>
              <a:cs typeface="Times New Roman" panose="02020603050405020304" charset="0"/>
            </a:rPr>
            <a:t>Employees Build</a:t>
          </a:r>
        </a:p>
      </dgm:t>
    </dgm:pt>
    <dgm:pt modelId="{7E599435-14C3-4B5A-862E-4C913277DEA3}" cxnId="{8618C95B-F292-4700-97FD-009DC0DB2007}" type="parTrans">
      <dgm:prSet/>
      <dgm:spPr/>
      <dgm:t>
        <a:bodyPr/>
        <a:p>
          <a:endParaRPr lang="en-US"/>
        </a:p>
      </dgm:t>
    </dgm:pt>
    <dgm:pt modelId="{207B16E1-E524-4761-BAD5-33F3B3DC23C7}" cxnId="{8618C95B-F292-4700-97FD-009DC0DB2007}" type="sibTrans">
      <dgm:prSet/>
      <dgm:spPr/>
      <dgm:t>
        <a:bodyPr/>
        <a:p>
          <a:endParaRPr lang="en-US"/>
        </a:p>
      </dgm:t>
    </dgm:pt>
    <dgm:pt modelId="{87E37B38-F8EA-4386-A9CA-074BA8482B08}">
      <dgm:prSet phldrT="[Text]" custT="1"/>
      <dgm:spPr/>
      <dgm:t>
        <a:bodyPr/>
        <a:p>
          <a:r>
            <a:rPr lang="en-US" sz="1600" b="1">
              <a:latin typeface="Times New Roman" panose="02020603050405020304" charset="0"/>
              <a:cs typeface="Times New Roman" panose="02020603050405020304" charset="0"/>
            </a:rPr>
            <a:t>Professional Identity</a:t>
          </a:r>
        </a:p>
      </dgm:t>
    </dgm:pt>
    <dgm:pt modelId="{B949ECA6-F92A-4452-928E-7FD1D53A34F3}" cxnId="{5CA9A67C-C47F-4409-A364-AC37BD31B5FC}" type="parTrans">
      <dgm:prSet/>
      <dgm:spPr/>
      <dgm:t>
        <a:bodyPr/>
        <a:p>
          <a:endParaRPr lang="en-US"/>
        </a:p>
      </dgm:t>
    </dgm:pt>
    <dgm:pt modelId="{B84DE1C4-7F9A-4215-9C3E-1FB045301A97}" cxnId="{5CA9A67C-C47F-4409-A364-AC37BD31B5FC}" type="sibTrans">
      <dgm:prSet/>
      <dgm:spPr/>
      <dgm:t>
        <a:bodyPr/>
        <a:p>
          <a:endParaRPr lang="en-US"/>
        </a:p>
      </dgm:t>
    </dgm:pt>
    <dgm:pt modelId="{AB04949A-D08E-474E-90A2-7832C4E7D9EE}">
      <dgm:prSet custT="1"/>
      <dgm:spPr/>
      <dgm:t>
        <a:bodyPr/>
        <a:p>
          <a:r>
            <a:rPr lang="en-US" sz="1600" b="1">
              <a:latin typeface="Times New Roman" panose="02020603050405020304" charset="0"/>
              <a:cs typeface="Times New Roman" panose="02020603050405020304" charset="0"/>
            </a:rPr>
            <a:t>Organisational Identity</a:t>
          </a:r>
        </a:p>
      </dgm:t>
    </dgm:pt>
    <dgm:pt modelId="{9E1152F9-FBE3-4904-A148-405D22B5DF6B}" cxnId="{25D6CF42-29DF-401D-9F1D-D3D47697893D}" type="parTrans">
      <dgm:prSet/>
      <dgm:spPr/>
      <dgm:t>
        <a:bodyPr/>
        <a:p>
          <a:endParaRPr lang="en-US"/>
        </a:p>
      </dgm:t>
    </dgm:pt>
    <dgm:pt modelId="{DBFB87A1-F2E5-4E22-B052-589CCC84AFD8}" cxnId="{25D6CF42-29DF-401D-9F1D-D3D47697893D}" type="sibTrans">
      <dgm:prSet/>
      <dgm:spPr/>
      <dgm:t>
        <a:bodyPr/>
        <a:p>
          <a:endParaRPr lang="en-US"/>
        </a:p>
      </dgm:t>
    </dgm:pt>
    <dgm:pt modelId="{D709BB5F-A712-4EE4-A4A2-9EBA57CC534F}" type="pres">
      <dgm:prSet presAssocID="{911F95E7-F0EB-4E74-9BCE-7E006879ABD9}" presName="Name0" presStyleCnt="0">
        <dgm:presLayoutVars>
          <dgm:chPref val="1"/>
          <dgm:dir/>
          <dgm:animOne val="branch"/>
          <dgm:animLvl val="lvl"/>
          <dgm:resizeHandles val="exact"/>
        </dgm:presLayoutVars>
      </dgm:prSet>
      <dgm:spPr/>
      <dgm:t>
        <a:bodyPr/>
        <a:p>
          <a:endParaRPr lang="en-US"/>
        </a:p>
      </dgm:t>
    </dgm:pt>
    <dgm:pt modelId="{DB6F0D03-B4A2-4072-8642-7613C9662A05}" type="pres">
      <dgm:prSet presAssocID="{6ABEBCA1-CE61-4498-BAEF-50C1972C38A1}" presName="root1" presStyleCnt="0"/>
      <dgm:spPr/>
    </dgm:pt>
    <dgm:pt modelId="{83676DFA-ACB8-454C-AA64-0582A64DD9C1}" type="pres">
      <dgm:prSet presAssocID="{6ABEBCA1-CE61-4498-BAEF-50C1972C38A1}" presName="LevelOneTextNode" presStyleLbl="node0" presStyleIdx="0" presStyleCnt="1">
        <dgm:presLayoutVars>
          <dgm:chPref val="3"/>
        </dgm:presLayoutVars>
      </dgm:prSet>
      <dgm:spPr/>
      <dgm:t>
        <a:bodyPr/>
        <a:p>
          <a:endParaRPr lang="en-US"/>
        </a:p>
      </dgm:t>
    </dgm:pt>
    <dgm:pt modelId="{A519A781-ECFC-4DAB-851A-CA2A10018E39}" type="pres">
      <dgm:prSet presAssocID="{6ABEBCA1-CE61-4498-BAEF-50C1972C38A1}" presName="level2hierChild" presStyleCnt="0"/>
      <dgm:spPr/>
    </dgm:pt>
    <dgm:pt modelId="{3A16AFEE-4882-4A52-951C-128CA7FE0B79}" type="pres">
      <dgm:prSet presAssocID="{B949ECA6-F92A-4452-928E-7FD1D53A34F3}" presName="conn2-1" presStyleLbl="parChTrans1D2" presStyleIdx="0" presStyleCnt="2"/>
      <dgm:spPr/>
      <dgm:t>
        <a:bodyPr/>
        <a:p>
          <a:endParaRPr lang="en-US"/>
        </a:p>
      </dgm:t>
    </dgm:pt>
    <dgm:pt modelId="{2B9FA4AE-5150-4C14-A594-CD65B27E61BC}" type="pres">
      <dgm:prSet presAssocID="{B949ECA6-F92A-4452-928E-7FD1D53A34F3}" presName="connTx" presStyleLbl="parChTrans1D2" presStyleIdx="0" presStyleCnt="2"/>
      <dgm:spPr/>
      <dgm:t>
        <a:bodyPr/>
        <a:p>
          <a:endParaRPr lang="en-US"/>
        </a:p>
      </dgm:t>
    </dgm:pt>
    <dgm:pt modelId="{23FF054A-2467-4CAA-A7D8-3E24BC917534}" type="pres">
      <dgm:prSet presAssocID="{87E37B38-F8EA-4386-A9CA-074BA8482B08}" presName="root2" presStyleCnt="0"/>
      <dgm:spPr/>
    </dgm:pt>
    <dgm:pt modelId="{DB0FBD5F-F015-49B9-8639-1189FBD9DB34}" type="pres">
      <dgm:prSet presAssocID="{87E37B38-F8EA-4386-A9CA-074BA8482B08}" presName="LevelTwoTextNode" presStyleLbl="node2" presStyleIdx="0" presStyleCnt="2">
        <dgm:presLayoutVars>
          <dgm:chPref val="3"/>
        </dgm:presLayoutVars>
      </dgm:prSet>
      <dgm:spPr/>
      <dgm:t>
        <a:bodyPr/>
        <a:p>
          <a:endParaRPr lang="en-US"/>
        </a:p>
      </dgm:t>
    </dgm:pt>
    <dgm:pt modelId="{8E7207F2-D904-4863-9D23-BEF6787CD1C0}" type="pres">
      <dgm:prSet presAssocID="{87E37B38-F8EA-4386-A9CA-074BA8482B08}" presName="level3hierChild" presStyleCnt="0"/>
      <dgm:spPr/>
    </dgm:pt>
    <dgm:pt modelId="{A5BC58E8-27AA-4DD1-8A2F-106E30B4B9C0}" type="pres">
      <dgm:prSet presAssocID="{9E1152F9-FBE3-4904-A148-405D22B5DF6B}" presName="conn2-1" presStyleLbl="parChTrans1D2" presStyleIdx="1" presStyleCnt="2"/>
      <dgm:spPr/>
      <dgm:t>
        <a:bodyPr/>
        <a:p>
          <a:endParaRPr lang="en-US"/>
        </a:p>
      </dgm:t>
    </dgm:pt>
    <dgm:pt modelId="{0FA86521-2C32-447F-AA3D-FB5A87BBAE73}" type="pres">
      <dgm:prSet presAssocID="{9E1152F9-FBE3-4904-A148-405D22B5DF6B}" presName="connTx" presStyleLbl="parChTrans1D2" presStyleIdx="1" presStyleCnt="2"/>
      <dgm:spPr/>
      <dgm:t>
        <a:bodyPr/>
        <a:p>
          <a:endParaRPr lang="en-US"/>
        </a:p>
      </dgm:t>
    </dgm:pt>
    <dgm:pt modelId="{3D49D2A8-5168-427F-959B-E98ED3EA9E99}" type="pres">
      <dgm:prSet presAssocID="{AB04949A-D08E-474E-90A2-7832C4E7D9EE}" presName="root2" presStyleCnt="0"/>
      <dgm:spPr/>
    </dgm:pt>
    <dgm:pt modelId="{6120A52D-C109-4E56-9F38-1C3FC0514173}" type="pres">
      <dgm:prSet presAssocID="{AB04949A-D08E-474E-90A2-7832C4E7D9EE}" presName="LevelTwoTextNode" presStyleLbl="node2" presStyleIdx="1" presStyleCnt="2">
        <dgm:presLayoutVars>
          <dgm:chPref val="3"/>
        </dgm:presLayoutVars>
      </dgm:prSet>
      <dgm:spPr/>
      <dgm:t>
        <a:bodyPr/>
        <a:p>
          <a:endParaRPr lang="en-US"/>
        </a:p>
      </dgm:t>
    </dgm:pt>
    <dgm:pt modelId="{E56A9B5B-124D-4D86-B377-61A02BC54108}" type="pres">
      <dgm:prSet presAssocID="{AB04949A-D08E-474E-90A2-7832C4E7D9EE}" presName="level3hierChild" presStyleCnt="0"/>
      <dgm:spPr/>
    </dgm:pt>
  </dgm:ptLst>
  <dgm:cxnLst>
    <dgm:cxn modelId="{2F1A9DC7-C715-4BD3-AF84-DD9749001C78}" type="presOf" srcId="{9E1152F9-FBE3-4904-A148-405D22B5DF6B}" destId="{0FA86521-2C32-447F-AA3D-FB5A87BBAE73}" srcOrd="1" destOrd="0" presId="urn:microsoft.com/office/officeart/2008/layout/HorizontalMultiLevelHierarchy"/>
    <dgm:cxn modelId="{435475DD-F4C3-4D1E-8085-8680A3E369C4}" type="presOf" srcId="{B949ECA6-F92A-4452-928E-7FD1D53A34F3}" destId="{2B9FA4AE-5150-4C14-A594-CD65B27E61BC}" srcOrd="1" destOrd="0" presId="urn:microsoft.com/office/officeart/2008/layout/HorizontalMultiLevelHierarchy"/>
    <dgm:cxn modelId="{A926137A-2E89-4E7F-BC99-C67409430C98}" type="presOf" srcId="{9E1152F9-FBE3-4904-A148-405D22B5DF6B}" destId="{A5BC58E8-27AA-4DD1-8A2F-106E30B4B9C0}" srcOrd="0" destOrd="0" presId="urn:microsoft.com/office/officeart/2008/layout/HorizontalMultiLevelHierarchy"/>
    <dgm:cxn modelId="{15946D37-66D5-4DAA-9A1B-9DBF595C3E23}" type="presOf" srcId="{911F95E7-F0EB-4E74-9BCE-7E006879ABD9}" destId="{D709BB5F-A712-4EE4-A4A2-9EBA57CC534F}" srcOrd="0" destOrd="0" presId="urn:microsoft.com/office/officeart/2008/layout/HorizontalMultiLevelHierarchy"/>
    <dgm:cxn modelId="{8618C95B-F292-4700-97FD-009DC0DB2007}" srcId="{911F95E7-F0EB-4E74-9BCE-7E006879ABD9}" destId="{6ABEBCA1-CE61-4498-BAEF-50C1972C38A1}" srcOrd="0" destOrd="0" parTransId="{7E599435-14C3-4B5A-862E-4C913277DEA3}" sibTransId="{207B16E1-E524-4761-BAD5-33F3B3DC23C7}"/>
    <dgm:cxn modelId="{A8B1C90C-9779-4DA3-B09A-21ACC6E91DAC}" type="presOf" srcId="{6ABEBCA1-CE61-4498-BAEF-50C1972C38A1}" destId="{83676DFA-ACB8-454C-AA64-0582A64DD9C1}" srcOrd="0" destOrd="0" presId="urn:microsoft.com/office/officeart/2008/layout/HorizontalMultiLevelHierarchy"/>
    <dgm:cxn modelId="{A2923180-9D9D-427E-BD57-C1AFE04A8B49}" type="presOf" srcId="{87E37B38-F8EA-4386-A9CA-074BA8482B08}" destId="{DB0FBD5F-F015-49B9-8639-1189FBD9DB34}" srcOrd="0" destOrd="0" presId="urn:microsoft.com/office/officeart/2008/layout/HorizontalMultiLevelHierarchy"/>
    <dgm:cxn modelId="{B4113042-6881-4549-96CE-ADEC57EC6869}" type="presOf" srcId="{AB04949A-D08E-474E-90A2-7832C4E7D9EE}" destId="{6120A52D-C109-4E56-9F38-1C3FC0514173}" srcOrd="0" destOrd="0" presId="urn:microsoft.com/office/officeart/2008/layout/HorizontalMultiLevelHierarchy"/>
    <dgm:cxn modelId="{1C47B81B-BDB0-48F2-AB18-54B2E03B7C23}" type="presOf" srcId="{B949ECA6-F92A-4452-928E-7FD1D53A34F3}" destId="{3A16AFEE-4882-4A52-951C-128CA7FE0B79}" srcOrd="0" destOrd="0" presId="urn:microsoft.com/office/officeart/2008/layout/HorizontalMultiLevelHierarchy"/>
    <dgm:cxn modelId="{5CA9A67C-C47F-4409-A364-AC37BD31B5FC}" srcId="{6ABEBCA1-CE61-4498-BAEF-50C1972C38A1}" destId="{87E37B38-F8EA-4386-A9CA-074BA8482B08}" srcOrd="0" destOrd="0" parTransId="{B949ECA6-F92A-4452-928E-7FD1D53A34F3}" sibTransId="{B84DE1C4-7F9A-4215-9C3E-1FB045301A97}"/>
    <dgm:cxn modelId="{25D6CF42-29DF-401D-9F1D-D3D47697893D}" srcId="{6ABEBCA1-CE61-4498-BAEF-50C1972C38A1}" destId="{AB04949A-D08E-474E-90A2-7832C4E7D9EE}" srcOrd="1" destOrd="0" parTransId="{9E1152F9-FBE3-4904-A148-405D22B5DF6B}" sibTransId="{DBFB87A1-F2E5-4E22-B052-589CCC84AFD8}"/>
    <dgm:cxn modelId="{5C719420-2AA5-467C-A250-EE4AD6CBCD58}" type="presParOf" srcId="{D709BB5F-A712-4EE4-A4A2-9EBA57CC534F}" destId="{DB6F0D03-B4A2-4072-8642-7613C9662A05}" srcOrd="0" destOrd="0" presId="urn:microsoft.com/office/officeart/2008/layout/HorizontalMultiLevelHierarchy"/>
    <dgm:cxn modelId="{D1F2802F-AEE8-4FD8-8786-EEA62E17E682}" type="presParOf" srcId="{DB6F0D03-B4A2-4072-8642-7613C9662A05}" destId="{83676DFA-ACB8-454C-AA64-0582A64DD9C1}" srcOrd="0" destOrd="0" presId="urn:microsoft.com/office/officeart/2008/layout/HorizontalMultiLevelHierarchy"/>
    <dgm:cxn modelId="{156D3829-9E58-43E3-BE51-F8DB6C3E33CF}" type="presParOf" srcId="{DB6F0D03-B4A2-4072-8642-7613C9662A05}" destId="{A519A781-ECFC-4DAB-851A-CA2A10018E39}" srcOrd="1" destOrd="0" presId="urn:microsoft.com/office/officeart/2008/layout/HorizontalMultiLevelHierarchy"/>
    <dgm:cxn modelId="{D03A1182-15A9-4F91-8972-2568F8F7C9CE}" type="presParOf" srcId="{A519A781-ECFC-4DAB-851A-CA2A10018E39}" destId="{3A16AFEE-4882-4A52-951C-128CA7FE0B79}" srcOrd="0" destOrd="0" presId="urn:microsoft.com/office/officeart/2008/layout/HorizontalMultiLevelHierarchy"/>
    <dgm:cxn modelId="{701CFD39-6985-4798-A989-E655DC358C6C}" type="presParOf" srcId="{3A16AFEE-4882-4A52-951C-128CA7FE0B79}" destId="{2B9FA4AE-5150-4C14-A594-CD65B27E61BC}" srcOrd="0" destOrd="0" presId="urn:microsoft.com/office/officeart/2008/layout/HorizontalMultiLevelHierarchy"/>
    <dgm:cxn modelId="{DC53D424-8E18-46E2-BCDC-1A1514148875}" type="presParOf" srcId="{A519A781-ECFC-4DAB-851A-CA2A10018E39}" destId="{23FF054A-2467-4CAA-A7D8-3E24BC917534}" srcOrd="1" destOrd="0" presId="urn:microsoft.com/office/officeart/2008/layout/HorizontalMultiLevelHierarchy"/>
    <dgm:cxn modelId="{F00F8402-3A26-4DD5-B7E8-7A5892CC33B5}" type="presParOf" srcId="{23FF054A-2467-4CAA-A7D8-3E24BC917534}" destId="{DB0FBD5F-F015-49B9-8639-1189FBD9DB34}" srcOrd="0" destOrd="0" presId="urn:microsoft.com/office/officeart/2008/layout/HorizontalMultiLevelHierarchy"/>
    <dgm:cxn modelId="{850037A6-38DA-4A24-AE2E-B5DCF9EF4376}" type="presParOf" srcId="{23FF054A-2467-4CAA-A7D8-3E24BC917534}" destId="{8E7207F2-D904-4863-9D23-BEF6787CD1C0}" srcOrd="1" destOrd="0" presId="urn:microsoft.com/office/officeart/2008/layout/HorizontalMultiLevelHierarchy"/>
    <dgm:cxn modelId="{978D8845-4F29-4966-9D84-008E426BE144}" type="presParOf" srcId="{A519A781-ECFC-4DAB-851A-CA2A10018E39}" destId="{A5BC58E8-27AA-4DD1-8A2F-106E30B4B9C0}" srcOrd="2" destOrd="0" presId="urn:microsoft.com/office/officeart/2008/layout/HorizontalMultiLevelHierarchy"/>
    <dgm:cxn modelId="{85FF556B-7F21-4705-9EAC-5DA383612DC4}" type="presParOf" srcId="{A5BC58E8-27AA-4DD1-8A2F-106E30B4B9C0}" destId="{0FA86521-2C32-447F-AA3D-FB5A87BBAE73}" srcOrd="0" destOrd="0" presId="urn:microsoft.com/office/officeart/2008/layout/HorizontalMultiLevelHierarchy"/>
    <dgm:cxn modelId="{3761DD11-5B52-4335-876C-292FFDC09F39}" type="presParOf" srcId="{A519A781-ECFC-4DAB-851A-CA2A10018E39}" destId="{3D49D2A8-5168-427F-959B-E98ED3EA9E99}" srcOrd="3" destOrd="0" presId="urn:microsoft.com/office/officeart/2008/layout/HorizontalMultiLevelHierarchy"/>
    <dgm:cxn modelId="{659586A1-03A3-403F-9EA1-F2DAD72B1245}" type="presParOf" srcId="{3D49D2A8-5168-427F-959B-E98ED3EA9E99}" destId="{6120A52D-C109-4E56-9F38-1C3FC0514173}" srcOrd="0" destOrd="0" presId="urn:microsoft.com/office/officeart/2008/layout/HorizontalMultiLevelHierarchy"/>
    <dgm:cxn modelId="{D0324019-F695-4FDE-8570-7B7EBE79D978}" type="presParOf" srcId="{3D49D2A8-5168-427F-959B-E98ED3EA9E99}" destId="{E56A9B5B-124D-4D86-B377-61A02BC54108}" srcOrd="1" destOrd="0" presId="urn:microsoft.com/office/officeart/2008/layout/HorizontalMultiLevelHierarchy"/>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57B2939-0AB2-4E67-AFCB-0924CFD762AF}" type="doc">
      <dgm:prSet loTypeId="urn:microsoft.com/office/officeart/2005/8/layout/process5" loCatId="process" qsTypeId="urn:microsoft.com/office/officeart/2005/8/quickstyle/3d3" qsCatId="3D" csTypeId="urn:microsoft.com/office/officeart/2005/8/colors/accent0_1" csCatId="mainScheme" phldr="1"/>
      <dgm:spPr/>
      <dgm:t>
        <a:bodyPr/>
        <a:p>
          <a:endParaRPr lang="en-US"/>
        </a:p>
      </dgm:t>
    </dgm:pt>
    <dgm:pt modelId="{B2AB0D9C-D6C5-4D69-B947-D9CA604246B8}">
      <dgm:prSet phldrT="[Text]" custT="1"/>
      <dgm:spPr/>
      <dgm:t>
        <a:bodyPr/>
        <a:p>
          <a:r>
            <a:rPr lang="en-US" sz="1600" b="1" i="0" u="none">
              <a:latin typeface="Times New Roman" panose="02020603050405020304" charset="0"/>
              <a:cs typeface="Times New Roman" panose="02020603050405020304" charset="0"/>
            </a:rPr>
            <a:t>Pre-boarding</a:t>
          </a:r>
          <a:endParaRPr lang="en-US" sz="1600" b="1" i="0">
            <a:latin typeface="Times New Roman" panose="02020603050405020304" charset="0"/>
            <a:cs typeface="Times New Roman" panose="02020603050405020304" charset="0"/>
          </a:endParaRPr>
        </a:p>
      </dgm:t>
    </dgm:pt>
    <dgm:pt modelId="{9A96E457-1D3A-42B3-A610-7257306051C7}" cxnId="{B60B97EF-B246-4063-9E5A-ABEC54F19A47}" type="parTrans">
      <dgm:prSet/>
      <dgm:spPr/>
      <dgm:t>
        <a:bodyPr/>
        <a:p>
          <a:endParaRPr lang="en-US"/>
        </a:p>
      </dgm:t>
    </dgm:pt>
    <dgm:pt modelId="{DBC0C3E7-A50D-4CCC-8A0E-818AB59CD763}" cxnId="{B60B97EF-B246-4063-9E5A-ABEC54F19A47}" type="sibTrans">
      <dgm:prSet/>
      <dgm:spPr/>
      <dgm:t>
        <a:bodyPr/>
        <a:p>
          <a:endParaRPr lang="en-US"/>
        </a:p>
      </dgm:t>
    </dgm:pt>
    <dgm:pt modelId="{D3A60722-7F84-4145-98E7-DC9FF837AD58}">
      <dgm:prSet phldrT="[Text]" custT="1"/>
      <dgm:spPr/>
      <dgm:t>
        <a:bodyPr/>
        <a:p>
          <a:r>
            <a:rPr lang="en-US" sz="1400" b="1" i="0" u="none">
              <a:latin typeface="Times New Roman" panose="02020603050405020304" charset="0"/>
              <a:cs typeface="Times New Roman" panose="02020603050405020304" charset="0"/>
            </a:rPr>
            <a:t>Orientation </a:t>
          </a:r>
          <a:endParaRPr lang="en-US" sz="1400" b="1" i="0">
            <a:latin typeface="Times New Roman" panose="02020603050405020304" charset="0"/>
            <a:cs typeface="Times New Roman" panose="02020603050405020304" charset="0"/>
          </a:endParaRPr>
        </a:p>
      </dgm:t>
    </dgm:pt>
    <dgm:pt modelId="{7E85FFC8-20C3-44DD-A0A1-1A6B31ABCA49}" cxnId="{8848EFCD-A9D0-4379-ABB4-160488C91D88}" type="parTrans">
      <dgm:prSet/>
      <dgm:spPr/>
      <dgm:t>
        <a:bodyPr/>
        <a:p>
          <a:endParaRPr lang="en-US"/>
        </a:p>
      </dgm:t>
    </dgm:pt>
    <dgm:pt modelId="{A18DBE03-9FCF-4FFC-870F-DE1F15544278}" cxnId="{8848EFCD-A9D0-4379-ABB4-160488C91D88}" type="sibTrans">
      <dgm:prSet/>
      <dgm:spPr/>
      <dgm:t>
        <a:bodyPr/>
        <a:p>
          <a:endParaRPr lang="en-US"/>
        </a:p>
      </dgm:t>
    </dgm:pt>
    <dgm:pt modelId="{9FB0CFD0-8377-4D12-9AE1-F2FA3E0B66BD}">
      <dgm:prSet phldrT="[Text]" custT="1"/>
      <dgm:spPr/>
      <dgm:t>
        <a:bodyPr/>
        <a:p>
          <a:r>
            <a:rPr lang="en-US" sz="1400" b="1" i="0" u="none">
              <a:latin typeface="Times New Roman" panose="02020603050405020304" charset="0"/>
              <a:cs typeface="Times New Roman" panose="02020603050405020304" charset="0"/>
            </a:rPr>
            <a:t>Integration </a:t>
          </a:r>
          <a:endParaRPr lang="en-US" sz="1400" b="1" i="0">
            <a:latin typeface="Times New Roman" panose="02020603050405020304" charset="0"/>
            <a:cs typeface="Times New Roman" panose="02020603050405020304" charset="0"/>
          </a:endParaRPr>
        </a:p>
      </dgm:t>
    </dgm:pt>
    <dgm:pt modelId="{9332521E-E107-403B-8FD8-24576D19369F}" cxnId="{9D18E56D-1E48-461E-BD85-C11D6FC54870}" type="parTrans">
      <dgm:prSet/>
      <dgm:spPr/>
      <dgm:t>
        <a:bodyPr/>
        <a:p>
          <a:endParaRPr lang="en-US"/>
        </a:p>
      </dgm:t>
    </dgm:pt>
    <dgm:pt modelId="{00161F58-FE61-4413-9882-949A7A539162}" cxnId="{9D18E56D-1E48-461E-BD85-C11D6FC54870}" type="sibTrans">
      <dgm:prSet/>
      <dgm:spPr/>
      <dgm:t>
        <a:bodyPr/>
        <a:p>
          <a:endParaRPr lang="en-US"/>
        </a:p>
      </dgm:t>
    </dgm:pt>
    <dgm:pt modelId="{B6E29F90-2722-4D47-BE8C-73ABD92F559E}">
      <dgm:prSet phldrT="[Text]" custT="1"/>
      <dgm:spPr/>
      <dgm:t>
        <a:bodyPr/>
        <a:p>
          <a:r>
            <a:rPr lang="en-US" sz="1400" b="1" i="0" u="none">
              <a:latin typeface="Times New Roman" panose="02020603050405020304" charset="0"/>
              <a:cs typeface="Times New Roman" panose="02020603050405020304" charset="0"/>
            </a:rPr>
            <a:t>Identity Formation</a:t>
          </a:r>
          <a:endParaRPr lang="en-US" sz="1400" b="1" i="0">
            <a:latin typeface="Times New Roman" panose="02020603050405020304" charset="0"/>
            <a:cs typeface="Times New Roman" panose="02020603050405020304" charset="0"/>
          </a:endParaRPr>
        </a:p>
      </dgm:t>
    </dgm:pt>
    <dgm:pt modelId="{49B04325-B53B-455A-8C99-CEE2DA301ADE}" cxnId="{CBA33208-3021-4F16-8284-EFAFB88EDE92}" type="parTrans">
      <dgm:prSet/>
      <dgm:spPr/>
      <dgm:t>
        <a:bodyPr/>
        <a:p>
          <a:endParaRPr lang="en-US"/>
        </a:p>
      </dgm:t>
    </dgm:pt>
    <dgm:pt modelId="{C9937C6F-3A4D-4D60-9CBD-EB80ED73AF85}" cxnId="{CBA33208-3021-4F16-8284-EFAFB88EDE92}" type="sibTrans">
      <dgm:prSet/>
      <dgm:spPr/>
      <dgm:t>
        <a:bodyPr/>
        <a:p>
          <a:endParaRPr lang="en-US"/>
        </a:p>
      </dgm:t>
    </dgm:pt>
    <dgm:pt modelId="{EB824B8A-F966-4F33-9A78-119AF0D71994}">
      <dgm:prSet phldrT="[Text]" custT="1"/>
      <dgm:spPr/>
      <dgm:t>
        <a:bodyPr/>
        <a:p>
          <a:r>
            <a:rPr lang="en-US" sz="1400" b="1" i="0" u="none">
              <a:latin typeface="Times New Roman" panose="02020603050405020304" charset="0"/>
              <a:cs typeface="Times New Roman" panose="02020603050405020304" charset="0"/>
            </a:rPr>
            <a:t>Organisational </a:t>
          </a:r>
          <a:endParaRPr lang="en-US" sz="1400" b="1" i="0">
            <a:latin typeface="Times New Roman" panose="02020603050405020304" charset="0"/>
            <a:cs typeface="Times New Roman" panose="02020603050405020304" charset="0"/>
          </a:endParaRPr>
        </a:p>
      </dgm:t>
    </dgm:pt>
    <dgm:pt modelId="{0895776B-3C44-4B91-84CD-F23B7A129B91}" cxnId="{373C29EC-AD70-450C-BA16-35B3E8B9C206}" type="parTrans">
      <dgm:prSet/>
      <dgm:spPr/>
      <dgm:t>
        <a:bodyPr/>
        <a:p>
          <a:endParaRPr lang="en-US"/>
        </a:p>
      </dgm:t>
    </dgm:pt>
    <dgm:pt modelId="{A8A132AC-FCAE-4ACE-9A8F-351DB7F561BB}" cxnId="{373C29EC-AD70-450C-BA16-35B3E8B9C206}" type="sibTrans">
      <dgm:prSet/>
      <dgm:spPr/>
      <dgm:t>
        <a:bodyPr/>
        <a:p>
          <a:endParaRPr lang="en-US"/>
        </a:p>
      </dgm:t>
    </dgm:pt>
    <dgm:pt modelId="{1AF035AB-211A-415C-A045-CB50E6B083D5}">
      <dgm:prSet phldrT="[Text]" custT="1"/>
      <dgm:spPr/>
      <dgm:t>
        <a:bodyPr/>
        <a:p>
          <a:r>
            <a:rPr lang="en-US" sz="1600" b="1" i="0" u="none">
              <a:latin typeface="Times New Roman" panose="02020603050405020304" charset="0"/>
              <a:cs typeface="Times New Roman" panose="02020603050405020304" charset="0"/>
            </a:rPr>
            <a:t>Citizenship</a:t>
          </a:r>
          <a:endParaRPr lang="en-US" sz="1600" b="1" i="0">
            <a:latin typeface="Times New Roman" panose="02020603050405020304" charset="0"/>
            <a:cs typeface="Times New Roman" panose="02020603050405020304" charset="0"/>
          </a:endParaRPr>
        </a:p>
      </dgm:t>
    </dgm:pt>
    <dgm:pt modelId="{C44190BD-5B91-4EAA-87B4-6D4D27EDAB3C}" cxnId="{94AFA7D8-C51A-443D-AE5E-635474F9E975}" type="parTrans">
      <dgm:prSet/>
      <dgm:spPr/>
      <dgm:t>
        <a:bodyPr/>
        <a:p>
          <a:endParaRPr lang="en-US"/>
        </a:p>
      </dgm:t>
    </dgm:pt>
    <dgm:pt modelId="{F54EDD3A-0BED-4B8F-B520-53777498E69F}" cxnId="{94AFA7D8-C51A-443D-AE5E-635474F9E975}" type="sibTrans">
      <dgm:prSet/>
      <dgm:spPr/>
      <dgm:t>
        <a:bodyPr/>
        <a:p>
          <a:endParaRPr lang="en-US"/>
        </a:p>
      </dgm:t>
    </dgm:pt>
    <dgm:pt modelId="{FEF708D1-D2A2-4059-8236-4A90FEE44BF8}" type="pres">
      <dgm:prSet presAssocID="{D57B2939-0AB2-4E67-AFCB-0924CFD762AF}" presName="diagram" presStyleCnt="0">
        <dgm:presLayoutVars>
          <dgm:dir/>
          <dgm:resizeHandles val="exact"/>
        </dgm:presLayoutVars>
      </dgm:prSet>
      <dgm:spPr/>
      <dgm:t>
        <a:bodyPr/>
        <a:p>
          <a:endParaRPr lang="en-US"/>
        </a:p>
      </dgm:t>
    </dgm:pt>
    <dgm:pt modelId="{5F2BCA08-A442-4746-9442-AC8E5AC79808}" type="pres">
      <dgm:prSet presAssocID="{B2AB0D9C-D6C5-4D69-B947-D9CA604246B8}" presName="node" presStyleLbl="node1" presStyleIdx="0" presStyleCnt="6">
        <dgm:presLayoutVars>
          <dgm:bulletEnabled val="1"/>
        </dgm:presLayoutVars>
      </dgm:prSet>
      <dgm:spPr/>
      <dgm:t>
        <a:bodyPr/>
        <a:p>
          <a:endParaRPr lang="en-US"/>
        </a:p>
      </dgm:t>
    </dgm:pt>
    <dgm:pt modelId="{F06E0687-B4E1-4607-8D7E-9499B022AE17}" type="pres">
      <dgm:prSet presAssocID="{DBC0C3E7-A50D-4CCC-8A0E-818AB59CD763}" presName="sibTrans" presStyleLbl="sibTrans2D1" presStyleIdx="0" presStyleCnt="5"/>
      <dgm:spPr/>
      <dgm:t>
        <a:bodyPr/>
        <a:p>
          <a:endParaRPr lang="en-US"/>
        </a:p>
      </dgm:t>
    </dgm:pt>
    <dgm:pt modelId="{58E5DF83-DA24-4D57-9911-565A2FF34AAE}" type="pres">
      <dgm:prSet presAssocID="{DBC0C3E7-A50D-4CCC-8A0E-818AB59CD763}" presName="connectorText" presStyleLbl="sibTrans2D1" presStyleIdx="0" presStyleCnt="5"/>
      <dgm:spPr/>
      <dgm:t>
        <a:bodyPr/>
        <a:p>
          <a:endParaRPr lang="en-US"/>
        </a:p>
      </dgm:t>
    </dgm:pt>
    <dgm:pt modelId="{8B2C1664-A28B-4C2A-915C-71BC56D26A71}" type="pres">
      <dgm:prSet presAssocID="{D3A60722-7F84-4145-98E7-DC9FF837AD58}" presName="node" presStyleLbl="node1" presStyleIdx="1" presStyleCnt="6">
        <dgm:presLayoutVars>
          <dgm:bulletEnabled val="1"/>
        </dgm:presLayoutVars>
      </dgm:prSet>
      <dgm:spPr/>
      <dgm:t>
        <a:bodyPr/>
        <a:p>
          <a:endParaRPr lang="en-US"/>
        </a:p>
      </dgm:t>
    </dgm:pt>
    <dgm:pt modelId="{114C31DD-6FA2-444C-83F3-8E4E77B1CD85}" type="pres">
      <dgm:prSet presAssocID="{A18DBE03-9FCF-4FFC-870F-DE1F15544278}" presName="sibTrans" presStyleLbl="sibTrans2D1" presStyleIdx="1" presStyleCnt="5"/>
      <dgm:spPr/>
      <dgm:t>
        <a:bodyPr/>
        <a:p>
          <a:endParaRPr lang="en-US"/>
        </a:p>
      </dgm:t>
    </dgm:pt>
    <dgm:pt modelId="{AEC22DDC-1813-42A7-B057-F122981CFCAB}" type="pres">
      <dgm:prSet presAssocID="{A18DBE03-9FCF-4FFC-870F-DE1F15544278}" presName="connectorText" presStyleLbl="sibTrans2D1" presStyleIdx="1" presStyleCnt="5"/>
      <dgm:spPr/>
      <dgm:t>
        <a:bodyPr/>
        <a:p>
          <a:endParaRPr lang="en-US"/>
        </a:p>
      </dgm:t>
    </dgm:pt>
    <dgm:pt modelId="{70999336-0C0C-45E2-AF3B-FF1ADD311A97}" type="pres">
      <dgm:prSet presAssocID="{9FB0CFD0-8377-4D12-9AE1-F2FA3E0B66BD}" presName="node" presStyleLbl="node1" presStyleIdx="2" presStyleCnt="6">
        <dgm:presLayoutVars>
          <dgm:bulletEnabled val="1"/>
        </dgm:presLayoutVars>
      </dgm:prSet>
      <dgm:spPr/>
      <dgm:t>
        <a:bodyPr/>
        <a:p>
          <a:endParaRPr lang="en-US"/>
        </a:p>
      </dgm:t>
    </dgm:pt>
    <dgm:pt modelId="{34C4D084-9CA1-4C96-87EA-BB6C49A49CAB}" type="pres">
      <dgm:prSet presAssocID="{00161F58-FE61-4413-9882-949A7A539162}" presName="sibTrans" presStyleLbl="sibTrans2D1" presStyleIdx="2" presStyleCnt="5"/>
      <dgm:spPr/>
      <dgm:t>
        <a:bodyPr/>
        <a:p>
          <a:endParaRPr lang="en-US"/>
        </a:p>
      </dgm:t>
    </dgm:pt>
    <dgm:pt modelId="{AD23BB1C-CAE5-4824-8026-A7EE580EB570}" type="pres">
      <dgm:prSet presAssocID="{00161F58-FE61-4413-9882-949A7A539162}" presName="connectorText" presStyleLbl="sibTrans2D1" presStyleIdx="2" presStyleCnt="5"/>
      <dgm:spPr/>
      <dgm:t>
        <a:bodyPr/>
        <a:p>
          <a:endParaRPr lang="en-US"/>
        </a:p>
      </dgm:t>
    </dgm:pt>
    <dgm:pt modelId="{904A0995-8015-4C82-B8BA-48B32B83C77B}" type="pres">
      <dgm:prSet presAssocID="{B6E29F90-2722-4D47-BE8C-73ABD92F559E}" presName="node" presStyleLbl="node1" presStyleIdx="3" presStyleCnt="6">
        <dgm:presLayoutVars>
          <dgm:bulletEnabled val="1"/>
        </dgm:presLayoutVars>
      </dgm:prSet>
      <dgm:spPr/>
      <dgm:t>
        <a:bodyPr/>
        <a:p>
          <a:endParaRPr lang="en-US"/>
        </a:p>
      </dgm:t>
    </dgm:pt>
    <dgm:pt modelId="{413147FB-0D15-48D9-8375-197D35DEAB8C}" type="pres">
      <dgm:prSet presAssocID="{C9937C6F-3A4D-4D60-9CBD-EB80ED73AF85}" presName="sibTrans" presStyleLbl="sibTrans2D1" presStyleIdx="3" presStyleCnt="5"/>
      <dgm:spPr/>
      <dgm:t>
        <a:bodyPr/>
        <a:p>
          <a:endParaRPr lang="en-US"/>
        </a:p>
      </dgm:t>
    </dgm:pt>
    <dgm:pt modelId="{BB3C68B3-AEC1-4E61-95D4-80DA94F1DFB5}" type="pres">
      <dgm:prSet presAssocID="{C9937C6F-3A4D-4D60-9CBD-EB80ED73AF85}" presName="connectorText" presStyleLbl="sibTrans2D1" presStyleIdx="3" presStyleCnt="5"/>
      <dgm:spPr/>
      <dgm:t>
        <a:bodyPr/>
        <a:p>
          <a:endParaRPr lang="en-US"/>
        </a:p>
      </dgm:t>
    </dgm:pt>
    <dgm:pt modelId="{05A499BA-DB39-4D40-BD89-D811B336A823}" type="pres">
      <dgm:prSet presAssocID="{EB824B8A-F966-4F33-9A78-119AF0D71994}" presName="node" presStyleLbl="node1" presStyleIdx="4" presStyleCnt="6">
        <dgm:presLayoutVars>
          <dgm:bulletEnabled val="1"/>
        </dgm:presLayoutVars>
      </dgm:prSet>
      <dgm:spPr/>
      <dgm:t>
        <a:bodyPr/>
        <a:p>
          <a:endParaRPr lang="en-US"/>
        </a:p>
      </dgm:t>
    </dgm:pt>
    <dgm:pt modelId="{C5DBBD40-BEFD-4A91-ACDB-A6160C6DFE46}" type="pres">
      <dgm:prSet presAssocID="{A8A132AC-FCAE-4ACE-9A8F-351DB7F561BB}" presName="sibTrans" presStyleLbl="sibTrans2D1" presStyleIdx="4" presStyleCnt="5"/>
      <dgm:spPr/>
      <dgm:t>
        <a:bodyPr/>
        <a:p>
          <a:endParaRPr lang="en-US"/>
        </a:p>
      </dgm:t>
    </dgm:pt>
    <dgm:pt modelId="{29F5C4B3-9EE3-450A-805C-2BF1557CC3F9}" type="pres">
      <dgm:prSet presAssocID="{A8A132AC-FCAE-4ACE-9A8F-351DB7F561BB}" presName="connectorText" presStyleLbl="sibTrans2D1" presStyleIdx="4" presStyleCnt="5"/>
      <dgm:spPr/>
      <dgm:t>
        <a:bodyPr/>
        <a:p>
          <a:endParaRPr lang="en-US"/>
        </a:p>
      </dgm:t>
    </dgm:pt>
    <dgm:pt modelId="{65FB4DE3-2078-47B1-BB0C-5C9A0B07516F}" type="pres">
      <dgm:prSet presAssocID="{1AF035AB-211A-415C-A045-CB50E6B083D5}" presName="node" presStyleLbl="node1" presStyleIdx="5" presStyleCnt="6">
        <dgm:presLayoutVars>
          <dgm:bulletEnabled val="1"/>
        </dgm:presLayoutVars>
      </dgm:prSet>
      <dgm:spPr/>
      <dgm:t>
        <a:bodyPr/>
        <a:p>
          <a:endParaRPr lang="en-US"/>
        </a:p>
      </dgm:t>
    </dgm:pt>
  </dgm:ptLst>
  <dgm:cxnLst>
    <dgm:cxn modelId="{105D6832-779B-4ADD-A08F-30965981B0EC}" type="presOf" srcId="{A18DBE03-9FCF-4FFC-870F-DE1F15544278}" destId="{AEC22DDC-1813-42A7-B057-F122981CFCAB}" srcOrd="1" destOrd="0" presId="urn:microsoft.com/office/officeart/2005/8/layout/process5"/>
    <dgm:cxn modelId="{94AFA7D8-C51A-443D-AE5E-635474F9E975}" srcId="{D57B2939-0AB2-4E67-AFCB-0924CFD762AF}" destId="{1AF035AB-211A-415C-A045-CB50E6B083D5}" srcOrd="5" destOrd="0" parTransId="{C44190BD-5B91-4EAA-87B4-6D4D27EDAB3C}" sibTransId="{F54EDD3A-0BED-4B8F-B520-53777498E69F}"/>
    <dgm:cxn modelId="{8848EFCD-A9D0-4379-ABB4-160488C91D88}" srcId="{D57B2939-0AB2-4E67-AFCB-0924CFD762AF}" destId="{D3A60722-7F84-4145-98E7-DC9FF837AD58}" srcOrd="1" destOrd="0" parTransId="{7E85FFC8-20C3-44DD-A0A1-1A6B31ABCA49}" sibTransId="{A18DBE03-9FCF-4FFC-870F-DE1F15544278}"/>
    <dgm:cxn modelId="{C6ADA165-1FB6-4C3D-9B20-D2443F05BB3A}" type="presOf" srcId="{A8A132AC-FCAE-4ACE-9A8F-351DB7F561BB}" destId="{29F5C4B3-9EE3-450A-805C-2BF1557CC3F9}" srcOrd="1" destOrd="0" presId="urn:microsoft.com/office/officeart/2005/8/layout/process5"/>
    <dgm:cxn modelId="{CD50B059-15B5-4998-8B9B-DDFF9BF041D5}" type="presOf" srcId="{B6E29F90-2722-4D47-BE8C-73ABD92F559E}" destId="{904A0995-8015-4C82-B8BA-48B32B83C77B}" srcOrd="0" destOrd="0" presId="urn:microsoft.com/office/officeart/2005/8/layout/process5"/>
    <dgm:cxn modelId="{CBA33208-3021-4F16-8284-EFAFB88EDE92}" srcId="{D57B2939-0AB2-4E67-AFCB-0924CFD762AF}" destId="{B6E29F90-2722-4D47-BE8C-73ABD92F559E}" srcOrd="3" destOrd="0" parTransId="{49B04325-B53B-455A-8C99-CEE2DA301ADE}" sibTransId="{C9937C6F-3A4D-4D60-9CBD-EB80ED73AF85}"/>
    <dgm:cxn modelId="{3BE12A61-E75F-42CF-A612-CD8EB1E0BE34}" type="presOf" srcId="{A8A132AC-FCAE-4ACE-9A8F-351DB7F561BB}" destId="{C5DBBD40-BEFD-4A91-ACDB-A6160C6DFE46}" srcOrd="0" destOrd="0" presId="urn:microsoft.com/office/officeart/2005/8/layout/process5"/>
    <dgm:cxn modelId="{3CADF850-D925-4020-9BBE-C1849D26660E}" type="presOf" srcId="{A18DBE03-9FCF-4FFC-870F-DE1F15544278}" destId="{114C31DD-6FA2-444C-83F3-8E4E77B1CD85}" srcOrd="0" destOrd="0" presId="urn:microsoft.com/office/officeart/2005/8/layout/process5"/>
    <dgm:cxn modelId="{E516B93E-957E-46B0-B555-EBCC7B396EEA}" type="presOf" srcId="{D3A60722-7F84-4145-98E7-DC9FF837AD58}" destId="{8B2C1664-A28B-4C2A-915C-71BC56D26A71}" srcOrd="0" destOrd="0" presId="urn:microsoft.com/office/officeart/2005/8/layout/process5"/>
    <dgm:cxn modelId="{F09E41BA-3511-480A-8066-D75AC5236A17}" type="presOf" srcId="{C9937C6F-3A4D-4D60-9CBD-EB80ED73AF85}" destId="{BB3C68B3-AEC1-4E61-95D4-80DA94F1DFB5}" srcOrd="1" destOrd="0" presId="urn:microsoft.com/office/officeart/2005/8/layout/process5"/>
    <dgm:cxn modelId="{6DD4649C-65C0-4F83-91A4-749913A3D45F}" type="presOf" srcId="{D57B2939-0AB2-4E67-AFCB-0924CFD762AF}" destId="{FEF708D1-D2A2-4059-8236-4A90FEE44BF8}" srcOrd="0" destOrd="0" presId="urn:microsoft.com/office/officeart/2005/8/layout/process5"/>
    <dgm:cxn modelId="{018F8E7D-8FCB-4460-B3B0-CB974830F799}" type="presOf" srcId="{C9937C6F-3A4D-4D60-9CBD-EB80ED73AF85}" destId="{413147FB-0D15-48D9-8375-197D35DEAB8C}" srcOrd="0" destOrd="0" presId="urn:microsoft.com/office/officeart/2005/8/layout/process5"/>
    <dgm:cxn modelId="{660FBDA4-8357-40D7-A56B-FAA3E8466350}" type="presOf" srcId="{9FB0CFD0-8377-4D12-9AE1-F2FA3E0B66BD}" destId="{70999336-0C0C-45E2-AF3B-FF1ADD311A97}" srcOrd="0" destOrd="0" presId="urn:microsoft.com/office/officeart/2005/8/layout/process5"/>
    <dgm:cxn modelId="{842717EA-D0A6-4F9F-8DC8-62AC3154A9B8}" type="presOf" srcId="{DBC0C3E7-A50D-4CCC-8A0E-818AB59CD763}" destId="{58E5DF83-DA24-4D57-9911-565A2FF34AAE}" srcOrd="1" destOrd="0" presId="urn:microsoft.com/office/officeart/2005/8/layout/process5"/>
    <dgm:cxn modelId="{BA057684-AD26-4361-BA79-9826DC788244}" type="presOf" srcId="{EB824B8A-F966-4F33-9A78-119AF0D71994}" destId="{05A499BA-DB39-4D40-BD89-D811B336A823}" srcOrd="0" destOrd="0" presId="urn:microsoft.com/office/officeart/2005/8/layout/process5"/>
    <dgm:cxn modelId="{EEFD5B69-1DDB-49D2-8BD4-3CFEC512718B}" type="presOf" srcId="{B2AB0D9C-D6C5-4D69-B947-D9CA604246B8}" destId="{5F2BCA08-A442-4746-9442-AC8E5AC79808}" srcOrd="0" destOrd="0" presId="urn:microsoft.com/office/officeart/2005/8/layout/process5"/>
    <dgm:cxn modelId="{76824DD9-5DF6-4C46-82B1-CD42A22A0C73}" type="presOf" srcId="{1AF035AB-211A-415C-A045-CB50E6B083D5}" destId="{65FB4DE3-2078-47B1-BB0C-5C9A0B07516F}" srcOrd="0" destOrd="0" presId="urn:microsoft.com/office/officeart/2005/8/layout/process5"/>
    <dgm:cxn modelId="{B60B97EF-B246-4063-9E5A-ABEC54F19A47}" srcId="{D57B2939-0AB2-4E67-AFCB-0924CFD762AF}" destId="{B2AB0D9C-D6C5-4D69-B947-D9CA604246B8}" srcOrd="0" destOrd="0" parTransId="{9A96E457-1D3A-42B3-A610-7257306051C7}" sibTransId="{DBC0C3E7-A50D-4CCC-8A0E-818AB59CD763}"/>
    <dgm:cxn modelId="{D2CD6E7A-AE82-473E-94C0-F11214A4A0FD}" type="presOf" srcId="{00161F58-FE61-4413-9882-949A7A539162}" destId="{34C4D084-9CA1-4C96-87EA-BB6C49A49CAB}" srcOrd="0" destOrd="0" presId="urn:microsoft.com/office/officeart/2005/8/layout/process5"/>
    <dgm:cxn modelId="{C0562C9B-AD3E-4482-A902-5F6852910B08}" type="presOf" srcId="{00161F58-FE61-4413-9882-949A7A539162}" destId="{AD23BB1C-CAE5-4824-8026-A7EE580EB570}" srcOrd="1" destOrd="0" presId="urn:microsoft.com/office/officeart/2005/8/layout/process5"/>
    <dgm:cxn modelId="{9D18E56D-1E48-461E-BD85-C11D6FC54870}" srcId="{D57B2939-0AB2-4E67-AFCB-0924CFD762AF}" destId="{9FB0CFD0-8377-4D12-9AE1-F2FA3E0B66BD}" srcOrd="2" destOrd="0" parTransId="{9332521E-E107-403B-8FD8-24576D19369F}" sibTransId="{00161F58-FE61-4413-9882-949A7A539162}"/>
    <dgm:cxn modelId="{BC0A09E7-C79F-4365-94FC-8C0378BAB549}" type="presOf" srcId="{DBC0C3E7-A50D-4CCC-8A0E-818AB59CD763}" destId="{F06E0687-B4E1-4607-8D7E-9499B022AE17}" srcOrd="0" destOrd="0" presId="urn:microsoft.com/office/officeart/2005/8/layout/process5"/>
    <dgm:cxn modelId="{373C29EC-AD70-450C-BA16-35B3E8B9C206}" srcId="{D57B2939-0AB2-4E67-AFCB-0924CFD762AF}" destId="{EB824B8A-F966-4F33-9A78-119AF0D71994}" srcOrd="4" destOrd="0" parTransId="{0895776B-3C44-4B91-84CD-F23B7A129B91}" sibTransId="{A8A132AC-FCAE-4ACE-9A8F-351DB7F561BB}"/>
    <dgm:cxn modelId="{2EF024E2-6822-4778-BDCB-BC72227DDCAC}" type="presParOf" srcId="{FEF708D1-D2A2-4059-8236-4A90FEE44BF8}" destId="{5F2BCA08-A442-4746-9442-AC8E5AC79808}" srcOrd="0" destOrd="0" presId="urn:microsoft.com/office/officeart/2005/8/layout/process5"/>
    <dgm:cxn modelId="{D2FCCAB8-8B31-4F46-952F-B891CD4FD791}" type="presParOf" srcId="{FEF708D1-D2A2-4059-8236-4A90FEE44BF8}" destId="{F06E0687-B4E1-4607-8D7E-9499B022AE17}" srcOrd="1" destOrd="0" presId="urn:microsoft.com/office/officeart/2005/8/layout/process5"/>
    <dgm:cxn modelId="{B448275D-817C-4B69-A1DE-F103B5C144E7}" type="presParOf" srcId="{F06E0687-B4E1-4607-8D7E-9499B022AE17}" destId="{58E5DF83-DA24-4D57-9911-565A2FF34AAE}" srcOrd="0" destOrd="0" presId="urn:microsoft.com/office/officeart/2005/8/layout/process5"/>
    <dgm:cxn modelId="{E8C3D7D3-5420-4624-A447-43BCE0F1A79E}" type="presParOf" srcId="{FEF708D1-D2A2-4059-8236-4A90FEE44BF8}" destId="{8B2C1664-A28B-4C2A-915C-71BC56D26A71}" srcOrd="2" destOrd="0" presId="urn:microsoft.com/office/officeart/2005/8/layout/process5"/>
    <dgm:cxn modelId="{B97FD935-13C3-432A-9134-C74ECB8D1194}" type="presParOf" srcId="{FEF708D1-D2A2-4059-8236-4A90FEE44BF8}" destId="{114C31DD-6FA2-444C-83F3-8E4E77B1CD85}" srcOrd="3" destOrd="0" presId="urn:microsoft.com/office/officeart/2005/8/layout/process5"/>
    <dgm:cxn modelId="{35F7D84B-4C63-4C49-ABAA-0719A5A79360}" type="presParOf" srcId="{114C31DD-6FA2-444C-83F3-8E4E77B1CD85}" destId="{AEC22DDC-1813-42A7-B057-F122981CFCAB}" srcOrd="0" destOrd="0" presId="urn:microsoft.com/office/officeart/2005/8/layout/process5"/>
    <dgm:cxn modelId="{6010BE45-18E3-4F45-983E-918719171A34}" type="presParOf" srcId="{FEF708D1-D2A2-4059-8236-4A90FEE44BF8}" destId="{70999336-0C0C-45E2-AF3B-FF1ADD311A97}" srcOrd="4" destOrd="0" presId="urn:microsoft.com/office/officeart/2005/8/layout/process5"/>
    <dgm:cxn modelId="{76FAC1E2-4DEB-42DC-9E45-60479B2FEEA4}" type="presParOf" srcId="{FEF708D1-D2A2-4059-8236-4A90FEE44BF8}" destId="{34C4D084-9CA1-4C96-87EA-BB6C49A49CAB}" srcOrd="5" destOrd="0" presId="urn:microsoft.com/office/officeart/2005/8/layout/process5"/>
    <dgm:cxn modelId="{3A625F5B-CC1F-4D51-A799-CA91C174AE21}" type="presParOf" srcId="{34C4D084-9CA1-4C96-87EA-BB6C49A49CAB}" destId="{AD23BB1C-CAE5-4824-8026-A7EE580EB570}" srcOrd="0" destOrd="0" presId="urn:microsoft.com/office/officeart/2005/8/layout/process5"/>
    <dgm:cxn modelId="{7527C723-F0EF-479E-A771-B6540C7DB317}" type="presParOf" srcId="{FEF708D1-D2A2-4059-8236-4A90FEE44BF8}" destId="{904A0995-8015-4C82-B8BA-48B32B83C77B}" srcOrd="6" destOrd="0" presId="urn:microsoft.com/office/officeart/2005/8/layout/process5"/>
    <dgm:cxn modelId="{7732B67F-3AC7-472E-B1A0-73D065B023E6}" type="presParOf" srcId="{FEF708D1-D2A2-4059-8236-4A90FEE44BF8}" destId="{413147FB-0D15-48D9-8375-197D35DEAB8C}" srcOrd="7" destOrd="0" presId="urn:microsoft.com/office/officeart/2005/8/layout/process5"/>
    <dgm:cxn modelId="{3089D1B7-ABED-4451-BB2E-FE5D3C8CD950}" type="presParOf" srcId="{413147FB-0D15-48D9-8375-197D35DEAB8C}" destId="{BB3C68B3-AEC1-4E61-95D4-80DA94F1DFB5}" srcOrd="0" destOrd="0" presId="urn:microsoft.com/office/officeart/2005/8/layout/process5"/>
    <dgm:cxn modelId="{FB54D440-C791-4F8E-83EE-39A7153371D4}" type="presParOf" srcId="{FEF708D1-D2A2-4059-8236-4A90FEE44BF8}" destId="{05A499BA-DB39-4D40-BD89-D811B336A823}" srcOrd="8" destOrd="0" presId="urn:microsoft.com/office/officeart/2005/8/layout/process5"/>
    <dgm:cxn modelId="{BA615607-0240-4CA1-9593-741DA4BD0039}" type="presParOf" srcId="{FEF708D1-D2A2-4059-8236-4A90FEE44BF8}" destId="{C5DBBD40-BEFD-4A91-ACDB-A6160C6DFE46}" srcOrd="9" destOrd="0" presId="urn:microsoft.com/office/officeart/2005/8/layout/process5"/>
    <dgm:cxn modelId="{0906C374-2B7D-4F1D-A9BD-04DA56A23F96}" type="presParOf" srcId="{C5DBBD40-BEFD-4A91-ACDB-A6160C6DFE46}" destId="{29F5C4B3-9EE3-450A-805C-2BF1557CC3F9}" srcOrd="0" destOrd="0" presId="urn:microsoft.com/office/officeart/2005/8/layout/process5"/>
    <dgm:cxn modelId="{6BC1C342-F75A-4CB8-8871-3DD2C61313B2}" type="presParOf" srcId="{FEF708D1-D2A2-4059-8236-4A90FEE44BF8}" destId="{65FB4DE3-2078-47B1-BB0C-5C9A0B07516F}" srcOrd="10" destOrd="0" presId="urn:microsoft.com/office/officeart/2005/8/layout/process5"/>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77DACDF-B8FE-42B7-91AD-35AEFD2C44E8}" type="doc">
      <dgm:prSet loTypeId="urn:microsoft.com/office/officeart/2008/layout/RadialCluster" loCatId="cycle" qsTypeId="urn:microsoft.com/office/officeart/2005/8/quickstyle/simple2" qsCatId="simple" csTypeId="urn:microsoft.com/office/officeart/2005/8/colors/accent0_1" csCatId="mainScheme" phldr="1"/>
      <dgm:spPr/>
      <dgm:t>
        <a:bodyPr/>
        <a:p>
          <a:endParaRPr lang="en-US"/>
        </a:p>
      </dgm:t>
    </dgm:pt>
    <dgm:pt modelId="{96F1955E-57E5-467A-9840-D47793EB994B}">
      <dgm:prSet phldrT="[Text]" custT="1"/>
      <dgm:spPr/>
      <dgm:t>
        <a:bodyPr/>
        <a:p>
          <a:r>
            <a:rPr lang="en-US" sz="1800">
              <a:latin typeface="Arial" panose="020B0604020202020204" pitchFamily="2" charset="0"/>
              <a:cs typeface="Arial" panose="020B0604020202020204" pitchFamily="2" charset="0"/>
            </a:rPr>
            <a:t>Benefits</a:t>
          </a:r>
        </a:p>
      </dgm:t>
    </dgm:pt>
    <dgm:pt modelId="{F177CA87-DB80-4FD0-B879-9971282110D2}" cxnId="{8807F62F-B534-4E0F-8867-EDDA310F19EF}" type="parTrans">
      <dgm:prSet/>
      <dgm:spPr/>
      <dgm:t>
        <a:bodyPr/>
        <a:p>
          <a:endParaRPr lang="en-US"/>
        </a:p>
      </dgm:t>
    </dgm:pt>
    <dgm:pt modelId="{E1A44A1E-E3F0-4849-AF6D-3782EC43B518}" cxnId="{8807F62F-B534-4E0F-8867-EDDA310F19EF}" type="sibTrans">
      <dgm:prSet/>
      <dgm:spPr/>
      <dgm:t>
        <a:bodyPr/>
        <a:p>
          <a:endParaRPr lang="en-US"/>
        </a:p>
      </dgm:t>
    </dgm:pt>
    <dgm:pt modelId="{EFE3112A-3FCE-4251-8B7D-21062B9EAAF6}">
      <dgm:prSet phldrT="[Text]" custT="1"/>
      <dgm:spPr/>
      <dgm:t>
        <a:bodyPr/>
        <a:p>
          <a:r>
            <a:rPr lang="en-US" sz="900">
              <a:latin typeface="Arial" panose="020B0604020202020204" pitchFamily="2" charset="0"/>
              <a:cs typeface="Arial" panose="020B0604020202020204" pitchFamily="2" charset="0"/>
            </a:rPr>
            <a:t>Ownership</a:t>
          </a:r>
        </a:p>
      </dgm:t>
    </dgm:pt>
    <dgm:pt modelId="{01DE403E-0781-431B-9F3D-21A7F475AFFE}" cxnId="{A7FDEF9E-28D5-4CDB-8459-0E77CED25D12}" type="parTrans">
      <dgm:prSet/>
      <dgm:spPr/>
      <dgm:t>
        <a:bodyPr/>
        <a:p>
          <a:endParaRPr lang="en-US"/>
        </a:p>
      </dgm:t>
    </dgm:pt>
    <dgm:pt modelId="{015A88BE-D9D4-4F10-AEDF-2DA13CF4681B}" cxnId="{A7FDEF9E-28D5-4CDB-8459-0E77CED25D12}" type="sibTrans">
      <dgm:prSet/>
      <dgm:spPr/>
      <dgm:t>
        <a:bodyPr/>
        <a:p>
          <a:endParaRPr lang="en-US"/>
        </a:p>
      </dgm:t>
    </dgm:pt>
    <dgm:pt modelId="{B0EBCA45-31A1-47C9-BEF0-8EF13E86FC93}">
      <dgm:prSet custT="1"/>
      <dgm:spPr/>
      <dgm:t>
        <a:bodyPr/>
        <a:p>
          <a:r>
            <a:rPr lang="en-US" sz="800">
              <a:latin typeface="Arial" panose="020B0604020202020204" pitchFamily="2" charset="0"/>
              <a:cs typeface="Arial" panose="020B0604020202020204" pitchFamily="2" charset="0"/>
            </a:rPr>
            <a:t>Engagement</a:t>
          </a:r>
        </a:p>
      </dgm:t>
    </dgm:pt>
    <dgm:pt modelId="{22849329-52D5-439E-A8D0-DFB0DCA7FCAD}" cxnId="{B0E48BBF-1576-4484-B9F9-217843F65C20}" type="parTrans">
      <dgm:prSet/>
      <dgm:spPr/>
      <dgm:t>
        <a:bodyPr/>
        <a:p>
          <a:endParaRPr lang="en-US"/>
        </a:p>
      </dgm:t>
    </dgm:pt>
    <dgm:pt modelId="{6CEB6ECC-47E0-4F59-8385-F6E6C8B3A945}" cxnId="{B0E48BBF-1576-4484-B9F9-217843F65C20}" type="sibTrans">
      <dgm:prSet/>
      <dgm:spPr/>
      <dgm:t>
        <a:bodyPr/>
        <a:p>
          <a:endParaRPr lang="en-US"/>
        </a:p>
      </dgm:t>
    </dgm:pt>
    <dgm:pt modelId="{5866B6ED-76BC-4D1F-8D82-4864CCE2B38C}">
      <dgm:prSet custT="1"/>
      <dgm:spPr/>
      <dgm:t>
        <a:bodyPr/>
        <a:p>
          <a:r>
            <a:rPr lang="en-US" sz="1050">
              <a:latin typeface="Arial" panose="020B0604020202020204" pitchFamily="2" charset="0"/>
              <a:cs typeface="Arial" panose="020B0604020202020204" pitchFamily="2" charset="0"/>
            </a:rPr>
            <a:t>Creativity</a:t>
          </a:r>
        </a:p>
      </dgm:t>
    </dgm:pt>
    <dgm:pt modelId="{0C31F30C-D96B-4ACB-BD63-AB96D64A0552}" cxnId="{E40B41A2-2907-472B-ABE1-FF961E513C0A}" type="parTrans">
      <dgm:prSet/>
      <dgm:spPr/>
      <dgm:t>
        <a:bodyPr/>
        <a:p>
          <a:endParaRPr lang="en-US"/>
        </a:p>
      </dgm:t>
    </dgm:pt>
    <dgm:pt modelId="{C5F71358-4F8A-4751-BA36-B817F50F1F01}" cxnId="{E40B41A2-2907-472B-ABE1-FF961E513C0A}" type="sibTrans">
      <dgm:prSet/>
      <dgm:spPr/>
      <dgm:t>
        <a:bodyPr/>
        <a:p>
          <a:endParaRPr lang="en-US"/>
        </a:p>
      </dgm:t>
    </dgm:pt>
    <dgm:pt modelId="{D8ECCF0A-4787-4A0C-82C0-C93921DE658B}" type="pres">
      <dgm:prSet presAssocID="{F77DACDF-B8FE-42B7-91AD-35AEFD2C44E8}" presName="Name0" presStyleCnt="0">
        <dgm:presLayoutVars>
          <dgm:chMax val="1"/>
          <dgm:chPref val="1"/>
          <dgm:dir/>
          <dgm:animOne val="branch"/>
          <dgm:animLvl val="lvl"/>
        </dgm:presLayoutVars>
      </dgm:prSet>
      <dgm:spPr/>
      <dgm:t>
        <a:bodyPr/>
        <a:p>
          <a:endParaRPr lang="en-US"/>
        </a:p>
      </dgm:t>
    </dgm:pt>
    <dgm:pt modelId="{1C865152-6C54-4254-A2AD-AA3220A434A7}" type="pres">
      <dgm:prSet presAssocID="{96F1955E-57E5-467A-9840-D47793EB994B}" presName="singleCycle" presStyleCnt="0"/>
      <dgm:spPr/>
    </dgm:pt>
    <dgm:pt modelId="{52DF43EF-0AF8-41BF-B52A-6A338EA863C2}" type="pres">
      <dgm:prSet presAssocID="{96F1955E-57E5-467A-9840-D47793EB994B}" presName="singleCenter" presStyleLbl="node1" presStyleIdx="0" presStyleCnt="4">
        <dgm:presLayoutVars>
          <dgm:chMax val="7"/>
          <dgm:chPref val="7"/>
        </dgm:presLayoutVars>
      </dgm:prSet>
      <dgm:spPr/>
      <dgm:t>
        <a:bodyPr/>
        <a:p>
          <a:endParaRPr lang="en-US"/>
        </a:p>
      </dgm:t>
    </dgm:pt>
    <dgm:pt modelId="{E094FA32-610E-4660-A386-DAB94F7FAEBA}" type="pres">
      <dgm:prSet presAssocID="{01DE403E-0781-431B-9F3D-21A7F475AFFE}" presName="Name56" presStyleLbl="parChTrans1D2" presStyleIdx="0" presStyleCnt="3"/>
      <dgm:spPr/>
      <dgm:t>
        <a:bodyPr/>
        <a:p>
          <a:endParaRPr lang="en-US"/>
        </a:p>
      </dgm:t>
    </dgm:pt>
    <dgm:pt modelId="{F7565BFB-656C-4FB1-8BCB-48B20C3B3F8F}" type="pres">
      <dgm:prSet presAssocID="{EFE3112A-3FCE-4251-8B7D-21062B9EAAF6}" presName="text0" presStyleLbl="node1" presStyleIdx="1" presStyleCnt="4">
        <dgm:presLayoutVars>
          <dgm:bulletEnabled val="1"/>
        </dgm:presLayoutVars>
      </dgm:prSet>
      <dgm:spPr/>
      <dgm:t>
        <a:bodyPr/>
        <a:p>
          <a:endParaRPr lang="en-US"/>
        </a:p>
      </dgm:t>
    </dgm:pt>
    <dgm:pt modelId="{48BC3682-116C-4E11-B3C6-D7EAEE215E19}" type="pres">
      <dgm:prSet presAssocID="{22849329-52D5-439E-A8D0-DFB0DCA7FCAD}" presName="Name56" presStyleLbl="parChTrans1D2" presStyleIdx="1" presStyleCnt="3"/>
      <dgm:spPr/>
      <dgm:t>
        <a:bodyPr/>
        <a:p>
          <a:endParaRPr lang="en-US"/>
        </a:p>
      </dgm:t>
    </dgm:pt>
    <dgm:pt modelId="{53F7E29D-7524-45C1-95CA-4486A9285FA9}" type="pres">
      <dgm:prSet presAssocID="{B0EBCA45-31A1-47C9-BEF0-8EF13E86FC93}" presName="text0" presStyleLbl="node1" presStyleIdx="2" presStyleCnt="4">
        <dgm:presLayoutVars>
          <dgm:bulletEnabled val="1"/>
        </dgm:presLayoutVars>
      </dgm:prSet>
      <dgm:spPr/>
      <dgm:t>
        <a:bodyPr/>
        <a:p>
          <a:endParaRPr lang="en-US"/>
        </a:p>
      </dgm:t>
    </dgm:pt>
    <dgm:pt modelId="{3FB17755-FF24-4119-AA17-0921EF91A76E}" type="pres">
      <dgm:prSet presAssocID="{0C31F30C-D96B-4ACB-BD63-AB96D64A0552}" presName="Name56" presStyleLbl="parChTrans1D2" presStyleIdx="2" presStyleCnt="3"/>
      <dgm:spPr/>
      <dgm:t>
        <a:bodyPr/>
        <a:p>
          <a:endParaRPr lang="en-US"/>
        </a:p>
      </dgm:t>
    </dgm:pt>
    <dgm:pt modelId="{5585D89C-D279-4840-B498-995B90BADC05}" type="pres">
      <dgm:prSet presAssocID="{5866B6ED-76BC-4D1F-8D82-4864CCE2B38C}" presName="text0" presStyleLbl="node1" presStyleIdx="3" presStyleCnt="4">
        <dgm:presLayoutVars>
          <dgm:bulletEnabled val="1"/>
        </dgm:presLayoutVars>
      </dgm:prSet>
      <dgm:spPr/>
      <dgm:t>
        <a:bodyPr/>
        <a:p>
          <a:endParaRPr lang="en-US"/>
        </a:p>
      </dgm:t>
    </dgm:pt>
  </dgm:ptLst>
  <dgm:cxnLst>
    <dgm:cxn modelId="{8807F62F-B534-4E0F-8867-EDDA310F19EF}" srcId="{F77DACDF-B8FE-42B7-91AD-35AEFD2C44E8}" destId="{96F1955E-57E5-467A-9840-D47793EB994B}" srcOrd="0" destOrd="0" parTransId="{F177CA87-DB80-4FD0-B879-9971282110D2}" sibTransId="{E1A44A1E-E3F0-4849-AF6D-3782EC43B518}"/>
    <dgm:cxn modelId="{A7FDEF9E-28D5-4CDB-8459-0E77CED25D12}" srcId="{96F1955E-57E5-467A-9840-D47793EB994B}" destId="{EFE3112A-3FCE-4251-8B7D-21062B9EAAF6}" srcOrd="0" destOrd="0" parTransId="{01DE403E-0781-431B-9F3D-21A7F475AFFE}" sibTransId="{015A88BE-D9D4-4F10-AEDF-2DA13CF4681B}"/>
    <dgm:cxn modelId="{A2A254D9-FC4A-4A43-A41D-C940B383BEAB}" type="presOf" srcId="{96F1955E-57E5-467A-9840-D47793EB994B}" destId="{52DF43EF-0AF8-41BF-B52A-6A338EA863C2}" srcOrd="0" destOrd="0" presId="urn:microsoft.com/office/officeart/2008/layout/RadialCluster"/>
    <dgm:cxn modelId="{E40B41A2-2907-472B-ABE1-FF961E513C0A}" srcId="{96F1955E-57E5-467A-9840-D47793EB994B}" destId="{5866B6ED-76BC-4D1F-8D82-4864CCE2B38C}" srcOrd="2" destOrd="0" parTransId="{0C31F30C-D96B-4ACB-BD63-AB96D64A0552}" sibTransId="{C5F71358-4F8A-4751-BA36-B817F50F1F01}"/>
    <dgm:cxn modelId="{4AA35E93-B8D1-4645-A72D-994E452C9D45}" type="presOf" srcId="{B0EBCA45-31A1-47C9-BEF0-8EF13E86FC93}" destId="{53F7E29D-7524-45C1-95CA-4486A9285FA9}" srcOrd="0" destOrd="0" presId="urn:microsoft.com/office/officeart/2008/layout/RadialCluster"/>
    <dgm:cxn modelId="{B0E48BBF-1576-4484-B9F9-217843F65C20}" srcId="{96F1955E-57E5-467A-9840-D47793EB994B}" destId="{B0EBCA45-31A1-47C9-BEF0-8EF13E86FC93}" srcOrd="1" destOrd="0" parTransId="{22849329-52D5-439E-A8D0-DFB0DCA7FCAD}" sibTransId="{6CEB6ECC-47E0-4F59-8385-F6E6C8B3A945}"/>
    <dgm:cxn modelId="{BE1D6480-5BA2-4C22-896E-987BE1B08A3D}" type="presOf" srcId="{5866B6ED-76BC-4D1F-8D82-4864CCE2B38C}" destId="{5585D89C-D279-4840-B498-995B90BADC05}" srcOrd="0" destOrd="0" presId="urn:microsoft.com/office/officeart/2008/layout/RadialCluster"/>
    <dgm:cxn modelId="{83C70D31-7665-445F-AF8A-64A46271A527}" type="presOf" srcId="{0C31F30C-D96B-4ACB-BD63-AB96D64A0552}" destId="{3FB17755-FF24-4119-AA17-0921EF91A76E}" srcOrd="0" destOrd="0" presId="urn:microsoft.com/office/officeart/2008/layout/RadialCluster"/>
    <dgm:cxn modelId="{4606B922-6651-48DE-9DDA-895E1ADD561A}" type="presOf" srcId="{F77DACDF-B8FE-42B7-91AD-35AEFD2C44E8}" destId="{D8ECCF0A-4787-4A0C-82C0-C93921DE658B}" srcOrd="0" destOrd="0" presId="urn:microsoft.com/office/officeart/2008/layout/RadialCluster"/>
    <dgm:cxn modelId="{1F2ECCCC-7920-4493-B9F1-1B33F4B71C8A}" type="presOf" srcId="{EFE3112A-3FCE-4251-8B7D-21062B9EAAF6}" destId="{F7565BFB-656C-4FB1-8BCB-48B20C3B3F8F}" srcOrd="0" destOrd="0" presId="urn:microsoft.com/office/officeart/2008/layout/RadialCluster"/>
    <dgm:cxn modelId="{45A07813-9481-48C2-A862-71C016DE294C}" type="presOf" srcId="{01DE403E-0781-431B-9F3D-21A7F475AFFE}" destId="{E094FA32-610E-4660-A386-DAB94F7FAEBA}" srcOrd="0" destOrd="0" presId="urn:microsoft.com/office/officeart/2008/layout/RadialCluster"/>
    <dgm:cxn modelId="{29933694-2CF8-4C0A-8939-803B8026358B}" type="presOf" srcId="{22849329-52D5-439E-A8D0-DFB0DCA7FCAD}" destId="{48BC3682-116C-4E11-B3C6-D7EAEE215E19}" srcOrd="0" destOrd="0" presId="urn:microsoft.com/office/officeart/2008/layout/RadialCluster"/>
    <dgm:cxn modelId="{1241989F-4145-40ED-B04D-50EF9B4934CA}" type="presParOf" srcId="{D8ECCF0A-4787-4A0C-82C0-C93921DE658B}" destId="{1C865152-6C54-4254-A2AD-AA3220A434A7}" srcOrd="0" destOrd="0" presId="urn:microsoft.com/office/officeart/2008/layout/RadialCluster"/>
    <dgm:cxn modelId="{204EEF0B-216A-4DC2-A61D-F2E70580D9DC}" type="presParOf" srcId="{1C865152-6C54-4254-A2AD-AA3220A434A7}" destId="{52DF43EF-0AF8-41BF-B52A-6A338EA863C2}" srcOrd="0" destOrd="0" presId="urn:microsoft.com/office/officeart/2008/layout/RadialCluster"/>
    <dgm:cxn modelId="{E4E3FE1F-B48E-4347-8839-B9959555D491}" type="presParOf" srcId="{1C865152-6C54-4254-A2AD-AA3220A434A7}" destId="{E094FA32-610E-4660-A386-DAB94F7FAEBA}" srcOrd="1" destOrd="0" presId="urn:microsoft.com/office/officeart/2008/layout/RadialCluster"/>
    <dgm:cxn modelId="{0DAC8EC6-30C8-44E4-BFE1-B9A741FA6173}" type="presParOf" srcId="{1C865152-6C54-4254-A2AD-AA3220A434A7}" destId="{F7565BFB-656C-4FB1-8BCB-48B20C3B3F8F}" srcOrd="2" destOrd="0" presId="urn:microsoft.com/office/officeart/2008/layout/RadialCluster"/>
    <dgm:cxn modelId="{57F5FA5F-36F4-464D-BBB4-FF19A437403D}" type="presParOf" srcId="{1C865152-6C54-4254-A2AD-AA3220A434A7}" destId="{48BC3682-116C-4E11-B3C6-D7EAEE215E19}" srcOrd="3" destOrd="0" presId="urn:microsoft.com/office/officeart/2008/layout/RadialCluster"/>
    <dgm:cxn modelId="{708EC1D1-E5B6-4390-BB53-858E8BB4EB6D}" type="presParOf" srcId="{1C865152-6C54-4254-A2AD-AA3220A434A7}" destId="{53F7E29D-7524-45C1-95CA-4486A9285FA9}" srcOrd="4" destOrd="0" presId="urn:microsoft.com/office/officeart/2008/layout/RadialCluster"/>
    <dgm:cxn modelId="{5DDEEAB4-D06C-4ED8-8788-65F65A18A467}" type="presParOf" srcId="{1C865152-6C54-4254-A2AD-AA3220A434A7}" destId="{3FB17755-FF24-4119-AA17-0921EF91A76E}" srcOrd="5" destOrd="0" presId="urn:microsoft.com/office/officeart/2008/layout/RadialCluster"/>
    <dgm:cxn modelId="{1CD82E43-7CA2-4FDC-B39B-736A5DFF3979}" type="presParOf" srcId="{1C865152-6C54-4254-A2AD-AA3220A434A7}" destId="{5585D89C-D279-4840-B498-995B90BADC05}" srcOrd="6" destOrd="0" presId="urn:microsoft.com/office/officeart/2008/layout/RadialCluster"/>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D46174B9-E426-4A48-B69D-D5674C8766FA}" type="doc">
      <dgm:prSet loTypeId="urn:microsoft.com/office/officeart/2005/8/layout/gear1" loCatId="process" qsTypeId="urn:microsoft.com/office/officeart/2005/8/quickstyle/simple2" qsCatId="simple" csTypeId="urn:microsoft.com/office/officeart/2005/8/colors/accent0_1" csCatId="mainScheme" phldr="1"/>
      <dgm:spPr/>
    </dgm:pt>
    <dgm:pt modelId="{CEB640AC-0B53-4CA8-BDC5-2173D8AF245C}">
      <dgm:prSet phldrT="[Text]" custT="1"/>
      <dgm:spPr/>
      <dgm:t>
        <a:bodyPr/>
        <a:p>
          <a:r>
            <a:rPr lang="en-US" sz="1200" b="1">
              <a:latin typeface="Times New Roman" panose="02020603050405020304" charset="0"/>
              <a:cs typeface="Times New Roman" panose="02020603050405020304" charset="0"/>
            </a:rPr>
            <a:t>Internal Talent Marketplace</a:t>
          </a:r>
        </a:p>
      </dgm:t>
    </dgm:pt>
    <dgm:pt modelId="{7696B1A5-1BEB-46A6-B679-5AB8B4F8E642}" cxnId="{B8055344-FBC5-4FAE-8F34-F083F62CDAAE}" type="parTrans">
      <dgm:prSet/>
      <dgm:spPr/>
      <dgm:t>
        <a:bodyPr/>
        <a:p>
          <a:endParaRPr lang="en-US"/>
        </a:p>
      </dgm:t>
    </dgm:pt>
    <dgm:pt modelId="{AB65D2CB-2252-49C2-8C23-6A4A8FC4028D}" cxnId="{B8055344-FBC5-4FAE-8F34-F083F62CDAAE}" type="sibTrans">
      <dgm:prSet/>
      <dgm:spPr/>
      <dgm:t>
        <a:bodyPr/>
        <a:p>
          <a:endParaRPr lang="en-US"/>
        </a:p>
      </dgm:t>
    </dgm:pt>
    <dgm:pt modelId="{8FBC4954-2000-4227-9D92-0E89F287EB9F}">
      <dgm:prSet phldrT="[Text]" custT="1"/>
      <dgm:spPr/>
      <dgm:t>
        <a:bodyPr/>
        <a:p>
          <a:r>
            <a:rPr lang="en-US" sz="1000" b="1">
              <a:latin typeface="Times New Roman" panose="02020603050405020304" charset="0"/>
              <a:cs typeface="Times New Roman" panose="02020603050405020304" charset="0"/>
            </a:rPr>
            <a:t>Bid for projects</a:t>
          </a:r>
        </a:p>
      </dgm:t>
    </dgm:pt>
    <dgm:pt modelId="{60E11608-929A-49BC-8855-60361EF8B600}" cxnId="{D7C37128-52BA-4568-9916-D2DA10671A49}" type="parTrans">
      <dgm:prSet/>
      <dgm:spPr/>
      <dgm:t>
        <a:bodyPr/>
        <a:p>
          <a:endParaRPr lang="en-US"/>
        </a:p>
      </dgm:t>
    </dgm:pt>
    <dgm:pt modelId="{89ED11D0-BA2E-46DC-8D4F-93EA16311EBB}" cxnId="{D7C37128-52BA-4568-9916-D2DA10671A49}" type="sibTrans">
      <dgm:prSet/>
      <dgm:spPr/>
      <dgm:t>
        <a:bodyPr/>
        <a:p>
          <a:endParaRPr lang="en-US"/>
        </a:p>
      </dgm:t>
    </dgm:pt>
    <dgm:pt modelId="{B99D210C-5AB2-426F-A78B-677D3B5D3A45}">
      <dgm:prSet custT="1"/>
      <dgm:spPr/>
      <dgm:t>
        <a:bodyPr/>
        <a:p>
          <a:r>
            <a:rPr lang="en-US" sz="1000" b="1">
              <a:latin typeface="Times New Roman" panose="02020603050405020304" charset="0"/>
              <a:cs typeface="Times New Roman" panose="02020603050405020304" charset="0"/>
            </a:rPr>
            <a:t>Access learning opportunities</a:t>
          </a:r>
        </a:p>
      </dgm:t>
    </dgm:pt>
    <dgm:pt modelId="{B9138F51-B711-47EC-8E0E-53EA7BC03A23}" cxnId="{8D70A701-9808-4622-86F9-3ABA287363F7}" type="parTrans">
      <dgm:prSet/>
      <dgm:spPr/>
      <dgm:t>
        <a:bodyPr/>
        <a:p>
          <a:endParaRPr lang="en-US"/>
        </a:p>
      </dgm:t>
    </dgm:pt>
    <dgm:pt modelId="{7B0AA9F6-4693-4EB5-B5F8-B089E2069234}" cxnId="{8D70A701-9808-4622-86F9-3ABA287363F7}" type="sibTrans">
      <dgm:prSet/>
      <dgm:spPr/>
      <dgm:t>
        <a:bodyPr/>
        <a:p>
          <a:endParaRPr lang="en-US"/>
        </a:p>
      </dgm:t>
    </dgm:pt>
    <dgm:pt modelId="{7023B1D1-472B-4AB2-9EE6-F2C5D0A0DE81}" type="pres">
      <dgm:prSet presAssocID="{D46174B9-E426-4A48-B69D-D5674C8766FA}" presName="composite" presStyleCnt="0">
        <dgm:presLayoutVars>
          <dgm:chMax val="3"/>
          <dgm:animLvl val="lvl"/>
          <dgm:resizeHandles val="exact"/>
        </dgm:presLayoutVars>
      </dgm:prSet>
      <dgm:spPr/>
    </dgm:pt>
    <dgm:pt modelId="{B2EE7A9E-7D67-4025-BE34-36D47624D976}" type="pres">
      <dgm:prSet presAssocID="{CEB640AC-0B53-4CA8-BDC5-2173D8AF245C}" presName="gear1" presStyleLbl="node1" presStyleIdx="0" presStyleCnt="3">
        <dgm:presLayoutVars>
          <dgm:chMax val="1"/>
          <dgm:bulletEnabled val="1"/>
        </dgm:presLayoutVars>
      </dgm:prSet>
      <dgm:spPr/>
      <dgm:t>
        <a:bodyPr/>
        <a:p>
          <a:endParaRPr lang="en-US"/>
        </a:p>
      </dgm:t>
    </dgm:pt>
    <dgm:pt modelId="{5CF37207-3D2E-4249-88DE-D5F314F7F3B5}" type="pres">
      <dgm:prSet presAssocID="{CEB640AC-0B53-4CA8-BDC5-2173D8AF245C}" presName="gear1srcNode" presStyleLbl="node1" presStyleIdx="0" presStyleCnt="3"/>
      <dgm:spPr/>
      <dgm:t>
        <a:bodyPr/>
        <a:p>
          <a:endParaRPr lang="en-US"/>
        </a:p>
      </dgm:t>
    </dgm:pt>
    <dgm:pt modelId="{DA6EAA7F-DE89-4041-9CA0-4ED5E080719A}" type="pres">
      <dgm:prSet presAssocID="{CEB640AC-0B53-4CA8-BDC5-2173D8AF245C}" presName="gear1dstNode" presStyleLbl="node1" presStyleIdx="0" presStyleCnt="3"/>
      <dgm:spPr/>
      <dgm:t>
        <a:bodyPr/>
        <a:p>
          <a:endParaRPr lang="en-US"/>
        </a:p>
      </dgm:t>
    </dgm:pt>
    <dgm:pt modelId="{D421C8CB-CE87-46CC-A7F2-CABAEF640AF8}" type="pres">
      <dgm:prSet presAssocID="{8FBC4954-2000-4227-9D92-0E89F287EB9F}" presName="gear2" presStyleLbl="node1" presStyleIdx="1" presStyleCnt="3">
        <dgm:presLayoutVars>
          <dgm:chMax val="1"/>
          <dgm:bulletEnabled val="1"/>
        </dgm:presLayoutVars>
      </dgm:prSet>
      <dgm:spPr/>
      <dgm:t>
        <a:bodyPr/>
        <a:p>
          <a:endParaRPr lang="en-US"/>
        </a:p>
      </dgm:t>
    </dgm:pt>
    <dgm:pt modelId="{7FCA6B86-172F-44B4-9A6F-8338DD4A6D5A}" type="pres">
      <dgm:prSet presAssocID="{8FBC4954-2000-4227-9D92-0E89F287EB9F}" presName="gear2srcNode" presStyleLbl="node1" presStyleIdx="1" presStyleCnt="3"/>
      <dgm:spPr/>
      <dgm:t>
        <a:bodyPr/>
        <a:p>
          <a:endParaRPr lang="en-US"/>
        </a:p>
      </dgm:t>
    </dgm:pt>
    <dgm:pt modelId="{CC4E06AE-B7F7-4376-87C7-5F2DD9DB10C2}" type="pres">
      <dgm:prSet presAssocID="{8FBC4954-2000-4227-9D92-0E89F287EB9F}" presName="gear2dstNode" presStyleLbl="node1" presStyleIdx="1" presStyleCnt="3"/>
      <dgm:spPr/>
      <dgm:t>
        <a:bodyPr/>
        <a:p>
          <a:endParaRPr lang="en-US"/>
        </a:p>
      </dgm:t>
    </dgm:pt>
    <dgm:pt modelId="{C9D9CB63-A1B2-4FE0-98BB-3C35EFC3384F}" type="pres">
      <dgm:prSet presAssocID="{B99D210C-5AB2-426F-A78B-677D3B5D3A45}" presName="gear3" presStyleLbl="node1" presStyleIdx="2" presStyleCnt="3"/>
      <dgm:spPr/>
      <dgm:t>
        <a:bodyPr/>
        <a:p>
          <a:endParaRPr lang="en-US"/>
        </a:p>
      </dgm:t>
    </dgm:pt>
    <dgm:pt modelId="{AAB268F6-D958-4C31-ADE7-687A50318B4D}" type="pres">
      <dgm:prSet presAssocID="{B99D210C-5AB2-426F-A78B-677D3B5D3A45}" presName="gear3tx" presStyleLbl="node1" presStyleIdx="2" presStyleCnt="3">
        <dgm:presLayoutVars>
          <dgm:chMax val="1"/>
          <dgm:bulletEnabled val="1"/>
        </dgm:presLayoutVars>
      </dgm:prSet>
      <dgm:spPr/>
      <dgm:t>
        <a:bodyPr/>
        <a:p>
          <a:endParaRPr lang="en-US"/>
        </a:p>
      </dgm:t>
    </dgm:pt>
    <dgm:pt modelId="{C0B6D385-1331-4F30-A8F4-9FEE8C099912}" type="pres">
      <dgm:prSet presAssocID="{B99D210C-5AB2-426F-A78B-677D3B5D3A45}" presName="gear3srcNode" presStyleLbl="node1" presStyleIdx="2" presStyleCnt="3"/>
      <dgm:spPr/>
      <dgm:t>
        <a:bodyPr/>
        <a:p>
          <a:endParaRPr lang="en-US"/>
        </a:p>
      </dgm:t>
    </dgm:pt>
    <dgm:pt modelId="{2EAFD8B5-53AF-418A-BCDC-AEC21F20C3F0}" type="pres">
      <dgm:prSet presAssocID="{B99D210C-5AB2-426F-A78B-677D3B5D3A45}" presName="gear3dstNode" presStyleLbl="node1" presStyleIdx="2" presStyleCnt="3"/>
      <dgm:spPr/>
      <dgm:t>
        <a:bodyPr/>
        <a:p>
          <a:endParaRPr lang="en-US"/>
        </a:p>
      </dgm:t>
    </dgm:pt>
    <dgm:pt modelId="{E4520ACE-55C5-4543-BEAB-4B9D0A16C280}" type="pres">
      <dgm:prSet presAssocID="{AB65D2CB-2252-49C2-8C23-6A4A8FC4028D}" presName="connector1" presStyleLbl="sibTrans2D1" presStyleIdx="0" presStyleCnt="3"/>
      <dgm:spPr/>
    </dgm:pt>
    <dgm:pt modelId="{86741E86-F408-4D7B-80C2-B1933B55028D}" type="pres">
      <dgm:prSet presAssocID="{89ED11D0-BA2E-46DC-8D4F-93EA16311EBB}" presName="connector2" presStyleLbl="sibTrans2D1" presStyleIdx="1" presStyleCnt="3"/>
      <dgm:spPr/>
    </dgm:pt>
    <dgm:pt modelId="{4AEFDD55-EF80-4871-BC78-7AF3AE44326A}" type="pres">
      <dgm:prSet presAssocID="{7B0AA9F6-4693-4EB5-B5F8-B089E2069234}" presName="connector3" presStyleLbl="sibTrans2D1" presStyleIdx="2" presStyleCnt="3"/>
      <dgm:spPr/>
      <dgm:t>
        <a:bodyPr/>
        <a:p>
          <a:endParaRPr lang="en-US"/>
        </a:p>
      </dgm:t>
    </dgm:pt>
  </dgm:ptLst>
  <dgm:cxnLst>
    <dgm:cxn modelId="{2F0FA37E-5032-4604-B5BA-93731CCDBC13}" type="presOf" srcId="{D46174B9-E426-4A48-B69D-D5674C8766FA}" destId="{7023B1D1-472B-4AB2-9EE6-F2C5D0A0DE81}" srcOrd="0" destOrd="0" presId="urn:microsoft.com/office/officeart/2005/8/layout/gear1"/>
    <dgm:cxn modelId="{70FC87CE-5C8E-412A-A3EA-B75C217B1B9F}" type="presOf" srcId="{8FBC4954-2000-4227-9D92-0E89F287EB9F}" destId="{D421C8CB-CE87-46CC-A7F2-CABAEF640AF8}" srcOrd="0" destOrd="0" presId="urn:microsoft.com/office/officeart/2005/8/layout/gear1"/>
    <dgm:cxn modelId="{E0B7DF89-8DD9-4B04-9DBE-E4929985C4CB}" type="presOf" srcId="{AB65D2CB-2252-49C2-8C23-6A4A8FC4028D}" destId="{E4520ACE-55C5-4543-BEAB-4B9D0A16C280}" srcOrd="0" destOrd="0" presId="urn:microsoft.com/office/officeart/2005/8/layout/gear1"/>
    <dgm:cxn modelId="{0D3DF38C-1EC2-4B61-9E9E-752A045FEC7D}" type="presOf" srcId="{B99D210C-5AB2-426F-A78B-677D3B5D3A45}" destId="{C0B6D385-1331-4F30-A8F4-9FEE8C099912}" srcOrd="2" destOrd="0" presId="urn:microsoft.com/office/officeart/2005/8/layout/gear1"/>
    <dgm:cxn modelId="{234552DF-8B1D-4AF3-A2F7-A1FD619AF27F}" type="presOf" srcId="{89ED11D0-BA2E-46DC-8D4F-93EA16311EBB}" destId="{86741E86-F408-4D7B-80C2-B1933B55028D}" srcOrd="0" destOrd="0" presId="urn:microsoft.com/office/officeart/2005/8/layout/gear1"/>
    <dgm:cxn modelId="{3316666B-D00B-44EA-A736-08FEAE74C344}" type="presOf" srcId="{8FBC4954-2000-4227-9D92-0E89F287EB9F}" destId="{CC4E06AE-B7F7-4376-87C7-5F2DD9DB10C2}" srcOrd="2" destOrd="0" presId="urn:microsoft.com/office/officeart/2005/8/layout/gear1"/>
    <dgm:cxn modelId="{8D70A701-9808-4622-86F9-3ABA287363F7}" srcId="{D46174B9-E426-4A48-B69D-D5674C8766FA}" destId="{B99D210C-5AB2-426F-A78B-677D3B5D3A45}" srcOrd="2" destOrd="0" parTransId="{B9138F51-B711-47EC-8E0E-53EA7BC03A23}" sibTransId="{7B0AA9F6-4693-4EB5-B5F8-B089E2069234}"/>
    <dgm:cxn modelId="{13A0D32C-CF2F-42EC-A9ED-5BAF998A3187}" type="presOf" srcId="{CEB640AC-0B53-4CA8-BDC5-2173D8AF245C}" destId="{DA6EAA7F-DE89-4041-9CA0-4ED5E080719A}" srcOrd="2" destOrd="0" presId="urn:microsoft.com/office/officeart/2005/8/layout/gear1"/>
    <dgm:cxn modelId="{FCC71D66-F337-4CD9-8C94-46D583FE9B4B}" type="presOf" srcId="{CEB640AC-0B53-4CA8-BDC5-2173D8AF245C}" destId="{B2EE7A9E-7D67-4025-BE34-36D47624D976}" srcOrd="0" destOrd="0" presId="urn:microsoft.com/office/officeart/2005/8/layout/gear1"/>
    <dgm:cxn modelId="{CDF72CAC-DCE3-420E-930F-3CAE55DDE158}" type="presOf" srcId="{CEB640AC-0B53-4CA8-BDC5-2173D8AF245C}" destId="{5CF37207-3D2E-4249-88DE-D5F314F7F3B5}" srcOrd="1" destOrd="0" presId="urn:microsoft.com/office/officeart/2005/8/layout/gear1"/>
    <dgm:cxn modelId="{2497A256-76CD-4981-BC4B-6F97B2C0B178}" type="presOf" srcId="{B99D210C-5AB2-426F-A78B-677D3B5D3A45}" destId="{C9D9CB63-A1B2-4FE0-98BB-3C35EFC3384F}" srcOrd="0" destOrd="0" presId="urn:microsoft.com/office/officeart/2005/8/layout/gear1"/>
    <dgm:cxn modelId="{FF611509-D6BA-46D5-A1E0-5DB636249148}" type="presOf" srcId="{B99D210C-5AB2-426F-A78B-677D3B5D3A45}" destId="{2EAFD8B5-53AF-418A-BCDC-AEC21F20C3F0}" srcOrd="3" destOrd="0" presId="urn:microsoft.com/office/officeart/2005/8/layout/gear1"/>
    <dgm:cxn modelId="{D7C37128-52BA-4568-9916-D2DA10671A49}" srcId="{D46174B9-E426-4A48-B69D-D5674C8766FA}" destId="{8FBC4954-2000-4227-9D92-0E89F287EB9F}" srcOrd="1" destOrd="0" parTransId="{60E11608-929A-49BC-8855-60361EF8B600}" sibTransId="{89ED11D0-BA2E-46DC-8D4F-93EA16311EBB}"/>
    <dgm:cxn modelId="{685DDB75-3112-4B38-B7E4-3428196FF40B}" type="presOf" srcId="{8FBC4954-2000-4227-9D92-0E89F287EB9F}" destId="{7FCA6B86-172F-44B4-9A6F-8338DD4A6D5A}" srcOrd="1" destOrd="0" presId="urn:microsoft.com/office/officeart/2005/8/layout/gear1"/>
    <dgm:cxn modelId="{FAE8EFA7-8CB0-4C03-BEAA-8EB532544B9A}" type="presOf" srcId="{7B0AA9F6-4693-4EB5-B5F8-B089E2069234}" destId="{4AEFDD55-EF80-4871-BC78-7AF3AE44326A}" srcOrd="0" destOrd="0" presId="urn:microsoft.com/office/officeart/2005/8/layout/gear1"/>
    <dgm:cxn modelId="{B8055344-FBC5-4FAE-8F34-F083F62CDAAE}" srcId="{D46174B9-E426-4A48-B69D-D5674C8766FA}" destId="{CEB640AC-0B53-4CA8-BDC5-2173D8AF245C}" srcOrd="0" destOrd="0" parTransId="{7696B1A5-1BEB-46A6-B679-5AB8B4F8E642}" sibTransId="{AB65D2CB-2252-49C2-8C23-6A4A8FC4028D}"/>
    <dgm:cxn modelId="{6C4152FB-85C8-455A-B90C-D7ECDC656316}" type="presOf" srcId="{B99D210C-5AB2-426F-A78B-677D3B5D3A45}" destId="{AAB268F6-D958-4C31-ADE7-687A50318B4D}" srcOrd="1" destOrd="0" presId="urn:microsoft.com/office/officeart/2005/8/layout/gear1"/>
    <dgm:cxn modelId="{B978342A-9A11-46AB-AD7D-A90FA8DE3CAA}" type="presParOf" srcId="{7023B1D1-472B-4AB2-9EE6-F2C5D0A0DE81}" destId="{B2EE7A9E-7D67-4025-BE34-36D47624D976}" srcOrd="0" destOrd="0" presId="urn:microsoft.com/office/officeart/2005/8/layout/gear1"/>
    <dgm:cxn modelId="{456013FA-7C5B-4045-B03A-6F879D187F57}" type="presParOf" srcId="{7023B1D1-472B-4AB2-9EE6-F2C5D0A0DE81}" destId="{5CF37207-3D2E-4249-88DE-D5F314F7F3B5}" srcOrd="1" destOrd="0" presId="urn:microsoft.com/office/officeart/2005/8/layout/gear1"/>
    <dgm:cxn modelId="{8F8170CE-A4C8-48F7-9B86-7C9EA347E05F}" type="presParOf" srcId="{7023B1D1-472B-4AB2-9EE6-F2C5D0A0DE81}" destId="{DA6EAA7F-DE89-4041-9CA0-4ED5E080719A}" srcOrd="2" destOrd="0" presId="urn:microsoft.com/office/officeart/2005/8/layout/gear1"/>
    <dgm:cxn modelId="{856FDAB8-01B7-4CDA-987C-B38728517488}" type="presParOf" srcId="{7023B1D1-472B-4AB2-9EE6-F2C5D0A0DE81}" destId="{D421C8CB-CE87-46CC-A7F2-CABAEF640AF8}" srcOrd="3" destOrd="0" presId="urn:microsoft.com/office/officeart/2005/8/layout/gear1"/>
    <dgm:cxn modelId="{8C6AE1E7-04CF-46DC-BAB3-64860DBE0C25}" type="presParOf" srcId="{7023B1D1-472B-4AB2-9EE6-F2C5D0A0DE81}" destId="{7FCA6B86-172F-44B4-9A6F-8338DD4A6D5A}" srcOrd="4" destOrd="0" presId="urn:microsoft.com/office/officeart/2005/8/layout/gear1"/>
    <dgm:cxn modelId="{453C0DDA-5F59-4AC2-A219-8838B3273D8B}" type="presParOf" srcId="{7023B1D1-472B-4AB2-9EE6-F2C5D0A0DE81}" destId="{CC4E06AE-B7F7-4376-87C7-5F2DD9DB10C2}" srcOrd="5" destOrd="0" presId="urn:microsoft.com/office/officeart/2005/8/layout/gear1"/>
    <dgm:cxn modelId="{BB1DD227-4798-4B30-87CA-7C32D62433B1}" type="presParOf" srcId="{7023B1D1-472B-4AB2-9EE6-F2C5D0A0DE81}" destId="{C9D9CB63-A1B2-4FE0-98BB-3C35EFC3384F}" srcOrd="6" destOrd="0" presId="urn:microsoft.com/office/officeart/2005/8/layout/gear1"/>
    <dgm:cxn modelId="{C127FE9C-DC56-40E0-8AF0-38D202DBA4B0}" type="presParOf" srcId="{7023B1D1-472B-4AB2-9EE6-F2C5D0A0DE81}" destId="{AAB268F6-D958-4C31-ADE7-687A50318B4D}" srcOrd="7" destOrd="0" presId="urn:microsoft.com/office/officeart/2005/8/layout/gear1"/>
    <dgm:cxn modelId="{79E9CE88-3376-44BA-B976-2C0D8AE724E8}" type="presParOf" srcId="{7023B1D1-472B-4AB2-9EE6-F2C5D0A0DE81}" destId="{C0B6D385-1331-4F30-A8F4-9FEE8C099912}" srcOrd="8" destOrd="0" presId="urn:microsoft.com/office/officeart/2005/8/layout/gear1"/>
    <dgm:cxn modelId="{9ACE60B9-4555-4AFB-A347-F9363B8B121D}" type="presParOf" srcId="{7023B1D1-472B-4AB2-9EE6-F2C5D0A0DE81}" destId="{2EAFD8B5-53AF-418A-BCDC-AEC21F20C3F0}" srcOrd="9" destOrd="0" presId="urn:microsoft.com/office/officeart/2005/8/layout/gear1"/>
    <dgm:cxn modelId="{D35F6CE3-9EB8-4704-BACF-99ADAC2E3E34}" type="presParOf" srcId="{7023B1D1-472B-4AB2-9EE6-F2C5D0A0DE81}" destId="{E4520ACE-55C5-4543-BEAB-4B9D0A16C280}" srcOrd="10" destOrd="0" presId="urn:microsoft.com/office/officeart/2005/8/layout/gear1"/>
    <dgm:cxn modelId="{624825A6-561E-47A5-84D3-928B6FFC8B8D}" type="presParOf" srcId="{7023B1D1-472B-4AB2-9EE6-F2C5D0A0DE81}" destId="{86741E86-F408-4D7B-80C2-B1933B55028D}" srcOrd="11" destOrd="0" presId="urn:microsoft.com/office/officeart/2005/8/layout/gear1"/>
    <dgm:cxn modelId="{6235E8C2-F14F-42A1-8AC1-88DD0060586F}" type="presParOf" srcId="{7023B1D1-472B-4AB2-9EE6-F2C5D0A0DE81}" destId="{4AEFDD55-EF80-4871-BC78-7AF3AE44326A}" srcOrd="12" destOrd="0" presId="urn:microsoft.com/office/officeart/2005/8/layout/gear1"/>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FA0DA3A2-6DF8-4BB7-BB06-1AAEB44698A2}">
      <dsp:nvSpPr>
        <dsp:cNvPr id="5" name="Rectangle 4"/>
        <dsp:cNvSpPr/>
      </dsp:nvSpPr>
      <dsp:spPr bwMode="white">
        <a:xfrm>
          <a:off x="0" y="281520"/>
          <a:ext cx="5486400" cy="453600"/>
        </a:xfrm>
        <a:prstGeom prst="rect">
          <a:avLst/>
        </a:prstGeom>
      </dsp:spPr>
      <dsp:style>
        <a:lnRef idx="2">
          <a:schemeClr val="dk1"/>
        </a:lnRef>
        <a:fillRef idx="1">
          <a:schemeClr val="dk1">
            <a:alpha val="90000"/>
            <a:tint val="40000"/>
          </a:schemeClr>
        </a:fillRef>
        <a:effectRef idx="0">
          <a:scrgbClr r="0" g="0" b="0"/>
        </a:effectRef>
        <a:fontRef idx="minor"/>
      </dsp:style>
      <dsp:txBody>
        <a:bodyPr lIns="425805" tIns="374904" rIns="425805" bIns="128016" anchor="t"/>
        <a:lstStyle>
          <a:lvl1pPr algn="l">
            <a:defRPr sz="1800"/>
          </a:lvl1pPr>
          <a:lvl2pPr marL="171450" indent="-171450" algn="l">
            <a:defRPr sz="1800"/>
          </a:lvl2pPr>
          <a:lvl3pPr marL="342900" indent="-171450" algn="l">
            <a:defRPr sz="1800"/>
          </a:lvl3pPr>
          <a:lvl4pPr marL="514350" indent="-171450" algn="l">
            <a:defRPr sz="1800"/>
          </a:lvl4pPr>
          <a:lvl5pPr marL="685800" indent="-171450" algn="l">
            <a:defRPr sz="1800"/>
          </a:lvl5pPr>
          <a:lvl6pPr marL="857250" indent="-171450" algn="l">
            <a:defRPr sz="1800"/>
          </a:lvl6pPr>
          <a:lvl7pPr marL="1028700" indent="-171450" algn="l">
            <a:defRPr sz="1800"/>
          </a:lvl7pPr>
          <a:lvl8pPr marL="1200150" indent="-171450" algn="l">
            <a:defRPr sz="1800"/>
          </a:lvl8pPr>
          <a:lvl9pPr marL="1371600" indent="-171450" algn="l">
            <a:defRPr sz="1800"/>
          </a:lvl9pPr>
        </a:lstStyle>
        <a:p>
          <a:endParaRPr>
            <a:solidFill>
              <a:schemeClr val="dk1"/>
            </a:solidFill>
          </a:endParaRPr>
        </a:p>
      </dsp:txBody>
      <dsp:txXfrm>
        <a:off x="0" y="281520"/>
        <a:ext cx="5486400" cy="453600"/>
      </dsp:txXfrm>
    </dsp:sp>
    <dsp:sp modelId="{1C5F4BF3-1A3C-43A3-9277-59B5B5D797AA}">
      <dsp:nvSpPr>
        <dsp:cNvPr id="4" name="Rounded Rectangle 3"/>
        <dsp:cNvSpPr/>
      </dsp:nvSpPr>
      <dsp:spPr bwMode="white">
        <a:xfrm>
          <a:off x="274320" y="15840"/>
          <a:ext cx="3840480" cy="531360"/>
        </a:xfrm>
        <a:prstGeom prst="roundRect">
          <a:avLst/>
        </a:prstGeom>
      </dsp:spPr>
      <dsp:style>
        <a:lnRef idx="2">
          <a:schemeClr val="dk1">
            <a:shade val="80000"/>
          </a:schemeClr>
        </a:lnRef>
        <a:fillRef idx="1">
          <a:schemeClr val="lt1"/>
        </a:fillRef>
        <a:effectRef idx="0">
          <a:scrgbClr r="0" g="0" b="0"/>
        </a:effectRef>
        <a:fontRef idx="minor">
          <a:schemeClr val="lt1"/>
        </a:fontRef>
      </dsp:style>
      <dsp:txBody>
        <a:bodyPr lIns="145161" tIns="0" rIns="145161" bIns="0" anchor="ctr"/>
        <a:lstStyle>
          <a:lvl1pPr algn="l">
            <a:defRPr sz="18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0" algn="ctr">
            <a:lnSpc>
              <a:spcPct val="100000"/>
            </a:lnSpc>
            <a:spcBef>
              <a:spcPct val="0"/>
            </a:spcBef>
            <a:spcAft>
              <a:spcPct val="35000"/>
            </a:spcAft>
          </a:pPr>
          <a:r>
            <a:rPr lang="en-US" sz="1800" b="1" i="0">
              <a:solidFill>
                <a:schemeClr val="dk1"/>
              </a:solidFill>
              <a:latin typeface="Times New Roman" panose="02020603050405020304" charset="0"/>
              <a:cs typeface="Times New Roman" panose="02020603050405020304" charset="0"/>
            </a:rPr>
            <a:t>Administrative orientation</a:t>
          </a:r>
          <a:endParaRPr>
            <a:solidFill>
              <a:schemeClr val="dk1"/>
            </a:solidFill>
          </a:endParaRPr>
        </a:p>
      </dsp:txBody>
      <dsp:txXfrm>
        <a:off x="274320" y="15840"/>
        <a:ext cx="3840480" cy="531360"/>
      </dsp:txXfrm>
    </dsp:sp>
    <dsp:sp modelId="{1953525B-09CF-4D27-80B2-6ABCFD995E15}">
      <dsp:nvSpPr>
        <dsp:cNvPr id="8" name="Rectangle 7"/>
        <dsp:cNvSpPr/>
      </dsp:nvSpPr>
      <dsp:spPr bwMode="white">
        <a:xfrm>
          <a:off x="0" y="1098000"/>
          <a:ext cx="5486400" cy="453600"/>
        </a:xfrm>
        <a:prstGeom prst="rect">
          <a:avLst/>
        </a:prstGeom>
      </dsp:spPr>
      <dsp:style>
        <a:lnRef idx="2">
          <a:schemeClr val="dk1"/>
        </a:lnRef>
        <a:fillRef idx="1">
          <a:schemeClr val="dk1">
            <a:alpha val="90000"/>
            <a:tint val="40000"/>
          </a:schemeClr>
        </a:fillRef>
        <a:effectRef idx="0">
          <a:scrgbClr r="0" g="0" b="0"/>
        </a:effectRef>
        <a:fontRef idx="minor"/>
      </dsp:style>
      <dsp:txBody>
        <a:bodyPr lIns="425805" tIns="374904" rIns="425805" bIns="128016" anchor="t"/>
        <a:lstStyle>
          <a:lvl1pPr algn="l">
            <a:defRPr sz="1800"/>
          </a:lvl1pPr>
          <a:lvl2pPr marL="171450" indent="-171450" algn="l">
            <a:defRPr sz="1800"/>
          </a:lvl2pPr>
          <a:lvl3pPr marL="342900" indent="-171450" algn="l">
            <a:defRPr sz="1800"/>
          </a:lvl3pPr>
          <a:lvl4pPr marL="514350" indent="-171450" algn="l">
            <a:defRPr sz="1800"/>
          </a:lvl4pPr>
          <a:lvl5pPr marL="685800" indent="-171450" algn="l">
            <a:defRPr sz="1800"/>
          </a:lvl5pPr>
          <a:lvl6pPr marL="857250" indent="-171450" algn="l">
            <a:defRPr sz="1800"/>
          </a:lvl6pPr>
          <a:lvl7pPr marL="1028700" indent="-171450" algn="l">
            <a:defRPr sz="1800"/>
          </a:lvl7pPr>
          <a:lvl8pPr marL="1200150" indent="-171450" algn="l">
            <a:defRPr sz="1800"/>
          </a:lvl8pPr>
          <a:lvl9pPr marL="1371600" indent="-171450" algn="l">
            <a:defRPr sz="1800"/>
          </a:lvl9pPr>
        </a:lstStyle>
        <a:p>
          <a:endParaRPr>
            <a:solidFill>
              <a:schemeClr val="dk1"/>
            </a:solidFill>
          </a:endParaRPr>
        </a:p>
      </dsp:txBody>
      <dsp:txXfrm>
        <a:off x="0" y="1098000"/>
        <a:ext cx="5486400" cy="453600"/>
      </dsp:txXfrm>
    </dsp:sp>
    <dsp:sp modelId="{0F2F8CB1-2289-4B8F-B14C-897927294A6E}">
      <dsp:nvSpPr>
        <dsp:cNvPr id="7" name="Rounded Rectangle 6"/>
        <dsp:cNvSpPr/>
      </dsp:nvSpPr>
      <dsp:spPr bwMode="white">
        <a:xfrm>
          <a:off x="274320" y="832320"/>
          <a:ext cx="3840480" cy="531360"/>
        </a:xfrm>
        <a:prstGeom prst="roundRect">
          <a:avLst/>
        </a:prstGeom>
      </dsp:spPr>
      <dsp:style>
        <a:lnRef idx="2">
          <a:schemeClr val="dk1">
            <a:shade val="80000"/>
          </a:schemeClr>
        </a:lnRef>
        <a:fillRef idx="1">
          <a:schemeClr val="lt1"/>
        </a:fillRef>
        <a:effectRef idx="0">
          <a:scrgbClr r="0" g="0" b="0"/>
        </a:effectRef>
        <a:fontRef idx="minor">
          <a:schemeClr val="lt1"/>
        </a:fontRef>
      </dsp:style>
      <dsp:txBody>
        <a:bodyPr lIns="145161" tIns="0" rIns="145161" bIns="0" anchor="ctr"/>
        <a:lstStyle>
          <a:lvl1pPr algn="l">
            <a:defRPr sz="18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0" algn="ctr">
            <a:lnSpc>
              <a:spcPct val="100000"/>
            </a:lnSpc>
            <a:spcBef>
              <a:spcPct val="0"/>
            </a:spcBef>
            <a:spcAft>
              <a:spcPct val="35000"/>
            </a:spcAft>
          </a:pPr>
          <a:r>
            <a:rPr lang="en-US" sz="1800" b="1" i="0">
              <a:solidFill>
                <a:schemeClr val="dk1"/>
              </a:solidFill>
              <a:latin typeface="Times New Roman" panose="02020603050405020304" charset="0"/>
              <a:cs typeface="Times New Roman" panose="02020603050405020304" charset="0"/>
            </a:rPr>
            <a:t>Policies and procedures</a:t>
          </a:r>
          <a:endParaRPr>
            <a:solidFill>
              <a:schemeClr val="dk1"/>
            </a:solidFill>
          </a:endParaRPr>
        </a:p>
      </dsp:txBody>
      <dsp:txXfrm>
        <a:off x="274320" y="832320"/>
        <a:ext cx="3840480" cy="531360"/>
      </dsp:txXfrm>
    </dsp:sp>
    <dsp:sp modelId="{F635CAB4-1D2D-42E8-B684-8390DE416C3D}">
      <dsp:nvSpPr>
        <dsp:cNvPr id="11" name="Rectangle 10"/>
        <dsp:cNvSpPr/>
      </dsp:nvSpPr>
      <dsp:spPr bwMode="white">
        <a:xfrm>
          <a:off x="0" y="1914480"/>
          <a:ext cx="5486400" cy="453600"/>
        </a:xfrm>
        <a:prstGeom prst="rect">
          <a:avLst/>
        </a:prstGeom>
      </dsp:spPr>
      <dsp:style>
        <a:lnRef idx="2">
          <a:schemeClr val="dk1"/>
        </a:lnRef>
        <a:fillRef idx="1">
          <a:schemeClr val="dk1">
            <a:alpha val="90000"/>
            <a:tint val="40000"/>
          </a:schemeClr>
        </a:fillRef>
        <a:effectRef idx="0">
          <a:scrgbClr r="0" g="0" b="0"/>
        </a:effectRef>
        <a:fontRef idx="minor"/>
      </dsp:style>
      <dsp:txBody>
        <a:bodyPr lIns="425805" tIns="374904" rIns="425805" bIns="128016" anchor="t"/>
        <a:lstStyle>
          <a:lvl1pPr algn="l">
            <a:defRPr sz="1800"/>
          </a:lvl1pPr>
          <a:lvl2pPr marL="171450" indent="-171450" algn="l">
            <a:defRPr sz="1800"/>
          </a:lvl2pPr>
          <a:lvl3pPr marL="342900" indent="-171450" algn="l">
            <a:defRPr sz="1800"/>
          </a:lvl3pPr>
          <a:lvl4pPr marL="514350" indent="-171450" algn="l">
            <a:defRPr sz="1800"/>
          </a:lvl4pPr>
          <a:lvl5pPr marL="685800" indent="-171450" algn="l">
            <a:defRPr sz="1800"/>
          </a:lvl5pPr>
          <a:lvl6pPr marL="857250" indent="-171450" algn="l">
            <a:defRPr sz="1800"/>
          </a:lvl6pPr>
          <a:lvl7pPr marL="1028700" indent="-171450" algn="l">
            <a:defRPr sz="1800"/>
          </a:lvl7pPr>
          <a:lvl8pPr marL="1200150" indent="-171450" algn="l">
            <a:defRPr sz="1800"/>
          </a:lvl8pPr>
          <a:lvl9pPr marL="1371600" indent="-171450" algn="l">
            <a:defRPr sz="1800"/>
          </a:lvl9pPr>
        </a:lstStyle>
        <a:p>
          <a:endParaRPr>
            <a:solidFill>
              <a:schemeClr val="dk1"/>
            </a:solidFill>
          </a:endParaRPr>
        </a:p>
      </dsp:txBody>
      <dsp:txXfrm>
        <a:off x="0" y="1914480"/>
        <a:ext cx="5486400" cy="453600"/>
      </dsp:txXfrm>
    </dsp:sp>
    <dsp:sp modelId="{65572625-1EB6-4482-8DBC-6913865DBB45}">
      <dsp:nvSpPr>
        <dsp:cNvPr id="10" name="Rounded Rectangle 9"/>
        <dsp:cNvSpPr/>
      </dsp:nvSpPr>
      <dsp:spPr bwMode="white">
        <a:xfrm>
          <a:off x="274320" y="1648800"/>
          <a:ext cx="3840480" cy="531360"/>
        </a:xfrm>
        <a:prstGeom prst="roundRect">
          <a:avLst/>
        </a:prstGeom>
      </dsp:spPr>
      <dsp:style>
        <a:lnRef idx="2">
          <a:schemeClr val="dk1">
            <a:shade val="80000"/>
          </a:schemeClr>
        </a:lnRef>
        <a:fillRef idx="1">
          <a:schemeClr val="lt1"/>
        </a:fillRef>
        <a:effectRef idx="0">
          <a:scrgbClr r="0" g="0" b="0"/>
        </a:effectRef>
        <a:fontRef idx="minor">
          <a:schemeClr val="lt1"/>
        </a:fontRef>
      </dsp:style>
      <dsp:txBody>
        <a:bodyPr lIns="145161" tIns="0" rIns="145161" bIns="0" anchor="ctr"/>
        <a:lstStyle>
          <a:lvl1pPr algn="l">
            <a:defRPr sz="18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0" algn="ctr">
            <a:lnSpc>
              <a:spcPct val="100000"/>
            </a:lnSpc>
            <a:spcBef>
              <a:spcPct val="0"/>
            </a:spcBef>
            <a:spcAft>
              <a:spcPct val="35000"/>
            </a:spcAft>
          </a:pPr>
          <a:r>
            <a:rPr lang="en-US" sz="1800" b="1" i="0">
              <a:solidFill>
                <a:schemeClr val="dk1"/>
              </a:solidFill>
              <a:latin typeface="Times New Roman" panose="02020603050405020304" charset="0"/>
              <a:cs typeface="Times New Roman" panose="02020603050405020304" charset="0"/>
            </a:rPr>
            <a:t>Compliance training</a:t>
          </a:r>
          <a:endParaRPr>
            <a:solidFill>
              <a:schemeClr val="dk1"/>
            </a:solidFill>
          </a:endParaRPr>
        </a:p>
      </dsp:txBody>
      <dsp:txXfrm>
        <a:off x="274320" y="1648800"/>
        <a:ext cx="3840480" cy="531360"/>
      </dsp:txXfrm>
    </dsp:sp>
    <dsp:sp modelId="{9665B215-802F-4AC6-8875-FDB6F8D79142}">
      <dsp:nvSpPr>
        <dsp:cNvPr id="14" name="Rectangle 13"/>
        <dsp:cNvSpPr/>
      </dsp:nvSpPr>
      <dsp:spPr bwMode="white">
        <a:xfrm>
          <a:off x="0" y="2730960"/>
          <a:ext cx="5486400" cy="453600"/>
        </a:xfrm>
        <a:prstGeom prst="rect">
          <a:avLst/>
        </a:prstGeom>
      </dsp:spPr>
      <dsp:style>
        <a:lnRef idx="2">
          <a:schemeClr val="dk1"/>
        </a:lnRef>
        <a:fillRef idx="1">
          <a:schemeClr val="dk1">
            <a:alpha val="90000"/>
            <a:tint val="40000"/>
          </a:schemeClr>
        </a:fillRef>
        <a:effectRef idx="0">
          <a:scrgbClr r="0" g="0" b="0"/>
        </a:effectRef>
        <a:fontRef idx="minor"/>
      </dsp:style>
      <dsp:txBody>
        <a:bodyPr lIns="425805" tIns="374904" rIns="425805" bIns="128016" anchor="t"/>
        <a:lstStyle>
          <a:lvl1pPr algn="l">
            <a:defRPr sz="1800"/>
          </a:lvl1pPr>
          <a:lvl2pPr marL="171450" indent="-171450" algn="l">
            <a:defRPr sz="1800"/>
          </a:lvl2pPr>
          <a:lvl3pPr marL="342900" indent="-171450" algn="l">
            <a:defRPr sz="1800"/>
          </a:lvl3pPr>
          <a:lvl4pPr marL="514350" indent="-171450" algn="l">
            <a:defRPr sz="1800"/>
          </a:lvl4pPr>
          <a:lvl5pPr marL="685800" indent="-171450" algn="l">
            <a:defRPr sz="1800"/>
          </a:lvl5pPr>
          <a:lvl6pPr marL="857250" indent="-171450" algn="l">
            <a:defRPr sz="1800"/>
          </a:lvl6pPr>
          <a:lvl7pPr marL="1028700" indent="-171450" algn="l">
            <a:defRPr sz="1800"/>
          </a:lvl7pPr>
          <a:lvl8pPr marL="1200150" indent="-171450" algn="l">
            <a:defRPr sz="1800"/>
          </a:lvl8pPr>
          <a:lvl9pPr marL="1371600" indent="-171450" algn="l">
            <a:defRPr sz="1800"/>
          </a:lvl9pPr>
        </a:lstStyle>
        <a:p>
          <a:endParaRPr>
            <a:solidFill>
              <a:schemeClr val="dk1"/>
            </a:solidFill>
          </a:endParaRPr>
        </a:p>
      </dsp:txBody>
      <dsp:txXfrm>
        <a:off x="0" y="2730960"/>
        <a:ext cx="5486400" cy="453600"/>
      </dsp:txXfrm>
    </dsp:sp>
    <dsp:sp modelId="{944723AD-81C2-41DD-A64D-E3D844800D4C}">
      <dsp:nvSpPr>
        <dsp:cNvPr id="13" name="Rounded Rectangle 12"/>
        <dsp:cNvSpPr/>
      </dsp:nvSpPr>
      <dsp:spPr bwMode="white">
        <a:xfrm>
          <a:off x="274320" y="2465280"/>
          <a:ext cx="3840480" cy="531360"/>
        </a:xfrm>
        <a:prstGeom prst="roundRect">
          <a:avLst/>
        </a:prstGeom>
      </dsp:spPr>
      <dsp:style>
        <a:lnRef idx="2">
          <a:schemeClr val="dk1">
            <a:shade val="80000"/>
          </a:schemeClr>
        </a:lnRef>
        <a:fillRef idx="1">
          <a:schemeClr val="lt1"/>
        </a:fillRef>
        <a:effectRef idx="0">
          <a:scrgbClr r="0" g="0" b="0"/>
        </a:effectRef>
        <a:fontRef idx="minor">
          <a:schemeClr val="lt1"/>
        </a:fontRef>
      </dsp:style>
      <dsp:txBody>
        <a:bodyPr lIns="145161" tIns="0" rIns="145161" bIns="0" anchor="ctr"/>
        <a:lstStyle>
          <a:lvl1pPr algn="l">
            <a:defRPr sz="18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0" algn="ctr">
            <a:lnSpc>
              <a:spcPct val="100000"/>
            </a:lnSpc>
            <a:spcBef>
              <a:spcPct val="0"/>
            </a:spcBef>
            <a:spcAft>
              <a:spcPct val="35000"/>
            </a:spcAft>
          </a:pPr>
          <a:r>
            <a:rPr lang="en-US" sz="1800" b="1" i="0">
              <a:solidFill>
                <a:schemeClr val="dk1"/>
              </a:solidFill>
              <a:latin typeface="Times New Roman" panose="02020603050405020304" charset="0"/>
              <a:cs typeface="Times New Roman" panose="02020603050405020304" charset="0"/>
            </a:rPr>
            <a:t>Short-term induction</a:t>
          </a:r>
          <a:endParaRPr>
            <a:solidFill>
              <a:schemeClr val="dk1"/>
            </a:solidFill>
          </a:endParaRPr>
        </a:p>
      </dsp:txBody>
      <dsp:txXfrm>
        <a:off x="274320" y="2465280"/>
        <a:ext cx="3840480" cy="531360"/>
      </dsp:txXfrm>
    </dsp:sp>
    <dsp:sp modelId="{29B305CF-24E5-4858-87AE-80FA27FB3710}">
      <dsp:nvSpPr>
        <dsp:cNvPr id="3" name="Rectangle 2" hidden="1"/>
        <dsp:cNvSpPr/>
      </dsp:nvSpPr>
      <dsp:spPr>
        <a:xfrm>
          <a:off x="0" y="15840"/>
          <a:ext cx="274320" cy="531360"/>
        </a:xfrm>
        <a:prstGeom prst="rect">
          <a:avLst/>
        </a:prstGeom>
      </dsp:spPr>
      <dsp:txXfrm>
        <a:off x="0" y="15840"/>
        <a:ext cx="274320" cy="531360"/>
      </dsp:txXfrm>
    </dsp:sp>
    <dsp:sp modelId="{083DDAB8-AB8E-4E13-9F0B-8211FD749629}">
      <dsp:nvSpPr>
        <dsp:cNvPr id="6" name="Rectangle 5" hidden="1"/>
        <dsp:cNvSpPr/>
      </dsp:nvSpPr>
      <dsp:spPr>
        <a:xfrm>
          <a:off x="0" y="832320"/>
          <a:ext cx="274320" cy="531360"/>
        </a:xfrm>
        <a:prstGeom prst="rect">
          <a:avLst/>
        </a:prstGeom>
      </dsp:spPr>
      <dsp:txXfrm>
        <a:off x="0" y="832320"/>
        <a:ext cx="274320" cy="531360"/>
      </dsp:txXfrm>
    </dsp:sp>
    <dsp:sp modelId="{7E54EFC0-C55A-4E32-9F63-92D5E787E071}">
      <dsp:nvSpPr>
        <dsp:cNvPr id="9" name="Rectangle 8" hidden="1"/>
        <dsp:cNvSpPr/>
      </dsp:nvSpPr>
      <dsp:spPr>
        <a:xfrm>
          <a:off x="0" y="1648800"/>
          <a:ext cx="274320" cy="531360"/>
        </a:xfrm>
        <a:prstGeom prst="rect">
          <a:avLst/>
        </a:prstGeom>
      </dsp:spPr>
      <dsp:txXfrm>
        <a:off x="0" y="1648800"/>
        <a:ext cx="274320" cy="531360"/>
      </dsp:txXfrm>
    </dsp:sp>
    <dsp:sp modelId="{26ACB1F8-A7BA-4133-9519-C0EB50EE3611}">
      <dsp:nvSpPr>
        <dsp:cNvPr id="12" name="Rectangle 11" hidden="1"/>
        <dsp:cNvSpPr/>
      </dsp:nvSpPr>
      <dsp:spPr>
        <a:xfrm>
          <a:off x="0" y="2465280"/>
          <a:ext cx="274320" cy="531360"/>
        </a:xfrm>
        <a:prstGeom prst="rect">
          <a:avLst/>
        </a:prstGeom>
      </dsp:spPr>
      <dsp:txXfrm>
        <a:off x="0" y="2465280"/>
        <a:ext cx="274320" cy="5313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695950" cy="3590925"/>
        <a:chOff x="0" y="0"/>
        <a:chExt cx="5695950" cy="3590925"/>
      </a:xfrm>
    </dsp:grpSpPr>
    <dsp:sp modelId="{BE660ABD-E5A0-49EF-901A-BBF51E3F0E7D}">
      <dsp:nvSpPr>
        <dsp:cNvPr id="4" name="Block Arc 3"/>
        <dsp:cNvSpPr/>
      </dsp:nvSpPr>
      <dsp:spPr bwMode="white">
        <a:xfrm>
          <a:off x="-4023992" y="-635639"/>
          <a:ext cx="4862203" cy="4862203"/>
        </a:xfrm>
        <a:prstGeom prst="blockArc">
          <a:avLst>
            <a:gd name="adj1" fmla="val 18900000"/>
            <a:gd name="adj2" fmla="val 2700000"/>
            <a:gd name="adj3" fmla="val 372"/>
          </a:avLst>
        </a:prstGeom>
      </dsp:spPr>
      <dsp:style>
        <a:lnRef idx="2">
          <a:schemeClr val="dk1">
            <a:shade val="60000"/>
          </a:schemeClr>
        </a:lnRef>
        <a:fillRef idx="0">
          <a:schemeClr val="dk1"/>
        </a:fillRef>
        <a:effectRef idx="0">
          <a:scrgbClr r="0" g="0" b="0"/>
        </a:effectRef>
        <a:fontRef idx="minor"/>
      </dsp:style>
      <dsp:txXfrm>
        <a:off x="-4023992" y="-635639"/>
        <a:ext cx="4862203" cy="4862203"/>
      </dsp:txXfrm>
    </dsp:sp>
    <dsp:sp modelId="{B984791F-7624-4814-B903-0C43B377A875}">
      <dsp:nvSpPr>
        <dsp:cNvPr id="7" name="Rectangle 6"/>
        <dsp:cNvSpPr/>
      </dsp:nvSpPr>
      <dsp:spPr bwMode="white">
        <a:xfrm>
          <a:off x="338624" y="189098"/>
          <a:ext cx="5357326" cy="378053"/>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300079" tIns="40640" rIns="40640" bIns="4064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US" sz="1600" b="1" i="0">
              <a:solidFill>
                <a:schemeClr val="dk1"/>
              </a:solidFill>
              <a:latin typeface="Times New Roman" panose="02020603050405020304" charset="0"/>
              <a:cs typeface="Times New Roman" panose="02020603050405020304" charset="0"/>
            </a:rPr>
            <a:t>Collective vs Individual</a:t>
          </a:r>
          <a:endParaRPr>
            <a:solidFill>
              <a:schemeClr val="dk1"/>
            </a:solidFill>
          </a:endParaRPr>
        </a:p>
      </dsp:txBody>
      <dsp:txXfrm>
        <a:off x="338624" y="189098"/>
        <a:ext cx="5357326" cy="378053"/>
      </dsp:txXfrm>
    </dsp:sp>
    <dsp:sp modelId="{3E826E63-3ADD-4893-BE4A-65DC6B36CA66}">
      <dsp:nvSpPr>
        <dsp:cNvPr id="8" name="Oval 7"/>
        <dsp:cNvSpPr/>
      </dsp:nvSpPr>
      <dsp:spPr bwMode="white">
        <a:xfrm>
          <a:off x="102341" y="141842"/>
          <a:ext cx="472566" cy="472566"/>
        </a:xfrm>
        <a:prstGeom prst="ellipse">
          <a:avLst/>
        </a:prstGeom>
      </dsp:spPr>
      <dsp:style>
        <a:lnRef idx="2">
          <a:schemeClr val="dk1"/>
        </a:lnRef>
        <a:fillRef idx="1">
          <a:schemeClr val="lt1"/>
        </a:fillRef>
        <a:effectRef idx="0">
          <a:scrgbClr r="0" g="0" b="0"/>
        </a:effectRef>
        <a:fontRef idx="minor"/>
      </dsp:style>
      <dsp:txXfrm>
        <a:off x="102341" y="141842"/>
        <a:ext cx="472566" cy="472566"/>
      </dsp:txXfrm>
    </dsp:sp>
    <dsp:sp modelId="{7F6DCA2E-D5B2-4D7D-AEEB-ABB0E92BEE18}">
      <dsp:nvSpPr>
        <dsp:cNvPr id="9" name="Rectangle 8"/>
        <dsp:cNvSpPr/>
      </dsp:nvSpPr>
      <dsp:spPr bwMode="white">
        <a:xfrm>
          <a:off x="649598" y="756105"/>
          <a:ext cx="5046352" cy="378053"/>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300079" tIns="40640" rIns="40640" bIns="4064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US" sz="1600" b="1" i="0">
              <a:solidFill>
                <a:schemeClr val="dk1"/>
              </a:solidFill>
              <a:latin typeface="Times New Roman" panose="02020603050405020304" charset="0"/>
              <a:cs typeface="Times New Roman" panose="02020603050405020304" charset="0"/>
            </a:rPr>
            <a:t>Formal vs Informal</a:t>
          </a:r>
          <a:endParaRPr>
            <a:solidFill>
              <a:schemeClr val="dk1"/>
            </a:solidFill>
          </a:endParaRPr>
        </a:p>
      </dsp:txBody>
      <dsp:txXfrm>
        <a:off x="649598" y="756105"/>
        <a:ext cx="5046352" cy="378053"/>
      </dsp:txXfrm>
    </dsp:sp>
    <dsp:sp modelId="{EFB98810-F603-4BDA-B62B-0BD8A191871C}">
      <dsp:nvSpPr>
        <dsp:cNvPr id="10" name="Oval 9"/>
        <dsp:cNvSpPr/>
      </dsp:nvSpPr>
      <dsp:spPr bwMode="white">
        <a:xfrm>
          <a:off x="413315" y="708849"/>
          <a:ext cx="472566" cy="472566"/>
        </a:xfrm>
        <a:prstGeom prst="ellipse">
          <a:avLst/>
        </a:prstGeom>
      </dsp:spPr>
      <dsp:style>
        <a:lnRef idx="2">
          <a:schemeClr val="dk1"/>
        </a:lnRef>
        <a:fillRef idx="1">
          <a:schemeClr val="lt1"/>
        </a:fillRef>
        <a:effectRef idx="0">
          <a:scrgbClr r="0" g="0" b="0"/>
        </a:effectRef>
        <a:fontRef idx="minor"/>
      </dsp:style>
      <dsp:txXfrm>
        <a:off x="413315" y="708849"/>
        <a:ext cx="472566" cy="472566"/>
      </dsp:txXfrm>
    </dsp:sp>
    <dsp:sp modelId="{B6C556DC-40C8-4CFD-BC30-954BD9A2C118}">
      <dsp:nvSpPr>
        <dsp:cNvPr id="11" name="Rectangle 10"/>
        <dsp:cNvSpPr/>
      </dsp:nvSpPr>
      <dsp:spPr bwMode="white">
        <a:xfrm>
          <a:off x="791799" y="1323112"/>
          <a:ext cx="4904151" cy="378053"/>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300079" tIns="40640" rIns="40640" bIns="4064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US" sz="1600" b="1" i="0">
              <a:solidFill>
                <a:schemeClr val="dk1"/>
              </a:solidFill>
              <a:latin typeface="Times New Roman" panose="02020603050405020304" charset="0"/>
              <a:cs typeface="Times New Roman" panose="02020603050405020304" charset="0"/>
            </a:rPr>
            <a:t>Sequential vs Random</a:t>
          </a:r>
          <a:endParaRPr>
            <a:solidFill>
              <a:schemeClr val="dk1"/>
            </a:solidFill>
          </a:endParaRPr>
        </a:p>
      </dsp:txBody>
      <dsp:txXfrm>
        <a:off x="791799" y="1323112"/>
        <a:ext cx="4904151" cy="378053"/>
      </dsp:txXfrm>
    </dsp:sp>
    <dsp:sp modelId="{780384FC-6B97-45E1-82EB-05C8EA521906}">
      <dsp:nvSpPr>
        <dsp:cNvPr id="12" name="Oval 11"/>
        <dsp:cNvSpPr/>
      </dsp:nvSpPr>
      <dsp:spPr bwMode="white">
        <a:xfrm>
          <a:off x="555516" y="1275856"/>
          <a:ext cx="472566" cy="472566"/>
        </a:xfrm>
        <a:prstGeom prst="ellipse">
          <a:avLst/>
        </a:prstGeom>
      </dsp:spPr>
      <dsp:style>
        <a:lnRef idx="2">
          <a:schemeClr val="dk1"/>
        </a:lnRef>
        <a:fillRef idx="1">
          <a:schemeClr val="lt1"/>
        </a:fillRef>
        <a:effectRef idx="0">
          <a:scrgbClr r="0" g="0" b="0"/>
        </a:effectRef>
        <a:fontRef idx="minor"/>
      </dsp:style>
      <dsp:txXfrm>
        <a:off x="555516" y="1275856"/>
        <a:ext cx="472566" cy="472566"/>
      </dsp:txXfrm>
    </dsp:sp>
    <dsp:sp modelId="{D5BD3CCA-D0A5-466F-9A7E-A92D3586A585}">
      <dsp:nvSpPr>
        <dsp:cNvPr id="13" name="Rectangle 12"/>
        <dsp:cNvSpPr/>
      </dsp:nvSpPr>
      <dsp:spPr bwMode="white">
        <a:xfrm>
          <a:off x="791799" y="1889760"/>
          <a:ext cx="4904151" cy="378053"/>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300079" tIns="40640" rIns="40640" bIns="4064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US" sz="1600" b="1" i="0">
              <a:solidFill>
                <a:schemeClr val="dk1"/>
              </a:solidFill>
              <a:latin typeface="Times New Roman" panose="02020603050405020304" charset="0"/>
              <a:cs typeface="Times New Roman" panose="02020603050405020304" charset="0"/>
            </a:rPr>
            <a:t>Fixed vs Variable</a:t>
          </a:r>
          <a:endParaRPr>
            <a:solidFill>
              <a:schemeClr val="dk1"/>
            </a:solidFill>
          </a:endParaRPr>
        </a:p>
      </dsp:txBody>
      <dsp:txXfrm>
        <a:off x="791799" y="1889760"/>
        <a:ext cx="4904151" cy="378053"/>
      </dsp:txXfrm>
    </dsp:sp>
    <dsp:sp modelId="{736CA31D-BC52-437F-AC62-DCD22FCA832D}">
      <dsp:nvSpPr>
        <dsp:cNvPr id="14" name="Oval 13"/>
        <dsp:cNvSpPr/>
      </dsp:nvSpPr>
      <dsp:spPr bwMode="white">
        <a:xfrm>
          <a:off x="555516" y="1842504"/>
          <a:ext cx="472566" cy="472566"/>
        </a:xfrm>
        <a:prstGeom prst="ellipse">
          <a:avLst/>
        </a:prstGeom>
      </dsp:spPr>
      <dsp:style>
        <a:lnRef idx="2">
          <a:schemeClr val="dk1"/>
        </a:lnRef>
        <a:fillRef idx="1">
          <a:schemeClr val="lt1"/>
        </a:fillRef>
        <a:effectRef idx="0">
          <a:scrgbClr r="0" g="0" b="0"/>
        </a:effectRef>
        <a:fontRef idx="minor"/>
      </dsp:style>
      <dsp:txXfrm>
        <a:off x="555516" y="1842504"/>
        <a:ext cx="472566" cy="472566"/>
      </dsp:txXfrm>
    </dsp:sp>
    <dsp:sp modelId="{57D79F47-2338-43BB-BF3A-2FD782690CFA}">
      <dsp:nvSpPr>
        <dsp:cNvPr id="15" name="Rectangle 14"/>
        <dsp:cNvSpPr/>
      </dsp:nvSpPr>
      <dsp:spPr bwMode="white">
        <a:xfrm>
          <a:off x="649598" y="2456767"/>
          <a:ext cx="5046352" cy="378053"/>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300079" tIns="40640" rIns="40640" bIns="4064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US" sz="1600" b="1" i="0">
              <a:solidFill>
                <a:schemeClr val="dk1"/>
              </a:solidFill>
              <a:latin typeface="Times New Roman" panose="02020603050405020304" charset="0"/>
              <a:cs typeface="Times New Roman" panose="02020603050405020304" charset="0"/>
            </a:rPr>
            <a:t>Serial vs Disjunctive</a:t>
          </a:r>
          <a:endParaRPr>
            <a:solidFill>
              <a:schemeClr val="dk1"/>
            </a:solidFill>
          </a:endParaRPr>
        </a:p>
      </dsp:txBody>
      <dsp:txXfrm>
        <a:off x="649598" y="2456767"/>
        <a:ext cx="5046352" cy="378053"/>
      </dsp:txXfrm>
    </dsp:sp>
    <dsp:sp modelId="{B04EC468-84DB-41EF-AB76-A6CD621F8415}">
      <dsp:nvSpPr>
        <dsp:cNvPr id="16" name="Oval 15"/>
        <dsp:cNvSpPr/>
      </dsp:nvSpPr>
      <dsp:spPr bwMode="white">
        <a:xfrm>
          <a:off x="413315" y="2409511"/>
          <a:ext cx="472566" cy="472566"/>
        </a:xfrm>
        <a:prstGeom prst="ellipse">
          <a:avLst/>
        </a:prstGeom>
      </dsp:spPr>
      <dsp:style>
        <a:lnRef idx="2">
          <a:schemeClr val="dk1"/>
        </a:lnRef>
        <a:fillRef idx="1">
          <a:schemeClr val="lt1"/>
        </a:fillRef>
        <a:effectRef idx="0">
          <a:scrgbClr r="0" g="0" b="0"/>
        </a:effectRef>
        <a:fontRef idx="minor"/>
      </dsp:style>
      <dsp:txXfrm>
        <a:off x="413315" y="2409511"/>
        <a:ext cx="472566" cy="472566"/>
      </dsp:txXfrm>
    </dsp:sp>
    <dsp:sp modelId="{F8B61ECC-1F03-40D8-81CE-5284E4B2E646}">
      <dsp:nvSpPr>
        <dsp:cNvPr id="17" name="Rectangle 16"/>
        <dsp:cNvSpPr/>
      </dsp:nvSpPr>
      <dsp:spPr bwMode="white">
        <a:xfrm>
          <a:off x="338624" y="3023774"/>
          <a:ext cx="5357326" cy="378053"/>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300079" tIns="40640" rIns="40640" bIns="40640" anchor="ctr"/>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gn="ctr">
            <a:lnSpc>
              <a:spcPct val="100000"/>
            </a:lnSpc>
            <a:spcBef>
              <a:spcPct val="0"/>
            </a:spcBef>
            <a:spcAft>
              <a:spcPct val="35000"/>
            </a:spcAft>
          </a:pPr>
          <a:r>
            <a:rPr lang="en-US" sz="1600" b="1" i="0">
              <a:solidFill>
                <a:schemeClr val="dk1"/>
              </a:solidFill>
              <a:latin typeface="Times New Roman" panose="02020603050405020304" charset="0"/>
              <a:cs typeface="Times New Roman" panose="02020603050405020304" charset="0"/>
            </a:rPr>
            <a:t>Investiture vs Divestiture</a:t>
          </a:r>
          <a:endParaRPr>
            <a:solidFill>
              <a:schemeClr val="dk1"/>
            </a:solidFill>
          </a:endParaRPr>
        </a:p>
      </dsp:txBody>
      <dsp:txXfrm>
        <a:off x="338624" y="3023774"/>
        <a:ext cx="5357326" cy="378053"/>
      </dsp:txXfrm>
    </dsp:sp>
    <dsp:sp modelId="{E28186F6-EC9F-4E12-AF69-B897007A6BFA}">
      <dsp:nvSpPr>
        <dsp:cNvPr id="18" name="Oval 17"/>
        <dsp:cNvSpPr/>
      </dsp:nvSpPr>
      <dsp:spPr bwMode="white">
        <a:xfrm>
          <a:off x="102341" y="2976518"/>
          <a:ext cx="472566" cy="472566"/>
        </a:xfrm>
        <a:prstGeom prst="ellipse">
          <a:avLst/>
        </a:prstGeom>
      </dsp:spPr>
      <dsp:style>
        <a:lnRef idx="2">
          <a:schemeClr val="dk1"/>
        </a:lnRef>
        <a:fillRef idx="1">
          <a:schemeClr val="lt1"/>
        </a:fillRef>
        <a:effectRef idx="0">
          <a:scrgbClr r="0" g="0" b="0"/>
        </a:effectRef>
        <a:fontRef idx="minor"/>
      </dsp:style>
      <dsp:txXfrm>
        <a:off x="102341" y="2976518"/>
        <a:ext cx="472566" cy="472566"/>
      </dsp:txXfrm>
    </dsp:sp>
    <dsp:sp modelId="{CFEE8A4B-516B-445F-B850-7B522360D758}">
      <dsp:nvSpPr>
        <dsp:cNvPr id="3" name="Rectangle 2" hidden="1"/>
        <dsp:cNvSpPr/>
      </dsp:nvSpPr>
      <dsp:spPr>
        <a:xfrm>
          <a:off x="95430" y="71142"/>
          <a:ext cx="36000" cy="36000"/>
        </a:xfrm>
        <a:prstGeom prst="rect">
          <a:avLst/>
        </a:prstGeom>
      </dsp:spPr>
      <dsp:txXfrm>
        <a:off x="95430" y="71142"/>
        <a:ext cx="36000" cy="36000"/>
      </dsp:txXfrm>
    </dsp:sp>
    <dsp:sp modelId="{8DC6DDB8-2A06-4D82-884B-82B02DBD09EB}">
      <dsp:nvSpPr>
        <dsp:cNvPr id="5" name="Rectangle 4" hidden="1"/>
        <dsp:cNvSpPr/>
      </dsp:nvSpPr>
      <dsp:spPr>
        <a:xfrm>
          <a:off x="802211" y="1777463"/>
          <a:ext cx="36000" cy="36000"/>
        </a:xfrm>
        <a:prstGeom prst="rect">
          <a:avLst/>
        </a:prstGeom>
      </dsp:spPr>
      <dsp:txXfrm>
        <a:off x="802211" y="1777463"/>
        <a:ext cx="36000" cy="36000"/>
      </dsp:txXfrm>
    </dsp:sp>
    <dsp:sp modelId="{9263EA8E-98D1-415E-920E-9169C3B0B468}">
      <dsp:nvSpPr>
        <dsp:cNvPr id="6" name="Rectangle 5" hidden="1"/>
        <dsp:cNvSpPr/>
      </dsp:nvSpPr>
      <dsp:spPr>
        <a:xfrm>
          <a:off x="95430" y="3483783"/>
          <a:ext cx="36000" cy="36000"/>
        </a:xfrm>
        <a:prstGeom prst="rect">
          <a:avLst/>
        </a:prstGeom>
      </dsp:spPr>
      <dsp:txXfrm>
        <a:off x="95430" y="3483783"/>
        <a:ext cx="36000" cy="360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695950" cy="3590925"/>
        <a:chOff x="0" y="0"/>
        <a:chExt cx="5695950" cy="3590925"/>
      </a:xfrm>
    </dsp:grpSpPr>
    <dsp:sp modelId="{4A9B0FD6-71B2-41AE-BB5A-22853F6E4DC8}">
      <dsp:nvSpPr>
        <dsp:cNvPr id="3" name="Rectangle 2"/>
        <dsp:cNvSpPr/>
      </dsp:nvSpPr>
      <dsp:spPr bwMode="white">
        <a:xfrm>
          <a:off x="0" y="3084590"/>
          <a:ext cx="5695950" cy="506335"/>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99568" tIns="99568" rIns="99568" bIns="99568"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ctr" rt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Strong contracts improve commitment and retention</a:t>
          </a:r>
          <a:endParaRPr lang="en-US" sz="1400" b="1" i="0">
            <a:solidFill>
              <a:schemeClr val="dk1"/>
            </a:solidFill>
            <a:latin typeface="Times New Roman" panose="02020603050405020304" charset="0"/>
            <a:cs typeface="Times New Roman" panose="02020603050405020304" charset="0"/>
          </a:endParaRPr>
        </a:p>
      </dsp:txBody>
      <dsp:txXfrm>
        <a:off x="0" y="3084590"/>
        <a:ext cx="5695950" cy="506335"/>
      </dsp:txXfrm>
    </dsp:sp>
    <dsp:sp modelId="{82CB9CD3-9618-4654-AC0C-6DB1E69AD1B4}">
      <dsp:nvSpPr>
        <dsp:cNvPr id="4" name="Up Arrow Callout 3"/>
        <dsp:cNvSpPr/>
      </dsp:nvSpPr>
      <dsp:spPr bwMode="white">
        <a:xfrm rot="10800000">
          <a:off x="0" y="2313443"/>
          <a:ext cx="5695950" cy="778743"/>
        </a:xfrm>
        <a:prstGeom prst="upArrowCallout">
          <a:avLst/>
        </a:prstGeom>
      </dsp:spPr>
      <dsp:style>
        <a:lnRef idx="3">
          <a:schemeClr val="dk1">
            <a:shade val="80000"/>
          </a:schemeClr>
        </a:lnRef>
        <a:fillRef idx="1">
          <a:schemeClr val="lt1"/>
        </a:fillRef>
        <a:effectRef idx="1">
          <a:scrgbClr r="0" g="0" b="0"/>
        </a:effectRef>
        <a:fontRef idx="minor">
          <a:schemeClr val="lt1"/>
        </a:fontRef>
      </dsp:style>
      <dsp:txBody>
        <a:bodyPr rot="10800000" lIns="99568" tIns="99568" rIns="99568" bIns="99568"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ctr" rt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Leads to low trust, disengagement, and higher turnover</a:t>
          </a:r>
          <a:endParaRPr lang="en-US" sz="1400" b="1" i="0">
            <a:solidFill>
              <a:schemeClr val="dk1"/>
            </a:solidFill>
            <a:latin typeface="Times New Roman" panose="02020603050405020304" charset="0"/>
            <a:cs typeface="Times New Roman" panose="02020603050405020304" charset="0"/>
          </a:endParaRPr>
        </a:p>
      </dsp:txBody>
      <dsp:txXfrm rot="10800000">
        <a:off x="0" y="2313443"/>
        <a:ext cx="5695950" cy="778743"/>
      </dsp:txXfrm>
    </dsp:sp>
    <dsp:sp modelId="{B8CE271F-9729-4266-AF28-D896A0DC60ED}">
      <dsp:nvSpPr>
        <dsp:cNvPr id="5" name="Up Arrow Callout 4"/>
        <dsp:cNvSpPr/>
      </dsp:nvSpPr>
      <dsp:spPr bwMode="white">
        <a:xfrm rot="10800000">
          <a:off x="0" y="1542295"/>
          <a:ext cx="5695950" cy="778743"/>
        </a:xfrm>
        <a:prstGeom prst="upArrowCallout">
          <a:avLst/>
        </a:prstGeom>
      </dsp:spPr>
      <dsp:style>
        <a:lnRef idx="3">
          <a:schemeClr val="dk1">
            <a:shade val="80000"/>
          </a:schemeClr>
        </a:lnRef>
        <a:fillRef idx="1">
          <a:schemeClr val="lt1"/>
        </a:fillRef>
        <a:effectRef idx="1">
          <a:scrgbClr r="0" g="0" b="0"/>
        </a:effectRef>
        <a:fontRef idx="minor">
          <a:schemeClr val="lt1"/>
        </a:fontRef>
      </dsp:style>
      <dsp:txBody>
        <a:bodyPr rot="10800000" lIns="99568" tIns="99568" rIns="99568" bIns="99568"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ctr" rt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In HUM, poor onboarding can break expectations</a:t>
          </a:r>
          <a:endParaRPr lang="en-US" sz="1400" b="1" i="0">
            <a:solidFill>
              <a:schemeClr val="dk1"/>
            </a:solidFill>
            <a:latin typeface="Times New Roman" panose="02020603050405020304" charset="0"/>
            <a:cs typeface="Times New Roman" panose="02020603050405020304" charset="0"/>
          </a:endParaRPr>
        </a:p>
      </dsp:txBody>
      <dsp:txXfrm rot="10800000">
        <a:off x="0" y="1542295"/>
        <a:ext cx="5695950" cy="778743"/>
      </dsp:txXfrm>
    </dsp:sp>
    <dsp:sp modelId="{C5280FD5-DEC4-4531-A693-3BA4F14910E7}">
      <dsp:nvSpPr>
        <dsp:cNvPr id="6" name="Up Arrow Callout 5"/>
        <dsp:cNvSpPr/>
      </dsp:nvSpPr>
      <dsp:spPr bwMode="white">
        <a:xfrm rot="10800000">
          <a:off x="0" y="771148"/>
          <a:ext cx="5695950" cy="778743"/>
        </a:xfrm>
        <a:prstGeom prst="upArrowCallout">
          <a:avLst/>
        </a:prstGeom>
      </dsp:spPr>
      <dsp:style>
        <a:lnRef idx="3">
          <a:schemeClr val="dk1">
            <a:shade val="80000"/>
          </a:schemeClr>
        </a:lnRef>
        <a:fillRef idx="1">
          <a:schemeClr val="lt1"/>
        </a:fillRef>
        <a:effectRef idx="1">
          <a:scrgbClr r="0" g="0" b="0"/>
        </a:effectRef>
        <a:fontRef idx="minor">
          <a:schemeClr val="lt1"/>
        </a:fontRef>
      </dsp:style>
      <dsp:txBody>
        <a:bodyPr rot="10800000" lIns="99568" tIns="99568" rIns="99568" bIns="99568"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ctr" rt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Can be transactional (short-term) or relational (long-term)</a:t>
          </a:r>
          <a:endParaRPr lang="en-US" sz="1400" b="1" i="0">
            <a:solidFill>
              <a:schemeClr val="dk1"/>
            </a:solidFill>
            <a:latin typeface="Times New Roman" panose="02020603050405020304" charset="0"/>
            <a:cs typeface="Times New Roman" panose="02020603050405020304" charset="0"/>
          </a:endParaRPr>
        </a:p>
      </dsp:txBody>
      <dsp:txXfrm rot="10800000">
        <a:off x="0" y="771148"/>
        <a:ext cx="5695950" cy="778743"/>
      </dsp:txXfrm>
    </dsp:sp>
    <dsp:sp modelId="{75729633-4842-4CD3-AC9F-A21225AA5C89}">
      <dsp:nvSpPr>
        <dsp:cNvPr id="7" name="Up Arrow Callout 6"/>
        <dsp:cNvSpPr/>
      </dsp:nvSpPr>
      <dsp:spPr bwMode="white">
        <a:xfrm rot="10800000">
          <a:off x="0" y="0"/>
          <a:ext cx="5695950" cy="778743"/>
        </a:xfrm>
        <a:prstGeom prst="upArrowCallout">
          <a:avLst/>
        </a:prstGeom>
      </dsp:spPr>
      <dsp:style>
        <a:lnRef idx="3">
          <a:schemeClr val="dk1">
            <a:shade val="80000"/>
          </a:schemeClr>
        </a:lnRef>
        <a:fillRef idx="1">
          <a:schemeClr val="lt1"/>
        </a:fillRef>
        <a:effectRef idx="1">
          <a:scrgbClr r="0" g="0" b="0"/>
        </a:effectRef>
        <a:fontRef idx="minor">
          <a:schemeClr val="lt1"/>
        </a:fontRef>
      </dsp:style>
      <dsp:txBody>
        <a:bodyPr rot="10800000" lIns="99568" tIns="99568" rIns="99568" bIns="99568"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ctr">
            <a:lnSpc>
              <a:spcPct val="100000"/>
            </a:lnSpc>
            <a:spcBef>
              <a:spcPct val="0"/>
            </a:spcBef>
            <a:spcAft>
              <a:spcPct val="35000"/>
            </a:spcAft>
          </a:pPr>
          <a:r>
            <a:rPr lang="en-US" sz="1400" b="1" i="0">
              <a:solidFill>
                <a:schemeClr val="dk1"/>
              </a:solidFill>
              <a:latin typeface="Times New Roman" panose="02020603050405020304" charset="0"/>
              <a:cs typeface="Times New Roman" panose="02020603050405020304" charset="0"/>
            </a:rPr>
            <a:t> </a:t>
          </a:r>
          <a:r>
            <a:rPr lang="en-US" sz="1400" b="1" i="0" u="none">
              <a:solidFill>
                <a:schemeClr val="dk1"/>
              </a:solidFill>
              <a:latin typeface="Times New Roman" panose="02020603050405020304" charset="0"/>
              <a:cs typeface="Times New Roman" panose="02020603050405020304" charset="0"/>
            </a:rPr>
            <a:t>Unwritten expectations between employee and employer</a:t>
          </a:r>
          <a:endParaRPr lang="en-US" sz="1400" b="1" i="0">
            <a:solidFill>
              <a:schemeClr val="dk1"/>
            </a:solidFill>
            <a:latin typeface="Times New Roman" panose="02020603050405020304" charset="0"/>
            <a:cs typeface="Times New Roman" panose="02020603050405020304" charset="0"/>
          </a:endParaRPr>
        </a:p>
      </dsp:txBody>
      <dsp:txXfrm rot="10800000">
        <a:off x="0" y="0"/>
        <a:ext cx="5695950" cy="778743"/>
      </dsp:txXfrm>
    </dsp:sp>
  </dsp:spTree>
</dsp:drawing>
</file>

<file path=word/diagrams/drawing4.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3A16AFEE-4882-4A52-951C-128CA7FE0B79}">
      <dsp:nvSpPr>
        <dsp:cNvPr id="4" name="Freeform 3"/>
        <dsp:cNvSpPr/>
      </dsp:nvSpPr>
      <dsp:spPr bwMode="white">
        <a:xfrm>
          <a:off x="1850544" y="1220153"/>
          <a:ext cx="398898" cy="380048"/>
        </a:xfrm>
        <a:custGeom>
          <a:avLst/>
          <a:gdLst/>
          <a:ahLst/>
          <a:cxnLst/>
          <a:pathLst>
            <a:path w="628" h="599">
              <a:moveTo>
                <a:pt x="0" y="599"/>
              </a:moveTo>
              <a:lnTo>
                <a:pt x="314" y="599"/>
              </a:lnTo>
              <a:lnTo>
                <a:pt x="314" y="0"/>
              </a:lnTo>
              <a:lnTo>
                <a:pt x="628" y="0"/>
              </a:lnTo>
            </a:path>
          </a:pathLst>
        </a:custGeom>
      </dsp:spPr>
      <dsp:style>
        <a:lnRef idx="2">
          <a:schemeClr val="dk1">
            <a:shade val="60000"/>
          </a:schemeClr>
        </a:lnRef>
        <a:fillRef idx="0">
          <a:schemeClr val="dk1"/>
        </a:fillRef>
        <a:effectRef idx="0">
          <a:scrgbClr r="0" g="0" b="0"/>
        </a:effectRef>
        <a:fontRef idx="minor"/>
      </dsp:style>
      <dsp:txBody>
        <a:bodyPr lIns="12700" tIns="0" rIns="12700" bIns="0" anchor="ctr"/>
        <a:lstStyle>
          <a:lvl1pPr algn="ctr">
            <a:defRPr sz="2400"/>
          </a:lvl1pPr>
          <a:lvl2pPr marL="171450" indent="-171450" algn="ctr">
            <a:defRPr sz="1900"/>
          </a:lvl2pPr>
          <a:lvl3pPr marL="342900" indent="-171450" algn="ctr">
            <a:defRPr sz="1900"/>
          </a:lvl3pPr>
          <a:lvl4pPr marL="514350" indent="-171450" algn="ctr">
            <a:defRPr sz="1900"/>
          </a:lvl4pPr>
          <a:lvl5pPr marL="685800" indent="-171450" algn="ctr">
            <a:defRPr sz="1900"/>
          </a:lvl5pPr>
          <a:lvl6pPr marL="857250" indent="-171450" algn="ctr">
            <a:defRPr sz="1900"/>
          </a:lvl6pPr>
          <a:lvl7pPr marL="1028700" indent="-171450" algn="ctr">
            <a:defRPr sz="1900"/>
          </a:lvl7pPr>
          <a:lvl8pPr marL="1200150" indent="-171450" algn="ctr">
            <a:defRPr sz="1900"/>
          </a:lvl8pPr>
          <a:lvl9pPr marL="1371600" indent="-171450" algn="ctr">
            <a:defRPr sz="1900"/>
          </a:lvl9pPr>
        </a:lstStyle>
        <a:p>
          <a:pPr lvl="0">
            <a:lnSpc>
              <a:spcPct val="100000"/>
            </a:lnSpc>
            <a:spcBef>
              <a:spcPct val="0"/>
            </a:spcBef>
            <a:spcAft>
              <a:spcPct val="35000"/>
            </a:spcAft>
          </a:pPr>
          <a:endParaRPr lang="en-US">
            <a:solidFill>
              <a:schemeClr val="tx1"/>
            </a:solidFill>
          </a:endParaRPr>
        </a:p>
      </dsp:txBody>
      <dsp:txXfrm>
        <a:off x="1850544" y="1220153"/>
        <a:ext cx="398898" cy="380048"/>
      </dsp:txXfrm>
    </dsp:sp>
    <dsp:sp modelId="{A5BC58E8-27AA-4DD1-8A2F-106E30B4B9C0}">
      <dsp:nvSpPr>
        <dsp:cNvPr id="6" name="Freeform 5"/>
        <dsp:cNvSpPr/>
      </dsp:nvSpPr>
      <dsp:spPr bwMode="white">
        <a:xfrm>
          <a:off x="1850544" y="1600200"/>
          <a:ext cx="398898" cy="380047"/>
        </a:xfrm>
        <a:custGeom>
          <a:avLst/>
          <a:gdLst/>
          <a:ahLst/>
          <a:cxnLst/>
          <a:pathLst>
            <a:path w="628" h="598">
              <a:moveTo>
                <a:pt x="0" y="0"/>
              </a:moveTo>
              <a:lnTo>
                <a:pt x="314" y="0"/>
              </a:lnTo>
              <a:lnTo>
                <a:pt x="314" y="598"/>
              </a:lnTo>
              <a:lnTo>
                <a:pt x="628" y="598"/>
              </a:lnTo>
            </a:path>
          </a:pathLst>
        </a:custGeom>
      </dsp:spPr>
      <dsp:style>
        <a:lnRef idx="2">
          <a:schemeClr val="dk1">
            <a:shade val="60000"/>
          </a:schemeClr>
        </a:lnRef>
        <a:fillRef idx="0">
          <a:schemeClr val="dk1"/>
        </a:fillRef>
        <a:effectRef idx="0">
          <a:scrgbClr r="0" g="0" b="0"/>
        </a:effectRef>
        <a:fontRef idx="minor"/>
      </dsp:style>
      <dsp:txBody>
        <a:bodyPr lIns="12700" tIns="0" rIns="12700" bIns="0" anchor="ctr"/>
        <a:lstStyle>
          <a:lvl1pPr algn="ctr">
            <a:defRPr sz="2400"/>
          </a:lvl1pPr>
          <a:lvl2pPr marL="171450" indent="-171450" algn="ctr">
            <a:defRPr sz="1900"/>
          </a:lvl2pPr>
          <a:lvl3pPr marL="342900" indent="-171450" algn="ctr">
            <a:defRPr sz="1900"/>
          </a:lvl3pPr>
          <a:lvl4pPr marL="514350" indent="-171450" algn="ctr">
            <a:defRPr sz="1900"/>
          </a:lvl4pPr>
          <a:lvl5pPr marL="685800" indent="-171450" algn="ctr">
            <a:defRPr sz="1900"/>
          </a:lvl5pPr>
          <a:lvl6pPr marL="857250" indent="-171450" algn="ctr">
            <a:defRPr sz="1900"/>
          </a:lvl6pPr>
          <a:lvl7pPr marL="1028700" indent="-171450" algn="ctr">
            <a:defRPr sz="1900"/>
          </a:lvl7pPr>
          <a:lvl8pPr marL="1200150" indent="-171450" algn="ctr">
            <a:defRPr sz="1900"/>
          </a:lvl8pPr>
          <a:lvl9pPr marL="1371600" indent="-171450" algn="ctr">
            <a:defRPr sz="1900"/>
          </a:lvl9pPr>
        </a:lstStyle>
        <a:p>
          <a:pPr lvl="0">
            <a:lnSpc>
              <a:spcPct val="100000"/>
            </a:lnSpc>
            <a:spcBef>
              <a:spcPct val="0"/>
            </a:spcBef>
            <a:spcAft>
              <a:spcPct val="35000"/>
            </a:spcAft>
          </a:pPr>
          <a:endParaRPr lang="en-US">
            <a:solidFill>
              <a:schemeClr val="tx1"/>
            </a:solidFill>
          </a:endParaRPr>
        </a:p>
      </dsp:txBody>
      <dsp:txXfrm>
        <a:off x="1850544" y="1600200"/>
        <a:ext cx="398898" cy="380047"/>
      </dsp:txXfrm>
    </dsp:sp>
    <dsp:sp modelId="{83676DFA-ACB8-454C-AA64-0582A64DD9C1}">
      <dsp:nvSpPr>
        <dsp:cNvPr id="3" name="Rectangle 2"/>
        <dsp:cNvSpPr/>
      </dsp:nvSpPr>
      <dsp:spPr bwMode="white">
        <a:xfrm rot="16200000">
          <a:off x="-53694" y="1296162"/>
          <a:ext cx="3200400" cy="608076"/>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2000" b="1">
              <a:solidFill>
                <a:schemeClr val="dk1"/>
              </a:solidFill>
              <a:latin typeface="Times New Roman" panose="02020603050405020304" charset="0"/>
              <a:cs typeface="Times New Roman" panose="02020603050405020304" charset="0"/>
            </a:rPr>
            <a:t>Employees Build</a:t>
          </a:r>
          <a:endParaRPr>
            <a:solidFill>
              <a:schemeClr val="dk1"/>
            </a:solidFill>
          </a:endParaRPr>
        </a:p>
      </dsp:txBody>
      <dsp:txXfrm rot="16200000">
        <a:off x="-53694" y="1296162"/>
        <a:ext cx="3200400" cy="608076"/>
      </dsp:txXfrm>
    </dsp:sp>
    <dsp:sp modelId="{DB0FBD5F-F015-49B9-8639-1189FBD9DB34}">
      <dsp:nvSpPr>
        <dsp:cNvPr id="5" name="Rectangle 4"/>
        <dsp:cNvSpPr/>
      </dsp:nvSpPr>
      <dsp:spPr bwMode="white">
        <a:xfrm>
          <a:off x="2249442" y="916115"/>
          <a:ext cx="1994489" cy="608076"/>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10160" tIns="10160" rIns="10160" bIns="1016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600" b="1">
              <a:solidFill>
                <a:schemeClr val="dk1"/>
              </a:solidFill>
              <a:latin typeface="Times New Roman" panose="02020603050405020304" charset="0"/>
              <a:cs typeface="Times New Roman" panose="02020603050405020304" charset="0"/>
            </a:rPr>
            <a:t>Professional Identity</a:t>
          </a:r>
          <a:endParaRPr>
            <a:solidFill>
              <a:schemeClr val="dk1"/>
            </a:solidFill>
          </a:endParaRPr>
        </a:p>
      </dsp:txBody>
      <dsp:txXfrm>
        <a:off x="2249442" y="916115"/>
        <a:ext cx="1994489" cy="608076"/>
      </dsp:txXfrm>
    </dsp:sp>
    <dsp:sp modelId="{6120A52D-C109-4E56-9F38-1C3FC0514173}">
      <dsp:nvSpPr>
        <dsp:cNvPr id="7" name="Rectangle 6"/>
        <dsp:cNvSpPr/>
      </dsp:nvSpPr>
      <dsp:spPr bwMode="white">
        <a:xfrm>
          <a:off x="2249442" y="1676210"/>
          <a:ext cx="1994489" cy="608076"/>
        </a:xfrm>
        <a:prstGeom prst="rect">
          <a:avLst/>
        </a:prstGeom>
      </dsp:spPr>
      <dsp:style>
        <a:lnRef idx="3">
          <a:schemeClr val="dk1">
            <a:shade val="80000"/>
          </a:schemeClr>
        </a:lnRef>
        <a:fillRef idx="1">
          <a:schemeClr val="lt1"/>
        </a:fillRef>
        <a:effectRef idx="1">
          <a:scrgbClr r="0" g="0" b="0"/>
        </a:effectRef>
        <a:fontRef idx="minor">
          <a:schemeClr val="lt1"/>
        </a:fontRef>
      </dsp:style>
      <dsp:txBody>
        <a:bodyPr lIns="10160" tIns="10160" rIns="10160" bIns="1016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600" b="1">
              <a:solidFill>
                <a:schemeClr val="dk1"/>
              </a:solidFill>
              <a:latin typeface="Times New Roman" panose="02020603050405020304" charset="0"/>
              <a:cs typeface="Times New Roman" panose="02020603050405020304" charset="0"/>
            </a:rPr>
            <a:t>Organisational Identity</a:t>
          </a:r>
          <a:endParaRPr>
            <a:solidFill>
              <a:schemeClr val="dk1"/>
            </a:solidFill>
          </a:endParaRPr>
        </a:p>
      </dsp:txBody>
      <dsp:txXfrm>
        <a:off x="2249442" y="1676210"/>
        <a:ext cx="1994489" cy="608076"/>
      </dsp:txXfrm>
    </dsp:sp>
  </dsp:spTree>
</dsp:drawing>
</file>

<file path=word/diagrams/drawing5.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5F2BCA08-A442-4746-9442-AC8E5AC79808}">
      <dsp:nvSpPr>
        <dsp:cNvPr id="3" name="Rounded Rectangle 2"/>
        <dsp:cNvSpPr/>
      </dsp:nvSpPr>
      <dsp:spPr bwMode="white">
        <a:xfrm>
          <a:off x="4822" y="445859"/>
          <a:ext cx="1443930" cy="866358"/>
        </a:xfrm>
        <a:prstGeom prst="roundRect">
          <a:avLst>
            <a:gd name="adj" fmla="val 10000"/>
          </a:avLst>
        </a:prstGeom>
        <a:sp3d contourW="19050" prstMaterial="metal">
          <a:bevelT w="88900" h="203200"/>
          <a:bevelB w="165100" h="254000"/>
        </a:sp3d>
      </dsp:spPr>
      <dsp:style>
        <a:lnRef idx="0">
          <a:schemeClr val="dk1">
            <a:shade val="80000"/>
          </a:schemeClr>
        </a:lnRef>
        <a:fillRef idx="1">
          <a:schemeClr val="lt1"/>
        </a:fillRef>
        <a:effectRef idx="2">
          <a:scrgbClr r="0" g="0" b="0"/>
        </a:effectRef>
        <a:fontRef idx="minor">
          <a:schemeClr val="lt1"/>
        </a:fontRef>
      </dsp:style>
      <dsp:txBody>
        <a:bodyPr lIns="60960" tIns="60960" rIns="60960" bIns="6096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600" b="1" i="0" u="none">
              <a:solidFill>
                <a:schemeClr val="dk1"/>
              </a:solidFill>
              <a:latin typeface="Times New Roman" panose="02020603050405020304" charset="0"/>
              <a:cs typeface="Times New Roman" panose="02020603050405020304" charset="0"/>
            </a:rPr>
            <a:t>Pre-boarding</a:t>
          </a:r>
          <a:endParaRPr lang="en-US" sz="1600" b="1" i="0">
            <a:solidFill>
              <a:schemeClr val="dk1"/>
            </a:solidFill>
            <a:latin typeface="Times New Roman" panose="02020603050405020304" charset="0"/>
            <a:cs typeface="Times New Roman" panose="02020603050405020304" charset="0"/>
          </a:endParaRPr>
        </a:p>
      </dsp:txBody>
      <dsp:txXfrm>
        <a:off x="4822" y="445859"/>
        <a:ext cx="1443930" cy="866358"/>
      </dsp:txXfrm>
    </dsp:sp>
    <dsp:sp modelId="{F06E0687-B4E1-4607-8D7E-9499B022AE17}">
      <dsp:nvSpPr>
        <dsp:cNvPr id="4" name="Right Arrow 3"/>
        <dsp:cNvSpPr/>
      </dsp:nvSpPr>
      <dsp:spPr bwMode="white">
        <a:xfrm>
          <a:off x="1584482" y="699991"/>
          <a:ext cx="306113" cy="358095"/>
        </a:xfrm>
        <a:prstGeom prst="rightArrow">
          <a:avLst>
            <a:gd name="adj1" fmla="val 60000"/>
            <a:gd name="adj2" fmla="val 50000"/>
          </a:avLst>
        </a:prstGeom>
        <a:sp3d z="-182000" contourW="19050" prstMaterial="metal">
          <a:bevelT w="88900" h="203200"/>
          <a:bevelB w="165100" h="254000"/>
        </a:sp3d>
      </dsp:spPr>
      <dsp:style>
        <a:lnRef idx="0">
          <a:schemeClr val="dk1">
            <a:tint val="60000"/>
          </a:schemeClr>
        </a:lnRef>
        <a:fillRef idx="1">
          <a:schemeClr val="dk1">
            <a:tint val="60000"/>
          </a:schemeClr>
        </a:fillRef>
        <a:effectRef idx="0">
          <a:scrgbClr r="0" g="0" b="0"/>
        </a:effectRef>
        <a:fontRef idx="minor">
          <a:schemeClr val="lt1"/>
        </a:fontRef>
      </dsp:style>
      <dsp:txBody>
        <a:bodyPr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solidFill>
              <a:schemeClr val="dk1"/>
            </a:solidFill>
          </a:endParaRPr>
        </a:p>
      </dsp:txBody>
      <dsp:txXfrm>
        <a:off x="1584482" y="699991"/>
        <a:ext cx="306113" cy="358095"/>
      </dsp:txXfrm>
    </dsp:sp>
    <dsp:sp modelId="{8B2C1664-A28B-4C2A-915C-71BC56D26A71}">
      <dsp:nvSpPr>
        <dsp:cNvPr id="5" name="Rounded Rectangle 4"/>
        <dsp:cNvSpPr/>
      </dsp:nvSpPr>
      <dsp:spPr bwMode="white">
        <a:xfrm>
          <a:off x="2026325" y="445859"/>
          <a:ext cx="1443930" cy="866358"/>
        </a:xfrm>
        <a:prstGeom prst="roundRect">
          <a:avLst>
            <a:gd name="adj" fmla="val 10000"/>
          </a:avLst>
        </a:prstGeom>
        <a:sp3d contourW="19050" prstMaterial="metal">
          <a:bevelT w="88900" h="203200"/>
          <a:bevelB w="165100" h="254000"/>
        </a:sp3d>
      </dsp:spPr>
      <dsp:style>
        <a:lnRef idx="0">
          <a:schemeClr val="dk1">
            <a:shade val="80000"/>
          </a:schemeClr>
        </a:lnRef>
        <a:fillRef idx="1">
          <a:schemeClr val="lt1"/>
        </a:fillRef>
        <a:effectRef idx="2">
          <a:scrgbClr r="0" g="0" b="0"/>
        </a:effectRef>
        <a:fontRef idx="minor">
          <a:schemeClr val="lt1"/>
        </a:fontRef>
      </dsp:style>
      <dsp:txBody>
        <a:bodyPr lIns="53340" tIns="53340" rIns="53340" bIns="533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Orientation </a:t>
          </a:r>
          <a:endParaRPr lang="en-US" sz="1400" b="1" i="0">
            <a:solidFill>
              <a:schemeClr val="dk1"/>
            </a:solidFill>
            <a:latin typeface="Times New Roman" panose="02020603050405020304" charset="0"/>
            <a:cs typeface="Times New Roman" panose="02020603050405020304" charset="0"/>
          </a:endParaRPr>
        </a:p>
      </dsp:txBody>
      <dsp:txXfrm>
        <a:off x="2026325" y="445859"/>
        <a:ext cx="1443930" cy="866358"/>
      </dsp:txXfrm>
    </dsp:sp>
    <dsp:sp modelId="{114C31DD-6FA2-444C-83F3-8E4E77B1CD85}">
      <dsp:nvSpPr>
        <dsp:cNvPr id="6" name="Right Arrow 5"/>
        <dsp:cNvSpPr/>
      </dsp:nvSpPr>
      <dsp:spPr bwMode="white">
        <a:xfrm>
          <a:off x="3605985" y="699991"/>
          <a:ext cx="306113" cy="358095"/>
        </a:xfrm>
        <a:prstGeom prst="rightArrow">
          <a:avLst>
            <a:gd name="adj1" fmla="val 60000"/>
            <a:gd name="adj2" fmla="val 50000"/>
          </a:avLst>
        </a:prstGeom>
        <a:sp3d z="-182000" contourW="19050" prstMaterial="metal">
          <a:bevelT w="88900" h="203200"/>
          <a:bevelB w="165100" h="254000"/>
        </a:sp3d>
      </dsp:spPr>
      <dsp:style>
        <a:lnRef idx="0">
          <a:schemeClr val="dk1">
            <a:tint val="60000"/>
          </a:schemeClr>
        </a:lnRef>
        <a:fillRef idx="1">
          <a:schemeClr val="dk1">
            <a:tint val="60000"/>
          </a:schemeClr>
        </a:fillRef>
        <a:effectRef idx="0">
          <a:scrgbClr r="0" g="0" b="0"/>
        </a:effectRef>
        <a:fontRef idx="minor">
          <a:schemeClr val="lt1"/>
        </a:fontRef>
      </dsp:style>
      <dsp:txBody>
        <a:bodyPr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solidFill>
              <a:schemeClr val="dk1"/>
            </a:solidFill>
          </a:endParaRPr>
        </a:p>
      </dsp:txBody>
      <dsp:txXfrm>
        <a:off x="3605985" y="699991"/>
        <a:ext cx="306113" cy="358095"/>
      </dsp:txXfrm>
    </dsp:sp>
    <dsp:sp modelId="{70999336-0C0C-45E2-AF3B-FF1ADD311A97}">
      <dsp:nvSpPr>
        <dsp:cNvPr id="7" name="Rounded Rectangle 6"/>
        <dsp:cNvSpPr/>
      </dsp:nvSpPr>
      <dsp:spPr bwMode="white">
        <a:xfrm>
          <a:off x="4047827" y="445859"/>
          <a:ext cx="1443930" cy="866358"/>
        </a:xfrm>
        <a:prstGeom prst="roundRect">
          <a:avLst>
            <a:gd name="adj" fmla="val 10000"/>
          </a:avLst>
        </a:prstGeom>
        <a:sp3d contourW="19050" prstMaterial="metal">
          <a:bevelT w="88900" h="203200"/>
          <a:bevelB w="165100" h="254000"/>
        </a:sp3d>
      </dsp:spPr>
      <dsp:style>
        <a:lnRef idx="0">
          <a:schemeClr val="dk1">
            <a:shade val="80000"/>
          </a:schemeClr>
        </a:lnRef>
        <a:fillRef idx="1">
          <a:schemeClr val="lt1"/>
        </a:fillRef>
        <a:effectRef idx="2">
          <a:scrgbClr r="0" g="0" b="0"/>
        </a:effectRef>
        <a:fontRef idx="minor">
          <a:schemeClr val="lt1"/>
        </a:fontRef>
      </dsp:style>
      <dsp:txBody>
        <a:bodyPr lIns="53340" tIns="53340" rIns="53340" bIns="533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Integration </a:t>
          </a:r>
          <a:endParaRPr lang="en-US" sz="1400" b="1" i="0">
            <a:solidFill>
              <a:schemeClr val="dk1"/>
            </a:solidFill>
            <a:latin typeface="Times New Roman" panose="02020603050405020304" charset="0"/>
            <a:cs typeface="Times New Roman" panose="02020603050405020304" charset="0"/>
          </a:endParaRPr>
        </a:p>
      </dsp:txBody>
      <dsp:txXfrm>
        <a:off x="4047827" y="445859"/>
        <a:ext cx="1443930" cy="866358"/>
      </dsp:txXfrm>
    </dsp:sp>
    <dsp:sp modelId="{34C4D084-9CA1-4C96-87EA-BB6C49A49CAB}">
      <dsp:nvSpPr>
        <dsp:cNvPr id="8" name="Right Arrow 7"/>
        <dsp:cNvSpPr/>
      </dsp:nvSpPr>
      <dsp:spPr bwMode="white">
        <a:xfrm rot="5424263">
          <a:off x="4612068" y="1421153"/>
          <a:ext cx="305269" cy="358095"/>
        </a:xfrm>
        <a:prstGeom prst="rightArrow">
          <a:avLst>
            <a:gd name="adj1" fmla="val 60000"/>
            <a:gd name="adj2" fmla="val 50000"/>
          </a:avLst>
        </a:prstGeom>
        <a:sp3d z="-182000" contourW="19050" prstMaterial="metal">
          <a:bevelT w="88900" h="203200"/>
          <a:bevelB w="165100" h="254000"/>
        </a:sp3d>
      </dsp:spPr>
      <dsp:style>
        <a:lnRef idx="0">
          <a:schemeClr val="dk1">
            <a:tint val="60000"/>
          </a:schemeClr>
        </a:lnRef>
        <a:fillRef idx="1">
          <a:schemeClr val="dk1">
            <a:tint val="60000"/>
          </a:schemeClr>
        </a:fillRef>
        <a:effectRef idx="0">
          <a:scrgbClr r="0" g="0" b="0"/>
        </a:effectRef>
        <a:fontRef idx="minor">
          <a:schemeClr val="lt1"/>
        </a:fontRef>
      </dsp:style>
      <dsp:txBody>
        <a:bodyPr rot="-5400000"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solidFill>
              <a:schemeClr val="dk1"/>
            </a:solidFill>
          </a:endParaRPr>
        </a:p>
      </dsp:txBody>
      <dsp:txXfrm rot="5424263">
        <a:off x="4612068" y="1421153"/>
        <a:ext cx="305269" cy="358095"/>
      </dsp:txXfrm>
    </dsp:sp>
    <dsp:sp modelId="{904A0995-8015-4C82-B8BA-48B32B83C77B}">
      <dsp:nvSpPr>
        <dsp:cNvPr id="9" name="Rounded Rectangle 8"/>
        <dsp:cNvSpPr/>
      </dsp:nvSpPr>
      <dsp:spPr bwMode="white">
        <a:xfrm>
          <a:off x="4037648" y="1888182"/>
          <a:ext cx="1443930" cy="866358"/>
        </a:xfrm>
        <a:prstGeom prst="roundRect">
          <a:avLst>
            <a:gd name="adj" fmla="val 10000"/>
          </a:avLst>
        </a:prstGeom>
        <a:sp3d contourW="19050" prstMaterial="metal">
          <a:bevelT w="88900" h="203200"/>
          <a:bevelB w="165100" h="254000"/>
        </a:sp3d>
      </dsp:spPr>
      <dsp:style>
        <a:lnRef idx="0">
          <a:schemeClr val="dk1">
            <a:shade val="80000"/>
          </a:schemeClr>
        </a:lnRef>
        <a:fillRef idx="1">
          <a:schemeClr val="lt1"/>
        </a:fillRef>
        <a:effectRef idx="2">
          <a:scrgbClr r="0" g="0" b="0"/>
        </a:effectRef>
        <a:fontRef idx="minor">
          <a:schemeClr val="lt1"/>
        </a:fontRef>
      </dsp:style>
      <dsp:txBody>
        <a:bodyPr lIns="53340" tIns="53340" rIns="53340" bIns="533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Identity Formation</a:t>
          </a:r>
          <a:endParaRPr lang="en-US" sz="1400" b="1" i="0">
            <a:solidFill>
              <a:schemeClr val="dk1"/>
            </a:solidFill>
            <a:latin typeface="Times New Roman" panose="02020603050405020304" charset="0"/>
            <a:cs typeface="Times New Roman" panose="02020603050405020304" charset="0"/>
          </a:endParaRPr>
        </a:p>
      </dsp:txBody>
      <dsp:txXfrm>
        <a:off x="4037648" y="1888182"/>
        <a:ext cx="1443930" cy="866358"/>
      </dsp:txXfrm>
    </dsp:sp>
    <dsp:sp modelId="{413147FB-0D15-48D9-8375-197D35DEAB8C}">
      <dsp:nvSpPr>
        <dsp:cNvPr id="10" name="Right Arrow 9"/>
        <dsp:cNvSpPr/>
      </dsp:nvSpPr>
      <dsp:spPr bwMode="white">
        <a:xfrm rot="10800000">
          <a:off x="3595805" y="2142314"/>
          <a:ext cx="306113" cy="358095"/>
        </a:xfrm>
        <a:prstGeom prst="rightArrow">
          <a:avLst>
            <a:gd name="adj1" fmla="val 60000"/>
            <a:gd name="adj2" fmla="val 50000"/>
          </a:avLst>
        </a:prstGeom>
        <a:sp3d z="-182000" contourW="19050" prstMaterial="metal">
          <a:bevelT w="88900" h="203200"/>
          <a:bevelB w="165100" h="254000"/>
        </a:sp3d>
      </dsp:spPr>
      <dsp:style>
        <a:lnRef idx="0">
          <a:schemeClr val="dk1">
            <a:tint val="60000"/>
          </a:schemeClr>
        </a:lnRef>
        <a:fillRef idx="1">
          <a:schemeClr val="dk1">
            <a:tint val="60000"/>
          </a:schemeClr>
        </a:fillRef>
        <a:effectRef idx="0">
          <a:scrgbClr r="0" g="0" b="0"/>
        </a:effectRef>
        <a:fontRef idx="minor">
          <a:schemeClr val="lt1"/>
        </a:fontRef>
      </dsp:style>
      <dsp:txBody>
        <a:bodyPr rot="10800000"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solidFill>
              <a:schemeClr val="dk1"/>
            </a:solidFill>
          </a:endParaRPr>
        </a:p>
      </dsp:txBody>
      <dsp:txXfrm rot="10800000">
        <a:off x="3595805" y="2142314"/>
        <a:ext cx="306113" cy="358095"/>
      </dsp:txXfrm>
    </dsp:sp>
    <dsp:sp modelId="{05A499BA-DB39-4D40-BD89-D811B336A823}">
      <dsp:nvSpPr>
        <dsp:cNvPr id="11" name="Rounded Rectangle 10"/>
        <dsp:cNvSpPr/>
      </dsp:nvSpPr>
      <dsp:spPr bwMode="white">
        <a:xfrm>
          <a:off x="2016145" y="1888182"/>
          <a:ext cx="1443930" cy="866358"/>
        </a:xfrm>
        <a:prstGeom prst="roundRect">
          <a:avLst>
            <a:gd name="adj" fmla="val 10000"/>
          </a:avLst>
        </a:prstGeom>
        <a:sp3d contourW="19050" prstMaterial="metal">
          <a:bevelT w="88900" h="203200"/>
          <a:bevelB w="165100" h="254000"/>
        </a:sp3d>
      </dsp:spPr>
      <dsp:style>
        <a:lnRef idx="0">
          <a:schemeClr val="dk1">
            <a:shade val="80000"/>
          </a:schemeClr>
        </a:lnRef>
        <a:fillRef idx="1">
          <a:schemeClr val="lt1"/>
        </a:fillRef>
        <a:effectRef idx="2">
          <a:scrgbClr r="0" g="0" b="0"/>
        </a:effectRef>
        <a:fontRef idx="minor">
          <a:schemeClr val="lt1"/>
        </a:fontRef>
      </dsp:style>
      <dsp:txBody>
        <a:bodyPr lIns="53340" tIns="53340" rIns="53340" bIns="533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400" b="1" i="0" u="none">
              <a:solidFill>
                <a:schemeClr val="dk1"/>
              </a:solidFill>
              <a:latin typeface="Times New Roman" panose="02020603050405020304" charset="0"/>
              <a:cs typeface="Times New Roman" panose="02020603050405020304" charset="0"/>
            </a:rPr>
            <a:t>Organisational </a:t>
          </a:r>
          <a:endParaRPr lang="en-US" sz="1400" b="1" i="0">
            <a:solidFill>
              <a:schemeClr val="dk1"/>
            </a:solidFill>
            <a:latin typeface="Times New Roman" panose="02020603050405020304" charset="0"/>
            <a:cs typeface="Times New Roman" panose="02020603050405020304" charset="0"/>
          </a:endParaRPr>
        </a:p>
      </dsp:txBody>
      <dsp:txXfrm>
        <a:off x="2016145" y="1888182"/>
        <a:ext cx="1443930" cy="866358"/>
      </dsp:txXfrm>
    </dsp:sp>
    <dsp:sp modelId="{C5DBBD40-BEFD-4A91-ACDB-A6160C6DFE46}">
      <dsp:nvSpPr>
        <dsp:cNvPr id="12" name="Right Arrow 11"/>
        <dsp:cNvSpPr/>
      </dsp:nvSpPr>
      <dsp:spPr bwMode="white">
        <a:xfrm rot="10800000">
          <a:off x="1574302" y="2142314"/>
          <a:ext cx="306113" cy="358095"/>
        </a:xfrm>
        <a:prstGeom prst="rightArrow">
          <a:avLst>
            <a:gd name="adj1" fmla="val 60000"/>
            <a:gd name="adj2" fmla="val 50000"/>
          </a:avLst>
        </a:prstGeom>
        <a:sp3d z="-182000" contourW="19050" prstMaterial="metal">
          <a:bevelT w="88900" h="203200"/>
          <a:bevelB w="165100" h="254000"/>
        </a:sp3d>
      </dsp:spPr>
      <dsp:style>
        <a:lnRef idx="0">
          <a:schemeClr val="dk1">
            <a:tint val="60000"/>
          </a:schemeClr>
        </a:lnRef>
        <a:fillRef idx="1">
          <a:schemeClr val="dk1">
            <a:tint val="60000"/>
          </a:schemeClr>
        </a:fillRef>
        <a:effectRef idx="0">
          <a:scrgbClr r="0" g="0" b="0"/>
        </a:effectRef>
        <a:fontRef idx="minor">
          <a:schemeClr val="lt1"/>
        </a:fontRef>
      </dsp:style>
      <dsp:txBody>
        <a:bodyPr rot="10800000" lIns="0" tIns="0" rIns="0" bIns="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endParaRPr lang="en-US">
            <a:solidFill>
              <a:schemeClr val="dk1"/>
            </a:solidFill>
          </a:endParaRPr>
        </a:p>
      </dsp:txBody>
      <dsp:txXfrm rot="10800000">
        <a:off x="1574302" y="2142314"/>
        <a:ext cx="306113" cy="358095"/>
      </dsp:txXfrm>
    </dsp:sp>
    <dsp:sp modelId="{65FB4DE3-2078-47B1-BB0C-5C9A0B07516F}">
      <dsp:nvSpPr>
        <dsp:cNvPr id="13" name="Rounded Rectangle 12"/>
        <dsp:cNvSpPr/>
      </dsp:nvSpPr>
      <dsp:spPr bwMode="white">
        <a:xfrm>
          <a:off x="-5358" y="1888182"/>
          <a:ext cx="1443930" cy="866358"/>
        </a:xfrm>
        <a:prstGeom prst="roundRect">
          <a:avLst>
            <a:gd name="adj" fmla="val 10000"/>
          </a:avLst>
        </a:prstGeom>
        <a:sp3d contourW="19050" prstMaterial="metal">
          <a:bevelT w="88900" h="203200"/>
          <a:bevelB w="165100" h="254000"/>
        </a:sp3d>
      </dsp:spPr>
      <dsp:style>
        <a:lnRef idx="0">
          <a:schemeClr val="dk1">
            <a:shade val="80000"/>
          </a:schemeClr>
        </a:lnRef>
        <a:fillRef idx="1">
          <a:schemeClr val="lt1"/>
        </a:fillRef>
        <a:effectRef idx="2">
          <a:scrgbClr r="0" g="0" b="0"/>
        </a:effectRef>
        <a:fontRef idx="minor">
          <a:schemeClr val="lt1"/>
        </a:fontRef>
      </dsp:style>
      <dsp:txBody>
        <a:bodyPr lIns="60960" tIns="60960" rIns="60960" bIns="6096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600" b="1" i="0" u="none">
              <a:solidFill>
                <a:schemeClr val="dk1"/>
              </a:solidFill>
              <a:latin typeface="Times New Roman" panose="02020603050405020304" charset="0"/>
              <a:cs typeface="Times New Roman" panose="02020603050405020304" charset="0"/>
            </a:rPr>
            <a:t>Citizenship</a:t>
          </a:r>
          <a:endParaRPr lang="en-US" sz="1600" b="1" i="0">
            <a:solidFill>
              <a:schemeClr val="dk1"/>
            </a:solidFill>
            <a:latin typeface="Times New Roman" panose="02020603050405020304" charset="0"/>
            <a:cs typeface="Times New Roman" panose="02020603050405020304" charset="0"/>
          </a:endParaRPr>
        </a:p>
      </dsp:txBody>
      <dsp:txXfrm>
        <a:off x="-5358" y="1888182"/>
        <a:ext cx="1443930" cy="866358"/>
      </dsp:txXfrm>
    </dsp:sp>
  </dsp:spTree>
</dsp:drawing>
</file>

<file path=word/diagrams/drawing6.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3914775" cy="3914775"/>
        <a:chOff x="0" y="0"/>
        <a:chExt cx="3914775" cy="3914775"/>
      </a:xfrm>
    </dsp:grpSpPr>
    <dsp:sp modelId="{52DF43EF-0AF8-41BF-B52A-6A338EA863C2}">
      <dsp:nvSpPr>
        <dsp:cNvPr id="3" name="Rounded Rectangle 2"/>
        <dsp:cNvSpPr/>
      </dsp:nvSpPr>
      <dsp:spPr bwMode="white">
        <a:xfrm>
          <a:off x="2270284" y="1821622"/>
          <a:ext cx="1174433" cy="1174433"/>
        </a:xfrm>
        <a:prstGeom prst="roundRect">
          <a:avLst/>
        </a:prstGeom>
      </dsp:spPr>
      <dsp:style>
        <a:lnRef idx="3">
          <a:schemeClr val="dk1">
            <a:shade val="80000"/>
          </a:schemeClr>
        </a:lnRef>
        <a:fillRef idx="1">
          <a:schemeClr val="lt1"/>
        </a:fillRef>
        <a:effectRef idx="1">
          <a:scrgbClr r="0" g="0" b="0"/>
        </a:effectRef>
        <a:fontRef idx="minor">
          <a:schemeClr val="lt1"/>
        </a:fontRef>
      </dsp:style>
      <dsp:txBody>
        <a:bodyPr lIns="45720" tIns="45720" rIns="45720" bIns="45720" anchor="ctr"/>
        <a:lstStyle>
          <a:lvl1pPr algn="ctr">
            <a:defRPr sz="3600"/>
          </a:lvl1pPr>
          <a:lvl2pPr marL="285750" indent="-285750" algn="ctr">
            <a:defRPr sz="2800"/>
          </a:lvl2pPr>
          <a:lvl3pPr marL="571500" indent="-285750" algn="ctr">
            <a:defRPr sz="2800"/>
          </a:lvl3pPr>
          <a:lvl4pPr marL="857250" indent="-285750" algn="ctr">
            <a:defRPr sz="2800"/>
          </a:lvl4pPr>
          <a:lvl5pPr marL="1143000" indent="-285750" algn="ctr">
            <a:defRPr sz="2800"/>
          </a:lvl5pPr>
          <a:lvl6pPr marL="1428750" indent="-285750" algn="ctr">
            <a:defRPr sz="2800"/>
          </a:lvl6pPr>
          <a:lvl7pPr marL="1714500" indent="-285750" algn="ctr">
            <a:defRPr sz="2800"/>
          </a:lvl7pPr>
          <a:lvl8pPr marL="2000250" indent="-285750" algn="ctr">
            <a:defRPr sz="2800"/>
          </a:lvl8pPr>
          <a:lvl9pPr marL="2286000" indent="-285750" algn="ctr">
            <a:defRPr sz="2800"/>
          </a:lvl9pPr>
        </a:lstStyle>
        <a:p>
          <a:pPr lvl="0">
            <a:lnSpc>
              <a:spcPct val="100000"/>
            </a:lnSpc>
            <a:spcBef>
              <a:spcPct val="0"/>
            </a:spcBef>
            <a:spcAft>
              <a:spcPct val="35000"/>
            </a:spcAft>
          </a:pPr>
          <a:r>
            <a:rPr lang="en-US" sz="1800">
              <a:solidFill>
                <a:schemeClr val="dk1"/>
              </a:solidFill>
              <a:latin typeface="Arial" panose="020B0604020202020204" pitchFamily="2" charset="0"/>
              <a:cs typeface="Arial" panose="020B0604020202020204" pitchFamily="2" charset="0"/>
            </a:rPr>
            <a:t>Benefits</a:t>
          </a:r>
          <a:endParaRPr>
            <a:solidFill>
              <a:schemeClr val="dk1"/>
            </a:solidFill>
          </a:endParaRPr>
        </a:p>
      </dsp:txBody>
      <dsp:txXfrm>
        <a:off x="2270284" y="1821622"/>
        <a:ext cx="1174433" cy="1174433"/>
      </dsp:txXfrm>
    </dsp:sp>
    <dsp:sp modelId="{E094FA32-610E-4660-A386-DAB94F7FAEBA}">
      <dsp:nvSpPr>
        <dsp:cNvPr id="4" name="Freeform 3"/>
        <dsp:cNvSpPr/>
      </dsp:nvSpPr>
      <dsp:spPr bwMode="white">
        <a:xfrm>
          <a:off x="2444925" y="1377296"/>
          <a:ext cx="825151" cy="63500"/>
        </a:xfrm>
        <a:custGeom>
          <a:avLst/>
          <a:gdLst/>
          <a:ahLst/>
          <a:cxnLst/>
          <a:pathLst>
            <a:path w="1299" h="100">
              <a:moveTo>
                <a:pt x="650" y="700"/>
              </a:moveTo>
              <a:lnTo>
                <a:pt x="650" y="-600"/>
              </a:lnTo>
            </a:path>
          </a:pathLst>
        </a:custGeom>
      </dsp:spPr>
      <dsp:style>
        <a:lnRef idx="2">
          <a:schemeClr val="dk1">
            <a:shade val="60000"/>
          </a:schemeClr>
        </a:lnRef>
        <a:fillRef idx="0">
          <a:schemeClr val="dk1"/>
        </a:fillRef>
        <a:effectRef idx="0">
          <a:scrgbClr r="0" g="0" b="0"/>
        </a:effectRef>
        <a:fontRef idx="minor"/>
      </dsp:style>
      <dsp:txXfrm>
        <a:off x="2444925" y="1377296"/>
        <a:ext cx="825151" cy="63500"/>
      </dsp:txXfrm>
    </dsp:sp>
    <dsp:sp modelId="{F7565BFB-656C-4FB1-8BCB-48B20C3B3F8F}">
      <dsp:nvSpPr>
        <dsp:cNvPr id="5" name="Rounded Rectangle 4"/>
        <dsp:cNvSpPr/>
      </dsp:nvSpPr>
      <dsp:spPr bwMode="white">
        <a:xfrm>
          <a:off x="2464065" y="209601"/>
          <a:ext cx="786870" cy="786870"/>
        </a:xfrm>
        <a:prstGeom prst="roundRect">
          <a:avLst/>
        </a:prstGeom>
      </dsp:spPr>
      <dsp:style>
        <a:lnRef idx="3">
          <a:schemeClr val="dk1">
            <a:shade val="80000"/>
          </a:schemeClr>
        </a:lnRef>
        <a:fillRef idx="1">
          <a:schemeClr val="lt1"/>
        </a:fillRef>
        <a:effectRef idx="1">
          <a:scrgbClr r="0" g="0" b="0"/>
        </a:effectRef>
        <a:fontRef idx="minor">
          <a:schemeClr val="lt1"/>
        </a:fontRef>
      </dsp:style>
      <dsp:txBody>
        <a:bodyPr lIns="22860" tIns="22860" rIns="22860" bIns="22860" anchor="ctr"/>
        <a:lstStyle>
          <a:lvl1pPr algn="ctr">
            <a:defRPr sz="3600"/>
          </a:lvl1pPr>
          <a:lvl2pPr marL="285750" indent="-285750" algn="ctr">
            <a:defRPr sz="2800"/>
          </a:lvl2pPr>
          <a:lvl3pPr marL="571500" indent="-285750" algn="ctr">
            <a:defRPr sz="2800"/>
          </a:lvl3pPr>
          <a:lvl4pPr marL="857250" indent="-285750" algn="ctr">
            <a:defRPr sz="2800"/>
          </a:lvl4pPr>
          <a:lvl5pPr marL="1143000" indent="-285750" algn="ctr">
            <a:defRPr sz="2800"/>
          </a:lvl5pPr>
          <a:lvl6pPr marL="1428750" indent="-285750" algn="ctr">
            <a:defRPr sz="2800"/>
          </a:lvl6pPr>
          <a:lvl7pPr marL="1714500" indent="-285750" algn="ctr">
            <a:defRPr sz="2800"/>
          </a:lvl7pPr>
          <a:lvl8pPr marL="2000250" indent="-285750" algn="ctr">
            <a:defRPr sz="2800"/>
          </a:lvl8pPr>
          <a:lvl9pPr marL="2286000" indent="-285750" algn="ctr">
            <a:defRPr sz="2800"/>
          </a:lvl9pPr>
        </a:lstStyle>
        <a:p>
          <a:pPr lvl="0">
            <a:lnSpc>
              <a:spcPct val="100000"/>
            </a:lnSpc>
            <a:spcBef>
              <a:spcPct val="0"/>
            </a:spcBef>
            <a:spcAft>
              <a:spcPct val="35000"/>
            </a:spcAft>
          </a:pPr>
          <a:r>
            <a:rPr lang="en-US" sz="900">
              <a:solidFill>
                <a:schemeClr val="dk1"/>
              </a:solidFill>
              <a:latin typeface="Arial" panose="020B0604020202020204" pitchFamily="2" charset="0"/>
              <a:cs typeface="Arial" panose="020B0604020202020204" pitchFamily="2" charset="0"/>
            </a:rPr>
            <a:t>Ownership</a:t>
          </a:r>
          <a:endParaRPr>
            <a:solidFill>
              <a:schemeClr val="dk1"/>
            </a:solidFill>
          </a:endParaRPr>
        </a:p>
      </dsp:txBody>
      <dsp:txXfrm>
        <a:off x="2464065" y="209601"/>
        <a:ext cx="786870" cy="786870"/>
      </dsp:txXfrm>
    </dsp:sp>
    <dsp:sp modelId="{48BC3682-116C-4E11-B3C6-D7EAEE215E19}">
      <dsp:nvSpPr>
        <dsp:cNvPr id="6" name="Freeform 5"/>
        <dsp:cNvSpPr/>
      </dsp:nvSpPr>
      <dsp:spPr bwMode="white">
        <a:xfrm>
          <a:off x="3399604" y="2884478"/>
          <a:ext cx="673444" cy="63500"/>
        </a:xfrm>
        <a:custGeom>
          <a:avLst/>
          <a:gdLst/>
          <a:ahLst/>
          <a:cxnLst/>
          <a:pathLst>
            <a:path w="1061" h="100">
              <a:moveTo>
                <a:pt x="71" y="-215"/>
              </a:moveTo>
              <a:lnTo>
                <a:pt x="989" y="315"/>
              </a:lnTo>
            </a:path>
          </a:pathLst>
        </a:custGeom>
      </dsp:spPr>
      <dsp:style>
        <a:lnRef idx="2">
          <a:schemeClr val="dk1">
            <a:shade val="60000"/>
          </a:schemeClr>
        </a:lnRef>
        <a:fillRef idx="0">
          <a:schemeClr val="dk1"/>
        </a:fillRef>
        <a:effectRef idx="0">
          <a:scrgbClr r="0" g="0" b="0"/>
        </a:effectRef>
        <a:fontRef idx="minor"/>
      </dsp:style>
      <dsp:txXfrm>
        <a:off x="3399604" y="2884478"/>
        <a:ext cx="673444" cy="63500"/>
      </dsp:txXfrm>
    </dsp:sp>
    <dsp:sp modelId="{53F7E29D-7524-45C1-95CA-4486A9285FA9}">
      <dsp:nvSpPr>
        <dsp:cNvPr id="7" name="Rounded Rectangle 6"/>
        <dsp:cNvSpPr/>
      </dsp:nvSpPr>
      <dsp:spPr bwMode="white">
        <a:xfrm>
          <a:off x="4027936" y="2918304"/>
          <a:ext cx="786870" cy="786870"/>
        </a:xfrm>
        <a:prstGeom prst="roundRect">
          <a:avLst/>
        </a:prstGeom>
      </dsp:spPr>
      <dsp:style>
        <a:lnRef idx="3">
          <a:schemeClr val="dk1">
            <a:shade val="80000"/>
          </a:schemeClr>
        </a:lnRef>
        <a:fillRef idx="1">
          <a:schemeClr val="lt1"/>
        </a:fillRef>
        <a:effectRef idx="1">
          <a:scrgbClr r="0" g="0" b="0"/>
        </a:effectRef>
        <a:fontRef idx="minor">
          <a:schemeClr val="lt1"/>
        </a:fontRef>
      </dsp:style>
      <dsp:txBody>
        <a:bodyPr lIns="20320" tIns="20320" rIns="20320" bIns="20320" anchor="ctr"/>
        <a:lstStyle>
          <a:lvl1pPr algn="ctr">
            <a:defRPr sz="3600"/>
          </a:lvl1pPr>
          <a:lvl2pPr marL="285750" indent="-285750" algn="ctr">
            <a:defRPr sz="2800"/>
          </a:lvl2pPr>
          <a:lvl3pPr marL="571500" indent="-285750" algn="ctr">
            <a:defRPr sz="2800"/>
          </a:lvl3pPr>
          <a:lvl4pPr marL="857250" indent="-285750" algn="ctr">
            <a:defRPr sz="2800"/>
          </a:lvl4pPr>
          <a:lvl5pPr marL="1143000" indent="-285750" algn="ctr">
            <a:defRPr sz="2800"/>
          </a:lvl5pPr>
          <a:lvl6pPr marL="1428750" indent="-285750" algn="ctr">
            <a:defRPr sz="2800"/>
          </a:lvl6pPr>
          <a:lvl7pPr marL="1714500" indent="-285750" algn="ctr">
            <a:defRPr sz="2800"/>
          </a:lvl7pPr>
          <a:lvl8pPr marL="2000250" indent="-285750" algn="ctr">
            <a:defRPr sz="2800"/>
          </a:lvl8pPr>
          <a:lvl9pPr marL="2286000" indent="-285750" algn="ctr">
            <a:defRPr sz="2800"/>
          </a:lvl9pPr>
        </a:lstStyle>
        <a:p>
          <a:pPr lvl="0">
            <a:lnSpc>
              <a:spcPct val="100000"/>
            </a:lnSpc>
            <a:spcBef>
              <a:spcPct val="0"/>
            </a:spcBef>
            <a:spcAft>
              <a:spcPct val="35000"/>
            </a:spcAft>
          </a:pPr>
          <a:r>
            <a:rPr lang="en-US" sz="800">
              <a:solidFill>
                <a:schemeClr val="dk1"/>
              </a:solidFill>
              <a:latin typeface="Arial" panose="020B0604020202020204" pitchFamily="2" charset="0"/>
              <a:cs typeface="Arial" panose="020B0604020202020204" pitchFamily="2" charset="0"/>
            </a:rPr>
            <a:t>Engagement</a:t>
          </a:r>
          <a:endParaRPr>
            <a:solidFill>
              <a:schemeClr val="dk1"/>
            </a:solidFill>
          </a:endParaRPr>
        </a:p>
      </dsp:txBody>
      <dsp:txXfrm>
        <a:off x="4027936" y="2918304"/>
        <a:ext cx="786870" cy="786870"/>
      </dsp:txXfrm>
    </dsp:sp>
    <dsp:sp modelId="{3FB17755-FF24-4119-AA17-0921EF91A76E}">
      <dsp:nvSpPr>
        <dsp:cNvPr id="8" name="Freeform 7"/>
        <dsp:cNvSpPr/>
      </dsp:nvSpPr>
      <dsp:spPr bwMode="white">
        <a:xfrm>
          <a:off x="1641952" y="2884478"/>
          <a:ext cx="673444" cy="63500"/>
        </a:xfrm>
        <a:custGeom>
          <a:avLst/>
          <a:gdLst/>
          <a:ahLst/>
          <a:cxnLst/>
          <a:pathLst>
            <a:path w="1061" h="100">
              <a:moveTo>
                <a:pt x="989" y="-215"/>
              </a:moveTo>
              <a:lnTo>
                <a:pt x="71" y="315"/>
              </a:lnTo>
            </a:path>
          </a:pathLst>
        </a:custGeom>
      </dsp:spPr>
      <dsp:style>
        <a:lnRef idx="2">
          <a:schemeClr val="dk1">
            <a:shade val="60000"/>
          </a:schemeClr>
        </a:lnRef>
        <a:fillRef idx="0">
          <a:schemeClr val="dk1"/>
        </a:fillRef>
        <a:effectRef idx="0">
          <a:scrgbClr r="0" g="0" b="0"/>
        </a:effectRef>
        <a:fontRef idx="minor"/>
      </dsp:style>
      <dsp:txXfrm>
        <a:off x="1641952" y="2884478"/>
        <a:ext cx="673444" cy="63500"/>
      </dsp:txXfrm>
    </dsp:sp>
    <dsp:sp modelId="{5585D89C-D279-4840-B498-995B90BADC05}">
      <dsp:nvSpPr>
        <dsp:cNvPr id="9" name="Rounded Rectangle 8"/>
        <dsp:cNvSpPr/>
      </dsp:nvSpPr>
      <dsp:spPr bwMode="white">
        <a:xfrm>
          <a:off x="900195" y="2918304"/>
          <a:ext cx="786870" cy="786870"/>
        </a:xfrm>
        <a:prstGeom prst="roundRect">
          <a:avLst/>
        </a:prstGeom>
      </dsp:spPr>
      <dsp:style>
        <a:lnRef idx="3">
          <a:schemeClr val="dk1">
            <a:shade val="80000"/>
          </a:schemeClr>
        </a:lnRef>
        <a:fillRef idx="1">
          <a:schemeClr val="lt1"/>
        </a:fillRef>
        <a:effectRef idx="1">
          <a:scrgbClr r="0" g="0" b="0"/>
        </a:effectRef>
        <a:fontRef idx="minor">
          <a:schemeClr val="lt1"/>
        </a:fontRef>
      </dsp:style>
      <dsp:txBody>
        <a:bodyPr lIns="25400" tIns="25400" rIns="25400" bIns="25400" anchor="ctr"/>
        <a:lstStyle>
          <a:lvl1pPr algn="ctr">
            <a:defRPr sz="3600"/>
          </a:lvl1pPr>
          <a:lvl2pPr marL="285750" indent="-285750" algn="ctr">
            <a:defRPr sz="2800"/>
          </a:lvl2pPr>
          <a:lvl3pPr marL="571500" indent="-285750" algn="ctr">
            <a:defRPr sz="2800"/>
          </a:lvl3pPr>
          <a:lvl4pPr marL="857250" indent="-285750" algn="ctr">
            <a:defRPr sz="2800"/>
          </a:lvl4pPr>
          <a:lvl5pPr marL="1143000" indent="-285750" algn="ctr">
            <a:defRPr sz="2800"/>
          </a:lvl5pPr>
          <a:lvl6pPr marL="1428750" indent="-285750" algn="ctr">
            <a:defRPr sz="2800"/>
          </a:lvl6pPr>
          <a:lvl7pPr marL="1714500" indent="-285750" algn="ctr">
            <a:defRPr sz="2800"/>
          </a:lvl7pPr>
          <a:lvl8pPr marL="2000250" indent="-285750" algn="ctr">
            <a:defRPr sz="2800"/>
          </a:lvl8pPr>
          <a:lvl9pPr marL="2286000" indent="-285750" algn="ctr">
            <a:defRPr sz="2800"/>
          </a:lvl9pPr>
        </a:lstStyle>
        <a:p>
          <a:pPr lvl="0">
            <a:lnSpc>
              <a:spcPct val="100000"/>
            </a:lnSpc>
            <a:spcBef>
              <a:spcPct val="0"/>
            </a:spcBef>
            <a:spcAft>
              <a:spcPct val="35000"/>
            </a:spcAft>
          </a:pPr>
          <a:r>
            <a:rPr lang="en-US" sz="1050">
              <a:solidFill>
                <a:schemeClr val="dk1"/>
              </a:solidFill>
              <a:latin typeface="Arial" panose="020B0604020202020204" pitchFamily="2" charset="0"/>
              <a:cs typeface="Arial" panose="020B0604020202020204" pitchFamily="2" charset="0"/>
            </a:rPr>
            <a:t>Creativity</a:t>
          </a:r>
          <a:endParaRPr>
            <a:solidFill>
              <a:schemeClr val="dk1"/>
            </a:solidFill>
          </a:endParaRPr>
        </a:p>
      </dsp:txBody>
      <dsp:txXfrm>
        <a:off x="900195" y="2918304"/>
        <a:ext cx="786870" cy="786870"/>
      </dsp:txXfrm>
    </dsp:sp>
  </dsp:spTree>
</dsp:drawing>
</file>

<file path=word/diagrams/drawing7.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3200400" cy="3200400"/>
        <a:chOff x="0" y="0"/>
        <a:chExt cx="3200400" cy="3200400"/>
      </a:xfrm>
    </dsp:grpSpPr>
    <dsp:sp modelId="{B2EE7A9E-7D67-4025-BE34-36D47624D976}">
      <dsp:nvSpPr>
        <dsp:cNvPr id="3" name="Shape 2"/>
        <dsp:cNvSpPr/>
      </dsp:nvSpPr>
      <dsp:spPr bwMode="white">
        <a:xfrm>
          <a:off x="2583180" y="1440180"/>
          <a:ext cx="1760220" cy="1760220"/>
        </a:xfrm>
        <a:prstGeom prst="gear9">
          <a:avLst/>
        </a:prstGeom>
      </dsp:spPr>
      <dsp:style>
        <a:lnRef idx="3">
          <a:schemeClr val="dk1">
            <a:shade val="80000"/>
          </a:schemeClr>
        </a:lnRef>
        <a:fillRef idx="1">
          <a:schemeClr val="lt1"/>
        </a:fillRef>
        <a:effectRef idx="1">
          <a:scrgbClr r="0" g="0" b="0"/>
        </a:effectRef>
        <a:fontRef idx="minor">
          <a:schemeClr val="lt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200" b="1">
              <a:solidFill>
                <a:schemeClr val="dk1"/>
              </a:solidFill>
              <a:latin typeface="Times New Roman" panose="02020603050405020304" charset="0"/>
              <a:cs typeface="Times New Roman" panose="02020603050405020304" charset="0"/>
            </a:rPr>
            <a:t>Internal Talent Marketplace</a:t>
          </a:r>
          <a:endParaRPr>
            <a:solidFill>
              <a:schemeClr val="dk1"/>
            </a:solidFill>
          </a:endParaRPr>
        </a:p>
      </dsp:txBody>
      <dsp:txXfrm>
        <a:off x="2583180" y="1440180"/>
        <a:ext cx="1760220" cy="1760220"/>
      </dsp:txXfrm>
    </dsp:sp>
    <dsp:sp modelId="{D421C8CB-CE87-46CC-A7F2-CABAEF640AF8}">
      <dsp:nvSpPr>
        <dsp:cNvPr id="6" name="Shape 5"/>
        <dsp:cNvSpPr/>
      </dsp:nvSpPr>
      <dsp:spPr bwMode="white">
        <a:xfrm>
          <a:off x="1559052" y="1024128"/>
          <a:ext cx="1280160" cy="1280160"/>
        </a:xfrm>
        <a:prstGeom prst="gear6">
          <a:avLst/>
        </a:prstGeom>
      </dsp:spPr>
      <dsp:style>
        <a:lnRef idx="3">
          <a:schemeClr val="dk1">
            <a:shade val="80000"/>
          </a:schemeClr>
        </a:lnRef>
        <a:fillRef idx="1">
          <a:schemeClr val="lt1"/>
        </a:fillRef>
        <a:effectRef idx="1">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dk1"/>
              </a:solidFill>
              <a:latin typeface="Times New Roman" panose="02020603050405020304" charset="0"/>
              <a:cs typeface="Times New Roman" panose="02020603050405020304" charset="0"/>
            </a:rPr>
            <a:t>Bid for projects</a:t>
          </a:r>
          <a:endParaRPr>
            <a:solidFill>
              <a:schemeClr val="dk1"/>
            </a:solidFill>
          </a:endParaRPr>
        </a:p>
      </dsp:txBody>
      <dsp:txXfrm>
        <a:off x="1559052" y="1024128"/>
        <a:ext cx="1280160" cy="1280160"/>
      </dsp:txXfrm>
    </dsp:sp>
    <dsp:sp modelId="{C9D9CB63-A1B2-4FE0-98BB-3C35EFC3384F}">
      <dsp:nvSpPr>
        <dsp:cNvPr id="9" name="Shape 8"/>
        <dsp:cNvSpPr/>
      </dsp:nvSpPr>
      <dsp:spPr bwMode="white">
        <a:xfrm rot="-900000">
          <a:off x="2276072" y="140948"/>
          <a:ext cx="1254296" cy="1254296"/>
        </a:xfrm>
        <a:prstGeom prst="gear6">
          <a:avLst/>
        </a:prstGeom>
      </dsp:spPr>
      <dsp:style>
        <a:lnRef idx="3">
          <a:schemeClr val="dk1">
            <a:shade val="80000"/>
          </a:schemeClr>
        </a:lnRef>
        <a:fillRef idx="1">
          <a:schemeClr val="lt1"/>
        </a:fillRef>
        <a:effectRef idx="1">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dk1"/>
              </a:solidFill>
              <a:latin typeface="Times New Roman" panose="02020603050405020304" charset="0"/>
              <a:cs typeface="Times New Roman" panose="02020603050405020304" charset="0"/>
            </a:rPr>
            <a:t>Access learning opportunities</a:t>
          </a:r>
          <a:endParaRPr>
            <a:solidFill>
              <a:schemeClr val="dk1"/>
            </a:solidFill>
          </a:endParaRPr>
        </a:p>
      </dsp:txBody>
      <dsp:txXfrm rot="-900000">
        <a:off x="2276072" y="140948"/>
        <a:ext cx="1254296" cy="1254296"/>
      </dsp:txXfrm>
    </dsp:sp>
    <dsp:sp modelId="{E4520ACE-55C5-4543-BEAB-4B9D0A16C280}">
      <dsp:nvSpPr>
        <dsp:cNvPr id="12" name="Circular Arrow 11"/>
        <dsp:cNvSpPr/>
      </dsp:nvSpPr>
      <dsp:spPr bwMode="white">
        <a:xfrm>
          <a:off x="2440312" y="1183621"/>
          <a:ext cx="2246921" cy="2246921"/>
        </a:xfrm>
        <a:prstGeom prst="circularArrow">
          <a:avLst>
            <a:gd name="adj1" fmla="val 5000"/>
            <a:gd name="adj2" fmla="val 360000"/>
            <a:gd name="adj3" fmla="val 2425700"/>
            <a:gd name="adj4" fmla="val 15926341"/>
            <a:gd name="adj5" fmla="val 5500"/>
          </a:avLst>
        </a:prstGeom>
      </dsp:spPr>
      <dsp:style>
        <a:lnRef idx="0">
          <a:schemeClr val="dk1">
            <a:tint val="60000"/>
          </a:schemeClr>
        </a:lnRef>
        <a:fillRef idx="1">
          <a:schemeClr val="dk1">
            <a:tint val="60000"/>
          </a:schemeClr>
        </a:fillRef>
        <a:effectRef idx="1">
          <a:scrgbClr r="0" g="0" b="0"/>
        </a:effectRef>
        <a:fontRef idx="minor">
          <a:schemeClr val="lt1"/>
        </a:fontRef>
      </dsp:style>
      <dsp:txXfrm>
        <a:off x="2440312" y="1183621"/>
        <a:ext cx="2246921" cy="2246921"/>
      </dsp:txXfrm>
    </dsp:sp>
    <dsp:sp modelId="{86741E86-F408-4D7B-80C2-B1933B55028D}">
      <dsp:nvSpPr>
        <dsp:cNvPr id="13" name="Shape 12"/>
        <dsp:cNvSpPr/>
      </dsp:nvSpPr>
      <dsp:spPr bwMode="white">
        <a:xfrm>
          <a:off x="1369303" y="782107"/>
          <a:ext cx="1563075" cy="1563075"/>
        </a:xfrm>
        <a:prstGeom prst="leftCircularArrow">
          <a:avLst>
            <a:gd name="adj1" fmla="val 5000"/>
            <a:gd name="adj2" fmla="val -360000"/>
            <a:gd name="adj3" fmla="val 10419125"/>
            <a:gd name="adj4" fmla="val 14837806"/>
            <a:gd name="adj5" fmla="val 5500"/>
          </a:avLst>
        </a:prstGeom>
      </dsp:spPr>
      <dsp:style>
        <a:lnRef idx="0">
          <a:schemeClr val="dk1">
            <a:tint val="60000"/>
          </a:schemeClr>
        </a:lnRef>
        <a:fillRef idx="1">
          <a:schemeClr val="dk1">
            <a:tint val="60000"/>
          </a:schemeClr>
        </a:fillRef>
        <a:effectRef idx="1">
          <a:scrgbClr r="0" g="0" b="0"/>
        </a:effectRef>
        <a:fontRef idx="minor">
          <a:schemeClr val="lt1"/>
        </a:fontRef>
      </dsp:style>
      <dsp:txXfrm>
        <a:off x="1369303" y="782107"/>
        <a:ext cx="1563075" cy="1563075"/>
      </dsp:txXfrm>
    </dsp:sp>
    <dsp:sp modelId="{4AEFDD55-EF80-4871-BC78-7AF3AE44326A}">
      <dsp:nvSpPr>
        <dsp:cNvPr id="14" name="Circular Arrow 13"/>
        <dsp:cNvSpPr/>
      </dsp:nvSpPr>
      <dsp:spPr bwMode="white">
        <a:xfrm>
          <a:off x="2015865" y="-99601"/>
          <a:ext cx="1705173" cy="1705173"/>
        </a:xfrm>
        <a:prstGeom prst="circularArrow">
          <a:avLst>
            <a:gd name="adj1" fmla="val 5000"/>
            <a:gd name="adj2" fmla="val 360000"/>
            <a:gd name="adj3" fmla="val 13347948"/>
            <a:gd name="adj4" fmla="val 10508220"/>
            <a:gd name="adj5" fmla="val 5500"/>
          </a:avLst>
        </a:prstGeom>
      </dsp:spPr>
      <dsp:style>
        <a:lnRef idx="0">
          <a:schemeClr val="dk1">
            <a:tint val="60000"/>
          </a:schemeClr>
        </a:lnRef>
        <a:fillRef idx="1">
          <a:schemeClr val="dk1">
            <a:tint val="60000"/>
          </a:schemeClr>
        </a:fillRef>
        <a:effectRef idx="1">
          <a:scrgbClr r="0" g="0" b="0"/>
        </a:effectRef>
        <a:fontRef idx="minor">
          <a:schemeClr val="lt1"/>
        </a:fontRef>
      </dsp:style>
      <dsp:txXfrm>
        <a:off x="2015865" y="-99601"/>
        <a:ext cx="1705173" cy="1705173"/>
      </dsp:txXfrm>
    </dsp:sp>
    <dsp:sp modelId="{5CF37207-3D2E-4249-88DE-D5F314F7F3B5}">
      <dsp:nvSpPr>
        <dsp:cNvPr id="4" name="Rectangle 3" hidden="1"/>
        <dsp:cNvSpPr/>
      </dsp:nvSpPr>
      <dsp:spPr>
        <a:xfrm>
          <a:off x="3447288" y="1280160"/>
          <a:ext cx="36000" cy="36000"/>
        </a:xfrm>
        <a:prstGeom prst="rect">
          <a:avLst/>
        </a:prstGeom>
      </dsp:spPr>
      <dsp:txXfrm>
        <a:off x="3447288" y="1280160"/>
        <a:ext cx="36000" cy="36000"/>
      </dsp:txXfrm>
    </dsp:sp>
    <dsp:sp modelId="{DA6EAA7F-DE89-4041-9CA0-4ED5E080719A}">
      <dsp:nvSpPr>
        <dsp:cNvPr id="5" name="Rectangle 4" hidden="1"/>
        <dsp:cNvSpPr/>
      </dsp:nvSpPr>
      <dsp:spPr>
        <a:xfrm>
          <a:off x="4243392" y="3040380"/>
          <a:ext cx="36000" cy="36000"/>
        </a:xfrm>
        <a:prstGeom prst="rect">
          <a:avLst/>
        </a:prstGeom>
      </dsp:spPr>
      <dsp:txXfrm>
        <a:off x="4243392" y="3040380"/>
        <a:ext cx="36000" cy="36000"/>
      </dsp:txXfrm>
    </dsp:sp>
    <dsp:sp modelId="{7FCA6B86-172F-44B4-9A6F-8338DD4A6D5A}">
      <dsp:nvSpPr>
        <dsp:cNvPr id="7" name="Rectangle 6" hidden="1"/>
        <dsp:cNvSpPr/>
      </dsp:nvSpPr>
      <dsp:spPr>
        <a:xfrm>
          <a:off x="1879092" y="896112"/>
          <a:ext cx="36000" cy="36000"/>
        </a:xfrm>
        <a:prstGeom prst="rect">
          <a:avLst/>
        </a:prstGeom>
      </dsp:spPr>
      <dsp:txXfrm>
        <a:off x="1879092" y="896112"/>
        <a:ext cx="36000" cy="36000"/>
      </dsp:txXfrm>
    </dsp:sp>
    <dsp:sp modelId="{CC4E06AE-B7F7-4376-87C7-5F2DD9DB10C2}">
      <dsp:nvSpPr>
        <dsp:cNvPr id="8" name="Rectangle 7" hidden="1"/>
        <dsp:cNvSpPr/>
      </dsp:nvSpPr>
      <dsp:spPr>
        <a:xfrm>
          <a:off x="1463040" y="1696212"/>
          <a:ext cx="36000" cy="36000"/>
        </a:xfrm>
        <a:prstGeom prst="rect">
          <a:avLst/>
        </a:prstGeom>
      </dsp:spPr>
      <dsp:txXfrm>
        <a:off x="1463040" y="1696212"/>
        <a:ext cx="36000" cy="36000"/>
      </dsp:txXfrm>
    </dsp:sp>
    <dsp:sp modelId="{C0B6D385-1331-4F30-A8F4-9FEE8C099912}">
      <dsp:nvSpPr>
        <dsp:cNvPr id="10" name="Rectangle 9" hidden="1"/>
        <dsp:cNvSpPr/>
      </dsp:nvSpPr>
      <dsp:spPr>
        <a:xfrm>
          <a:off x="2103120" y="800100"/>
          <a:ext cx="36000" cy="36000"/>
        </a:xfrm>
        <a:prstGeom prst="rect">
          <a:avLst/>
        </a:prstGeom>
      </dsp:spPr>
      <dsp:txXfrm>
        <a:off x="2103120" y="800100"/>
        <a:ext cx="36000" cy="36000"/>
      </dsp:txXfrm>
    </dsp:sp>
    <dsp:sp modelId="{2EAFD8B5-53AF-418A-BCDC-AEC21F20C3F0}">
      <dsp:nvSpPr>
        <dsp:cNvPr id="11" name="Rectangle 10" hidden="1"/>
        <dsp:cNvSpPr/>
      </dsp:nvSpPr>
      <dsp:spPr>
        <a:xfrm>
          <a:off x="2359152" y="160020"/>
          <a:ext cx="36000" cy="36000"/>
        </a:xfrm>
        <a:prstGeom prst="rect">
          <a:avLst/>
        </a:prstGeom>
      </dsp:spPr>
      <dsp:txXfrm>
        <a:off x="2359152" y="160020"/>
        <a:ext cx="36000" cy="3600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nodeHorzAlign" val="l"/>
          <dgm:param type="horzAlign" val="l"/>
        </dgm:alg>
      </dgm:if>
      <dgm:else name="Name2">
        <dgm:alg type="lin">
          <dgm:param type="linDir" val="fromT"/>
          <dgm:param type="vertAlign" val="mid"/>
          <dgm:param type="nodeHorzAlign" val="r"/>
          <dgm:param typ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nodeHorzAlign" val="l"/>
              <dgm:param type="horzAlign" val="l"/>
            </dgm:alg>
          </dgm:if>
          <dgm:else name="Name6">
            <dgm:alg type="lin">
              <dgm:param type="linDir" val="fromR"/>
              <dgm:param type="nodeHorzAlign" val="r"/>
              <dgm:param typ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srcNode" val="srcNode"/>
            <dgm:param type="dstNode" val="dstNode"/>
            <dgm:param type="endSty" val="noArr"/>
            <dgm:param type="connRout" val="curve"/>
            <dgm:param type="begPts" val="ctr"/>
            <dgm:param type="endPts" val="ct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type="upArrowCallout" r:blip="" rot="180">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type="upArrowCallout" r:blip="" rot="180">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type="rect" r:blip="" rot="270">
                  <dgm:adjLst/>
                </dgm:shape>
              </dgm:if>
              <dgm:else name="Name11">
                <dgm:shape xmlns:r="http://schemas.openxmlformats.org/officeDocument/2006/relationships" type="rect" r:blip="" rot="90">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endSty" val="noArr"/>
                        <dgm:param type="connRout" val="bend"/>
                        <dgm:param type="begPts" val="midR"/>
                        <dgm:param type="endPts" val="midL"/>
                      </dgm:alg>
                    </dgm:if>
                    <dgm:else name="Name18">
                      <dgm:alg type="conn">
                        <dgm:param type="dim" val="1D"/>
                        <dgm:param type="endSty" val="noArr"/>
                        <dgm:param type="connRout" val="bend"/>
                        <dgm:param type="begPts" val="midL"/>
                        <dgm:param type="endPts" val="midR"/>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bkpt" val="endCnv"/>
          <dgm:param type="contDir" val="revDir"/>
          <dgm:param type="grDir" val="tL"/>
          <dgm:param type="flowDir" val="row"/>
        </dgm:alg>
      </dgm:if>
      <dgm:else name="Name2">
        <dgm:alg type="snake">
          <dgm:param type="bkpt" val="endCnv"/>
          <dgm:param type="contDir" val="revDir"/>
          <dgm:param type="grDir" val="tR"/>
          <dgm:param type="flowDir" val="row"/>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stAng" val="90"/>
                              <dgm:param type="ctrShpMap" val="fNode"/>
                            </dgm:alg>
                          </dgm:if>
                          <dgm:if name="Name67" axis="ch ch" ptType="node node" st="1 1" cnt="1 0" func="cnt" op="equ" val="2">
                            <dgm:alg type="cycle">
                              <dgm:param type="stAng" val="45"/>
                              <dgm:param type="spanAng" val="90"/>
                              <dgm:param type="ctrShpMap" val="fNode"/>
                            </dgm:alg>
                          </dgm:if>
                          <dgm:else name="Name68">
                            <dgm:alg type="cycle">
                              <dgm:param type="stAng" val="0"/>
                              <dgm:param type="spanAng" val="180"/>
                              <dgm:param type="ctrShpMap" val="fNode"/>
                            </dgm:alg>
                          </dgm:else>
                        </dgm:choose>
                      </dgm:if>
                      <dgm:if name="Name69" axis="ch" ptType="node" func="cnt" op="equ" val="2">
                        <dgm:choose name="Name70">
                          <dgm:if name="Name71" axis="ch ch" ptType="node node" st="1 1" cnt="1 0" func="cnt" op="equ" val="1">
                            <dgm:alg type="cycle">
                              <dgm:param type="stAng" val="0"/>
                              <dgm:param type="ctrShpMap" val="fNode"/>
                            </dgm:alg>
                          </dgm:if>
                          <dgm:if name="Name72" axis="ch ch" ptType="node node" st="1 1" cnt="1 0" func="cnt" op="equ" val="2">
                            <dgm:alg type="cycle">
                              <dgm:param type="stAng" val="315"/>
                              <dgm:param type="spanAng" val="90"/>
                              <dgm:param type="ctrShpMap" val="fNode"/>
                            </dgm:alg>
                          </dgm:if>
                          <dgm:else name="Name73">
                            <dgm:alg type="cycle">
                              <dgm:param type="stAng" val="270"/>
                              <dgm:param type="spanAng" val="180"/>
                              <dgm:param type="ctrShpMap" val="fNode"/>
                            </dgm:alg>
                          </dgm:else>
                        </dgm:choose>
                      </dgm:if>
                      <dgm:if name="Name74" axis="ch" ptType="node" func="cnt" op="equ" val="3">
                        <dgm:choose name="Name75">
                          <dgm:if name="Name76" axis="ch ch" ptType="node node" st="1 1" cnt="1 0" func="cnt" op="equ" val="1">
                            <dgm:alg type="cycle">
                              <dgm:param type="stAng" val="0"/>
                              <dgm:param type="ctrShpMap" val="fNode"/>
                            </dgm:alg>
                          </dgm:if>
                          <dgm:if name="Name77" axis="ch ch" ptType="node node" st="1 1" cnt="1 0" func="cnt" op="equ" val="2">
                            <dgm:alg type="cycle">
                              <dgm:param type="stAng" val="315"/>
                              <dgm:param type="spanAng" val="90"/>
                              <dgm:param type="ctrShpMap" val="fNode"/>
                            </dgm:alg>
                          </dgm:if>
                          <dgm:else name="Name78">
                            <dgm:alg type="cycle">
                              <dgm:param type="stAng" val="270"/>
                              <dgm:param type="spanAng" val="180"/>
                              <dgm:param type="ctrShpMap" val="fNode"/>
                            </dgm:alg>
                          </dgm:else>
                        </dgm:choose>
                      </dgm:if>
                      <dgm:if name="Name79" axis="ch" ptType="node" func="cnt" op="equ" val="4">
                        <dgm:choose name="Name80">
                          <dgm:if name="Name81" axis="ch ch" ptType="node node" st="1 1" cnt="1 0" func="cnt" op="equ" val="1">
                            <dgm:alg type="cycle">
                              <dgm:param type="stAng" val="0"/>
                              <dgm:param type="ctrShpMap" val="fNode"/>
                            </dgm:alg>
                          </dgm:if>
                          <dgm:if name="Name82" axis="ch ch" ptType="node node" st="1 1" cnt="1 0" func="cnt" op="equ" val="2">
                            <dgm:alg type="cycle">
                              <dgm:param type="stAng" val="315"/>
                              <dgm:param type="spanAng" val="90"/>
                              <dgm:param type="ctrShpMap" val="fNode"/>
                            </dgm:alg>
                          </dgm:if>
                          <dgm:else name="Name83">
                            <dgm:alg type="cycle">
                              <dgm:param type="stAng" val="292.5"/>
                              <dgm:param type="spanAng" val="135"/>
                              <dgm:param type="ctrShpMap" val="fNode"/>
                            </dgm:alg>
                          </dgm:else>
                        </dgm:choose>
                      </dgm:if>
                      <dgm:if name="Name84" axis="ch" ptType="node" func="cnt" op="equ" val="5">
                        <dgm:choose name="Name85">
                          <dgm:if name="Name86" axis="ch ch" ptType="node node" st="1 1" cnt="1 0" func="cnt" op="equ" val="1">
                            <dgm:alg type="cycle">
                              <dgm:param type="stAng" val="0"/>
                              <dgm:param type="ctrShpMap" val="fNode"/>
                            </dgm:alg>
                          </dgm:if>
                          <dgm:if name="Name87" axis="ch ch" ptType="node node" st="1 1" cnt="1 0" func="cnt" op="equ" val="2">
                            <dgm:alg type="cycle">
                              <dgm:param type="stAng" val="315"/>
                              <dgm:param type="spanAng" val="90"/>
                              <dgm:param type="ctrShpMap" val="fNode"/>
                            </dgm:alg>
                          </dgm:if>
                          <dgm:else name="Name88">
                            <dgm:alg type="cycle">
                              <dgm:param type="stAng" val="0"/>
                              <dgm:param type="spanAng" val="360"/>
                              <dgm:param type="ctrShpMap" val="fNode"/>
                            </dgm:alg>
                          </dgm:else>
                        </dgm:choose>
                      </dgm:if>
                      <dgm:if name="Name89" axis="ch" ptType="node" func="cnt" op="equ" val="6">
                        <dgm:choose name="Name90">
                          <dgm:if name="Name91" axis="ch ch" ptType="node node" st="1 1" cnt="1 0" func="cnt" op="equ" val="1">
                            <dgm:alg type="cycle">
                              <dgm:param type="stAng" val="0"/>
                              <dgm:param type="ctrShpMap" val="fNode"/>
                            </dgm:alg>
                          </dgm:if>
                          <dgm:if name="Name92" axis="ch ch" ptType="node node" st="1 1" cnt="1 0" func="cnt" op="equ" val="2">
                            <dgm:alg type="cycle">
                              <dgm:param type="stAng" val="315"/>
                              <dgm:param type="spanAng" val="90"/>
                              <dgm:param type="ctrShpMap" val="fNode"/>
                            </dgm:alg>
                          </dgm:if>
                          <dgm:else name="Name93">
                            <dgm:alg type="cycle">
                              <dgm:param type="stAng" val="0"/>
                              <dgm:param type="spanAng" val="360"/>
                              <dgm:param type="ctrShpMap" val="fNode"/>
                            </dgm:alg>
                          </dgm:else>
                        </dgm:choose>
                      </dgm:if>
                      <dgm:if name="Name94" axis="ch" ptType="node" func="cnt" op="gte" val="7">
                        <dgm:choose name="Name95">
                          <dgm:if name="Name96" axis="ch ch" ptType="node node" st="1 1" cnt="1 0" func="cnt" op="equ" val="1">
                            <dgm:alg type="cycle">
                              <dgm:param type="stAng" val="0"/>
                              <dgm:param type="ctrShpMap" val="fNode"/>
                            </dgm:alg>
                          </dgm:if>
                          <dgm:if name="Name97" axis="ch ch" ptType="node node" st="1 1" cnt="1 0" func="cnt" op="equ" val="2">
                            <dgm:alg type="cycle">
                              <dgm:param type="stAng" val="315"/>
                              <dgm:param type="spanAng" val="90"/>
                              <dgm:param type="ctrShpMap" val="fNode"/>
                            </dgm:alg>
                          </dgm:if>
                          <dgm:else name="Name98">
                            <dgm:alg type="cycle">
                              <dgm:param type="stAng" val="0"/>
                              <dgm:param type="spanAng" val="360"/>
                              <dgm:param type="ctrShpMap" val="fNode"/>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stAng" val="270"/>
                              <dgm:param type="ctrShpMap" val="fNode"/>
                            </dgm:alg>
                          </dgm:if>
                          <dgm:if name="Name105" axis="ch ch" ptType="node node" st="1 1" cnt="1 0" func="cnt" op="equ" val="2">
                            <dgm:alg type="cycle">
                              <dgm:param type="stAng" val="315"/>
                              <dgm:param type="spanAng" val="-90"/>
                              <dgm:param type="ctrShpMap" val="fNode"/>
                            </dgm:alg>
                          </dgm:if>
                          <dgm:else name="Name106">
                            <dgm:alg type="cycle">
                              <dgm:param type="stAng" val="0"/>
                              <dgm:param type="spanAng" val="-180"/>
                              <dgm:param type="ctrShpMap" val="fNode"/>
                            </dgm:alg>
                          </dgm:else>
                        </dgm:choose>
                      </dgm:if>
                      <dgm:if name="Name107" axis="ch" ptType="node" func="cnt" op="equ" val="2">
                        <dgm:choose name="Name108">
                          <dgm:if name="Name109" axis="ch ch" ptType="node node" st="1 1" cnt="1 0" func="cnt" op="equ" val="1">
                            <dgm:alg type="cycle">
                              <dgm:param type="stAng" val="0"/>
                              <dgm:param type="ctrShpMap" val="fNode"/>
                            </dgm:alg>
                          </dgm:if>
                          <dgm:if name="Name110" axis="ch ch" ptType="node node" st="1 1" cnt="1 0" func="cnt" op="equ" val="2">
                            <dgm:alg type="cycle">
                              <dgm:param type="stAng" val="45"/>
                              <dgm:param type="spanAng" val="-90"/>
                              <dgm:param type="ctrShpMap" val="fNode"/>
                            </dgm:alg>
                          </dgm:if>
                          <dgm:else name="Name111">
                            <dgm:alg type="cycle">
                              <dgm:param type="stAng" val="90"/>
                              <dgm:param type="spanAng" val="-180"/>
                              <dgm:param type="ctrShpMap" val="fNode"/>
                            </dgm:alg>
                          </dgm:else>
                        </dgm:choose>
                      </dgm:if>
                      <dgm:if name="Name112" axis="ch" ptType="node" func="cnt" op="equ" val="3">
                        <dgm:choose name="Name113">
                          <dgm:if name="Name114" axis="ch ch" ptType="node node" st="1 1" cnt="1 0" func="cnt" op="equ" val="1">
                            <dgm:alg type="cycle">
                              <dgm:param type="stAng" val="0"/>
                              <dgm:param type="ctrShpMap" val="fNode"/>
                            </dgm:alg>
                          </dgm:if>
                          <dgm:if name="Name115" axis="ch ch" ptType="node node" st="1 1" cnt="1 0" func="cnt" op="equ" val="2">
                            <dgm:alg type="cycle">
                              <dgm:param type="stAng" val="45"/>
                              <dgm:param type="spanAng" val="-90"/>
                              <dgm:param type="ctrShpMap" val="fNode"/>
                            </dgm:alg>
                          </dgm:if>
                          <dgm:else name="Name116">
                            <dgm:alg type="cycle">
                              <dgm:param type="stAng" val="90"/>
                              <dgm:param type="spanAng" val="-180"/>
                              <dgm:param type="ctrShpMap" val="fNode"/>
                            </dgm:alg>
                          </dgm:else>
                        </dgm:choose>
                      </dgm:if>
                      <dgm:if name="Name117" axis="ch" ptType="node" func="cnt" op="equ" val="4">
                        <dgm:choose name="Name118">
                          <dgm:if name="Name119" axis="ch ch" ptType="node node" st="1 1" cnt="1 0" func="cnt" op="equ" val="1">
                            <dgm:alg type="cycle">
                              <dgm:param type="stAng" val="0"/>
                              <dgm:param type="ctrShpMap" val="fNode"/>
                            </dgm:alg>
                          </dgm:if>
                          <dgm:if name="Name120" axis="ch ch" ptType="node node" st="1 1" cnt="1 0" func="cnt" op="equ" val="2">
                            <dgm:alg type="cycle">
                              <dgm:param type="stAng" val="45"/>
                              <dgm:param type="spanAng" val="-90"/>
                              <dgm:param type="ctrShpMap" val="fNode"/>
                            </dgm:alg>
                          </dgm:if>
                          <dgm:else name="Name121">
                            <dgm:alg type="cycle">
                              <dgm:param type="stAng" val="67.5"/>
                              <dgm:param type="spanAng" val="-135"/>
                              <dgm:param type="ctrShpMap" val="fNode"/>
                            </dgm:alg>
                          </dgm:else>
                        </dgm:choose>
                      </dgm:if>
                      <dgm:if name="Name122" axis="ch" ptType="node" func="cnt" op="equ" val="5">
                        <dgm:choose name="Name123">
                          <dgm:if name="Name124" axis="ch ch" ptType="node node" st="1 1" cnt="1 0" func="cnt" op="equ" val="1">
                            <dgm:alg type="cycle">
                              <dgm:param type="stAng" val="0"/>
                              <dgm:param type="ctrShpMap" val="fNode"/>
                            </dgm:alg>
                          </dgm:if>
                          <dgm:if name="Name125" axis="ch ch" ptType="node node" st="1 1" cnt="1 0" func="cnt" op="equ" val="2">
                            <dgm:alg type="cycle">
                              <dgm:param type="stAng" val="45"/>
                              <dgm:param type="spanAng" val="-90"/>
                              <dgm:param type="ctrShpMap" val="fNode"/>
                            </dgm:alg>
                          </dgm:if>
                          <dgm:else name="Name126">
                            <dgm:alg type="cycle">
                              <dgm:param type="stAng" val="0"/>
                              <dgm:param type="spanAng" val="-360"/>
                              <dgm:param type="ctrShpMap" val="fNode"/>
                            </dgm:alg>
                          </dgm:else>
                        </dgm:choose>
                      </dgm:if>
                      <dgm:if name="Name127" axis="ch" ptType="node" func="cnt" op="equ" val="6">
                        <dgm:choose name="Name128">
                          <dgm:if name="Name129" axis="ch ch" ptType="node node" st="1 1" cnt="1 0" func="cnt" op="equ" val="1">
                            <dgm:alg type="cycle">
                              <dgm:param type="stAng" val="0"/>
                              <dgm:param type="ctrShpMap" val="fNode"/>
                            </dgm:alg>
                          </dgm:if>
                          <dgm:if name="Name130" axis="ch ch" ptType="node node" st="1 1" cnt="1 0" func="cnt" op="equ" val="2">
                            <dgm:alg type="cycle">
                              <dgm:param type="stAng" val="45"/>
                              <dgm:param type="spanAng" val="-90"/>
                              <dgm:param type="ctrShpMap" val="fNode"/>
                            </dgm:alg>
                          </dgm:if>
                          <dgm:else name="Name131">
                            <dgm:alg type="cycle">
                              <dgm:param type="stAng" val="0"/>
                              <dgm:param type="spanAng" val="-360"/>
                              <dgm:param type="ctrShpMap" val="fNode"/>
                            </dgm:alg>
                          </dgm:else>
                        </dgm:choose>
                      </dgm:if>
                      <dgm:if name="Name132" axis="ch" ptType="node" func="cnt" op="gte" val="7">
                        <dgm:choose name="Name133">
                          <dgm:if name="Name134" axis="ch ch" ptType="node node" st="1 1" cnt="1 0" func="cnt" op="equ" val="1">
                            <dgm:alg type="cycle">
                              <dgm:param type="stAng" val="0"/>
                              <dgm:param type="ctrShpMap" val="fNode"/>
                            </dgm:alg>
                          </dgm:if>
                          <dgm:if name="Name135" axis="ch ch" ptType="node node" st="1 1" cnt="1 0" func="cnt" op="equ" val="2">
                            <dgm:alg type="cycle">
                              <dgm:param type="stAng" val="45"/>
                              <dgm:param type="spanAng" val="-90"/>
                              <dgm:param type="ctrShpMap" val="fNode"/>
                            </dgm:alg>
                          </dgm:if>
                          <dgm:else name="Name136">
                            <dgm:alg type="cycle">
                              <dgm:param type="stAng" val="0"/>
                              <dgm:param type="spanAng" val="-360"/>
                              <dgm:param type="ctrShpMap" val="fNode"/>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srcNode" val="textCenter"/>
                    <dgm:param type="dstNode" val="childCenter1"/>
                    <dgm:param type="dim" val="1D"/>
                    <dgm:param type="endSty" val="noArr"/>
                    <dgm:param type="begPts" val="auto"/>
                    <dgm:param type="endPts" val="auto"/>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stAng" val="180"/>
                              <dgm:param type="ctrShpMap" val="fNode"/>
                            </dgm:alg>
                          </dgm:if>
                          <dgm:if name="Name154" axis="ch ch" ptType="node node" st="2 1" cnt="1 0" func="cnt" op="equ" val="2">
                            <dgm:alg type="cycle">
                              <dgm:param type="stAng" val="135"/>
                              <dgm:param type="spanAng" val="90"/>
                              <dgm:param type="ctrShpMap" val="fNode"/>
                            </dgm:alg>
                          </dgm:if>
                          <dgm:else name="Name155">
                            <dgm:alg type="cycle">
                              <dgm:param type="stAng" val="90"/>
                              <dgm:param type="spanAng" val="180"/>
                              <dgm:param type="ctrShpMap" val="fNode"/>
                            </dgm:alg>
                          </dgm:else>
                        </dgm:choose>
                      </dgm:if>
                      <dgm:if name="Name156" axis="ch" ptType="node" func="cnt" op="equ" val="3">
                        <dgm:choose name="Name157">
                          <dgm:if name="Name158" axis="ch ch" ptType="node node" st="2 1" cnt="1 0" func="cnt" op="equ" val="1">
                            <dgm:alg type="cycle">
                              <dgm:param type="stAng" val="120"/>
                              <dgm:param type="ctrShpMap" val="fNode"/>
                              <dgm:param type="horzAlign" val="r"/>
                              <dgm:param type="vertAlign" val="b"/>
                            </dgm:alg>
                          </dgm:if>
                          <dgm:if name="Name159" axis="ch ch" ptType="node node" st="2 1" cnt="1 0" func="cnt" op="equ" val="2">
                            <dgm:alg type="cycle">
                              <dgm:param type="stAng" val="75"/>
                              <dgm:param type="spanAng" val="90"/>
                              <dgm:param type="ctrShpMap" val="fNode"/>
                              <dgm:param type="horzAlign" val="r"/>
                              <dgm:param type="vertAlign" val="b"/>
                            </dgm:alg>
                          </dgm:if>
                          <dgm:else name="Name160">
                            <dgm:alg type="cycle">
                              <dgm:param type="stAng" val="30"/>
                              <dgm:param type="spanAng" val="180"/>
                              <dgm:param type="ctrShpMap" val="fNode"/>
                            </dgm:alg>
                          </dgm:else>
                        </dgm:choose>
                      </dgm:if>
                      <dgm:if name="Name161" axis="ch" ptType="node" func="cnt" op="equ" val="4">
                        <dgm:choose name="Name162">
                          <dgm:if name="Name163" axis="ch ch" ptType="node node" st="2 1" cnt="1 0" func="cnt" op="equ" val="1">
                            <dgm:alg type="cycle">
                              <dgm:param type="stAng" val="90"/>
                              <dgm:param type="ctrShpMap" val="fNode"/>
                            </dgm:alg>
                          </dgm:if>
                          <dgm:if name="Name164" axis="ch ch" ptType="node node" st="2 1" cnt="1 0" func="cnt" op="equ" val="2">
                            <dgm:alg type="cycle">
                              <dgm:param type="stAng" val="45"/>
                              <dgm:param type="spanAng" val="90"/>
                              <dgm:param type="ctrShpMap" val="fNode"/>
                            </dgm:alg>
                          </dgm:if>
                          <dgm:else name="Name165">
                            <dgm:alg type="cycle">
                              <dgm:param type="stAng" val="22.5"/>
                              <dgm:param type="spanAng" val="135"/>
                              <dgm:param type="ctrShpMap" val="fNode"/>
                            </dgm:alg>
                          </dgm:else>
                        </dgm:choose>
                      </dgm:if>
                      <dgm:if name="Name166" axis="ch" ptType="node" func="cnt" op="equ" val="5">
                        <dgm:choose name="Name167">
                          <dgm:if name="Name168" axis="ch ch" ptType="node node" st="2 1" cnt="1 0" func="cnt" op="equ" val="1">
                            <dgm:alg type="cycle">
                              <dgm:param type="stAng" val="72"/>
                              <dgm:param type="ctrShpMap" val="fNode"/>
                            </dgm:alg>
                          </dgm:if>
                          <dgm:if name="Name169" axis="ch ch" ptType="node node" st="2 1" cnt="1 0" func="cnt" op="equ" val="2">
                            <dgm:alg type="cycle">
                              <dgm:param type="stAng" val="27"/>
                              <dgm:param type="spanAng" val="90"/>
                              <dgm:param type="ctrShpMap" val="fNode"/>
                            </dgm:alg>
                          </dgm:if>
                          <dgm:else name="Name170">
                            <dgm:alg type="cycle">
                              <dgm:param type="stAng" val="0"/>
                              <dgm:param type="spanAng" val="360"/>
                              <dgm:param type="ctrShpMap" val="fNode"/>
                            </dgm:alg>
                          </dgm:else>
                        </dgm:choose>
                      </dgm:if>
                      <dgm:if name="Name171" axis="ch" ptType="node" func="cnt" op="equ" val="6">
                        <dgm:choose name="Name172">
                          <dgm:if name="Name173" axis="ch ch" ptType="node node" st="2 1" cnt="1 0" func="cnt" op="equ" val="1">
                            <dgm:alg type="cycle">
                              <dgm:param type="stAng" val="60"/>
                              <dgm:param type="ctrShpMap" val="fNode"/>
                            </dgm:alg>
                          </dgm:if>
                          <dgm:if name="Name174" axis="ch ch" ptType="node node" st="2 1" cnt="1 0" func="cnt" op="equ" val="2">
                            <dgm:alg type="cycle">
                              <dgm:param type="stAng" val="15"/>
                              <dgm:param type="spanAng" val="90"/>
                              <dgm:param type="ctrShpMap" val="fNode"/>
                            </dgm:alg>
                          </dgm:if>
                          <dgm:else name="Name175">
                            <dgm:alg type="cycle">
                              <dgm:param type="stAng" val="0"/>
                              <dgm:param type="spanAng" val="360"/>
                              <dgm:param type="ctrShpMap" val="fNode"/>
                            </dgm:alg>
                          </dgm:else>
                        </dgm:choose>
                      </dgm:if>
                      <dgm:if name="Name176" axis="ch" ptType="node" func="cnt" op="gte" val="7">
                        <dgm:choose name="Name177">
                          <dgm:if name="Name178" axis="ch ch" ptType="node node" st="2 1" cnt="1 0" func="cnt" op="equ" val="1">
                            <dgm:alg type="cycle">
                              <dgm:param type="stAng" val="51"/>
                              <dgm:param type="ctrShpMap" val="fNode"/>
                            </dgm:alg>
                          </dgm:if>
                          <dgm:if name="Name179" axis="ch ch" ptType="node node" st="2 1" cnt="1 0" func="cnt" op="equ" val="2">
                            <dgm:alg type="cycle">
                              <dgm:param type="stAng" val="6"/>
                              <dgm:param type="spanAng" val="90"/>
                              <dgm:param type="ctrShpMap" val="fNode"/>
                            </dgm:alg>
                          </dgm:if>
                          <dgm:else name="Name180">
                            <dgm:alg type="cycle">
                              <dgm:param type="stAng" val="0"/>
                              <dgm:param type="spanAng" val="360"/>
                              <dgm:param type="ctrShpMap" val="fNode"/>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stAng" val="180"/>
                              <dgm:param type="ctrShpMap" val="fNode"/>
                            </dgm:alg>
                          </dgm:if>
                          <dgm:if name="Name187" axis="ch ch" ptType="node node" st="2 1" cnt="1 0" func="cnt" op="equ" val="2">
                            <dgm:alg type="cycle">
                              <dgm:param type="stAng" val="225"/>
                              <dgm:param type="spanAng" val="-90"/>
                              <dgm:param type="ctrShpMap" val="fNode"/>
                            </dgm:alg>
                          </dgm:if>
                          <dgm:else name="Name188">
                            <dgm:alg type="cycle">
                              <dgm:param type="stAng" val="270"/>
                              <dgm:param type="spanAng" val="-180"/>
                              <dgm:param type="ctrShpMap" val="fNode"/>
                            </dgm:alg>
                          </dgm:else>
                        </dgm:choose>
                      </dgm:if>
                      <dgm:if name="Name189" axis="ch" ptType="node" func="cnt" op="equ" val="3">
                        <dgm:choose name="Name190">
                          <dgm:if name="Name191" axis="ch ch" ptType="node node" st="2 1" cnt="1 0" func="cnt" op="equ" val="1">
                            <dgm:alg type="cycle">
                              <dgm:param type="stAng" val="240"/>
                              <dgm:param type="ctrShpMap" val="fNode"/>
                              <dgm:param type="horzAlign" val="l"/>
                              <dgm:param type="vertAlign" val="b"/>
                            </dgm:alg>
                          </dgm:if>
                          <dgm:if name="Name192" axis="ch ch" ptType="node node" st="2 1" cnt="1 0" func="cnt" op="equ" val="2">
                            <dgm:alg type="cycle">
                              <dgm:param type="stAng" val="285"/>
                              <dgm:param type="spanAng" val="-90"/>
                              <dgm:param type="ctrShpMap" val="fNode"/>
                              <dgm:param type="horzAlign" val="l"/>
                              <dgm:param type="vertAlign" val="b"/>
                            </dgm:alg>
                          </dgm:if>
                          <dgm:else name="Name193">
                            <dgm:alg type="cycle">
                              <dgm:param type="stAng" val="330"/>
                              <dgm:param type="spanAng" val="-180"/>
                              <dgm:param type="ctrShpMap" val="fNode"/>
                            </dgm:alg>
                          </dgm:else>
                        </dgm:choose>
                      </dgm:if>
                      <dgm:if name="Name194" axis="ch" ptType="node" func="cnt" op="equ" val="4">
                        <dgm:choose name="Name195">
                          <dgm:if name="Name196" axis="ch ch" ptType="node node" st="2 1" cnt="1 0" func="cnt" op="equ" val="1">
                            <dgm:alg type="cycle">
                              <dgm:param type="stAng" val="270"/>
                              <dgm:param type="ctrShpMap" val="fNode"/>
                            </dgm:alg>
                          </dgm:if>
                          <dgm:if name="Name197" axis="ch ch" ptType="node node" st="2 1" cnt="1 0" func="cnt" op="equ" val="2">
                            <dgm:alg type="cycle">
                              <dgm:param type="stAng" val="315"/>
                              <dgm:param type="spanAng" val="-90"/>
                              <dgm:param type="ctrShpMap" val="fNode"/>
                            </dgm:alg>
                          </dgm:if>
                          <dgm:else name="Name198">
                            <dgm:alg type="cycle">
                              <dgm:param type="stAng" val="337.5"/>
                              <dgm:param type="spanAng" val="-135"/>
                              <dgm:param type="ctrShpMap" val="fNode"/>
                            </dgm:alg>
                          </dgm:else>
                        </dgm:choose>
                      </dgm:if>
                      <dgm:if name="Name199" axis="ch" ptType="node" func="cnt" op="equ" val="5">
                        <dgm:choose name="Name200">
                          <dgm:if name="Name201" axis="ch ch" ptType="node node" st="2 1" cnt="1 0" func="cnt" op="equ" val="1">
                            <dgm:alg type="cycle">
                              <dgm:param type="stAng" val="288"/>
                              <dgm:param type="ctrShpMap" val="fNode"/>
                            </dgm:alg>
                          </dgm:if>
                          <dgm:if name="Name202" axis="ch ch" ptType="node node" st="2 1" cnt="1 0" func="cnt" op="equ" val="2">
                            <dgm:alg type="cycle">
                              <dgm:param type="stAng" val="333"/>
                              <dgm:param type="spanAng" val="-90"/>
                              <dgm:param type="ctrShpMap" val="fNode"/>
                            </dgm:alg>
                          </dgm:if>
                          <dgm:else name="Name203">
                            <dgm:alg type="cycle">
                              <dgm:param type="stAng" val="0"/>
                              <dgm:param type="spanAng" val="-360"/>
                              <dgm:param type="ctrShpMap" val="fNode"/>
                            </dgm:alg>
                          </dgm:else>
                        </dgm:choose>
                      </dgm:if>
                      <dgm:if name="Name204" axis="ch" ptType="node" func="cnt" op="equ" val="6">
                        <dgm:choose name="Name205">
                          <dgm:if name="Name206" axis="ch ch" ptType="node node" st="2 1" cnt="1 0" func="cnt" op="equ" val="1">
                            <dgm:alg type="cycle">
                              <dgm:param type="stAng" val="300"/>
                              <dgm:param type="ctrShpMap" val="fNode"/>
                            </dgm:alg>
                          </dgm:if>
                          <dgm:if name="Name207" axis="ch ch" ptType="node node" st="2 1" cnt="1 0" func="cnt" op="equ" val="2">
                            <dgm:alg type="cycle">
                              <dgm:param type="stAng" val="345"/>
                              <dgm:param type="spanAng" val="-90"/>
                              <dgm:param type="ctrShpMap" val="fNode"/>
                            </dgm:alg>
                          </dgm:if>
                          <dgm:else name="Name208">
                            <dgm:alg type="cycle">
                              <dgm:param type="stAng" val="0"/>
                              <dgm:param type="spanAng" val="-360"/>
                              <dgm:param type="ctrShpMap" val="fNode"/>
                            </dgm:alg>
                          </dgm:else>
                        </dgm:choose>
                      </dgm:if>
                      <dgm:if name="Name209" axis="ch" ptType="node" func="cnt" op="gte" val="7">
                        <dgm:choose name="Name210">
                          <dgm:if name="Name211" axis="ch ch" ptType="node node" st="2 1" cnt="1 0" func="cnt" op="equ" val="1">
                            <dgm:alg type="cycle">
                              <dgm:param type="stAng" val="308"/>
                              <dgm:param type="ctrShpMap" val="fNode"/>
                            </dgm:alg>
                          </dgm:if>
                          <dgm:if name="Name212" axis="ch ch" ptType="node node" st="2 1" cnt="1 0" func="cnt" op="equ" val="2">
                            <dgm:alg type="cycle">
                              <dgm:param type="stAng" val="353"/>
                              <dgm:param type="spanAng" val="-90"/>
                              <dgm:param type="ctrShpMap" val="fNode"/>
                            </dgm:alg>
                          </dgm:if>
                          <dgm:else name="Name213">
                            <dgm:alg type="cycle">
                              <dgm:param type="stAng" val="0"/>
                              <dgm:param type="spanAng" val="-360"/>
                              <dgm:param type="ctrShpMap" val="fNode"/>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srcNode" val="textCenter"/>
                    <dgm:param type="dstNode" val="childCenter2"/>
                    <dgm:param type="dim" val="1D"/>
                    <dgm:param type="endSty" val="noArr"/>
                    <dgm:param type="begPts" val="auto"/>
                    <dgm:param type="endPts" val="auto"/>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stAng" val="240"/>
                              <dgm:param type="ctrShpMap" val="fNode"/>
                              <dgm:param type="horzAlign" val="l"/>
                              <dgm:param type="vertAlign" val="b"/>
                            </dgm:alg>
                          </dgm:if>
                          <dgm:if name="Name231" axis="ch ch" ptType="node node" st="3 1" cnt="1 0" func="cnt" op="equ" val="2">
                            <dgm:alg type="cycle">
                              <dgm:param type="stAng" val="195"/>
                              <dgm:param type="spanAng" val="90"/>
                              <dgm:param type="ctrShpMap" val="fNode"/>
                              <dgm:param type="horzAlign" val="l"/>
                              <dgm:param type="vertAlign" val="b"/>
                            </dgm:alg>
                          </dgm:if>
                          <dgm:else name="Name232">
                            <dgm:alg type="cycle">
                              <dgm:param type="stAng" val="150"/>
                              <dgm:param type="spanAng" val="180"/>
                              <dgm:param type="ctrShpMap" val="fNode"/>
                            </dgm:alg>
                          </dgm:else>
                        </dgm:choose>
                      </dgm:if>
                      <dgm:if name="Name233" axis="ch" ptType="node" func="cnt" op="equ" val="4">
                        <dgm:choose name="Name234">
                          <dgm:if name="Name235" axis="ch ch" ptType="node node" st="3 1" cnt="1 0" func="cnt" op="equ" val="1">
                            <dgm:alg type="cycle">
                              <dgm:param type="stAng" val="180"/>
                              <dgm:param type="ctrShpMap" val="fNode"/>
                            </dgm:alg>
                          </dgm:if>
                          <dgm:if name="Name236" axis="ch ch" ptType="node node" st="3 1" cnt="1 0" func="cnt" op="equ" val="2">
                            <dgm:alg type="cycle">
                              <dgm:param type="stAng" val="135"/>
                              <dgm:param type="spanAng" val="90"/>
                              <dgm:param type="ctrShpMap" val="fNode"/>
                            </dgm:alg>
                          </dgm:if>
                          <dgm:else name="Name237">
                            <dgm:alg type="cycle">
                              <dgm:param type="stAng" val="112.5"/>
                              <dgm:param type="spanAng" val="135"/>
                              <dgm:param type="ctrShpMap" val="fNode"/>
                            </dgm:alg>
                          </dgm:else>
                        </dgm:choose>
                      </dgm:if>
                      <dgm:if name="Name238" axis="ch" ptType="node" func="cnt" op="equ" val="5">
                        <dgm:choose name="Name239">
                          <dgm:if name="Name240" axis="ch ch" ptType="node node" st="3 1" cnt="1 0" func="cnt" op="equ" val="1">
                            <dgm:alg type="cycle">
                              <dgm:param type="stAng" val="144"/>
                              <dgm:param type="ctrShpMap" val="fNode"/>
                            </dgm:alg>
                          </dgm:if>
                          <dgm:if name="Name241" axis="ch ch" ptType="node node" st="3 1" cnt="1 0" func="cnt" op="equ" val="2">
                            <dgm:alg type="cycle">
                              <dgm:param type="stAng" val="99"/>
                              <dgm:param type="spanAng" val="90"/>
                              <dgm:param type="ctrShpMap" val="fNode"/>
                            </dgm:alg>
                          </dgm:if>
                          <dgm:else name="Name242">
                            <dgm:alg type="cycle">
                              <dgm:param type="stAng" val="0"/>
                              <dgm:param type="spanAng" val="360"/>
                              <dgm:param type="ctrShpMap" val="fNode"/>
                            </dgm:alg>
                          </dgm:else>
                        </dgm:choose>
                      </dgm:if>
                      <dgm:if name="Name243" axis="ch" ptType="node" func="cnt" op="equ" val="6">
                        <dgm:choose name="Name244">
                          <dgm:if name="Name245" axis="ch ch" ptType="node node" st="3 1" cnt="1 0" func="cnt" op="equ" val="1">
                            <dgm:alg type="cycle">
                              <dgm:param type="stAng" val="120"/>
                              <dgm:param type="ctrShpMap" val="fNode"/>
                            </dgm:alg>
                          </dgm:if>
                          <dgm:if name="Name246" axis="ch ch" ptType="node node" st="3 1" cnt="1 0" func="cnt" op="equ" val="2">
                            <dgm:alg type="cycle">
                              <dgm:param type="stAng" val="75"/>
                              <dgm:param type="spanAng" val="90"/>
                              <dgm:param type="ctrShpMap" val="fNode"/>
                            </dgm:alg>
                          </dgm:if>
                          <dgm:else name="Name247">
                            <dgm:alg type="cycle">
                              <dgm:param type="stAng" val="0"/>
                              <dgm:param type="spanAng" val="360"/>
                              <dgm:param type="ctrShpMap" val="fNode"/>
                            </dgm:alg>
                          </dgm:else>
                        </dgm:choose>
                      </dgm:if>
                      <dgm:if name="Name248" axis="ch" ptType="node" func="cnt" op="gte" val="7">
                        <dgm:choose name="Name249">
                          <dgm:if name="Name250" axis="ch ch" ptType="node node" st="3 1" cnt="1 0" func="cnt" op="equ" val="1">
                            <dgm:alg type="cycle">
                              <dgm:param type="stAng" val="102"/>
                              <dgm:param type="ctrShpMap" val="fNode"/>
                            </dgm:alg>
                          </dgm:if>
                          <dgm:if name="Name251" axis="ch ch" ptType="node node" st="3 1" cnt="1 0" func="cnt" op="equ" val="2">
                            <dgm:alg type="cycle">
                              <dgm:param type="stAng" val="57"/>
                              <dgm:param type="spanAng" val="90"/>
                              <dgm:param type="ctrShpMap" val="fNode"/>
                            </dgm:alg>
                          </dgm:if>
                          <dgm:else name="Name252">
                            <dgm:alg type="cycle">
                              <dgm:param type="stAng" val="0"/>
                              <dgm:param type="spanAng" val="360"/>
                              <dgm:param type="ctrShpMap" val="fNode"/>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stAng" val="120"/>
                              <dgm:param type="ctrShpMap" val="fNode"/>
                              <dgm:param type="horzAlign" val="r"/>
                              <dgm:param type="vertAlign" val="b"/>
                            </dgm:alg>
                          </dgm:if>
                          <dgm:if name="Name259" axis="ch ch" ptType="node node" st="3 1" cnt="1 0" func="cnt" op="equ" val="2">
                            <dgm:alg type="cycle">
                              <dgm:param type="stAng" val="165"/>
                              <dgm:param type="spanAng" val="-90"/>
                              <dgm:param type="ctrShpMap" val="fNode"/>
                              <dgm:param type="horzAlign" val="r"/>
                              <dgm:param type="vertAlign" val="b"/>
                            </dgm:alg>
                          </dgm:if>
                          <dgm:else name="Name260">
                            <dgm:alg type="cycle">
                              <dgm:param type="stAng" val="210"/>
                              <dgm:param type="spanAng" val="-180"/>
                              <dgm:param type="ctrShpMap" val="fNode"/>
                            </dgm:alg>
                          </dgm:else>
                        </dgm:choose>
                      </dgm:if>
                      <dgm:if name="Name261" axis="ch" ptType="node" func="cnt" op="equ" val="4">
                        <dgm:choose name="Name262">
                          <dgm:if name="Name263" axis="ch ch" ptType="node node" st="3 1" cnt="1 0" func="cnt" op="equ" val="1">
                            <dgm:alg type="cycle">
                              <dgm:param type="stAng" val="180"/>
                              <dgm:param type="ctrShpMap" val="fNode"/>
                            </dgm:alg>
                          </dgm:if>
                          <dgm:if name="Name264" axis="ch ch" ptType="node node" st="3 1" cnt="1 0" func="cnt" op="equ" val="2">
                            <dgm:alg type="cycle">
                              <dgm:param type="stAng" val="225"/>
                              <dgm:param type="spanAng" val="-90"/>
                              <dgm:param type="ctrShpMap" val="fNode"/>
                            </dgm:alg>
                          </dgm:if>
                          <dgm:else name="Name265">
                            <dgm:alg type="cycle">
                              <dgm:param type="stAng" val="247.5"/>
                              <dgm:param type="spanAng" val="-135"/>
                              <dgm:param type="ctrShpMap" val="fNode"/>
                            </dgm:alg>
                          </dgm:else>
                        </dgm:choose>
                      </dgm:if>
                      <dgm:if name="Name266" axis="ch" ptType="node" func="cnt" op="equ" val="5">
                        <dgm:choose name="Name267">
                          <dgm:if name="Name268" axis="ch ch" ptType="node node" st="3 1" cnt="1 0" func="cnt" op="equ" val="1">
                            <dgm:alg type="cycle">
                              <dgm:param type="stAng" val="216"/>
                              <dgm:param type="ctrShpMap" val="fNode"/>
                            </dgm:alg>
                          </dgm:if>
                          <dgm:if name="Name269" axis="ch ch" ptType="node node" st="3 1" cnt="1 0" func="cnt" op="equ" val="2">
                            <dgm:alg type="cycle">
                              <dgm:param type="stAng" val="261"/>
                              <dgm:param type="spanAng" val="-90"/>
                              <dgm:param type="ctrShpMap" val="fNode"/>
                            </dgm:alg>
                          </dgm:if>
                          <dgm:else name="Name270">
                            <dgm:alg type="cycle">
                              <dgm:param type="stAng" val="0"/>
                              <dgm:param type="spanAng" val="-360"/>
                              <dgm:param type="ctrShpMap" val="fNode"/>
                            </dgm:alg>
                          </dgm:else>
                        </dgm:choose>
                      </dgm:if>
                      <dgm:if name="Name271" axis="ch" ptType="node" func="cnt" op="equ" val="6">
                        <dgm:choose name="Name272">
                          <dgm:if name="Name273" axis="ch ch" ptType="node node" st="3 1" cnt="1 0" func="cnt" op="equ" val="1">
                            <dgm:alg type="cycle">
                              <dgm:param type="stAng" val="240"/>
                              <dgm:param type="ctrShpMap" val="fNode"/>
                            </dgm:alg>
                          </dgm:if>
                          <dgm:if name="Name274" axis="ch ch" ptType="node node" st="3 1" cnt="1 0" func="cnt" op="equ" val="2">
                            <dgm:alg type="cycle">
                              <dgm:param type="stAng" val="285"/>
                              <dgm:param type="spanAng" val="-90"/>
                              <dgm:param type="ctrShpMap" val="fNode"/>
                            </dgm:alg>
                          </dgm:if>
                          <dgm:else name="Name275">
                            <dgm:alg type="cycle">
                              <dgm:param type="stAng" val="0"/>
                              <dgm:param type="spanAng" val="-360"/>
                              <dgm:param type="ctrShpMap" val="fNode"/>
                            </dgm:alg>
                          </dgm:else>
                        </dgm:choose>
                      </dgm:if>
                      <dgm:if name="Name276" axis="ch" ptType="node" func="cnt" op="gte" val="7">
                        <dgm:choose name="Name277">
                          <dgm:if name="Name278" axis="ch ch" ptType="node node" st="3 1" cnt="1 0" func="cnt" op="equ" val="1">
                            <dgm:alg type="cycle">
                              <dgm:param type="stAng" val="257"/>
                              <dgm:param type="ctrShpMap" val="fNode"/>
                            </dgm:alg>
                          </dgm:if>
                          <dgm:if name="Name279" axis="ch ch" ptType="node node" st="3 1" cnt="1 0" func="cnt" op="equ" val="2">
                            <dgm:alg type="cycle">
                              <dgm:param type="stAng" val="302"/>
                              <dgm:param type="spanAng" val="-90"/>
                              <dgm:param type="ctrShpMap" val="fNode"/>
                            </dgm:alg>
                          </dgm:if>
                          <dgm:else name="Name280">
                            <dgm:alg type="cycle">
                              <dgm:param type="stAng" val="0"/>
                              <dgm:param type="spanAng" val="-360"/>
                              <dgm:param type="ctrShpMap" val="fNode"/>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srcNode" val="textCenter"/>
                    <dgm:param type="dstNode" val="childCenter3"/>
                    <dgm:param type="dim" val="1D"/>
                    <dgm:param type="endSty" val="noArr"/>
                    <dgm:param type="begPts" val="auto"/>
                    <dgm:param type="endPts" val="auto"/>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stAng" val="270"/>
                              <dgm:param type="ctrShpMap" val="fNode"/>
                            </dgm:alg>
                          </dgm:if>
                          <dgm:if name="Name298" axis="ch ch" ptType="node node" st="4 1" cnt="1 0" func="cnt" op="equ" val="2">
                            <dgm:alg type="cycle">
                              <dgm:param type="stAng" val="225"/>
                              <dgm:param type="spanAng" val="90"/>
                              <dgm:param type="ctrShpMap" val="fNode"/>
                            </dgm:alg>
                          </dgm:if>
                          <dgm:else name="Name299">
                            <dgm:alg type="cycle">
                              <dgm:param type="stAng" val="202.5"/>
                              <dgm:param type="spanAng" val="135"/>
                              <dgm:param type="ctrShpMap" val="fNode"/>
                            </dgm:alg>
                          </dgm:else>
                        </dgm:choose>
                      </dgm:if>
                      <dgm:if name="Name300" axis="ch" ptType="node" func="cnt" op="equ" val="5">
                        <dgm:choose name="Name301">
                          <dgm:if name="Name302" axis="ch ch" ptType="node node" st="4 1" cnt="1 0" func="cnt" op="equ" val="1">
                            <dgm:alg type="cycle">
                              <dgm:param type="stAng" val="216"/>
                              <dgm:param type="ctrShpMap" val="fNode"/>
                            </dgm:alg>
                          </dgm:if>
                          <dgm:if name="Name303" axis="ch ch" ptType="node node" st="4 1" cnt="1 0" func="cnt" op="equ" val="2">
                            <dgm:alg type="cycle">
                              <dgm:param type="stAng" val="171"/>
                              <dgm:param type="spanAng" val="90"/>
                              <dgm:param type="ctrShpMap" val="fNode"/>
                            </dgm:alg>
                          </dgm:if>
                          <dgm:else name="Name304">
                            <dgm:alg type="cycle">
                              <dgm:param type="stAng" val="0"/>
                              <dgm:param type="spanAng" val="360"/>
                              <dgm:param type="ctrShpMap" val="fNode"/>
                            </dgm:alg>
                          </dgm:else>
                        </dgm:choose>
                      </dgm:if>
                      <dgm:if name="Name305" axis="ch" ptType="node" func="cnt" op="equ" val="6">
                        <dgm:choose name="Name306">
                          <dgm:if name="Name307" axis="ch ch" ptType="node node" st="4 1" cnt="1 0" func="cnt" op="equ" val="1">
                            <dgm:alg type="cycle">
                              <dgm:param type="stAng" val="180"/>
                              <dgm:param type="ctrShpMap" val="fNode"/>
                            </dgm:alg>
                          </dgm:if>
                          <dgm:if name="Name308" axis="ch ch" ptType="node node" st="4 1" cnt="1 0" func="cnt" op="equ" val="2">
                            <dgm:alg type="cycle">
                              <dgm:param type="stAng" val="135"/>
                              <dgm:param type="spanAng" val="90"/>
                              <dgm:param type="ctrShpMap" val="fNode"/>
                            </dgm:alg>
                          </dgm:if>
                          <dgm:else name="Name309">
                            <dgm:alg type="cycle">
                              <dgm:param type="stAng" val="0"/>
                              <dgm:param type="spanAng" val="360"/>
                              <dgm:param type="ctrShpMap" val="fNode"/>
                            </dgm:alg>
                          </dgm:else>
                        </dgm:choose>
                      </dgm:if>
                      <dgm:if name="Name310" axis="ch" ptType="node" func="cnt" op="gte" val="7">
                        <dgm:choose name="Name311">
                          <dgm:if name="Name312" axis="ch ch" ptType="node node" st="4 1" cnt="1 0" func="cnt" op="equ" val="1">
                            <dgm:alg type="cycle">
                              <dgm:param type="stAng" val="154"/>
                              <dgm:param type="ctrShpMap" val="fNode"/>
                            </dgm:alg>
                          </dgm:if>
                          <dgm:if name="Name313" axis="ch ch" ptType="node node" st="4 1" cnt="1 0" func="cnt" op="equ" val="2">
                            <dgm:alg type="cycle">
                              <dgm:param type="stAng" val="109"/>
                              <dgm:param type="spanAng" val="90"/>
                              <dgm:param type="ctrShpMap" val="fNode"/>
                            </dgm:alg>
                          </dgm:if>
                          <dgm:else name="Name314">
                            <dgm:alg type="cycle">
                              <dgm:param type="stAng" val="0"/>
                              <dgm:param type="spanAng" val="360"/>
                              <dgm:param type="ctrShpMap" val="fNode"/>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stAng" val="90"/>
                              <dgm:param type="ctrShpMap" val="fNode"/>
                            </dgm:alg>
                          </dgm:if>
                          <dgm:if name="Name321" axis="ch ch" ptType="node node" st="4 1" cnt="1 0" func="cnt" op="equ" val="2">
                            <dgm:alg type="cycle">
                              <dgm:param type="stAng" val="135"/>
                              <dgm:param type="spanAng" val="-90"/>
                              <dgm:param type="ctrShpMap" val="fNode"/>
                            </dgm:alg>
                          </dgm:if>
                          <dgm:else name="Name322">
                            <dgm:alg type="cycle">
                              <dgm:param type="stAng" val="157.5"/>
                              <dgm:param type="spanAng" val="-135"/>
                              <dgm:param type="ctrShpMap" val="fNode"/>
                            </dgm:alg>
                          </dgm:else>
                        </dgm:choose>
                      </dgm:if>
                      <dgm:if name="Name323" axis="ch" ptType="node" func="cnt" op="equ" val="5">
                        <dgm:choose name="Name324">
                          <dgm:if name="Name325" axis="ch ch" ptType="node node" st="4 1" cnt="1 0" func="cnt" op="equ" val="1">
                            <dgm:alg type="cycle">
                              <dgm:param type="stAng" val="144"/>
                              <dgm:param type="ctrShpMap" val="fNode"/>
                            </dgm:alg>
                          </dgm:if>
                          <dgm:if name="Name326" axis="ch ch" ptType="node node" st="4 1" cnt="1 0" func="cnt" op="equ" val="2">
                            <dgm:alg type="cycle">
                              <dgm:param type="stAng" val="189"/>
                              <dgm:param type="spanAng" val="-90"/>
                              <dgm:param type="ctrShpMap" val="fNode"/>
                            </dgm:alg>
                          </dgm:if>
                          <dgm:else name="Name327">
                            <dgm:alg type="cycle">
                              <dgm:param type="stAng" val="0"/>
                              <dgm:param type="spanAng" val="-360"/>
                              <dgm:param type="ctrShpMap" val="fNode"/>
                            </dgm:alg>
                          </dgm:else>
                        </dgm:choose>
                      </dgm:if>
                      <dgm:if name="Name328" axis="ch" ptType="node" func="cnt" op="equ" val="6">
                        <dgm:choose name="Name329">
                          <dgm:if name="Name330" axis="ch ch" ptType="node node" st="4 1" cnt="1 0" func="cnt" op="equ" val="1">
                            <dgm:alg type="cycle">
                              <dgm:param type="stAng" val="180"/>
                              <dgm:param type="ctrShpMap" val="fNode"/>
                            </dgm:alg>
                          </dgm:if>
                          <dgm:if name="Name331" axis="ch ch" ptType="node node" st="4 1" cnt="1 0" func="cnt" op="equ" val="2">
                            <dgm:alg type="cycle">
                              <dgm:param type="stAng" val="225"/>
                              <dgm:param type="spanAng" val="-90"/>
                              <dgm:param type="ctrShpMap" val="fNode"/>
                            </dgm:alg>
                          </dgm:if>
                          <dgm:else name="Name332">
                            <dgm:alg type="cycle">
                              <dgm:param type="stAng" val="0"/>
                              <dgm:param type="spanAng" val="-360"/>
                              <dgm:param type="ctrShpMap" val="fNode"/>
                            </dgm:alg>
                          </dgm:else>
                        </dgm:choose>
                      </dgm:if>
                      <dgm:if name="Name333" axis="ch" ptType="node" func="cnt" op="gte" val="7">
                        <dgm:choose name="Name334">
                          <dgm:if name="Name335" axis="ch ch" ptType="node node" st="4 1" cnt="1 0" func="cnt" op="equ" val="1">
                            <dgm:alg type="cycle">
                              <dgm:param type="stAng" val="205"/>
                              <dgm:param type="ctrShpMap" val="fNode"/>
                            </dgm:alg>
                          </dgm:if>
                          <dgm:if name="Name336" axis="ch ch" ptType="node node" st="4 1" cnt="1 0" func="cnt" op="equ" val="2">
                            <dgm:alg type="cycle">
                              <dgm:param type="stAng" val="250"/>
                              <dgm:param type="spanAng" val="-90"/>
                              <dgm:param type="ctrShpMap" val="fNode"/>
                            </dgm:alg>
                          </dgm:if>
                          <dgm:else name="Name337">
                            <dgm:alg type="cycle">
                              <dgm:param type="stAng" val="0"/>
                              <dgm:param type="spanAng" val="-360"/>
                              <dgm:param type="ctrShpMap" val="fNode"/>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srcNode" val="textCenter"/>
                    <dgm:param type="dstNode" val="childCenter4"/>
                    <dgm:param type="dim" val="1D"/>
                    <dgm:param type="endSty" val="noArr"/>
                    <dgm:param type="begPts" val="auto"/>
                    <dgm:param type="endPts" val="auto"/>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stAng" val="288"/>
                              <dgm:param type="ctrShpMap" val="fNode"/>
                            </dgm:alg>
                          </dgm:if>
                          <dgm:if name="Name355" axis="ch ch" ptType="node node" st="5 1" cnt="1 0" func="cnt" op="equ" val="2">
                            <dgm:alg type="cycle">
                              <dgm:param type="stAng" val="243"/>
                              <dgm:param type="spanAng" val="90"/>
                              <dgm:param type="ctrShpMap" val="fNode"/>
                            </dgm:alg>
                          </dgm:if>
                          <dgm:else name="Name356">
                            <dgm:alg type="cycle">
                              <dgm:param type="stAng" val="0"/>
                              <dgm:param type="spanAng" val="360"/>
                              <dgm:param type="ctrShpMap" val="fNode"/>
                            </dgm:alg>
                          </dgm:else>
                        </dgm:choose>
                      </dgm:if>
                      <dgm:if name="Name357" axis="ch" ptType="node" func="cnt" op="equ" val="6">
                        <dgm:choose name="Name358">
                          <dgm:if name="Name359" axis="ch ch" ptType="node node" st="5 1" cnt="1 0" func="cnt" op="equ" val="1">
                            <dgm:alg type="cycle">
                              <dgm:param type="stAng" val="240"/>
                              <dgm:param type="ctrShpMap" val="fNode"/>
                            </dgm:alg>
                          </dgm:if>
                          <dgm:if name="Name360" axis="ch ch" ptType="node node" st="5 1" cnt="1 0" func="cnt" op="equ" val="2">
                            <dgm:alg type="cycle">
                              <dgm:param type="stAng" val="195"/>
                              <dgm:param type="spanAng" val="90"/>
                              <dgm:param type="ctrShpMap" val="fNode"/>
                            </dgm:alg>
                          </dgm:if>
                          <dgm:else name="Name361">
                            <dgm:alg type="cycle">
                              <dgm:param type="stAng" val="0"/>
                              <dgm:param type="spanAng" val="360"/>
                              <dgm:param type="ctrShpMap" val="fNode"/>
                            </dgm:alg>
                          </dgm:else>
                        </dgm:choose>
                      </dgm:if>
                      <dgm:if name="Name362" axis="ch" ptType="node" func="cnt" op="gte" val="7">
                        <dgm:choose name="Name363">
                          <dgm:if name="Name364" axis="ch ch" ptType="node node" st="5 1" cnt="1 0" func="cnt" op="equ" val="1">
                            <dgm:alg type="cycle">
                              <dgm:param type="stAng" val="205"/>
                              <dgm:param type="ctrShpMap" val="fNode"/>
                            </dgm:alg>
                          </dgm:if>
                          <dgm:if name="Name365" axis="ch ch" ptType="node node" st="5 1" cnt="1 0" func="cnt" op="equ" val="2">
                            <dgm:alg type="cycle">
                              <dgm:param type="stAng" val="160"/>
                              <dgm:param type="spanAng" val="90"/>
                              <dgm:param type="ctrShpMap" val="fNode"/>
                            </dgm:alg>
                          </dgm:if>
                          <dgm:else name="Name366">
                            <dgm:alg type="cycle">
                              <dgm:param type="stAng" val="0"/>
                              <dgm:param type="spanAng" val="360"/>
                              <dgm:param type="ctrShpMap" val="fNode"/>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stAng" val="72"/>
                              <dgm:param type="ctrShpMap" val="fNode"/>
                            </dgm:alg>
                          </dgm:if>
                          <dgm:if name="Name373" axis="ch ch" ptType="node node" st="5 1" cnt="1 0" func="cnt" op="equ" val="2">
                            <dgm:alg type="cycle">
                              <dgm:param type="stAng" val="117"/>
                              <dgm:param type="spanAng" val="-90"/>
                              <dgm:param type="ctrShpMap" val="fNode"/>
                            </dgm:alg>
                          </dgm:if>
                          <dgm:else name="Name374">
                            <dgm:alg type="cycle">
                              <dgm:param type="stAng" val="0"/>
                              <dgm:param type="spanAng" val="-360"/>
                              <dgm:param type="ctrShpMap" val="fNode"/>
                            </dgm:alg>
                          </dgm:else>
                        </dgm:choose>
                      </dgm:if>
                      <dgm:if name="Name375" axis="ch" ptType="node" func="cnt" op="equ" val="6">
                        <dgm:choose name="Name376">
                          <dgm:if name="Name377" axis="ch ch" ptType="node node" st="5 1" cnt="1 0" func="cnt" op="equ" val="1">
                            <dgm:alg type="cycle">
                              <dgm:param type="stAng" val="120"/>
                              <dgm:param type="ctrShpMap" val="fNode"/>
                            </dgm:alg>
                          </dgm:if>
                          <dgm:if name="Name378" axis="ch ch" ptType="node node" st="5 1" cnt="1 0" func="cnt" op="equ" val="2">
                            <dgm:alg type="cycle">
                              <dgm:param type="stAng" val="165"/>
                              <dgm:param type="spanAng" val="-90"/>
                              <dgm:param type="ctrShpMap" val="fNode"/>
                            </dgm:alg>
                          </dgm:if>
                          <dgm:else name="Name379">
                            <dgm:alg type="cycle">
                              <dgm:param type="stAng" val="0"/>
                              <dgm:param type="spanAng" val="-360"/>
                              <dgm:param type="ctrShpMap" val="fNode"/>
                            </dgm:alg>
                          </dgm:else>
                        </dgm:choose>
                      </dgm:if>
                      <dgm:if name="Name380" axis="ch" ptType="node" func="cnt" op="gte" val="7">
                        <dgm:choose name="Name381">
                          <dgm:if name="Name382" axis="ch ch" ptType="node node" st="5 1" cnt="1 0" func="cnt" op="equ" val="1">
                            <dgm:alg type="cycle">
                              <dgm:param type="stAng" val="154"/>
                              <dgm:param type="ctrShpMap" val="fNode"/>
                            </dgm:alg>
                          </dgm:if>
                          <dgm:if name="Name383" axis="ch ch" ptType="node node" st="5 1" cnt="1 0" func="cnt" op="equ" val="2">
                            <dgm:alg type="cycle">
                              <dgm:param type="stAng" val="199"/>
                              <dgm:param type="spanAng" val="-90"/>
                              <dgm:param type="ctrShpMap" val="fNode"/>
                            </dgm:alg>
                          </dgm:if>
                          <dgm:else name="Name384">
                            <dgm:alg type="cycle">
                              <dgm:param type="stAng" val="0"/>
                              <dgm:param type="spanAng" val="-360"/>
                              <dgm:param type="ctrShpMap" val="fNode"/>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srcNode" val="textCenter"/>
                    <dgm:param type="dstNode" val="childCenter5"/>
                    <dgm:param type="dim" val="1D"/>
                    <dgm:param type="endSty" val="noArr"/>
                    <dgm:param type="begPts" val="auto"/>
                    <dgm:param type="endPts" val="auto"/>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stAng" val="300"/>
                              <dgm:param type="ctrShpMap" val="fNode"/>
                            </dgm:alg>
                          </dgm:if>
                          <dgm:if name="Name402" axis="ch ch" ptType="node node" st="6 1" cnt="1 0" func="cnt" op="equ" val="2">
                            <dgm:alg type="cycle">
                              <dgm:param type="stAng" val="255"/>
                              <dgm:param type="spanAng" val="90"/>
                              <dgm:param type="ctrShpMap" val="fNode"/>
                            </dgm:alg>
                          </dgm:if>
                          <dgm:else name="Name403">
                            <dgm:alg type="cycle">
                              <dgm:param type="stAng" val="0"/>
                              <dgm:param type="spanAng" val="360"/>
                              <dgm:param type="ctrShpMap" val="fNode"/>
                            </dgm:alg>
                          </dgm:else>
                        </dgm:choose>
                      </dgm:if>
                      <dgm:if name="Name404" axis="ch" ptType="node" func="cnt" op="gte" val="7">
                        <dgm:choose name="Name405">
                          <dgm:if name="Name406" axis="ch ch" ptType="node node" st="6 1" cnt="1 0" func="cnt" op="equ" val="1">
                            <dgm:alg type="cycle">
                              <dgm:param type="stAng" val="257"/>
                              <dgm:param type="ctrShpMap" val="fNode"/>
                            </dgm:alg>
                          </dgm:if>
                          <dgm:if name="Name407" axis="ch ch" ptType="node node" st="6 1" cnt="1 0" func="cnt" op="equ" val="2">
                            <dgm:alg type="cycle">
                              <dgm:param type="stAng" val="212"/>
                              <dgm:param type="spanAng" val="90"/>
                              <dgm:param type="ctrShpMap" val="fNode"/>
                            </dgm:alg>
                          </dgm:if>
                          <dgm:else name="Name408">
                            <dgm:alg type="cycle">
                              <dgm:param type="stAng" val="0"/>
                              <dgm:param type="spanAng" val="360"/>
                              <dgm:param type="ctrShpMap" val="fNode"/>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stAng" val="60"/>
                              <dgm:param type="ctrShpMap" val="fNode"/>
                            </dgm:alg>
                          </dgm:if>
                          <dgm:if name="Name415" axis="ch ch" ptType="node node" st="6 1" cnt="1 0" func="cnt" op="equ" val="2">
                            <dgm:alg type="cycle">
                              <dgm:param type="stAng" val="105"/>
                              <dgm:param type="spanAng" val="-90"/>
                              <dgm:param type="ctrShpMap" val="fNode"/>
                            </dgm:alg>
                          </dgm:if>
                          <dgm:else name="Name416">
                            <dgm:alg type="cycle">
                              <dgm:param type="stAng" val="0"/>
                              <dgm:param type="spanAng" val="-360"/>
                              <dgm:param type="ctrShpMap" val="fNode"/>
                            </dgm:alg>
                          </dgm:else>
                        </dgm:choose>
                      </dgm:if>
                      <dgm:if name="Name417" axis="ch" ptType="node" func="cnt" op="gte" val="7">
                        <dgm:choose name="Name418">
                          <dgm:if name="Name419" axis="ch ch" ptType="node node" st="6 1" cnt="1 0" func="cnt" op="equ" val="1">
                            <dgm:alg type="cycle">
                              <dgm:param type="stAng" val="102"/>
                              <dgm:param type="ctrShpMap" val="fNode"/>
                            </dgm:alg>
                          </dgm:if>
                          <dgm:if name="Name420" axis="ch ch" ptType="node node" st="6 1" cnt="1 0" func="cnt" op="equ" val="2">
                            <dgm:alg type="cycle">
                              <dgm:param type="stAng" val="147"/>
                              <dgm:param type="spanAng" val="-90"/>
                              <dgm:param type="ctrShpMap" val="fNode"/>
                            </dgm:alg>
                          </dgm:if>
                          <dgm:else name="Name421">
                            <dgm:alg type="cycle">
                              <dgm:param type="stAng" val="0"/>
                              <dgm:param type="spanAng" val="-360"/>
                              <dgm:param type="ctrShpMap" val="fNode"/>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srcNode" val="textCenter"/>
                    <dgm:param type="dstNode" val="childCenter6"/>
                    <dgm:param type="dim" val="1D"/>
                    <dgm:param type="endSty" val="noArr"/>
                    <dgm:param type="begPts" val="auto"/>
                    <dgm:param type="endPts" val="auto"/>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stAng" val="308"/>
                              <dgm:param type="ctrShpMap" val="fNode"/>
                            </dgm:alg>
                          </dgm:if>
                          <dgm:if name="Name439" axis="ch ch" ptType="node node" st="7 1" cnt="1 0" func="cnt" op="equ" val="2">
                            <dgm:alg type="cycle">
                              <dgm:param type="stAng" val="263"/>
                              <dgm:param type="spanAng" val="90"/>
                              <dgm:param type="ctrShpMap" val="fNode"/>
                            </dgm:alg>
                          </dgm:if>
                          <dgm:else name="Name440">
                            <dgm:alg type="cycle">
                              <dgm:param type="stAng" val="0"/>
                              <dgm:param type="spanAng" val="360"/>
                              <dgm:param type="ctrShpMap" val="fNode"/>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stAng" val="51"/>
                              <dgm:param type="ctrShpMap" val="fNode"/>
                            </dgm:alg>
                          </dgm:if>
                          <dgm:if name="Name447" axis="ch ch" ptType="node node" st="7 1" cnt="1 0" func="cnt" op="equ" val="2">
                            <dgm:alg type="cycle">
                              <dgm:param type="stAng" val="96"/>
                              <dgm:param type="spanAng" val="-90"/>
                              <dgm:param type="ctrShpMap" val="fNode"/>
                            </dgm:alg>
                          </dgm:if>
                          <dgm:else name="Name448">
                            <dgm:alg type="cycle">
                              <dgm:param type="stAng" val="0"/>
                              <dgm:param type="spanAng" val="-360"/>
                              <dgm:param type="ctrShpMap" val="fNode"/>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srcNode" val="textCenter"/>
                    <dgm:param type="dstNode" val="childCenter7"/>
                    <dgm:param type="dim" val="1D"/>
                    <dgm:param type="endSty" val="noArr"/>
                    <dgm:param type="begPts" val="auto"/>
                    <dgm:param type="endPts" val="auto"/>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type="gear6" r:blip="" rot="-15">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srcNode" val="gear1srcNode"/>
          <dgm:param type="dstNode" val="gear1dstNode"/>
          <dgm:param type="connRout" val="curv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srcNode" val="gear2srcNode"/>
          <dgm:param type="dstNode" val="gear2dstNode"/>
          <dgm:param type="connRout" val="curv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srcNode" val="gear3srcNode"/>
          <dgm:param type="dstNode" val="gear3dstNode"/>
          <dgm:param type="connRout" val="curv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diagrams/quickStyle5.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26</Pages>
  <Words>1566</Words>
  <Characters>10148</Characters>
  <Lines>0</Lines>
  <Paragraphs>0</Paragraphs>
  <TotalTime>15</TotalTime>
  <ScaleCrop>false</ScaleCrop>
  <LinksUpToDate>false</LinksUpToDate>
  <CharactersWithSpaces>11708</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2026-06-22T22:12:00Z</dcterms:created>
  <dc:creator>Kirti Patel</dc:creator>
  <cp:lastModifiedBy>Kirti Patel</cp:lastModifiedBy>
  <dcterms:modified xsi:type="dcterms:W3CDTF">2026-06-25T22:06:43Z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2ABB638200B34CFE9BFC4055FA4CF882_11</vt:lpwstr>
  </property>
  <property fmtid="{D5CDD505-2E9C-101B-9397-08002B2CF9AE}" pid="4" name="KSOTemplateDocerSaveRecord">
    <vt:lpwstr>eyJoZGlkIjoiZTUzZTNhZDA5MWQ4OWIyNWEyY2ExYzllMWJmYzBjYTAiLCJ1c2VySWQiOiI1NjcxNzg5OTY0MTkifQ==</vt:lpwstr>
  </property>
</Properties>
</file>