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A35FC" w14:textId="77777777" w:rsidR="006173C5" w:rsidRPr="00DD74E5" w:rsidRDefault="006173C5" w:rsidP="00DD74E5">
      <w:pPr>
        <w:jc w:val="center"/>
        <w:rPr>
          <w:rFonts w:cs="Arial"/>
          <w:noProof/>
          <w:sz w:val="28"/>
          <w:szCs w:val="28"/>
        </w:rPr>
      </w:pPr>
      <w:r w:rsidRPr="00DD74E5">
        <w:rPr>
          <w:rFonts w:cs="Arial"/>
          <w:b/>
          <w:noProof/>
        </w:rPr>
        <w:drawing>
          <wp:inline distT="0" distB="0" distL="0" distR="0" wp14:anchorId="20BE8063" wp14:editId="475008B1">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2075D1A6" w14:textId="77777777" w:rsidR="006173C5" w:rsidRPr="00DD74E5" w:rsidRDefault="006173C5" w:rsidP="00DD74E5">
      <w:pPr>
        <w:jc w:val="center"/>
        <w:rPr>
          <w:rFonts w:cs="Arial"/>
          <w:noProof/>
          <w:sz w:val="28"/>
          <w:szCs w:val="28"/>
        </w:rPr>
      </w:pPr>
    </w:p>
    <w:p w14:paraId="62F8A39F" w14:textId="77777777" w:rsidR="006173C5" w:rsidRPr="00DD74E5" w:rsidRDefault="006173C5" w:rsidP="00DD74E5">
      <w:pPr>
        <w:jc w:val="center"/>
        <w:rPr>
          <w:rFonts w:cs="Arial"/>
          <w:noProof/>
          <w:sz w:val="28"/>
          <w:szCs w:val="28"/>
        </w:rPr>
      </w:pPr>
      <w:r w:rsidRPr="00DD74E5">
        <w:rPr>
          <w:rFonts w:cs="Arial"/>
          <w:noProof/>
          <w:sz w:val="28"/>
          <w:szCs w:val="28"/>
        </w:rPr>
        <w:t>Assignment Title: Student Learning Log</w:t>
      </w:r>
    </w:p>
    <w:p w14:paraId="77A9EE30" w14:textId="77777777" w:rsidR="006173C5" w:rsidRPr="00DD74E5" w:rsidRDefault="006173C5" w:rsidP="00DD74E5">
      <w:pPr>
        <w:jc w:val="center"/>
        <w:rPr>
          <w:rFonts w:cs="Arial"/>
          <w:noProof/>
          <w:sz w:val="28"/>
          <w:szCs w:val="28"/>
        </w:rPr>
      </w:pPr>
    </w:p>
    <w:p w14:paraId="4D23A910" w14:textId="77777777" w:rsidR="006173C5" w:rsidRPr="00DD74E5" w:rsidRDefault="006173C5" w:rsidP="00DD74E5">
      <w:pPr>
        <w:jc w:val="center"/>
        <w:rPr>
          <w:rFonts w:cs="Arial"/>
          <w:noProof/>
          <w:sz w:val="28"/>
          <w:szCs w:val="28"/>
        </w:rPr>
      </w:pPr>
      <w:r w:rsidRPr="00DD74E5">
        <w:rPr>
          <w:rFonts w:cs="Arial"/>
          <w:noProof/>
          <w:sz w:val="28"/>
          <w:szCs w:val="28"/>
        </w:rPr>
        <w:t>Module: Managing Food &amp; Beverage Operations</w:t>
      </w:r>
    </w:p>
    <w:p w14:paraId="6C19ADF1" w14:textId="77777777" w:rsidR="006173C5" w:rsidRPr="00DD74E5" w:rsidRDefault="006173C5" w:rsidP="00DD74E5">
      <w:pPr>
        <w:jc w:val="center"/>
        <w:rPr>
          <w:rFonts w:cs="Arial"/>
          <w:noProof/>
          <w:sz w:val="28"/>
          <w:szCs w:val="28"/>
        </w:rPr>
      </w:pPr>
      <w:r w:rsidRPr="00DD74E5">
        <w:rPr>
          <w:rFonts w:cs="Arial"/>
          <w:noProof/>
          <w:sz w:val="28"/>
          <w:szCs w:val="28"/>
        </w:rPr>
        <w:t>Module code: BMIH6002</w:t>
      </w:r>
    </w:p>
    <w:p w14:paraId="3032DC4E" w14:textId="77777777" w:rsidR="006173C5" w:rsidRPr="00DD74E5" w:rsidRDefault="006173C5" w:rsidP="00DD74E5">
      <w:pPr>
        <w:jc w:val="center"/>
        <w:rPr>
          <w:rFonts w:cs="Arial"/>
          <w:noProof/>
          <w:sz w:val="28"/>
          <w:szCs w:val="28"/>
        </w:rPr>
      </w:pPr>
    </w:p>
    <w:p w14:paraId="2A3A6997" w14:textId="43F1C1CC" w:rsidR="006173C5" w:rsidRPr="00DD74E5" w:rsidRDefault="006173C5" w:rsidP="00DD74E5">
      <w:pPr>
        <w:jc w:val="center"/>
        <w:rPr>
          <w:rFonts w:cs="Arial"/>
          <w:noProof/>
          <w:sz w:val="28"/>
          <w:szCs w:val="28"/>
        </w:rPr>
      </w:pPr>
      <w:r w:rsidRPr="00DD74E5">
        <w:rPr>
          <w:rFonts w:cs="Arial"/>
          <w:noProof/>
          <w:sz w:val="28"/>
          <w:szCs w:val="28"/>
        </w:rPr>
        <w:t>Lecturer: Jessica Newport</w:t>
      </w:r>
    </w:p>
    <w:p w14:paraId="1DF183C0" w14:textId="77777777" w:rsidR="006173C5" w:rsidRPr="00DD74E5" w:rsidRDefault="006173C5" w:rsidP="00DD74E5">
      <w:pPr>
        <w:jc w:val="center"/>
        <w:rPr>
          <w:rFonts w:cs="Arial"/>
          <w:noProof/>
          <w:sz w:val="28"/>
          <w:szCs w:val="28"/>
        </w:rPr>
      </w:pPr>
    </w:p>
    <w:p w14:paraId="55581193" w14:textId="14ADCD6D" w:rsidR="006173C5" w:rsidRPr="00DD74E5" w:rsidRDefault="006173C5" w:rsidP="00DD74E5">
      <w:pPr>
        <w:jc w:val="center"/>
        <w:rPr>
          <w:rFonts w:cs="Arial"/>
          <w:noProof/>
          <w:sz w:val="28"/>
          <w:szCs w:val="28"/>
        </w:rPr>
      </w:pPr>
      <w:r w:rsidRPr="00DD74E5">
        <w:rPr>
          <w:rFonts w:cs="Arial"/>
          <w:noProof/>
          <w:sz w:val="28"/>
          <w:szCs w:val="28"/>
        </w:rPr>
        <w:t xml:space="preserve">Student Name: </w:t>
      </w:r>
      <w:r w:rsidR="00EC119D" w:rsidRPr="00DD74E5">
        <w:rPr>
          <w:rFonts w:cs="Arial"/>
          <w:noProof/>
          <w:sz w:val="28"/>
          <w:szCs w:val="28"/>
        </w:rPr>
        <w:t>Khaleda Hayder</w:t>
      </w:r>
    </w:p>
    <w:p w14:paraId="2EA7106A" w14:textId="5147A50B" w:rsidR="006173C5" w:rsidRPr="00DD74E5" w:rsidRDefault="006173C5" w:rsidP="00DD74E5">
      <w:pPr>
        <w:jc w:val="center"/>
        <w:rPr>
          <w:rFonts w:cs="Arial"/>
          <w:noProof/>
          <w:sz w:val="28"/>
          <w:szCs w:val="28"/>
        </w:rPr>
      </w:pPr>
      <w:r w:rsidRPr="00DD74E5">
        <w:rPr>
          <w:rFonts w:cs="Arial"/>
          <w:noProof/>
          <w:sz w:val="28"/>
          <w:szCs w:val="28"/>
        </w:rPr>
        <w:t xml:space="preserve">Student ID: </w:t>
      </w:r>
      <w:r w:rsidR="00594FD1">
        <w:rPr>
          <w:rFonts w:cs="Arial"/>
          <w:noProof/>
          <w:sz w:val="28"/>
          <w:szCs w:val="28"/>
        </w:rPr>
        <w:t>2214476</w:t>
      </w:r>
    </w:p>
    <w:p w14:paraId="5A2D8E72" w14:textId="08A08179" w:rsidR="006173C5" w:rsidRPr="00DD74E5" w:rsidRDefault="006173C5" w:rsidP="00DD74E5">
      <w:pPr>
        <w:jc w:val="center"/>
        <w:rPr>
          <w:rFonts w:cs="Arial"/>
          <w:noProof/>
          <w:sz w:val="28"/>
          <w:szCs w:val="28"/>
        </w:rPr>
      </w:pPr>
      <w:r w:rsidRPr="00DD74E5">
        <w:rPr>
          <w:rFonts w:cs="Arial"/>
          <w:noProof/>
          <w:sz w:val="28"/>
          <w:szCs w:val="28"/>
        </w:rPr>
        <w:t>Word Count: 1</w:t>
      </w:r>
      <w:r w:rsidR="00F0580E" w:rsidRPr="00DD74E5">
        <w:rPr>
          <w:rFonts w:cs="Arial"/>
          <w:noProof/>
          <w:sz w:val="28"/>
          <w:szCs w:val="28"/>
        </w:rPr>
        <w:t>25</w:t>
      </w:r>
      <w:r w:rsidR="00621BD1">
        <w:rPr>
          <w:rFonts w:cs="Arial"/>
          <w:noProof/>
          <w:sz w:val="28"/>
          <w:szCs w:val="28"/>
        </w:rPr>
        <w:t>2</w:t>
      </w:r>
    </w:p>
    <w:p w14:paraId="7B2D1DE2" w14:textId="21BBB778" w:rsidR="00A932E5" w:rsidRPr="00DD74E5" w:rsidRDefault="00A932E5" w:rsidP="00DD74E5">
      <w:pPr>
        <w:rPr>
          <w:rFonts w:eastAsiaTheme="majorEastAsia" w:cs="Arial"/>
          <w:noProof/>
          <w:color w:val="2E74B5" w:themeColor="accent1" w:themeShade="BF"/>
        </w:rPr>
      </w:pPr>
      <w:r w:rsidRPr="00DD74E5">
        <w:rPr>
          <w:rFonts w:cs="Arial"/>
          <w:noProof/>
        </w:rPr>
        <w:br w:type="page"/>
      </w:r>
    </w:p>
    <w:sdt>
      <w:sdtPr>
        <w:rPr>
          <w:rFonts w:ascii="Arial" w:eastAsiaTheme="minorHAnsi" w:hAnsi="Arial" w:cs="Arial"/>
          <w:i w:val="0"/>
          <w:noProof/>
          <w:color w:val="auto"/>
          <w:sz w:val="24"/>
          <w:szCs w:val="22"/>
          <w:lang w:val="en-GB"/>
        </w:rPr>
        <w:id w:val="499310054"/>
        <w:docPartObj>
          <w:docPartGallery w:val="Table of Contents"/>
          <w:docPartUnique/>
        </w:docPartObj>
      </w:sdtPr>
      <w:sdtEndPr>
        <w:rPr>
          <w:b/>
          <w:bCs/>
        </w:rPr>
      </w:sdtEndPr>
      <w:sdtContent>
        <w:p w14:paraId="0CE05819" w14:textId="77777777" w:rsidR="00A932E5" w:rsidRPr="00DD74E5" w:rsidRDefault="00A932E5" w:rsidP="00DD74E5">
          <w:pPr>
            <w:pStyle w:val="TOCHeading"/>
            <w:spacing w:line="360" w:lineRule="auto"/>
            <w:jc w:val="center"/>
            <w:rPr>
              <w:rFonts w:ascii="Arial" w:hAnsi="Arial" w:cs="Arial"/>
              <w:b/>
              <w:noProof/>
              <w:lang w:val="en-GB"/>
            </w:rPr>
          </w:pPr>
          <w:r w:rsidRPr="00DD74E5">
            <w:rPr>
              <w:rFonts w:ascii="Arial" w:hAnsi="Arial" w:cs="Arial"/>
              <w:b/>
              <w:noProof/>
              <w:lang w:val="en-GB"/>
            </w:rPr>
            <w:t>Table of Contents</w:t>
          </w:r>
        </w:p>
        <w:p w14:paraId="1C02DED5" w14:textId="67D7FB0F" w:rsidR="000C0515" w:rsidRPr="00DD74E5" w:rsidRDefault="00A932E5" w:rsidP="00DD74E5">
          <w:pPr>
            <w:pStyle w:val="TOC1"/>
            <w:tabs>
              <w:tab w:val="right" w:leader="dot" w:pos="9016"/>
            </w:tabs>
            <w:rPr>
              <w:rFonts w:eastAsiaTheme="minorEastAsia" w:cs="Arial"/>
              <w:noProof/>
              <w:kern w:val="2"/>
              <w:szCs w:val="24"/>
              <w:lang w:eastAsia="en-GB"/>
              <w14:ligatures w14:val="standardContextual"/>
            </w:rPr>
          </w:pPr>
          <w:r w:rsidRPr="00DD74E5">
            <w:rPr>
              <w:rFonts w:cs="Arial"/>
              <w:noProof/>
            </w:rPr>
            <w:fldChar w:fldCharType="begin"/>
          </w:r>
          <w:r w:rsidRPr="00DD74E5">
            <w:rPr>
              <w:rFonts w:cs="Arial"/>
              <w:noProof/>
            </w:rPr>
            <w:instrText xml:space="preserve"> TOC \o "1-3" \h \z \u </w:instrText>
          </w:r>
          <w:r w:rsidRPr="00DD74E5">
            <w:rPr>
              <w:rFonts w:cs="Arial"/>
              <w:noProof/>
            </w:rPr>
            <w:fldChar w:fldCharType="separate"/>
          </w:r>
          <w:hyperlink w:anchor="_Toc191733556" w:history="1">
            <w:r w:rsidR="000C0515" w:rsidRPr="00DD74E5">
              <w:rPr>
                <w:rStyle w:val="Hyperlink"/>
                <w:rFonts w:cs="Arial"/>
                <w:noProof/>
              </w:rPr>
              <w:t>Introduction</w:t>
            </w:r>
            <w:r w:rsidR="000C0515" w:rsidRPr="00DD74E5">
              <w:rPr>
                <w:rFonts w:cs="Arial"/>
                <w:noProof/>
                <w:webHidden/>
              </w:rPr>
              <w:tab/>
            </w:r>
            <w:r w:rsidR="000C0515" w:rsidRPr="00DD74E5">
              <w:rPr>
                <w:rFonts w:cs="Arial"/>
                <w:noProof/>
                <w:webHidden/>
              </w:rPr>
              <w:fldChar w:fldCharType="begin"/>
            </w:r>
            <w:r w:rsidR="000C0515" w:rsidRPr="00DD74E5">
              <w:rPr>
                <w:rFonts w:cs="Arial"/>
                <w:noProof/>
                <w:webHidden/>
              </w:rPr>
              <w:instrText xml:space="preserve"> PAGEREF _Toc191733556 \h </w:instrText>
            </w:r>
            <w:r w:rsidR="000C0515" w:rsidRPr="00DD74E5">
              <w:rPr>
                <w:rFonts w:cs="Arial"/>
                <w:noProof/>
                <w:webHidden/>
              </w:rPr>
            </w:r>
            <w:r w:rsidR="000C0515" w:rsidRPr="00DD74E5">
              <w:rPr>
                <w:rFonts w:cs="Arial"/>
                <w:noProof/>
                <w:webHidden/>
              </w:rPr>
              <w:fldChar w:fldCharType="separate"/>
            </w:r>
            <w:r w:rsidR="000C0515" w:rsidRPr="00DD74E5">
              <w:rPr>
                <w:rFonts w:cs="Arial"/>
                <w:noProof/>
                <w:webHidden/>
              </w:rPr>
              <w:t>3</w:t>
            </w:r>
            <w:r w:rsidR="000C0515" w:rsidRPr="00DD74E5">
              <w:rPr>
                <w:rFonts w:cs="Arial"/>
                <w:noProof/>
                <w:webHidden/>
              </w:rPr>
              <w:fldChar w:fldCharType="end"/>
            </w:r>
          </w:hyperlink>
        </w:p>
        <w:p w14:paraId="352B4335" w14:textId="5FC376BF" w:rsidR="000C0515" w:rsidRPr="00DD74E5" w:rsidRDefault="000C0515" w:rsidP="00DD74E5">
          <w:pPr>
            <w:pStyle w:val="TOC1"/>
            <w:tabs>
              <w:tab w:val="right" w:leader="dot" w:pos="9016"/>
            </w:tabs>
            <w:rPr>
              <w:rFonts w:eastAsiaTheme="minorEastAsia" w:cs="Arial"/>
              <w:noProof/>
              <w:kern w:val="2"/>
              <w:szCs w:val="24"/>
              <w:lang w:eastAsia="en-GB"/>
              <w14:ligatures w14:val="standardContextual"/>
            </w:rPr>
          </w:pPr>
          <w:hyperlink w:anchor="_Toc191733557" w:history="1">
            <w:r w:rsidRPr="00DD74E5">
              <w:rPr>
                <w:rStyle w:val="Hyperlink"/>
                <w:rFonts w:cs="Arial"/>
                <w:noProof/>
              </w:rPr>
              <w:t>Section 1: Reflection on Experience and Personal Development</w:t>
            </w:r>
            <w:r w:rsidRPr="00DD74E5">
              <w:rPr>
                <w:rFonts w:cs="Arial"/>
                <w:noProof/>
                <w:webHidden/>
              </w:rPr>
              <w:tab/>
            </w:r>
            <w:r w:rsidRPr="00DD74E5">
              <w:rPr>
                <w:rFonts w:cs="Arial"/>
                <w:noProof/>
                <w:webHidden/>
              </w:rPr>
              <w:fldChar w:fldCharType="begin"/>
            </w:r>
            <w:r w:rsidRPr="00DD74E5">
              <w:rPr>
                <w:rFonts w:cs="Arial"/>
                <w:noProof/>
                <w:webHidden/>
              </w:rPr>
              <w:instrText xml:space="preserve"> PAGEREF _Toc191733557 \h </w:instrText>
            </w:r>
            <w:r w:rsidRPr="00DD74E5">
              <w:rPr>
                <w:rFonts w:cs="Arial"/>
                <w:noProof/>
                <w:webHidden/>
              </w:rPr>
            </w:r>
            <w:r w:rsidRPr="00DD74E5">
              <w:rPr>
                <w:rFonts w:cs="Arial"/>
                <w:noProof/>
                <w:webHidden/>
              </w:rPr>
              <w:fldChar w:fldCharType="separate"/>
            </w:r>
            <w:r w:rsidRPr="00DD74E5">
              <w:rPr>
                <w:rFonts w:cs="Arial"/>
                <w:noProof/>
                <w:webHidden/>
              </w:rPr>
              <w:t>4</w:t>
            </w:r>
            <w:r w:rsidRPr="00DD74E5">
              <w:rPr>
                <w:rFonts w:cs="Arial"/>
                <w:noProof/>
                <w:webHidden/>
              </w:rPr>
              <w:fldChar w:fldCharType="end"/>
            </w:r>
          </w:hyperlink>
        </w:p>
        <w:p w14:paraId="57BE1A13" w14:textId="30AF66FD" w:rsidR="000C0515" w:rsidRPr="00DD74E5" w:rsidRDefault="000C0515" w:rsidP="00DD74E5">
          <w:pPr>
            <w:pStyle w:val="TOC1"/>
            <w:tabs>
              <w:tab w:val="right" w:leader="dot" w:pos="9016"/>
            </w:tabs>
            <w:rPr>
              <w:rFonts w:eastAsiaTheme="minorEastAsia" w:cs="Arial"/>
              <w:noProof/>
              <w:kern w:val="2"/>
              <w:szCs w:val="24"/>
              <w:lang w:eastAsia="en-GB"/>
              <w14:ligatures w14:val="standardContextual"/>
            </w:rPr>
          </w:pPr>
          <w:hyperlink w:anchor="_Toc191733558" w:history="1">
            <w:r w:rsidRPr="00DD74E5">
              <w:rPr>
                <w:rStyle w:val="Hyperlink"/>
                <w:rFonts w:cs="Arial"/>
                <w:noProof/>
              </w:rPr>
              <w:t>Section 2: Critical Analysis of Work-Based Skills and Technical Knowledge</w:t>
            </w:r>
            <w:r w:rsidRPr="00DD74E5">
              <w:rPr>
                <w:rFonts w:cs="Arial"/>
                <w:noProof/>
                <w:webHidden/>
              </w:rPr>
              <w:tab/>
            </w:r>
            <w:r w:rsidRPr="00DD74E5">
              <w:rPr>
                <w:rFonts w:cs="Arial"/>
                <w:noProof/>
                <w:webHidden/>
              </w:rPr>
              <w:fldChar w:fldCharType="begin"/>
            </w:r>
            <w:r w:rsidRPr="00DD74E5">
              <w:rPr>
                <w:rFonts w:cs="Arial"/>
                <w:noProof/>
                <w:webHidden/>
              </w:rPr>
              <w:instrText xml:space="preserve"> PAGEREF _Toc191733558 \h </w:instrText>
            </w:r>
            <w:r w:rsidRPr="00DD74E5">
              <w:rPr>
                <w:rFonts w:cs="Arial"/>
                <w:noProof/>
                <w:webHidden/>
              </w:rPr>
            </w:r>
            <w:r w:rsidRPr="00DD74E5">
              <w:rPr>
                <w:rFonts w:cs="Arial"/>
                <w:noProof/>
                <w:webHidden/>
              </w:rPr>
              <w:fldChar w:fldCharType="separate"/>
            </w:r>
            <w:r w:rsidRPr="00DD74E5">
              <w:rPr>
                <w:rFonts w:cs="Arial"/>
                <w:noProof/>
                <w:webHidden/>
              </w:rPr>
              <w:t>5</w:t>
            </w:r>
            <w:r w:rsidRPr="00DD74E5">
              <w:rPr>
                <w:rFonts w:cs="Arial"/>
                <w:noProof/>
                <w:webHidden/>
              </w:rPr>
              <w:fldChar w:fldCharType="end"/>
            </w:r>
          </w:hyperlink>
        </w:p>
        <w:p w14:paraId="32FB323B" w14:textId="17064161" w:rsidR="000C0515" w:rsidRPr="00DD74E5" w:rsidRDefault="000C0515" w:rsidP="00DD74E5">
          <w:pPr>
            <w:pStyle w:val="TOC1"/>
            <w:tabs>
              <w:tab w:val="right" w:leader="dot" w:pos="9016"/>
            </w:tabs>
            <w:rPr>
              <w:rFonts w:eastAsiaTheme="minorEastAsia" w:cs="Arial"/>
              <w:noProof/>
              <w:kern w:val="2"/>
              <w:szCs w:val="24"/>
              <w:lang w:eastAsia="en-GB"/>
              <w14:ligatures w14:val="standardContextual"/>
            </w:rPr>
          </w:pPr>
          <w:hyperlink w:anchor="_Toc191733559" w:history="1">
            <w:r w:rsidRPr="00DD74E5">
              <w:rPr>
                <w:rStyle w:val="Hyperlink"/>
                <w:rFonts w:cs="Arial"/>
                <w:noProof/>
              </w:rPr>
              <w:t>Section 3: Reflection on Organizational Issues</w:t>
            </w:r>
            <w:r w:rsidRPr="00DD74E5">
              <w:rPr>
                <w:rFonts w:cs="Arial"/>
                <w:noProof/>
                <w:webHidden/>
              </w:rPr>
              <w:tab/>
            </w:r>
            <w:r w:rsidRPr="00DD74E5">
              <w:rPr>
                <w:rFonts w:cs="Arial"/>
                <w:noProof/>
                <w:webHidden/>
              </w:rPr>
              <w:fldChar w:fldCharType="begin"/>
            </w:r>
            <w:r w:rsidRPr="00DD74E5">
              <w:rPr>
                <w:rFonts w:cs="Arial"/>
                <w:noProof/>
                <w:webHidden/>
              </w:rPr>
              <w:instrText xml:space="preserve"> PAGEREF _Toc191733559 \h </w:instrText>
            </w:r>
            <w:r w:rsidRPr="00DD74E5">
              <w:rPr>
                <w:rFonts w:cs="Arial"/>
                <w:noProof/>
                <w:webHidden/>
              </w:rPr>
            </w:r>
            <w:r w:rsidRPr="00DD74E5">
              <w:rPr>
                <w:rFonts w:cs="Arial"/>
                <w:noProof/>
                <w:webHidden/>
              </w:rPr>
              <w:fldChar w:fldCharType="separate"/>
            </w:r>
            <w:r w:rsidRPr="00DD74E5">
              <w:rPr>
                <w:rFonts w:cs="Arial"/>
                <w:noProof/>
                <w:webHidden/>
              </w:rPr>
              <w:t>6</w:t>
            </w:r>
            <w:r w:rsidRPr="00DD74E5">
              <w:rPr>
                <w:rFonts w:cs="Arial"/>
                <w:noProof/>
                <w:webHidden/>
              </w:rPr>
              <w:fldChar w:fldCharType="end"/>
            </w:r>
          </w:hyperlink>
        </w:p>
        <w:p w14:paraId="69C2C76A" w14:textId="4D6CF356" w:rsidR="000C0515" w:rsidRPr="00DD74E5" w:rsidRDefault="000C0515" w:rsidP="00DD74E5">
          <w:pPr>
            <w:pStyle w:val="TOC1"/>
            <w:tabs>
              <w:tab w:val="right" w:leader="dot" w:pos="9016"/>
            </w:tabs>
            <w:rPr>
              <w:rFonts w:eastAsiaTheme="minorEastAsia" w:cs="Arial"/>
              <w:noProof/>
              <w:kern w:val="2"/>
              <w:szCs w:val="24"/>
              <w:lang w:eastAsia="en-GB"/>
              <w14:ligatures w14:val="standardContextual"/>
            </w:rPr>
          </w:pPr>
          <w:hyperlink w:anchor="_Toc191733560" w:history="1">
            <w:r w:rsidRPr="00DD74E5">
              <w:rPr>
                <w:rStyle w:val="Hyperlink"/>
                <w:rFonts w:cs="Arial"/>
                <w:noProof/>
              </w:rPr>
              <w:t>Conclusion and Action Plan</w:t>
            </w:r>
            <w:r w:rsidRPr="00DD74E5">
              <w:rPr>
                <w:rFonts w:cs="Arial"/>
                <w:noProof/>
                <w:webHidden/>
              </w:rPr>
              <w:tab/>
            </w:r>
            <w:r w:rsidRPr="00DD74E5">
              <w:rPr>
                <w:rFonts w:cs="Arial"/>
                <w:noProof/>
                <w:webHidden/>
              </w:rPr>
              <w:fldChar w:fldCharType="begin"/>
            </w:r>
            <w:r w:rsidRPr="00DD74E5">
              <w:rPr>
                <w:rFonts w:cs="Arial"/>
                <w:noProof/>
                <w:webHidden/>
              </w:rPr>
              <w:instrText xml:space="preserve"> PAGEREF _Toc191733560 \h </w:instrText>
            </w:r>
            <w:r w:rsidRPr="00DD74E5">
              <w:rPr>
                <w:rFonts w:cs="Arial"/>
                <w:noProof/>
                <w:webHidden/>
              </w:rPr>
            </w:r>
            <w:r w:rsidRPr="00DD74E5">
              <w:rPr>
                <w:rFonts w:cs="Arial"/>
                <w:noProof/>
                <w:webHidden/>
              </w:rPr>
              <w:fldChar w:fldCharType="separate"/>
            </w:r>
            <w:r w:rsidRPr="00DD74E5">
              <w:rPr>
                <w:rFonts w:cs="Arial"/>
                <w:noProof/>
                <w:webHidden/>
              </w:rPr>
              <w:t>7</w:t>
            </w:r>
            <w:r w:rsidRPr="00DD74E5">
              <w:rPr>
                <w:rFonts w:cs="Arial"/>
                <w:noProof/>
                <w:webHidden/>
              </w:rPr>
              <w:fldChar w:fldCharType="end"/>
            </w:r>
          </w:hyperlink>
        </w:p>
        <w:p w14:paraId="7069205F" w14:textId="4233B339" w:rsidR="000C0515" w:rsidRPr="00DD74E5" w:rsidRDefault="000C0515" w:rsidP="00DD74E5">
          <w:pPr>
            <w:pStyle w:val="TOC1"/>
            <w:tabs>
              <w:tab w:val="right" w:leader="dot" w:pos="9016"/>
            </w:tabs>
            <w:rPr>
              <w:rFonts w:eastAsiaTheme="minorEastAsia" w:cs="Arial"/>
              <w:noProof/>
              <w:kern w:val="2"/>
              <w:szCs w:val="24"/>
              <w:lang w:eastAsia="en-GB"/>
              <w14:ligatures w14:val="standardContextual"/>
            </w:rPr>
          </w:pPr>
          <w:hyperlink w:anchor="_Toc191733561" w:history="1">
            <w:r w:rsidRPr="00DD74E5">
              <w:rPr>
                <w:rStyle w:val="Hyperlink"/>
                <w:rFonts w:cs="Arial"/>
                <w:noProof/>
              </w:rPr>
              <w:t>Reference List</w:t>
            </w:r>
            <w:r w:rsidRPr="00DD74E5">
              <w:rPr>
                <w:rFonts w:cs="Arial"/>
                <w:noProof/>
                <w:webHidden/>
              </w:rPr>
              <w:tab/>
            </w:r>
            <w:r w:rsidRPr="00DD74E5">
              <w:rPr>
                <w:rFonts w:cs="Arial"/>
                <w:noProof/>
                <w:webHidden/>
              </w:rPr>
              <w:fldChar w:fldCharType="begin"/>
            </w:r>
            <w:r w:rsidRPr="00DD74E5">
              <w:rPr>
                <w:rFonts w:cs="Arial"/>
                <w:noProof/>
                <w:webHidden/>
              </w:rPr>
              <w:instrText xml:space="preserve"> PAGEREF _Toc191733561 \h </w:instrText>
            </w:r>
            <w:r w:rsidRPr="00DD74E5">
              <w:rPr>
                <w:rFonts w:cs="Arial"/>
                <w:noProof/>
                <w:webHidden/>
              </w:rPr>
            </w:r>
            <w:r w:rsidRPr="00DD74E5">
              <w:rPr>
                <w:rFonts w:cs="Arial"/>
                <w:noProof/>
                <w:webHidden/>
              </w:rPr>
              <w:fldChar w:fldCharType="separate"/>
            </w:r>
            <w:r w:rsidRPr="00DD74E5">
              <w:rPr>
                <w:rFonts w:cs="Arial"/>
                <w:noProof/>
                <w:webHidden/>
              </w:rPr>
              <w:t>8</w:t>
            </w:r>
            <w:r w:rsidRPr="00DD74E5">
              <w:rPr>
                <w:rFonts w:cs="Arial"/>
                <w:noProof/>
                <w:webHidden/>
              </w:rPr>
              <w:fldChar w:fldCharType="end"/>
            </w:r>
          </w:hyperlink>
        </w:p>
        <w:p w14:paraId="47CB996A" w14:textId="0C0BC7D0" w:rsidR="00A932E5" w:rsidRPr="00DD74E5" w:rsidRDefault="00A932E5" w:rsidP="00DD74E5">
          <w:pPr>
            <w:rPr>
              <w:rFonts w:cs="Arial"/>
              <w:noProof/>
            </w:rPr>
          </w:pPr>
          <w:r w:rsidRPr="00DD74E5">
            <w:rPr>
              <w:rFonts w:cs="Arial"/>
              <w:b/>
              <w:bCs/>
              <w:noProof/>
            </w:rPr>
            <w:fldChar w:fldCharType="end"/>
          </w:r>
        </w:p>
      </w:sdtContent>
    </w:sdt>
    <w:p w14:paraId="68C95398" w14:textId="77777777" w:rsidR="00A932E5" w:rsidRPr="00DD74E5" w:rsidRDefault="00A932E5" w:rsidP="00DD74E5">
      <w:pPr>
        <w:rPr>
          <w:rFonts w:eastAsiaTheme="majorEastAsia" w:cs="Arial"/>
          <w:noProof/>
          <w:color w:val="2E74B5" w:themeColor="accent1" w:themeShade="BF"/>
          <w:sz w:val="32"/>
          <w:szCs w:val="32"/>
        </w:rPr>
      </w:pPr>
      <w:r w:rsidRPr="00DD74E5">
        <w:rPr>
          <w:rFonts w:cs="Arial"/>
          <w:noProof/>
        </w:rPr>
        <w:br w:type="page"/>
      </w:r>
    </w:p>
    <w:p w14:paraId="0E98D121" w14:textId="77777777" w:rsidR="00580E76" w:rsidRPr="00DD74E5" w:rsidRDefault="00020A4E" w:rsidP="00DD74E5">
      <w:pPr>
        <w:pStyle w:val="Heading1"/>
        <w:rPr>
          <w:rFonts w:cs="Arial"/>
          <w:noProof/>
        </w:rPr>
      </w:pPr>
      <w:bookmarkStart w:id="0" w:name="_Toc191733556"/>
      <w:r w:rsidRPr="00DD74E5">
        <w:rPr>
          <w:rFonts w:cs="Arial"/>
          <w:noProof/>
        </w:rPr>
        <w:lastRenderedPageBreak/>
        <w:t>Introduction</w:t>
      </w:r>
      <w:bookmarkEnd w:id="0"/>
    </w:p>
    <w:p w14:paraId="179B897A" w14:textId="6188F4FB" w:rsidR="00583CEB" w:rsidRPr="00DD74E5" w:rsidRDefault="00020A4E" w:rsidP="00DD74E5">
      <w:pPr>
        <w:rPr>
          <w:rFonts w:cs="Arial"/>
          <w:noProof/>
        </w:rPr>
      </w:pPr>
      <w:r w:rsidRPr="00DD74E5">
        <w:rPr>
          <w:rFonts w:cs="Arial"/>
          <w:noProof/>
        </w:rPr>
        <w:t>The Holiday Inn Sunderland is a modern hotel with 120 guest rooms and an open lobby concept for dining, lounging, and workspaces. The city's regeneration is a key function that the hotel performs, opening its doors to serve guests with flexible and dynamic hospitality services</w:t>
      </w:r>
      <w:r w:rsidR="003C6856" w:rsidRPr="00DD74E5">
        <w:rPr>
          <w:rFonts w:cs="Arial"/>
          <w:noProof/>
        </w:rPr>
        <w:t xml:space="preserve"> (Booking.com, 2025)</w:t>
      </w:r>
      <w:r w:rsidRPr="00DD74E5">
        <w:rPr>
          <w:rFonts w:cs="Arial"/>
          <w:noProof/>
        </w:rPr>
        <w:t>. A central feature of the Open Lobby is the Food and Beverage (F&amp;B) department, which provides all-day dining, including catering for 60 guests. Hotel guests and locals can enjoy using this multifunctional space well.</w:t>
      </w:r>
    </w:p>
    <w:p w14:paraId="44F5C06C" w14:textId="77777777" w:rsidR="00583CEB" w:rsidRPr="00DD74E5" w:rsidRDefault="00020A4E" w:rsidP="00DD74E5">
      <w:pPr>
        <w:rPr>
          <w:rFonts w:cs="Arial"/>
          <w:b/>
          <w:noProof/>
        </w:rPr>
      </w:pPr>
      <w:r w:rsidRPr="00DD74E5">
        <w:rPr>
          <w:rFonts w:cs="Arial"/>
          <w:b/>
          <w:noProof/>
        </w:rPr>
        <w:t>Placement Learning Objectives:</w:t>
      </w:r>
    </w:p>
    <w:p w14:paraId="22E3C46E" w14:textId="77777777" w:rsidR="00583CEB" w:rsidRPr="00DD74E5" w:rsidRDefault="00020A4E" w:rsidP="00DD74E5">
      <w:pPr>
        <w:pStyle w:val="ListParagraph"/>
        <w:numPr>
          <w:ilvl w:val="0"/>
          <w:numId w:val="1"/>
        </w:numPr>
        <w:rPr>
          <w:rFonts w:cs="Arial"/>
          <w:noProof/>
        </w:rPr>
      </w:pPr>
      <w:r w:rsidRPr="00DD74E5">
        <w:rPr>
          <w:rFonts w:cs="Arial"/>
          <w:noProof/>
        </w:rPr>
        <w:t>Get practical management training in a multifunctional hospitality environment.</w:t>
      </w:r>
    </w:p>
    <w:p w14:paraId="16F37798" w14:textId="77777777" w:rsidR="00583CEB" w:rsidRPr="00DD74E5" w:rsidRDefault="00020A4E" w:rsidP="00DD74E5">
      <w:pPr>
        <w:pStyle w:val="ListParagraph"/>
        <w:numPr>
          <w:ilvl w:val="0"/>
          <w:numId w:val="1"/>
        </w:numPr>
        <w:rPr>
          <w:rFonts w:cs="Arial"/>
          <w:noProof/>
        </w:rPr>
      </w:pPr>
      <w:r w:rsidRPr="00DD74E5">
        <w:rPr>
          <w:rFonts w:cs="Arial"/>
          <w:noProof/>
        </w:rPr>
        <w:t>Gained skills in communication, teamwork, and task management.</w:t>
      </w:r>
    </w:p>
    <w:p w14:paraId="153FCE93" w14:textId="77777777" w:rsidR="00583CEB" w:rsidRPr="00DD74E5" w:rsidRDefault="00020A4E" w:rsidP="00DD74E5">
      <w:pPr>
        <w:pStyle w:val="ListParagraph"/>
        <w:numPr>
          <w:ilvl w:val="0"/>
          <w:numId w:val="1"/>
        </w:numPr>
        <w:rPr>
          <w:rFonts w:cs="Arial"/>
          <w:noProof/>
        </w:rPr>
      </w:pPr>
      <w:r w:rsidRPr="00DD74E5">
        <w:rPr>
          <w:rFonts w:cs="Arial"/>
          <w:noProof/>
        </w:rPr>
        <w:t>Gaining technical knowledge of menu engineering, health and safety standards, and digital systems.</w:t>
      </w:r>
    </w:p>
    <w:p w14:paraId="4BE49466" w14:textId="77777777" w:rsidR="00583CEB" w:rsidRPr="00DD74E5" w:rsidRDefault="00020A4E" w:rsidP="00DD74E5">
      <w:pPr>
        <w:pStyle w:val="ListParagraph"/>
        <w:numPr>
          <w:ilvl w:val="0"/>
          <w:numId w:val="1"/>
        </w:numPr>
        <w:rPr>
          <w:rFonts w:cs="Arial"/>
          <w:noProof/>
        </w:rPr>
      </w:pPr>
      <w:r w:rsidRPr="00DD74E5">
        <w:rPr>
          <w:rFonts w:cs="Arial"/>
          <w:noProof/>
        </w:rPr>
        <w:t>Address such operational challenges and suggest workable solutions.</w:t>
      </w:r>
    </w:p>
    <w:p w14:paraId="1B1DF356" w14:textId="77777777" w:rsidR="00583CEB" w:rsidRPr="00DD74E5" w:rsidRDefault="00583CEB" w:rsidP="00DD74E5">
      <w:pPr>
        <w:rPr>
          <w:rFonts w:cs="Arial"/>
          <w:noProof/>
        </w:rPr>
      </w:pPr>
    </w:p>
    <w:p w14:paraId="670CDB65" w14:textId="77777777" w:rsidR="001006A3" w:rsidRPr="00DD74E5" w:rsidRDefault="00020A4E" w:rsidP="00DD74E5">
      <w:pPr>
        <w:jc w:val="left"/>
        <w:rPr>
          <w:rFonts w:cs="Arial"/>
          <w:noProof/>
        </w:rPr>
      </w:pPr>
      <w:r w:rsidRPr="00DD74E5">
        <w:rPr>
          <w:rFonts w:cs="Arial"/>
          <w:noProof/>
        </w:rPr>
        <w:br w:type="page"/>
      </w:r>
    </w:p>
    <w:p w14:paraId="73499186" w14:textId="77777777" w:rsidR="001006A3" w:rsidRPr="00DD74E5" w:rsidRDefault="00020A4E" w:rsidP="00DD74E5">
      <w:pPr>
        <w:pStyle w:val="Heading1"/>
        <w:rPr>
          <w:rFonts w:cs="Arial"/>
          <w:noProof/>
        </w:rPr>
      </w:pPr>
      <w:bookmarkStart w:id="1" w:name="_Toc191733557"/>
      <w:r w:rsidRPr="00DD74E5">
        <w:rPr>
          <w:rFonts w:cs="Arial"/>
          <w:noProof/>
        </w:rPr>
        <w:lastRenderedPageBreak/>
        <w:t>Section 1: Reflection on Experience and Personal Development</w:t>
      </w:r>
      <w:bookmarkEnd w:id="1"/>
    </w:p>
    <w:p w14:paraId="6860A7BB" w14:textId="77777777" w:rsidR="00CB7DF0" w:rsidRPr="00DD74E5" w:rsidRDefault="00020A4E" w:rsidP="00DD74E5">
      <w:pPr>
        <w:rPr>
          <w:rFonts w:cs="Arial"/>
          <w:b/>
          <w:noProof/>
        </w:rPr>
      </w:pPr>
      <w:r w:rsidRPr="00DD74E5">
        <w:rPr>
          <w:rFonts w:cs="Arial"/>
          <w:b/>
          <w:noProof/>
        </w:rPr>
        <w:t>Shadowing a Supervisory Role</w:t>
      </w:r>
    </w:p>
    <w:p w14:paraId="5F0F9A0E" w14:textId="02483FB4" w:rsidR="00CB7DF0" w:rsidRPr="00DD74E5" w:rsidRDefault="00020A4E" w:rsidP="00DD74E5">
      <w:pPr>
        <w:rPr>
          <w:rFonts w:cs="Arial"/>
          <w:noProof/>
        </w:rPr>
      </w:pPr>
      <w:r w:rsidRPr="00DD74E5">
        <w:rPr>
          <w:rFonts w:cs="Arial"/>
          <w:noProof/>
        </w:rPr>
        <w:t xml:space="preserve">While at the Holiday Inn Sunderland, I shadowed the restaurant supervisor. I observed their job: entering tasks for staff, seeing to service standards, and advising guest complaints. My notable experience was helping coordinate a spaced-out </w:t>
      </w:r>
      <w:r w:rsidR="003B00C5">
        <w:rPr>
          <w:rFonts w:cs="Arial"/>
          <w:noProof/>
        </w:rPr>
        <w:t>Tuesday</w:t>
      </w:r>
      <w:r w:rsidRPr="00DD74E5">
        <w:rPr>
          <w:rFonts w:cs="Arial"/>
          <w:noProof/>
        </w:rPr>
        <w:t xml:space="preserve"> </w:t>
      </w:r>
      <w:r w:rsidR="003B00C5">
        <w:rPr>
          <w:rFonts w:cs="Arial"/>
          <w:noProof/>
        </w:rPr>
        <w:t>morning</w:t>
      </w:r>
      <w:r w:rsidRPr="00DD74E5">
        <w:rPr>
          <w:rFonts w:cs="Arial"/>
          <w:noProof/>
        </w:rPr>
        <w:t xml:space="preserve"> dinner service with guests</w:t>
      </w:r>
      <w:r w:rsidR="00CB7431" w:rsidRPr="00DD74E5">
        <w:rPr>
          <w:rFonts w:cs="Arial"/>
          <w:noProof/>
        </w:rPr>
        <w:t xml:space="preserve">. </w:t>
      </w:r>
      <w:r w:rsidRPr="00DD74E5">
        <w:rPr>
          <w:rFonts w:cs="Arial"/>
          <w:noProof/>
        </w:rPr>
        <w:t>I helped monitor table turns and guest concerns and promptly communicated with the front of the house and the kitchen.</w:t>
      </w:r>
    </w:p>
    <w:p w14:paraId="74960537" w14:textId="3BE78B5E" w:rsidR="003C6856" w:rsidRPr="00DD74E5" w:rsidRDefault="00020A4E" w:rsidP="00DD74E5">
      <w:pPr>
        <w:rPr>
          <w:rFonts w:cs="Arial"/>
          <w:noProof/>
        </w:rPr>
      </w:pPr>
      <w:r w:rsidRPr="00DD74E5">
        <w:rPr>
          <w:rFonts w:cs="Arial"/>
          <w:noProof/>
        </w:rPr>
        <w:t>Using Gibbs’ Reflective Cycle, I reflected on a significant incident:</w:t>
      </w:r>
    </w:p>
    <w:p w14:paraId="3A531208" w14:textId="6117EB43" w:rsidR="00CB7DF0" w:rsidRPr="00DD74E5" w:rsidRDefault="00020A4E" w:rsidP="00DD74E5">
      <w:pPr>
        <w:pStyle w:val="ListParagraph"/>
        <w:numPr>
          <w:ilvl w:val="0"/>
          <w:numId w:val="2"/>
        </w:numPr>
        <w:rPr>
          <w:rFonts w:cs="Arial"/>
          <w:noProof/>
        </w:rPr>
      </w:pPr>
      <w:r w:rsidRPr="00DD74E5">
        <w:rPr>
          <w:rFonts w:cs="Arial"/>
          <w:b/>
          <w:noProof/>
        </w:rPr>
        <w:t>Description:</w:t>
      </w:r>
      <w:r w:rsidRPr="00DD74E5">
        <w:rPr>
          <w:rFonts w:cs="Arial"/>
          <w:noProof/>
        </w:rPr>
        <w:t xml:space="preserve"> The incorrect dessert was served to a guest with a terrible nut allergy and was quickly spotted before it was consumed</w:t>
      </w:r>
      <w:r w:rsidR="004477CC" w:rsidRPr="00DD74E5">
        <w:rPr>
          <w:rFonts w:cs="Arial"/>
          <w:noProof/>
        </w:rPr>
        <w:t>.</w:t>
      </w:r>
    </w:p>
    <w:p w14:paraId="1FE78AE9" w14:textId="77777777" w:rsidR="00CB7DF0" w:rsidRPr="00DD74E5" w:rsidRDefault="00020A4E" w:rsidP="00DD74E5">
      <w:pPr>
        <w:pStyle w:val="ListParagraph"/>
        <w:numPr>
          <w:ilvl w:val="0"/>
          <w:numId w:val="2"/>
        </w:numPr>
        <w:rPr>
          <w:rFonts w:cs="Arial"/>
          <w:noProof/>
        </w:rPr>
      </w:pPr>
      <w:r w:rsidRPr="00DD74E5">
        <w:rPr>
          <w:rFonts w:cs="Arial"/>
          <w:b/>
          <w:noProof/>
        </w:rPr>
        <w:t>Feelings:</w:t>
      </w:r>
      <w:r w:rsidRPr="00DD74E5">
        <w:rPr>
          <w:rFonts w:cs="Arial"/>
          <w:noProof/>
        </w:rPr>
        <w:t xml:space="preserve"> I first became panicked over what was going on with the situation, but then relieved that the issue did not inflict harm to the guest.</w:t>
      </w:r>
    </w:p>
    <w:p w14:paraId="10C8C37F" w14:textId="77777777" w:rsidR="00CB7DF0" w:rsidRPr="00DD74E5" w:rsidRDefault="00020A4E" w:rsidP="00DD74E5">
      <w:pPr>
        <w:pStyle w:val="ListParagraph"/>
        <w:numPr>
          <w:ilvl w:val="0"/>
          <w:numId w:val="2"/>
        </w:numPr>
        <w:rPr>
          <w:rFonts w:cs="Arial"/>
          <w:noProof/>
        </w:rPr>
      </w:pPr>
      <w:r w:rsidRPr="00DD74E5">
        <w:rPr>
          <w:rFonts w:cs="Arial"/>
          <w:b/>
          <w:noProof/>
        </w:rPr>
        <w:t>Evaluation:</w:t>
      </w:r>
      <w:r w:rsidRPr="00DD74E5">
        <w:rPr>
          <w:rFonts w:cs="Arial"/>
          <w:noProof/>
        </w:rPr>
        <w:t xml:space="preserve"> The error was not, but the corrective action was swift, and a breakdown in allergen communication protocols was revealed.</w:t>
      </w:r>
    </w:p>
    <w:p w14:paraId="0100911E" w14:textId="7561E88E" w:rsidR="00CB7DF0" w:rsidRPr="00DD74E5" w:rsidRDefault="00020A4E" w:rsidP="00DD74E5">
      <w:pPr>
        <w:pStyle w:val="ListParagraph"/>
        <w:numPr>
          <w:ilvl w:val="0"/>
          <w:numId w:val="2"/>
        </w:numPr>
        <w:rPr>
          <w:rFonts w:cs="Arial"/>
          <w:noProof/>
        </w:rPr>
      </w:pPr>
      <w:r w:rsidRPr="00DD74E5">
        <w:rPr>
          <w:rFonts w:cs="Arial"/>
          <w:b/>
          <w:noProof/>
        </w:rPr>
        <w:t>Analysis:</w:t>
      </w:r>
      <w:r w:rsidRPr="00DD74E5">
        <w:rPr>
          <w:rFonts w:cs="Arial"/>
          <w:noProof/>
        </w:rPr>
        <w:t xml:space="preserve"> This incident resulted in us not relying as much on the server giving up their allergen information, so we needed to verify it more closely between the server and the kitchen</w:t>
      </w:r>
      <w:r w:rsidR="00CB7431" w:rsidRPr="00DD74E5">
        <w:rPr>
          <w:rFonts w:cs="Arial"/>
          <w:noProof/>
        </w:rPr>
        <w:t xml:space="preserve">. </w:t>
      </w:r>
    </w:p>
    <w:p w14:paraId="0DCBE54C" w14:textId="77777777" w:rsidR="00CB7DF0" w:rsidRPr="00DD74E5" w:rsidRDefault="00020A4E" w:rsidP="00DD74E5">
      <w:pPr>
        <w:pStyle w:val="ListParagraph"/>
        <w:numPr>
          <w:ilvl w:val="0"/>
          <w:numId w:val="2"/>
        </w:numPr>
        <w:rPr>
          <w:rFonts w:cs="Arial"/>
          <w:noProof/>
        </w:rPr>
      </w:pPr>
      <w:r w:rsidRPr="00DD74E5">
        <w:rPr>
          <w:rFonts w:cs="Arial"/>
          <w:b/>
          <w:noProof/>
        </w:rPr>
        <w:t>Conclusion:</w:t>
      </w:r>
      <w:r w:rsidRPr="00DD74E5">
        <w:rPr>
          <w:rFonts w:cs="Arial"/>
          <w:noProof/>
        </w:rPr>
        <w:t xml:space="preserve"> A double-check for allergen-specific orders could be implemented to avoid similar issues.</w:t>
      </w:r>
    </w:p>
    <w:p w14:paraId="62284D54" w14:textId="77777777" w:rsidR="00CB7DF0" w:rsidRPr="00DD74E5" w:rsidRDefault="00020A4E" w:rsidP="00DD74E5">
      <w:pPr>
        <w:pStyle w:val="ListParagraph"/>
        <w:numPr>
          <w:ilvl w:val="0"/>
          <w:numId w:val="2"/>
        </w:numPr>
        <w:rPr>
          <w:rFonts w:cs="Arial"/>
          <w:noProof/>
        </w:rPr>
      </w:pPr>
      <w:r w:rsidRPr="00DD74E5">
        <w:rPr>
          <w:rFonts w:cs="Arial"/>
          <w:b/>
          <w:noProof/>
        </w:rPr>
        <w:t>Action Plan:</w:t>
      </w:r>
      <w:r w:rsidRPr="00DD74E5">
        <w:rPr>
          <w:rFonts w:cs="Arial"/>
          <w:noProof/>
        </w:rPr>
        <w:t xml:space="preserve"> The team adopted this, and I proposed that during pre-shift meetings, an allergen checklist be reviewed.</w:t>
      </w:r>
    </w:p>
    <w:p w14:paraId="0411949C" w14:textId="137E194B" w:rsidR="00CB7DF0" w:rsidRPr="00DD74E5" w:rsidRDefault="00020A4E" w:rsidP="00DD74E5">
      <w:pPr>
        <w:rPr>
          <w:rFonts w:cs="Arial"/>
          <w:noProof/>
        </w:rPr>
      </w:pPr>
      <w:r w:rsidRPr="00DD74E5">
        <w:rPr>
          <w:rFonts w:cs="Arial"/>
          <w:noProof/>
        </w:rPr>
        <w:t>The experience enhanced the key functions of teamwork, problem-solving, and adaptability to service standard guarantees</w:t>
      </w:r>
      <w:r w:rsidR="00691EAA" w:rsidRPr="00DD74E5">
        <w:rPr>
          <w:rFonts w:cs="Arial"/>
          <w:noProof/>
        </w:rPr>
        <w:t xml:space="preserve"> (Cousins and Weekes, 2020)</w:t>
      </w:r>
      <w:r w:rsidRPr="00DD74E5">
        <w:rPr>
          <w:rFonts w:cs="Arial"/>
          <w:noProof/>
        </w:rPr>
        <w:t xml:space="preserve">. </w:t>
      </w:r>
      <w:r w:rsidR="00CB7431" w:rsidRPr="00DD74E5">
        <w:rPr>
          <w:rFonts w:cs="Arial"/>
          <w:noProof/>
        </w:rPr>
        <w:t>It</w:t>
      </w:r>
      <w:r w:rsidRPr="00DD74E5">
        <w:rPr>
          <w:rFonts w:cs="Arial"/>
          <w:noProof/>
        </w:rPr>
        <w:t xml:space="preserve"> was </w:t>
      </w:r>
      <w:r w:rsidR="00CB7431" w:rsidRPr="00DD74E5">
        <w:rPr>
          <w:rFonts w:cs="Arial"/>
          <w:noProof/>
        </w:rPr>
        <w:t xml:space="preserve">very </w:t>
      </w:r>
      <w:r w:rsidRPr="00DD74E5">
        <w:rPr>
          <w:rFonts w:cs="Arial"/>
          <w:noProof/>
        </w:rPr>
        <w:t xml:space="preserve">helpful </w:t>
      </w:r>
      <w:r w:rsidR="00CB7431" w:rsidRPr="00DD74E5">
        <w:rPr>
          <w:rFonts w:cs="Arial"/>
          <w:noProof/>
        </w:rPr>
        <w:t>to learn</w:t>
      </w:r>
      <w:r w:rsidRPr="00DD74E5">
        <w:rPr>
          <w:rFonts w:cs="Arial"/>
          <w:noProof/>
        </w:rPr>
        <w:t xml:space="preserve"> how the supervisor can delegate and lead a team of 10 staff while under pressure during peak times</w:t>
      </w:r>
      <w:r w:rsidR="00F0580E" w:rsidRPr="00DD74E5">
        <w:rPr>
          <w:rFonts w:cs="Arial"/>
          <w:noProof/>
        </w:rPr>
        <w:t>.</w:t>
      </w:r>
    </w:p>
    <w:p w14:paraId="056F2FAA" w14:textId="443CA791" w:rsidR="00CB7DF0" w:rsidRPr="00DD74E5" w:rsidRDefault="00020A4E" w:rsidP="00DD74E5">
      <w:pPr>
        <w:rPr>
          <w:rFonts w:cs="Arial"/>
          <w:noProof/>
        </w:rPr>
      </w:pPr>
      <w:r w:rsidRPr="00DD74E5">
        <w:rPr>
          <w:rFonts w:cs="Arial"/>
          <w:noProof/>
        </w:rPr>
        <w:t>This placement allowed me to leverage previous industry experience and learn advanced guest service and operational management in a demanding environment</w:t>
      </w:r>
      <w:r w:rsidR="003C6856" w:rsidRPr="00DD74E5">
        <w:rPr>
          <w:rFonts w:cs="Arial"/>
          <w:noProof/>
        </w:rPr>
        <w:t xml:space="preserve"> (ASET, 2017)</w:t>
      </w:r>
      <w:r w:rsidRPr="00DD74E5">
        <w:rPr>
          <w:rFonts w:cs="Arial"/>
          <w:noProof/>
        </w:rPr>
        <w:t xml:space="preserve">. </w:t>
      </w:r>
    </w:p>
    <w:p w14:paraId="15844016" w14:textId="77777777" w:rsidR="00CB7DF0" w:rsidRPr="00DD74E5" w:rsidRDefault="00020A4E" w:rsidP="00DD74E5">
      <w:pPr>
        <w:pStyle w:val="Heading1"/>
        <w:rPr>
          <w:rFonts w:cs="Arial"/>
          <w:noProof/>
        </w:rPr>
      </w:pPr>
      <w:bookmarkStart w:id="2" w:name="_Toc191733558"/>
      <w:r w:rsidRPr="00DD74E5">
        <w:rPr>
          <w:rFonts w:cs="Arial"/>
          <w:noProof/>
        </w:rPr>
        <w:lastRenderedPageBreak/>
        <w:t>Section 2: Critical Analysis of Work-Based Skills and Technical Knowledge</w:t>
      </w:r>
      <w:bookmarkEnd w:id="2"/>
      <w:r w:rsidRPr="00DD74E5">
        <w:rPr>
          <w:rFonts w:cs="Arial"/>
          <w:noProof/>
        </w:rPr>
        <w:t xml:space="preserve"> </w:t>
      </w:r>
    </w:p>
    <w:p w14:paraId="0D9B4FBB" w14:textId="77777777" w:rsidR="00CB7DF0" w:rsidRPr="00DD74E5" w:rsidRDefault="00020A4E" w:rsidP="00DD74E5">
      <w:pPr>
        <w:rPr>
          <w:rFonts w:cs="Arial"/>
          <w:b/>
          <w:noProof/>
        </w:rPr>
      </w:pPr>
      <w:r w:rsidRPr="00DD74E5">
        <w:rPr>
          <w:rFonts w:cs="Arial"/>
          <w:b/>
          <w:noProof/>
        </w:rPr>
        <w:t>Key Work-Based Skills Encountered</w:t>
      </w:r>
    </w:p>
    <w:p w14:paraId="1A4E7434" w14:textId="0BD6C2DE" w:rsidR="00CB7DF0" w:rsidRPr="00DD74E5" w:rsidRDefault="00020A4E" w:rsidP="00DD74E5">
      <w:pPr>
        <w:rPr>
          <w:rFonts w:cs="Arial"/>
          <w:noProof/>
        </w:rPr>
      </w:pPr>
      <w:r w:rsidRPr="00DD74E5">
        <w:rPr>
          <w:rFonts w:cs="Arial"/>
          <w:noProof/>
        </w:rPr>
        <w:t xml:space="preserve">There, I gained a lot of work-based skills that helped me with bar service. It was about communication, especially at a time like a </w:t>
      </w:r>
      <w:r w:rsidR="00592E9D">
        <w:rPr>
          <w:rFonts w:cs="Arial"/>
          <w:noProof/>
        </w:rPr>
        <w:t>Thursday</w:t>
      </w:r>
      <w:r w:rsidRPr="00DD74E5">
        <w:rPr>
          <w:rFonts w:cs="Arial"/>
          <w:noProof/>
        </w:rPr>
        <w:t xml:space="preserve"> </w:t>
      </w:r>
      <w:r w:rsidR="00592E9D">
        <w:rPr>
          <w:rFonts w:cs="Arial"/>
          <w:noProof/>
        </w:rPr>
        <w:t>Lunch</w:t>
      </w:r>
      <w:r w:rsidRPr="00DD74E5">
        <w:rPr>
          <w:rFonts w:cs="Arial"/>
          <w:noProof/>
        </w:rPr>
        <w:t xml:space="preserve"> for people. I saw how clear and easy-to-follow instructions from the supervisor eliminated errors and communication between the kitchen and the servers</w:t>
      </w:r>
      <w:r w:rsidR="00691EAA" w:rsidRPr="00DD74E5">
        <w:rPr>
          <w:rFonts w:cs="Arial"/>
          <w:noProof/>
        </w:rPr>
        <w:t xml:space="preserve">. </w:t>
      </w:r>
      <w:r w:rsidRPr="00DD74E5">
        <w:rPr>
          <w:rFonts w:cs="Arial"/>
          <w:noProof/>
        </w:rPr>
        <w:t>What I did was that when guests fed back food, whether it was a special dietary requirement or not, it was communicated promptly to the kitchen team to ensure that my communicati</w:t>
      </w:r>
      <w:r w:rsidR="00A4112E" w:rsidRPr="00DD74E5">
        <w:rPr>
          <w:rFonts w:cs="Arial"/>
          <w:noProof/>
        </w:rPr>
        <w:t>on skills were getting better.</w:t>
      </w:r>
    </w:p>
    <w:p w14:paraId="4ECCBC5E" w14:textId="6E92B0A3" w:rsidR="00CB7DF0" w:rsidRPr="00DD74E5" w:rsidRDefault="00020A4E" w:rsidP="00DD74E5">
      <w:pPr>
        <w:rPr>
          <w:rFonts w:cs="Arial"/>
          <w:noProof/>
        </w:rPr>
      </w:pPr>
      <w:r w:rsidRPr="00DD74E5">
        <w:rPr>
          <w:rFonts w:cs="Arial"/>
          <w:noProof/>
        </w:rPr>
        <w:t xml:space="preserve">At a </w:t>
      </w:r>
      <w:r w:rsidR="00F41729">
        <w:rPr>
          <w:rFonts w:cs="Arial"/>
          <w:noProof/>
        </w:rPr>
        <w:t>busy period</w:t>
      </w:r>
      <w:r w:rsidRPr="00DD74E5">
        <w:rPr>
          <w:rFonts w:cs="Arial"/>
          <w:noProof/>
        </w:rPr>
        <w:t xml:space="preserve"> with </w:t>
      </w:r>
      <w:r w:rsidR="00F41729">
        <w:rPr>
          <w:rFonts w:cs="Arial"/>
          <w:noProof/>
        </w:rPr>
        <w:t>loads of</w:t>
      </w:r>
      <w:r w:rsidRPr="00DD74E5">
        <w:rPr>
          <w:rFonts w:cs="Arial"/>
          <w:noProof/>
        </w:rPr>
        <w:t xml:space="preserve"> guests, teamwork was essential. Also, I collaborated with both the bar and restaurant teams to perform time-sensitive tasks such as serving drinks, clearing tables properly, etc. It also showed how these unseen professional challenges, like staff shortages, are met with the team's ability to adapt: to support each other</w:t>
      </w:r>
      <w:r w:rsidR="00A4112E" w:rsidRPr="00DD74E5">
        <w:rPr>
          <w:rFonts w:cs="Arial"/>
          <w:noProof/>
        </w:rPr>
        <w:t xml:space="preserve"> and share that responsibility</w:t>
      </w:r>
      <w:r w:rsidR="00DC1B42" w:rsidRPr="00DD74E5">
        <w:rPr>
          <w:rFonts w:cs="Arial"/>
          <w:noProof/>
        </w:rPr>
        <w:t xml:space="preserve"> (Vallen and Jerome J, 2014)</w:t>
      </w:r>
      <w:r w:rsidR="00A4112E" w:rsidRPr="00DD74E5">
        <w:rPr>
          <w:rFonts w:cs="Arial"/>
          <w:noProof/>
        </w:rPr>
        <w:t>.</w:t>
      </w:r>
    </w:p>
    <w:p w14:paraId="1F6334F2" w14:textId="77777777" w:rsidR="00CB7DF0" w:rsidRPr="00DD74E5" w:rsidRDefault="00020A4E" w:rsidP="00DD74E5">
      <w:pPr>
        <w:rPr>
          <w:rFonts w:cs="Arial"/>
          <w:b/>
          <w:noProof/>
        </w:rPr>
      </w:pPr>
      <w:r w:rsidRPr="00DD74E5">
        <w:rPr>
          <w:rFonts w:cs="Arial"/>
          <w:b/>
          <w:noProof/>
        </w:rPr>
        <w:t>Relevance to Guest Service Standards</w:t>
      </w:r>
    </w:p>
    <w:p w14:paraId="3BF2F6BD" w14:textId="3860A59D" w:rsidR="00CB7DF0" w:rsidRPr="00DD74E5" w:rsidRDefault="00020A4E" w:rsidP="00DD74E5">
      <w:pPr>
        <w:rPr>
          <w:rFonts w:cs="Arial"/>
          <w:noProof/>
        </w:rPr>
      </w:pPr>
      <w:r w:rsidRPr="00DD74E5">
        <w:rPr>
          <w:rFonts w:cs="Arial"/>
          <w:noProof/>
        </w:rPr>
        <w:t>Maintaining consistency in all service interactions was required to meet guest expectations</w:t>
      </w:r>
      <w:r w:rsidR="00CB7431" w:rsidRPr="00DD74E5">
        <w:rPr>
          <w:rFonts w:cs="Arial"/>
          <w:noProof/>
        </w:rPr>
        <w:t xml:space="preserve"> (Fallon and Rutherford, 2010)</w:t>
      </w:r>
      <w:r w:rsidRPr="00DD74E5">
        <w:rPr>
          <w:rFonts w:cs="Arial"/>
          <w:noProof/>
        </w:rPr>
        <w:t xml:space="preserve">. For example, with accurate allergen </w:t>
      </w:r>
      <w:r w:rsidR="00A4112E" w:rsidRPr="00DD74E5">
        <w:rPr>
          <w:rFonts w:cs="Arial"/>
          <w:noProof/>
        </w:rPr>
        <w:t>labelling</w:t>
      </w:r>
      <w:r w:rsidRPr="00DD74E5">
        <w:rPr>
          <w:rFonts w:cs="Arial"/>
          <w:noProof/>
        </w:rPr>
        <w:t xml:space="preserve"> and good communication of special requests, guest satisfaction also improved</w:t>
      </w:r>
      <w:r w:rsidR="00DC1B42" w:rsidRPr="00DD74E5">
        <w:rPr>
          <w:rFonts w:cs="Arial"/>
          <w:noProof/>
        </w:rPr>
        <w:t xml:space="preserve"> (Susskind and Kacmar, 2017)</w:t>
      </w:r>
      <w:r w:rsidRPr="00DD74E5">
        <w:rPr>
          <w:rFonts w:cs="Arial"/>
          <w:noProof/>
        </w:rPr>
        <w:t>. The need for good communication and pre-shift briefings was brought to light by one mistake during breakfast service when a guest'</w:t>
      </w:r>
      <w:r w:rsidR="00A4112E" w:rsidRPr="00DD74E5">
        <w:rPr>
          <w:rFonts w:cs="Arial"/>
          <w:noProof/>
        </w:rPr>
        <w:t>s gluten-free meal was delayed.</w:t>
      </w:r>
    </w:p>
    <w:p w14:paraId="72F08DCB" w14:textId="77777777" w:rsidR="00CB7DF0" w:rsidRPr="00DD74E5" w:rsidRDefault="00020A4E" w:rsidP="00DD74E5">
      <w:pPr>
        <w:rPr>
          <w:rFonts w:cs="Arial"/>
          <w:b/>
          <w:noProof/>
        </w:rPr>
      </w:pPr>
      <w:r w:rsidRPr="00DD74E5">
        <w:rPr>
          <w:rFonts w:cs="Arial"/>
          <w:b/>
          <w:noProof/>
        </w:rPr>
        <w:t>Technical Knowledge Gained</w:t>
      </w:r>
    </w:p>
    <w:p w14:paraId="117C9C7C" w14:textId="77777777" w:rsidR="00CB7DF0" w:rsidRPr="00DD74E5" w:rsidRDefault="00020A4E" w:rsidP="00DD74E5">
      <w:pPr>
        <w:pStyle w:val="ListParagraph"/>
        <w:numPr>
          <w:ilvl w:val="0"/>
          <w:numId w:val="3"/>
        </w:numPr>
        <w:rPr>
          <w:rFonts w:cs="Arial"/>
          <w:noProof/>
        </w:rPr>
      </w:pPr>
      <w:r w:rsidRPr="00DD74E5">
        <w:rPr>
          <w:rFonts w:cs="Arial"/>
          <w:b/>
          <w:noProof/>
        </w:rPr>
        <w:t>Health and Safety Compliance:</w:t>
      </w:r>
      <w:r w:rsidRPr="00DD74E5">
        <w:rPr>
          <w:rFonts w:cs="Arial"/>
          <w:noProof/>
        </w:rPr>
        <w:t xml:space="preserve"> Checking temperatures and keeping clean to the level specified by the Food Standards Agency (FSA).</w:t>
      </w:r>
    </w:p>
    <w:p w14:paraId="748BFEB6" w14:textId="58275E10" w:rsidR="00CB7DF0" w:rsidRPr="00DD74E5" w:rsidRDefault="00020A4E" w:rsidP="00DD74E5">
      <w:pPr>
        <w:pStyle w:val="ListParagraph"/>
        <w:numPr>
          <w:ilvl w:val="0"/>
          <w:numId w:val="3"/>
        </w:numPr>
        <w:rPr>
          <w:rFonts w:cs="Arial"/>
          <w:noProof/>
        </w:rPr>
      </w:pPr>
      <w:r w:rsidRPr="00DD74E5">
        <w:rPr>
          <w:rFonts w:cs="Arial"/>
          <w:b/>
          <w:noProof/>
        </w:rPr>
        <w:t xml:space="preserve">Menu Design: </w:t>
      </w:r>
      <w:r w:rsidRPr="00DD74E5">
        <w:rPr>
          <w:rFonts w:cs="Arial"/>
          <w:noProof/>
        </w:rPr>
        <w:t xml:space="preserve">Thinking about pricing strategies and food </w:t>
      </w:r>
      <w:r w:rsidR="00DC1B42" w:rsidRPr="00DD74E5">
        <w:rPr>
          <w:rFonts w:cs="Arial"/>
          <w:noProof/>
        </w:rPr>
        <w:t xml:space="preserve">cost impacts on profitability </w:t>
      </w:r>
      <w:r w:rsidRPr="00DD74E5">
        <w:rPr>
          <w:rFonts w:cs="Arial"/>
          <w:noProof/>
        </w:rPr>
        <w:t>how the 'Chef's Special', driving sales up 15%, helped explain how this could work</w:t>
      </w:r>
      <w:r w:rsidR="00DE384B" w:rsidRPr="00DD74E5">
        <w:rPr>
          <w:rFonts w:cs="Arial"/>
          <w:noProof/>
        </w:rPr>
        <w:t>.</w:t>
      </w:r>
    </w:p>
    <w:p w14:paraId="39B778C4" w14:textId="77777777" w:rsidR="00A4112E" w:rsidRPr="00DD74E5" w:rsidRDefault="00020A4E" w:rsidP="00DD74E5">
      <w:pPr>
        <w:pStyle w:val="ListParagraph"/>
        <w:numPr>
          <w:ilvl w:val="0"/>
          <w:numId w:val="3"/>
        </w:numPr>
        <w:rPr>
          <w:rFonts w:cs="Arial"/>
          <w:noProof/>
        </w:rPr>
      </w:pPr>
      <w:r w:rsidRPr="00DD74E5">
        <w:rPr>
          <w:rFonts w:cs="Arial"/>
          <w:b/>
          <w:noProof/>
        </w:rPr>
        <w:t>Technology Use:</w:t>
      </w:r>
      <w:r w:rsidRPr="00DD74E5">
        <w:rPr>
          <w:rFonts w:cs="Arial"/>
          <w:noProof/>
        </w:rPr>
        <w:t xml:space="preserve"> Streamlining service and decreasing errors using the POS system.</w:t>
      </w:r>
    </w:p>
    <w:p w14:paraId="06F40D8A" w14:textId="0F473D76" w:rsidR="00A4112E" w:rsidRPr="00DD74E5" w:rsidRDefault="00020A4E" w:rsidP="00DD74E5">
      <w:pPr>
        <w:rPr>
          <w:rFonts w:cs="Arial"/>
          <w:noProof/>
        </w:rPr>
      </w:pPr>
      <w:r w:rsidRPr="00DD74E5">
        <w:rPr>
          <w:rFonts w:cs="Arial"/>
          <w:noProof/>
        </w:rPr>
        <w:lastRenderedPageBreak/>
        <w:t>Combining these skills and academic theories. For example,</w:t>
      </w:r>
      <w:r w:rsidR="002C4567" w:rsidRPr="00DD74E5">
        <w:rPr>
          <w:rFonts w:cs="Arial"/>
          <w:noProof/>
        </w:rPr>
        <w:t xml:space="preserve"> Johnston, Clark and Shulver (2012),</w:t>
      </w:r>
      <w:r w:rsidRPr="00DD74E5">
        <w:rPr>
          <w:rFonts w:cs="Arial"/>
          <w:noProof/>
        </w:rPr>
        <w:t xml:space="preserve"> integration of people, processes, and technology helped me understand operational sustainability and guest service delivery. </w:t>
      </w:r>
    </w:p>
    <w:p w14:paraId="5BB8180F" w14:textId="77777777" w:rsidR="00A4112E" w:rsidRPr="00DD74E5" w:rsidRDefault="00020A4E" w:rsidP="00DD74E5">
      <w:pPr>
        <w:pStyle w:val="Heading1"/>
        <w:rPr>
          <w:rFonts w:cs="Arial"/>
          <w:noProof/>
        </w:rPr>
      </w:pPr>
      <w:bookmarkStart w:id="3" w:name="_Toc191733559"/>
      <w:r w:rsidRPr="00DD74E5">
        <w:rPr>
          <w:rFonts w:cs="Arial"/>
          <w:noProof/>
        </w:rPr>
        <w:t>Section 3: Reflection on Organizational Issues</w:t>
      </w:r>
      <w:bookmarkEnd w:id="3"/>
      <w:r w:rsidRPr="00DD74E5">
        <w:rPr>
          <w:rFonts w:cs="Arial"/>
          <w:noProof/>
        </w:rPr>
        <w:t xml:space="preserve"> </w:t>
      </w:r>
    </w:p>
    <w:p w14:paraId="407FE8BE" w14:textId="77777777" w:rsidR="00A4112E" w:rsidRPr="00DD74E5" w:rsidRDefault="00020A4E" w:rsidP="00DD74E5">
      <w:pPr>
        <w:rPr>
          <w:rFonts w:cs="Arial"/>
          <w:b/>
          <w:noProof/>
        </w:rPr>
      </w:pPr>
      <w:r w:rsidRPr="00DD74E5">
        <w:rPr>
          <w:rFonts w:cs="Arial"/>
          <w:b/>
          <w:noProof/>
        </w:rPr>
        <w:t>Identified Organizational Issue</w:t>
      </w:r>
    </w:p>
    <w:p w14:paraId="06108D14" w14:textId="188C0FA3" w:rsidR="00A4112E" w:rsidRPr="00DD74E5" w:rsidRDefault="00020A4E" w:rsidP="00DD74E5">
      <w:pPr>
        <w:rPr>
          <w:rFonts w:cs="Arial"/>
          <w:noProof/>
        </w:rPr>
      </w:pPr>
      <w:r w:rsidRPr="00DD74E5">
        <w:rPr>
          <w:rFonts w:cs="Arial"/>
          <w:noProof/>
        </w:rPr>
        <w:t>During my placement at the Holiday Inn Sunderland, staffing shortness was one of the not-so-nice things to see, especially at peak times. The department's turnover rate was around 15% on average, certainly high enough to create staff vacancies that had to be routinely filled by casual or undertrained staff, resulting in operational inefficiencies</w:t>
      </w:r>
      <w:r w:rsidR="00DC1B42" w:rsidRPr="00DD74E5">
        <w:rPr>
          <w:rFonts w:cs="Arial"/>
          <w:noProof/>
        </w:rPr>
        <w:t xml:space="preserve"> (</w:t>
      </w:r>
      <w:r w:rsidR="00CB7431" w:rsidRPr="00DD74E5">
        <w:rPr>
          <w:rFonts w:cs="Arial"/>
          <w:noProof/>
        </w:rPr>
        <w:t>Mohsin, Lengler and Aguzzoli</w:t>
      </w:r>
      <w:r w:rsidR="00DC1B42" w:rsidRPr="00DD74E5">
        <w:rPr>
          <w:rFonts w:cs="Arial"/>
          <w:noProof/>
        </w:rPr>
        <w:t>, 201</w:t>
      </w:r>
      <w:r w:rsidR="00CB7431" w:rsidRPr="00DD74E5">
        <w:rPr>
          <w:rFonts w:cs="Arial"/>
          <w:noProof/>
        </w:rPr>
        <w:t>5</w:t>
      </w:r>
      <w:r w:rsidR="00DC1B42" w:rsidRPr="00DD74E5">
        <w:rPr>
          <w:rFonts w:cs="Arial"/>
          <w:noProof/>
        </w:rPr>
        <w:t>)</w:t>
      </w:r>
      <w:r w:rsidRPr="00DD74E5">
        <w:rPr>
          <w:rFonts w:cs="Arial"/>
          <w:noProof/>
        </w:rPr>
        <w:t xml:space="preserve">. </w:t>
      </w:r>
      <w:r w:rsidR="00DC1B42" w:rsidRPr="00DD74E5">
        <w:rPr>
          <w:rFonts w:cs="Arial"/>
          <w:noProof/>
        </w:rPr>
        <w:t xml:space="preserve">For </w:t>
      </w:r>
      <w:r w:rsidRPr="00DD74E5">
        <w:rPr>
          <w:rFonts w:cs="Arial"/>
          <w:noProof/>
        </w:rPr>
        <w:t>e</w:t>
      </w:r>
      <w:r w:rsidR="00DC1B42" w:rsidRPr="00DD74E5">
        <w:rPr>
          <w:rFonts w:cs="Arial"/>
          <w:noProof/>
        </w:rPr>
        <w:t>xample</w:t>
      </w:r>
      <w:r w:rsidRPr="00DD74E5">
        <w:rPr>
          <w:rFonts w:cs="Arial"/>
          <w:noProof/>
        </w:rPr>
        <w:t>, a Friday evening service with over 80 covers, where we lacked staffing, which delayed food service and, in doing so, increased guest complaints and lowered the morale of our teams.</w:t>
      </w:r>
    </w:p>
    <w:p w14:paraId="4400F9C1" w14:textId="77777777" w:rsidR="00A4112E" w:rsidRPr="00DD74E5" w:rsidRDefault="00020A4E" w:rsidP="00DD74E5">
      <w:pPr>
        <w:rPr>
          <w:rFonts w:cs="Arial"/>
          <w:b/>
          <w:noProof/>
        </w:rPr>
      </w:pPr>
      <w:r w:rsidRPr="00DD74E5">
        <w:rPr>
          <w:rFonts w:cs="Arial"/>
          <w:b/>
          <w:noProof/>
        </w:rPr>
        <w:t>Impact on Operations and Guest Service</w:t>
      </w:r>
    </w:p>
    <w:p w14:paraId="747A3182" w14:textId="711E8254" w:rsidR="00A4112E" w:rsidRPr="00DD74E5" w:rsidRDefault="00020A4E" w:rsidP="00DD74E5">
      <w:pPr>
        <w:pStyle w:val="ListParagraph"/>
        <w:numPr>
          <w:ilvl w:val="0"/>
          <w:numId w:val="4"/>
        </w:numPr>
        <w:rPr>
          <w:rFonts w:cs="Arial"/>
          <w:noProof/>
        </w:rPr>
      </w:pPr>
      <w:r w:rsidRPr="00DD74E5">
        <w:rPr>
          <w:rFonts w:cs="Arial"/>
          <w:b/>
          <w:noProof/>
        </w:rPr>
        <w:t>Guest Experience:</w:t>
      </w:r>
      <w:r w:rsidRPr="00DD74E5">
        <w:rPr>
          <w:rFonts w:cs="Arial"/>
          <w:noProof/>
        </w:rPr>
        <w:t xml:space="preserve"> Service was slow, and entry into service was inaccurate due to staffing shortages. For example, a Sunday brunch with insufficient available staff caused table clearances to lag, leaving new guests waiting longer at the tables</w:t>
      </w:r>
      <w:r w:rsidR="00F0580E" w:rsidRPr="00DD74E5">
        <w:rPr>
          <w:rFonts w:cs="Arial"/>
          <w:noProof/>
        </w:rPr>
        <w:t xml:space="preserve">. </w:t>
      </w:r>
      <w:r w:rsidRPr="00DD74E5">
        <w:rPr>
          <w:rFonts w:cs="Arial"/>
          <w:noProof/>
        </w:rPr>
        <w:t>By all means, it did not help the hotel with its timely service or reputation</w:t>
      </w:r>
      <w:r w:rsidR="00F0580E" w:rsidRPr="00DD74E5">
        <w:rPr>
          <w:rFonts w:cs="Arial"/>
          <w:noProof/>
        </w:rPr>
        <w:t xml:space="preserve"> (Umasuthan and Park, 2017)</w:t>
      </w:r>
      <w:r w:rsidRPr="00DD74E5">
        <w:rPr>
          <w:rFonts w:cs="Arial"/>
          <w:noProof/>
        </w:rPr>
        <w:t>.</w:t>
      </w:r>
    </w:p>
    <w:p w14:paraId="0ECA449C" w14:textId="77777777" w:rsidR="00A4112E" w:rsidRPr="00DD74E5" w:rsidRDefault="00020A4E" w:rsidP="00DD74E5">
      <w:pPr>
        <w:pStyle w:val="ListParagraph"/>
        <w:numPr>
          <w:ilvl w:val="0"/>
          <w:numId w:val="4"/>
        </w:numPr>
        <w:rPr>
          <w:rFonts w:cs="Arial"/>
          <w:noProof/>
        </w:rPr>
      </w:pPr>
      <w:r w:rsidRPr="00DD74E5">
        <w:rPr>
          <w:rFonts w:cs="Arial"/>
          <w:b/>
          <w:noProof/>
        </w:rPr>
        <w:t>Team Morale:</w:t>
      </w:r>
      <w:r w:rsidRPr="00DD74E5">
        <w:rPr>
          <w:rFonts w:cs="Arial"/>
          <w:noProof/>
        </w:rPr>
        <w:t xml:space="preserve"> Staff was sometimes overworked and often fatigued, affecting motivation and sac that sometimes slipped. At a wedding of 120 people, I was present when the extra work impacted team members and caused their overall performance to suffer from stress.</w:t>
      </w:r>
    </w:p>
    <w:p w14:paraId="00B6DC3C" w14:textId="77777777" w:rsidR="00A4112E" w:rsidRPr="00DD74E5" w:rsidRDefault="00020A4E" w:rsidP="00DD74E5">
      <w:pPr>
        <w:rPr>
          <w:rFonts w:cs="Arial"/>
          <w:b/>
          <w:noProof/>
        </w:rPr>
      </w:pPr>
      <w:r w:rsidRPr="00DD74E5">
        <w:rPr>
          <w:rFonts w:cs="Arial"/>
          <w:b/>
          <w:noProof/>
        </w:rPr>
        <w:t>Proposed Solutions with Theoretical Support</w:t>
      </w:r>
    </w:p>
    <w:p w14:paraId="022B88D2" w14:textId="195EAFE6" w:rsidR="00A4112E" w:rsidRPr="00DD74E5" w:rsidRDefault="00020A4E" w:rsidP="00DD74E5">
      <w:pPr>
        <w:pStyle w:val="ListParagraph"/>
        <w:numPr>
          <w:ilvl w:val="0"/>
          <w:numId w:val="5"/>
        </w:numPr>
        <w:rPr>
          <w:rFonts w:cs="Arial"/>
          <w:noProof/>
        </w:rPr>
      </w:pPr>
      <w:r w:rsidRPr="00DD74E5">
        <w:rPr>
          <w:rFonts w:cs="Arial"/>
          <w:b/>
          <w:noProof/>
        </w:rPr>
        <w:t>Structured Onboarding and Training:</w:t>
      </w:r>
      <w:r w:rsidRPr="00DD74E5">
        <w:rPr>
          <w:rFonts w:cs="Arial"/>
          <w:noProof/>
        </w:rPr>
        <w:t xml:space="preserve"> Pushing out a comprehensive new and casual staff training program would help reduce errors and increase service consistency</w:t>
      </w:r>
      <w:r w:rsidR="004477CC" w:rsidRPr="00DD74E5">
        <w:rPr>
          <w:rFonts w:cs="Arial"/>
          <w:noProof/>
        </w:rPr>
        <w:t>.</w:t>
      </w:r>
    </w:p>
    <w:p w14:paraId="5B2C9B68" w14:textId="3B688229" w:rsidR="00A4112E" w:rsidRPr="00DD74E5" w:rsidRDefault="00020A4E" w:rsidP="00DD74E5">
      <w:pPr>
        <w:pStyle w:val="ListParagraph"/>
        <w:numPr>
          <w:ilvl w:val="0"/>
          <w:numId w:val="5"/>
        </w:numPr>
        <w:rPr>
          <w:rFonts w:cs="Arial"/>
          <w:noProof/>
        </w:rPr>
      </w:pPr>
      <w:r w:rsidRPr="00DD74E5">
        <w:rPr>
          <w:rFonts w:cs="Arial"/>
          <w:b/>
          <w:noProof/>
        </w:rPr>
        <w:t xml:space="preserve">Incentive Programs: </w:t>
      </w:r>
      <w:r w:rsidRPr="00DD74E5">
        <w:rPr>
          <w:rFonts w:cs="Arial"/>
          <w:noProof/>
        </w:rPr>
        <w:t>Staff can be motivated, and turnover can be prevented without undue effort by offering performance-based bonuses or recognition for outstanding work</w:t>
      </w:r>
      <w:r w:rsidR="004477CC" w:rsidRPr="00DD74E5">
        <w:rPr>
          <w:rFonts w:cs="Arial"/>
          <w:noProof/>
        </w:rPr>
        <w:t xml:space="preserve"> (Jawabreh, Al Fayoumi and Bareya, 2022)</w:t>
      </w:r>
      <w:r w:rsidRPr="00DD74E5">
        <w:rPr>
          <w:rFonts w:cs="Arial"/>
          <w:noProof/>
        </w:rPr>
        <w:t>.</w:t>
      </w:r>
    </w:p>
    <w:p w14:paraId="5952D62F" w14:textId="169C4D18" w:rsidR="00A4112E" w:rsidRPr="00DD74E5" w:rsidRDefault="00020A4E" w:rsidP="00DD74E5">
      <w:pPr>
        <w:pStyle w:val="ListParagraph"/>
        <w:numPr>
          <w:ilvl w:val="0"/>
          <w:numId w:val="5"/>
        </w:numPr>
        <w:rPr>
          <w:rFonts w:cs="Arial"/>
          <w:noProof/>
        </w:rPr>
      </w:pPr>
      <w:r w:rsidRPr="00DD74E5">
        <w:rPr>
          <w:rFonts w:cs="Arial"/>
          <w:b/>
          <w:noProof/>
        </w:rPr>
        <w:lastRenderedPageBreak/>
        <w:t>Cross-Training:</w:t>
      </w:r>
      <w:r w:rsidRPr="00DD74E5">
        <w:rPr>
          <w:rFonts w:cs="Arial"/>
          <w:noProof/>
        </w:rPr>
        <w:t xml:space="preserve"> By combining bar and restaurant responsibilities, training staff should be able to accommodate higher demand times</w:t>
      </w:r>
      <w:r w:rsidR="002B1728" w:rsidRPr="00DD74E5">
        <w:rPr>
          <w:rFonts w:cs="Arial"/>
          <w:noProof/>
        </w:rPr>
        <w:t xml:space="preserve"> (</w:t>
      </w:r>
      <w:r w:rsidR="004477CC" w:rsidRPr="00DD74E5">
        <w:rPr>
          <w:rFonts w:cs="Arial"/>
          <w:noProof/>
        </w:rPr>
        <w:t>Belias and Trihas</w:t>
      </w:r>
      <w:r w:rsidR="002B1728" w:rsidRPr="00DD74E5">
        <w:rPr>
          <w:rFonts w:cs="Arial"/>
          <w:noProof/>
        </w:rPr>
        <w:t>, 20</w:t>
      </w:r>
      <w:r w:rsidR="004477CC" w:rsidRPr="00DD74E5">
        <w:rPr>
          <w:rFonts w:cs="Arial"/>
          <w:noProof/>
        </w:rPr>
        <w:t>22</w:t>
      </w:r>
      <w:r w:rsidR="002B1728" w:rsidRPr="00DD74E5">
        <w:rPr>
          <w:rFonts w:cs="Arial"/>
          <w:noProof/>
        </w:rPr>
        <w:t>)</w:t>
      </w:r>
      <w:r w:rsidRPr="00DD74E5">
        <w:rPr>
          <w:rFonts w:cs="Arial"/>
          <w:noProof/>
        </w:rPr>
        <w:t>.</w:t>
      </w:r>
    </w:p>
    <w:p w14:paraId="10B6ECFE" w14:textId="69AAFDD2" w:rsidR="00A4112E" w:rsidRPr="00DD74E5" w:rsidRDefault="00020A4E" w:rsidP="00DD74E5">
      <w:pPr>
        <w:rPr>
          <w:rFonts w:cs="Arial"/>
          <w:noProof/>
        </w:rPr>
      </w:pPr>
      <w:r w:rsidRPr="00DD74E5">
        <w:rPr>
          <w:rFonts w:cs="Arial"/>
          <w:noProof/>
        </w:rPr>
        <w:t xml:space="preserve">Herzberg's Two Factor Theory applies to these solutions as well as the hygiene factors (e.g. working conditions) and motivators </w:t>
      </w:r>
      <w:r w:rsidR="00C62EC8" w:rsidRPr="00DD74E5">
        <w:rPr>
          <w:rFonts w:cs="Arial"/>
          <w:noProof/>
        </w:rPr>
        <w:t xml:space="preserve">(e.g. </w:t>
      </w:r>
      <w:r w:rsidRPr="00DD74E5">
        <w:rPr>
          <w:rFonts w:cs="Arial"/>
          <w:noProof/>
        </w:rPr>
        <w:t>recognition and growth opportunities)</w:t>
      </w:r>
      <w:r w:rsidR="00DE384B" w:rsidRPr="00DD74E5">
        <w:rPr>
          <w:rFonts w:cs="Arial"/>
          <w:noProof/>
        </w:rPr>
        <w:t xml:space="preserve"> (</w:t>
      </w:r>
      <w:r w:rsidR="00DE384B" w:rsidRPr="00DE384B">
        <w:rPr>
          <w:rFonts w:cs="Arial"/>
          <w:noProof/>
        </w:rPr>
        <w:t>Sobaih and Hasanein</w:t>
      </w:r>
      <w:r w:rsidR="00DE384B" w:rsidRPr="00DD74E5">
        <w:rPr>
          <w:rFonts w:cs="Arial"/>
          <w:noProof/>
        </w:rPr>
        <w:t>, 2020)</w:t>
      </w:r>
      <w:r w:rsidRPr="00DD74E5">
        <w:rPr>
          <w:rFonts w:cs="Arial"/>
          <w:noProof/>
        </w:rPr>
        <w:t xml:space="preserve">. Additionally, we could learn from benchmarking practices of competitor hotels on successful retention strategies. The Holiday Inn Sunderland can improve ops efficiency and guest service standards by addressing staffing shortages and improving staff satisfaction. </w:t>
      </w:r>
    </w:p>
    <w:p w14:paraId="54AE76E8" w14:textId="77777777" w:rsidR="00A4112E" w:rsidRPr="00DD74E5" w:rsidRDefault="00020A4E" w:rsidP="00DD74E5">
      <w:pPr>
        <w:pStyle w:val="Heading1"/>
        <w:rPr>
          <w:rFonts w:cs="Arial"/>
          <w:noProof/>
        </w:rPr>
      </w:pPr>
      <w:bookmarkStart w:id="4" w:name="_Toc191733560"/>
      <w:r w:rsidRPr="00DD74E5">
        <w:rPr>
          <w:rFonts w:cs="Arial"/>
          <w:noProof/>
        </w:rPr>
        <w:t>Conclusion and Action Plan</w:t>
      </w:r>
      <w:bookmarkEnd w:id="4"/>
    </w:p>
    <w:p w14:paraId="441489AF" w14:textId="77777777" w:rsidR="008E16D2" w:rsidRPr="00DD74E5" w:rsidRDefault="00020A4E" w:rsidP="00DD74E5">
      <w:pPr>
        <w:rPr>
          <w:rFonts w:cs="Arial"/>
          <w:noProof/>
        </w:rPr>
      </w:pPr>
      <w:r w:rsidRPr="00DD74E5">
        <w:rPr>
          <w:rFonts w:cs="Arial"/>
          <w:noProof/>
        </w:rPr>
        <w:t>The Holiday Inn Sunderland gave me a first-hand look from my placement in the F&amp;B department, looking at the operational, managerial, and service aspects a department such as F&amp;B introduces. Shadowing a supervisory role gave me an insight into some important work-based skills, including communication, teamwork, and problem-solving. The technical knowledge, such as health and safety compliance and menu design, enabled me to understand how service levels were maintained. Coming out of those challenges, I reflected on the idea that organizational strategies can help maximize efficiency and guest satisfaction.</w:t>
      </w:r>
    </w:p>
    <w:p w14:paraId="62F2CB86" w14:textId="77777777" w:rsidR="008E16D2" w:rsidRPr="00DD74E5" w:rsidRDefault="00020A4E" w:rsidP="00DD74E5">
      <w:pPr>
        <w:rPr>
          <w:rFonts w:cs="Arial"/>
          <w:b/>
          <w:noProof/>
        </w:rPr>
      </w:pPr>
      <w:r w:rsidRPr="00DD74E5">
        <w:rPr>
          <w:rFonts w:cs="Arial"/>
          <w:b/>
          <w:noProof/>
        </w:rPr>
        <w:t>Action Plan</w:t>
      </w:r>
    </w:p>
    <w:p w14:paraId="1776C26D" w14:textId="77777777" w:rsidR="008E16D2" w:rsidRPr="00DD74E5" w:rsidRDefault="00020A4E" w:rsidP="00DD74E5">
      <w:pPr>
        <w:rPr>
          <w:rFonts w:cs="Arial"/>
          <w:noProof/>
        </w:rPr>
      </w:pPr>
      <w:r w:rsidRPr="00DD74E5">
        <w:rPr>
          <w:rFonts w:cs="Arial"/>
          <w:noProof/>
        </w:rPr>
        <w:t>To further develop professionally, I plan to:</w:t>
      </w:r>
    </w:p>
    <w:p w14:paraId="420D94E8" w14:textId="0B97B1CB" w:rsidR="008E16D2" w:rsidRPr="00DD74E5" w:rsidRDefault="00020A4E" w:rsidP="00DD74E5">
      <w:pPr>
        <w:pStyle w:val="ListParagraph"/>
        <w:numPr>
          <w:ilvl w:val="0"/>
          <w:numId w:val="6"/>
        </w:numPr>
        <w:rPr>
          <w:rFonts w:cs="Arial"/>
          <w:noProof/>
        </w:rPr>
      </w:pPr>
      <w:r w:rsidRPr="00DD74E5">
        <w:rPr>
          <w:rFonts w:cs="Arial"/>
          <w:b/>
          <w:noProof/>
        </w:rPr>
        <w:t>Enhance Technical Knowledge:</w:t>
      </w:r>
      <w:r w:rsidRPr="00DD74E5">
        <w:rPr>
          <w:rFonts w:cs="Arial"/>
          <w:noProof/>
        </w:rPr>
        <w:t xml:space="preserve"> To instil confidence in </w:t>
      </w:r>
      <w:r w:rsidR="00F0580E" w:rsidRPr="00DD74E5">
        <w:rPr>
          <w:rFonts w:cs="Arial"/>
          <w:noProof/>
        </w:rPr>
        <w:t>the</w:t>
      </w:r>
      <w:r w:rsidRPr="00DD74E5">
        <w:rPr>
          <w:rFonts w:cs="Arial"/>
          <w:noProof/>
        </w:rPr>
        <w:t xml:space="preserve"> valued customers, take a food safety certification program, for example, the Level 3 Supervising Food Safety in Catering.</w:t>
      </w:r>
    </w:p>
    <w:p w14:paraId="1E1662CC" w14:textId="2CAE72D5" w:rsidR="008E16D2" w:rsidRPr="00DD74E5" w:rsidRDefault="00020A4E" w:rsidP="00DD74E5">
      <w:pPr>
        <w:pStyle w:val="ListParagraph"/>
        <w:numPr>
          <w:ilvl w:val="0"/>
          <w:numId w:val="6"/>
        </w:numPr>
        <w:rPr>
          <w:rFonts w:cs="Arial"/>
          <w:noProof/>
        </w:rPr>
      </w:pPr>
      <w:r w:rsidRPr="00DD74E5">
        <w:rPr>
          <w:rFonts w:cs="Arial"/>
          <w:b/>
          <w:noProof/>
        </w:rPr>
        <w:t xml:space="preserve">Develop Leadership Skills: </w:t>
      </w:r>
      <w:r w:rsidRPr="00DD74E5">
        <w:rPr>
          <w:rFonts w:cs="Arial"/>
          <w:noProof/>
        </w:rPr>
        <w:t>Go for a team management and conflict resolution training workshop</w:t>
      </w:r>
      <w:r w:rsidR="00CB7431" w:rsidRPr="00DD74E5">
        <w:rPr>
          <w:rFonts w:cs="Arial"/>
          <w:noProof/>
        </w:rPr>
        <w:t xml:space="preserve"> (Haag, 2013)</w:t>
      </w:r>
      <w:r w:rsidRPr="00DD74E5">
        <w:rPr>
          <w:rFonts w:cs="Arial"/>
          <w:noProof/>
        </w:rPr>
        <w:t>.</w:t>
      </w:r>
    </w:p>
    <w:p w14:paraId="5BD8EFC5" w14:textId="77777777" w:rsidR="008E16D2" w:rsidRPr="00DD74E5" w:rsidRDefault="00020A4E" w:rsidP="00DD74E5">
      <w:pPr>
        <w:pStyle w:val="ListParagraph"/>
        <w:numPr>
          <w:ilvl w:val="0"/>
          <w:numId w:val="6"/>
        </w:numPr>
        <w:rPr>
          <w:rFonts w:cs="Arial"/>
          <w:noProof/>
        </w:rPr>
      </w:pPr>
      <w:r w:rsidRPr="00DD74E5">
        <w:rPr>
          <w:rFonts w:cs="Arial"/>
          <w:b/>
          <w:noProof/>
        </w:rPr>
        <w:t xml:space="preserve">Build Practical Experience: </w:t>
      </w:r>
      <w:r w:rsidRPr="00DD74E5">
        <w:rPr>
          <w:rFonts w:cs="Arial"/>
          <w:noProof/>
        </w:rPr>
        <w:t>Seek to gain further placements in bigger, potentially high-volume F&amp;B operations to gain more industry knowledge.</w:t>
      </w:r>
    </w:p>
    <w:p w14:paraId="2C73333B" w14:textId="77777777" w:rsidR="008E16D2" w:rsidRPr="00DD74E5" w:rsidRDefault="00020A4E" w:rsidP="00DD74E5">
      <w:pPr>
        <w:rPr>
          <w:rFonts w:cs="Arial"/>
          <w:noProof/>
        </w:rPr>
      </w:pPr>
      <w:r w:rsidRPr="00DD74E5">
        <w:rPr>
          <w:rFonts w:cs="Arial"/>
          <w:noProof/>
        </w:rPr>
        <w:t>This process will equip me for supervisory posts in the hospitality industry and aid me in progressing my long-term career.</w:t>
      </w:r>
    </w:p>
    <w:p w14:paraId="291C7554" w14:textId="643E7E9F" w:rsidR="002B1728" w:rsidRPr="00DD74E5" w:rsidRDefault="002B1728" w:rsidP="00DD74E5">
      <w:pPr>
        <w:jc w:val="left"/>
        <w:rPr>
          <w:rFonts w:cs="Arial"/>
          <w:noProof/>
        </w:rPr>
      </w:pPr>
    </w:p>
    <w:p w14:paraId="43CDE9DD" w14:textId="402736A5" w:rsidR="002B1728" w:rsidRPr="00DD74E5" w:rsidRDefault="002B1728" w:rsidP="00DD74E5">
      <w:pPr>
        <w:pStyle w:val="Heading1"/>
        <w:rPr>
          <w:rFonts w:cs="Arial"/>
          <w:noProof/>
        </w:rPr>
      </w:pPr>
      <w:bookmarkStart w:id="5" w:name="_Toc191733561"/>
      <w:r w:rsidRPr="00DD74E5">
        <w:rPr>
          <w:rFonts w:cs="Arial"/>
          <w:noProof/>
        </w:rPr>
        <w:lastRenderedPageBreak/>
        <w:t>Reference</w:t>
      </w:r>
      <w:r w:rsidR="00C62EC8" w:rsidRPr="00DD74E5">
        <w:rPr>
          <w:rFonts w:cs="Arial"/>
          <w:noProof/>
        </w:rPr>
        <w:t xml:space="preserve"> List</w:t>
      </w:r>
      <w:bookmarkEnd w:id="5"/>
    </w:p>
    <w:p w14:paraId="3349C7F9" w14:textId="77777777" w:rsidR="00F0580E" w:rsidRPr="00DD74E5" w:rsidRDefault="00F0580E" w:rsidP="00DD74E5">
      <w:pPr>
        <w:rPr>
          <w:rFonts w:cs="Arial"/>
          <w:noProof/>
        </w:rPr>
      </w:pPr>
      <w:r w:rsidRPr="00DD74E5">
        <w:rPr>
          <w:rFonts w:cs="Arial"/>
          <w:noProof/>
        </w:rPr>
        <w:t>ASET (2017). A good practice guide for placement and other work-based learning opportunities in higher education. Sheffield: ASET.</w:t>
      </w:r>
    </w:p>
    <w:p w14:paraId="30897A51" w14:textId="77777777" w:rsidR="00F0580E" w:rsidRPr="004477CC" w:rsidRDefault="00F0580E" w:rsidP="00DD74E5">
      <w:pPr>
        <w:rPr>
          <w:rFonts w:cs="Arial"/>
          <w:noProof/>
        </w:rPr>
      </w:pPr>
      <w:r w:rsidRPr="004477CC">
        <w:rPr>
          <w:rFonts w:cs="Arial"/>
          <w:noProof/>
        </w:rPr>
        <w:t>Belias, D. and Trihas, N.</w:t>
      </w:r>
      <w:r w:rsidRPr="00DD74E5">
        <w:rPr>
          <w:rFonts w:cs="Arial"/>
          <w:noProof/>
        </w:rPr>
        <w:t xml:space="preserve"> (</w:t>
      </w:r>
      <w:r w:rsidRPr="004477CC">
        <w:rPr>
          <w:rFonts w:cs="Arial"/>
          <w:noProof/>
        </w:rPr>
        <w:t>2022</w:t>
      </w:r>
      <w:r w:rsidRPr="00DD74E5">
        <w:rPr>
          <w:rFonts w:cs="Arial"/>
          <w:noProof/>
        </w:rPr>
        <w:t>)</w:t>
      </w:r>
      <w:r w:rsidRPr="004477CC">
        <w:rPr>
          <w:rFonts w:cs="Arial"/>
          <w:noProof/>
        </w:rPr>
        <w:t xml:space="preserve">. Human Resource Training of Front Office Employees and Change Management in Hospitality Sector during Crisis. In </w:t>
      </w:r>
      <w:r w:rsidRPr="004477CC">
        <w:rPr>
          <w:rFonts w:cs="Arial"/>
          <w:i/>
          <w:iCs/>
          <w:noProof/>
        </w:rPr>
        <w:t>FEMIB</w:t>
      </w:r>
      <w:r w:rsidRPr="004477CC">
        <w:rPr>
          <w:rFonts w:cs="Arial"/>
          <w:noProof/>
        </w:rPr>
        <w:t xml:space="preserve"> (pp. 101-106).</w:t>
      </w:r>
    </w:p>
    <w:p w14:paraId="25264D9E" w14:textId="77777777" w:rsidR="00F0580E" w:rsidRPr="00DD74E5" w:rsidRDefault="00F0580E" w:rsidP="00DD74E5">
      <w:pPr>
        <w:rPr>
          <w:rFonts w:cs="Arial"/>
          <w:noProof/>
        </w:rPr>
      </w:pPr>
      <w:r w:rsidRPr="00DD74E5">
        <w:rPr>
          <w:rFonts w:cs="Arial"/>
          <w:noProof/>
        </w:rPr>
        <w:t xml:space="preserve">Booking.com (2025). Holiday Inn Sunderland - City Centre, an IHG Hotel. [online] </w:t>
      </w:r>
      <w:r w:rsidRPr="00DD74E5">
        <w:rPr>
          <w:rFonts w:cs="Arial"/>
          <w:i/>
          <w:iCs/>
          <w:noProof/>
        </w:rPr>
        <w:t>Booking.com</w:t>
      </w:r>
      <w:r w:rsidRPr="00DD74E5">
        <w:rPr>
          <w:rFonts w:cs="Arial"/>
          <w:noProof/>
        </w:rPr>
        <w:t>. Available at: https://www.booking.com/hotel/gb/holiday-inn-sunderland-an-ihg.en-gb.html [Accessed 28 Feb. 2025].</w:t>
      </w:r>
    </w:p>
    <w:p w14:paraId="497C7838" w14:textId="77777777" w:rsidR="00F0580E" w:rsidRPr="00DD74E5" w:rsidRDefault="00F0580E" w:rsidP="00DD74E5">
      <w:pPr>
        <w:rPr>
          <w:rFonts w:cs="Arial"/>
          <w:noProof/>
        </w:rPr>
      </w:pPr>
      <w:r w:rsidRPr="00DD74E5">
        <w:rPr>
          <w:rFonts w:cs="Arial"/>
          <w:noProof/>
        </w:rPr>
        <w:t xml:space="preserve">Cousins, J. and Weekes, S. (2020). </w:t>
      </w:r>
      <w:r w:rsidRPr="00DD74E5">
        <w:rPr>
          <w:rFonts w:cs="Arial"/>
          <w:i/>
          <w:iCs/>
          <w:noProof/>
        </w:rPr>
        <w:t>Food and Beverage Service</w:t>
      </w:r>
      <w:r w:rsidRPr="00DD74E5">
        <w:rPr>
          <w:rFonts w:cs="Arial"/>
          <w:noProof/>
        </w:rPr>
        <w:t>. 10th ed. Hodder Education.</w:t>
      </w:r>
    </w:p>
    <w:p w14:paraId="471CE3AB" w14:textId="77777777" w:rsidR="00F0580E" w:rsidRPr="00DD74E5" w:rsidRDefault="00F0580E" w:rsidP="00DD74E5">
      <w:pPr>
        <w:rPr>
          <w:rFonts w:cs="Arial"/>
          <w:noProof/>
        </w:rPr>
      </w:pPr>
      <w:r w:rsidRPr="00DD74E5">
        <w:rPr>
          <w:rFonts w:cs="Arial"/>
          <w:noProof/>
        </w:rPr>
        <w:t xml:space="preserve">Fallon, M.J. and Rutherford, D.G. (2010). </w:t>
      </w:r>
      <w:r w:rsidRPr="00DD74E5">
        <w:rPr>
          <w:rFonts w:cs="Arial"/>
          <w:i/>
          <w:iCs/>
          <w:noProof/>
        </w:rPr>
        <w:t>Hotel Management and Operations</w:t>
      </w:r>
      <w:r w:rsidRPr="00DD74E5">
        <w:rPr>
          <w:rFonts w:cs="Arial"/>
          <w:noProof/>
        </w:rPr>
        <w:t>. London: Wiley.</w:t>
      </w:r>
    </w:p>
    <w:p w14:paraId="3A570378" w14:textId="77777777" w:rsidR="00F0580E" w:rsidRPr="00DD74E5" w:rsidRDefault="00F0580E" w:rsidP="00DD74E5">
      <w:pPr>
        <w:rPr>
          <w:rFonts w:cs="Arial"/>
          <w:noProof/>
        </w:rPr>
      </w:pPr>
      <w:r w:rsidRPr="00DD74E5">
        <w:rPr>
          <w:rFonts w:cs="Arial"/>
          <w:noProof/>
        </w:rPr>
        <w:t xml:space="preserve">Haag, E. (2013). </w:t>
      </w:r>
      <w:r w:rsidRPr="00DD74E5">
        <w:rPr>
          <w:rFonts w:cs="Arial"/>
          <w:i/>
          <w:iCs/>
          <w:noProof/>
        </w:rPr>
        <w:t>Internship guide : work placements step by step</w:t>
      </w:r>
      <w:r w:rsidRPr="00DD74E5">
        <w:rPr>
          <w:rFonts w:cs="Arial"/>
          <w:noProof/>
        </w:rPr>
        <w:t>. 5th ed. The Hague: Eleven International Publishing.</w:t>
      </w:r>
    </w:p>
    <w:p w14:paraId="372CDF19" w14:textId="77777777" w:rsidR="00F0580E" w:rsidRPr="004477CC" w:rsidRDefault="00F0580E" w:rsidP="00DD74E5">
      <w:pPr>
        <w:rPr>
          <w:rFonts w:cs="Arial"/>
          <w:noProof/>
        </w:rPr>
      </w:pPr>
      <w:r w:rsidRPr="004477CC">
        <w:rPr>
          <w:rFonts w:cs="Arial"/>
          <w:noProof/>
        </w:rPr>
        <w:t>Jawabreh, O., Al Fayoumi, T. and Bareya, A.</w:t>
      </w:r>
      <w:r w:rsidRPr="00DD74E5">
        <w:rPr>
          <w:rFonts w:cs="Arial"/>
          <w:noProof/>
        </w:rPr>
        <w:t xml:space="preserve"> (</w:t>
      </w:r>
      <w:r w:rsidRPr="004477CC">
        <w:rPr>
          <w:rFonts w:cs="Arial"/>
          <w:noProof/>
        </w:rPr>
        <w:t>2022</w:t>
      </w:r>
      <w:r w:rsidRPr="00DD74E5">
        <w:rPr>
          <w:rFonts w:cs="Arial"/>
          <w:noProof/>
        </w:rPr>
        <w:t>)</w:t>
      </w:r>
      <w:r w:rsidRPr="004477CC">
        <w:rPr>
          <w:rFonts w:cs="Arial"/>
          <w:noProof/>
        </w:rPr>
        <w:t xml:space="preserve">. Customer satisfaction towards communication skills of front office staff at the hotel (case study five stars Hotels in Aqaba). </w:t>
      </w:r>
      <w:r w:rsidRPr="004477CC">
        <w:rPr>
          <w:rFonts w:cs="Arial"/>
          <w:i/>
          <w:iCs/>
          <w:noProof/>
        </w:rPr>
        <w:t>Geo Journal of Tourism and Geosites</w:t>
      </w:r>
      <w:r w:rsidRPr="004477CC">
        <w:rPr>
          <w:rFonts w:cs="Arial"/>
          <w:noProof/>
        </w:rPr>
        <w:t xml:space="preserve">, </w:t>
      </w:r>
      <w:r w:rsidRPr="004477CC">
        <w:rPr>
          <w:rFonts w:cs="Arial"/>
          <w:i/>
          <w:iCs/>
          <w:noProof/>
        </w:rPr>
        <w:t>44</w:t>
      </w:r>
      <w:r w:rsidRPr="004477CC">
        <w:rPr>
          <w:rFonts w:cs="Arial"/>
          <w:noProof/>
        </w:rPr>
        <w:t>(4), pp.1312-1318.</w:t>
      </w:r>
    </w:p>
    <w:p w14:paraId="4F778704" w14:textId="77777777" w:rsidR="00F0580E" w:rsidRPr="00DD74E5" w:rsidRDefault="00F0580E" w:rsidP="00DD74E5">
      <w:pPr>
        <w:rPr>
          <w:rFonts w:cs="Arial"/>
          <w:noProof/>
        </w:rPr>
      </w:pPr>
      <w:r w:rsidRPr="00DD74E5">
        <w:rPr>
          <w:rFonts w:cs="Arial"/>
          <w:noProof/>
        </w:rPr>
        <w:t xml:space="preserve">Johnston, R., Clark, G. and Shulver, M. (2012). </w:t>
      </w:r>
      <w:r w:rsidRPr="00DD74E5">
        <w:rPr>
          <w:rFonts w:cs="Arial"/>
          <w:i/>
          <w:iCs/>
          <w:noProof/>
        </w:rPr>
        <w:t>Service operations management: improving service delivery</w:t>
      </w:r>
      <w:r w:rsidRPr="00DD74E5">
        <w:rPr>
          <w:rFonts w:cs="Arial"/>
          <w:noProof/>
        </w:rPr>
        <w:t>. 5th ed. London: Pearson.</w:t>
      </w:r>
    </w:p>
    <w:p w14:paraId="3783827D" w14:textId="77777777" w:rsidR="00F0580E" w:rsidRPr="00CB7431" w:rsidRDefault="00F0580E" w:rsidP="00DD74E5">
      <w:pPr>
        <w:rPr>
          <w:rFonts w:cs="Arial"/>
          <w:noProof/>
        </w:rPr>
      </w:pPr>
      <w:r w:rsidRPr="00CB7431">
        <w:rPr>
          <w:rFonts w:cs="Arial"/>
          <w:noProof/>
        </w:rPr>
        <w:t>Mohsin, A., Lengler, J. and Aguzzoli, R.</w:t>
      </w:r>
      <w:r w:rsidRPr="00DD74E5">
        <w:rPr>
          <w:rFonts w:cs="Arial"/>
          <w:noProof/>
        </w:rPr>
        <w:t xml:space="preserve"> (</w:t>
      </w:r>
      <w:r w:rsidRPr="00CB7431">
        <w:rPr>
          <w:rFonts w:cs="Arial"/>
          <w:noProof/>
        </w:rPr>
        <w:t>2015</w:t>
      </w:r>
      <w:r w:rsidRPr="00DD74E5">
        <w:rPr>
          <w:rFonts w:cs="Arial"/>
          <w:noProof/>
        </w:rPr>
        <w:t>)</w:t>
      </w:r>
      <w:r w:rsidRPr="00CB7431">
        <w:rPr>
          <w:rFonts w:cs="Arial"/>
          <w:noProof/>
        </w:rPr>
        <w:t xml:space="preserve">. Staff turnover in hotels: Exploring the quadratic and linear relationships. </w:t>
      </w:r>
      <w:r w:rsidRPr="00CB7431">
        <w:rPr>
          <w:rFonts w:cs="Arial"/>
          <w:i/>
          <w:iCs/>
          <w:noProof/>
        </w:rPr>
        <w:t>Tourism management</w:t>
      </w:r>
      <w:r w:rsidRPr="00CB7431">
        <w:rPr>
          <w:rFonts w:cs="Arial"/>
          <w:noProof/>
        </w:rPr>
        <w:t xml:space="preserve">, </w:t>
      </w:r>
      <w:r w:rsidRPr="00CB7431">
        <w:rPr>
          <w:rFonts w:cs="Arial"/>
          <w:i/>
          <w:iCs/>
          <w:noProof/>
        </w:rPr>
        <w:t>51</w:t>
      </w:r>
      <w:r w:rsidRPr="00CB7431">
        <w:rPr>
          <w:rFonts w:cs="Arial"/>
          <w:noProof/>
        </w:rPr>
        <w:t>, pp.35-48.</w:t>
      </w:r>
    </w:p>
    <w:p w14:paraId="4B31CDAD" w14:textId="77777777" w:rsidR="00DE384B" w:rsidRPr="00DE384B" w:rsidRDefault="00DE384B" w:rsidP="00DD74E5">
      <w:pPr>
        <w:rPr>
          <w:rFonts w:cs="Arial"/>
          <w:noProof/>
        </w:rPr>
      </w:pPr>
      <w:r w:rsidRPr="00DE384B">
        <w:rPr>
          <w:rFonts w:cs="Arial"/>
          <w:noProof/>
        </w:rPr>
        <w:t xml:space="preserve">Sobaih, A.E.E. and Hasanein, A.M. (2020). Herzberg’s theory of motivation and job satisfaction: does it work for hotel industry in developing countries?. </w:t>
      </w:r>
      <w:r w:rsidRPr="00DE384B">
        <w:rPr>
          <w:rFonts w:cs="Arial"/>
          <w:i/>
          <w:iCs/>
          <w:noProof/>
        </w:rPr>
        <w:t>Journal of Human Resources in Hospitality &amp; Tourism</w:t>
      </w:r>
      <w:r w:rsidRPr="00DE384B">
        <w:rPr>
          <w:rFonts w:cs="Arial"/>
          <w:noProof/>
        </w:rPr>
        <w:t xml:space="preserve">, </w:t>
      </w:r>
      <w:r w:rsidRPr="00DE384B">
        <w:rPr>
          <w:rFonts w:cs="Arial"/>
          <w:i/>
          <w:iCs/>
          <w:noProof/>
        </w:rPr>
        <w:t>19</w:t>
      </w:r>
      <w:r w:rsidRPr="00DE384B">
        <w:rPr>
          <w:rFonts w:cs="Arial"/>
          <w:noProof/>
        </w:rPr>
        <w:t>(3), pp.319-343.</w:t>
      </w:r>
    </w:p>
    <w:p w14:paraId="50AC3EA3" w14:textId="77777777" w:rsidR="00F0580E" w:rsidRPr="00DD74E5" w:rsidRDefault="00F0580E" w:rsidP="00DD74E5">
      <w:pPr>
        <w:rPr>
          <w:rFonts w:cs="Arial"/>
          <w:noProof/>
        </w:rPr>
      </w:pPr>
      <w:r w:rsidRPr="00DD74E5">
        <w:rPr>
          <w:rFonts w:cs="Arial"/>
          <w:noProof/>
        </w:rPr>
        <w:t xml:space="preserve">Susskind, A.M. and Kacmar, K.M. (2017). How Organizational Standards and Coworker Support Improve Restaurant Service. </w:t>
      </w:r>
      <w:r w:rsidRPr="00DD74E5">
        <w:rPr>
          <w:rFonts w:cs="Arial"/>
          <w:i/>
          <w:iCs/>
          <w:noProof/>
        </w:rPr>
        <w:t>Cornell Hotel and Restaurant Administration Quarterly</w:t>
      </w:r>
      <w:r w:rsidRPr="00DD74E5">
        <w:rPr>
          <w:rFonts w:cs="Arial"/>
          <w:noProof/>
        </w:rPr>
        <w:t xml:space="preserve">, 48(4), pp.370–379. </w:t>
      </w:r>
    </w:p>
    <w:p w14:paraId="7AEBD66B" w14:textId="77777777" w:rsidR="00F0580E" w:rsidRPr="00DD74E5" w:rsidRDefault="00F0580E" w:rsidP="00DD74E5">
      <w:pPr>
        <w:rPr>
          <w:rFonts w:cs="Arial"/>
          <w:noProof/>
        </w:rPr>
      </w:pPr>
      <w:r w:rsidRPr="00DD74E5">
        <w:rPr>
          <w:rFonts w:cs="Arial"/>
          <w:noProof/>
        </w:rPr>
        <w:t xml:space="preserve">Umasuthan, H. and Park, O.-J. (2017). Influence of empathy on hotel guests’ emotional service experience. Journal of Services Marketing, 31(6), pp.618–635. </w:t>
      </w:r>
    </w:p>
    <w:p w14:paraId="448DB398" w14:textId="77777777" w:rsidR="00F0580E" w:rsidRPr="00DD74E5" w:rsidRDefault="00F0580E" w:rsidP="00DD74E5">
      <w:pPr>
        <w:rPr>
          <w:rFonts w:cs="Arial"/>
          <w:noProof/>
        </w:rPr>
      </w:pPr>
      <w:r w:rsidRPr="00DD74E5">
        <w:rPr>
          <w:rFonts w:cs="Arial"/>
          <w:noProof/>
        </w:rPr>
        <w:lastRenderedPageBreak/>
        <w:t xml:space="preserve">Vallen, G.K. and Jerome J, V. (2014). </w:t>
      </w:r>
      <w:r w:rsidRPr="00DD74E5">
        <w:rPr>
          <w:rFonts w:cs="Arial"/>
          <w:i/>
          <w:iCs/>
          <w:noProof/>
        </w:rPr>
        <w:t>Check-in check-out : managing hotel operations.</w:t>
      </w:r>
      <w:r w:rsidRPr="00DD74E5">
        <w:rPr>
          <w:rFonts w:cs="Arial"/>
          <w:noProof/>
        </w:rPr>
        <w:t xml:space="preserve"> Harlow: Pearson Education Limited.</w:t>
      </w:r>
    </w:p>
    <w:p w14:paraId="2B19BB94" w14:textId="77777777" w:rsidR="00AD2EB2" w:rsidRPr="00DD74E5" w:rsidRDefault="00AD2EB2" w:rsidP="00DD74E5">
      <w:pPr>
        <w:pStyle w:val="NormalWeb"/>
        <w:spacing w:before="0" w:beforeAutospacing="0" w:after="240" w:afterAutospacing="0" w:line="360" w:lineRule="auto"/>
        <w:jc w:val="both"/>
        <w:rPr>
          <w:rFonts w:ascii="Arial" w:hAnsi="Arial" w:cs="Arial"/>
          <w:noProof/>
        </w:rPr>
      </w:pPr>
    </w:p>
    <w:p w14:paraId="153DDA0F" w14:textId="77777777" w:rsidR="002B1728" w:rsidRPr="00DD74E5" w:rsidRDefault="002B1728" w:rsidP="00DD74E5">
      <w:pPr>
        <w:rPr>
          <w:rFonts w:cs="Arial"/>
          <w:noProof/>
        </w:rPr>
      </w:pPr>
    </w:p>
    <w:sectPr w:rsidR="002B1728" w:rsidRPr="00DD74E5" w:rsidSect="00EB692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16BC5" w14:textId="77777777" w:rsidR="003C4503" w:rsidRDefault="003C4503" w:rsidP="002B1728">
      <w:pPr>
        <w:spacing w:after="0" w:line="240" w:lineRule="auto"/>
      </w:pPr>
      <w:r>
        <w:separator/>
      </w:r>
    </w:p>
  </w:endnote>
  <w:endnote w:type="continuationSeparator" w:id="0">
    <w:p w14:paraId="7FA23D2C" w14:textId="77777777" w:rsidR="003C4503" w:rsidRDefault="003C4503" w:rsidP="002B1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0378062"/>
      <w:docPartObj>
        <w:docPartGallery w:val="Page Numbers (Bottom of Page)"/>
        <w:docPartUnique/>
      </w:docPartObj>
    </w:sdtPr>
    <w:sdtEndPr>
      <w:rPr>
        <w:noProof/>
      </w:rPr>
    </w:sdtEndPr>
    <w:sdtContent>
      <w:p w14:paraId="09A03DD7" w14:textId="77777777" w:rsidR="002B1728" w:rsidRDefault="002B1728">
        <w:pPr>
          <w:pStyle w:val="Footer"/>
          <w:jc w:val="right"/>
        </w:pPr>
        <w:r>
          <w:fldChar w:fldCharType="begin"/>
        </w:r>
        <w:r>
          <w:instrText xml:space="preserve"> PAGE   \* MERGEFORMAT </w:instrText>
        </w:r>
        <w:r>
          <w:fldChar w:fldCharType="separate"/>
        </w:r>
        <w:r w:rsidR="00864C95">
          <w:rPr>
            <w:noProof/>
          </w:rPr>
          <w:t>1</w:t>
        </w:r>
        <w:r>
          <w:rPr>
            <w:noProof/>
          </w:rPr>
          <w:fldChar w:fldCharType="end"/>
        </w:r>
      </w:p>
    </w:sdtContent>
  </w:sdt>
  <w:p w14:paraId="6371079E" w14:textId="77777777" w:rsidR="002B1728" w:rsidRDefault="002B1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E1144" w14:textId="77777777" w:rsidR="003C4503" w:rsidRDefault="003C4503" w:rsidP="002B1728">
      <w:pPr>
        <w:spacing w:after="0" w:line="240" w:lineRule="auto"/>
      </w:pPr>
      <w:r>
        <w:separator/>
      </w:r>
    </w:p>
  </w:footnote>
  <w:footnote w:type="continuationSeparator" w:id="0">
    <w:p w14:paraId="20CA3567" w14:textId="77777777" w:rsidR="003C4503" w:rsidRDefault="003C4503" w:rsidP="002B17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D3139"/>
    <w:multiLevelType w:val="hybridMultilevel"/>
    <w:tmpl w:val="4788B65E"/>
    <w:lvl w:ilvl="0" w:tplc="33D28518">
      <w:start w:val="1"/>
      <w:numFmt w:val="bullet"/>
      <w:lvlText w:val=""/>
      <w:lvlJc w:val="left"/>
      <w:pPr>
        <w:ind w:left="720" w:hanging="360"/>
      </w:pPr>
      <w:rPr>
        <w:rFonts w:ascii="Symbol" w:hAnsi="Symbol" w:hint="default"/>
      </w:rPr>
    </w:lvl>
    <w:lvl w:ilvl="1" w:tplc="77708962" w:tentative="1">
      <w:start w:val="1"/>
      <w:numFmt w:val="bullet"/>
      <w:lvlText w:val="o"/>
      <w:lvlJc w:val="left"/>
      <w:pPr>
        <w:ind w:left="1440" w:hanging="360"/>
      </w:pPr>
      <w:rPr>
        <w:rFonts w:ascii="Courier New" w:hAnsi="Courier New" w:cs="Courier New" w:hint="default"/>
      </w:rPr>
    </w:lvl>
    <w:lvl w:ilvl="2" w:tplc="16DC5194" w:tentative="1">
      <w:start w:val="1"/>
      <w:numFmt w:val="bullet"/>
      <w:lvlText w:val=""/>
      <w:lvlJc w:val="left"/>
      <w:pPr>
        <w:ind w:left="2160" w:hanging="360"/>
      </w:pPr>
      <w:rPr>
        <w:rFonts w:ascii="Wingdings" w:hAnsi="Wingdings" w:hint="default"/>
      </w:rPr>
    </w:lvl>
    <w:lvl w:ilvl="3" w:tplc="F4725EFA" w:tentative="1">
      <w:start w:val="1"/>
      <w:numFmt w:val="bullet"/>
      <w:lvlText w:val=""/>
      <w:lvlJc w:val="left"/>
      <w:pPr>
        <w:ind w:left="2880" w:hanging="360"/>
      </w:pPr>
      <w:rPr>
        <w:rFonts w:ascii="Symbol" w:hAnsi="Symbol" w:hint="default"/>
      </w:rPr>
    </w:lvl>
    <w:lvl w:ilvl="4" w:tplc="234EB2E4" w:tentative="1">
      <w:start w:val="1"/>
      <w:numFmt w:val="bullet"/>
      <w:lvlText w:val="o"/>
      <w:lvlJc w:val="left"/>
      <w:pPr>
        <w:ind w:left="3600" w:hanging="360"/>
      </w:pPr>
      <w:rPr>
        <w:rFonts w:ascii="Courier New" w:hAnsi="Courier New" w:cs="Courier New" w:hint="default"/>
      </w:rPr>
    </w:lvl>
    <w:lvl w:ilvl="5" w:tplc="606C6A46" w:tentative="1">
      <w:start w:val="1"/>
      <w:numFmt w:val="bullet"/>
      <w:lvlText w:val=""/>
      <w:lvlJc w:val="left"/>
      <w:pPr>
        <w:ind w:left="4320" w:hanging="360"/>
      </w:pPr>
      <w:rPr>
        <w:rFonts w:ascii="Wingdings" w:hAnsi="Wingdings" w:hint="default"/>
      </w:rPr>
    </w:lvl>
    <w:lvl w:ilvl="6" w:tplc="6C64BAFA" w:tentative="1">
      <w:start w:val="1"/>
      <w:numFmt w:val="bullet"/>
      <w:lvlText w:val=""/>
      <w:lvlJc w:val="left"/>
      <w:pPr>
        <w:ind w:left="5040" w:hanging="360"/>
      </w:pPr>
      <w:rPr>
        <w:rFonts w:ascii="Symbol" w:hAnsi="Symbol" w:hint="default"/>
      </w:rPr>
    </w:lvl>
    <w:lvl w:ilvl="7" w:tplc="9B1C0C92" w:tentative="1">
      <w:start w:val="1"/>
      <w:numFmt w:val="bullet"/>
      <w:lvlText w:val="o"/>
      <w:lvlJc w:val="left"/>
      <w:pPr>
        <w:ind w:left="5760" w:hanging="360"/>
      </w:pPr>
      <w:rPr>
        <w:rFonts w:ascii="Courier New" w:hAnsi="Courier New" w:cs="Courier New" w:hint="default"/>
      </w:rPr>
    </w:lvl>
    <w:lvl w:ilvl="8" w:tplc="BBF65D34" w:tentative="1">
      <w:start w:val="1"/>
      <w:numFmt w:val="bullet"/>
      <w:lvlText w:val=""/>
      <w:lvlJc w:val="left"/>
      <w:pPr>
        <w:ind w:left="6480" w:hanging="360"/>
      </w:pPr>
      <w:rPr>
        <w:rFonts w:ascii="Wingdings" w:hAnsi="Wingdings" w:hint="default"/>
      </w:rPr>
    </w:lvl>
  </w:abstractNum>
  <w:abstractNum w:abstractNumId="1" w15:restartNumberingAfterBreak="0">
    <w:nsid w:val="1541154F"/>
    <w:multiLevelType w:val="hybridMultilevel"/>
    <w:tmpl w:val="28EE9378"/>
    <w:lvl w:ilvl="0" w:tplc="08090005">
      <w:start w:val="1"/>
      <w:numFmt w:val="bullet"/>
      <w:lvlText w:val=""/>
      <w:lvlJc w:val="left"/>
      <w:pPr>
        <w:ind w:left="720" w:hanging="360"/>
      </w:pPr>
      <w:rPr>
        <w:rFonts w:ascii="Wingdings" w:hAnsi="Wingdings" w:hint="default"/>
      </w:rPr>
    </w:lvl>
    <w:lvl w:ilvl="1" w:tplc="09CE8348" w:tentative="1">
      <w:start w:val="1"/>
      <w:numFmt w:val="bullet"/>
      <w:lvlText w:val="o"/>
      <w:lvlJc w:val="left"/>
      <w:pPr>
        <w:ind w:left="1440" w:hanging="360"/>
      </w:pPr>
      <w:rPr>
        <w:rFonts w:ascii="Courier New" w:hAnsi="Courier New" w:cs="Courier New" w:hint="default"/>
      </w:rPr>
    </w:lvl>
    <w:lvl w:ilvl="2" w:tplc="D91A79D2" w:tentative="1">
      <w:start w:val="1"/>
      <w:numFmt w:val="bullet"/>
      <w:lvlText w:val=""/>
      <w:lvlJc w:val="left"/>
      <w:pPr>
        <w:ind w:left="2160" w:hanging="360"/>
      </w:pPr>
      <w:rPr>
        <w:rFonts w:ascii="Wingdings" w:hAnsi="Wingdings" w:hint="default"/>
      </w:rPr>
    </w:lvl>
    <w:lvl w:ilvl="3" w:tplc="D05C038E" w:tentative="1">
      <w:start w:val="1"/>
      <w:numFmt w:val="bullet"/>
      <w:lvlText w:val=""/>
      <w:lvlJc w:val="left"/>
      <w:pPr>
        <w:ind w:left="2880" w:hanging="360"/>
      </w:pPr>
      <w:rPr>
        <w:rFonts w:ascii="Symbol" w:hAnsi="Symbol" w:hint="default"/>
      </w:rPr>
    </w:lvl>
    <w:lvl w:ilvl="4" w:tplc="C85CFB5E" w:tentative="1">
      <w:start w:val="1"/>
      <w:numFmt w:val="bullet"/>
      <w:lvlText w:val="o"/>
      <w:lvlJc w:val="left"/>
      <w:pPr>
        <w:ind w:left="3600" w:hanging="360"/>
      </w:pPr>
      <w:rPr>
        <w:rFonts w:ascii="Courier New" w:hAnsi="Courier New" w:cs="Courier New" w:hint="default"/>
      </w:rPr>
    </w:lvl>
    <w:lvl w:ilvl="5" w:tplc="DAA8E5A8" w:tentative="1">
      <w:start w:val="1"/>
      <w:numFmt w:val="bullet"/>
      <w:lvlText w:val=""/>
      <w:lvlJc w:val="left"/>
      <w:pPr>
        <w:ind w:left="4320" w:hanging="360"/>
      </w:pPr>
      <w:rPr>
        <w:rFonts w:ascii="Wingdings" w:hAnsi="Wingdings" w:hint="default"/>
      </w:rPr>
    </w:lvl>
    <w:lvl w:ilvl="6" w:tplc="0CBE3690" w:tentative="1">
      <w:start w:val="1"/>
      <w:numFmt w:val="bullet"/>
      <w:lvlText w:val=""/>
      <w:lvlJc w:val="left"/>
      <w:pPr>
        <w:ind w:left="5040" w:hanging="360"/>
      </w:pPr>
      <w:rPr>
        <w:rFonts w:ascii="Symbol" w:hAnsi="Symbol" w:hint="default"/>
      </w:rPr>
    </w:lvl>
    <w:lvl w:ilvl="7" w:tplc="9FAAD958" w:tentative="1">
      <w:start w:val="1"/>
      <w:numFmt w:val="bullet"/>
      <w:lvlText w:val="o"/>
      <w:lvlJc w:val="left"/>
      <w:pPr>
        <w:ind w:left="5760" w:hanging="360"/>
      </w:pPr>
      <w:rPr>
        <w:rFonts w:ascii="Courier New" w:hAnsi="Courier New" w:cs="Courier New" w:hint="default"/>
      </w:rPr>
    </w:lvl>
    <w:lvl w:ilvl="8" w:tplc="96A00A08" w:tentative="1">
      <w:start w:val="1"/>
      <w:numFmt w:val="bullet"/>
      <w:lvlText w:val=""/>
      <w:lvlJc w:val="left"/>
      <w:pPr>
        <w:ind w:left="6480" w:hanging="360"/>
      </w:pPr>
      <w:rPr>
        <w:rFonts w:ascii="Wingdings" w:hAnsi="Wingdings" w:hint="default"/>
      </w:rPr>
    </w:lvl>
  </w:abstractNum>
  <w:abstractNum w:abstractNumId="2" w15:restartNumberingAfterBreak="0">
    <w:nsid w:val="1B9B4050"/>
    <w:multiLevelType w:val="hybridMultilevel"/>
    <w:tmpl w:val="E49496F6"/>
    <w:lvl w:ilvl="0" w:tplc="08090005">
      <w:start w:val="1"/>
      <w:numFmt w:val="bullet"/>
      <w:lvlText w:val=""/>
      <w:lvlJc w:val="left"/>
      <w:pPr>
        <w:ind w:left="720" w:hanging="360"/>
      </w:pPr>
      <w:rPr>
        <w:rFonts w:ascii="Wingdings" w:hAnsi="Wingdings" w:hint="default"/>
      </w:rPr>
    </w:lvl>
    <w:lvl w:ilvl="1" w:tplc="0BB2E5C6" w:tentative="1">
      <w:start w:val="1"/>
      <w:numFmt w:val="bullet"/>
      <w:lvlText w:val="o"/>
      <w:lvlJc w:val="left"/>
      <w:pPr>
        <w:ind w:left="1440" w:hanging="360"/>
      </w:pPr>
      <w:rPr>
        <w:rFonts w:ascii="Courier New" w:hAnsi="Courier New" w:cs="Courier New" w:hint="default"/>
      </w:rPr>
    </w:lvl>
    <w:lvl w:ilvl="2" w:tplc="9CECA580" w:tentative="1">
      <w:start w:val="1"/>
      <w:numFmt w:val="bullet"/>
      <w:lvlText w:val=""/>
      <w:lvlJc w:val="left"/>
      <w:pPr>
        <w:ind w:left="2160" w:hanging="360"/>
      </w:pPr>
      <w:rPr>
        <w:rFonts w:ascii="Wingdings" w:hAnsi="Wingdings" w:hint="default"/>
      </w:rPr>
    </w:lvl>
    <w:lvl w:ilvl="3" w:tplc="BFBC067A" w:tentative="1">
      <w:start w:val="1"/>
      <w:numFmt w:val="bullet"/>
      <w:lvlText w:val=""/>
      <w:lvlJc w:val="left"/>
      <w:pPr>
        <w:ind w:left="2880" w:hanging="360"/>
      </w:pPr>
      <w:rPr>
        <w:rFonts w:ascii="Symbol" w:hAnsi="Symbol" w:hint="default"/>
      </w:rPr>
    </w:lvl>
    <w:lvl w:ilvl="4" w:tplc="B6324D28" w:tentative="1">
      <w:start w:val="1"/>
      <w:numFmt w:val="bullet"/>
      <w:lvlText w:val="o"/>
      <w:lvlJc w:val="left"/>
      <w:pPr>
        <w:ind w:left="3600" w:hanging="360"/>
      </w:pPr>
      <w:rPr>
        <w:rFonts w:ascii="Courier New" w:hAnsi="Courier New" w:cs="Courier New" w:hint="default"/>
      </w:rPr>
    </w:lvl>
    <w:lvl w:ilvl="5" w:tplc="7A987AAC" w:tentative="1">
      <w:start w:val="1"/>
      <w:numFmt w:val="bullet"/>
      <w:lvlText w:val=""/>
      <w:lvlJc w:val="left"/>
      <w:pPr>
        <w:ind w:left="4320" w:hanging="360"/>
      </w:pPr>
      <w:rPr>
        <w:rFonts w:ascii="Wingdings" w:hAnsi="Wingdings" w:hint="default"/>
      </w:rPr>
    </w:lvl>
    <w:lvl w:ilvl="6" w:tplc="7D34D4B4" w:tentative="1">
      <w:start w:val="1"/>
      <w:numFmt w:val="bullet"/>
      <w:lvlText w:val=""/>
      <w:lvlJc w:val="left"/>
      <w:pPr>
        <w:ind w:left="5040" w:hanging="360"/>
      </w:pPr>
      <w:rPr>
        <w:rFonts w:ascii="Symbol" w:hAnsi="Symbol" w:hint="default"/>
      </w:rPr>
    </w:lvl>
    <w:lvl w:ilvl="7" w:tplc="B5C4C48E" w:tentative="1">
      <w:start w:val="1"/>
      <w:numFmt w:val="bullet"/>
      <w:lvlText w:val="o"/>
      <w:lvlJc w:val="left"/>
      <w:pPr>
        <w:ind w:left="5760" w:hanging="360"/>
      </w:pPr>
      <w:rPr>
        <w:rFonts w:ascii="Courier New" w:hAnsi="Courier New" w:cs="Courier New" w:hint="default"/>
      </w:rPr>
    </w:lvl>
    <w:lvl w:ilvl="8" w:tplc="1DEA0E0A" w:tentative="1">
      <w:start w:val="1"/>
      <w:numFmt w:val="bullet"/>
      <w:lvlText w:val=""/>
      <w:lvlJc w:val="left"/>
      <w:pPr>
        <w:ind w:left="6480" w:hanging="360"/>
      </w:pPr>
      <w:rPr>
        <w:rFonts w:ascii="Wingdings" w:hAnsi="Wingdings" w:hint="default"/>
      </w:rPr>
    </w:lvl>
  </w:abstractNum>
  <w:abstractNum w:abstractNumId="3" w15:restartNumberingAfterBreak="0">
    <w:nsid w:val="35BF2D5C"/>
    <w:multiLevelType w:val="hybridMultilevel"/>
    <w:tmpl w:val="B18251D6"/>
    <w:lvl w:ilvl="0" w:tplc="08090005">
      <w:start w:val="1"/>
      <w:numFmt w:val="bullet"/>
      <w:lvlText w:val=""/>
      <w:lvlJc w:val="left"/>
      <w:pPr>
        <w:ind w:left="720" w:hanging="360"/>
      </w:pPr>
      <w:rPr>
        <w:rFonts w:ascii="Wingdings" w:hAnsi="Wingdings" w:hint="default"/>
      </w:rPr>
    </w:lvl>
    <w:lvl w:ilvl="1" w:tplc="8D604704" w:tentative="1">
      <w:start w:val="1"/>
      <w:numFmt w:val="bullet"/>
      <w:lvlText w:val="o"/>
      <w:lvlJc w:val="left"/>
      <w:pPr>
        <w:ind w:left="1440" w:hanging="360"/>
      </w:pPr>
      <w:rPr>
        <w:rFonts w:ascii="Courier New" w:hAnsi="Courier New" w:cs="Courier New" w:hint="default"/>
      </w:rPr>
    </w:lvl>
    <w:lvl w:ilvl="2" w:tplc="B4489F92" w:tentative="1">
      <w:start w:val="1"/>
      <w:numFmt w:val="bullet"/>
      <w:lvlText w:val=""/>
      <w:lvlJc w:val="left"/>
      <w:pPr>
        <w:ind w:left="2160" w:hanging="360"/>
      </w:pPr>
      <w:rPr>
        <w:rFonts w:ascii="Wingdings" w:hAnsi="Wingdings" w:hint="default"/>
      </w:rPr>
    </w:lvl>
    <w:lvl w:ilvl="3" w:tplc="530A172C" w:tentative="1">
      <w:start w:val="1"/>
      <w:numFmt w:val="bullet"/>
      <w:lvlText w:val=""/>
      <w:lvlJc w:val="left"/>
      <w:pPr>
        <w:ind w:left="2880" w:hanging="360"/>
      </w:pPr>
      <w:rPr>
        <w:rFonts w:ascii="Symbol" w:hAnsi="Symbol" w:hint="default"/>
      </w:rPr>
    </w:lvl>
    <w:lvl w:ilvl="4" w:tplc="3DDA5CD2" w:tentative="1">
      <w:start w:val="1"/>
      <w:numFmt w:val="bullet"/>
      <w:lvlText w:val="o"/>
      <w:lvlJc w:val="left"/>
      <w:pPr>
        <w:ind w:left="3600" w:hanging="360"/>
      </w:pPr>
      <w:rPr>
        <w:rFonts w:ascii="Courier New" w:hAnsi="Courier New" w:cs="Courier New" w:hint="default"/>
      </w:rPr>
    </w:lvl>
    <w:lvl w:ilvl="5" w:tplc="456A7C92" w:tentative="1">
      <w:start w:val="1"/>
      <w:numFmt w:val="bullet"/>
      <w:lvlText w:val=""/>
      <w:lvlJc w:val="left"/>
      <w:pPr>
        <w:ind w:left="4320" w:hanging="360"/>
      </w:pPr>
      <w:rPr>
        <w:rFonts w:ascii="Wingdings" w:hAnsi="Wingdings" w:hint="default"/>
      </w:rPr>
    </w:lvl>
    <w:lvl w:ilvl="6" w:tplc="6B480734" w:tentative="1">
      <w:start w:val="1"/>
      <w:numFmt w:val="bullet"/>
      <w:lvlText w:val=""/>
      <w:lvlJc w:val="left"/>
      <w:pPr>
        <w:ind w:left="5040" w:hanging="360"/>
      </w:pPr>
      <w:rPr>
        <w:rFonts w:ascii="Symbol" w:hAnsi="Symbol" w:hint="default"/>
      </w:rPr>
    </w:lvl>
    <w:lvl w:ilvl="7" w:tplc="CEFEA00E" w:tentative="1">
      <w:start w:val="1"/>
      <w:numFmt w:val="bullet"/>
      <w:lvlText w:val="o"/>
      <w:lvlJc w:val="left"/>
      <w:pPr>
        <w:ind w:left="5760" w:hanging="360"/>
      </w:pPr>
      <w:rPr>
        <w:rFonts w:ascii="Courier New" w:hAnsi="Courier New" w:cs="Courier New" w:hint="default"/>
      </w:rPr>
    </w:lvl>
    <w:lvl w:ilvl="8" w:tplc="D0363642" w:tentative="1">
      <w:start w:val="1"/>
      <w:numFmt w:val="bullet"/>
      <w:lvlText w:val=""/>
      <w:lvlJc w:val="left"/>
      <w:pPr>
        <w:ind w:left="6480" w:hanging="360"/>
      </w:pPr>
      <w:rPr>
        <w:rFonts w:ascii="Wingdings" w:hAnsi="Wingdings" w:hint="default"/>
      </w:rPr>
    </w:lvl>
  </w:abstractNum>
  <w:abstractNum w:abstractNumId="4" w15:restartNumberingAfterBreak="0">
    <w:nsid w:val="4AD62713"/>
    <w:multiLevelType w:val="hybridMultilevel"/>
    <w:tmpl w:val="1D6C3BA4"/>
    <w:lvl w:ilvl="0" w:tplc="08090005">
      <w:start w:val="1"/>
      <w:numFmt w:val="bullet"/>
      <w:lvlText w:val=""/>
      <w:lvlJc w:val="left"/>
      <w:pPr>
        <w:ind w:left="720" w:hanging="360"/>
      </w:pPr>
      <w:rPr>
        <w:rFonts w:ascii="Wingdings" w:hAnsi="Wingdings" w:hint="default"/>
      </w:rPr>
    </w:lvl>
    <w:lvl w:ilvl="1" w:tplc="F74CD460" w:tentative="1">
      <w:start w:val="1"/>
      <w:numFmt w:val="bullet"/>
      <w:lvlText w:val="o"/>
      <w:lvlJc w:val="left"/>
      <w:pPr>
        <w:ind w:left="1440" w:hanging="360"/>
      </w:pPr>
      <w:rPr>
        <w:rFonts w:ascii="Courier New" w:hAnsi="Courier New" w:cs="Courier New" w:hint="default"/>
      </w:rPr>
    </w:lvl>
    <w:lvl w:ilvl="2" w:tplc="08981B3C" w:tentative="1">
      <w:start w:val="1"/>
      <w:numFmt w:val="bullet"/>
      <w:lvlText w:val=""/>
      <w:lvlJc w:val="left"/>
      <w:pPr>
        <w:ind w:left="2160" w:hanging="360"/>
      </w:pPr>
      <w:rPr>
        <w:rFonts w:ascii="Wingdings" w:hAnsi="Wingdings" w:hint="default"/>
      </w:rPr>
    </w:lvl>
    <w:lvl w:ilvl="3" w:tplc="1B063FC6" w:tentative="1">
      <w:start w:val="1"/>
      <w:numFmt w:val="bullet"/>
      <w:lvlText w:val=""/>
      <w:lvlJc w:val="left"/>
      <w:pPr>
        <w:ind w:left="2880" w:hanging="360"/>
      </w:pPr>
      <w:rPr>
        <w:rFonts w:ascii="Symbol" w:hAnsi="Symbol" w:hint="default"/>
      </w:rPr>
    </w:lvl>
    <w:lvl w:ilvl="4" w:tplc="188AE6A2" w:tentative="1">
      <w:start w:val="1"/>
      <w:numFmt w:val="bullet"/>
      <w:lvlText w:val="o"/>
      <w:lvlJc w:val="left"/>
      <w:pPr>
        <w:ind w:left="3600" w:hanging="360"/>
      </w:pPr>
      <w:rPr>
        <w:rFonts w:ascii="Courier New" w:hAnsi="Courier New" w:cs="Courier New" w:hint="default"/>
      </w:rPr>
    </w:lvl>
    <w:lvl w:ilvl="5" w:tplc="93222A22" w:tentative="1">
      <w:start w:val="1"/>
      <w:numFmt w:val="bullet"/>
      <w:lvlText w:val=""/>
      <w:lvlJc w:val="left"/>
      <w:pPr>
        <w:ind w:left="4320" w:hanging="360"/>
      </w:pPr>
      <w:rPr>
        <w:rFonts w:ascii="Wingdings" w:hAnsi="Wingdings" w:hint="default"/>
      </w:rPr>
    </w:lvl>
    <w:lvl w:ilvl="6" w:tplc="D690FEFA" w:tentative="1">
      <w:start w:val="1"/>
      <w:numFmt w:val="bullet"/>
      <w:lvlText w:val=""/>
      <w:lvlJc w:val="left"/>
      <w:pPr>
        <w:ind w:left="5040" w:hanging="360"/>
      </w:pPr>
      <w:rPr>
        <w:rFonts w:ascii="Symbol" w:hAnsi="Symbol" w:hint="default"/>
      </w:rPr>
    </w:lvl>
    <w:lvl w:ilvl="7" w:tplc="784EC410" w:tentative="1">
      <w:start w:val="1"/>
      <w:numFmt w:val="bullet"/>
      <w:lvlText w:val="o"/>
      <w:lvlJc w:val="left"/>
      <w:pPr>
        <w:ind w:left="5760" w:hanging="360"/>
      </w:pPr>
      <w:rPr>
        <w:rFonts w:ascii="Courier New" w:hAnsi="Courier New" w:cs="Courier New" w:hint="default"/>
      </w:rPr>
    </w:lvl>
    <w:lvl w:ilvl="8" w:tplc="4CDE4EE2" w:tentative="1">
      <w:start w:val="1"/>
      <w:numFmt w:val="bullet"/>
      <w:lvlText w:val=""/>
      <w:lvlJc w:val="left"/>
      <w:pPr>
        <w:ind w:left="6480" w:hanging="360"/>
      </w:pPr>
      <w:rPr>
        <w:rFonts w:ascii="Wingdings" w:hAnsi="Wingdings" w:hint="default"/>
      </w:rPr>
    </w:lvl>
  </w:abstractNum>
  <w:abstractNum w:abstractNumId="5" w15:restartNumberingAfterBreak="0">
    <w:nsid w:val="5BEF31C0"/>
    <w:multiLevelType w:val="hybridMultilevel"/>
    <w:tmpl w:val="BE660A1C"/>
    <w:lvl w:ilvl="0" w:tplc="8F2CF6AC">
      <w:start w:val="1"/>
      <w:numFmt w:val="bullet"/>
      <w:lvlText w:val=""/>
      <w:lvlJc w:val="left"/>
      <w:pPr>
        <w:ind w:left="720" w:hanging="360"/>
      </w:pPr>
      <w:rPr>
        <w:rFonts w:ascii="Symbol" w:hAnsi="Symbol" w:hint="default"/>
      </w:rPr>
    </w:lvl>
    <w:lvl w:ilvl="1" w:tplc="E836E82E" w:tentative="1">
      <w:start w:val="1"/>
      <w:numFmt w:val="bullet"/>
      <w:lvlText w:val="o"/>
      <w:lvlJc w:val="left"/>
      <w:pPr>
        <w:ind w:left="1440" w:hanging="360"/>
      </w:pPr>
      <w:rPr>
        <w:rFonts w:ascii="Courier New" w:hAnsi="Courier New" w:cs="Courier New" w:hint="default"/>
      </w:rPr>
    </w:lvl>
    <w:lvl w:ilvl="2" w:tplc="EC1A55AE" w:tentative="1">
      <w:start w:val="1"/>
      <w:numFmt w:val="bullet"/>
      <w:lvlText w:val=""/>
      <w:lvlJc w:val="left"/>
      <w:pPr>
        <w:ind w:left="2160" w:hanging="360"/>
      </w:pPr>
      <w:rPr>
        <w:rFonts w:ascii="Wingdings" w:hAnsi="Wingdings" w:hint="default"/>
      </w:rPr>
    </w:lvl>
    <w:lvl w:ilvl="3" w:tplc="45EE2EBE" w:tentative="1">
      <w:start w:val="1"/>
      <w:numFmt w:val="bullet"/>
      <w:lvlText w:val=""/>
      <w:lvlJc w:val="left"/>
      <w:pPr>
        <w:ind w:left="2880" w:hanging="360"/>
      </w:pPr>
      <w:rPr>
        <w:rFonts w:ascii="Symbol" w:hAnsi="Symbol" w:hint="default"/>
      </w:rPr>
    </w:lvl>
    <w:lvl w:ilvl="4" w:tplc="7F72B1BE" w:tentative="1">
      <w:start w:val="1"/>
      <w:numFmt w:val="bullet"/>
      <w:lvlText w:val="o"/>
      <w:lvlJc w:val="left"/>
      <w:pPr>
        <w:ind w:left="3600" w:hanging="360"/>
      </w:pPr>
      <w:rPr>
        <w:rFonts w:ascii="Courier New" w:hAnsi="Courier New" w:cs="Courier New" w:hint="default"/>
      </w:rPr>
    </w:lvl>
    <w:lvl w:ilvl="5" w:tplc="6D12BBBC" w:tentative="1">
      <w:start w:val="1"/>
      <w:numFmt w:val="bullet"/>
      <w:lvlText w:val=""/>
      <w:lvlJc w:val="left"/>
      <w:pPr>
        <w:ind w:left="4320" w:hanging="360"/>
      </w:pPr>
      <w:rPr>
        <w:rFonts w:ascii="Wingdings" w:hAnsi="Wingdings" w:hint="default"/>
      </w:rPr>
    </w:lvl>
    <w:lvl w:ilvl="6" w:tplc="CB806F8A" w:tentative="1">
      <w:start w:val="1"/>
      <w:numFmt w:val="bullet"/>
      <w:lvlText w:val=""/>
      <w:lvlJc w:val="left"/>
      <w:pPr>
        <w:ind w:left="5040" w:hanging="360"/>
      </w:pPr>
      <w:rPr>
        <w:rFonts w:ascii="Symbol" w:hAnsi="Symbol" w:hint="default"/>
      </w:rPr>
    </w:lvl>
    <w:lvl w:ilvl="7" w:tplc="899A7F14" w:tentative="1">
      <w:start w:val="1"/>
      <w:numFmt w:val="bullet"/>
      <w:lvlText w:val="o"/>
      <w:lvlJc w:val="left"/>
      <w:pPr>
        <w:ind w:left="5760" w:hanging="360"/>
      </w:pPr>
      <w:rPr>
        <w:rFonts w:ascii="Courier New" w:hAnsi="Courier New" w:cs="Courier New" w:hint="default"/>
      </w:rPr>
    </w:lvl>
    <w:lvl w:ilvl="8" w:tplc="C59A4EB6" w:tentative="1">
      <w:start w:val="1"/>
      <w:numFmt w:val="bullet"/>
      <w:lvlText w:val=""/>
      <w:lvlJc w:val="left"/>
      <w:pPr>
        <w:ind w:left="6480" w:hanging="360"/>
      </w:pPr>
      <w:rPr>
        <w:rFonts w:ascii="Wingdings" w:hAnsi="Wingdings" w:hint="default"/>
      </w:rPr>
    </w:lvl>
  </w:abstractNum>
  <w:num w:numId="1" w16cid:durableId="1040276156">
    <w:abstractNumId w:val="5"/>
  </w:num>
  <w:num w:numId="2" w16cid:durableId="2137723127">
    <w:abstractNumId w:val="0"/>
  </w:num>
  <w:num w:numId="3" w16cid:durableId="4482046">
    <w:abstractNumId w:val="4"/>
  </w:num>
  <w:num w:numId="4" w16cid:durableId="927929592">
    <w:abstractNumId w:val="3"/>
  </w:num>
  <w:num w:numId="5" w16cid:durableId="1723291911">
    <w:abstractNumId w:val="1"/>
  </w:num>
  <w:num w:numId="6" w16cid:durableId="526998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WyNLA0NTAztzS3tDRQ0lEKTi0uzszPAykwrAUAZgZtUywAAAA="/>
  </w:docVars>
  <w:rsids>
    <w:rsidRoot w:val="00583CEB"/>
    <w:rsid w:val="00020A4E"/>
    <w:rsid w:val="00097CAE"/>
    <w:rsid w:val="000C0515"/>
    <w:rsid w:val="000E73B2"/>
    <w:rsid w:val="001006A3"/>
    <w:rsid w:val="001A2D24"/>
    <w:rsid w:val="00233CD1"/>
    <w:rsid w:val="002B1728"/>
    <w:rsid w:val="002C4567"/>
    <w:rsid w:val="003B00C5"/>
    <w:rsid w:val="003C4503"/>
    <w:rsid w:val="003C6856"/>
    <w:rsid w:val="004477CC"/>
    <w:rsid w:val="004C6E38"/>
    <w:rsid w:val="00577EEE"/>
    <w:rsid w:val="00580E76"/>
    <w:rsid w:val="00583CEB"/>
    <w:rsid w:val="00592E9D"/>
    <w:rsid w:val="00594FD1"/>
    <w:rsid w:val="006173C5"/>
    <w:rsid w:val="00621BD1"/>
    <w:rsid w:val="00691EAA"/>
    <w:rsid w:val="006C22EB"/>
    <w:rsid w:val="006C6C18"/>
    <w:rsid w:val="007D3B72"/>
    <w:rsid w:val="00864C95"/>
    <w:rsid w:val="008E16D2"/>
    <w:rsid w:val="00953A0C"/>
    <w:rsid w:val="00A4112E"/>
    <w:rsid w:val="00A531FB"/>
    <w:rsid w:val="00A932E5"/>
    <w:rsid w:val="00AD2EB2"/>
    <w:rsid w:val="00C62EC8"/>
    <w:rsid w:val="00CB2241"/>
    <w:rsid w:val="00CB7431"/>
    <w:rsid w:val="00CB7DF0"/>
    <w:rsid w:val="00DC1B42"/>
    <w:rsid w:val="00DD74E5"/>
    <w:rsid w:val="00DE384B"/>
    <w:rsid w:val="00EB692E"/>
    <w:rsid w:val="00EC119D"/>
    <w:rsid w:val="00F0580E"/>
    <w:rsid w:val="00F41729"/>
    <w:rsid w:val="00F5377B"/>
    <w:rsid w:val="00FC282B"/>
    <w:rsid w:val="00FE2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D2B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CEB"/>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EC119D"/>
    <w:pPr>
      <w:keepNext/>
      <w:keepLines/>
      <w:spacing w:before="240" w:after="0"/>
      <w:outlineLvl w:val="0"/>
    </w:pPr>
    <w:rPr>
      <w:rFonts w:eastAsiaTheme="majorEastAsia" w:cstheme="majorBidi"/>
      <w:b/>
      <w:i/>
      <w:color w:val="002060"/>
      <w:sz w:val="32"/>
      <w:szCs w:val="32"/>
    </w:rPr>
  </w:style>
  <w:style w:type="paragraph" w:styleId="Heading2">
    <w:name w:val="heading 2"/>
    <w:basedOn w:val="Normal"/>
    <w:next w:val="Normal"/>
    <w:link w:val="Heading2Char"/>
    <w:uiPriority w:val="9"/>
    <w:semiHidden/>
    <w:unhideWhenUsed/>
    <w:qFormat/>
    <w:rsid w:val="00583CEB"/>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19D"/>
    <w:rPr>
      <w:rFonts w:ascii="Arial" w:eastAsiaTheme="majorEastAsia" w:hAnsi="Arial" w:cstheme="majorBidi"/>
      <w:b/>
      <w:i/>
      <w:color w:val="002060"/>
      <w:sz w:val="32"/>
      <w:szCs w:val="32"/>
    </w:rPr>
  </w:style>
  <w:style w:type="character" w:customStyle="1" w:styleId="Heading2Char">
    <w:name w:val="Heading 2 Char"/>
    <w:basedOn w:val="DefaultParagraphFont"/>
    <w:link w:val="Heading2"/>
    <w:uiPriority w:val="9"/>
    <w:semiHidden/>
    <w:rsid w:val="00583CEB"/>
    <w:rPr>
      <w:rFonts w:ascii="Arial" w:eastAsiaTheme="majorEastAsia" w:hAnsi="Arial" w:cstheme="majorBidi"/>
      <w:b/>
      <w:color w:val="2E74B5" w:themeColor="accent1" w:themeShade="BF"/>
      <w:sz w:val="28"/>
      <w:szCs w:val="26"/>
    </w:rPr>
  </w:style>
  <w:style w:type="paragraph" w:styleId="ListParagraph">
    <w:name w:val="List Paragraph"/>
    <w:basedOn w:val="Normal"/>
    <w:uiPriority w:val="34"/>
    <w:qFormat/>
    <w:rsid w:val="00583CEB"/>
    <w:pPr>
      <w:ind w:left="720"/>
      <w:contextualSpacing/>
    </w:pPr>
  </w:style>
  <w:style w:type="paragraph" w:styleId="Caption">
    <w:name w:val="caption"/>
    <w:basedOn w:val="Normal"/>
    <w:next w:val="Normal"/>
    <w:uiPriority w:val="35"/>
    <w:unhideWhenUsed/>
    <w:qFormat/>
    <w:rsid w:val="003C6856"/>
    <w:pPr>
      <w:spacing w:after="200" w:line="240" w:lineRule="auto"/>
    </w:pPr>
    <w:rPr>
      <w:i/>
      <w:iCs/>
      <w:color w:val="44546A" w:themeColor="text2"/>
      <w:sz w:val="18"/>
      <w:szCs w:val="18"/>
    </w:rPr>
  </w:style>
  <w:style w:type="paragraph" w:styleId="NormalWeb">
    <w:name w:val="Normal (Web)"/>
    <w:basedOn w:val="Normal"/>
    <w:uiPriority w:val="99"/>
    <w:semiHidden/>
    <w:unhideWhenUsed/>
    <w:rsid w:val="002B1728"/>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2B1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728"/>
    <w:rPr>
      <w:rFonts w:ascii="Arial" w:hAnsi="Arial"/>
      <w:sz w:val="24"/>
    </w:rPr>
  </w:style>
  <w:style w:type="paragraph" w:styleId="Footer">
    <w:name w:val="footer"/>
    <w:basedOn w:val="Normal"/>
    <w:link w:val="FooterChar"/>
    <w:uiPriority w:val="99"/>
    <w:unhideWhenUsed/>
    <w:rsid w:val="002B1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728"/>
    <w:rPr>
      <w:rFonts w:ascii="Arial" w:hAnsi="Arial"/>
      <w:sz w:val="24"/>
    </w:rPr>
  </w:style>
  <w:style w:type="paragraph" w:styleId="TOCHeading">
    <w:name w:val="TOC Heading"/>
    <w:basedOn w:val="Heading1"/>
    <w:next w:val="Normal"/>
    <w:uiPriority w:val="39"/>
    <w:unhideWhenUsed/>
    <w:qFormat/>
    <w:rsid w:val="00A932E5"/>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932E5"/>
    <w:pPr>
      <w:spacing w:after="100"/>
    </w:pPr>
  </w:style>
  <w:style w:type="character" w:styleId="Hyperlink">
    <w:name w:val="Hyperlink"/>
    <w:basedOn w:val="DefaultParagraphFont"/>
    <w:uiPriority w:val="99"/>
    <w:unhideWhenUsed/>
    <w:rsid w:val="00A932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495799">
      <w:bodyDiv w:val="1"/>
      <w:marLeft w:val="0"/>
      <w:marRight w:val="0"/>
      <w:marTop w:val="0"/>
      <w:marBottom w:val="0"/>
      <w:divBdr>
        <w:top w:val="none" w:sz="0" w:space="0" w:color="auto"/>
        <w:left w:val="none" w:sz="0" w:space="0" w:color="auto"/>
        <w:bottom w:val="none" w:sz="0" w:space="0" w:color="auto"/>
        <w:right w:val="none" w:sz="0" w:space="0" w:color="auto"/>
      </w:divBdr>
      <w:divsChild>
        <w:div w:id="33121758">
          <w:marLeft w:val="0"/>
          <w:marRight w:val="0"/>
          <w:marTop w:val="0"/>
          <w:marBottom w:val="0"/>
          <w:divBdr>
            <w:top w:val="none" w:sz="0" w:space="0" w:color="auto"/>
            <w:left w:val="none" w:sz="0" w:space="0" w:color="auto"/>
            <w:bottom w:val="none" w:sz="0" w:space="0" w:color="auto"/>
            <w:right w:val="none" w:sz="0" w:space="0" w:color="auto"/>
          </w:divBdr>
        </w:div>
      </w:divsChild>
    </w:div>
    <w:div w:id="234126718">
      <w:bodyDiv w:val="1"/>
      <w:marLeft w:val="0"/>
      <w:marRight w:val="0"/>
      <w:marTop w:val="0"/>
      <w:marBottom w:val="0"/>
      <w:divBdr>
        <w:top w:val="none" w:sz="0" w:space="0" w:color="auto"/>
        <w:left w:val="none" w:sz="0" w:space="0" w:color="auto"/>
        <w:bottom w:val="none" w:sz="0" w:space="0" w:color="auto"/>
        <w:right w:val="none" w:sz="0" w:space="0" w:color="auto"/>
      </w:divBdr>
      <w:divsChild>
        <w:div w:id="714818642">
          <w:marLeft w:val="0"/>
          <w:marRight w:val="0"/>
          <w:marTop w:val="0"/>
          <w:marBottom w:val="0"/>
          <w:divBdr>
            <w:top w:val="none" w:sz="0" w:space="0" w:color="auto"/>
            <w:left w:val="none" w:sz="0" w:space="0" w:color="auto"/>
            <w:bottom w:val="none" w:sz="0" w:space="0" w:color="auto"/>
            <w:right w:val="none" w:sz="0" w:space="0" w:color="auto"/>
          </w:divBdr>
        </w:div>
      </w:divsChild>
    </w:div>
    <w:div w:id="241066123">
      <w:bodyDiv w:val="1"/>
      <w:marLeft w:val="0"/>
      <w:marRight w:val="0"/>
      <w:marTop w:val="0"/>
      <w:marBottom w:val="0"/>
      <w:divBdr>
        <w:top w:val="none" w:sz="0" w:space="0" w:color="auto"/>
        <w:left w:val="none" w:sz="0" w:space="0" w:color="auto"/>
        <w:bottom w:val="none" w:sz="0" w:space="0" w:color="auto"/>
        <w:right w:val="none" w:sz="0" w:space="0" w:color="auto"/>
      </w:divBdr>
      <w:divsChild>
        <w:div w:id="1087966970">
          <w:marLeft w:val="0"/>
          <w:marRight w:val="0"/>
          <w:marTop w:val="0"/>
          <w:marBottom w:val="0"/>
          <w:divBdr>
            <w:top w:val="none" w:sz="0" w:space="0" w:color="auto"/>
            <w:left w:val="none" w:sz="0" w:space="0" w:color="auto"/>
            <w:bottom w:val="none" w:sz="0" w:space="0" w:color="auto"/>
            <w:right w:val="none" w:sz="0" w:space="0" w:color="auto"/>
          </w:divBdr>
        </w:div>
      </w:divsChild>
    </w:div>
    <w:div w:id="274873961">
      <w:bodyDiv w:val="1"/>
      <w:marLeft w:val="0"/>
      <w:marRight w:val="0"/>
      <w:marTop w:val="0"/>
      <w:marBottom w:val="0"/>
      <w:divBdr>
        <w:top w:val="none" w:sz="0" w:space="0" w:color="auto"/>
        <w:left w:val="none" w:sz="0" w:space="0" w:color="auto"/>
        <w:bottom w:val="none" w:sz="0" w:space="0" w:color="auto"/>
        <w:right w:val="none" w:sz="0" w:space="0" w:color="auto"/>
      </w:divBdr>
      <w:divsChild>
        <w:div w:id="1714228495">
          <w:marLeft w:val="0"/>
          <w:marRight w:val="0"/>
          <w:marTop w:val="0"/>
          <w:marBottom w:val="0"/>
          <w:divBdr>
            <w:top w:val="none" w:sz="0" w:space="0" w:color="auto"/>
            <w:left w:val="none" w:sz="0" w:space="0" w:color="auto"/>
            <w:bottom w:val="none" w:sz="0" w:space="0" w:color="auto"/>
            <w:right w:val="none" w:sz="0" w:space="0" w:color="auto"/>
          </w:divBdr>
        </w:div>
      </w:divsChild>
    </w:div>
    <w:div w:id="1270431039">
      <w:bodyDiv w:val="1"/>
      <w:marLeft w:val="0"/>
      <w:marRight w:val="0"/>
      <w:marTop w:val="0"/>
      <w:marBottom w:val="0"/>
      <w:divBdr>
        <w:top w:val="none" w:sz="0" w:space="0" w:color="auto"/>
        <w:left w:val="none" w:sz="0" w:space="0" w:color="auto"/>
        <w:bottom w:val="none" w:sz="0" w:space="0" w:color="auto"/>
        <w:right w:val="none" w:sz="0" w:space="0" w:color="auto"/>
      </w:divBdr>
      <w:divsChild>
        <w:div w:id="2096196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48E32-1E67-4C32-A5C2-EB6150BFE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1695</Words>
  <Characters>9662</Characters>
  <Application>Microsoft Office Word</Application>
  <DocSecurity>0</DocSecurity>
  <Lines>80</Lines>
  <Paragraphs>22</Paragraphs>
  <ScaleCrop>false</ScaleCrop>
  <Company/>
  <LinksUpToDate>false</LinksUpToDate>
  <CharactersWithSpaces>11335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2025-03-01T08:22:00Z</dcterms:created>
  <dcterms:modified xsi:type="dcterms:W3CDTF">2025-03-07T13:26:00Z</dcterms:modified>
</cp:coreProperties>
</file>