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6BCEF" w14:textId="77777777" w:rsidR="0095766E" w:rsidRPr="00DE4E07" w:rsidRDefault="0095766E" w:rsidP="009A7CEB">
      <w:pPr>
        <w:spacing w:after="0" w:line="480" w:lineRule="auto"/>
        <w:jc w:val="center"/>
        <w:rPr>
          <w:rFonts w:ascii="Times New Roman" w:hAnsi="Times New Roman" w:cs="Times New Roman"/>
          <w:b/>
          <w:sz w:val="24"/>
          <w:szCs w:val="24"/>
        </w:rPr>
      </w:pPr>
    </w:p>
    <w:p w14:paraId="56FADB17" w14:textId="77777777" w:rsidR="0095766E" w:rsidRPr="00DE4E07" w:rsidRDefault="0095766E" w:rsidP="009A7CEB">
      <w:pPr>
        <w:spacing w:after="0" w:line="480" w:lineRule="auto"/>
        <w:jc w:val="center"/>
        <w:rPr>
          <w:rFonts w:ascii="Times New Roman" w:hAnsi="Times New Roman" w:cs="Times New Roman"/>
          <w:b/>
          <w:sz w:val="24"/>
          <w:szCs w:val="24"/>
        </w:rPr>
      </w:pPr>
    </w:p>
    <w:p w14:paraId="70B3D905" w14:textId="77777777" w:rsidR="0095766E" w:rsidRPr="00DE4E07" w:rsidRDefault="0095766E" w:rsidP="009A7CEB">
      <w:pPr>
        <w:spacing w:after="0" w:line="480" w:lineRule="auto"/>
        <w:rPr>
          <w:rFonts w:ascii="Times New Roman" w:hAnsi="Times New Roman" w:cs="Times New Roman"/>
          <w:b/>
          <w:sz w:val="24"/>
          <w:szCs w:val="24"/>
        </w:rPr>
      </w:pPr>
    </w:p>
    <w:p w14:paraId="3E998296" w14:textId="77777777" w:rsidR="0095766E" w:rsidRPr="00DE4E07" w:rsidRDefault="0095766E" w:rsidP="009A7CEB">
      <w:pPr>
        <w:spacing w:after="0" w:line="480" w:lineRule="auto"/>
        <w:jc w:val="center"/>
        <w:rPr>
          <w:rFonts w:ascii="Times New Roman" w:hAnsi="Times New Roman" w:cs="Times New Roman"/>
          <w:b/>
          <w:sz w:val="24"/>
          <w:szCs w:val="24"/>
        </w:rPr>
      </w:pPr>
    </w:p>
    <w:p w14:paraId="22339261" w14:textId="77777777" w:rsidR="0095766E" w:rsidRPr="00DE4E07" w:rsidRDefault="0095766E" w:rsidP="009A7CEB">
      <w:pPr>
        <w:spacing w:after="0" w:line="480" w:lineRule="auto"/>
        <w:jc w:val="center"/>
        <w:rPr>
          <w:rFonts w:ascii="Times New Roman" w:hAnsi="Times New Roman" w:cs="Times New Roman"/>
          <w:b/>
          <w:sz w:val="24"/>
          <w:szCs w:val="24"/>
        </w:rPr>
      </w:pPr>
    </w:p>
    <w:p w14:paraId="2F835D92" w14:textId="77777777" w:rsidR="0095766E" w:rsidRPr="00DE4E07" w:rsidRDefault="0095766E" w:rsidP="00150134">
      <w:pPr>
        <w:spacing w:after="0" w:line="480" w:lineRule="auto"/>
        <w:rPr>
          <w:rFonts w:ascii="Times New Roman" w:hAnsi="Times New Roman" w:cs="Times New Roman"/>
          <w:b/>
          <w:sz w:val="24"/>
          <w:szCs w:val="24"/>
        </w:rPr>
      </w:pPr>
    </w:p>
    <w:p w14:paraId="5DA964B5" w14:textId="77777777" w:rsidR="00150134" w:rsidRPr="00DE4E07" w:rsidRDefault="00150134" w:rsidP="00150134">
      <w:pPr>
        <w:spacing w:after="0" w:line="480" w:lineRule="auto"/>
        <w:rPr>
          <w:rFonts w:ascii="Times New Roman" w:hAnsi="Times New Roman" w:cs="Times New Roman"/>
          <w:b/>
          <w:sz w:val="24"/>
          <w:szCs w:val="24"/>
        </w:rPr>
      </w:pPr>
    </w:p>
    <w:p w14:paraId="46895636" w14:textId="77777777" w:rsidR="0095766E" w:rsidRPr="00DE4E07" w:rsidRDefault="002A3AC0" w:rsidP="009A7CEB">
      <w:pPr>
        <w:spacing w:after="0" w:line="480" w:lineRule="auto"/>
        <w:jc w:val="center"/>
        <w:rPr>
          <w:rFonts w:ascii="Times New Roman" w:hAnsi="Times New Roman" w:cs="Times New Roman"/>
          <w:bCs/>
          <w:sz w:val="24"/>
          <w:szCs w:val="24"/>
        </w:rPr>
      </w:pPr>
      <w:r w:rsidRPr="00DE4E07">
        <w:rPr>
          <w:rFonts w:ascii="Times New Roman" w:hAnsi="Times New Roman" w:cs="Times New Roman"/>
          <w:bCs/>
          <w:sz w:val="24"/>
          <w:szCs w:val="24"/>
        </w:rPr>
        <w:t>HEALTH, WELL</w:t>
      </w:r>
      <w:r w:rsidR="00D772C4">
        <w:rPr>
          <w:rFonts w:ascii="Times New Roman" w:hAnsi="Times New Roman" w:cs="Times New Roman"/>
          <w:bCs/>
          <w:sz w:val="24"/>
          <w:szCs w:val="24"/>
        </w:rPr>
        <w:t>-</w:t>
      </w:r>
      <w:r w:rsidRPr="00DE4E07">
        <w:rPr>
          <w:rFonts w:ascii="Times New Roman" w:hAnsi="Times New Roman" w:cs="Times New Roman"/>
          <w:bCs/>
          <w:sz w:val="24"/>
          <w:szCs w:val="24"/>
        </w:rPr>
        <w:t>BEING AND SUSTAINABLE DEVELOPMENT</w:t>
      </w:r>
    </w:p>
    <w:p w14:paraId="1DBD2305" w14:textId="035F5040" w:rsidR="0095766E" w:rsidRPr="00DE4E07" w:rsidRDefault="002A3AC0" w:rsidP="009A7CEB">
      <w:pPr>
        <w:spacing w:after="0" w:line="480" w:lineRule="auto"/>
        <w:jc w:val="center"/>
        <w:rPr>
          <w:rFonts w:ascii="Times New Roman" w:hAnsi="Times New Roman" w:cs="Times New Roman"/>
          <w:sz w:val="24"/>
          <w:szCs w:val="24"/>
        </w:rPr>
      </w:pPr>
      <w:r w:rsidRPr="00DE4E07">
        <w:rPr>
          <w:rFonts w:ascii="Times New Roman" w:hAnsi="Times New Roman" w:cs="Times New Roman"/>
          <w:sz w:val="24"/>
          <w:szCs w:val="24"/>
        </w:rPr>
        <w:t>b</w:t>
      </w:r>
      <w:r w:rsidR="008769C2" w:rsidRPr="00DE4E07">
        <w:rPr>
          <w:rFonts w:ascii="Times New Roman" w:hAnsi="Times New Roman" w:cs="Times New Roman"/>
          <w:sz w:val="24"/>
          <w:szCs w:val="24"/>
        </w:rPr>
        <w:t>y</w:t>
      </w:r>
      <w:r w:rsidRPr="00DE4E07">
        <w:rPr>
          <w:rFonts w:ascii="Times New Roman" w:hAnsi="Times New Roman" w:cs="Times New Roman"/>
          <w:sz w:val="24"/>
          <w:szCs w:val="24"/>
        </w:rPr>
        <w:t xml:space="preserve"> </w:t>
      </w:r>
      <w:proofErr w:type="spellStart"/>
      <w:r w:rsidR="002D15A5">
        <w:rPr>
          <w:rFonts w:ascii="Times New Roman" w:hAnsi="Times New Roman" w:cs="Times New Roman"/>
          <w:sz w:val="24"/>
          <w:szCs w:val="24"/>
        </w:rPr>
        <w:t>Mutiat</w:t>
      </w:r>
      <w:proofErr w:type="spellEnd"/>
      <w:r w:rsidR="002D15A5">
        <w:rPr>
          <w:rFonts w:ascii="Times New Roman" w:hAnsi="Times New Roman" w:cs="Times New Roman"/>
          <w:sz w:val="24"/>
          <w:szCs w:val="24"/>
        </w:rPr>
        <w:t xml:space="preserve"> </w:t>
      </w:r>
      <w:proofErr w:type="spellStart"/>
      <w:r w:rsidR="002D15A5">
        <w:rPr>
          <w:rFonts w:ascii="Times New Roman" w:hAnsi="Times New Roman" w:cs="Times New Roman"/>
          <w:sz w:val="24"/>
          <w:szCs w:val="24"/>
        </w:rPr>
        <w:t>Shobajo</w:t>
      </w:r>
      <w:proofErr w:type="spellEnd"/>
    </w:p>
    <w:p w14:paraId="7BF542A4" w14:textId="77777777" w:rsidR="0095766E" w:rsidRPr="00DE4E07" w:rsidRDefault="0095766E" w:rsidP="009A7CEB">
      <w:pPr>
        <w:spacing w:after="0" w:line="480" w:lineRule="auto"/>
        <w:jc w:val="center"/>
        <w:rPr>
          <w:rFonts w:ascii="Times New Roman" w:hAnsi="Times New Roman" w:cs="Times New Roman"/>
          <w:sz w:val="24"/>
          <w:szCs w:val="24"/>
        </w:rPr>
      </w:pPr>
    </w:p>
    <w:p w14:paraId="5AB758D5" w14:textId="53A29722" w:rsidR="002A3AC0" w:rsidRPr="00DE4E07" w:rsidRDefault="002A3AC0" w:rsidP="009A7CEB">
      <w:pPr>
        <w:spacing w:after="0" w:line="480" w:lineRule="auto"/>
        <w:jc w:val="center"/>
        <w:rPr>
          <w:rFonts w:ascii="Times New Roman" w:hAnsi="Times New Roman" w:cs="Times New Roman"/>
          <w:sz w:val="24"/>
          <w:szCs w:val="24"/>
        </w:rPr>
      </w:pPr>
      <w:r w:rsidRPr="00DE4E07">
        <w:rPr>
          <w:rFonts w:ascii="Times New Roman" w:hAnsi="Times New Roman" w:cs="Times New Roman"/>
          <w:sz w:val="24"/>
          <w:szCs w:val="24"/>
        </w:rPr>
        <w:t>Professor’s Name</w:t>
      </w:r>
      <w:r w:rsidR="002D15A5">
        <w:rPr>
          <w:rFonts w:ascii="Times New Roman" w:hAnsi="Times New Roman" w:cs="Times New Roman"/>
          <w:sz w:val="24"/>
          <w:szCs w:val="24"/>
        </w:rPr>
        <w:t>: Diola</w:t>
      </w:r>
    </w:p>
    <w:p w14:paraId="46D7D7BE" w14:textId="372FE993" w:rsidR="002A3AC0" w:rsidRPr="00DE4E07" w:rsidRDefault="002A3AC0" w:rsidP="009A7CEB">
      <w:pPr>
        <w:spacing w:after="0" w:line="480" w:lineRule="auto"/>
        <w:jc w:val="center"/>
        <w:rPr>
          <w:rFonts w:ascii="Times New Roman" w:hAnsi="Times New Roman" w:cs="Times New Roman"/>
          <w:sz w:val="24"/>
          <w:szCs w:val="24"/>
        </w:rPr>
      </w:pPr>
      <w:r w:rsidRPr="00DE4E07">
        <w:rPr>
          <w:rFonts w:ascii="Times New Roman" w:hAnsi="Times New Roman" w:cs="Times New Roman"/>
          <w:sz w:val="24"/>
          <w:szCs w:val="24"/>
        </w:rPr>
        <w:t>Institution</w:t>
      </w:r>
      <w:r w:rsidR="002D15A5">
        <w:rPr>
          <w:rFonts w:ascii="Times New Roman" w:hAnsi="Times New Roman" w:cs="Times New Roman"/>
          <w:sz w:val="24"/>
          <w:szCs w:val="24"/>
        </w:rPr>
        <w:t>: University of Wales Trinity Saint David</w:t>
      </w:r>
    </w:p>
    <w:p w14:paraId="617C713C" w14:textId="54B19F69" w:rsidR="002A3AC0" w:rsidRPr="00DE4E07" w:rsidRDefault="002A3AC0" w:rsidP="009A7CEB">
      <w:pPr>
        <w:spacing w:after="0" w:line="480" w:lineRule="auto"/>
        <w:jc w:val="center"/>
        <w:rPr>
          <w:rFonts w:ascii="Times New Roman" w:hAnsi="Times New Roman" w:cs="Times New Roman"/>
          <w:sz w:val="24"/>
          <w:szCs w:val="24"/>
        </w:rPr>
      </w:pPr>
      <w:r w:rsidRPr="00DE4E07">
        <w:rPr>
          <w:rFonts w:ascii="Times New Roman" w:hAnsi="Times New Roman" w:cs="Times New Roman"/>
          <w:sz w:val="24"/>
          <w:szCs w:val="24"/>
        </w:rPr>
        <w:t>Location of Institution</w:t>
      </w:r>
      <w:r w:rsidR="002D15A5">
        <w:rPr>
          <w:rFonts w:ascii="Times New Roman" w:hAnsi="Times New Roman" w:cs="Times New Roman"/>
          <w:sz w:val="24"/>
          <w:szCs w:val="24"/>
        </w:rPr>
        <w:t>: London</w:t>
      </w:r>
    </w:p>
    <w:p w14:paraId="7E10E322" w14:textId="6F92E2A3" w:rsidR="002A3AC0" w:rsidRPr="00DE4E07" w:rsidRDefault="002A3AC0" w:rsidP="002A3AC0">
      <w:pPr>
        <w:spacing w:after="0" w:line="480" w:lineRule="auto"/>
        <w:jc w:val="center"/>
        <w:rPr>
          <w:rFonts w:ascii="Times New Roman" w:hAnsi="Times New Roman" w:cs="Times New Roman"/>
          <w:sz w:val="24"/>
          <w:szCs w:val="24"/>
        </w:rPr>
      </w:pPr>
      <w:r w:rsidRPr="00DE4E07">
        <w:rPr>
          <w:rFonts w:ascii="Times New Roman" w:hAnsi="Times New Roman" w:cs="Times New Roman"/>
          <w:sz w:val="24"/>
          <w:szCs w:val="24"/>
        </w:rPr>
        <w:t>Date</w:t>
      </w:r>
      <w:r w:rsidR="002D15A5">
        <w:rPr>
          <w:rFonts w:ascii="Times New Roman" w:hAnsi="Times New Roman" w:cs="Times New Roman"/>
          <w:sz w:val="24"/>
          <w:szCs w:val="24"/>
        </w:rPr>
        <w:t xml:space="preserve">: </w:t>
      </w:r>
      <w:r w:rsidR="008E5CEB">
        <w:rPr>
          <w:rFonts w:ascii="Times New Roman" w:hAnsi="Times New Roman" w:cs="Times New Roman"/>
          <w:sz w:val="24"/>
          <w:szCs w:val="24"/>
        </w:rPr>
        <w:t>November 24, 2022</w:t>
      </w:r>
    </w:p>
    <w:p w14:paraId="68E69579" w14:textId="77777777" w:rsidR="0095766E" w:rsidRPr="00DE4E07" w:rsidRDefault="002A3AC0" w:rsidP="002A3AC0">
      <w:pPr>
        <w:rPr>
          <w:rFonts w:ascii="Times New Roman" w:hAnsi="Times New Roman" w:cs="Times New Roman"/>
          <w:sz w:val="24"/>
          <w:szCs w:val="24"/>
        </w:rPr>
      </w:pPr>
      <w:r w:rsidRPr="00DE4E07">
        <w:rPr>
          <w:rFonts w:ascii="Times New Roman" w:hAnsi="Times New Roman" w:cs="Times New Roman"/>
          <w:sz w:val="24"/>
          <w:szCs w:val="24"/>
        </w:rPr>
        <w:br w:type="page"/>
      </w:r>
    </w:p>
    <w:p w14:paraId="71012230" w14:textId="77777777" w:rsidR="0095766E" w:rsidRPr="00DE4E07" w:rsidRDefault="008769C2" w:rsidP="00150134">
      <w:pPr>
        <w:spacing w:after="0" w:line="480" w:lineRule="auto"/>
        <w:jc w:val="center"/>
        <w:rPr>
          <w:rFonts w:ascii="Times New Roman" w:hAnsi="Times New Roman" w:cs="Times New Roman"/>
          <w:bCs/>
          <w:sz w:val="24"/>
          <w:szCs w:val="24"/>
        </w:rPr>
      </w:pPr>
      <w:r w:rsidRPr="00DE4E07">
        <w:rPr>
          <w:rFonts w:ascii="Times New Roman" w:hAnsi="Times New Roman" w:cs="Times New Roman"/>
          <w:bCs/>
          <w:sz w:val="24"/>
          <w:szCs w:val="24"/>
        </w:rPr>
        <w:lastRenderedPageBreak/>
        <w:t>Health, Wellbeing and Sustainable Development</w:t>
      </w:r>
    </w:p>
    <w:p w14:paraId="53898678" w14:textId="77777777" w:rsidR="00326B3A" w:rsidRPr="00DE4E07" w:rsidRDefault="008769C2" w:rsidP="00150134">
      <w:pPr>
        <w:spacing w:after="0" w:line="480" w:lineRule="auto"/>
        <w:jc w:val="center"/>
        <w:rPr>
          <w:rFonts w:ascii="Times New Roman" w:hAnsi="Times New Roman" w:cs="Times New Roman"/>
          <w:bCs/>
          <w:sz w:val="24"/>
          <w:szCs w:val="24"/>
        </w:rPr>
      </w:pPr>
      <w:r w:rsidRPr="00DE4E07">
        <w:rPr>
          <w:rFonts w:ascii="Times New Roman" w:hAnsi="Times New Roman" w:cs="Times New Roman"/>
          <w:bCs/>
          <w:sz w:val="24"/>
          <w:szCs w:val="24"/>
        </w:rPr>
        <w:t>Introduction</w:t>
      </w:r>
    </w:p>
    <w:p w14:paraId="5DF88D52" w14:textId="77777777" w:rsidR="008572BF" w:rsidRPr="00DE4E07" w:rsidRDefault="008769C2" w:rsidP="009A7CEB">
      <w:pPr>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The Sustainable development Goals are a group of seventeen interconnected cosmological goals meant to transform the world. They were developed to function as the blueprint to attain a more sustainable and better future for everyone and as a section of the United Nations 2030 Sustainable development Agenda</w:t>
      </w:r>
      <w:r w:rsidR="000F5990" w:rsidRPr="00DE4E07">
        <w:rPr>
          <w:rFonts w:ascii="Times New Roman" w:hAnsi="Times New Roman" w:cs="Times New Roman"/>
          <w:sz w:val="24"/>
          <w:szCs w:val="24"/>
        </w:rPr>
        <w:t xml:space="preserve"> (</w:t>
      </w:r>
      <w:r w:rsidR="000F5990" w:rsidRPr="00DE4E07">
        <w:rPr>
          <w:rFonts w:ascii="Times New Roman" w:hAnsi="Times New Roman" w:cs="Times New Roman"/>
          <w:sz w:val="24"/>
          <w:szCs w:val="24"/>
          <w:shd w:val="clear" w:color="auto" w:fill="FFFFFF"/>
        </w:rPr>
        <w:t>Nicholls et al., 2022</w:t>
      </w:r>
      <w:r w:rsidR="002A3AC0" w:rsidRPr="00DE4E07">
        <w:rPr>
          <w:rFonts w:ascii="Times New Roman" w:hAnsi="Times New Roman" w:cs="Times New Roman"/>
          <w:sz w:val="24"/>
          <w:szCs w:val="24"/>
          <w:shd w:val="clear" w:color="auto" w:fill="FFFFFF"/>
        </w:rPr>
        <w:t xml:space="preserve">; </w:t>
      </w:r>
      <w:r w:rsidR="000F5990" w:rsidRPr="00DE4E07">
        <w:rPr>
          <w:rFonts w:ascii="Times New Roman" w:hAnsi="Times New Roman" w:cs="Times New Roman"/>
          <w:sz w:val="24"/>
          <w:szCs w:val="24"/>
          <w:shd w:val="clear" w:color="auto" w:fill="FFFFFF"/>
        </w:rPr>
        <w:t>Daher-</w:t>
      </w:r>
      <w:proofErr w:type="spellStart"/>
      <w:r w:rsidR="000F5990" w:rsidRPr="00DE4E07">
        <w:rPr>
          <w:rFonts w:ascii="Times New Roman" w:hAnsi="Times New Roman" w:cs="Times New Roman"/>
          <w:sz w:val="24"/>
          <w:szCs w:val="24"/>
          <w:shd w:val="clear" w:color="auto" w:fill="FFFFFF"/>
        </w:rPr>
        <w:t>Nashif</w:t>
      </w:r>
      <w:proofErr w:type="spellEnd"/>
      <w:r w:rsidR="000F5990" w:rsidRPr="00DE4E07">
        <w:rPr>
          <w:rFonts w:ascii="Times New Roman" w:hAnsi="Times New Roman" w:cs="Times New Roman"/>
          <w:sz w:val="24"/>
          <w:szCs w:val="24"/>
          <w:shd w:val="clear" w:color="auto" w:fill="FFFFFF"/>
        </w:rPr>
        <w:t xml:space="preserve"> </w:t>
      </w:r>
      <w:r w:rsidR="002A3AC0" w:rsidRPr="00DE4E07">
        <w:rPr>
          <w:rFonts w:ascii="Times New Roman" w:hAnsi="Times New Roman" w:cs="Times New Roman"/>
          <w:sz w:val="24"/>
          <w:szCs w:val="24"/>
          <w:shd w:val="clear" w:color="auto" w:fill="FFFFFF"/>
        </w:rPr>
        <w:t>and</w:t>
      </w:r>
      <w:r w:rsidR="000F5990" w:rsidRPr="00DE4E07">
        <w:rPr>
          <w:rFonts w:ascii="Times New Roman" w:hAnsi="Times New Roman" w:cs="Times New Roman"/>
          <w:sz w:val="24"/>
          <w:szCs w:val="24"/>
          <w:shd w:val="clear" w:color="auto" w:fill="FFFFFF"/>
        </w:rPr>
        <w:t xml:space="preserve"> Bawadi, 2020)</w:t>
      </w:r>
      <w:r w:rsidRPr="00DE4E07">
        <w:rPr>
          <w:rFonts w:ascii="Times New Roman" w:hAnsi="Times New Roman" w:cs="Times New Roman"/>
          <w:sz w:val="24"/>
          <w:szCs w:val="24"/>
        </w:rPr>
        <w:t xml:space="preserve">. One hundred and ninety-three countries agreed on these goals in September 2015. Each of the seventeen goals </w:t>
      </w:r>
      <w:r w:rsidR="00F70C39" w:rsidRPr="00DE4E07">
        <w:rPr>
          <w:rFonts w:ascii="Times New Roman" w:hAnsi="Times New Roman" w:cs="Times New Roman"/>
          <w:sz w:val="24"/>
          <w:szCs w:val="24"/>
        </w:rPr>
        <w:t>strives</w:t>
      </w:r>
      <w:r w:rsidRPr="00DE4E07">
        <w:rPr>
          <w:rFonts w:ascii="Times New Roman" w:hAnsi="Times New Roman" w:cs="Times New Roman"/>
          <w:sz w:val="24"/>
          <w:szCs w:val="24"/>
        </w:rPr>
        <w:t xml:space="preserve"> for global reduction of poverty, climate change, health, education upgrade</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g</w:t>
      </w:r>
      <w:r w:rsidR="00D772C4">
        <w:rPr>
          <w:rFonts w:ascii="Times New Roman" w:hAnsi="Times New Roman" w:cs="Times New Roman"/>
          <w:sz w:val="24"/>
          <w:szCs w:val="24"/>
        </w:rPr>
        <w:t>lobal economic growth</w:t>
      </w:r>
      <w:r w:rsidR="000F5990" w:rsidRPr="00DE4E07">
        <w:rPr>
          <w:rFonts w:ascii="Times New Roman" w:hAnsi="Times New Roman" w:cs="Times New Roman"/>
          <w:sz w:val="24"/>
          <w:szCs w:val="24"/>
        </w:rPr>
        <w:t xml:space="preserve"> (</w:t>
      </w:r>
      <w:r w:rsidR="000F5990" w:rsidRPr="00DE4E07">
        <w:rPr>
          <w:rFonts w:ascii="Times New Roman" w:hAnsi="Times New Roman" w:cs="Times New Roman"/>
          <w:sz w:val="24"/>
          <w:szCs w:val="24"/>
          <w:shd w:val="clear" w:color="auto" w:fill="FFFFFF"/>
        </w:rPr>
        <w:t>Mansell et al., 2020)</w:t>
      </w:r>
      <w:r w:rsidRPr="00DE4E07">
        <w:rPr>
          <w:rFonts w:ascii="Times New Roman" w:hAnsi="Times New Roman" w:cs="Times New Roman"/>
          <w:sz w:val="24"/>
          <w:szCs w:val="24"/>
        </w:rPr>
        <w:t>. The United Nations described the sustainable development Goals as aiming to improve everyone</w:t>
      </w:r>
      <w:r w:rsidR="00D772C4">
        <w:rPr>
          <w:rFonts w:ascii="Times New Roman" w:hAnsi="Times New Roman" w:cs="Times New Roman"/>
          <w:sz w:val="24"/>
          <w:szCs w:val="24"/>
        </w:rPr>
        <w:t>’</w:t>
      </w:r>
      <w:r w:rsidRPr="00DE4E07">
        <w:rPr>
          <w:rFonts w:ascii="Times New Roman" w:hAnsi="Times New Roman" w:cs="Times New Roman"/>
          <w:sz w:val="24"/>
          <w:szCs w:val="24"/>
        </w:rPr>
        <w:t>s perspective and life everywhere and protect the earth. The Sustainable development Goals offers a cosmological rubric for addressing the seventeen goals</w:t>
      </w:r>
      <w:r w:rsidR="000F5990" w:rsidRPr="00DE4E07">
        <w:rPr>
          <w:rFonts w:ascii="Times New Roman" w:hAnsi="Times New Roman" w:cs="Times New Roman"/>
          <w:sz w:val="24"/>
          <w:szCs w:val="24"/>
        </w:rPr>
        <w:t xml:space="preserve"> (Bishop et al., 2020</w:t>
      </w:r>
      <w:r w:rsidR="002A3AC0" w:rsidRPr="00DE4E07">
        <w:rPr>
          <w:rFonts w:ascii="Times New Roman" w:hAnsi="Times New Roman" w:cs="Times New Roman"/>
          <w:sz w:val="24"/>
          <w:szCs w:val="24"/>
        </w:rPr>
        <w:t xml:space="preserve">; </w:t>
      </w:r>
      <w:r w:rsidR="000F5990" w:rsidRPr="00DE4E07">
        <w:rPr>
          <w:rFonts w:ascii="Times New Roman" w:hAnsi="Times New Roman" w:cs="Times New Roman"/>
          <w:sz w:val="24"/>
          <w:szCs w:val="24"/>
          <w:shd w:val="clear" w:color="auto" w:fill="FFFFFF"/>
        </w:rPr>
        <w:t>Daher-</w:t>
      </w:r>
      <w:proofErr w:type="spellStart"/>
      <w:r w:rsidR="000F5990" w:rsidRPr="00DE4E07">
        <w:rPr>
          <w:rFonts w:ascii="Times New Roman" w:hAnsi="Times New Roman" w:cs="Times New Roman"/>
          <w:sz w:val="24"/>
          <w:szCs w:val="24"/>
          <w:shd w:val="clear" w:color="auto" w:fill="FFFFFF"/>
        </w:rPr>
        <w:t>Nashif</w:t>
      </w:r>
      <w:proofErr w:type="spellEnd"/>
      <w:r w:rsidR="000F5990" w:rsidRPr="00DE4E07">
        <w:rPr>
          <w:rFonts w:ascii="Times New Roman" w:hAnsi="Times New Roman" w:cs="Times New Roman"/>
          <w:sz w:val="24"/>
          <w:szCs w:val="24"/>
          <w:shd w:val="clear" w:color="auto" w:fill="FFFFFF"/>
        </w:rPr>
        <w:t xml:space="preserve"> </w:t>
      </w:r>
      <w:r w:rsidR="002A3AC0" w:rsidRPr="00DE4E07">
        <w:rPr>
          <w:rFonts w:ascii="Times New Roman" w:hAnsi="Times New Roman" w:cs="Times New Roman"/>
          <w:sz w:val="24"/>
          <w:szCs w:val="24"/>
          <w:shd w:val="clear" w:color="auto" w:fill="FFFFFF"/>
        </w:rPr>
        <w:t>and</w:t>
      </w:r>
      <w:r w:rsidR="000F5990" w:rsidRPr="00DE4E07">
        <w:rPr>
          <w:rFonts w:ascii="Times New Roman" w:hAnsi="Times New Roman" w:cs="Times New Roman"/>
          <w:sz w:val="24"/>
          <w:szCs w:val="24"/>
          <w:shd w:val="clear" w:color="auto" w:fill="FFFFFF"/>
        </w:rPr>
        <w:t xml:space="preserve"> Bawadi, 2020)</w:t>
      </w:r>
      <w:r w:rsidRPr="00DE4E07">
        <w:rPr>
          <w:rFonts w:ascii="Times New Roman" w:hAnsi="Times New Roman" w:cs="Times New Roman"/>
          <w:sz w:val="24"/>
          <w:szCs w:val="24"/>
        </w:rPr>
        <w:t xml:space="preserve">. The catastrophes within the SDGs are encountered by most countries and thus can only be reacted to if the nations of the globe work as a whole. </w:t>
      </w:r>
      <w:r w:rsidR="00D04CAB" w:rsidRPr="00DE4E07">
        <w:rPr>
          <w:rFonts w:ascii="Times New Roman" w:hAnsi="Times New Roman" w:cs="Times New Roman"/>
          <w:sz w:val="24"/>
          <w:szCs w:val="24"/>
        </w:rPr>
        <w:t>Following are the seventeen sustainable development goals:</w:t>
      </w:r>
    </w:p>
    <w:p w14:paraId="235279ED"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Elimination of poverty in all i</w:t>
      </w:r>
      <w:r w:rsidR="00D772C4">
        <w:rPr>
          <w:rFonts w:ascii="Times New Roman" w:hAnsi="Times New Roman" w:cs="Times New Roman"/>
          <w:sz w:val="24"/>
          <w:szCs w:val="24"/>
        </w:rPr>
        <w:t>t</w:t>
      </w:r>
      <w:r w:rsidRPr="00DE4E07">
        <w:rPr>
          <w:rFonts w:ascii="Times New Roman" w:hAnsi="Times New Roman" w:cs="Times New Roman"/>
          <w:sz w:val="24"/>
          <w:szCs w:val="24"/>
        </w:rPr>
        <w:t>s existence</w:t>
      </w:r>
      <w:r w:rsidR="002A3AC0" w:rsidRPr="00DE4E07">
        <w:rPr>
          <w:rFonts w:ascii="Times New Roman" w:hAnsi="Times New Roman" w:cs="Times New Roman"/>
          <w:sz w:val="24"/>
          <w:szCs w:val="24"/>
        </w:rPr>
        <w:t>;</w:t>
      </w:r>
    </w:p>
    <w:p w14:paraId="2E1C4B98"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No hunger</w:t>
      </w:r>
      <w:r w:rsidR="002A3AC0" w:rsidRPr="00DE4E07">
        <w:rPr>
          <w:rFonts w:ascii="Times New Roman" w:hAnsi="Times New Roman" w:cs="Times New Roman"/>
          <w:sz w:val="24"/>
          <w:szCs w:val="24"/>
        </w:rPr>
        <w:t>;</w:t>
      </w:r>
    </w:p>
    <w:p w14:paraId="0E8CDF89"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Health</w:t>
      </w:r>
      <w:r w:rsidR="002A3AC0" w:rsidRPr="00DE4E07">
        <w:rPr>
          <w:rFonts w:ascii="Times New Roman" w:hAnsi="Times New Roman" w:cs="Times New Roman"/>
          <w:sz w:val="24"/>
          <w:szCs w:val="24"/>
        </w:rPr>
        <w:t>;</w:t>
      </w:r>
    </w:p>
    <w:p w14:paraId="4D685207"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Education</w:t>
      </w:r>
      <w:r w:rsidR="002A3AC0" w:rsidRPr="00DE4E07">
        <w:rPr>
          <w:rFonts w:ascii="Times New Roman" w:hAnsi="Times New Roman" w:cs="Times New Roman"/>
          <w:sz w:val="24"/>
          <w:szCs w:val="24"/>
        </w:rPr>
        <w:t>;</w:t>
      </w:r>
    </w:p>
    <w:p w14:paraId="361FA66B"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Women empowerment and gender equality</w:t>
      </w:r>
      <w:r w:rsidR="002A3AC0" w:rsidRPr="00DE4E07">
        <w:rPr>
          <w:rFonts w:ascii="Times New Roman" w:hAnsi="Times New Roman" w:cs="Times New Roman"/>
          <w:sz w:val="24"/>
          <w:szCs w:val="24"/>
        </w:rPr>
        <w:t>;</w:t>
      </w:r>
    </w:p>
    <w:p w14:paraId="77402278"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Water and sanitation</w:t>
      </w:r>
      <w:r w:rsidR="002A3AC0" w:rsidRPr="00DE4E07">
        <w:rPr>
          <w:rFonts w:ascii="Times New Roman" w:hAnsi="Times New Roman" w:cs="Times New Roman"/>
          <w:sz w:val="24"/>
          <w:szCs w:val="24"/>
        </w:rPr>
        <w:t>;</w:t>
      </w:r>
    </w:p>
    <w:p w14:paraId="7277605C"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Energy</w:t>
      </w:r>
      <w:r w:rsidR="002A3AC0" w:rsidRPr="00DE4E07">
        <w:rPr>
          <w:rFonts w:ascii="Times New Roman" w:hAnsi="Times New Roman" w:cs="Times New Roman"/>
          <w:sz w:val="24"/>
          <w:szCs w:val="24"/>
        </w:rPr>
        <w:t>;</w:t>
      </w:r>
    </w:p>
    <w:p w14:paraId="68B8928B"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Economic growth</w:t>
      </w:r>
      <w:r w:rsidR="002A3AC0" w:rsidRPr="00DE4E07">
        <w:rPr>
          <w:rFonts w:ascii="Times New Roman" w:hAnsi="Times New Roman" w:cs="Times New Roman"/>
          <w:sz w:val="24"/>
          <w:szCs w:val="24"/>
        </w:rPr>
        <w:t>;</w:t>
      </w:r>
    </w:p>
    <w:p w14:paraId="0BDAD8B5"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lastRenderedPageBreak/>
        <w:t>Infrastructure, industrialization</w:t>
      </w:r>
      <w:r w:rsidR="002A3AC0" w:rsidRPr="00DE4E07">
        <w:rPr>
          <w:rFonts w:ascii="Times New Roman" w:hAnsi="Times New Roman" w:cs="Times New Roman"/>
          <w:sz w:val="24"/>
          <w:szCs w:val="24"/>
        </w:rPr>
        <w:t>;</w:t>
      </w:r>
    </w:p>
    <w:p w14:paraId="65B8550B"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Inequality</w:t>
      </w:r>
      <w:r w:rsidR="002A3AC0" w:rsidRPr="00DE4E07">
        <w:rPr>
          <w:rFonts w:ascii="Times New Roman" w:hAnsi="Times New Roman" w:cs="Times New Roman"/>
          <w:sz w:val="24"/>
          <w:szCs w:val="24"/>
        </w:rPr>
        <w:t>;</w:t>
      </w:r>
    </w:p>
    <w:p w14:paraId="6BA37729"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Cities</w:t>
      </w:r>
      <w:r w:rsidR="002A3AC0" w:rsidRPr="00DE4E07">
        <w:rPr>
          <w:rFonts w:ascii="Times New Roman" w:hAnsi="Times New Roman" w:cs="Times New Roman"/>
          <w:sz w:val="24"/>
          <w:szCs w:val="24"/>
        </w:rPr>
        <w:t>;</w:t>
      </w:r>
    </w:p>
    <w:p w14:paraId="791F5CDF"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Sustainable consumption and production</w:t>
      </w:r>
      <w:r w:rsidR="002A3AC0" w:rsidRPr="00DE4E07">
        <w:rPr>
          <w:rFonts w:ascii="Times New Roman" w:hAnsi="Times New Roman" w:cs="Times New Roman"/>
          <w:sz w:val="24"/>
          <w:szCs w:val="24"/>
        </w:rPr>
        <w:t>;</w:t>
      </w:r>
    </w:p>
    <w:p w14:paraId="433AD651"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Climate action</w:t>
      </w:r>
      <w:r w:rsidR="002A3AC0" w:rsidRPr="00DE4E07">
        <w:rPr>
          <w:rFonts w:ascii="Times New Roman" w:hAnsi="Times New Roman" w:cs="Times New Roman"/>
          <w:sz w:val="24"/>
          <w:szCs w:val="24"/>
        </w:rPr>
        <w:t>;</w:t>
      </w:r>
    </w:p>
    <w:p w14:paraId="433CAC47"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Oceans</w:t>
      </w:r>
      <w:r w:rsidR="002A3AC0" w:rsidRPr="00DE4E07">
        <w:rPr>
          <w:rFonts w:ascii="Times New Roman" w:hAnsi="Times New Roman" w:cs="Times New Roman"/>
          <w:sz w:val="24"/>
          <w:szCs w:val="24"/>
        </w:rPr>
        <w:t>;</w:t>
      </w:r>
    </w:p>
    <w:p w14:paraId="09AA0B3E"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Biodiversity, desertification</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forest</w:t>
      </w:r>
      <w:r w:rsidR="002A3AC0" w:rsidRPr="00DE4E07">
        <w:rPr>
          <w:rFonts w:ascii="Times New Roman" w:hAnsi="Times New Roman" w:cs="Times New Roman"/>
          <w:sz w:val="24"/>
          <w:szCs w:val="24"/>
        </w:rPr>
        <w:t>;</w:t>
      </w:r>
    </w:p>
    <w:p w14:paraId="5B7E0F21"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Peace, strong institutions</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justice</w:t>
      </w:r>
      <w:r w:rsidR="002A3AC0" w:rsidRPr="00DE4E07">
        <w:rPr>
          <w:rFonts w:ascii="Times New Roman" w:hAnsi="Times New Roman" w:cs="Times New Roman"/>
          <w:sz w:val="24"/>
          <w:szCs w:val="24"/>
        </w:rPr>
        <w:t>;</w:t>
      </w:r>
    </w:p>
    <w:p w14:paraId="0E175B61" w14:textId="77777777" w:rsidR="00D04CAB" w:rsidRPr="00DE4E07" w:rsidRDefault="008769C2" w:rsidP="002A3AC0">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Partnership for the goals.</w:t>
      </w:r>
    </w:p>
    <w:p w14:paraId="31194B6A" w14:textId="77777777" w:rsidR="00D04CAB" w:rsidRPr="00DE4E07" w:rsidRDefault="008769C2" w:rsidP="009A7CEB">
      <w:pPr>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Sustainable development goals</w:t>
      </w:r>
      <w:r w:rsidR="00773971" w:rsidRPr="00DE4E07">
        <w:rPr>
          <w:rFonts w:ascii="Times New Roman" w:hAnsi="Times New Roman" w:cs="Times New Roman"/>
          <w:sz w:val="24"/>
          <w:szCs w:val="24"/>
        </w:rPr>
        <w:t xml:space="preserve"> have become necessary such </w:t>
      </w:r>
      <w:r w:rsidRPr="00DE4E07">
        <w:rPr>
          <w:rFonts w:ascii="Times New Roman" w:hAnsi="Times New Roman" w:cs="Times New Roman"/>
          <w:sz w:val="24"/>
          <w:szCs w:val="24"/>
        </w:rPr>
        <w:t>that they are significant to the entire world. The sustainable development goals function towards a peaceful globe and prosperity by removing primary issues such as hunger and poverty while simultaneously protecting the cosmos. This has never been more significant in the middle of climate-related catastrophes and climate</w:t>
      </w:r>
      <w:r w:rsidR="000F5990" w:rsidRPr="00DE4E07">
        <w:rPr>
          <w:rFonts w:ascii="Times New Roman" w:hAnsi="Times New Roman" w:cs="Times New Roman"/>
          <w:sz w:val="24"/>
          <w:szCs w:val="24"/>
        </w:rPr>
        <w:t xml:space="preserve"> (</w:t>
      </w:r>
      <w:r w:rsidR="000F5990" w:rsidRPr="00DE4E07">
        <w:rPr>
          <w:rFonts w:ascii="Times New Roman" w:hAnsi="Times New Roman" w:cs="Times New Roman"/>
          <w:sz w:val="24"/>
          <w:szCs w:val="24"/>
          <w:shd w:val="clear" w:color="auto" w:fill="FFFFFF"/>
        </w:rPr>
        <w:t>Popoola., 2019)</w:t>
      </w:r>
      <w:r w:rsidRPr="00DE4E07">
        <w:rPr>
          <w:rFonts w:ascii="Times New Roman" w:hAnsi="Times New Roman" w:cs="Times New Roman"/>
          <w:sz w:val="24"/>
          <w:szCs w:val="24"/>
        </w:rPr>
        <w:t>. All these goals are linked together. This is to mean that the best way to achieve them or attain one of them depends on the other goals. According to the founder nations, these goals can only be attained if they are firmly attached within the same area of governance</w:t>
      </w:r>
      <w:r w:rsidR="000F5990" w:rsidRPr="00DE4E07">
        <w:rPr>
          <w:rFonts w:ascii="Times New Roman" w:hAnsi="Times New Roman" w:cs="Times New Roman"/>
          <w:sz w:val="24"/>
          <w:szCs w:val="24"/>
        </w:rPr>
        <w:t xml:space="preserve"> (</w:t>
      </w:r>
      <w:r w:rsidR="000F5990" w:rsidRPr="00DE4E07">
        <w:rPr>
          <w:rFonts w:ascii="Times New Roman" w:hAnsi="Times New Roman" w:cs="Times New Roman"/>
          <w:sz w:val="24"/>
          <w:szCs w:val="24"/>
          <w:shd w:val="clear" w:color="auto" w:fill="FFFFFF"/>
        </w:rPr>
        <w:t>Popoola., 2019</w:t>
      </w:r>
      <w:r w:rsidR="00150134" w:rsidRPr="00DE4E07">
        <w:rPr>
          <w:rFonts w:ascii="Times New Roman" w:hAnsi="Times New Roman" w:cs="Times New Roman"/>
          <w:sz w:val="24"/>
          <w:szCs w:val="24"/>
          <w:shd w:val="clear" w:color="auto" w:fill="FFFFFF"/>
        </w:rPr>
        <w:t xml:space="preserve">; </w:t>
      </w:r>
      <w:r w:rsidR="000F5990" w:rsidRPr="00DE4E07">
        <w:rPr>
          <w:rFonts w:ascii="Times New Roman" w:hAnsi="Times New Roman" w:cs="Times New Roman"/>
          <w:sz w:val="24"/>
          <w:szCs w:val="24"/>
          <w:shd w:val="clear" w:color="auto" w:fill="FFFFFF"/>
        </w:rPr>
        <w:t>Daher-</w:t>
      </w:r>
      <w:proofErr w:type="spellStart"/>
      <w:r w:rsidR="000F5990" w:rsidRPr="00DE4E07">
        <w:rPr>
          <w:rFonts w:ascii="Times New Roman" w:hAnsi="Times New Roman" w:cs="Times New Roman"/>
          <w:sz w:val="24"/>
          <w:szCs w:val="24"/>
          <w:shd w:val="clear" w:color="auto" w:fill="FFFFFF"/>
        </w:rPr>
        <w:t>Nashif</w:t>
      </w:r>
      <w:proofErr w:type="spellEnd"/>
      <w:r w:rsidR="000F5990" w:rsidRPr="00DE4E07">
        <w:rPr>
          <w:rFonts w:ascii="Times New Roman" w:hAnsi="Times New Roman" w:cs="Times New Roman"/>
          <w:sz w:val="24"/>
          <w:szCs w:val="24"/>
          <w:shd w:val="clear" w:color="auto" w:fill="FFFFFF"/>
        </w:rPr>
        <w:t xml:space="preserve"> </w:t>
      </w:r>
      <w:r w:rsidR="002A3AC0" w:rsidRPr="00DE4E07">
        <w:rPr>
          <w:rFonts w:ascii="Times New Roman" w:hAnsi="Times New Roman" w:cs="Times New Roman"/>
          <w:sz w:val="24"/>
          <w:szCs w:val="24"/>
          <w:shd w:val="clear" w:color="auto" w:fill="FFFFFF"/>
        </w:rPr>
        <w:t>and</w:t>
      </w:r>
      <w:r w:rsidR="000F5990" w:rsidRPr="00DE4E07">
        <w:rPr>
          <w:rFonts w:ascii="Times New Roman" w:hAnsi="Times New Roman" w:cs="Times New Roman"/>
          <w:sz w:val="24"/>
          <w:szCs w:val="24"/>
          <w:shd w:val="clear" w:color="auto" w:fill="FFFFFF"/>
        </w:rPr>
        <w:t xml:space="preserve"> Bawadi, 2020)</w:t>
      </w:r>
      <w:r w:rsidRPr="00DE4E07">
        <w:rPr>
          <w:rFonts w:ascii="Times New Roman" w:hAnsi="Times New Roman" w:cs="Times New Roman"/>
          <w:sz w:val="24"/>
          <w:szCs w:val="24"/>
        </w:rPr>
        <w:t>. These goals represent the development of cities, businesses, lands and societies to meet the current requirements without impacting the capabilities of future generations to meet their own needs. This paper will address the three sustainable development goals the United Kingdom is known for doing best. These are Good Health and well</w:t>
      </w:r>
      <w:r w:rsidR="00D772C4">
        <w:rPr>
          <w:rFonts w:ascii="Times New Roman" w:hAnsi="Times New Roman" w:cs="Times New Roman"/>
          <w:sz w:val="24"/>
          <w:szCs w:val="24"/>
        </w:rPr>
        <w:t>-</w:t>
      </w:r>
      <w:r w:rsidRPr="00DE4E07">
        <w:rPr>
          <w:rFonts w:ascii="Times New Roman" w:hAnsi="Times New Roman" w:cs="Times New Roman"/>
          <w:sz w:val="24"/>
          <w:szCs w:val="24"/>
        </w:rPr>
        <w:t>being (Goal 3), Quality education (Goal 4) and partnership to achieve the goals (Goal 17)</w:t>
      </w:r>
      <w:r w:rsidR="000F5990" w:rsidRPr="00DE4E07">
        <w:rPr>
          <w:rFonts w:ascii="Times New Roman" w:hAnsi="Times New Roman" w:cs="Times New Roman"/>
          <w:sz w:val="24"/>
          <w:szCs w:val="24"/>
        </w:rPr>
        <w:t xml:space="preserve"> (</w:t>
      </w:r>
      <w:r w:rsidR="000F5990" w:rsidRPr="00DE4E07">
        <w:rPr>
          <w:rFonts w:ascii="Times New Roman" w:hAnsi="Times New Roman" w:cs="Times New Roman"/>
          <w:sz w:val="24"/>
          <w:szCs w:val="24"/>
          <w:shd w:val="clear" w:color="auto" w:fill="FFFFFF"/>
        </w:rPr>
        <w:t>Popoola., 2019)</w:t>
      </w:r>
      <w:r w:rsidRPr="00DE4E07">
        <w:rPr>
          <w:rFonts w:ascii="Times New Roman" w:hAnsi="Times New Roman" w:cs="Times New Roman"/>
          <w:sz w:val="24"/>
          <w:szCs w:val="24"/>
        </w:rPr>
        <w:t xml:space="preserve">. The paper will also address concerns about why the United Kingdom has succeeded in meeting the three goals. The initiatives and policies the UK </w:t>
      </w:r>
      <w:r w:rsidRPr="00DE4E07">
        <w:rPr>
          <w:rFonts w:ascii="Times New Roman" w:hAnsi="Times New Roman" w:cs="Times New Roman"/>
          <w:sz w:val="24"/>
          <w:szCs w:val="24"/>
        </w:rPr>
        <w:lastRenderedPageBreak/>
        <w:t xml:space="preserve">government has employed to meet the goals will also be addressed. </w:t>
      </w:r>
      <w:r w:rsidR="004250C9" w:rsidRPr="00DE4E07">
        <w:rPr>
          <w:rFonts w:ascii="Times New Roman" w:hAnsi="Times New Roman" w:cs="Times New Roman"/>
          <w:sz w:val="24"/>
          <w:szCs w:val="24"/>
        </w:rPr>
        <w:t>To do this, the paper will have to review the performances in attaining the goals in a Bexleyheath town, London Borough of Bexley.</w:t>
      </w:r>
    </w:p>
    <w:p w14:paraId="326EFDAC" w14:textId="77777777" w:rsidR="008C4A9C" w:rsidRPr="00DE4E07" w:rsidRDefault="008769C2" w:rsidP="00150134">
      <w:pPr>
        <w:spacing w:after="0" w:line="480" w:lineRule="auto"/>
        <w:jc w:val="center"/>
        <w:rPr>
          <w:rFonts w:ascii="Times New Roman" w:hAnsi="Times New Roman" w:cs="Times New Roman"/>
          <w:bCs/>
          <w:sz w:val="24"/>
          <w:szCs w:val="24"/>
        </w:rPr>
      </w:pPr>
      <w:r w:rsidRPr="00DE4E07">
        <w:rPr>
          <w:rFonts w:ascii="Times New Roman" w:hAnsi="Times New Roman" w:cs="Times New Roman"/>
          <w:bCs/>
          <w:sz w:val="24"/>
          <w:szCs w:val="24"/>
        </w:rPr>
        <w:t>The Three Sustainable Development Goals</w:t>
      </w:r>
    </w:p>
    <w:p w14:paraId="670672FE" w14:textId="77777777" w:rsidR="00765F55" w:rsidRPr="00DE4E07" w:rsidRDefault="008769C2" w:rsidP="009A7CEB">
      <w:pPr>
        <w:spacing w:after="0" w:line="480" w:lineRule="auto"/>
        <w:rPr>
          <w:rFonts w:ascii="Times New Roman" w:hAnsi="Times New Roman" w:cs="Times New Roman"/>
          <w:bCs/>
          <w:i/>
          <w:sz w:val="24"/>
          <w:szCs w:val="24"/>
        </w:rPr>
      </w:pPr>
      <w:r w:rsidRPr="00DE4E07">
        <w:rPr>
          <w:rFonts w:ascii="Times New Roman" w:hAnsi="Times New Roman" w:cs="Times New Roman"/>
          <w:bCs/>
          <w:i/>
          <w:sz w:val="24"/>
          <w:szCs w:val="24"/>
        </w:rPr>
        <w:t xml:space="preserve">Goal 3: Good Health and Well Being </w:t>
      </w:r>
    </w:p>
    <w:p w14:paraId="7D766D5C" w14:textId="77777777" w:rsidR="00765F55" w:rsidRPr="00DE4E07" w:rsidRDefault="00614683" w:rsidP="00D772C4">
      <w:pPr>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Guaranteeing good health and improving the well</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being of people of all ages is crucial to sustainable development. During the pandemic, </w:t>
      </w:r>
      <w:r w:rsidR="00150134" w:rsidRPr="00DE4E07">
        <w:rPr>
          <w:rFonts w:ascii="Times New Roman" w:hAnsi="Times New Roman" w:cs="Times New Roman"/>
          <w:sz w:val="24"/>
          <w:szCs w:val="24"/>
        </w:rPr>
        <w:t>COVID</w:t>
      </w:r>
      <w:r w:rsidRPr="00DE4E07">
        <w:rPr>
          <w:rFonts w:ascii="Times New Roman" w:hAnsi="Times New Roman" w:cs="Times New Roman"/>
          <w:sz w:val="24"/>
          <w:szCs w:val="24"/>
        </w:rPr>
        <w:t xml:space="preserve">-19, over five hundred million people all over the globe </w:t>
      </w:r>
      <w:r w:rsidR="004851F3" w:rsidRPr="00DE4E07">
        <w:rPr>
          <w:rFonts w:ascii="Times New Roman" w:hAnsi="Times New Roman" w:cs="Times New Roman"/>
          <w:sz w:val="24"/>
          <w:szCs w:val="24"/>
        </w:rPr>
        <w:t>w</w:t>
      </w:r>
      <w:r w:rsidRPr="00DE4E07">
        <w:rPr>
          <w:rFonts w:ascii="Times New Roman" w:hAnsi="Times New Roman" w:cs="Times New Roman"/>
          <w:sz w:val="24"/>
          <w:szCs w:val="24"/>
        </w:rPr>
        <w:t xml:space="preserve">ere infected. At the end of 2021, it was approximated that </w:t>
      </w:r>
      <w:r w:rsidR="00150134" w:rsidRPr="00DE4E07">
        <w:rPr>
          <w:rFonts w:ascii="Times New Roman" w:hAnsi="Times New Roman" w:cs="Times New Roman"/>
          <w:sz w:val="24"/>
          <w:szCs w:val="24"/>
        </w:rPr>
        <w:t>COVID</w:t>
      </w:r>
      <w:r w:rsidRPr="00DE4E07">
        <w:rPr>
          <w:rFonts w:ascii="Times New Roman" w:hAnsi="Times New Roman" w:cs="Times New Roman"/>
          <w:sz w:val="24"/>
          <w:szCs w:val="24"/>
        </w:rPr>
        <w:t>-19, directly and indirectly, contributed to the death of over 15 million individuals</w:t>
      </w:r>
      <w:r w:rsidR="00161077" w:rsidRPr="00DE4E07">
        <w:rPr>
          <w:rFonts w:ascii="Times New Roman" w:hAnsi="Times New Roman" w:cs="Times New Roman"/>
          <w:sz w:val="24"/>
          <w:szCs w:val="24"/>
        </w:rPr>
        <w:t xml:space="preserve"> </w:t>
      </w:r>
      <w:r w:rsidR="00161077" w:rsidRPr="00DE4E07">
        <w:rPr>
          <w:rFonts w:ascii="Times New Roman" w:hAnsi="Times New Roman" w:cs="Times New Roman"/>
          <w:sz w:val="24"/>
          <w:szCs w:val="24"/>
          <w:shd w:val="clear" w:color="auto" w:fill="FFFFFF"/>
        </w:rPr>
        <w:t>(Sachs et al., 2019)</w:t>
      </w:r>
      <w:r w:rsidRPr="00DE4E07">
        <w:rPr>
          <w:rFonts w:ascii="Times New Roman" w:hAnsi="Times New Roman" w:cs="Times New Roman"/>
          <w:sz w:val="24"/>
          <w:szCs w:val="24"/>
        </w:rPr>
        <w:t>. The Good Health and Wellbeing goal strives to ensure that such crises are managed and not re-experienced again. This goal has been attached to various targets that enable us to work to improve the lives and well</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being of individuals. </w:t>
      </w:r>
      <w:r w:rsidR="00852B67" w:rsidRPr="00DE4E07">
        <w:rPr>
          <w:rFonts w:ascii="Times New Roman" w:hAnsi="Times New Roman" w:cs="Times New Roman"/>
          <w:sz w:val="24"/>
          <w:szCs w:val="24"/>
        </w:rPr>
        <w:t>Following are the targets of goal three.</w:t>
      </w:r>
    </w:p>
    <w:p w14:paraId="434E62A0" w14:textId="77777777" w:rsidR="00852B67"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By 2030, alleviate the cosmological maternal death ratio for less than seventy per every one thousand live births.</w:t>
      </w:r>
    </w:p>
    <w:p w14:paraId="312A65DF" w14:textId="77777777" w:rsidR="004B462C"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By 2030, eliminate preventable deaths of children and newborns below the age of five years with the nations aiming willing to alleviate ne</w:t>
      </w:r>
      <w:r w:rsidR="009C1D93" w:rsidRPr="00DE4E07">
        <w:rPr>
          <w:rFonts w:ascii="Times New Roman" w:hAnsi="Times New Roman" w:cs="Times New Roman"/>
          <w:sz w:val="24"/>
          <w:szCs w:val="24"/>
        </w:rPr>
        <w:t xml:space="preserve">onatal death to at </w:t>
      </w:r>
      <w:r w:rsidR="000B4D17" w:rsidRPr="00DE4E07">
        <w:rPr>
          <w:rFonts w:ascii="Times New Roman" w:hAnsi="Times New Roman" w:cs="Times New Roman"/>
          <w:sz w:val="24"/>
          <w:szCs w:val="24"/>
        </w:rPr>
        <w:t>least 12 per every 1000 live births and the under-five death rate to as below as 25 deaths per every 1000 live births</w:t>
      </w:r>
      <w:r w:rsidR="00161077" w:rsidRPr="00DE4E07">
        <w:rPr>
          <w:rFonts w:ascii="Times New Roman" w:hAnsi="Times New Roman" w:cs="Times New Roman"/>
          <w:sz w:val="24"/>
          <w:szCs w:val="24"/>
        </w:rPr>
        <w:t xml:space="preserve"> (</w:t>
      </w:r>
      <w:r w:rsidR="00161077" w:rsidRPr="00DE4E07">
        <w:rPr>
          <w:rFonts w:ascii="Times New Roman" w:hAnsi="Times New Roman" w:cs="Times New Roman"/>
          <w:sz w:val="24"/>
          <w:szCs w:val="24"/>
          <w:shd w:val="clear" w:color="auto" w:fill="FFFFFF"/>
        </w:rPr>
        <w:t>Opoku, 2019)</w:t>
      </w:r>
      <w:r w:rsidR="000B4D17" w:rsidRPr="00DE4E07">
        <w:rPr>
          <w:rFonts w:ascii="Times New Roman" w:hAnsi="Times New Roman" w:cs="Times New Roman"/>
          <w:sz w:val="24"/>
          <w:szCs w:val="24"/>
        </w:rPr>
        <w:t>.</w:t>
      </w:r>
    </w:p>
    <w:p w14:paraId="4292FC5F" w14:textId="77777777" w:rsidR="000B4D17"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The goal also targets that 2030 will end epidemics such as malaria, tuberculosis, and AIDS and combat hepatitis, communicable diseases</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waterborne diseases</w:t>
      </w:r>
      <w:r w:rsidR="00161077" w:rsidRPr="00DE4E07">
        <w:rPr>
          <w:rFonts w:ascii="Times New Roman" w:hAnsi="Times New Roman" w:cs="Times New Roman"/>
          <w:sz w:val="24"/>
          <w:szCs w:val="24"/>
        </w:rPr>
        <w:t xml:space="preserve"> (</w:t>
      </w:r>
      <w:r w:rsidR="00161077" w:rsidRPr="00DE4E07">
        <w:rPr>
          <w:rFonts w:ascii="Times New Roman" w:hAnsi="Times New Roman" w:cs="Times New Roman"/>
          <w:sz w:val="24"/>
          <w:szCs w:val="24"/>
          <w:shd w:val="clear" w:color="auto" w:fill="FFFFFF"/>
        </w:rPr>
        <w:t>Opoku, 2019)</w:t>
      </w:r>
      <w:r w:rsidRPr="00DE4E07">
        <w:rPr>
          <w:rFonts w:ascii="Times New Roman" w:hAnsi="Times New Roman" w:cs="Times New Roman"/>
          <w:sz w:val="24"/>
          <w:szCs w:val="24"/>
        </w:rPr>
        <w:t>.</w:t>
      </w:r>
    </w:p>
    <w:p w14:paraId="1BE8929E" w14:textId="77777777" w:rsidR="000B4D17"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lastRenderedPageBreak/>
        <w:t>The goal targets that, as of 2030, deaths from non-communicable diseases will have reduced by 1/3 through the treatment, prevention, and promotion of well</w:t>
      </w:r>
      <w:r w:rsidR="00D772C4">
        <w:rPr>
          <w:rFonts w:ascii="Times New Roman" w:hAnsi="Times New Roman" w:cs="Times New Roman"/>
          <w:sz w:val="24"/>
          <w:szCs w:val="24"/>
        </w:rPr>
        <w:t>-</w:t>
      </w:r>
      <w:r w:rsidRPr="00DE4E07">
        <w:rPr>
          <w:rFonts w:ascii="Times New Roman" w:hAnsi="Times New Roman" w:cs="Times New Roman"/>
          <w:sz w:val="24"/>
          <w:szCs w:val="24"/>
        </w:rPr>
        <w:t>being and mental health</w:t>
      </w:r>
      <w:r w:rsidR="00D772C4">
        <w:rPr>
          <w:rFonts w:ascii="Times New Roman" w:hAnsi="Times New Roman" w:cs="Times New Roman"/>
          <w:sz w:val="24"/>
          <w:szCs w:val="24"/>
        </w:rPr>
        <w:t>.</w:t>
      </w:r>
    </w:p>
    <w:p w14:paraId="444D8387" w14:textId="77777777" w:rsidR="000B4D17"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Enforce the treatment and prevention of substance abuse, including adverse use of alcohol and narcotic drugs.</w:t>
      </w:r>
    </w:p>
    <w:p w14:paraId="6CBB9A7F" w14:textId="77777777" w:rsidR="000B4D17"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By 2030, the total number of injuries and deaths from road accidents will have reduced by half.</w:t>
      </w:r>
    </w:p>
    <w:p w14:paraId="7422ECC6" w14:textId="77777777" w:rsidR="00D8232F" w:rsidRPr="00D772C4" w:rsidRDefault="008769C2" w:rsidP="00D772C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 xml:space="preserve">The goal also has a target of supporting the development and research of medicines and vaccines for the non-communicable and communicable diseases that majorly impact the developing nations, offering access to affordable crucial vaccines and medicines, concerning the Doha Declaration on TRIPS Agreement and Public Health, which offers the developing countries the right to maximum utilization </w:t>
      </w:r>
      <w:r w:rsidR="00161077" w:rsidRPr="00DE4E07">
        <w:rPr>
          <w:rFonts w:ascii="Times New Roman" w:hAnsi="Times New Roman" w:cs="Times New Roman"/>
          <w:sz w:val="24"/>
          <w:szCs w:val="24"/>
        </w:rPr>
        <w:t>o</w:t>
      </w:r>
      <w:r w:rsidRPr="00DE4E07">
        <w:rPr>
          <w:rFonts w:ascii="Times New Roman" w:hAnsi="Times New Roman" w:cs="Times New Roman"/>
          <w:sz w:val="24"/>
          <w:szCs w:val="24"/>
        </w:rPr>
        <w:t>f the Trade-Related Aspects of Intellectual Property Rights to protect the health of the public and specifically offer medical access to all</w:t>
      </w:r>
      <w:r w:rsidR="00161077" w:rsidRPr="00DE4E07">
        <w:rPr>
          <w:rFonts w:ascii="Times New Roman" w:hAnsi="Times New Roman" w:cs="Times New Roman"/>
          <w:sz w:val="24"/>
          <w:szCs w:val="24"/>
        </w:rPr>
        <w:t xml:space="preserve"> (</w:t>
      </w:r>
      <w:r w:rsidR="00161077" w:rsidRPr="00DE4E07">
        <w:rPr>
          <w:rFonts w:ascii="Times New Roman" w:hAnsi="Times New Roman" w:cs="Times New Roman"/>
          <w:sz w:val="24"/>
          <w:szCs w:val="24"/>
          <w:shd w:val="clear" w:color="auto" w:fill="FFFFFF"/>
        </w:rPr>
        <w:t>Opoku, 2019</w:t>
      </w:r>
      <w:r w:rsidR="00D772C4">
        <w:rPr>
          <w:rFonts w:ascii="Times New Roman" w:hAnsi="Times New Roman" w:cs="Times New Roman"/>
          <w:sz w:val="24"/>
          <w:szCs w:val="24"/>
          <w:shd w:val="clear" w:color="auto" w:fill="FFFFFF"/>
        </w:rPr>
        <w:t xml:space="preserve">; </w:t>
      </w:r>
      <w:r w:rsidR="00161077" w:rsidRPr="00DE4E07">
        <w:rPr>
          <w:rFonts w:ascii="Times New Roman" w:hAnsi="Times New Roman" w:cs="Times New Roman"/>
          <w:sz w:val="24"/>
          <w:szCs w:val="24"/>
          <w:shd w:val="clear" w:color="auto" w:fill="FFFFFF"/>
        </w:rPr>
        <w:t>Sachs et al., 2019)</w:t>
      </w:r>
      <w:r w:rsidRPr="00DE4E07">
        <w:rPr>
          <w:rFonts w:ascii="Times New Roman" w:hAnsi="Times New Roman" w:cs="Times New Roman"/>
          <w:sz w:val="24"/>
          <w:szCs w:val="24"/>
        </w:rPr>
        <w:t>.</w:t>
      </w:r>
    </w:p>
    <w:p w14:paraId="7AE264D5" w14:textId="77777777" w:rsidR="003B3762" w:rsidRPr="00DE4E07" w:rsidRDefault="008769C2" w:rsidP="00150134">
      <w:pPr>
        <w:spacing w:after="0" w:line="480" w:lineRule="auto"/>
        <w:rPr>
          <w:rFonts w:ascii="Times New Roman" w:hAnsi="Times New Roman" w:cs="Times New Roman"/>
          <w:bCs/>
          <w:i/>
          <w:sz w:val="24"/>
          <w:szCs w:val="24"/>
        </w:rPr>
      </w:pPr>
      <w:r w:rsidRPr="00DE4E07">
        <w:rPr>
          <w:rFonts w:ascii="Times New Roman" w:hAnsi="Times New Roman" w:cs="Times New Roman"/>
          <w:bCs/>
          <w:i/>
          <w:sz w:val="24"/>
          <w:szCs w:val="24"/>
        </w:rPr>
        <w:t>Goal 4: Quality Education</w:t>
      </w:r>
    </w:p>
    <w:p w14:paraId="5A4337CA" w14:textId="77777777" w:rsidR="00C15D29" w:rsidRPr="00DE4E07" w:rsidRDefault="00565DF1" w:rsidP="00D772C4">
      <w:pPr>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 xml:space="preserve">Offering quality education for everyone is crucial to developing a prosperous and peaceful world. This is because it provides people with the skills and knowledge required to get jobs, stay healthy and foster tolerance. </w:t>
      </w:r>
      <w:r w:rsidR="00150134" w:rsidRPr="00DE4E07">
        <w:rPr>
          <w:rFonts w:ascii="Times New Roman" w:hAnsi="Times New Roman" w:cs="Times New Roman"/>
          <w:sz w:val="24"/>
          <w:szCs w:val="24"/>
        </w:rPr>
        <w:t>COVID</w:t>
      </w:r>
      <w:r w:rsidRPr="00DE4E07">
        <w:rPr>
          <w:rFonts w:ascii="Times New Roman" w:hAnsi="Times New Roman" w:cs="Times New Roman"/>
          <w:sz w:val="24"/>
          <w:szCs w:val="24"/>
        </w:rPr>
        <w:t>-19 has been one factor that highly impacted this goal</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s success; it led to an education crisis. Almost all the education systems were disrupted worldwide and experienced non-projectable challenges. It is approximated that about 147 million scholars missed more than half of their in-class attendance in the past twenty-four years. </w:t>
      </w:r>
      <w:r w:rsidR="00A678FB" w:rsidRPr="00DE4E07">
        <w:rPr>
          <w:rFonts w:ascii="Times New Roman" w:hAnsi="Times New Roman" w:cs="Times New Roman"/>
          <w:sz w:val="24"/>
          <w:szCs w:val="24"/>
        </w:rPr>
        <w:t>Goal 4</w:t>
      </w:r>
      <w:r w:rsidR="00D772C4">
        <w:rPr>
          <w:rFonts w:ascii="Times New Roman" w:hAnsi="Times New Roman" w:cs="Times New Roman"/>
          <w:sz w:val="24"/>
          <w:szCs w:val="24"/>
        </w:rPr>
        <w:t xml:space="preserve">: </w:t>
      </w:r>
      <w:r w:rsidR="00D772C4" w:rsidRPr="00DE4E07">
        <w:rPr>
          <w:rFonts w:ascii="Times New Roman" w:hAnsi="Times New Roman" w:cs="Times New Roman"/>
          <w:sz w:val="24"/>
          <w:szCs w:val="24"/>
        </w:rPr>
        <w:t xml:space="preserve">quality education </w:t>
      </w:r>
      <w:r w:rsidR="00A678FB" w:rsidRPr="00DE4E07">
        <w:rPr>
          <w:rFonts w:ascii="Times New Roman" w:hAnsi="Times New Roman" w:cs="Times New Roman"/>
          <w:sz w:val="24"/>
          <w:szCs w:val="24"/>
        </w:rPr>
        <w:t>intend</w:t>
      </w:r>
      <w:r w:rsidR="00D772C4">
        <w:rPr>
          <w:rFonts w:ascii="Times New Roman" w:hAnsi="Times New Roman" w:cs="Times New Roman"/>
          <w:sz w:val="24"/>
          <w:szCs w:val="24"/>
        </w:rPr>
        <w:t>s</w:t>
      </w:r>
      <w:r w:rsidR="00A678FB" w:rsidRPr="00DE4E07">
        <w:rPr>
          <w:rFonts w:ascii="Times New Roman" w:hAnsi="Times New Roman" w:cs="Times New Roman"/>
          <w:sz w:val="24"/>
          <w:szCs w:val="24"/>
        </w:rPr>
        <w:t xml:space="preserve"> to ensure that quality education is offered to everyone as of 2030 through the</w:t>
      </w:r>
      <w:r w:rsidRPr="00DE4E07">
        <w:rPr>
          <w:rFonts w:ascii="Times New Roman" w:hAnsi="Times New Roman" w:cs="Times New Roman"/>
          <w:sz w:val="24"/>
          <w:szCs w:val="24"/>
        </w:rPr>
        <w:t xml:space="preserve"> </w:t>
      </w:r>
      <w:r w:rsidR="00A678FB" w:rsidRPr="00DE4E07">
        <w:rPr>
          <w:rFonts w:ascii="Times New Roman" w:hAnsi="Times New Roman" w:cs="Times New Roman"/>
          <w:sz w:val="24"/>
          <w:szCs w:val="24"/>
        </w:rPr>
        <w:t>target of specific areas. The following are the target areas of this fourth goal:</w:t>
      </w:r>
    </w:p>
    <w:p w14:paraId="5FC01653" w14:textId="77777777" w:rsidR="00A678FB"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lastRenderedPageBreak/>
        <w:t xml:space="preserve">As of 2030, ensure that all boys and girls complete equitable, free, secondary and primary education resulting in significant and </w:t>
      </w:r>
      <w:r w:rsidR="00D772C4">
        <w:rPr>
          <w:rFonts w:ascii="Times New Roman" w:hAnsi="Times New Roman" w:cs="Times New Roman"/>
          <w:sz w:val="24"/>
          <w:szCs w:val="24"/>
        </w:rPr>
        <w:t>g</w:t>
      </w:r>
      <w:r w:rsidRPr="00DE4E07">
        <w:rPr>
          <w:rFonts w:ascii="Times New Roman" w:hAnsi="Times New Roman" w:cs="Times New Roman"/>
          <w:sz w:val="24"/>
          <w:szCs w:val="24"/>
        </w:rPr>
        <w:t>oal</w:t>
      </w:r>
      <w:r w:rsidR="00D772C4">
        <w:rPr>
          <w:rFonts w:ascii="Times New Roman" w:hAnsi="Times New Roman" w:cs="Times New Roman"/>
          <w:sz w:val="24"/>
          <w:szCs w:val="24"/>
        </w:rPr>
        <w:t xml:space="preserve"> </w:t>
      </w:r>
      <w:r w:rsidRPr="00DE4E07">
        <w:rPr>
          <w:rFonts w:ascii="Times New Roman" w:hAnsi="Times New Roman" w:cs="Times New Roman"/>
          <w:sz w:val="24"/>
          <w:szCs w:val="24"/>
        </w:rPr>
        <w:t>4 effective learning results</w:t>
      </w:r>
      <w:r w:rsidR="00150134" w:rsidRPr="00DE4E07">
        <w:rPr>
          <w:rFonts w:ascii="Times New Roman" w:hAnsi="Times New Roman" w:cs="Times New Roman"/>
          <w:sz w:val="24"/>
          <w:szCs w:val="24"/>
        </w:rPr>
        <w:t>;</w:t>
      </w:r>
    </w:p>
    <w:p w14:paraId="6725551A" w14:textId="77777777" w:rsidR="00A678FB"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By 2030, ensure that all boys and girls have access to top-quality early childhood education so that they are well prepared for primary, secondary</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higher learning education</w:t>
      </w:r>
      <w:r w:rsidR="00150134" w:rsidRPr="00DE4E07">
        <w:rPr>
          <w:rFonts w:ascii="Times New Roman" w:hAnsi="Times New Roman" w:cs="Times New Roman"/>
          <w:sz w:val="24"/>
          <w:szCs w:val="24"/>
        </w:rPr>
        <w:t>;</w:t>
      </w:r>
    </w:p>
    <w:p w14:paraId="1E3EB651" w14:textId="77777777" w:rsidR="00A678FB"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The goals also aim to ensure that all men and women have access to quality technical and affordable tertiary and vocational education and university education</w:t>
      </w:r>
      <w:r w:rsidR="00150134" w:rsidRPr="00DE4E07">
        <w:rPr>
          <w:rFonts w:ascii="Times New Roman" w:hAnsi="Times New Roman" w:cs="Times New Roman"/>
          <w:sz w:val="24"/>
          <w:szCs w:val="24"/>
        </w:rPr>
        <w:t>;</w:t>
      </w:r>
    </w:p>
    <w:p w14:paraId="66E4FC2B" w14:textId="77777777" w:rsidR="00A678FB"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To increase the number of adults and youths with significant vocational and technical skills, including vocational and technical skills for decent, employment</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entrepreneurship jobs</w:t>
      </w:r>
      <w:r w:rsidR="00150134" w:rsidRPr="00DE4E07">
        <w:rPr>
          <w:rFonts w:ascii="Times New Roman" w:hAnsi="Times New Roman" w:cs="Times New Roman"/>
          <w:sz w:val="24"/>
          <w:szCs w:val="24"/>
        </w:rPr>
        <w:t>;</w:t>
      </w:r>
    </w:p>
    <w:p w14:paraId="79AAE70B" w14:textId="77777777" w:rsidR="00A678FB"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 xml:space="preserve">By 2030, to eliminate gender differences in education </w:t>
      </w:r>
      <w:r w:rsidR="00F95384" w:rsidRPr="00DE4E07">
        <w:rPr>
          <w:rFonts w:ascii="Times New Roman" w:hAnsi="Times New Roman" w:cs="Times New Roman"/>
          <w:sz w:val="24"/>
          <w:szCs w:val="24"/>
        </w:rPr>
        <w:t>and enhance equal access to vocational training and education at all levels, including those with disabilities, kids with vulnerable situations</w:t>
      </w:r>
      <w:r w:rsidR="00D772C4">
        <w:rPr>
          <w:rFonts w:ascii="Times New Roman" w:hAnsi="Times New Roman" w:cs="Times New Roman"/>
          <w:sz w:val="24"/>
          <w:szCs w:val="24"/>
        </w:rPr>
        <w:t>,</w:t>
      </w:r>
      <w:r w:rsidR="00F95384" w:rsidRPr="00DE4E07">
        <w:rPr>
          <w:rFonts w:ascii="Times New Roman" w:hAnsi="Times New Roman" w:cs="Times New Roman"/>
          <w:sz w:val="24"/>
          <w:szCs w:val="24"/>
        </w:rPr>
        <w:t xml:space="preserve"> and indigenous people</w:t>
      </w:r>
      <w:r w:rsidR="00150134" w:rsidRPr="00DE4E07">
        <w:rPr>
          <w:rFonts w:ascii="Times New Roman" w:hAnsi="Times New Roman" w:cs="Times New Roman"/>
          <w:sz w:val="24"/>
          <w:szCs w:val="24"/>
        </w:rPr>
        <w:t>;</w:t>
      </w:r>
    </w:p>
    <w:p w14:paraId="2C6E80A4" w14:textId="77777777" w:rsidR="00F95384"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By 2030, ensure that all learners get the skills and knowledge required to enhance sustainable development via education, lifestyle, gender equality, global citizenship, non-violence</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cultural contribution to sustainable development</w:t>
      </w:r>
      <w:r w:rsidR="00150134" w:rsidRPr="00DE4E07">
        <w:rPr>
          <w:rFonts w:ascii="Times New Roman" w:hAnsi="Times New Roman" w:cs="Times New Roman"/>
          <w:sz w:val="24"/>
          <w:szCs w:val="24"/>
        </w:rPr>
        <w:t>;</w:t>
      </w:r>
    </w:p>
    <w:p w14:paraId="2649DFEF" w14:textId="77777777" w:rsidR="00F95384"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By 2030, to increase the number of qualified teachers sustainably through training the teachers through international cooperation, especially in small island and developing countries</w:t>
      </w:r>
      <w:r w:rsidR="00150134" w:rsidRPr="00DE4E07">
        <w:rPr>
          <w:rFonts w:ascii="Times New Roman" w:hAnsi="Times New Roman" w:cs="Times New Roman"/>
          <w:sz w:val="24"/>
          <w:szCs w:val="24"/>
        </w:rPr>
        <w:t>;</w:t>
      </w:r>
    </w:p>
    <w:p w14:paraId="7B208AD1" w14:textId="77777777" w:rsidR="00D772C4" w:rsidRDefault="00D772C4" w:rsidP="00150134">
      <w:pPr>
        <w:pStyle w:val="ListParagraph"/>
        <w:numPr>
          <w:ilvl w:val="0"/>
          <w:numId w:val="11"/>
        </w:numPr>
        <w:spacing w:after="0" w:line="480" w:lineRule="auto"/>
        <w:contextualSpacing w:val="0"/>
        <w:rPr>
          <w:rFonts w:ascii="Times New Roman" w:hAnsi="Times New Roman" w:cs="Times New Roman"/>
          <w:sz w:val="24"/>
          <w:szCs w:val="24"/>
        </w:rPr>
      </w:pPr>
      <w:r>
        <w:rPr>
          <w:rFonts w:ascii="Times New Roman" w:hAnsi="Times New Roman" w:cs="Times New Roman"/>
          <w:sz w:val="24"/>
          <w:szCs w:val="24"/>
        </w:rPr>
        <w:t>C</w:t>
      </w:r>
      <w:r w:rsidR="008769C2" w:rsidRPr="00DE4E07">
        <w:rPr>
          <w:rFonts w:ascii="Times New Roman" w:hAnsi="Times New Roman" w:cs="Times New Roman"/>
          <w:sz w:val="24"/>
          <w:szCs w:val="24"/>
        </w:rPr>
        <w:t>onstruct and upgrade learning facilities that are disability, child</w:t>
      </w:r>
      <w:r>
        <w:rPr>
          <w:rFonts w:ascii="Times New Roman" w:hAnsi="Times New Roman" w:cs="Times New Roman"/>
          <w:sz w:val="24"/>
          <w:szCs w:val="24"/>
        </w:rPr>
        <w:t>,</w:t>
      </w:r>
      <w:r w:rsidR="008769C2" w:rsidRPr="00DE4E07">
        <w:rPr>
          <w:rFonts w:ascii="Times New Roman" w:hAnsi="Times New Roman" w:cs="Times New Roman"/>
          <w:sz w:val="24"/>
          <w:szCs w:val="24"/>
        </w:rPr>
        <w:t xml:space="preserve"> and gender sensitive and provide a non-violent, safe, effective and inclusive environment.</w:t>
      </w:r>
    </w:p>
    <w:p w14:paraId="2A7A8091" w14:textId="77777777" w:rsidR="00F95384" w:rsidRPr="00D772C4" w:rsidRDefault="00D772C4" w:rsidP="00D772C4">
      <w:pPr>
        <w:rPr>
          <w:rFonts w:ascii="Times New Roman" w:hAnsi="Times New Roman" w:cs="Times New Roman"/>
          <w:sz w:val="24"/>
          <w:szCs w:val="24"/>
        </w:rPr>
      </w:pPr>
      <w:r>
        <w:rPr>
          <w:rFonts w:ascii="Times New Roman" w:hAnsi="Times New Roman" w:cs="Times New Roman"/>
          <w:sz w:val="24"/>
          <w:szCs w:val="24"/>
        </w:rPr>
        <w:br w:type="page"/>
      </w:r>
    </w:p>
    <w:p w14:paraId="38A31245" w14:textId="77777777" w:rsidR="00F95384" w:rsidRPr="00DE4E07" w:rsidRDefault="008769C2" w:rsidP="00150134">
      <w:pPr>
        <w:spacing w:after="0" w:line="480" w:lineRule="auto"/>
        <w:rPr>
          <w:rFonts w:ascii="Times New Roman" w:hAnsi="Times New Roman" w:cs="Times New Roman"/>
          <w:bCs/>
          <w:i/>
          <w:sz w:val="24"/>
          <w:szCs w:val="24"/>
        </w:rPr>
      </w:pPr>
      <w:r w:rsidRPr="00DE4E07">
        <w:rPr>
          <w:rFonts w:ascii="Times New Roman" w:hAnsi="Times New Roman" w:cs="Times New Roman"/>
          <w:bCs/>
          <w:i/>
          <w:sz w:val="24"/>
          <w:szCs w:val="24"/>
        </w:rPr>
        <w:lastRenderedPageBreak/>
        <w:t>Goal 17: Partnership for the Goals</w:t>
      </w:r>
    </w:p>
    <w:p w14:paraId="6300A181" w14:textId="77777777" w:rsidR="004851F3" w:rsidRPr="00DE4E07" w:rsidRDefault="00611DBA" w:rsidP="00D772C4">
      <w:pPr>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According to</w:t>
      </w:r>
      <w:r w:rsidR="008130CB" w:rsidRPr="00DE4E07">
        <w:rPr>
          <w:rFonts w:ascii="Times New Roman" w:hAnsi="Times New Roman" w:cs="Times New Roman"/>
          <w:sz w:val="24"/>
          <w:szCs w:val="24"/>
        </w:rPr>
        <w:t xml:space="preserve"> </w:t>
      </w:r>
      <w:r w:rsidR="008130CB" w:rsidRPr="00DE4E07">
        <w:rPr>
          <w:rFonts w:ascii="Times New Roman" w:hAnsi="Times New Roman" w:cs="Times New Roman"/>
          <w:sz w:val="24"/>
          <w:szCs w:val="24"/>
          <w:shd w:val="clear" w:color="auto" w:fill="FFFFFF"/>
        </w:rPr>
        <w:t>Dwivedi et al.</w:t>
      </w:r>
      <w:r w:rsidR="00D772C4">
        <w:rPr>
          <w:rFonts w:ascii="Times New Roman" w:hAnsi="Times New Roman" w:cs="Times New Roman"/>
          <w:sz w:val="24"/>
          <w:szCs w:val="24"/>
          <w:shd w:val="clear" w:color="auto" w:fill="FFFFFF"/>
        </w:rPr>
        <w:t xml:space="preserve"> (</w:t>
      </w:r>
      <w:r w:rsidR="008130CB" w:rsidRPr="00DE4E07">
        <w:rPr>
          <w:rFonts w:ascii="Times New Roman" w:hAnsi="Times New Roman" w:cs="Times New Roman"/>
          <w:sz w:val="24"/>
          <w:szCs w:val="24"/>
          <w:shd w:val="clear" w:color="auto" w:fill="FFFFFF"/>
        </w:rPr>
        <w:t>2021)</w:t>
      </w:r>
      <w:r w:rsidRPr="00DE4E07">
        <w:rPr>
          <w:rFonts w:ascii="Times New Roman" w:hAnsi="Times New Roman" w:cs="Times New Roman"/>
          <w:sz w:val="24"/>
          <w:szCs w:val="24"/>
        </w:rPr>
        <w:t xml:space="preserve">, SDGs can only be attained with robust cosmological partnership and teamwork. </w:t>
      </w:r>
      <w:r w:rsidR="00D772C4">
        <w:rPr>
          <w:rFonts w:ascii="Times New Roman" w:hAnsi="Times New Roman" w:cs="Times New Roman"/>
          <w:sz w:val="24"/>
          <w:szCs w:val="24"/>
        </w:rPr>
        <w:t>A</w:t>
      </w:r>
      <w:r w:rsidRPr="00DE4E07">
        <w:rPr>
          <w:rFonts w:ascii="Times New Roman" w:hAnsi="Times New Roman" w:cs="Times New Roman"/>
          <w:sz w:val="24"/>
          <w:szCs w:val="24"/>
        </w:rPr>
        <w:t xml:space="preserve"> successful development plan requires inclusive partnerships at the regional, global, local</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national levels developed on values and principles and upon divided or shared goals and vision, placing individuals and the earth in the middle. Most countries need Official Development Assistance to acknowledge trade and growth. While recovering from the C</w:t>
      </w:r>
      <w:r w:rsidR="00150134" w:rsidRPr="00DE4E07">
        <w:rPr>
          <w:rFonts w:ascii="Times New Roman" w:hAnsi="Times New Roman" w:cs="Times New Roman"/>
          <w:sz w:val="24"/>
          <w:szCs w:val="24"/>
        </w:rPr>
        <w:t>OVID</w:t>
      </w:r>
      <w:r w:rsidRPr="00DE4E07">
        <w:rPr>
          <w:rFonts w:ascii="Times New Roman" w:hAnsi="Times New Roman" w:cs="Times New Roman"/>
          <w:sz w:val="24"/>
          <w:szCs w:val="24"/>
        </w:rPr>
        <w:t xml:space="preserve">-19 pandemic, robust international cooperation is </w:t>
      </w:r>
      <w:r w:rsidR="00D772C4">
        <w:rPr>
          <w:rFonts w:ascii="Times New Roman" w:hAnsi="Times New Roman" w:cs="Times New Roman"/>
          <w:sz w:val="24"/>
          <w:szCs w:val="24"/>
        </w:rPr>
        <w:t>necessar</w:t>
      </w:r>
      <w:r w:rsidRPr="00DE4E07">
        <w:rPr>
          <w:rFonts w:ascii="Times New Roman" w:hAnsi="Times New Roman" w:cs="Times New Roman"/>
          <w:sz w:val="24"/>
          <w:szCs w:val="24"/>
        </w:rPr>
        <w:t xml:space="preserve">y, now more than ever, to ensure that nations have strategies to recover from the pandemic, develop back better and attain all the Sustainable development Goals. </w:t>
      </w:r>
      <w:r w:rsidR="008769C2" w:rsidRPr="00DE4E07">
        <w:rPr>
          <w:rFonts w:ascii="Times New Roman" w:hAnsi="Times New Roman" w:cs="Times New Roman"/>
          <w:sz w:val="24"/>
          <w:szCs w:val="24"/>
        </w:rPr>
        <w:t xml:space="preserve">Like </w:t>
      </w:r>
      <w:r w:rsidR="00E35E30" w:rsidRPr="00DE4E07">
        <w:rPr>
          <w:rFonts w:ascii="Times New Roman" w:hAnsi="Times New Roman" w:cs="Times New Roman"/>
          <w:sz w:val="24"/>
          <w:szCs w:val="24"/>
        </w:rPr>
        <w:t xml:space="preserve">the other </w:t>
      </w:r>
      <w:r w:rsidR="008769C2" w:rsidRPr="00DE4E07">
        <w:rPr>
          <w:rFonts w:ascii="Times New Roman" w:hAnsi="Times New Roman" w:cs="Times New Roman"/>
          <w:sz w:val="24"/>
          <w:szCs w:val="24"/>
        </w:rPr>
        <w:t xml:space="preserve">goals, </w:t>
      </w:r>
      <w:r w:rsidR="00E35E30" w:rsidRPr="00DE4E07">
        <w:rPr>
          <w:rFonts w:ascii="Times New Roman" w:hAnsi="Times New Roman" w:cs="Times New Roman"/>
          <w:sz w:val="24"/>
          <w:szCs w:val="24"/>
        </w:rPr>
        <w:t>goal 17 has its targets</w:t>
      </w:r>
      <w:r w:rsidR="008130CB" w:rsidRPr="00DE4E07">
        <w:rPr>
          <w:rFonts w:ascii="Times New Roman" w:hAnsi="Times New Roman" w:cs="Times New Roman"/>
          <w:sz w:val="24"/>
          <w:szCs w:val="24"/>
        </w:rPr>
        <w:t xml:space="preserve"> (</w:t>
      </w:r>
      <w:proofErr w:type="spellStart"/>
      <w:r w:rsidR="008130CB" w:rsidRPr="00DE4E07">
        <w:rPr>
          <w:rFonts w:ascii="Times New Roman" w:hAnsi="Times New Roman" w:cs="Times New Roman"/>
          <w:sz w:val="24"/>
          <w:szCs w:val="24"/>
          <w:shd w:val="clear" w:color="auto" w:fill="FFFFFF"/>
        </w:rPr>
        <w:t>Nundy</w:t>
      </w:r>
      <w:proofErr w:type="spellEnd"/>
      <w:r w:rsidR="008130CB" w:rsidRPr="00DE4E07">
        <w:rPr>
          <w:rFonts w:ascii="Times New Roman" w:hAnsi="Times New Roman" w:cs="Times New Roman"/>
          <w:sz w:val="24"/>
          <w:szCs w:val="24"/>
          <w:shd w:val="clear" w:color="auto" w:fill="FFFFFF"/>
        </w:rPr>
        <w:t xml:space="preserve"> et al., 2021)</w:t>
      </w:r>
      <w:r w:rsidR="00E35E30" w:rsidRPr="00DE4E07">
        <w:rPr>
          <w:rFonts w:ascii="Times New Roman" w:hAnsi="Times New Roman" w:cs="Times New Roman"/>
          <w:sz w:val="24"/>
          <w:szCs w:val="24"/>
        </w:rPr>
        <w:t xml:space="preserve">. These targets are as follows: </w:t>
      </w:r>
    </w:p>
    <w:p w14:paraId="2A40B3CC" w14:textId="77777777" w:rsidR="00E35E30"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Enforce domestic resource mobilization via international aid to emerging countries to increase the domestic capacity for revenue and tax collection</w:t>
      </w:r>
      <w:r w:rsidR="00150134" w:rsidRPr="00DE4E07">
        <w:rPr>
          <w:rFonts w:ascii="Times New Roman" w:hAnsi="Times New Roman" w:cs="Times New Roman"/>
          <w:sz w:val="24"/>
          <w:szCs w:val="24"/>
        </w:rPr>
        <w:t>;</w:t>
      </w:r>
    </w:p>
    <w:p w14:paraId="0F3E5C19" w14:textId="77777777" w:rsidR="00E35E30"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 xml:space="preserve">Already emerged countries apply </w:t>
      </w:r>
      <w:r w:rsidR="00D772C4">
        <w:rPr>
          <w:rFonts w:ascii="Times New Roman" w:hAnsi="Times New Roman" w:cs="Times New Roman"/>
          <w:sz w:val="24"/>
          <w:szCs w:val="24"/>
        </w:rPr>
        <w:t>tota</w:t>
      </w:r>
      <w:r w:rsidRPr="00DE4E07">
        <w:rPr>
          <w:rFonts w:ascii="Times New Roman" w:hAnsi="Times New Roman" w:cs="Times New Roman"/>
          <w:sz w:val="24"/>
          <w:szCs w:val="24"/>
        </w:rPr>
        <w:t>l formal development help commitments, including the devotion by most emerged nations to attain the aim of 0.7 percent of ODA/GNI to the emerging countries ODA provides are acknowledged to set a target to offer at least 0.20 percent of the ODA/GNI to the less emerged countries</w:t>
      </w:r>
      <w:r w:rsidR="00150134" w:rsidRPr="00DE4E07">
        <w:rPr>
          <w:rFonts w:ascii="Times New Roman" w:hAnsi="Times New Roman" w:cs="Times New Roman"/>
          <w:sz w:val="24"/>
          <w:szCs w:val="24"/>
        </w:rPr>
        <w:t>;</w:t>
      </w:r>
    </w:p>
    <w:p w14:paraId="665FED64" w14:textId="77777777" w:rsidR="00E35E30"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Mobilize extra financial infrastructure for emerging countries from several sources</w:t>
      </w:r>
      <w:r w:rsidR="00150134" w:rsidRPr="00DE4E07">
        <w:rPr>
          <w:rFonts w:ascii="Times New Roman" w:hAnsi="Times New Roman" w:cs="Times New Roman"/>
          <w:sz w:val="24"/>
          <w:szCs w:val="24"/>
        </w:rPr>
        <w:t>;</w:t>
      </w:r>
    </w:p>
    <w:p w14:paraId="09230C05" w14:textId="77777777" w:rsidR="00E35E30"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Help the developed countries achieve long-term loan sustainability through organized policies to initiate debt relief, financing, and reconstruction and address the external debt of greatly indebted emerging countries to reduce their debt distress</w:t>
      </w:r>
      <w:r w:rsidR="00150134" w:rsidRPr="00DE4E07">
        <w:rPr>
          <w:rFonts w:ascii="Times New Roman" w:hAnsi="Times New Roman" w:cs="Times New Roman"/>
          <w:sz w:val="24"/>
          <w:szCs w:val="24"/>
        </w:rPr>
        <w:t>;</w:t>
      </w:r>
    </w:p>
    <w:p w14:paraId="2090C481" w14:textId="77777777" w:rsidR="008E0694"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The goal also aims to enhance South-South, and North-North international and regional cooperation on access to technology, science</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invention. It enhances knowledge sharing on a mutual agreement, such as through upgraded coordination among the present </w:t>
      </w:r>
      <w:r w:rsidRPr="00DE4E07">
        <w:rPr>
          <w:rFonts w:ascii="Times New Roman" w:hAnsi="Times New Roman" w:cs="Times New Roman"/>
          <w:sz w:val="24"/>
          <w:szCs w:val="24"/>
        </w:rPr>
        <w:lastRenderedPageBreak/>
        <w:t>mechanisms, specifically at the United Nations stage, and via a technology facilitation strategy</w:t>
      </w:r>
      <w:r w:rsidR="00D772C4">
        <w:rPr>
          <w:rFonts w:ascii="Times New Roman" w:hAnsi="Times New Roman" w:cs="Times New Roman"/>
          <w:sz w:val="24"/>
          <w:szCs w:val="24"/>
        </w:rPr>
        <w:t>.</w:t>
      </w:r>
    </w:p>
    <w:p w14:paraId="6CCF548A" w14:textId="77777777" w:rsidR="00007F4A" w:rsidRPr="00DE4E07" w:rsidRDefault="008769C2" w:rsidP="00150134">
      <w:pPr>
        <w:spacing w:after="0" w:line="480" w:lineRule="auto"/>
        <w:jc w:val="center"/>
        <w:rPr>
          <w:rFonts w:ascii="Times New Roman" w:eastAsia="Times New Roman" w:hAnsi="Times New Roman" w:cs="Times New Roman"/>
          <w:bCs/>
          <w:sz w:val="24"/>
          <w:szCs w:val="24"/>
        </w:rPr>
      </w:pPr>
      <w:r w:rsidRPr="00DE4E07">
        <w:rPr>
          <w:rFonts w:ascii="Times New Roman" w:hAnsi="Times New Roman" w:cs="Times New Roman"/>
          <w:bCs/>
          <w:sz w:val="24"/>
          <w:szCs w:val="24"/>
        </w:rPr>
        <w:t>Initiatives Adopted by the UK Government in Meeting the Three Goals of Sustainable Development Goals</w:t>
      </w:r>
    </w:p>
    <w:p w14:paraId="68EB1D81" w14:textId="77777777" w:rsidR="00007F4A" w:rsidRPr="00DE4E07" w:rsidRDefault="008769C2" w:rsidP="009A7CEB">
      <w:pPr>
        <w:spacing w:after="0" w:line="480" w:lineRule="auto"/>
        <w:rPr>
          <w:rFonts w:ascii="Times New Roman" w:hAnsi="Times New Roman" w:cs="Times New Roman"/>
          <w:bCs/>
          <w:i/>
          <w:sz w:val="24"/>
          <w:szCs w:val="24"/>
        </w:rPr>
      </w:pPr>
      <w:r w:rsidRPr="00DE4E07">
        <w:rPr>
          <w:rFonts w:ascii="Times New Roman" w:hAnsi="Times New Roman" w:cs="Times New Roman"/>
          <w:bCs/>
          <w:i/>
          <w:sz w:val="24"/>
          <w:szCs w:val="24"/>
        </w:rPr>
        <w:t>Goal 3: Good Health and Well Being</w:t>
      </w:r>
    </w:p>
    <w:p w14:paraId="1ED7C2F2" w14:textId="4AF7E7EF" w:rsidR="00A22E68"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The UK government has adopted various initiatives to ensure good health and well</w:t>
      </w:r>
      <w:r w:rsidR="00D772C4">
        <w:rPr>
          <w:rFonts w:ascii="Times New Roman" w:eastAsia="Times New Roman" w:hAnsi="Times New Roman" w:cs="Times New Roman"/>
          <w:sz w:val="24"/>
          <w:szCs w:val="24"/>
        </w:rPr>
        <w:t>-</w:t>
      </w:r>
      <w:r w:rsidRPr="00DE4E07">
        <w:rPr>
          <w:rFonts w:ascii="Times New Roman" w:eastAsia="Times New Roman" w:hAnsi="Times New Roman" w:cs="Times New Roman"/>
          <w:sz w:val="24"/>
          <w:szCs w:val="24"/>
        </w:rPr>
        <w:t>being. One such initiative is the NHS Long Term Plan, which sets out several targets for the health sector to improve health and well</w:t>
      </w:r>
      <w:r w:rsidR="00D772C4">
        <w:rPr>
          <w:rFonts w:ascii="Times New Roman" w:eastAsia="Times New Roman" w:hAnsi="Times New Roman" w:cs="Times New Roman"/>
          <w:sz w:val="24"/>
          <w:szCs w:val="24"/>
        </w:rPr>
        <w:t>-</w:t>
      </w:r>
      <w:r w:rsidRPr="00DE4E07">
        <w:rPr>
          <w:rFonts w:ascii="Times New Roman" w:eastAsia="Times New Roman" w:hAnsi="Times New Roman" w:cs="Times New Roman"/>
          <w:sz w:val="24"/>
          <w:szCs w:val="24"/>
        </w:rPr>
        <w:t>being in the UK</w:t>
      </w:r>
      <w:r w:rsidR="008130CB" w:rsidRPr="00DE4E07">
        <w:rPr>
          <w:rFonts w:ascii="Times New Roman" w:eastAsia="Times New Roman" w:hAnsi="Times New Roman" w:cs="Times New Roman"/>
          <w:sz w:val="24"/>
          <w:szCs w:val="24"/>
        </w:rPr>
        <w:t xml:space="preserve"> (</w:t>
      </w:r>
      <w:r w:rsidR="008130CB" w:rsidRPr="00DE4E07">
        <w:rPr>
          <w:rFonts w:ascii="Times New Roman" w:hAnsi="Times New Roman" w:cs="Times New Roman"/>
          <w:sz w:val="24"/>
          <w:szCs w:val="24"/>
          <w:shd w:val="clear" w:color="auto" w:fill="FFFFFF"/>
        </w:rPr>
        <w:t>Dwivedi et al., 2021)</w:t>
      </w:r>
      <w:r w:rsidRPr="00DE4E07">
        <w:rPr>
          <w:rFonts w:ascii="Times New Roman" w:eastAsia="Times New Roman" w:hAnsi="Times New Roman" w:cs="Times New Roman"/>
          <w:sz w:val="24"/>
          <w:szCs w:val="24"/>
        </w:rPr>
        <w:t xml:space="preserve">. The plan focuses on prevention, early diagnosis and treatment of disease, and improving access to care. Another initiative is the Childhood Obesity Plan, which sets out several actions to tackle childhood obesity, including a tax on sugary drinks, restrictions on advertising and promotions of unhealthy food and drink, and compulsory calorie </w:t>
      </w:r>
      <w:r w:rsidR="00D96BA0">
        <w:rPr>
          <w:rFonts w:ascii="Times New Roman" w:eastAsia="Times New Roman" w:hAnsi="Times New Roman" w:cs="Times New Roman"/>
          <w:sz w:val="24"/>
          <w:szCs w:val="24"/>
        </w:rPr>
        <w:t>labelling</w:t>
      </w:r>
      <w:r w:rsidRPr="00DE4E07">
        <w:rPr>
          <w:rFonts w:ascii="Times New Roman" w:eastAsia="Times New Roman" w:hAnsi="Times New Roman" w:cs="Times New Roman"/>
          <w:sz w:val="24"/>
          <w:szCs w:val="24"/>
        </w:rPr>
        <w:t xml:space="preserve"> on restaurant menus</w:t>
      </w:r>
      <w:r w:rsidR="00161077" w:rsidRPr="00DE4E07">
        <w:rPr>
          <w:rFonts w:ascii="Times New Roman" w:eastAsia="Times New Roman" w:hAnsi="Times New Roman" w:cs="Times New Roman"/>
          <w:sz w:val="24"/>
          <w:szCs w:val="24"/>
        </w:rPr>
        <w:t xml:space="preserve"> </w:t>
      </w:r>
      <w:r w:rsidR="00161077" w:rsidRPr="00DE4E07">
        <w:rPr>
          <w:rFonts w:ascii="Times New Roman" w:hAnsi="Times New Roman" w:cs="Times New Roman"/>
          <w:sz w:val="24"/>
          <w:szCs w:val="24"/>
          <w:shd w:val="clear" w:color="auto" w:fill="FFFFFF"/>
        </w:rPr>
        <w:t>(Sachs et al., 2019)</w:t>
      </w:r>
      <w:r w:rsidRPr="00DE4E07">
        <w:rPr>
          <w:rFonts w:ascii="Times New Roman" w:eastAsia="Times New Roman" w:hAnsi="Times New Roman" w:cs="Times New Roman"/>
          <w:sz w:val="24"/>
          <w:szCs w:val="24"/>
        </w:rPr>
        <w:t>. The UK government has also committed to halving the number of deaths from avoidable causes by 2030.</w:t>
      </w:r>
    </w:p>
    <w:p w14:paraId="565E72AA" w14:textId="77777777" w:rsidR="00A22E68"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hAnsi="Times New Roman" w:cs="Times New Roman"/>
          <w:sz w:val="24"/>
          <w:szCs w:val="24"/>
        </w:rPr>
        <w:t xml:space="preserve">The UK government has committed to spending £6 billion per year on research and development by 2020. This </w:t>
      </w:r>
      <w:r w:rsidR="00D772C4">
        <w:rPr>
          <w:rFonts w:ascii="Times New Roman" w:hAnsi="Times New Roman" w:cs="Times New Roman"/>
          <w:sz w:val="24"/>
          <w:szCs w:val="24"/>
        </w:rPr>
        <w:t xml:space="preserve">aspect </w:t>
      </w:r>
      <w:r w:rsidRPr="00DE4E07">
        <w:rPr>
          <w:rFonts w:ascii="Times New Roman" w:hAnsi="Times New Roman" w:cs="Times New Roman"/>
          <w:sz w:val="24"/>
          <w:szCs w:val="24"/>
        </w:rPr>
        <w:t>will help develop new and innovative health technologies and treatments that can improve health outcomes worldwide. It has also established the Global Health Security Agenda, a partnership of over 30 countries committed to improving global health security. The government is also working with partners to strengthen health systems and improve surveillance and response to health threats.</w:t>
      </w:r>
    </w:p>
    <w:p w14:paraId="0061B8CE" w14:textId="77777777" w:rsidR="00A22E68" w:rsidRPr="00DE4E07" w:rsidRDefault="008769C2" w:rsidP="009A7CEB">
      <w:pPr>
        <w:shd w:val="clear" w:color="auto" w:fill="FFFFFF"/>
        <w:spacing w:after="0" w:line="480" w:lineRule="auto"/>
        <w:rPr>
          <w:rFonts w:ascii="Times New Roman" w:eastAsia="Times New Roman" w:hAnsi="Times New Roman" w:cs="Times New Roman"/>
          <w:bCs/>
          <w:i/>
          <w:sz w:val="24"/>
          <w:szCs w:val="24"/>
        </w:rPr>
      </w:pPr>
      <w:r w:rsidRPr="00DE4E07">
        <w:rPr>
          <w:rFonts w:ascii="Times New Roman" w:eastAsia="Times New Roman" w:hAnsi="Times New Roman" w:cs="Times New Roman"/>
          <w:bCs/>
          <w:i/>
          <w:sz w:val="24"/>
          <w:szCs w:val="24"/>
        </w:rPr>
        <w:t>Goal 4: Quality Education</w:t>
      </w:r>
    </w:p>
    <w:p w14:paraId="3FFB7088" w14:textId="77777777" w:rsidR="00A22E68"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 xml:space="preserve">The UK government has adopted several initiatives to improve access to quality education. One such initiative is the free school meals program, which provides free meals to all </w:t>
      </w:r>
      <w:r w:rsidRPr="00DE4E07">
        <w:rPr>
          <w:rFonts w:ascii="Times New Roman" w:eastAsia="Times New Roman" w:hAnsi="Times New Roman" w:cs="Times New Roman"/>
          <w:sz w:val="24"/>
          <w:szCs w:val="24"/>
        </w:rPr>
        <w:lastRenderedPageBreak/>
        <w:t>primary school children. Another initiative is the introduction of the English Baccalaureate, a new qualification that recogni</w:t>
      </w:r>
      <w:r w:rsidR="00D772C4">
        <w:rPr>
          <w:rFonts w:ascii="Times New Roman" w:eastAsia="Times New Roman" w:hAnsi="Times New Roman" w:cs="Times New Roman"/>
          <w:sz w:val="24"/>
          <w:szCs w:val="24"/>
        </w:rPr>
        <w:t>z</w:t>
      </w:r>
      <w:r w:rsidRPr="00DE4E07">
        <w:rPr>
          <w:rFonts w:ascii="Times New Roman" w:eastAsia="Times New Roman" w:hAnsi="Times New Roman" w:cs="Times New Roman"/>
          <w:sz w:val="24"/>
          <w:szCs w:val="24"/>
        </w:rPr>
        <w:t>es achievement in a range of academic subjects. The UK government has also committed to increasing the proportion of young people participating in educ</w:t>
      </w:r>
      <w:r w:rsidR="0009565A" w:rsidRPr="00DE4E07">
        <w:rPr>
          <w:rFonts w:ascii="Times New Roman" w:eastAsia="Times New Roman" w:hAnsi="Times New Roman" w:cs="Times New Roman"/>
          <w:sz w:val="24"/>
          <w:szCs w:val="24"/>
        </w:rPr>
        <w:t>ation and training to 85% by 203</w:t>
      </w:r>
      <w:r w:rsidRPr="00DE4E07">
        <w:rPr>
          <w:rFonts w:ascii="Times New Roman" w:eastAsia="Times New Roman" w:hAnsi="Times New Roman" w:cs="Times New Roman"/>
          <w:sz w:val="24"/>
          <w:szCs w:val="24"/>
        </w:rPr>
        <w:t>0</w:t>
      </w:r>
      <w:r w:rsidR="0009565A" w:rsidRPr="00DE4E07">
        <w:rPr>
          <w:rFonts w:ascii="Times New Roman" w:eastAsia="Times New Roman" w:hAnsi="Times New Roman" w:cs="Times New Roman"/>
          <w:sz w:val="24"/>
          <w:szCs w:val="24"/>
        </w:rPr>
        <w:t xml:space="preserve"> (Gov.uk, 2021)</w:t>
      </w:r>
      <w:r w:rsidRPr="00DE4E07">
        <w:rPr>
          <w:rFonts w:ascii="Times New Roman" w:eastAsia="Times New Roman" w:hAnsi="Times New Roman" w:cs="Times New Roman"/>
          <w:sz w:val="24"/>
          <w:szCs w:val="24"/>
        </w:rPr>
        <w:t>.</w:t>
      </w:r>
    </w:p>
    <w:p w14:paraId="2C18E601" w14:textId="77777777" w:rsidR="00A22E68" w:rsidRPr="00D772C4" w:rsidRDefault="008769C2" w:rsidP="00D772C4">
      <w:pPr>
        <w:shd w:val="clear" w:color="auto" w:fill="FFFFFF"/>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The UK government has committed to spending £350 million annually on education in developing countries. This will help to improve access to quality education for children and adults in the developing world. It is also working with partners to support the achievement of Universal Education Coverage by 2030. This will ensure that all children have access to quality education.</w:t>
      </w:r>
    </w:p>
    <w:p w14:paraId="523C78FF" w14:textId="77777777" w:rsidR="00A22E68" w:rsidRPr="00DE4E07" w:rsidRDefault="008769C2" w:rsidP="009A7CEB">
      <w:pPr>
        <w:shd w:val="clear" w:color="auto" w:fill="FFFFFF"/>
        <w:spacing w:after="0" w:line="480" w:lineRule="auto"/>
        <w:rPr>
          <w:rFonts w:ascii="Times New Roman" w:eastAsia="Times New Roman" w:hAnsi="Times New Roman" w:cs="Times New Roman"/>
          <w:bCs/>
          <w:i/>
          <w:sz w:val="24"/>
          <w:szCs w:val="24"/>
        </w:rPr>
      </w:pPr>
      <w:r w:rsidRPr="00DE4E07">
        <w:rPr>
          <w:rFonts w:ascii="Times New Roman" w:eastAsia="Times New Roman" w:hAnsi="Times New Roman" w:cs="Times New Roman"/>
          <w:bCs/>
          <w:i/>
          <w:sz w:val="24"/>
          <w:szCs w:val="24"/>
        </w:rPr>
        <w:t>Goal 17: Partnership for the Goals</w:t>
      </w:r>
    </w:p>
    <w:p w14:paraId="74FAB729" w14:textId="71DD59CE" w:rsidR="00A22E68"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 xml:space="preserve">The UK government has adopted several initiatives to promote partnership working towards </w:t>
      </w:r>
      <w:r w:rsidR="00D772C4" w:rsidRPr="00DE4E07">
        <w:rPr>
          <w:rFonts w:ascii="Times New Roman" w:eastAsia="Times New Roman" w:hAnsi="Times New Roman" w:cs="Times New Roman"/>
          <w:sz w:val="24"/>
          <w:szCs w:val="24"/>
        </w:rPr>
        <w:t>Sustainable Development Goals</w:t>
      </w:r>
      <w:r w:rsidRPr="00DE4E07">
        <w:rPr>
          <w:rFonts w:ascii="Times New Roman" w:eastAsia="Times New Roman" w:hAnsi="Times New Roman" w:cs="Times New Roman"/>
          <w:sz w:val="24"/>
          <w:szCs w:val="24"/>
        </w:rPr>
        <w:t>. One such initiative is the establishment of the UK</w:t>
      </w:r>
      <w:r w:rsidR="00D772C4">
        <w:rPr>
          <w:rFonts w:ascii="Times New Roman" w:eastAsia="Times New Roman" w:hAnsi="Times New Roman" w:cs="Times New Roman"/>
          <w:sz w:val="24"/>
          <w:szCs w:val="24"/>
        </w:rPr>
        <w:t>’</w:t>
      </w:r>
      <w:r w:rsidRPr="00DE4E07">
        <w:rPr>
          <w:rFonts w:ascii="Times New Roman" w:eastAsia="Times New Roman" w:hAnsi="Times New Roman" w:cs="Times New Roman"/>
          <w:sz w:val="24"/>
          <w:szCs w:val="24"/>
        </w:rPr>
        <w:t>s Sustainable Development Unit, which works with businesses, civil society</w:t>
      </w:r>
      <w:r w:rsidR="00D772C4">
        <w:rPr>
          <w:rFonts w:ascii="Times New Roman" w:eastAsia="Times New Roman" w:hAnsi="Times New Roman" w:cs="Times New Roman"/>
          <w:sz w:val="24"/>
          <w:szCs w:val="24"/>
        </w:rPr>
        <w:t>,</w:t>
      </w:r>
      <w:r w:rsidRPr="00DE4E07">
        <w:rPr>
          <w:rFonts w:ascii="Times New Roman" w:eastAsia="Times New Roman" w:hAnsi="Times New Roman" w:cs="Times New Roman"/>
          <w:sz w:val="24"/>
          <w:szCs w:val="24"/>
        </w:rPr>
        <w:t xml:space="preserve"> and government to support the implementation of the Sustainable Development Goals. The UK government has also committed to a target of spending 0.7% of gross national income on official development assistance by 2030</w:t>
      </w:r>
      <w:r w:rsidR="0009565A" w:rsidRPr="00DE4E07">
        <w:rPr>
          <w:rFonts w:ascii="Times New Roman" w:eastAsia="Times New Roman" w:hAnsi="Times New Roman" w:cs="Times New Roman"/>
          <w:sz w:val="24"/>
          <w:szCs w:val="24"/>
        </w:rPr>
        <w:t xml:space="preserve"> (Gov.</w:t>
      </w:r>
      <w:r w:rsidR="00D96BA0">
        <w:rPr>
          <w:rFonts w:ascii="Times New Roman" w:eastAsia="Times New Roman" w:hAnsi="Times New Roman" w:cs="Times New Roman"/>
          <w:sz w:val="24"/>
          <w:szCs w:val="24"/>
        </w:rPr>
        <w:t>UK</w:t>
      </w:r>
      <w:r w:rsidR="0009565A" w:rsidRPr="00DE4E07">
        <w:rPr>
          <w:rFonts w:ascii="Times New Roman" w:eastAsia="Times New Roman" w:hAnsi="Times New Roman" w:cs="Times New Roman"/>
          <w:sz w:val="24"/>
          <w:szCs w:val="24"/>
        </w:rPr>
        <w:t>, 2021)</w:t>
      </w:r>
      <w:r w:rsidRPr="00DE4E07">
        <w:rPr>
          <w:rFonts w:ascii="Times New Roman" w:eastAsia="Times New Roman" w:hAnsi="Times New Roman" w:cs="Times New Roman"/>
          <w:sz w:val="24"/>
          <w:szCs w:val="24"/>
        </w:rPr>
        <w:t>.</w:t>
      </w:r>
      <w:r w:rsidRPr="00DE4E07">
        <w:rPr>
          <w:rFonts w:ascii="Times New Roman" w:hAnsi="Times New Roman" w:cs="Times New Roman"/>
          <w:sz w:val="24"/>
          <w:szCs w:val="24"/>
        </w:rPr>
        <w:t xml:space="preserve"> It has also established the Development Assistance Committee, a group of governments that work together to improve the effectiveness of development assistance. The UK is working with partners and private sectors to improve the quality and impact of development assistance.</w:t>
      </w:r>
    </w:p>
    <w:p w14:paraId="515188A5" w14:textId="77777777" w:rsidR="00A22E68" w:rsidRPr="00DE4E07" w:rsidRDefault="008769C2" w:rsidP="00150134">
      <w:pPr>
        <w:spacing w:after="0" w:line="480" w:lineRule="auto"/>
        <w:jc w:val="center"/>
        <w:rPr>
          <w:rFonts w:ascii="Times New Roman" w:hAnsi="Times New Roman" w:cs="Times New Roman"/>
          <w:bCs/>
          <w:sz w:val="24"/>
          <w:szCs w:val="24"/>
        </w:rPr>
      </w:pPr>
      <w:r w:rsidRPr="00DE4E07">
        <w:rPr>
          <w:rFonts w:ascii="Times New Roman" w:hAnsi="Times New Roman" w:cs="Times New Roman"/>
          <w:bCs/>
          <w:sz w:val="24"/>
          <w:szCs w:val="24"/>
        </w:rPr>
        <w:t>A City in the UK</w:t>
      </w:r>
      <w:r w:rsidR="002C4B64" w:rsidRPr="00DE4E07">
        <w:rPr>
          <w:rFonts w:ascii="Times New Roman" w:hAnsi="Times New Roman" w:cs="Times New Roman"/>
          <w:bCs/>
          <w:sz w:val="24"/>
          <w:szCs w:val="24"/>
        </w:rPr>
        <w:t xml:space="preserve"> and its Implementation of Sustainable Development Goals (The London Borough of Bexley)</w:t>
      </w:r>
    </w:p>
    <w:p w14:paraId="3FF3F962" w14:textId="77777777" w:rsidR="002C4B64" w:rsidRPr="00DE4E07" w:rsidRDefault="008769C2" w:rsidP="009A7CEB">
      <w:pPr>
        <w:spacing w:after="0" w:line="480" w:lineRule="auto"/>
        <w:ind w:firstLine="720"/>
        <w:rPr>
          <w:rFonts w:ascii="Times New Roman" w:hAnsi="Times New Roman" w:cs="Times New Roman"/>
          <w:sz w:val="24"/>
          <w:szCs w:val="24"/>
          <w:shd w:val="clear" w:color="auto" w:fill="FFFFFF"/>
        </w:rPr>
      </w:pPr>
      <w:r w:rsidRPr="00DE4E07">
        <w:rPr>
          <w:rFonts w:ascii="Times New Roman" w:hAnsi="Times New Roman" w:cs="Times New Roman"/>
          <w:sz w:val="24"/>
          <w:szCs w:val="24"/>
        </w:rPr>
        <w:t xml:space="preserve">The London Borough of Bexley is located in southeast London, England. The principal settlement in the Borough is Bexleyheath. The Borough also contains the towns of Welling and </w:t>
      </w:r>
      <w:r w:rsidRPr="00DE4E07">
        <w:rPr>
          <w:rFonts w:ascii="Times New Roman" w:hAnsi="Times New Roman" w:cs="Times New Roman"/>
          <w:sz w:val="24"/>
          <w:szCs w:val="24"/>
        </w:rPr>
        <w:lastRenderedPageBreak/>
        <w:t>Erith. The London Borough of Bexley is within the Thames Gateway, an area designated as a national priority for urban regeneration</w:t>
      </w:r>
      <w:r w:rsidR="008130CB" w:rsidRPr="00DE4E07">
        <w:rPr>
          <w:rFonts w:ascii="Times New Roman" w:hAnsi="Times New Roman" w:cs="Times New Roman"/>
          <w:sz w:val="24"/>
          <w:szCs w:val="24"/>
        </w:rPr>
        <w:t xml:space="preserve"> (</w:t>
      </w:r>
      <w:r w:rsidR="008130CB" w:rsidRPr="00DE4E07">
        <w:rPr>
          <w:rFonts w:ascii="Times New Roman" w:hAnsi="Times New Roman" w:cs="Times New Roman"/>
          <w:sz w:val="24"/>
          <w:szCs w:val="24"/>
          <w:shd w:val="clear" w:color="auto" w:fill="FFFFFF"/>
        </w:rPr>
        <w:t>Palmer et al., 2021)</w:t>
      </w:r>
      <w:r w:rsidRPr="00DE4E07">
        <w:rPr>
          <w:rFonts w:ascii="Times New Roman" w:hAnsi="Times New Roman" w:cs="Times New Roman"/>
          <w:sz w:val="24"/>
          <w:szCs w:val="24"/>
        </w:rPr>
        <w:t>. The Borough has a population of 237,000 and covers an area of 33 square miles.</w:t>
      </w:r>
      <w:r w:rsidRPr="00DE4E07">
        <w:rPr>
          <w:rFonts w:ascii="Times New Roman" w:hAnsi="Times New Roman" w:cs="Times New Roman"/>
          <w:sz w:val="24"/>
          <w:szCs w:val="24"/>
          <w:shd w:val="clear" w:color="auto" w:fill="FFFFFF"/>
        </w:rPr>
        <w:t xml:space="preserve"> It is diverse, with a mix of urban and rural areas and a range of housing types from council estates to private detached houses. The Borough has a strong economy, with a gross value added (GVA) of £5.3 billion in 2015</w:t>
      </w:r>
      <w:r w:rsidR="0009565A" w:rsidRPr="00DE4E07">
        <w:rPr>
          <w:rFonts w:ascii="Times New Roman" w:hAnsi="Times New Roman" w:cs="Times New Roman"/>
          <w:sz w:val="24"/>
          <w:szCs w:val="24"/>
          <w:shd w:val="clear" w:color="auto" w:fill="FFFFFF"/>
        </w:rPr>
        <w:t xml:space="preserve"> </w:t>
      </w:r>
      <w:r w:rsidR="0009565A" w:rsidRPr="00DE4E07">
        <w:rPr>
          <w:rFonts w:ascii="Times New Roman" w:hAnsi="Times New Roman" w:cs="Times New Roman"/>
          <w:sz w:val="24"/>
          <w:szCs w:val="24"/>
        </w:rPr>
        <w:t>(</w:t>
      </w:r>
      <w:r w:rsidR="00DE4E07" w:rsidRPr="00DE4E07">
        <w:rPr>
          <w:rFonts w:ascii="Times New Roman" w:eastAsia="Times New Roman" w:hAnsi="Times New Roman" w:cs="Times New Roman"/>
          <w:sz w:val="24"/>
          <w:szCs w:val="24"/>
        </w:rPr>
        <w:t>Bexley.gov.uk</w:t>
      </w:r>
      <w:r w:rsidR="00DE4E07" w:rsidRPr="00DE4E07">
        <w:rPr>
          <w:rFonts w:ascii="Times New Roman" w:hAnsi="Times New Roman" w:cs="Times New Roman"/>
          <w:sz w:val="24"/>
          <w:szCs w:val="24"/>
        </w:rPr>
        <w:t xml:space="preserve">, </w:t>
      </w:r>
      <w:r w:rsidR="0009565A" w:rsidRPr="00DE4E07">
        <w:rPr>
          <w:rFonts w:ascii="Times New Roman" w:hAnsi="Times New Roman" w:cs="Times New Roman"/>
          <w:sz w:val="24"/>
          <w:szCs w:val="24"/>
        </w:rPr>
        <w:t>2012)</w:t>
      </w:r>
      <w:r w:rsidRPr="00DE4E07">
        <w:rPr>
          <w:rFonts w:ascii="Times New Roman" w:hAnsi="Times New Roman" w:cs="Times New Roman"/>
          <w:sz w:val="24"/>
          <w:szCs w:val="24"/>
          <w:shd w:val="clear" w:color="auto" w:fill="FFFFFF"/>
        </w:rPr>
        <w:t>. The London Borough of Bexley is committed to sustainable development and has adopted the United Nations Sustainable Development Goals (SDGs) as its framework for action. It has a range of initiatives and projects in place to support the implementation of the SDGs, including a Sustainable Development Strategy, a Climate Change Strategy, and an Energy Strategy.</w:t>
      </w:r>
    </w:p>
    <w:p w14:paraId="0DB2FD78" w14:textId="77777777" w:rsidR="002C4B64" w:rsidRPr="00DE4E07" w:rsidRDefault="008769C2" w:rsidP="00150134">
      <w:pPr>
        <w:spacing w:after="0" w:line="480" w:lineRule="auto"/>
        <w:jc w:val="center"/>
        <w:rPr>
          <w:rFonts w:ascii="Times New Roman" w:hAnsi="Times New Roman" w:cs="Times New Roman"/>
          <w:bCs/>
          <w:sz w:val="24"/>
          <w:szCs w:val="24"/>
        </w:rPr>
      </w:pPr>
      <w:r w:rsidRPr="00DE4E07">
        <w:rPr>
          <w:rFonts w:ascii="Times New Roman" w:hAnsi="Times New Roman" w:cs="Times New Roman"/>
          <w:bCs/>
          <w:sz w:val="24"/>
          <w:szCs w:val="24"/>
          <w:shd w:val="clear" w:color="auto" w:fill="FFFFFF"/>
        </w:rPr>
        <w:t xml:space="preserve">Policies Set by </w:t>
      </w:r>
      <w:r w:rsidRPr="00DE4E07">
        <w:rPr>
          <w:rFonts w:ascii="Times New Roman" w:hAnsi="Times New Roman" w:cs="Times New Roman"/>
          <w:bCs/>
          <w:sz w:val="24"/>
          <w:szCs w:val="24"/>
        </w:rPr>
        <w:t>The London Borough of Bexley for the Three SDGs</w:t>
      </w:r>
    </w:p>
    <w:p w14:paraId="26B2A868" w14:textId="77777777" w:rsidR="00D772C4" w:rsidRDefault="008769C2" w:rsidP="00D772C4">
      <w:pPr>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The London Borough of Bexley has set several policies to help achieve the Sustainable Development Goals (SDGs). For Goal 3, Good Health and Well-Being, the Council has adopted a Health and Wellbeing Strategy 2018-2022, which sets out several ambitious targets to improve the health and well</w:t>
      </w:r>
      <w:r w:rsidR="00D772C4">
        <w:rPr>
          <w:rFonts w:ascii="Times New Roman" w:hAnsi="Times New Roman" w:cs="Times New Roman"/>
          <w:sz w:val="24"/>
          <w:szCs w:val="24"/>
        </w:rPr>
        <w:t>-</w:t>
      </w:r>
      <w:r w:rsidRPr="00DE4E07">
        <w:rPr>
          <w:rFonts w:ascii="Times New Roman" w:hAnsi="Times New Roman" w:cs="Times New Roman"/>
          <w:sz w:val="24"/>
          <w:szCs w:val="24"/>
        </w:rPr>
        <w:t>being of residents. These include reducing childhood obesity, improving mental health and well</w:t>
      </w:r>
      <w:r w:rsidR="00D772C4">
        <w:rPr>
          <w:rFonts w:ascii="Times New Roman" w:hAnsi="Times New Roman" w:cs="Times New Roman"/>
          <w:sz w:val="24"/>
          <w:szCs w:val="24"/>
        </w:rPr>
        <w:t>-</w:t>
      </w:r>
      <w:r w:rsidRPr="00DE4E07">
        <w:rPr>
          <w:rFonts w:ascii="Times New Roman" w:hAnsi="Times New Roman" w:cs="Times New Roman"/>
          <w:sz w:val="24"/>
          <w:szCs w:val="24"/>
        </w:rPr>
        <w:t>being, and reducing health inequalities. The Council is also working to increase the number of physically active residents and promote healthy lifestyles. For Goal 4, Quality Education, the Council has adopted a Learning and Skills Strategy 2018-2021, which sets out several ambitious targets to improve educational outcomes for residents. These include increasing the number of residents who achieve a good level of education, improving the quality of education, and reducing inequalities in educational attainment</w:t>
      </w:r>
      <w:r w:rsidR="0009565A" w:rsidRPr="00DE4E07">
        <w:rPr>
          <w:rFonts w:ascii="Times New Roman" w:hAnsi="Times New Roman" w:cs="Times New Roman"/>
          <w:sz w:val="24"/>
          <w:szCs w:val="24"/>
        </w:rPr>
        <w:t xml:space="preserve"> (</w:t>
      </w:r>
      <w:r w:rsidR="0009565A" w:rsidRPr="00DE4E07">
        <w:rPr>
          <w:rFonts w:ascii="Times New Roman" w:hAnsi="Times New Roman" w:cs="Times New Roman"/>
          <w:sz w:val="24"/>
          <w:szCs w:val="24"/>
          <w:shd w:val="clear" w:color="auto" w:fill="FFFFFF"/>
        </w:rPr>
        <w:t xml:space="preserve">Joyce </w:t>
      </w:r>
      <w:r w:rsidR="002A3AC0" w:rsidRPr="00DE4E07">
        <w:rPr>
          <w:rFonts w:ascii="Times New Roman" w:hAnsi="Times New Roman" w:cs="Times New Roman"/>
          <w:sz w:val="24"/>
          <w:szCs w:val="24"/>
          <w:shd w:val="clear" w:color="auto" w:fill="FFFFFF"/>
        </w:rPr>
        <w:t>and</w:t>
      </w:r>
      <w:r w:rsidR="0009565A" w:rsidRPr="00DE4E07">
        <w:rPr>
          <w:rFonts w:ascii="Times New Roman" w:hAnsi="Times New Roman" w:cs="Times New Roman"/>
          <w:sz w:val="24"/>
          <w:szCs w:val="24"/>
          <w:shd w:val="clear" w:color="auto" w:fill="FFFFFF"/>
        </w:rPr>
        <w:t xml:space="preserve"> Ballard, 2022)</w:t>
      </w:r>
      <w:r w:rsidRPr="00DE4E07">
        <w:rPr>
          <w:rFonts w:ascii="Times New Roman" w:hAnsi="Times New Roman" w:cs="Times New Roman"/>
          <w:sz w:val="24"/>
          <w:szCs w:val="24"/>
        </w:rPr>
        <w:t xml:space="preserve">. The Council is also working to improve the provision of career advice and guidance and to increase the number of residents who are in employment. For Goal 17, Partnership for the Goals, the Council has adopted a Sustainable Development Partnership Strategy 2018-2021, which sets out </w:t>
      </w:r>
      <w:r w:rsidRPr="00DE4E07">
        <w:rPr>
          <w:rFonts w:ascii="Times New Roman" w:hAnsi="Times New Roman" w:cs="Times New Roman"/>
          <w:sz w:val="24"/>
          <w:szCs w:val="24"/>
        </w:rPr>
        <w:lastRenderedPageBreak/>
        <w:t>several ambitious targets to improve the Borough</w:t>
      </w:r>
      <w:r w:rsidR="00D772C4">
        <w:rPr>
          <w:rFonts w:ascii="Times New Roman" w:hAnsi="Times New Roman" w:cs="Times New Roman"/>
          <w:sz w:val="24"/>
          <w:szCs w:val="24"/>
        </w:rPr>
        <w:t>’</w:t>
      </w:r>
      <w:r w:rsidRPr="00DE4E07">
        <w:rPr>
          <w:rFonts w:ascii="Times New Roman" w:hAnsi="Times New Roman" w:cs="Times New Roman"/>
          <w:sz w:val="24"/>
          <w:szCs w:val="24"/>
        </w:rPr>
        <w:t>s performance on the SDGs. These include reducing greenhouse gas emissions, improving energy efficiency, and increasing the use of renewable energy. The Council is also working to increase the number of residents engaged in volunteering and community work and promote sustainable consumption and production.</w:t>
      </w:r>
    </w:p>
    <w:p w14:paraId="2EF36005" w14:textId="77777777" w:rsidR="00467B91" w:rsidRPr="00D772C4" w:rsidRDefault="008769C2" w:rsidP="00D772C4">
      <w:pPr>
        <w:spacing w:after="0" w:line="480" w:lineRule="auto"/>
        <w:jc w:val="center"/>
        <w:rPr>
          <w:rFonts w:ascii="Times New Roman" w:hAnsi="Times New Roman" w:cs="Times New Roman"/>
          <w:sz w:val="24"/>
          <w:szCs w:val="24"/>
        </w:rPr>
      </w:pPr>
      <w:r w:rsidRPr="00DE4E07">
        <w:rPr>
          <w:rFonts w:ascii="Times New Roman" w:hAnsi="Times New Roman" w:cs="Times New Roman"/>
          <w:bCs/>
          <w:sz w:val="24"/>
          <w:szCs w:val="24"/>
        </w:rPr>
        <w:t xml:space="preserve">Benefits Enjoyed by the </w:t>
      </w:r>
      <w:r w:rsidR="00150134" w:rsidRPr="00DE4E07">
        <w:rPr>
          <w:rFonts w:ascii="Times New Roman" w:hAnsi="Times New Roman" w:cs="Times New Roman"/>
          <w:bCs/>
          <w:sz w:val="24"/>
          <w:szCs w:val="24"/>
        </w:rPr>
        <w:t xml:space="preserve">City </w:t>
      </w:r>
      <w:r w:rsidRPr="00DE4E07">
        <w:rPr>
          <w:rFonts w:ascii="Times New Roman" w:hAnsi="Times New Roman" w:cs="Times New Roman"/>
          <w:bCs/>
          <w:sz w:val="24"/>
          <w:szCs w:val="24"/>
        </w:rPr>
        <w:t xml:space="preserve">as a </w:t>
      </w:r>
      <w:r w:rsidR="00150134" w:rsidRPr="00DE4E07">
        <w:rPr>
          <w:rFonts w:ascii="Times New Roman" w:hAnsi="Times New Roman" w:cs="Times New Roman"/>
          <w:bCs/>
          <w:sz w:val="24"/>
          <w:szCs w:val="24"/>
        </w:rPr>
        <w:t xml:space="preserve">Result </w:t>
      </w:r>
      <w:r w:rsidRPr="00DE4E07">
        <w:rPr>
          <w:rFonts w:ascii="Times New Roman" w:hAnsi="Times New Roman" w:cs="Times New Roman"/>
          <w:bCs/>
          <w:sz w:val="24"/>
          <w:szCs w:val="24"/>
        </w:rPr>
        <w:t>of the Three SDGs</w:t>
      </w:r>
    </w:p>
    <w:p w14:paraId="49B7692C" w14:textId="77777777" w:rsidR="00356B0F" w:rsidRPr="00DE4E07" w:rsidRDefault="008769C2" w:rsidP="00150134">
      <w:pPr>
        <w:spacing w:after="0" w:line="480" w:lineRule="auto"/>
        <w:rPr>
          <w:rFonts w:ascii="Times New Roman" w:hAnsi="Times New Roman" w:cs="Times New Roman"/>
          <w:bCs/>
          <w:i/>
          <w:sz w:val="24"/>
          <w:szCs w:val="24"/>
        </w:rPr>
      </w:pPr>
      <w:r w:rsidRPr="00DE4E07">
        <w:rPr>
          <w:rFonts w:ascii="Times New Roman" w:hAnsi="Times New Roman" w:cs="Times New Roman"/>
          <w:bCs/>
          <w:i/>
          <w:sz w:val="24"/>
          <w:szCs w:val="24"/>
        </w:rPr>
        <w:t>Goal 3: Good Health and Well Being</w:t>
      </w:r>
    </w:p>
    <w:p w14:paraId="1C4A9028" w14:textId="77777777" w:rsidR="00D52B51"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The London Borough of Bexley has benefited immensely from the 3rd Goal of the Sustainability Development Goals (Good Health and Wellbeing). The goal has helped improve the Borough</w:t>
      </w:r>
      <w:r w:rsidR="00D772C4">
        <w:rPr>
          <w:rFonts w:ascii="Times New Roman" w:eastAsia="Times New Roman" w:hAnsi="Times New Roman" w:cs="Times New Roman"/>
          <w:sz w:val="24"/>
          <w:szCs w:val="24"/>
        </w:rPr>
        <w:t>’</w:t>
      </w:r>
      <w:r w:rsidRPr="00DE4E07">
        <w:rPr>
          <w:rFonts w:ascii="Times New Roman" w:eastAsia="Times New Roman" w:hAnsi="Times New Roman" w:cs="Times New Roman"/>
          <w:sz w:val="24"/>
          <w:szCs w:val="24"/>
        </w:rPr>
        <w:t>s health and well</w:t>
      </w:r>
      <w:r w:rsidR="00D772C4">
        <w:rPr>
          <w:rFonts w:ascii="Times New Roman" w:eastAsia="Times New Roman" w:hAnsi="Times New Roman" w:cs="Times New Roman"/>
          <w:sz w:val="24"/>
          <w:szCs w:val="24"/>
        </w:rPr>
        <w:t>-</w:t>
      </w:r>
      <w:r w:rsidRPr="00DE4E07">
        <w:rPr>
          <w:rFonts w:ascii="Times New Roman" w:eastAsia="Times New Roman" w:hAnsi="Times New Roman" w:cs="Times New Roman"/>
          <w:sz w:val="24"/>
          <w:szCs w:val="24"/>
        </w:rPr>
        <w:t>being by providing access to quality healthcare, promoting healthy lifestyles</w:t>
      </w:r>
      <w:r w:rsidR="00D772C4">
        <w:rPr>
          <w:rFonts w:ascii="Times New Roman" w:eastAsia="Times New Roman" w:hAnsi="Times New Roman" w:cs="Times New Roman"/>
          <w:sz w:val="24"/>
          <w:szCs w:val="24"/>
        </w:rPr>
        <w:t>,</w:t>
      </w:r>
      <w:r w:rsidRPr="00DE4E07">
        <w:rPr>
          <w:rFonts w:ascii="Times New Roman" w:eastAsia="Times New Roman" w:hAnsi="Times New Roman" w:cs="Times New Roman"/>
          <w:sz w:val="24"/>
          <w:szCs w:val="24"/>
        </w:rPr>
        <w:t xml:space="preserve"> and preventing and treating diseases. </w:t>
      </w:r>
    </w:p>
    <w:p w14:paraId="738919D5" w14:textId="77777777" w:rsidR="00D52B51" w:rsidRPr="00DE4E07" w:rsidRDefault="008769C2" w:rsidP="009A7CEB">
      <w:pPr>
        <w:shd w:val="clear" w:color="auto" w:fill="FFFFFF"/>
        <w:spacing w:after="0" w:line="480" w:lineRule="auto"/>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 xml:space="preserve">Some of the key benefits that the London Borough of Bexley has enjoyed as a result of the 3rd goal include: </w:t>
      </w:r>
    </w:p>
    <w:p w14:paraId="6DB0EF45" w14:textId="77777777" w:rsidR="00D52B51"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hAnsi="Times New Roman" w:cs="Times New Roman"/>
          <w:sz w:val="24"/>
          <w:szCs w:val="24"/>
        </w:rPr>
        <w:t>The London Borough of Bexley has benefited from Improved access to quality healthcare from the 3rd Goal of the Sustainability Development Goals (Good Health and Wellbeing). The United Nations (UN) Sustainable Development Goal 3 (SDG 3) ensures healthy lives and promotes well</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being for all ages. It was one of 17 SDGs adopted by the UN General Assembly in 2015 and came into effect in 2016. SDG 3 targets reducing maternal and child mortality, combating HIV/AIDS, tuberculosis, and other diseases, and ensuring universal health coverage (UHC). The London Borough of Bexley has improved access to quality healthcare, contributing to better health outcomes for its residents. The Borough has implemented several initiatives to improve access to healthcare, including expanding primary care services, establishing community health hubs, and providing financial support for residents to access private healthcare. These initiatives have resulted in improved health outcomes for residents, including </w:t>
      </w:r>
      <w:r w:rsidRPr="00DE4E07">
        <w:rPr>
          <w:rFonts w:ascii="Times New Roman" w:hAnsi="Times New Roman" w:cs="Times New Roman"/>
          <w:sz w:val="24"/>
          <w:szCs w:val="24"/>
        </w:rPr>
        <w:lastRenderedPageBreak/>
        <w:t>reduced mortality rates and access to essential health services. In addition, the London Borough of Bexley has also worked to improve the quality of healthcare services by investing in new technology and training for healthcare staff.</w:t>
      </w:r>
    </w:p>
    <w:p w14:paraId="37D823AD" w14:textId="77777777" w:rsidR="00FA5DE7"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Following is a simple statistical representation of the benefits that the Borough has enjoyed for the Third Goal of the SDGs:</w:t>
      </w:r>
    </w:p>
    <w:p w14:paraId="79DD7631" w14:textId="77777777" w:rsidR="00FA5DE7" w:rsidRPr="00DE4E07" w:rsidRDefault="008769C2" w:rsidP="00150134">
      <w:pPr>
        <w:pStyle w:val="ListParagraph"/>
        <w:numPr>
          <w:ilvl w:val="0"/>
          <w:numId w:val="11"/>
        </w:numPr>
        <w:shd w:val="clear" w:color="auto" w:fill="FFFFFF"/>
        <w:spacing w:after="0" w:line="480" w:lineRule="auto"/>
        <w:contextualSpacing w:val="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The London Borough of Bexley has significantly reduced deaths due to preventable diseases. In 2013, the Borough had a mortality rate of 9.4 deaths per 100,000 people. This rate has decreased significantly to 6.8 deaths per 100,000 people in 2018. The reduction in mortality can be attributed to the improved access to quality healthcare in the Borough</w:t>
      </w:r>
      <w:r w:rsidR="00150134" w:rsidRPr="00DE4E07">
        <w:rPr>
          <w:rFonts w:ascii="Times New Roman" w:eastAsia="Times New Roman" w:hAnsi="Times New Roman" w:cs="Times New Roman"/>
          <w:sz w:val="24"/>
          <w:szCs w:val="24"/>
        </w:rPr>
        <w:t>;</w:t>
      </w:r>
    </w:p>
    <w:p w14:paraId="400C278B" w14:textId="77777777" w:rsidR="00FA5DE7" w:rsidRPr="00DE4E07" w:rsidRDefault="008769C2" w:rsidP="00150134">
      <w:pPr>
        <w:pStyle w:val="ListParagraph"/>
        <w:numPr>
          <w:ilvl w:val="0"/>
          <w:numId w:val="11"/>
        </w:numPr>
        <w:shd w:val="clear" w:color="auto" w:fill="FFFFFF"/>
        <w:spacing w:after="0" w:line="480" w:lineRule="auto"/>
        <w:contextualSpacing w:val="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The London Borough of Bexley has also seen a decrease in the number of people living in poverty. In 2013, the poverty rate in the Borough was 19.1%. This rate decreased to 14.4% in 2018. The decrease in poverty can be attributed to improved access to quality healthcare and increased jobs in the Borough</w:t>
      </w:r>
      <w:r w:rsidR="00150134" w:rsidRPr="00DE4E07">
        <w:rPr>
          <w:rFonts w:ascii="Times New Roman" w:eastAsia="Times New Roman" w:hAnsi="Times New Roman" w:cs="Times New Roman"/>
          <w:sz w:val="24"/>
          <w:szCs w:val="24"/>
        </w:rPr>
        <w:t>;</w:t>
      </w:r>
    </w:p>
    <w:p w14:paraId="2D55CF25" w14:textId="77777777" w:rsidR="00467B91" w:rsidRPr="00DE4E07" w:rsidRDefault="008769C2" w:rsidP="00150134">
      <w:pPr>
        <w:pStyle w:val="ListParagraph"/>
        <w:numPr>
          <w:ilvl w:val="0"/>
          <w:numId w:val="11"/>
        </w:numPr>
        <w:shd w:val="clear" w:color="auto" w:fill="FFFFFF"/>
        <w:spacing w:after="0" w:line="480" w:lineRule="auto"/>
        <w:contextualSpacing w:val="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The London Borough of Bexley has benefited immensely from the 3rd Goal of the Sustainable Development Goals. The Borough has seen a significant reduction in deaths due to preventable diseases, improved access to quality healthcare, and decreased number of people living in poverty.</w:t>
      </w:r>
    </w:p>
    <w:p w14:paraId="4FF89B80" w14:textId="77777777" w:rsidR="00467B91" w:rsidRPr="00DE4E07" w:rsidRDefault="008769C2" w:rsidP="009A7CEB">
      <w:pPr>
        <w:shd w:val="clear" w:color="auto" w:fill="FFFFFF"/>
        <w:spacing w:after="0" w:line="480" w:lineRule="auto"/>
        <w:rPr>
          <w:rFonts w:ascii="Times New Roman" w:eastAsia="Times New Roman" w:hAnsi="Times New Roman" w:cs="Times New Roman"/>
          <w:bCs/>
          <w:sz w:val="24"/>
          <w:szCs w:val="24"/>
        </w:rPr>
      </w:pPr>
      <w:r w:rsidRPr="00DE4E07">
        <w:rPr>
          <w:rFonts w:ascii="Times New Roman" w:eastAsia="Times New Roman" w:hAnsi="Times New Roman" w:cs="Times New Roman"/>
          <w:bCs/>
          <w:i/>
          <w:sz w:val="24"/>
          <w:szCs w:val="24"/>
        </w:rPr>
        <w:t>Goal 4: Quality Education</w:t>
      </w:r>
    </w:p>
    <w:p w14:paraId="0F726E45" w14:textId="77777777" w:rsidR="000F3CBB"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hAnsi="Times New Roman" w:cs="Times New Roman"/>
          <w:sz w:val="24"/>
          <w:szCs w:val="24"/>
          <w:shd w:val="clear" w:color="auto" w:fill="FFFFFF"/>
        </w:rPr>
        <w:t xml:space="preserve">The London Borough of Bexley has benefited from Improved access to quality education from the 4th Goal of the Sustainability Development Goals (Quality Education). The quality of education has improved in the Borough due to the introduction of the Sustainability Development Goals. The Borough has seen an increase in the number of students who can access quality education. The number of students who can access quality education has increased due to </w:t>
      </w:r>
      <w:r w:rsidRPr="00DE4E07">
        <w:rPr>
          <w:rFonts w:ascii="Times New Roman" w:hAnsi="Times New Roman" w:cs="Times New Roman"/>
          <w:sz w:val="24"/>
          <w:szCs w:val="24"/>
          <w:shd w:val="clear" w:color="auto" w:fill="FFFFFF"/>
        </w:rPr>
        <w:lastRenderedPageBreak/>
        <w:t>the introduction of the Sustainability Development Goals. The Borough has also seen an increase in the number of students who can access quality education due to the introduction of the Sustainability Development Goals. The number of students who are able to access quality education has increased due to the introduction of the Sustainability Development Goals.</w:t>
      </w:r>
    </w:p>
    <w:p w14:paraId="33FD0EB4" w14:textId="77777777" w:rsidR="000F3CBB" w:rsidRPr="00DE4E07" w:rsidRDefault="008769C2" w:rsidP="009A7CEB">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 xml:space="preserve">The London Borough of Bexley has long been committed to improving access to quality education for all its residents. In recent years, the Borough has made significant progress in this area, thanks partly to the introduction of the Sustainability Development Goals (SDGs). The fourth goal of the SDGs, which calls for universal access to quality education, has catalyzed for the Borough to invest more resources in its education system. As a result of these efforts, the Borough has seen an increase in the number of residents who can access quality education. The following are some of the specific ways in which the London Borough of Bexley has benefited from the SDGs: </w:t>
      </w:r>
    </w:p>
    <w:p w14:paraId="0E29EDBB"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1. The Borough has been able to invest more resources in its education system</w:t>
      </w:r>
      <w:r w:rsidR="00150134" w:rsidRPr="00DE4E07">
        <w:rPr>
          <w:rFonts w:ascii="Times New Roman" w:eastAsia="Times New Roman" w:hAnsi="Times New Roman" w:cs="Times New Roman"/>
          <w:sz w:val="24"/>
          <w:szCs w:val="24"/>
        </w:rPr>
        <w:t>;</w:t>
      </w:r>
    </w:p>
    <w:p w14:paraId="7991C658"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2. The number of residents who can access quality education has increased</w:t>
      </w:r>
      <w:r w:rsidR="00150134" w:rsidRPr="00DE4E07">
        <w:rPr>
          <w:rFonts w:ascii="Times New Roman" w:eastAsia="Times New Roman" w:hAnsi="Times New Roman" w:cs="Times New Roman"/>
          <w:sz w:val="24"/>
          <w:szCs w:val="24"/>
        </w:rPr>
        <w:t>;</w:t>
      </w:r>
    </w:p>
    <w:p w14:paraId="68730CA3"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3. The Borough has been able to improve the quality of education that its residents receive</w:t>
      </w:r>
      <w:r w:rsidR="00150134" w:rsidRPr="00DE4E07">
        <w:rPr>
          <w:rFonts w:ascii="Times New Roman" w:eastAsia="Times New Roman" w:hAnsi="Times New Roman" w:cs="Times New Roman"/>
          <w:sz w:val="24"/>
          <w:szCs w:val="24"/>
        </w:rPr>
        <w:t>;</w:t>
      </w:r>
    </w:p>
    <w:p w14:paraId="20B8ADFF"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4. The Borough has been able to increase the number of residents who are able to complete their education</w:t>
      </w:r>
      <w:r w:rsidR="00150134" w:rsidRPr="00DE4E07">
        <w:rPr>
          <w:rFonts w:ascii="Times New Roman" w:eastAsia="Times New Roman" w:hAnsi="Times New Roman" w:cs="Times New Roman"/>
          <w:sz w:val="24"/>
          <w:szCs w:val="24"/>
        </w:rPr>
        <w:t>;</w:t>
      </w:r>
    </w:p>
    <w:p w14:paraId="67F7CEE0"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5. The Borough has attracted more qualified teachers to work in its schools</w:t>
      </w:r>
      <w:r w:rsidR="00150134" w:rsidRPr="00DE4E07">
        <w:rPr>
          <w:rFonts w:ascii="Times New Roman" w:eastAsia="Times New Roman" w:hAnsi="Times New Roman" w:cs="Times New Roman"/>
          <w:sz w:val="24"/>
          <w:szCs w:val="24"/>
        </w:rPr>
        <w:t>;</w:t>
      </w:r>
    </w:p>
    <w:p w14:paraId="28C84CE8"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6. The Borough has been able to improve the infrastructure of its schools</w:t>
      </w:r>
      <w:r w:rsidR="00150134" w:rsidRPr="00DE4E07">
        <w:rPr>
          <w:rFonts w:ascii="Times New Roman" w:eastAsia="Times New Roman" w:hAnsi="Times New Roman" w:cs="Times New Roman"/>
          <w:sz w:val="24"/>
          <w:szCs w:val="24"/>
        </w:rPr>
        <w:t>;</w:t>
      </w:r>
    </w:p>
    <w:p w14:paraId="273B187B"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7. The Borough has been able to provide more support to its students</w:t>
      </w:r>
      <w:r w:rsidR="00150134" w:rsidRPr="00DE4E07">
        <w:rPr>
          <w:rFonts w:ascii="Times New Roman" w:eastAsia="Times New Roman" w:hAnsi="Times New Roman" w:cs="Times New Roman"/>
          <w:sz w:val="24"/>
          <w:szCs w:val="24"/>
        </w:rPr>
        <w:t>;</w:t>
      </w:r>
    </w:p>
    <w:p w14:paraId="2126E301"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8. The Borough has increased the number of residents who can pursue higher education</w:t>
      </w:r>
      <w:r w:rsidR="00150134" w:rsidRPr="00DE4E07">
        <w:rPr>
          <w:rFonts w:ascii="Times New Roman" w:eastAsia="Times New Roman" w:hAnsi="Times New Roman" w:cs="Times New Roman"/>
          <w:sz w:val="24"/>
          <w:szCs w:val="24"/>
        </w:rPr>
        <w:t>;</w:t>
      </w:r>
    </w:p>
    <w:p w14:paraId="6BDF594E"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9. The Borough has been able to improve the employability of its residents</w:t>
      </w:r>
      <w:r w:rsidR="00150134" w:rsidRPr="00DE4E07">
        <w:rPr>
          <w:rFonts w:ascii="Times New Roman" w:eastAsia="Times New Roman" w:hAnsi="Times New Roman" w:cs="Times New Roman"/>
          <w:sz w:val="24"/>
          <w:szCs w:val="24"/>
        </w:rPr>
        <w:t>;</w:t>
      </w:r>
    </w:p>
    <w:p w14:paraId="7271EB29" w14:textId="77777777" w:rsidR="000F3CBB" w:rsidRPr="00DE4E07" w:rsidRDefault="008769C2" w:rsidP="00150134">
      <w:pPr>
        <w:shd w:val="clear" w:color="auto" w:fill="FFFFFF"/>
        <w:spacing w:after="0" w:line="480" w:lineRule="auto"/>
        <w:ind w:firstLine="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lastRenderedPageBreak/>
        <w:t>10. The Borough has reduced the number of residents not in education, employment, or training.</w:t>
      </w:r>
    </w:p>
    <w:p w14:paraId="17577E68" w14:textId="77777777" w:rsidR="000F3CBB" w:rsidRPr="00DE4E07" w:rsidRDefault="008769C2" w:rsidP="009A7CEB">
      <w:pPr>
        <w:shd w:val="clear" w:color="auto" w:fill="FFFFFF"/>
        <w:spacing w:after="0" w:line="480" w:lineRule="auto"/>
        <w:rPr>
          <w:rFonts w:ascii="Times New Roman" w:hAnsi="Times New Roman" w:cs="Times New Roman"/>
          <w:bCs/>
          <w:sz w:val="24"/>
          <w:szCs w:val="24"/>
        </w:rPr>
      </w:pPr>
      <w:r w:rsidRPr="00DE4E07">
        <w:rPr>
          <w:rFonts w:ascii="Times New Roman" w:eastAsia="Times New Roman" w:hAnsi="Times New Roman" w:cs="Times New Roman"/>
          <w:bCs/>
          <w:i/>
          <w:sz w:val="24"/>
          <w:szCs w:val="24"/>
        </w:rPr>
        <w:t>Goal 17: Partnership for the Goals</w:t>
      </w:r>
    </w:p>
    <w:p w14:paraId="12990EA9" w14:textId="77777777" w:rsidR="000F3CBB" w:rsidRPr="00DE4E07" w:rsidRDefault="008769C2" w:rsidP="009A7CEB">
      <w:pPr>
        <w:shd w:val="clear" w:color="auto" w:fill="FFFFFF"/>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The London Borough of Bexley has benefited significantly from implementing the 17th Goal of Sustainability Development Goals. The Borough has been able to create partnerships with various organizations and agencies to achieve its sustainability goals. It has also been able to develop a comprehensive plan that outlines its sustainability goals and objectives. The plan includes various strategies and actions the Borough will take to achieve its goals.</w:t>
      </w:r>
    </w:p>
    <w:p w14:paraId="14D429B0" w14:textId="77777777" w:rsidR="000F3CBB" w:rsidRPr="00DE4E07" w:rsidRDefault="008769C2" w:rsidP="009A7CEB">
      <w:pPr>
        <w:shd w:val="clear" w:color="auto" w:fill="FFFFFF"/>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The Borough has formed partnerships with several organizations, including the London Climate Change Partnership, the Thames Waterway Partnership, and the Bexley Nature Conservation Forum. These partnerships have helped the Borough develop several initiatives that have made it more sustainable. For example, the Borough has developed a Sustainable Communities Plan, which sets out a vision for a more sustainable future for the Borough. The plan includes several actions the Borough will take to achieve this vision, such as working with partners to promote sustainable transport, improve energy efficiency, and increase renewable energy use. The Borough has also developed a Sustainable procurement policy, which requires that all procurement decisions consider the products and services</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environmental and social impacts. This policy has helped the Borough to save money and reduce its carbon footprint. In addition, the Borough has developed several green space initiatives, such as the Bexley Green Belt, which aims to protect and enhance the Borough</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s green spaces. The Borough has also created several community gardens, which provide residents with a place to grow their food. The partnerships made by this Borough have led to high improvement in the healthcare </w:t>
      </w:r>
      <w:r w:rsidR="00D7177D" w:rsidRPr="00DE4E07">
        <w:rPr>
          <w:rFonts w:ascii="Times New Roman" w:hAnsi="Times New Roman" w:cs="Times New Roman"/>
          <w:sz w:val="24"/>
          <w:szCs w:val="24"/>
        </w:rPr>
        <w:t>provision. These partnerships are as follows:</w:t>
      </w:r>
    </w:p>
    <w:p w14:paraId="2A4FF292" w14:textId="77777777" w:rsidR="00D7177D" w:rsidRPr="00DE4E07" w:rsidRDefault="008769C2" w:rsidP="00150134">
      <w:pPr>
        <w:pStyle w:val="ListParagraph"/>
        <w:numPr>
          <w:ilvl w:val="0"/>
          <w:numId w:val="11"/>
        </w:numPr>
        <w:shd w:val="clear" w:color="auto" w:fill="FFFFFF"/>
        <w:spacing w:after="0" w:line="480" w:lineRule="auto"/>
        <w:contextualSpacing w:val="0"/>
        <w:rPr>
          <w:rFonts w:ascii="Times New Roman" w:eastAsia="Times New Roman" w:hAnsi="Times New Roman" w:cs="Times New Roman"/>
          <w:sz w:val="24"/>
          <w:szCs w:val="24"/>
        </w:rPr>
      </w:pPr>
      <w:r w:rsidRPr="00DE4E07">
        <w:rPr>
          <w:rFonts w:ascii="Times New Roman" w:hAnsi="Times New Roman" w:cs="Times New Roman"/>
          <w:sz w:val="24"/>
          <w:szCs w:val="24"/>
        </w:rPr>
        <w:lastRenderedPageBreak/>
        <w:t>Bexley has partnered with the London Borough of Greenwich to deliver the Greenwich and Bexley Community Hospice. The Hospice provides palliative care and support to people with life-limiting illnesses, and their families and carers, in the London Boroughs of Greenwich and Bexley</w:t>
      </w:r>
      <w:r w:rsidR="008130CB" w:rsidRPr="00DE4E07">
        <w:rPr>
          <w:rFonts w:ascii="Times New Roman" w:hAnsi="Times New Roman" w:cs="Times New Roman"/>
          <w:sz w:val="24"/>
          <w:szCs w:val="24"/>
        </w:rPr>
        <w:t xml:space="preserve"> (</w:t>
      </w:r>
      <w:r w:rsidR="008130CB" w:rsidRPr="00DE4E07">
        <w:rPr>
          <w:rFonts w:ascii="Times New Roman" w:hAnsi="Times New Roman" w:cs="Times New Roman"/>
          <w:sz w:val="24"/>
          <w:szCs w:val="24"/>
          <w:shd w:val="clear" w:color="auto" w:fill="FFFFFF"/>
        </w:rPr>
        <w:t xml:space="preserve">Greenwich and Bexley Community Hospice, </w:t>
      </w:r>
      <w:r w:rsidR="00DE4E07" w:rsidRPr="00DE4E07">
        <w:rPr>
          <w:rFonts w:ascii="Times New Roman" w:hAnsi="Times New Roman" w:cs="Times New Roman"/>
          <w:sz w:val="24"/>
          <w:szCs w:val="24"/>
          <w:shd w:val="clear" w:color="auto" w:fill="FFFFFF"/>
        </w:rPr>
        <w:t>2022</w:t>
      </w:r>
      <w:r w:rsidR="008130CB" w:rsidRPr="00DE4E07">
        <w:rPr>
          <w:rFonts w:ascii="Times New Roman" w:hAnsi="Times New Roman" w:cs="Times New Roman"/>
          <w:sz w:val="24"/>
          <w:szCs w:val="24"/>
          <w:shd w:val="clear" w:color="auto" w:fill="FFFFFF"/>
        </w:rPr>
        <w:t>)</w:t>
      </w:r>
      <w:r w:rsidRPr="00DE4E07">
        <w:rPr>
          <w:rFonts w:ascii="Times New Roman" w:hAnsi="Times New Roman" w:cs="Times New Roman"/>
          <w:sz w:val="24"/>
          <w:szCs w:val="24"/>
        </w:rPr>
        <w:t>. It is one of the largest hospices in the UK and provides care and support to around 1,000 people annually</w:t>
      </w:r>
      <w:r w:rsidR="00150134" w:rsidRPr="00DE4E07">
        <w:rPr>
          <w:rFonts w:ascii="Times New Roman" w:hAnsi="Times New Roman" w:cs="Times New Roman"/>
          <w:sz w:val="24"/>
          <w:szCs w:val="24"/>
        </w:rPr>
        <w:t>;</w:t>
      </w:r>
    </w:p>
    <w:p w14:paraId="58199644" w14:textId="77777777" w:rsidR="00D52B51"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Bexley has also partnered with the London Borough of Lewisham to deliver the Lewisham and Greenwich NHS Trust. The Trust is responsible for the delivery of healthcare services to the people of Lewisham and Greenwich. It is one of the largest NHS trusts in the UK and employs over 8,000 staff</w:t>
      </w:r>
      <w:r w:rsidR="008130CB" w:rsidRPr="00DE4E07">
        <w:rPr>
          <w:rFonts w:ascii="Times New Roman" w:hAnsi="Times New Roman" w:cs="Times New Roman"/>
          <w:sz w:val="24"/>
          <w:szCs w:val="24"/>
        </w:rPr>
        <w:t xml:space="preserve"> (</w:t>
      </w:r>
      <w:r w:rsidR="00DE4E07">
        <w:rPr>
          <w:rFonts w:ascii="Times New Roman" w:eastAsia="Times New Roman" w:hAnsi="Times New Roman" w:cs="Times New Roman"/>
          <w:sz w:val="24"/>
          <w:szCs w:val="24"/>
        </w:rPr>
        <w:t>B</w:t>
      </w:r>
      <w:r w:rsidR="00DE4E07" w:rsidRPr="00DE4E07">
        <w:rPr>
          <w:rFonts w:ascii="Times New Roman" w:eastAsia="Times New Roman" w:hAnsi="Times New Roman" w:cs="Times New Roman"/>
          <w:sz w:val="24"/>
          <w:szCs w:val="24"/>
        </w:rPr>
        <w:t>exley.gov.uk</w:t>
      </w:r>
      <w:r w:rsidR="00DE4E07">
        <w:rPr>
          <w:rFonts w:ascii="Times New Roman" w:eastAsia="Times New Roman" w:hAnsi="Times New Roman" w:cs="Times New Roman"/>
          <w:sz w:val="24"/>
          <w:szCs w:val="24"/>
        </w:rPr>
        <w:t>, 2018</w:t>
      </w:r>
      <w:r w:rsidR="008130CB" w:rsidRPr="00DE4E07">
        <w:rPr>
          <w:rFonts w:ascii="Times New Roman" w:hAnsi="Times New Roman" w:cs="Times New Roman"/>
          <w:sz w:val="24"/>
          <w:szCs w:val="24"/>
        </w:rPr>
        <w:t>)</w:t>
      </w:r>
      <w:r w:rsidR="00150134" w:rsidRPr="00DE4E07">
        <w:rPr>
          <w:rFonts w:ascii="Times New Roman" w:hAnsi="Times New Roman" w:cs="Times New Roman"/>
          <w:sz w:val="24"/>
          <w:szCs w:val="24"/>
        </w:rPr>
        <w:t>;</w:t>
      </w:r>
    </w:p>
    <w:p w14:paraId="68A696A0" w14:textId="77777777" w:rsidR="00D7177D" w:rsidRPr="00DE4E07"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Bexley has partnered with the London Borough of Tower Hamlets to deliver the Tower Hamlets Clinical Commissioning Group. The group is responsible for the planning and delivery of healthcare services to the people of Tower Hamlets. It is one of the largest clinical commissioning groups in the UK and employs over 1,200 staff. The group provides a wide range of healthcare services, including hospital care, GP services, mental health services, community health services</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social care services. The group has been highly successful in delivering these services and has been praised by patients, families</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 and carers for its high standards of care</w:t>
      </w:r>
      <w:r w:rsidR="00150134" w:rsidRPr="00DE4E07">
        <w:rPr>
          <w:rFonts w:ascii="Times New Roman" w:hAnsi="Times New Roman" w:cs="Times New Roman"/>
          <w:sz w:val="24"/>
          <w:szCs w:val="24"/>
        </w:rPr>
        <w:t>;</w:t>
      </w:r>
    </w:p>
    <w:p w14:paraId="59ED75DA" w14:textId="77777777" w:rsidR="00D772C4" w:rsidRDefault="008769C2" w:rsidP="00150134">
      <w:pPr>
        <w:pStyle w:val="ListParagraph"/>
        <w:numPr>
          <w:ilvl w:val="0"/>
          <w:numId w:val="11"/>
        </w:numPr>
        <w:spacing w:after="0" w:line="480" w:lineRule="auto"/>
        <w:contextualSpacing w:val="0"/>
        <w:rPr>
          <w:rFonts w:ascii="Times New Roman" w:hAnsi="Times New Roman" w:cs="Times New Roman"/>
          <w:sz w:val="24"/>
          <w:szCs w:val="24"/>
        </w:rPr>
      </w:pPr>
      <w:r w:rsidRPr="00DE4E07">
        <w:rPr>
          <w:rFonts w:ascii="Times New Roman" w:hAnsi="Times New Roman" w:cs="Times New Roman"/>
          <w:sz w:val="24"/>
          <w:szCs w:val="24"/>
        </w:rPr>
        <w:t>Bexley has also partnered with the London Borough of Hackney to deliver the Hackney and City NHS Foundation Trust. The Trust delivers healthcare services to Hackney and the City of London</w:t>
      </w:r>
      <w:r w:rsidR="008130CB" w:rsidRPr="00DE4E07">
        <w:rPr>
          <w:rFonts w:ascii="Times New Roman" w:hAnsi="Times New Roman" w:cs="Times New Roman"/>
          <w:sz w:val="24"/>
          <w:szCs w:val="24"/>
        </w:rPr>
        <w:t xml:space="preserve"> (</w:t>
      </w:r>
      <w:r w:rsidR="00D772C4">
        <w:rPr>
          <w:rFonts w:ascii="Times New Roman" w:eastAsia="Times New Roman" w:hAnsi="Times New Roman" w:cs="Times New Roman"/>
          <w:sz w:val="24"/>
          <w:szCs w:val="24"/>
        </w:rPr>
        <w:t>B</w:t>
      </w:r>
      <w:r w:rsidR="00D772C4" w:rsidRPr="00DE4E07">
        <w:rPr>
          <w:rFonts w:ascii="Times New Roman" w:eastAsia="Times New Roman" w:hAnsi="Times New Roman" w:cs="Times New Roman"/>
          <w:sz w:val="24"/>
          <w:szCs w:val="24"/>
        </w:rPr>
        <w:t>exley.gov.uk</w:t>
      </w:r>
      <w:r w:rsidR="00D772C4">
        <w:rPr>
          <w:rFonts w:ascii="Times New Roman" w:hAnsi="Times New Roman" w:cs="Times New Roman"/>
          <w:sz w:val="24"/>
          <w:szCs w:val="24"/>
        </w:rPr>
        <w:t xml:space="preserve">, </w:t>
      </w:r>
      <w:r w:rsidR="00D772C4" w:rsidRPr="00DE4E07">
        <w:rPr>
          <w:rFonts w:ascii="Times New Roman" w:hAnsi="Times New Roman" w:cs="Times New Roman"/>
          <w:sz w:val="24"/>
          <w:szCs w:val="24"/>
        </w:rPr>
        <w:t>2018</w:t>
      </w:r>
      <w:r w:rsidR="008130CB" w:rsidRPr="00DE4E07">
        <w:rPr>
          <w:rFonts w:ascii="Times New Roman" w:hAnsi="Times New Roman" w:cs="Times New Roman"/>
          <w:sz w:val="24"/>
          <w:szCs w:val="24"/>
        </w:rPr>
        <w:t>)</w:t>
      </w:r>
      <w:r w:rsidRPr="00DE4E07">
        <w:rPr>
          <w:rFonts w:ascii="Times New Roman" w:hAnsi="Times New Roman" w:cs="Times New Roman"/>
          <w:sz w:val="24"/>
          <w:szCs w:val="24"/>
        </w:rPr>
        <w:t>. It is one of the largest NHS trusts in the UK and employs over 5,000 staff.</w:t>
      </w:r>
    </w:p>
    <w:p w14:paraId="05CF2476" w14:textId="77777777" w:rsidR="00D7177D" w:rsidRPr="00D772C4" w:rsidRDefault="00D772C4" w:rsidP="00D772C4">
      <w:pPr>
        <w:rPr>
          <w:rFonts w:ascii="Times New Roman" w:hAnsi="Times New Roman" w:cs="Times New Roman"/>
          <w:sz w:val="24"/>
          <w:szCs w:val="24"/>
        </w:rPr>
      </w:pPr>
      <w:r>
        <w:rPr>
          <w:rFonts w:ascii="Times New Roman" w:hAnsi="Times New Roman" w:cs="Times New Roman"/>
          <w:sz w:val="24"/>
          <w:szCs w:val="24"/>
        </w:rPr>
        <w:br w:type="page"/>
      </w:r>
    </w:p>
    <w:p w14:paraId="76B6646F" w14:textId="77777777" w:rsidR="00D7177D" w:rsidRPr="00DE4E07" w:rsidRDefault="008769C2" w:rsidP="00150134">
      <w:pPr>
        <w:spacing w:after="0" w:line="480" w:lineRule="auto"/>
        <w:jc w:val="center"/>
        <w:rPr>
          <w:rFonts w:ascii="Times New Roman" w:hAnsi="Times New Roman" w:cs="Times New Roman"/>
          <w:b/>
          <w:sz w:val="24"/>
          <w:szCs w:val="24"/>
        </w:rPr>
      </w:pPr>
      <w:r w:rsidRPr="00DE4E07">
        <w:rPr>
          <w:rFonts w:ascii="Times New Roman" w:hAnsi="Times New Roman" w:cs="Times New Roman"/>
          <w:bCs/>
          <w:sz w:val="24"/>
          <w:szCs w:val="24"/>
        </w:rPr>
        <w:lastRenderedPageBreak/>
        <w:t>Conclusion</w:t>
      </w:r>
    </w:p>
    <w:p w14:paraId="4E37DE8D" w14:textId="77777777" w:rsidR="009A7CEB" w:rsidRPr="00DE4E07" w:rsidRDefault="008769C2" w:rsidP="009A7CEB">
      <w:pPr>
        <w:spacing w:after="0" w:line="480" w:lineRule="auto"/>
        <w:ind w:firstLine="720"/>
        <w:rPr>
          <w:rFonts w:ascii="Times New Roman" w:hAnsi="Times New Roman" w:cs="Times New Roman"/>
          <w:sz w:val="24"/>
          <w:szCs w:val="24"/>
        </w:rPr>
      </w:pPr>
      <w:r w:rsidRPr="00DE4E07">
        <w:rPr>
          <w:rFonts w:ascii="Times New Roman" w:hAnsi="Times New Roman" w:cs="Times New Roman"/>
          <w:sz w:val="24"/>
          <w:szCs w:val="24"/>
        </w:rPr>
        <w:t>The UK is one of the leading countries in the world for health and well</w:t>
      </w:r>
      <w:r w:rsidR="00D772C4">
        <w:rPr>
          <w:rFonts w:ascii="Times New Roman" w:hAnsi="Times New Roman" w:cs="Times New Roman"/>
          <w:sz w:val="24"/>
          <w:szCs w:val="24"/>
        </w:rPr>
        <w:t>-</w:t>
      </w:r>
      <w:r w:rsidRPr="00DE4E07">
        <w:rPr>
          <w:rFonts w:ascii="Times New Roman" w:hAnsi="Times New Roman" w:cs="Times New Roman"/>
          <w:sz w:val="24"/>
          <w:szCs w:val="24"/>
        </w:rPr>
        <w:t xml:space="preserve">being, quality education, and partnership to achieve the Sustainable Development Goals (SDGs). The UK government has adopted several policies and initiatives to support these goals, including investing in health and education, promoting international cooperation, and supporting civil society organizations. These policies have positively impacted the lives of people in the UK, including in the London Borough of Bexley. </w:t>
      </w:r>
      <w:r w:rsidR="0095766E" w:rsidRPr="00DE4E07">
        <w:rPr>
          <w:rFonts w:ascii="Times New Roman" w:hAnsi="Times New Roman" w:cs="Times New Roman"/>
          <w:sz w:val="24"/>
          <w:szCs w:val="24"/>
        </w:rPr>
        <w:t>The UK</w:t>
      </w:r>
      <w:r w:rsidR="00D772C4">
        <w:rPr>
          <w:rFonts w:ascii="Times New Roman" w:hAnsi="Times New Roman" w:cs="Times New Roman"/>
          <w:sz w:val="24"/>
          <w:szCs w:val="24"/>
        </w:rPr>
        <w:t>’</w:t>
      </w:r>
      <w:r w:rsidR="0095766E" w:rsidRPr="00DE4E07">
        <w:rPr>
          <w:rFonts w:ascii="Times New Roman" w:hAnsi="Times New Roman" w:cs="Times New Roman"/>
          <w:sz w:val="24"/>
          <w:szCs w:val="24"/>
        </w:rPr>
        <w:t>s success in meeting these three SDGs has positively impacted the lives of people in the UK. For example, the NHS has improved the health and well</w:t>
      </w:r>
      <w:r w:rsidR="00D772C4">
        <w:rPr>
          <w:rFonts w:ascii="Times New Roman" w:hAnsi="Times New Roman" w:cs="Times New Roman"/>
          <w:sz w:val="24"/>
          <w:szCs w:val="24"/>
        </w:rPr>
        <w:t>-</w:t>
      </w:r>
      <w:r w:rsidR="0095766E" w:rsidRPr="00DE4E07">
        <w:rPr>
          <w:rFonts w:ascii="Times New Roman" w:hAnsi="Times New Roman" w:cs="Times New Roman"/>
          <w:sz w:val="24"/>
          <w:szCs w:val="24"/>
        </w:rPr>
        <w:t>being of millions of people in the country. The education system has also improved, increasing the number of people achieving a good education. Its success in meeting these three SDGs has also positively impacted the economy, with the UK</w:t>
      </w:r>
      <w:r w:rsidR="00D772C4">
        <w:rPr>
          <w:rFonts w:ascii="Times New Roman" w:hAnsi="Times New Roman" w:cs="Times New Roman"/>
          <w:sz w:val="24"/>
          <w:szCs w:val="24"/>
        </w:rPr>
        <w:t>’</w:t>
      </w:r>
      <w:r w:rsidR="0095766E" w:rsidRPr="00DE4E07">
        <w:rPr>
          <w:rFonts w:ascii="Times New Roman" w:hAnsi="Times New Roman" w:cs="Times New Roman"/>
          <w:sz w:val="24"/>
          <w:szCs w:val="24"/>
        </w:rPr>
        <w:t xml:space="preserve">s GDP increasing by 3.4% in 2017. </w:t>
      </w:r>
      <w:r w:rsidRPr="00DE4E07">
        <w:rPr>
          <w:rFonts w:ascii="Times New Roman" w:hAnsi="Times New Roman" w:cs="Times New Roman"/>
          <w:sz w:val="24"/>
          <w:szCs w:val="24"/>
        </w:rPr>
        <w:t>The London Borough of Bexley is one of the boroughs in the UK that has benefited from the UK</w:t>
      </w:r>
      <w:r w:rsidR="00D772C4">
        <w:rPr>
          <w:rFonts w:ascii="Times New Roman" w:hAnsi="Times New Roman" w:cs="Times New Roman"/>
          <w:sz w:val="24"/>
          <w:szCs w:val="24"/>
        </w:rPr>
        <w:t>’</w:t>
      </w:r>
      <w:r w:rsidRPr="00DE4E07">
        <w:rPr>
          <w:rFonts w:ascii="Times New Roman" w:hAnsi="Times New Roman" w:cs="Times New Roman"/>
          <w:sz w:val="24"/>
          <w:szCs w:val="24"/>
        </w:rPr>
        <w:t>s success in meeting these three SDGs. The Borough has a</w:t>
      </w:r>
      <w:r w:rsidR="0095766E" w:rsidRPr="00DE4E07">
        <w:rPr>
          <w:rFonts w:ascii="Times New Roman" w:hAnsi="Times New Roman" w:cs="Times New Roman"/>
          <w:sz w:val="24"/>
          <w:szCs w:val="24"/>
        </w:rPr>
        <w:t xml:space="preserve"> </w:t>
      </w:r>
      <w:r w:rsidRPr="00DE4E07">
        <w:rPr>
          <w:rFonts w:ascii="Times New Roman" w:hAnsi="Times New Roman" w:cs="Times New Roman"/>
          <w:sz w:val="24"/>
          <w:szCs w:val="24"/>
        </w:rPr>
        <w:t>high life expectancy and a low premature death rate.</w:t>
      </w:r>
      <w:r w:rsidR="0095766E" w:rsidRPr="00DE4E07">
        <w:rPr>
          <w:rFonts w:ascii="Times New Roman" w:hAnsi="Times New Roman" w:cs="Times New Roman"/>
          <w:sz w:val="24"/>
          <w:szCs w:val="24"/>
        </w:rPr>
        <w:t xml:space="preserve"> It</w:t>
      </w:r>
      <w:r w:rsidRPr="00DE4E07">
        <w:rPr>
          <w:rFonts w:ascii="Times New Roman" w:hAnsi="Times New Roman" w:cs="Times New Roman"/>
          <w:sz w:val="24"/>
          <w:szCs w:val="24"/>
        </w:rPr>
        <w:t xml:space="preserve"> also has a high level of educational attainment, with over 80% of residents having a good level of education. The Borough has also benefited from the UK</w:t>
      </w:r>
      <w:r w:rsidR="00D772C4">
        <w:rPr>
          <w:rFonts w:ascii="Times New Roman" w:hAnsi="Times New Roman" w:cs="Times New Roman"/>
          <w:sz w:val="24"/>
          <w:szCs w:val="24"/>
        </w:rPr>
        <w:t>’</w:t>
      </w:r>
      <w:r w:rsidRPr="00DE4E07">
        <w:rPr>
          <w:rFonts w:ascii="Times New Roman" w:hAnsi="Times New Roman" w:cs="Times New Roman"/>
          <w:sz w:val="24"/>
          <w:szCs w:val="24"/>
        </w:rPr>
        <w:t>s success in global partnerships, with several partnerships being based in the Borough. However, there is still room for improvement in meeting the SDGs, and the Bexley borough can take steps to improve its performance in these areas.</w:t>
      </w:r>
      <w:r w:rsidR="0095766E" w:rsidRPr="00DE4E07">
        <w:rPr>
          <w:rFonts w:ascii="Times New Roman" w:hAnsi="Times New Roman" w:cs="Times New Roman"/>
          <w:sz w:val="24"/>
          <w:szCs w:val="24"/>
        </w:rPr>
        <w:t xml:space="preserve"> Increasing investment in health and well</w:t>
      </w:r>
      <w:r w:rsidR="00D772C4">
        <w:rPr>
          <w:rFonts w:ascii="Times New Roman" w:hAnsi="Times New Roman" w:cs="Times New Roman"/>
          <w:sz w:val="24"/>
          <w:szCs w:val="24"/>
        </w:rPr>
        <w:t>-</w:t>
      </w:r>
      <w:r w:rsidR="0095766E" w:rsidRPr="00DE4E07">
        <w:rPr>
          <w:rFonts w:ascii="Times New Roman" w:hAnsi="Times New Roman" w:cs="Times New Roman"/>
          <w:sz w:val="24"/>
          <w:szCs w:val="24"/>
        </w:rPr>
        <w:t>being, education, and partnerships for achieving sustainable development goals, improving coordination and monitoring of progress towards the SDGs and introducing policies and initiatives that directly contribute to the success in meeting the SDGs.</w:t>
      </w:r>
    </w:p>
    <w:p w14:paraId="5061942C" w14:textId="77777777" w:rsidR="008130CB" w:rsidRPr="00DE4E07" w:rsidRDefault="009A7CEB" w:rsidP="009A7CEB">
      <w:pPr>
        <w:rPr>
          <w:rFonts w:ascii="Times New Roman" w:hAnsi="Times New Roman" w:cs="Times New Roman"/>
          <w:sz w:val="24"/>
          <w:szCs w:val="24"/>
        </w:rPr>
      </w:pPr>
      <w:r w:rsidRPr="00DE4E07">
        <w:rPr>
          <w:rFonts w:ascii="Times New Roman" w:hAnsi="Times New Roman" w:cs="Times New Roman"/>
          <w:sz w:val="24"/>
          <w:szCs w:val="24"/>
        </w:rPr>
        <w:br w:type="page"/>
      </w:r>
    </w:p>
    <w:p w14:paraId="4A7E4ABA" w14:textId="77777777" w:rsidR="0095766E" w:rsidRPr="00DE4E07" w:rsidRDefault="008769C2" w:rsidP="009A7CEB">
      <w:pPr>
        <w:spacing w:after="0" w:line="480" w:lineRule="auto"/>
        <w:ind w:left="720" w:hanging="720"/>
        <w:jc w:val="center"/>
        <w:rPr>
          <w:rFonts w:ascii="Times New Roman" w:hAnsi="Times New Roman" w:cs="Times New Roman"/>
          <w:b/>
          <w:sz w:val="24"/>
          <w:szCs w:val="24"/>
        </w:rPr>
      </w:pPr>
      <w:r w:rsidRPr="00DE4E07">
        <w:rPr>
          <w:rFonts w:ascii="Times New Roman" w:hAnsi="Times New Roman" w:cs="Times New Roman"/>
          <w:bCs/>
          <w:sz w:val="24"/>
          <w:szCs w:val="24"/>
        </w:rPr>
        <w:lastRenderedPageBreak/>
        <w:t>References</w:t>
      </w:r>
    </w:p>
    <w:p w14:paraId="6A05AD3D" w14:textId="77777777" w:rsidR="00D772C4" w:rsidRPr="00DE4E07" w:rsidRDefault="00D772C4" w:rsidP="002A3AC0">
      <w:pPr>
        <w:spacing w:after="0" w:line="480" w:lineRule="auto"/>
        <w:ind w:left="720" w:hanging="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Bexley.gov.uk, 2012.</w:t>
      </w:r>
      <w:r w:rsidRPr="00DE4E07">
        <w:rPr>
          <w:rFonts w:ascii="Times New Roman" w:eastAsia="Times New Roman" w:hAnsi="Times New Roman" w:cs="Times New Roman"/>
          <w:i/>
          <w:iCs/>
          <w:sz w:val="24"/>
          <w:szCs w:val="24"/>
        </w:rPr>
        <w:t xml:space="preserve"> Bexley core strategy. </w:t>
      </w:r>
      <w:r w:rsidRPr="00DE4E07">
        <w:rPr>
          <w:rFonts w:ascii="Times New Roman" w:hAnsi="Times New Roman" w:cs="Times New Roman"/>
          <w:sz w:val="24"/>
          <w:szCs w:val="24"/>
          <w:shd w:val="clear" w:color="auto" w:fill="FFFFFF"/>
        </w:rPr>
        <w:t>[Online] Available at: &lt;</w:t>
      </w:r>
      <w:r w:rsidRPr="00DE4E07">
        <w:rPr>
          <w:rFonts w:ascii="Times New Roman" w:eastAsia="Times New Roman" w:hAnsi="Times New Roman" w:cs="Times New Roman"/>
          <w:sz w:val="24"/>
          <w:szCs w:val="24"/>
        </w:rPr>
        <w:t>https://www.bexley.gov.uk/sites/default/files/2020-05/Bexley-Core-Strategy.pdf</w:t>
      </w:r>
      <w:proofErr w:type="gramStart"/>
      <w:r w:rsidRPr="00DE4E07">
        <w:rPr>
          <w:rFonts w:ascii="Times New Roman" w:hAnsi="Times New Roman" w:cs="Times New Roman"/>
          <w:sz w:val="24"/>
          <w:szCs w:val="24"/>
        </w:rPr>
        <w:t>&gt;[</w:t>
      </w:r>
      <w:proofErr w:type="gramEnd"/>
      <w:r w:rsidRPr="00DE4E07">
        <w:rPr>
          <w:rFonts w:ascii="Times New Roman" w:hAnsi="Times New Roman" w:cs="Times New Roman"/>
          <w:sz w:val="24"/>
          <w:szCs w:val="24"/>
        </w:rPr>
        <w:t>Accessed 24 November 2022].</w:t>
      </w:r>
    </w:p>
    <w:p w14:paraId="76D3FE09" w14:textId="77777777" w:rsidR="00D772C4" w:rsidRPr="00DE4E07" w:rsidRDefault="00D772C4" w:rsidP="002A3AC0">
      <w:pPr>
        <w:spacing w:after="0" w:line="480" w:lineRule="auto"/>
        <w:ind w:left="720" w:hanging="720"/>
        <w:rPr>
          <w:rFonts w:ascii="Times New Roman" w:hAnsi="Times New Roman" w:cs="Times New Roman"/>
          <w:sz w:val="24"/>
          <w:szCs w:val="24"/>
        </w:rPr>
      </w:pPr>
      <w:r>
        <w:rPr>
          <w:rFonts w:ascii="Times New Roman" w:eastAsia="Times New Roman" w:hAnsi="Times New Roman" w:cs="Times New Roman"/>
          <w:sz w:val="24"/>
          <w:szCs w:val="24"/>
        </w:rPr>
        <w:t>B</w:t>
      </w:r>
      <w:r w:rsidRPr="00DE4E07">
        <w:rPr>
          <w:rFonts w:ascii="Times New Roman" w:eastAsia="Times New Roman" w:hAnsi="Times New Roman" w:cs="Times New Roman"/>
          <w:sz w:val="24"/>
          <w:szCs w:val="24"/>
        </w:rPr>
        <w:t>exley.gov.uk</w:t>
      </w:r>
      <w:r>
        <w:rPr>
          <w:rFonts w:ascii="Times New Roman" w:hAnsi="Times New Roman" w:cs="Times New Roman"/>
          <w:sz w:val="24"/>
          <w:szCs w:val="24"/>
        </w:rPr>
        <w:t xml:space="preserve">, </w:t>
      </w:r>
      <w:r w:rsidRPr="00DE4E07">
        <w:rPr>
          <w:rFonts w:ascii="Times New Roman" w:hAnsi="Times New Roman" w:cs="Times New Roman"/>
          <w:sz w:val="24"/>
          <w:szCs w:val="24"/>
        </w:rPr>
        <w:t xml:space="preserve">2018. Bexley partners with London Borough of Lewisham to deliver healthcare services. </w:t>
      </w:r>
      <w:r w:rsidRPr="00DE4E07">
        <w:rPr>
          <w:rFonts w:ascii="Times New Roman" w:hAnsi="Times New Roman" w:cs="Times New Roman"/>
          <w:sz w:val="24"/>
          <w:szCs w:val="24"/>
          <w:shd w:val="clear" w:color="auto" w:fill="FFFFFF"/>
        </w:rPr>
        <w:t>[Online] Available at: &lt;</w:t>
      </w:r>
      <w:hyperlink r:id="rId8" w:history="1">
        <w:r w:rsidRPr="00DE4E07">
          <w:rPr>
            <w:rStyle w:val="Hyperlink"/>
            <w:rFonts w:ascii="Times New Roman" w:hAnsi="Times New Roman" w:cs="Times New Roman"/>
            <w:color w:val="auto"/>
            <w:sz w:val="24"/>
            <w:szCs w:val="24"/>
          </w:rPr>
          <w:t>https://www.bexley.gov.uk/services/health-and-social-care/bexley-partners-with-london-borough-of-lewisham-to-deliver-healthcare-services</w:t>
        </w:r>
      </w:hyperlink>
      <w:r w:rsidRPr="00DE4E07">
        <w:rPr>
          <w:rFonts w:ascii="Times New Roman" w:hAnsi="Times New Roman" w:cs="Times New Roman"/>
          <w:sz w:val="24"/>
          <w:szCs w:val="24"/>
        </w:rPr>
        <w:t>&gt;[Accessed 24 November 2022].</w:t>
      </w:r>
    </w:p>
    <w:p w14:paraId="3DC5894B" w14:textId="77777777" w:rsidR="00D772C4" w:rsidRPr="00DE4E07" w:rsidRDefault="00D772C4" w:rsidP="002A3AC0">
      <w:pPr>
        <w:spacing w:after="0" w:line="480" w:lineRule="auto"/>
        <w:ind w:left="720" w:hanging="720"/>
        <w:rPr>
          <w:rFonts w:ascii="Times New Roman" w:hAnsi="Times New Roman" w:cs="Times New Roman"/>
          <w:sz w:val="24"/>
          <w:szCs w:val="24"/>
        </w:rPr>
      </w:pPr>
      <w:r w:rsidRPr="00DE4E07">
        <w:rPr>
          <w:rFonts w:ascii="Times New Roman" w:hAnsi="Times New Roman" w:cs="Times New Roman"/>
          <w:sz w:val="24"/>
          <w:szCs w:val="24"/>
          <w:shd w:val="clear" w:color="auto" w:fill="FFFFFF"/>
        </w:rPr>
        <w:t xml:space="preserve">Bishop, I.J., Warner, S., van </w:t>
      </w:r>
      <w:proofErr w:type="spellStart"/>
      <w:r w:rsidRPr="00DE4E07">
        <w:rPr>
          <w:rFonts w:ascii="Times New Roman" w:hAnsi="Times New Roman" w:cs="Times New Roman"/>
          <w:sz w:val="24"/>
          <w:szCs w:val="24"/>
          <w:shd w:val="clear" w:color="auto" w:fill="FFFFFF"/>
        </w:rPr>
        <w:t>Noordwijk</w:t>
      </w:r>
      <w:proofErr w:type="spellEnd"/>
      <w:r w:rsidRPr="00DE4E07">
        <w:rPr>
          <w:rFonts w:ascii="Times New Roman" w:hAnsi="Times New Roman" w:cs="Times New Roman"/>
          <w:sz w:val="24"/>
          <w:szCs w:val="24"/>
          <w:shd w:val="clear" w:color="auto" w:fill="FFFFFF"/>
        </w:rPr>
        <w:t xml:space="preserve">, T.C., </w:t>
      </w:r>
      <w:proofErr w:type="spellStart"/>
      <w:r w:rsidRPr="00DE4E07">
        <w:rPr>
          <w:rFonts w:ascii="Times New Roman" w:hAnsi="Times New Roman" w:cs="Times New Roman"/>
          <w:sz w:val="24"/>
          <w:szCs w:val="24"/>
          <w:shd w:val="clear" w:color="auto" w:fill="FFFFFF"/>
        </w:rPr>
        <w:t>Nyoni</w:t>
      </w:r>
      <w:proofErr w:type="spellEnd"/>
      <w:r w:rsidRPr="00DE4E07">
        <w:rPr>
          <w:rFonts w:ascii="Times New Roman" w:hAnsi="Times New Roman" w:cs="Times New Roman"/>
          <w:sz w:val="24"/>
          <w:szCs w:val="24"/>
          <w:shd w:val="clear" w:color="auto" w:fill="FFFFFF"/>
        </w:rPr>
        <w:t>, F.C. and Loiselle, S., 2020. Citizen science monitoring for sustainable development goal indicator 6.3. 2 in England and Zambia. </w:t>
      </w:r>
      <w:r w:rsidRPr="00DE4E07">
        <w:rPr>
          <w:rFonts w:ascii="Times New Roman" w:hAnsi="Times New Roman" w:cs="Times New Roman"/>
          <w:i/>
          <w:iCs/>
          <w:sz w:val="24"/>
          <w:szCs w:val="24"/>
          <w:shd w:val="clear" w:color="auto" w:fill="FFFFFF"/>
        </w:rPr>
        <w:t>Sustainability</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12</w:t>
      </w:r>
      <w:r w:rsidRPr="00DE4E07">
        <w:rPr>
          <w:rFonts w:ascii="Times New Roman" w:hAnsi="Times New Roman" w:cs="Times New Roman"/>
          <w:sz w:val="24"/>
          <w:szCs w:val="24"/>
          <w:shd w:val="clear" w:color="auto" w:fill="FFFFFF"/>
        </w:rPr>
        <w:t>(24).</w:t>
      </w:r>
    </w:p>
    <w:p w14:paraId="5E30DCFC" w14:textId="77777777" w:rsidR="00D772C4" w:rsidRPr="00DE4E07" w:rsidRDefault="00D772C4" w:rsidP="002A3AC0">
      <w:pPr>
        <w:spacing w:after="0" w:line="480" w:lineRule="auto"/>
        <w:ind w:left="720" w:hanging="720"/>
        <w:rPr>
          <w:rFonts w:ascii="Times New Roman" w:hAnsi="Times New Roman" w:cs="Times New Roman"/>
          <w:sz w:val="24"/>
          <w:szCs w:val="24"/>
        </w:rPr>
      </w:pPr>
      <w:r w:rsidRPr="00DE4E07">
        <w:rPr>
          <w:rFonts w:ascii="Times New Roman" w:hAnsi="Times New Roman" w:cs="Times New Roman"/>
          <w:sz w:val="24"/>
          <w:szCs w:val="24"/>
          <w:shd w:val="clear" w:color="auto" w:fill="FFFFFF"/>
        </w:rPr>
        <w:t>Daher-</w:t>
      </w:r>
      <w:proofErr w:type="spellStart"/>
      <w:r w:rsidRPr="00DE4E07">
        <w:rPr>
          <w:rFonts w:ascii="Times New Roman" w:hAnsi="Times New Roman" w:cs="Times New Roman"/>
          <w:sz w:val="24"/>
          <w:szCs w:val="24"/>
          <w:shd w:val="clear" w:color="auto" w:fill="FFFFFF"/>
        </w:rPr>
        <w:t>Nashif</w:t>
      </w:r>
      <w:proofErr w:type="spellEnd"/>
      <w:r w:rsidRPr="00DE4E07">
        <w:rPr>
          <w:rFonts w:ascii="Times New Roman" w:hAnsi="Times New Roman" w:cs="Times New Roman"/>
          <w:sz w:val="24"/>
          <w:szCs w:val="24"/>
          <w:shd w:val="clear" w:color="auto" w:fill="FFFFFF"/>
        </w:rPr>
        <w:t>, S. and Bawadi, H., 2020. Women</w:t>
      </w:r>
      <w:r>
        <w:rPr>
          <w:rFonts w:ascii="Times New Roman" w:hAnsi="Times New Roman" w:cs="Times New Roman"/>
          <w:sz w:val="24"/>
          <w:szCs w:val="24"/>
          <w:shd w:val="clear" w:color="auto" w:fill="FFFFFF"/>
        </w:rPr>
        <w:t>’</w:t>
      </w:r>
      <w:r w:rsidRPr="00DE4E07">
        <w:rPr>
          <w:rFonts w:ascii="Times New Roman" w:hAnsi="Times New Roman" w:cs="Times New Roman"/>
          <w:sz w:val="24"/>
          <w:szCs w:val="24"/>
          <w:shd w:val="clear" w:color="auto" w:fill="FFFFFF"/>
        </w:rPr>
        <w:t>s health and well</w:t>
      </w:r>
      <w:r>
        <w:rPr>
          <w:rFonts w:ascii="Times New Roman" w:hAnsi="Times New Roman" w:cs="Times New Roman"/>
          <w:sz w:val="24"/>
          <w:szCs w:val="24"/>
          <w:shd w:val="clear" w:color="auto" w:fill="FFFFFF"/>
        </w:rPr>
        <w:t>-</w:t>
      </w:r>
      <w:r w:rsidRPr="00DE4E07">
        <w:rPr>
          <w:rFonts w:ascii="Times New Roman" w:hAnsi="Times New Roman" w:cs="Times New Roman"/>
          <w:sz w:val="24"/>
          <w:szCs w:val="24"/>
          <w:shd w:val="clear" w:color="auto" w:fill="FFFFFF"/>
        </w:rPr>
        <w:t>being in the United Nations sustainable development goals: a narrative review of achievements and gaps in the gulf states. </w:t>
      </w:r>
      <w:r w:rsidRPr="00DE4E07">
        <w:rPr>
          <w:rFonts w:ascii="Times New Roman" w:hAnsi="Times New Roman" w:cs="Times New Roman"/>
          <w:i/>
          <w:iCs/>
          <w:sz w:val="24"/>
          <w:szCs w:val="24"/>
          <w:shd w:val="clear" w:color="auto" w:fill="FFFFFF"/>
        </w:rPr>
        <w:t>International Journal of Environmental Research and Public Health</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17</w:t>
      </w:r>
      <w:r w:rsidRPr="00DE4E07">
        <w:rPr>
          <w:rFonts w:ascii="Times New Roman" w:hAnsi="Times New Roman" w:cs="Times New Roman"/>
          <w:sz w:val="24"/>
          <w:szCs w:val="24"/>
          <w:shd w:val="clear" w:color="auto" w:fill="FFFFFF"/>
        </w:rPr>
        <w:t>(3), p. 1059.</w:t>
      </w:r>
    </w:p>
    <w:p w14:paraId="139A881D"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t>Dwivedi, A., Agrawal, D., Jha, A., Gastaldi, M., Paul, S.K. and D’Adamo, I., 2021. Addressing the challenges to sustainable initiatives in value chain flexibility: implications for Sustainable Development Goals. </w:t>
      </w:r>
      <w:r w:rsidRPr="00DE4E07">
        <w:rPr>
          <w:rFonts w:ascii="Times New Roman" w:hAnsi="Times New Roman" w:cs="Times New Roman"/>
          <w:i/>
          <w:iCs/>
          <w:sz w:val="24"/>
          <w:szCs w:val="24"/>
          <w:shd w:val="clear" w:color="auto" w:fill="FFFFFF"/>
        </w:rPr>
        <w:t>Global Journal of Flexible Systems Management</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22</w:t>
      </w:r>
      <w:r w:rsidRPr="00DE4E07">
        <w:rPr>
          <w:rFonts w:ascii="Times New Roman" w:hAnsi="Times New Roman" w:cs="Times New Roman"/>
          <w:sz w:val="24"/>
          <w:szCs w:val="24"/>
          <w:shd w:val="clear" w:color="auto" w:fill="FFFFFF"/>
        </w:rPr>
        <w:t>(2), pp. 179-197.</w:t>
      </w:r>
    </w:p>
    <w:p w14:paraId="2A648ED6" w14:textId="77777777" w:rsidR="00D772C4" w:rsidRPr="00DE4E07" w:rsidRDefault="00D772C4" w:rsidP="001A6544">
      <w:pPr>
        <w:spacing w:after="0" w:line="480" w:lineRule="auto"/>
        <w:ind w:left="720" w:hanging="720"/>
        <w:rPr>
          <w:rFonts w:ascii="Times New Roman" w:eastAsia="Times New Roman" w:hAnsi="Times New Roman" w:cs="Times New Roman"/>
          <w:sz w:val="24"/>
          <w:szCs w:val="24"/>
        </w:rPr>
      </w:pPr>
      <w:r w:rsidRPr="00DE4E07">
        <w:rPr>
          <w:rFonts w:ascii="Times New Roman" w:eastAsia="Times New Roman" w:hAnsi="Times New Roman" w:cs="Times New Roman"/>
          <w:sz w:val="24"/>
          <w:szCs w:val="24"/>
        </w:rPr>
        <w:t xml:space="preserve">Gov.uk, 2021, </w:t>
      </w:r>
      <w:r w:rsidRPr="00DE4E07">
        <w:rPr>
          <w:rFonts w:ascii="Times New Roman" w:eastAsia="Times New Roman" w:hAnsi="Times New Roman" w:cs="Times New Roman"/>
          <w:i/>
          <w:iCs/>
          <w:sz w:val="24"/>
          <w:szCs w:val="24"/>
        </w:rPr>
        <w:t>Education and training statistics for the UK, Reporting Year 2021.</w:t>
      </w:r>
      <w:r w:rsidRPr="00DE4E07">
        <w:rPr>
          <w:rFonts w:ascii="Times New Roman" w:hAnsi="Times New Roman" w:cs="Times New Roman"/>
          <w:sz w:val="24"/>
          <w:szCs w:val="24"/>
        </w:rPr>
        <w:t xml:space="preserve"> </w:t>
      </w:r>
      <w:r w:rsidRPr="00DE4E07">
        <w:rPr>
          <w:rFonts w:ascii="Times New Roman" w:hAnsi="Times New Roman" w:cs="Times New Roman"/>
          <w:sz w:val="24"/>
          <w:szCs w:val="24"/>
          <w:shd w:val="clear" w:color="auto" w:fill="FFFFFF"/>
        </w:rPr>
        <w:t>[Online] Available at: &lt;</w:t>
      </w:r>
      <w:r w:rsidRPr="00DE4E07">
        <w:rPr>
          <w:rFonts w:ascii="Times New Roman" w:eastAsia="Times New Roman" w:hAnsi="Times New Roman" w:cs="Times New Roman"/>
          <w:sz w:val="24"/>
          <w:szCs w:val="24"/>
        </w:rPr>
        <w:t>https://explore-education-statistics.service.gov.uk/find-statistics/education-and-training-statistics-for-the-uk</w:t>
      </w:r>
      <w:proofErr w:type="gramStart"/>
      <w:r w:rsidRPr="00DE4E07">
        <w:rPr>
          <w:rFonts w:ascii="Times New Roman" w:hAnsi="Times New Roman" w:cs="Times New Roman"/>
          <w:sz w:val="24"/>
          <w:szCs w:val="24"/>
        </w:rPr>
        <w:t>&gt;[</w:t>
      </w:r>
      <w:proofErr w:type="gramEnd"/>
      <w:r w:rsidRPr="00DE4E07">
        <w:rPr>
          <w:rFonts w:ascii="Times New Roman" w:hAnsi="Times New Roman" w:cs="Times New Roman"/>
          <w:sz w:val="24"/>
          <w:szCs w:val="24"/>
        </w:rPr>
        <w:t>Accessed 24 November 2022].</w:t>
      </w:r>
    </w:p>
    <w:p w14:paraId="6EC87A76"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lastRenderedPageBreak/>
        <w:t xml:space="preserve">Greenwich and Bexley Community Hospice, 2022. </w:t>
      </w:r>
      <w:r w:rsidRPr="00DE4E07">
        <w:rPr>
          <w:rFonts w:ascii="Times New Roman" w:hAnsi="Times New Roman" w:cs="Times New Roman"/>
          <w:i/>
          <w:iCs/>
          <w:sz w:val="24"/>
          <w:szCs w:val="24"/>
          <w:shd w:val="clear" w:color="auto" w:fill="FFFFFF"/>
        </w:rPr>
        <w:t>About us.</w:t>
      </w:r>
      <w:r w:rsidRPr="00DE4E07">
        <w:rPr>
          <w:rFonts w:ascii="Times New Roman" w:hAnsi="Times New Roman" w:cs="Times New Roman"/>
          <w:sz w:val="24"/>
          <w:szCs w:val="24"/>
          <w:shd w:val="clear" w:color="auto" w:fill="FFFFFF"/>
        </w:rPr>
        <w:t xml:space="preserve"> [Online] Available at: &lt;</w:t>
      </w:r>
      <w:r w:rsidRPr="00DE4E07">
        <w:rPr>
          <w:rFonts w:ascii="Times New Roman" w:hAnsi="Times New Roman" w:cs="Times New Roman"/>
          <w:sz w:val="24"/>
          <w:szCs w:val="24"/>
        </w:rPr>
        <w:t>https://www.communityhospice.org.uk/about-us/</w:t>
      </w:r>
      <w:proofErr w:type="gramStart"/>
      <w:r w:rsidRPr="00DE4E07">
        <w:rPr>
          <w:rFonts w:ascii="Times New Roman" w:hAnsi="Times New Roman" w:cs="Times New Roman"/>
          <w:sz w:val="24"/>
          <w:szCs w:val="24"/>
        </w:rPr>
        <w:t>&gt;[</w:t>
      </w:r>
      <w:proofErr w:type="gramEnd"/>
      <w:r w:rsidRPr="00DE4E07">
        <w:rPr>
          <w:rFonts w:ascii="Times New Roman" w:hAnsi="Times New Roman" w:cs="Times New Roman"/>
          <w:sz w:val="24"/>
          <w:szCs w:val="24"/>
        </w:rPr>
        <w:t>Accessed 24 November 2022].</w:t>
      </w:r>
    </w:p>
    <w:p w14:paraId="1C0EEF17"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t xml:space="preserve">Joyce, Z. and Ballard, S., 2022. Seismic media: art and geological co-creation in </w:t>
      </w:r>
      <w:proofErr w:type="spellStart"/>
      <w:r w:rsidRPr="00DE4E07">
        <w:rPr>
          <w:rFonts w:ascii="Times New Roman" w:hAnsi="Times New Roman" w:cs="Times New Roman"/>
          <w:sz w:val="24"/>
          <w:szCs w:val="24"/>
          <w:shd w:val="clear" w:color="auto" w:fill="FFFFFF"/>
        </w:rPr>
        <w:t>Ōtautahi</w:t>
      </w:r>
      <w:proofErr w:type="spellEnd"/>
      <w:r w:rsidRPr="00DE4E07">
        <w:rPr>
          <w:rFonts w:ascii="Times New Roman" w:hAnsi="Times New Roman" w:cs="Times New Roman"/>
          <w:sz w:val="24"/>
          <w:szCs w:val="24"/>
          <w:shd w:val="clear" w:color="auto" w:fill="FFFFFF"/>
        </w:rPr>
        <w:t xml:space="preserve"> Christchurch, Aotearoa New Zealand. </w:t>
      </w:r>
      <w:r w:rsidRPr="00DE4E07">
        <w:rPr>
          <w:rFonts w:ascii="Times New Roman" w:hAnsi="Times New Roman" w:cs="Times New Roman"/>
          <w:i/>
          <w:iCs/>
          <w:sz w:val="24"/>
          <w:szCs w:val="24"/>
          <w:shd w:val="clear" w:color="auto" w:fill="FFFFFF"/>
        </w:rPr>
        <w:t>Cultural Geographies</w:t>
      </w:r>
      <w:r w:rsidRPr="00DE4E07">
        <w:rPr>
          <w:rFonts w:ascii="Times New Roman" w:hAnsi="Times New Roman" w:cs="Times New Roman"/>
          <w:sz w:val="24"/>
          <w:szCs w:val="24"/>
          <w:shd w:val="clear" w:color="auto" w:fill="FFFFFF"/>
        </w:rPr>
        <w:t xml:space="preserve">, </w:t>
      </w:r>
      <w:r w:rsidRPr="00DE4E07">
        <w:rPr>
          <w:rFonts w:ascii="Times New Roman" w:hAnsi="Times New Roman" w:cs="Times New Roman"/>
          <w:b/>
          <w:bCs/>
          <w:sz w:val="24"/>
          <w:szCs w:val="24"/>
          <w:shd w:val="clear" w:color="auto" w:fill="FFFFFF"/>
        </w:rPr>
        <w:t>2022</w:t>
      </w:r>
      <w:r w:rsidRPr="00DE4E07">
        <w:rPr>
          <w:rFonts w:ascii="Times New Roman" w:hAnsi="Times New Roman" w:cs="Times New Roman"/>
          <w:sz w:val="24"/>
          <w:szCs w:val="24"/>
          <w:shd w:val="clear" w:color="auto" w:fill="FFFFFF"/>
        </w:rPr>
        <w:t>.</w:t>
      </w:r>
    </w:p>
    <w:p w14:paraId="03F70054"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t>Mansell, P., Philbin, S.P. and Konstantinou, E., 2020. Delivering UN Sustainable Development Goals’ impact on infrastructure projects: an empirical study of senior executives in the UK Construction Sector. </w:t>
      </w:r>
      <w:r w:rsidRPr="00DE4E07">
        <w:rPr>
          <w:rFonts w:ascii="Times New Roman" w:hAnsi="Times New Roman" w:cs="Times New Roman"/>
          <w:i/>
          <w:iCs/>
          <w:sz w:val="24"/>
          <w:szCs w:val="24"/>
          <w:shd w:val="clear" w:color="auto" w:fill="FFFFFF"/>
        </w:rPr>
        <w:t>Sustainability</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12</w:t>
      </w:r>
      <w:r w:rsidRPr="00DE4E07">
        <w:rPr>
          <w:rFonts w:ascii="Times New Roman" w:hAnsi="Times New Roman" w:cs="Times New Roman"/>
          <w:sz w:val="24"/>
          <w:szCs w:val="24"/>
          <w:shd w:val="clear" w:color="auto" w:fill="FFFFFF"/>
        </w:rPr>
        <w:t>(19), p. 7998.</w:t>
      </w:r>
    </w:p>
    <w:p w14:paraId="35D4481E"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t xml:space="preserve">Nicholls, E., Ely, A., Birkin, L., </w:t>
      </w:r>
      <w:proofErr w:type="spellStart"/>
      <w:r w:rsidRPr="00DE4E07">
        <w:rPr>
          <w:rFonts w:ascii="Times New Roman" w:hAnsi="Times New Roman" w:cs="Times New Roman"/>
          <w:sz w:val="24"/>
          <w:szCs w:val="24"/>
          <w:shd w:val="clear" w:color="auto" w:fill="FFFFFF"/>
        </w:rPr>
        <w:t>Basu</w:t>
      </w:r>
      <w:proofErr w:type="spellEnd"/>
      <w:r w:rsidRPr="00DE4E07">
        <w:rPr>
          <w:rFonts w:ascii="Times New Roman" w:hAnsi="Times New Roman" w:cs="Times New Roman"/>
          <w:sz w:val="24"/>
          <w:szCs w:val="24"/>
          <w:shd w:val="clear" w:color="auto" w:fill="FFFFFF"/>
        </w:rPr>
        <w:t xml:space="preserve">, P. and </w:t>
      </w:r>
      <w:proofErr w:type="spellStart"/>
      <w:r w:rsidRPr="00DE4E07">
        <w:rPr>
          <w:rFonts w:ascii="Times New Roman" w:hAnsi="Times New Roman" w:cs="Times New Roman"/>
          <w:sz w:val="24"/>
          <w:szCs w:val="24"/>
          <w:shd w:val="clear" w:color="auto" w:fill="FFFFFF"/>
        </w:rPr>
        <w:t>Goulson</w:t>
      </w:r>
      <w:proofErr w:type="spellEnd"/>
      <w:r w:rsidRPr="00DE4E07">
        <w:rPr>
          <w:rFonts w:ascii="Times New Roman" w:hAnsi="Times New Roman" w:cs="Times New Roman"/>
          <w:sz w:val="24"/>
          <w:szCs w:val="24"/>
          <w:shd w:val="clear" w:color="auto" w:fill="FFFFFF"/>
        </w:rPr>
        <w:t xml:space="preserve">, D., 2020. The contribution of small-scale food production in urban areas to the sustainable development goals: </w:t>
      </w:r>
      <w:proofErr w:type="spellStart"/>
      <w:r w:rsidRPr="00DE4E07">
        <w:rPr>
          <w:rFonts w:ascii="Times New Roman" w:hAnsi="Times New Roman" w:cs="Times New Roman"/>
          <w:sz w:val="24"/>
          <w:szCs w:val="24"/>
          <w:shd w:val="clear" w:color="auto" w:fill="FFFFFF"/>
        </w:rPr>
        <w:t>aA</w:t>
      </w:r>
      <w:proofErr w:type="spellEnd"/>
      <w:r w:rsidRPr="00DE4E07">
        <w:rPr>
          <w:rFonts w:ascii="Times New Roman" w:hAnsi="Times New Roman" w:cs="Times New Roman"/>
          <w:sz w:val="24"/>
          <w:szCs w:val="24"/>
          <w:shd w:val="clear" w:color="auto" w:fill="FFFFFF"/>
        </w:rPr>
        <w:t xml:space="preserve"> review and case study. </w:t>
      </w:r>
      <w:r w:rsidRPr="00DE4E07">
        <w:rPr>
          <w:rFonts w:ascii="Times New Roman" w:hAnsi="Times New Roman" w:cs="Times New Roman"/>
          <w:i/>
          <w:iCs/>
          <w:sz w:val="24"/>
          <w:szCs w:val="24"/>
          <w:shd w:val="clear" w:color="auto" w:fill="FFFFFF"/>
        </w:rPr>
        <w:t>Sustainability Science</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15</w:t>
      </w:r>
      <w:r w:rsidRPr="00DE4E07">
        <w:rPr>
          <w:rFonts w:ascii="Times New Roman" w:hAnsi="Times New Roman" w:cs="Times New Roman"/>
          <w:sz w:val="24"/>
          <w:szCs w:val="24"/>
          <w:shd w:val="clear" w:color="auto" w:fill="FFFFFF"/>
        </w:rPr>
        <w:t>(6), pp. 1585-1599.</w:t>
      </w:r>
    </w:p>
    <w:p w14:paraId="2BDF8A2E" w14:textId="77777777" w:rsidR="00D772C4" w:rsidRPr="00DE4E07" w:rsidRDefault="00D772C4" w:rsidP="002A3AC0">
      <w:pPr>
        <w:spacing w:after="0" w:line="480" w:lineRule="auto"/>
        <w:ind w:left="720" w:hanging="720"/>
        <w:rPr>
          <w:rFonts w:ascii="Times New Roman" w:eastAsia="Times New Roman" w:hAnsi="Times New Roman" w:cs="Times New Roman"/>
          <w:sz w:val="24"/>
          <w:szCs w:val="24"/>
        </w:rPr>
      </w:pPr>
      <w:proofErr w:type="spellStart"/>
      <w:r w:rsidRPr="00DE4E07">
        <w:rPr>
          <w:rFonts w:ascii="Times New Roman" w:hAnsi="Times New Roman" w:cs="Times New Roman"/>
          <w:sz w:val="24"/>
          <w:szCs w:val="24"/>
          <w:shd w:val="clear" w:color="auto" w:fill="FFFFFF"/>
        </w:rPr>
        <w:t>Nundy</w:t>
      </w:r>
      <w:proofErr w:type="spellEnd"/>
      <w:r w:rsidRPr="00DE4E07">
        <w:rPr>
          <w:rFonts w:ascii="Times New Roman" w:hAnsi="Times New Roman" w:cs="Times New Roman"/>
          <w:sz w:val="24"/>
          <w:szCs w:val="24"/>
          <w:shd w:val="clear" w:color="auto" w:fill="FFFFFF"/>
        </w:rPr>
        <w:t xml:space="preserve">, S., Ghosh, A., </w:t>
      </w:r>
      <w:proofErr w:type="spellStart"/>
      <w:r w:rsidRPr="00DE4E07">
        <w:rPr>
          <w:rFonts w:ascii="Times New Roman" w:hAnsi="Times New Roman" w:cs="Times New Roman"/>
          <w:sz w:val="24"/>
          <w:szCs w:val="24"/>
          <w:shd w:val="clear" w:color="auto" w:fill="FFFFFF"/>
        </w:rPr>
        <w:t>Mesloub</w:t>
      </w:r>
      <w:proofErr w:type="spellEnd"/>
      <w:r w:rsidRPr="00DE4E07">
        <w:rPr>
          <w:rFonts w:ascii="Times New Roman" w:hAnsi="Times New Roman" w:cs="Times New Roman"/>
          <w:sz w:val="24"/>
          <w:szCs w:val="24"/>
          <w:shd w:val="clear" w:color="auto" w:fill="FFFFFF"/>
        </w:rPr>
        <w:t xml:space="preserve">, A., </w:t>
      </w:r>
      <w:proofErr w:type="spellStart"/>
      <w:r w:rsidRPr="00DE4E07">
        <w:rPr>
          <w:rFonts w:ascii="Times New Roman" w:hAnsi="Times New Roman" w:cs="Times New Roman"/>
          <w:sz w:val="24"/>
          <w:szCs w:val="24"/>
          <w:shd w:val="clear" w:color="auto" w:fill="FFFFFF"/>
        </w:rPr>
        <w:t>Albaqawy</w:t>
      </w:r>
      <w:proofErr w:type="spellEnd"/>
      <w:r w:rsidRPr="00DE4E07">
        <w:rPr>
          <w:rFonts w:ascii="Times New Roman" w:hAnsi="Times New Roman" w:cs="Times New Roman"/>
          <w:sz w:val="24"/>
          <w:szCs w:val="24"/>
          <w:shd w:val="clear" w:color="auto" w:fill="FFFFFF"/>
        </w:rPr>
        <w:t xml:space="preserve">, G.A. and </w:t>
      </w:r>
      <w:proofErr w:type="spellStart"/>
      <w:r w:rsidRPr="00DE4E07">
        <w:rPr>
          <w:rFonts w:ascii="Times New Roman" w:hAnsi="Times New Roman" w:cs="Times New Roman"/>
          <w:sz w:val="24"/>
          <w:szCs w:val="24"/>
          <w:shd w:val="clear" w:color="auto" w:fill="FFFFFF"/>
        </w:rPr>
        <w:t>Alam</w:t>
      </w:r>
      <w:proofErr w:type="spellEnd"/>
      <w:r w:rsidRPr="00DE4E07">
        <w:rPr>
          <w:rFonts w:ascii="Times New Roman" w:hAnsi="Times New Roman" w:cs="Times New Roman"/>
          <w:sz w:val="24"/>
          <w:szCs w:val="24"/>
          <w:shd w:val="clear" w:color="auto" w:fill="FFFFFF"/>
        </w:rPr>
        <w:t>, M.M., 2021. Impact of COVID-19 pandemic on socio-economic, energy-environment and transport sector globally and sustainable development goal (SDG). </w:t>
      </w:r>
      <w:r w:rsidRPr="00DE4E07">
        <w:rPr>
          <w:rFonts w:ascii="Times New Roman" w:hAnsi="Times New Roman" w:cs="Times New Roman"/>
          <w:i/>
          <w:iCs/>
          <w:sz w:val="24"/>
          <w:szCs w:val="24"/>
          <w:shd w:val="clear" w:color="auto" w:fill="FFFFFF"/>
        </w:rPr>
        <w:t>Journal of Cleaner Production</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312</w:t>
      </w:r>
      <w:r w:rsidRPr="00DE4E07">
        <w:rPr>
          <w:rFonts w:ascii="Times New Roman" w:hAnsi="Times New Roman" w:cs="Times New Roman"/>
          <w:sz w:val="24"/>
          <w:szCs w:val="24"/>
          <w:shd w:val="clear" w:color="auto" w:fill="FFFFFF"/>
        </w:rPr>
        <w:t>.</w:t>
      </w:r>
    </w:p>
    <w:p w14:paraId="39C4D40A"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t>Opoku, A., 2019. Biodiversity and the built environment: Implications for the Sustainable Development Goals (SDGs). </w:t>
      </w:r>
      <w:r w:rsidRPr="00DE4E07">
        <w:rPr>
          <w:rFonts w:ascii="Times New Roman" w:hAnsi="Times New Roman" w:cs="Times New Roman"/>
          <w:i/>
          <w:iCs/>
          <w:sz w:val="24"/>
          <w:szCs w:val="24"/>
          <w:shd w:val="clear" w:color="auto" w:fill="FFFFFF"/>
        </w:rPr>
        <w:t>Resources, Conservation and Recycling</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141</w:t>
      </w:r>
      <w:r w:rsidRPr="00DE4E07">
        <w:rPr>
          <w:rFonts w:ascii="Times New Roman" w:hAnsi="Times New Roman" w:cs="Times New Roman"/>
          <w:sz w:val="24"/>
          <w:szCs w:val="24"/>
          <w:shd w:val="clear" w:color="auto" w:fill="FFFFFF"/>
        </w:rPr>
        <w:t>, pp.1-7.</w:t>
      </w:r>
    </w:p>
    <w:p w14:paraId="4F07487E"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t>Palmer, D., Pittaway, S., Cook, L., Garner, S., Holtum, S., Sansom, J. and Bassi, C., 2012. An exploration into the effectiveness of self‐help CBT for mothers with mild to moderate depression and/or anxiety in the London Borough of Bexley. </w:t>
      </w:r>
      <w:r w:rsidRPr="00DE4E07">
        <w:rPr>
          <w:rFonts w:ascii="Times New Roman" w:hAnsi="Times New Roman" w:cs="Times New Roman"/>
          <w:i/>
          <w:iCs/>
          <w:sz w:val="24"/>
          <w:szCs w:val="24"/>
          <w:shd w:val="clear" w:color="auto" w:fill="FFFFFF"/>
        </w:rPr>
        <w:t>Journal of Children</w:t>
      </w:r>
      <w:r>
        <w:rPr>
          <w:rFonts w:ascii="Times New Roman" w:hAnsi="Times New Roman" w:cs="Times New Roman"/>
          <w:i/>
          <w:iCs/>
          <w:sz w:val="24"/>
          <w:szCs w:val="24"/>
          <w:shd w:val="clear" w:color="auto" w:fill="FFFFFF"/>
        </w:rPr>
        <w:t>’</w:t>
      </w:r>
      <w:r w:rsidRPr="00DE4E07">
        <w:rPr>
          <w:rFonts w:ascii="Times New Roman" w:hAnsi="Times New Roman" w:cs="Times New Roman"/>
          <w:i/>
          <w:iCs/>
          <w:sz w:val="24"/>
          <w:szCs w:val="24"/>
          <w:shd w:val="clear" w:color="auto" w:fill="FFFFFF"/>
        </w:rPr>
        <w:t>s Services</w:t>
      </w:r>
      <w:r w:rsidRPr="00DE4E07">
        <w:rPr>
          <w:rFonts w:ascii="Times New Roman" w:hAnsi="Times New Roman" w:cs="Times New Roman"/>
          <w:sz w:val="24"/>
          <w:szCs w:val="24"/>
          <w:shd w:val="clear" w:color="auto" w:fill="FFFFFF"/>
        </w:rPr>
        <w:t xml:space="preserve">, </w:t>
      </w:r>
      <w:r w:rsidRPr="00DE4E07">
        <w:rPr>
          <w:rFonts w:ascii="Times New Roman" w:hAnsi="Times New Roman" w:cs="Times New Roman"/>
          <w:b/>
          <w:bCs/>
          <w:sz w:val="24"/>
          <w:szCs w:val="24"/>
          <w:shd w:val="clear" w:color="auto" w:fill="FFFFFF"/>
        </w:rPr>
        <w:t>2012</w:t>
      </w:r>
      <w:r w:rsidRPr="00DE4E07">
        <w:rPr>
          <w:rFonts w:ascii="Times New Roman" w:hAnsi="Times New Roman" w:cs="Times New Roman"/>
          <w:sz w:val="24"/>
          <w:szCs w:val="24"/>
          <w:shd w:val="clear" w:color="auto" w:fill="FFFFFF"/>
        </w:rPr>
        <w:t>.</w:t>
      </w:r>
    </w:p>
    <w:p w14:paraId="6574E0D7" w14:textId="77777777" w:rsidR="00D772C4" w:rsidRPr="00DE4E07" w:rsidRDefault="00D772C4" w:rsidP="002A3AC0">
      <w:pPr>
        <w:spacing w:after="0" w:line="480" w:lineRule="auto"/>
        <w:ind w:left="720" w:hanging="720"/>
        <w:rPr>
          <w:rFonts w:ascii="Times New Roman" w:hAnsi="Times New Roman" w:cs="Times New Roman"/>
          <w:sz w:val="24"/>
          <w:szCs w:val="24"/>
          <w:shd w:val="clear" w:color="auto" w:fill="FFFFFF"/>
        </w:rPr>
      </w:pPr>
      <w:r w:rsidRPr="00DE4E07">
        <w:rPr>
          <w:rFonts w:ascii="Times New Roman" w:hAnsi="Times New Roman" w:cs="Times New Roman"/>
          <w:sz w:val="24"/>
          <w:szCs w:val="24"/>
          <w:shd w:val="clear" w:color="auto" w:fill="FFFFFF"/>
        </w:rPr>
        <w:t>Popoola, B.O., 2019. Involving libraries in improving health literacy to achieve sustainable development goal‐3 in developing economies: a literature review. </w:t>
      </w:r>
      <w:r w:rsidRPr="00DE4E07">
        <w:rPr>
          <w:rFonts w:ascii="Times New Roman" w:hAnsi="Times New Roman" w:cs="Times New Roman"/>
          <w:i/>
          <w:iCs/>
          <w:sz w:val="24"/>
          <w:szCs w:val="24"/>
          <w:shd w:val="clear" w:color="auto" w:fill="FFFFFF"/>
        </w:rPr>
        <w:t>Health Information and Libraries Journal</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36</w:t>
      </w:r>
      <w:r w:rsidRPr="00DE4E07">
        <w:rPr>
          <w:rFonts w:ascii="Times New Roman" w:hAnsi="Times New Roman" w:cs="Times New Roman"/>
          <w:sz w:val="24"/>
          <w:szCs w:val="24"/>
          <w:shd w:val="clear" w:color="auto" w:fill="FFFFFF"/>
        </w:rPr>
        <w:t>(2), pp .111-120.</w:t>
      </w:r>
    </w:p>
    <w:p w14:paraId="4FE2747E" w14:textId="77777777" w:rsidR="00D772C4" w:rsidRPr="00DE4E07" w:rsidRDefault="00D772C4" w:rsidP="001A6544">
      <w:pPr>
        <w:spacing w:after="0" w:line="480" w:lineRule="auto"/>
        <w:ind w:left="720" w:hanging="720"/>
        <w:rPr>
          <w:rFonts w:ascii="Times New Roman" w:hAnsi="Times New Roman" w:cs="Times New Roman"/>
          <w:sz w:val="24"/>
          <w:szCs w:val="24"/>
        </w:rPr>
      </w:pPr>
      <w:r w:rsidRPr="00DE4E07">
        <w:rPr>
          <w:rFonts w:ascii="Times New Roman" w:hAnsi="Times New Roman" w:cs="Times New Roman"/>
          <w:sz w:val="24"/>
          <w:szCs w:val="24"/>
          <w:shd w:val="clear" w:color="auto" w:fill="FFFFFF"/>
        </w:rPr>
        <w:lastRenderedPageBreak/>
        <w:t xml:space="preserve">Sachs, J.D., Schmidt-Traub, G., </w:t>
      </w:r>
      <w:proofErr w:type="spellStart"/>
      <w:r w:rsidRPr="00DE4E07">
        <w:rPr>
          <w:rFonts w:ascii="Times New Roman" w:hAnsi="Times New Roman" w:cs="Times New Roman"/>
          <w:sz w:val="24"/>
          <w:szCs w:val="24"/>
          <w:shd w:val="clear" w:color="auto" w:fill="FFFFFF"/>
        </w:rPr>
        <w:t>Mazzucato</w:t>
      </w:r>
      <w:proofErr w:type="spellEnd"/>
      <w:r w:rsidRPr="00DE4E07">
        <w:rPr>
          <w:rFonts w:ascii="Times New Roman" w:hAnsi="Times New Roman" w:cs="Times New Roman"/>
          <w:sz w:val="24"/>
          <w:szCs w:val="24"/>
          <w:shd w:val="clear" w:color="auto" w:fill="FFFFFF"/>
        </w:rPr>
        <w:t xml:space="preserve">, M., Messner, D., </w:t>
      </w:r>
      <w:proofErr w:type="spellStart"/>
      <w:r w:rsidRPr="00DE4E07">
        <w:rPr>
          <w:rFonts w:ascii="Times New Roman" w:hAnsi="Times New Roman" w:cs="Times New Roman"/>
          <w:sz w:val="24"/>
          <w:szCs w:val="24"/>
          <w:shd w:val="clear" w:color="auto" w:fill="FFFFFF"/>
        </w:rPr>
        <w:t>Nakicenovic</w:t>
      </w:r>
      <w:proofErr w:type="spellEnd"/>
      <w:r w:rsidRPr="00DE4E07">
        <w:rPr>
          <w:rFonts w:ascii="Times New Roman" w:hAnsi="Times New Roman" w:cs="Times New Roman"/>
          <w:sz w:val="24"/>
          <w:szCs w:val="24"/>
          <w:shd w:val="clear" w:color="auto" w:fill="FFFFFF"/>
        </w:rPr>
        <w:t xml:space="preserve">, N. and </w:t>
      </w:r>
      <w:proofErr w:type="spellStart"/>
      <w:r w:rsidRPr="00DE4E07">
        <w:rPr>
          <w:rFonts w:ascii="Times New Roman" w:hAnsi="Times New Roman" w:cs="Times New Roman"/>
          <w:sz w:val="24"/>
          <w:szCs w:val="24"/>
          <w:shd w:val="clear" w:color="auto" w:fill="FFFFFF"/>
        </w:rPr>
        <w:t>Rockström</w:t>
      </w:r>
      <w:proofErr w:type="spellEnd"/>
      <w:r w:rsidRPr="00DE4E07">
        <w:rPr>
          <w:rFonts w:ascii="Times New Roman" w:hAnsi="Times New Roman" w:cs="Times New Roman"/>
          <w:sz w:val="24"/>
          <w:szCs w:val="24"/>
          <w:shd w:val="clear" w:color="auto" w:fill="FFFFFF"/>
        </w:rPr>
        <w:t>, J., 2019. Six transformations to achieve the sustainable development goals. </w:t>
      </w:r>
      <w:r w:rsidRPr="00DE4E07">
        <w:rPr>
          <w:rFonts w:ascii="Times New Roman" w:hAnsi="Times New Roman" w:cs="Times New Roman"/>
          <w:i/>
          <w:iCs/>
          <w:sz w:val="24"/>
          <w:szCs w:val="24"/>
          <w:shd w:val="clear" w:color="auto" w:fill="FFFFFF"/>
        </w:rPr>
        <w:t>Nature Sustainability</w:t>
      </w:r>
      <w:r w:rsidRPr="00DE4E07">
        <w:rPr>
          <w:rFonts w:ascii="Times New Roman" w:hAnsi="Times New Roman" w:cs="Times New Roman"/>
          <w:sz w:val="24"/>
          <w:szCs w:val="24"/>
          <w:shd w:val="clear" w:color="auto" w:fill="FFFFFF"/>
        </w:rPr>
        <w:t>, </w:t>
      </w:r>
      <w:r w:rsidRPr="00DE4E07">
        <w:rPr>
          <w:rFonts w:ascii="Times New Roman" w:hAnsi="Times New Roman" w:cs="Times New Roman"/>
          <w:b/>
          <w:bCs/>
          <w:sz w:val="24"/>
          <w:szCs w:val="24"/>
          <w:shd w:val="clear" w:color="auto" w:fill="FFFFFF"/>
        </w:rPr>
        <w:t>2</w:t>
      </w:r>
      <w:r w:rsidRPr="00DE4E07">
        <w:rPr>
          <w:rFonts w:ascii="Times New Roman" w:hAnsi="Times New Roman" w:cs="Times New Roman"/>
          <w:sz w:val="24"/>
          <w:szCs w:val="24"/>
          <w:shd w:val="clear" w:color="auto" w:fill="FFFFFF"/>
        </w:rPr>
        <w:t>(9), pp. 805-814.</w:t>
      </w:r>
    </w:p>
    <w:sectPr w:rsidR="00D772C4" w:rsidRPr="00DE4E0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739E1" w14:textId="77777777" w:rsidR="003447EE" w:rsidRDefault="003447EE">
      <w:pPr>
        <w:spacing w:after="0" w:line="240" w:lineRule="auto"/>
      </w:pPr>
      <w:r>
        <w:separator/>
      </w:r>
    </w:p>
  </w:endnote>
  <w:endnote w:type="continuationSeparator" w:id="0">
    <w:p w14:paraId="2D03BF66" w14:textId="77777777" w:rsidR="003447EE" w:rsidRDefault="00344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49318" w14:textId="77777777" w:rsidR="003447EE" w:rsidRDefault="003447EE">
      <w:pPr>
        <w:spacing w:after="0" w:line="240" w:lineRule="auto"/>
      </w:pPr>
      <w:r>
        <w:separator/>
      </w:r>
    </w:p>
  </w:footnote>
  <w:footnote w:type="continuationSeparator" w:id="0">
    <w:p w14:paraId="44F2107C" w14:textId="77777777" w:rsidR="003447EE" w:rsidRDefault="003447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ABF2E" w14:textId="77777777" w:rsidR="00161077" w:rsidRPr="0095766E" w:rsidRDefault="008769C2" w:rsidP="002A3AC0">
    <w:pPr>
      <w:pStyle w:val="Header"/>
      <w:spacing w:line="480" w:lineRule="auto"/>
      <w:jc w:val="right"/>
      <w:rPr>
        <w:rFonts w:ascii="Times New Roman" w:hAnsi="Times New Roman" w:cs="Times New Roman"/>
        <w:sz w:val="24"/>
        <w:szCs w:val="24"/>
      </w:rPr>
    </w:pPr>
    <w:r w:rsidRPr="0095766E">
      <w:rPr>
        <w:rFonts w:ascii="Times New Roman" w:hAnsi="Times New Roman" w:cs="Times New Roman"/>
        <w:sz w:val="24"/>
        <w:szCs w:val="24"/>
      </w:rPr>
      <w:t xml:space="preserve">Sustainable Development Goals </w:t>
    </w:r>
    <w:r w:rsidRPr="0095766E">
      <w:rPr>
        <w:rFonts w:ascii="Times New Roman" w:hAnsi="Times New Roman" w:cs="Times New Roman"/>
        <w:sz w:val="24"/>
        <w:szCs w:val="24"/>
      </w:rPr>
      <w:fldChar w:fldCharType="begin"/>
    </w:r>
    <w:r w:rsidRPr="0095766E">
      <w:rPr>
        <w:rFonts w:ascii="Times New Roman" w:hAnsi="Times New Roman" w:cs="Times New Roman"/>
        <w:sz w:val="24"/>
        <w:szCs w:val="24"/>
      </w:rPr>
      <w:instrText xml:space="preserve"> PAGE   \* MERGEFORMAT </w:instrText>
    </w:r>
    <w:r w:rsidRPr="0095766E">
      <w:rPr>
        <w:rFonts w:ascii="Times New Roman" w:hAnsi="Times New Roman" w:cs="Times New Roman"/>
        <w:sz w:val="24"/>
        <w:szCs w:val="24"/>
      </w:rPr>
      <w:fldChar w:fldCharType="separate"/>
    </w:r>
    <w:r w:rsidR="00991BA4">
      <w:rPr>
        <w:rFonts w:ascii="Times New Roman" w:hAnsi="Times New Roman" w:cs="Times New Roman"/>
        <w:noProof/>
        <w:sz w:val="24"/>
        <w:szCs w:val="24"/>
      </w:rPr>
      <w:t>16</w:t>
    </w:r>
    <w:r w:rsidRPr="0095766E">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90D38"/>
    <w:multiLevelType w:val="hybridMultilevel"/>
    <w:tmpl w:val="83F836AA"/>
    <w:lvl w:ilvl="0" w:tplc="3E12C94E">
      <w:start w:val="1"/>
      <w:numFmt w:val="decimal"/>
      <w:lvlText w:val="%1."/>
      <w:lvlJc w:val="left"/>
      <w:pPr>
        <w:ind w:left="720" w:hanging="360"/>
      </w:pPr>
      <w:rPr>
        <w:rFonts w:hint="default"/>
      </w:rPr>
    </w:lvl>
    <w:lvl w:ilvl="1" w:tplc="4E8CD06C" w:tentative="1">
      <w:start w:val="1"/>
      <w:numFmt w:val="lowerLetter"/>
      <w:lvlText w:val="%2."/>
      <w:lvlJc w:val="left"/>
      <w:pPr>
        <w:ind w:left="1440" w:hanging="360"/>
      </w:pPr>
    </w:lvl>
    <w:lvl w:ilvl="2" w:tplc="5D90F218" w:tentative="1">
      <w:start w:val="1"/>
      <w:numFmt w:val="lowerRoman"/>
      <w:lvlText w:val="%3."/>
      <w:lvlJc w:val="right"/>
      <w:pPr>
        <w:ind w:left="2160" w:hanging="180"/>
      </w:pPr>
    </w:lvl>
    <w:lvl w:ilvl="3" w:tplc="0D8C197E" w:tentative="1">
      <w:start w:val="1"/>
      <w:numFmt w:val="decimal"/>
      <w:lvlText w:val="%4."/>
      <w:lvlJc w:val="left"/>
      <w:pPr>
        <w:ind w:left="2880" w:hanging="360"/>
      </w:pPr>
    </w:lvl>
    <w:lvl w:ilvl="4" w:tplc="798A20CA" w:tentative="1">
      <w:start w:val="1"/>
      <w:numFmt w:val="lowerLetter"/>
      <w:lvlText w:val="%5."/>
      <w:lvlJc w:val="left"/>
      <w:pPr>
        <w:ind w:left="3600" w:hanging="360"/>
      </w:pPr>
    </w:lvl>
    <w:lvl w:ilvl="5" w:tplc="3CF056D0" w:tentative="1">
      <w:start w:val="1"/>
      <w:numFmt w:val="lowerRoman"/>
      <w:lvlText w:val="%6."/>
      <w:lvlJc w:val="right"/>
      <w:pPr>
        <w:ind w:left="4320" w:hanging="180"/>
      </w:pPr>
    </w:lvl>
    <w:lvl w:ilvl="6" w:tplc="F992E83A" w:tentative="1">
      <w:start w:val="1"/>
      <w:numFmt w:val="decimal"/>
      <w:lvlText w:val="%7."/>
      <w:lvlJc w:val="left"/>
      <w:pPr>
        <w:ind w:left="5040" w:hanging="360"/>
      </w:pPr>
    </w:lvl>
    <w:lvl w:ilvl="7" w:tplc="7526B440" w:tentative="1">
      <w:start w:val="1"/>
      <w:numFmt w:val="lowerLetter"/>
      <w:lvlText w:val="%8."/>
      <w:lvlJc w:val="left"/>
      <w:pPr>
        <w:ind w:left="5760" w:hanging="360"/>
      </w:pPr>
    </w:lvl>
    <w:lvl w:ilvl="8" w:tplc="788E502A" w:tentative="1">
      <w:start w:val="1"/>
      <w:numFmt w:val="lowerRoman"/>
      <w:lvlText w:val="%9."/>
      <w:lvlJc w:val="right"/>
      <w:pPr>
        <w:ind w:left="6480" w:hanging="180"/>
      </w:pPr>
    </w:lvl>
  </w:abstractNum>
  <w:abstractNum w:abstractNumId="1" w15:restartNumberingAfterBreak="0">
    <w:nsid w:val="0D2621C8"/>
    <w:multiLevelType w:val="hybridMultilevel"/>
    <w:tmpl w:val="485EA1F8"/>
    <w:lvl w:ilvl="0" w:tplc="0C48ABDA">
      <w:start w:val="1"/>
      <w:numFmt w:val="upperRoman"/>
      <w:lvlText w:val="%1."/>
      <w:lvlJc w:val="right"/>
      <w:pPr>
        <w:ind w:left="720" w:hanging="360"/>
      </w:pPr>
    </w:lvl>
    <w:lvl w:ilvl="1" w:tplc="4132AE4A" w:tentative="1">
      <w:start w:val="1"/>
      <w:numFmt w:val="lowerLetter"/>
      <w:lvlText w:val="%2."/>
      <w:lvlJc w:val="left"/>
      <w:pPr>
        <w:ind w:left="1440" w:hanging="360"/>
      </w:pPr>
    </w:lvl>
    <w:lvl w:ilvl="2" w:tplc="C0840ECA" w:tentative="1">
      <w:start w:val="1"/>
      <w:numFmt w:val="lowerRoman"/>
      <w:lvlText w:val="%3."/>
      <w:lvlJc w:val="right"/>
      <w:pPr>
        <w:ind w:left="2160" w:hanging="180"/>
      </w:pPr>
    </w:lvl>
    <w:lvl w:ilvl="3" w:tplc="C9AE945A" w:tentative="1">
      <w:start w:val="1"/>
      <w:numFmt w:val="decimal"/>
      <w:lvlText w:val="%4."/>
      <w:lvlJc w:val="left"/>
      <w:pPr>
        <w:ind w:left="2880" w:hanging="360"/>
      </w:pPr>
    </w:lvl>
    <w:lvl w:ilvl="4" w:tplc="EFD8BB52" w:tentative="1">
      <w:start w:val="1"/>
      <w:numFmt w:val="lowerLetter"/>
      <w:lvlText w:val="%5."/>
      <w:lvlJc w:val="left"/>
      <w:pPr>
        <w:ind w:left="3600" w:hanging="360"/>
      </w:pPr>
    </w:lvl>
    <w:lvl w:ilvl="5" w:tplc="E4705CCC" w:tentative="1">
      <w:start w:val="1"/>
      <w:numFmt w:val="lowerRoman"/>
      <w:lvlText w:val="%6."/>
      <w:lvlJc w:val="right"/>
      <w:pPr>
        <w:ind w:left="4320" w:hanging="180"/>
      </w:pPr>
    </w:lvl>
    <w:lvl w:ilvl="6" w:tplc="8EF0359C" w:tentative="1">
      <w:start w:val="1"/>
      <w:numFmt w:val="decimal"/>
      <w:lvlText w:val="%7."/>
      <w:lvlJc w:val="left"/>
      <w:pPr>
        <w:ind w:left="5040" w:hanging="360"/>
      </w:pPr>
    </w:lvl>
    <w:lvl w:ilvl="7" w:tplc="028C00EA" w:tentative="1">
      <w:start w:val="1"/>
      <w:numFmt w:val="lowerLetter"/>
      <w:lvlText w:val="%8."/>
      <w:lvlJc w:val="left"/>
      <w:pPr>
        <w:ind w:left="5760" w:hanging="360"/>
      </w:pPr>
    </w:lvl>
    <w:lvl w:ilvl="8" w:tplc="70E4375E" w:tentative="1">
      <w:start w:val="1"/>
      <w:numFmt w:val="lowerRoman"/>
      <w:lvlText w:val="%9."/>
      <w:lvlJc w:val="right"/>
      <w:pPr>
        <w:ind w:left="6480" w:hanging="180"/>
      </w:pPr>
    </w:lvl>
  </w:abstractNum>
  <w:abstractNum w:abstractNumId="2" w15:restartNumberingAfterBreak="0">
    <w:nsid w:val="2A6E7A46"/>
    <w:multiLevelType w:val="hybridMultilevel"/>
    <w:tmpl w:val="71983E5C"/>
    <w:lvl w:ilvl="0" w:tplc="4022D086">
      <w:start w:val="1"/>
      <w:numFmt w:val="lowerRoman"/>
      <w:lvlText w:val="%1."/>
      <w:lvlJc w:val="left"/>
      <w:pPr>
        <w:ind w:left="1080" w:hanging="720"/>
      </w:pPr>
      <w:rPr>
        <w:rFonts w:hint="default"/>
      </w:rPr>
    </w:lvl>
    <w:lvl w:ilvl="1" w:tplc="19820FEE" w:tentative="1">
      <w:start w:val="1"/>
      <w:numFmt w:val="lowerLetter"/>
      <w:lvlText w:val="%2."/>
      <w:lvlJc w:val="left"/>
      <w:pPr>
        <w:ind w:left="1440" w:hanging="360"/>
      </w:pPr>
    </w:lvl>
    <w:lvl w:ilvl="2" w:tplc="589A9A14" w:tentative="1">
      <w:start w:val="1"/>
      <w:numFmt w:val="lowerRoman"/>
      <w:lvlText w:val="%3."/>
      <w:lvlJc w:val="right"/>
      <w:pPr>
        <w:ind w:left="2160" w:hanging="180"/>
      </w:pPr>
    </w:lvl>
    <w:lvl w:ilvl="3" w:tplc="86888EE8" w:tentative="1">
      <w:start w:val="1"/>
      <w:numFmt w:val="decimal"/>
      <w:lvlText w:val="%4."/>
      <w:lvlJc w:val="left"/>
      <w:pPr>
        <w:ind w:left="2880" w:hanging="360"/>
      </w:pPr>
    </w:lvl>
    <w:lvl w:ilvl="4" w:tplc="EF5412C4" w:tentative="1">
      <w:start w:val="1"/>
      <w:numFmt w:val="lowerLetter"/>
      <w:lvlText w:val="%5."/>
      <w:lvlJc w:val="left"/>
      <w:pPr>
        <w:ind w:left="3600" w:hanging="360"/>
      </w:pPr>
    </w:lvl>
    <w:lvl w:ilvl="5" w:tplc="3C2E34F4" w:tentative="1">
      <w:start w:val="1"/>
      <w:numFmt w:val="lowerRoman"/>
      <w:lvlText w:val="%6."/>
      <w:lvlJc w:val="right"/>
      <w:pPr>
        <w:ind w:left="4320" w:hanging="180"/>
      </w:pPr>
    </w:lvl>
    <w:lvl w:ilvl="6" w:tplc="D6F2C508" w:tentative="1">
      <w:start w:val="1"/>
      <w:numFmt w:val="decimal"/>
      <w:lvlText w:val="%7."/>
      <w:lvlJc w:val="left"/>
      <w:pPr>
        <w:ind w:left="5040" w:hanging="360"/>
      </w:pPr>
    </w:lvl>
    <w:lvl w:ilvl="7" w:tplc="6DC6D4A4" w:tentative="1">
      <w:start w:val="1"/>
      <w:numFmt w:val="lowerLetter"/>
      <w:lvlText w:val="%8."/>
      <w:lvlJc w:val="left"/>
      <w:pPr>
        <w:ind w:left="5760" w:hanging="360"/>
      </w:pPr>
    </w:lvl>
    <w:lvl w:ilvl="8" w:tplc="314A335C" w:tentative="1">
      <w:start w:val="1"/>
      <w:numFmt w:val="lowerRoman"/>
      <w:lvlText w:val="%9."/>
      <w:lvlJc w:val="right"/>
      <w:pPr>
        <w:ind w:left="6480" w:hanging="180"/>
      </w:pPr>
    </w:lvl>
  </w:abstractNum>
  <w:abstractNum w:abstractNumId="3" w15:restartNumberingAfterBreak="0">
    <w:nsid w:val="2EDE2B50"/>
    <w:multiLevelType w:val="hybridMultilevel"/>
    <w:tmpl w:val="E3EEDD02"/>
    <w:lvl w:ilvl="0" w:tplc="EA80DB28">
      <w:start w:val="1"/>
      <w:numFmt w:val="lowerRoman"/>
      <w:lvlText w:val="%1."/>
      <w:lvlJc w:val="left"/>
      <w:pPr>
        <w:ind w:left="1080" w:hanging="720"/>
      </w:pPr>
      <w:rPr>
        <w:rFonts w:hint="default"/>
      </w:rPr>
    </w:lvl>
    <w:lvl w:ilvl="1" w:tplc="34B42C0E" w:tentative="1">
      <w:start w:val="1"/>
      <w:numFmt w:val="lowerLetter"/>
      <w:lvlText w:val="%2."/>
      <w:lvlJc w:val="left"/>
      <w:pPr>
        <w:ind w:left="1440" w:hanging="360"/>
      </w:pPr>
    </w:lvl>
    <w:lvl w:ilvl="2" w:tplc="5CDCCEA6" w:tentative="1">
      <w:start w:val="1"/>
      <w:numFmt w:val="lowerRoman"/>
      <w:lvlText w:val="%3."/>
      <w:lvlJc w:val="right"/>
      <w:pPr>
        <w:ind w:left="2160" w:hanging="180"/>
      </w:pPr>
    </w:lvl>
    <w:lvl w:ilvl="3" w:tplc="2DD0E7B2" w:tentative="1">
      <w:start w:val="1"/>
      <w:numFmt w:val="decimal"/>
      <w:lvlText w:val="%4."/>
      <w:lvlJc w:val="left"/>
      <w:pPr>
        <w:ind w:left="2880" w:hanging="360"/>
      </w:pPr>
    </w:lvl>
    <w:lvl w:ilvl="4" w:tplc="1608A83A" w:tentative="1">
      <w:start w:val="1"/>
      <w:numFmt w:val="lowerLetter"/>
      <w:lvlText w:val="%5."/>
      <w:lvlJc w:val="left"/>
      <w:pPr>
        <w:ind w:left="3600" w:hanging="360"/>
      </w:pPr>
    </w:lvl>
    <w:lvl w:ilvl="5" w:tplc="2DAA36BE" w:tentative="1">
      <w:start w:val="1"/>
      <w:numFmt w:val="lowerRoman"/>
      <w:lvlText w:val="%6."/>
      <w:lvlJc w:val="right"/>
      <w:pPr>
        <w:ind w:left="4320" w:hanging="180"/>
      </w:pPr>
    </w:lvl>
    <w:lvl w:ilvl="6" w:tplc="97785344" w:tentative="1">
      <w:start w:val="1"/>
      <w:numFmt w:val="decimal"/>
      <w:lvlText w:val="%7."/>
      <w:lvlJc w:val="left"/>
      <w:pPr>
        <w:ind w:left="5040" w:hanging="360"/>
      </w:pPr>
    </w:lvl>
    <w:lvl w:ilvl="7" w:tplc="CD62E63E" w:tentative="1">
      <w:start w:val="1"/>
      <w:numFmt w:val="lowerLetter"/>
      <w:lvlText w:val="%8."/>
      <w:lvlJc w:val="left"/>
      <w:pPr>
        <w:ind w:left="5760" w:hanging="360"/>
      </w:pPr>
    </w:lvl>
    <w:lvl w:ilvl="8" w:tplc="84AE8374" w:tentative="1">
      <w:start w:val="1"/>
      <w:numFmt w:val="lowerRoman"/>
      <w:lvlText w:val="%9."/>
      <w:lvlJc w:val="right"/>
      <w:pPr>
        <w:ind w:left="6480" w:hanging="180"/>
      </w:pPr>
    </w:lvl>
  </w:abstractNum>
  <w:abstractNum w:abstractNumId="4" w15:restartNumberingAfterBreak="0">
    <w:nsid w:val="34107570"/>
    <w:multiLevelType w:val="hybridMultilevel"/>
    <w:tmpl w:val="F9E6B0E0"/>
    <w:lvl w:ilvl="0" w:tplc="DEEE1518">
      <w:start w:val="1"/>
      <w:numFmt w:val="lowerRoman"/>
      <w:lvlText w:val="%1."/>
      <w:lvlJc w:val="left"/>
      <w:pPr>
        <w:ind w:left="1440" w:hanging="720"/>
      </w:pPr>
      <w:rPr>
        <w:rFonts w:hint="default"/>
      </w:rPr>
    </w:lvl>
    <w:lvl w:ilvl="1" w:tplc="7DF6B4F6" w:tentative="1">
      <w:start w:val="1"/>
      <w:numFmt w:val="lowerLetter"/>
      <w:lvlText w:val="%2."/>
      <w:lvlJc w:val="left"/>
      <w:pPr>
        <w:ind w:left="1800" w:hanging="360"/>
      </w:pPr>
    </w:lvl>
    <w:lvl w:ilvl="2" w:tplc="DA767DAC" w:tentative="1">
      <w:start w:val="1"/>
      <w:numFmt w:val="lowerRoman"/>
      <w:lvlText w:val="%3."/>
      <w:lvlJc w:val="right"/>
      <w:pPr>
        <w:ind w:left="2520" w:hanging="180"/>
      </w:pPr>
    </w:lvl>
    <w:lvl w:ilvl="3" w:tplc="AFACF9F8" w:tentative="1">
      <w:start w:val="1"/>
      <w:numFmt w:val="decimal"/>
      <w:lvlText w:val="%4."/>
      <w:lvlJc w:val="left"/>
      <w:pPr>
        <w:ind w:left="3240" w:hanging="360"/>
      </w:pPr>
    </w:lvl>
    <w:lvl w:ilvl="4" w:tplc="2A0C8D66" w:tentative="1">
      <w:start w:val="1"/>
      <w:numFmt w:val="lowerLetter"/>
      <w:lvlText w:val="%5."/>
      <w:lvlJc w:val="left"/>
      <w:pPr>
        <w:ind w:left="3960" w:hanging="360"/>
      </w:pPr>
    </w:lvl>
    <w:lvl w:ilvl="5" w:tplc="133C3B40" w:tentative="1">
      <w:start w:val="1"/>
      <w:numFmt w:val="lowerRoman"/>
      <w:lvlText w:val="%6."/>
      <w:lvlJc w:val="right"/>
      <w:pPr>
        <w:ind w:left="4680" w:hanging="180"/>
      </w:pPr>
    </w:lvl>
    <w:lvl w:ilvl="6" w:tplc="6AE41A1C" w:tentative="1">
      <w:start w:val="1"/>
      <w:numFmt w:val="decimal"/>
      <w:lvlText w:val="%7."/>
      <w:lvlJc w:val="left"/>
      <w:pPr>
        <w:ind w:left="5400" w:hanging="360"/>
      </w:pPr>
    </w:lvl>
    <w:lvl w:ilvl="7" w:tplc="133A116E" w:tentative="1">
      <w:start w:val="1"/>
      <w:numFmt w:val="lowerLetter"/>
      <w:lvlText w:val="%8."/>
      <w:lvlJc w:val="left"/>
      <w:pPr>
        <w:ind w:left="6120" w:hanging="360"/>
      </w:pPr>
    </w:lvl>
    <w:lvl w:ilvl="8" w:tplc="030A0330" w:tentative="1">
      <w:start w:val="1"/>
      <w:numFmt w:val="lowerRoman"/>
      <w:lvlText w:val="%9."/>
      <w:lvlJc w:val="right"/>
      <w:pPr>
        <w:ind w:left="6840" w:hanging="180"/>
      </w:pPr>
    </w:lvl>
  </w:abstractNum>
  <w:abstractNum w:abstractNumId="5" w15:restartNumberingAfterBreak="0">
    <w:nsid w:val="368B26CF"/>
    <w:multiLevelType w:val="hybridMultilevel"/>
    <w:tmpl w:val="9AA07376"/>
    <w:lvl w:ilvl="0" w:tplc="DFB013F0">
      <w:start w:val="1"/>
      <w:numFmt w:val="lowerRoman"/>
      <w:lvlText w:val="%1."/>
      <w:lvlJc w:val="left"/>
      <w:pPr>
        <w:ind w:left="1080" w:hanging="720"/>
      </w:pPr>
      <w:rPr>
        <w:rFonts w:hint="default"/>
      </w:rPr>
    </w:lvl>
    <w:lvl w:ilvl="1" w:tplc="2C369BA4" w:tentative="1">
      <w:start w:val="1"/>
      <w:numFmt w:val="lowerLetter"/>
      <w:lvlText w:val="%2."/>
      <w:lvlJc w:val="left"/>
      <w:pPr>
        <w:ind w:left="1440" w:hanging="360"/>
      </w:pPr>
    </w:lvl>
    <w:lvl w:ilvl="2" w:tplc="7A488C34" w:tentative="1">
      <w:start w:val="1"/>
      <w:numFmt w:val="lowerRoman"/>
      <w:lvlText w:val="%3."/>
      <w:lvlJc w:val="right"/>
      <w:pPr>
        <w:ind w:left="2160" w:hanging="180"/>
      </w:pPr>
    </w:lvl>
    <w:lvl w:ilvl="3" w:tplc="12AEFF40" w:tentative="1">
      <w:start w:val="1"/>
      <w:numFmt w:val="decimal"/>
      <w:lvlText w:val="%4."/>
      <w:lvlJc w:val="left"/>
      <w:pPr>
        <w:ind w:left="2880" w:hanging="360"/>
      </w:pPr>
    </w:lvl>
    <w:lvl w:ilvl="4" w:tplc="E9E812E4" w:tentative="1">
      <w:start w:val="1"/>
      <w:numFmt w:val="lowerLetter"/>
      <w:lvlText w:val="%5."/>
      <w:lvlJc w:val="left"/>
      <w:pPr>
        <w:ind w:left="3600" w:hanging="360"/>
      </w:pPr>
    </w:lvl>
    <w:lvl w:ilvl="5" w:tplc="37ECA51C" w:tentative="1">
      <w:start w:val="1"/>
      <w:numFmt w:val="lowerRoman"/>
      <w:lvlText w:val="%6."/>
      <w:lvlJc w:val="right"/>
      <w:pPr>
        <w:ind w:left="4320" w:hanging="180"/>
      </w:pPr>
    </w:lvl>
    <w:lvl w:ilvl="6" w:tplc="B3A2DB98" w:tentative="1">
      <w:start w:val="1"/>
      <w:numFmt w:val="decimal"/>
      <w:lvlText w:val="%7."/>
      <w:lvlJc w:val="left"/>
      <w:pPr>
        <w:ind w:left="5040" w:hanging="360"/>
      </w:pPr>
    </w:lvl>
    <w:lvl w:ilvl="7" w:tplc="EE780C88" w:tentative="1">
      <w:start w:val="1"/>
      <w:numFmt w:val="lowerLetter"/>
      <w:lvlText w:val="%8."/>
      <w:lvlJc w:val="left"/>
      <w:pPr>
        <w:ind w:left="5760" w:hanging="360"/>
      </w:pPr>
    </w:lvl>
    <w:lvl w:ilvl="8" w:tplc="39C0CC94" w:tentative="1">
      <w:start w:val="1"/>
      <w:numFmt w:val="lowerRoman"/>
      <w:lvlText w:val="%9."/>
      <w:lvlJc w:val="right"/>
      <w:pPr>
        <w:ind w:left="6480" w:hanging="180"/>
      </w:pPr>
    </w:lvl>
  </w:abstractNum>
  <w:abstractNum w:abstractNumId="6" w15:restartNumberingAfterBreak="0">
    <w:nsid w:val="3A7E41AF"/>
    <w:multiLevelType w:val="hybridMultilevel"/>
    <w:tmpl w:val="E1AE93AA"/>
    <w:lvl w:ilvl="0" w:tplc="AF3C0C86">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752272F2"/>
    <w:multiLevelType w:val="hybridMultilevel"/>
    <w:tmpl w:val="DC3EC548"/>
    <w:lvl w:ilvl="0" w:tplc="2A22DAC2">
      <w:start w:val="1"/>
      <w:numFmt w:val="decimal"/>
      <w:lvlText w:val="%1."/>
      <w:lvlJc w:val="left"/>
      <w:pPr>
        <w:ind w:left="1440" w:hanging="360"/>
      </w:pPr>
    </w:lvl>
    <w:lvl w:ilvl="1" w:tplc="E80A6DA8" w:tentative="1">
      <w:start w:val="1"/>
      <w:numFmt w:val="lowerLetter"/>
      <w:lvlText w:val="%2."/>
      <w:lvlJc w:val="left"/>
      <w:pPr>
        <w:ind w:left="2160" w:hanging="360"/>
      </w:pPr>
    </w:lvl>
    <w:lvl w:ilvl="2" w:tplc="4CA85AA2" w:tentative="1">
      <w:start w:val="1"/>
      <w:numFmt w:val="lowerRoman"/>
      <w:lvlText w:val="%3."/>
      <w:lvlJc w:val="right"/>
      <w:pPr>
        <w:ind w:left="2880" w:hanging="180"/>
      </w:pPr>
    </w:lvl>
    <w:lvl w:ilvl="3" w:tplc="8C9A616C" w:tentative="1">
      <w:start w:val="1"/>
      <w:numFmt w:val="decimal"/>
      <w:lvlText w:val="%4."/>
      <w:lvlJc w:val="left"/>
      <w:pPr>
        <w:ind w:left="3600" w:hanging="360"/>
      </w:pPr>
    </w:lvl>
    <w:lvl w:ilvl="4" w:tplc="F0AED260" w:tentative="1">
      <w:start w:val="1"/>
      <w:numFmt w:val="lowerLetter"/>
      <w:lvlText w:val="%5."/>
      <w:lvlJc w:val="left"/>
      <w:pPr>
        <w:ind w:left="4320" w:hanging="360"/>
      </w:pPr>
    </w:lvl>
    <w:lvl w:ilvl="5" w:tplc="48E01D78" w:tentative="1">
      <w:start w:val="1"/>
      <w:numFmt w:val="lowerRoman"/>
      <w:lvlText w:val="%6."/>
      <w:lvlJc w:val="right"/>
      <w:pPr>
        <w:ind w:left="5040" w:hanging="180"/>
      </w:pPr>
    </w:lvl>
    <w:lvl w:ilvl="6" w:tplc="0160065A" w:tentative="1">
      <w:start w:val="1"/>
      <w:numFmt w:val="decimal"/>
      <w:lvlText w:val="%7."/>
      <w:lvlJc w:val="left"/>
      <w:pPr>
        <w:ind w:left="5760" w:hanging="360"/>
      </w:pPr>
    </w:lvl>
    <w:lvl w:ilvl="7" w:tplc="00A036CC" w:tentative="1">
      <w:start w:val="1"/>
      <w:numFmt w:val="lowerLetter"/>
      <w:lvlText w:val="%8."/>
      <w:lvlJc w:val="left"/>
      <w:pPr>
        <w:ind w:left="6480" w:hanging="360"/>
      </w:pPr>
    </w:lvl>
    <w:lvl w:ilvl="8" w:tplc="A3F6BE40" w:tentative="1">
      <w:start w:val="1"/>
      <w:numFmt w:val="lowerRoman"/>
      <w:lvlText w:val="%9."/>
      <w:lvlJc w:val="right"/>
      <w:pPr>
        <w:ind w:left="7200" w:hanging="180"/>
      </w:pPr>
    </w:lvl>
  </w:abstractNum>
  <w:abstractNum w:abstractNumId="8" w15:restartNumberingAfterBreak="0">
    <w:nsid w:val="78C02813"/>
    <w:multiLevelType w:val="hybridMultilevel"/>
    <w:tmpl w:val="2DA6A036"/>
    <w:lvl w:ilvl="0" w:tplc="9F5C0F0C">
      <w:start w:val="1"/>
      <w:numFmt w:val="lowerRoman"/>
      <w:lvlText w:val="%1."/>
      <w:lvlJc w:val="left"/>
      <w:pPr>
        <w:ind w:left="2160" w:hanging="720"/>
      </w:pPr>
      <w:rPr>
        <w:rFonts w:hint="default"/>
      </w:rPr>
    </w:lvl>
    <w:lvl w:ilvl="1" w:tplc="A886B994" w:tentative="1">
      <w:start w:val="1"/>
      <w:numFmt w:val="lowerLetter"/>
      <w:lvlText w:val="%2."/>
      <w:lvlJc w:val="left"/>
      <w:pPr>
        <w:ind w:left="2520" w:hanging="360"/>
      </w:pPr>
    </w:lvl>
    <w:lvl w:ilvl="2" w:tplc="D7C41426" w:tentative="1">
      <w:start w:val="1"/>
      <w:numFmt w:val="lowerRoman"/>
      <w:lvlText w:val="%3."/>
      <w:lvlJc w:val="right"/>
      <w:pPr>
        <w:ind w:left="3240" w:hanging="180"/>
      </w:pPr>
    </w:lvl>
    <w:lvl w:ilvl="3" w:tplc="65B65AAE" w:tentative="1">
      <w:start w:val="1"/>
      <w:numFmt w:val="decimal"/>
      <w:lvlText w:val="%4."/>
      <w:lvlJc w:val="left"/>
      <w:pPr>
        <w:ind w:left="3960" w:hanging="360"/>
      </w:pPr>
    </w:lvl>
    <w:lvl w:ilvl="4" w:tplc="4440D062" w:tentative="1">
      <w:start w:val="1"/>
      <w:numFmt w:val="lowerLetter"/>
      <w:lvlText w:val="%5."/>
      <w:lvlJc w:val="left"/>
      <w:pPr>
        <w:ind w:left="4680" w:hanging="360"/>
      </w:pPr>
    </w:lvl>
    <w:lvl w:ilvl="5" w:tplc="F78C7D96" w:tentative="1">
      <w:start w:val="1"/>
      <w:numFmt w:val="lowerRoman"/>
      <w:lvlText w:val="%6."/>
      <w:lvlJc w:val="right"/>
      <w:pPr>
        <w:ind w:left="5400" w:hanging="180"/>
      </w:pPr>
    </w:lvl>
    <w:lvl w:ilvl="6" w:tplc="569046E0" w:tentative="1">
      <w:start w:val="1"/>
      <w:numFmt w:val="decimal"/>
      <w:lvlText w:val="%7."/>
      <w:lvlJc w:val="left"/>
      <w:pPr>
        <w:ind w:left="6120" w:hanging="360"/>
      </w:pPr>
    </w:lvl>
    <w:lvl w:ilvl="7" w:tplc="5EEC047A" w:tentative="1">
      <w:start w:val="1"/>
      <w:numFmt w:val="lowerLetter"/>
      <w:lvlText w:val="%8."/>
      <w:lvlJc w:val="left"/>
      <w:pPr>
        <w:ind w:left="6840" w:hanging="360"/>
      </w:pPr>
    </w:lvl>
    <w:lvl w:ilvl="8" w:tplc="07CC6DE2" w:tentative="1">
      <w:start w:val="1"/>
      <w:numFmt w:val="lowerRoman"/>
      <w:lvlText w:val="%9."/>
      <w:lvlJc w:val="right"/>
      <w:pPr>
        <w:ind w:left="7560" w:hanging="180"/>
      </w:pPr>
    </w:lvl>
  </w:abstractNum>
  <w:abstractNum w:abstractNumId="9" w15:restartNumberingAfterBreak="0">
    <w:nsid w:val="78C57BE4"/>
    <w:multiLevelType w:val="hybridMultilevel"/>
    <w:tmpl w:val="DF6257AE"/>
    <w:lvl w:ilvl="0" w:tplc="0700F1C0">
      <w:start w:val="1"/>
      <w:numFmt w:val="lowerRoman"/>
      <w:lvlText w:val="%1."/>
      <w:lvlJc w:val="left"/>
      <w:pPr>
        <w:ind w:left="1440" w:hanging="720"/>
      </w:pPr>
      <w:rPr>
        <w:rFonts w:eastAsiaTheme="minorHAnsi" w:hint="default"/>
        <w:b w:val="0"/>
        <w:i w:val="0"/>
      </w:rPr>
    </w:lvl>
    <w:lvl w:ilvl="1" w:tplc="F97237F8" w:tentative="1">
      <w:start w:val="1"/>
      <w:numFmt w:val="lowerLetter"/>
      <w:lvlText w:val="%2."/>
      <w:lvlJc w:val="left"/>
      <w:pPr>
        <w:ind w:left="1800" w:hanging="360"/>
      </w:pPr>
    </w:lvl>
    <w:lvl w:ilvl="2" w:tplc="9534626A" w:tentative="1">
      <w:start w:val="1"/>
      <w:numFmt w:val="lowerRoman"/>
      <w:lvlText w:val="%3."/>
      <w:lvlJc w:val="right"/>
      <w:pPr>
        <w:ind w:left="2520" w:hanging="180"/>
      </w:pPr>
    </w:lvl>
    <w:lvl w:ilvl="3" w:tplc="0AB62D74" w:tentative="1">
      <w:start w:val="1"/>
      <w:numFmt w:val="decimal"/>
      <w:lvlText w:val="%4."/>
      <w:lvlJc w:val="left"/>
      <w:pPr>
        <w:ind w:left="3240" w:hanging="360"/>
      </w:pPr>
    </w:lvl>
    <w:lvl w:ilvl="4" w:tplc="155E38C2" w:tentative="1">
      <w:start w:val="1"/>
      <w:numFmt w:val="lowerLetter"/>
      <w:lvlText w:val="%5."/>
      <w:lvlJc w:val="left"/>
      <w:pPr>
        <w:ind w:left="3960" w:hanging="360"/>
      </w:pPr>
    </w:lvl>
    <w:lvl w:ilvl="5" w:tplc="E6886C0A" w:tentative="1">
      <w:start w:val="1"/>
      <w:numFmt w:val="lowerRoman"/>
      <w:lvlText w:val="%6."/>
      <w:lvlJc w:val="right"/>
      <w:pPr>
        <w:ind w:left="4680" w:hanging="180"/>
      </w:pPr>
    </w:lvl>
    <w:lvl w:ilvl="6" w:tplc="4EE04C08" w:tentative="1">
      <w:start w:val="1"/>
      <w:numFmt w:val="decimal"/>
      <w:lvlText w:val="%7."/>
      <w:lvlJc w:val="left"/>
      <w:pPr>
        <w:ind w:left="5400" w:hanging="360"/>
      </w:pPr>
    </w:lvl>
    <w:lvl w:ilvl="7" w:tplc="3E7EFCE2" w:tentative="1">
      <w:start w:val="1"/>
      <w:numFmt w:val="lowerLetter"/>
      <w:lvlText w:val="%8."/>
      <w:lvlJc w:val="left"/>
      <w:pPr>
        <w:ind w:left="6120" w:hanging="360"/>
      </w:pPr>
    </w:lvl>
    <w:lvl w:ilvl="8" w:tplc="2E48D9C0" w:tentative="1">
      <w:start w:val="1"/>
      <w:numFmt w:val="lowerRoman"/>
      <w:lvlText w:val="%9."/>
      <w:lvlJc w:val="right"/>
      <w:pPr>
        <w:ind w:left="6840" w:hanging="180"/>
      </w:pPr>
    </w:lvl>
  </w:abstractNum>
  <w:abstractNum w:abstractNumId="10" w15:restartNumberingAfterBreak="0">
    <w:nsid w:val="7B1D49D7"/>
    <w:multiLevelType w:val="hybridMultilevel"/>
    <w:tmpl w:val="24065EF6"/>
    <w:lvl w:ilvl="0" w:tplc="156E619E">
      <w:start w:val="1"/>
      <w:numFmt w:val="upperRoman"/>
      <w:lvlText w:val="%1."/>
      <w:lvlJc w:val="right"/>
      <w:pPr>
        <w:ind w:left="720" w:hanging="360"/>
      </w:pPr>
    </w:lvl>
    <w:lvl w:ilvl="1" w:tplc="7D56BB80" w:tentative="1">
      <w:start w:val="1"/>
      <w:numFmt w:val="lowerLetter"/>
      <w:lvlText w:val="%2."/>
      <w:lvlJc w:val="left"/>
      <w:pPr>
        <w:ind w:left="1440" w:hanging="360"/>
      </w:pPr>
    </w:lvl>
    <w:lvl w:ilvl="2" w:tplc="D5FCE494" w:tentative="1">
      <w:start w:val="1"/>
      <w:numFmt w:val="lowerRoman"/>
      <w:lvlText w:val="%3."/>
      <w:lvlJc w:val="right"/>
      <w:pPr>
        <w:ind w:left="2160" w:hanging="180"/>
      </w:pPr>
    </w:lvl>
    <w:lvl w:ilvl="3" w:tplc="AAE0C90A" w:tentative="1">
      <w:start w:val="1"/>
      <w:numFmt w:val="decimal"/>
      <w:lvlText w:val="%4."/>
      <w:lvlJc w:val="left"/>
      <w:pPr>
        <w:ind w:left="2880" w:hanging="360"/>
      </w:pPr>
    </w:lvl>
    <w:lvl w:ilvl="4" w:tplc="321E03C6" w:tentative="1">
      <w:start w:val="1"/>
      <w:numFmt w:val="lowerLetter"/>
      <w:lvlText w:val="%5."/>
      <w:lvlJc w:val="left"/>
      <w:pPr>
        <w:ind w:left="3600" w:hanging="360"/>
      </w:pPr>
    </w:lvl>
    <w:lvl w:ilvl="5" w:tplc="30BC26C4" w:tentative="1">
      <w:start w:val="1"/>
      <w:numFmt w:val="lowerRoman"/>
      <w:lvlText w:val="%6."/>
      <w:lvlJc w:val="right"/>
      <w:pPr>
        <w:ind w:left="4320" w:hanging="180"/>
      </w:pPr>
    </w:lvl>
    <w:lvl w:ilvl="6" w:tplc="AF827B2E" w:tentative="1">
      <w:start w:val="1"/>
      <w:numFmt w:val="decimal"/>
      <w:lvlText w:val="%7."/>
      <w:lvlJc w:val="left"/>
      <w:pPr>
        <w:ind w:left="5040" w:hanging="360"/>
      </w:pPr>
    </w:lvl>
    <w:lvl w:ilvl="7" w:tplc="181C347A" w:tentative="1">
      <w:start w:val="1"/>
      <w:numFmt w:val="lowerLetter"/>
      <w:lvlText w:val="%8."/>
      <w:lvlJc w:val="left"/>
      <w:pPr>
        <w:ind w:left="5760" w:hanging="360"/>
      </w:pPr>
    </w:lvl>
    <w:lvl w:ilvl="8" w:tplc="ADDAFCD0" w:tentative="1">
      <w:start w:val="1"/>
      <w:numFmt w:val="lowerRoman"/>
      <w:lvlText w:val="%9."/>
      <w:lvlJc w:val="right"/>
      <w:pPr>
        <w:ind w:left="6480" w:hanging="180"/>
      </w:pPr>
    </w:lvl>
  </w:abstractNum>
  <w:num w:numId="1" w16cid:durableId="688794457">
    <w:abstractNumId w:val="4"/>
  </w:num>
  <w:num w:numId="2" w16cid:durableId="269705416">
    <w:abstractNumId w:val="7"/>
  </w:num>
  <w:num w:numId="3" w16cid:durableId="160511492">
    <w:abstractNumId w:val="2"/>
  </w:num>
  <w:num w:numId="4" w16cid:durableId="1198851498">
    <w:abstractNumId w:val="5"/>
  </w:num>
  <w:num w:numId="5" w16cid:durableId="1646470000">
    <w:abstractNumId w:val="3"/>
  </w:num>
  <w:num w:numId="6" w16cid:durableId="372923309">
    <w:abstractNumId w:val="0"/>
  </w:num>
  <w:num w:numId="7" w16cid:durableId="1321041772">
    <w:abstractNumId w:val="10"/>
  </w:num>
  <w:num w:numId="8" w16cid:durableId="473959505">
    <w:abstractNumId w:val="9"/>
  </w:num>
  <w:num w:numId="9" w16cid:durableId="133715272">
    <w:abstractNumId w:val="8"/>
  </w:num>
  <w:num w:numId="10" w16cid:durableId="1722170202">
    <w:abstractNumId w:val="1"/>
  </w:num>
  <w:num w:numId="11" w16cid:durableId="6441650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3MjKwNDU0sTC0sDBT0lEKTi0uzszPAykwrAUAvIPqAywAAAA="/>
  </w:docVars>
  <w:rsids>
    <w:rsidRoot w:val="008572BF"/>
    <w:rsid w:val="00007F4A"/>
    <w:rsid w:val="0009565A"/>
    <w:rsid w:val="000B4D17"/>
    <w:rsid w:val="000F3CBB"/>
    <w:rsid w:val="000F5990"/>
    <w:rsid w:val="00150134"/>
    <w:rsid w:val="00161077"/>
    <w:rsid w:val="001A6544"/>
    <w:rsid w:val="002A3AC0"/>
    <w:rsid w:val="002C4B64"/>
    <w:rsid w:val="002D15A5"/>
    <w:rsid w:val="00326B3A"/>
    <w:rsid w:val="003447EE"/>
    <w:rsid w:val="00356B0F"/>
    <w:rsid w:val="003931B6"/>
    <w:rsid w:val="003B3762"/>
    <w:rsid w:val="004250C9"/>
    <w:rsid w:val="00467B91"/>
    <w:rsid w:val="004851F3"/>
    <w:rsid w:val="004B462C"/>
    <w:rsid w:val="00565DF1"/>
    <w:rsid w:val="00611DBA"/>
    <w:rsid w:val="00614683"/>
    <w:rsid w:val="00765F55"/>
    <w:rsid w:val="00773971"/>
    <w:rsid w:val="00810210"/>
    <w:rsid w:val="008130CB"/>
    <w:rsid w:val="00833E4C"/>
    <w:rsid w:val="00852B67"/>
    <w:rsid w:val="008572BF"/>
    <w:rsid w:val="008769C2"/>
    <w:rsid w:val="008C4A9C"/>
    <w:rsid w:val="008E0694"/>
    <w:rsid w:val="008E5CEB"/>
    <w:rsid w:val="008F4484"/>
    <w:rsid w:val="008F74A1"/>
    <w:rsid w:val="0095766E"/>
    <w:rsid w:val="00991BA4"/>
    <w:rsid w:val="009A7CEB"/>
    <w:rsid w:val="009C1D93"/>
    <w:rsid w:val="00A22E68"/>
    <w:rsid w:val="00A61A7A"/>
    <w:rsid w:val="00A678FB"/>
    <w:rsid w:val="00AC0DF1"/>
    <w:rsid w:val="00C15D29"/>
    <w:rsid w:val="00C70A25"/>
    <w:rsid w:val="00D04CAB"/>
    <w:rsid w:val="00D2195B"/>
    <w:rsid w:val="00D52B51"/>
    <w:rsid w:val="00D7177D"/>
    <w:rsid w:val="00D772C4"/>
    <w:rsid w:val="00D8232F"/>
    <w:rsid w:val="00D96BA0"/>
    <w:rsid w:val="00DE4E07"/>
    <w:rsid w:val="00E153AC"/>
    <w:rsid w:val="00E35E30"/>
    <w:rsid w:val="00F46D6D"/>
    <w:rsid w:val="00F70C39"/>
    <w:rsid w:val="00F95384"/>
    <w:rsid w:val="00FA5DE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6F227"/>
  <w15:docId w15:val="{E8C17E19-9A10-48DD-976E-B6D6656E4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CAB"/>
    <w:pPr>
      <w:ind w:left="720"/>
      <w:contextualSpacing/>
    </w:pPr>
  </w:style>
  <w:style w:type="paragraph" w:styleId="NormalWeb">
    <w:name w:val="Normal (Web)"/>
    <w:basedOn w:val="Normal"/>
    <w:uiPriority w:val="99"/>
    <w:semiHidden/>
    <w:unhideWhenUsed/>
    <w:rsid w:val="0061468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14683"/>
    <w:rPr>
      <w:b/>
      <w:bCs/>
    </w:rPr>
  </w:style>
  <w:style w:type="paragraph" w:styleId="Header">
    <w:name w:val="header"/>
    <w:basedOn w:val="Normal"/>
    <w:link w:val="HeaderChar"/>
    <w:uiPriority w:val="99"/>
    <w:unhideWhenUsed/>
    <w:rsid w:val="009576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66E"/>
  </w:style>
  <w:style w:type="paragraph" w:styleId="Footer">
    <w:name w:val="footer"/>
    <w:basedOn w:val="Normal"/>
    <w:link w:val="FooterChar"/>
    <w:uiPriority w:val="99"/>
    <w:unhideWhenUsed/>
    <w:rsid w:val="009576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66E"/>
  </w:style>
  <w:style w:type="character" w:styleId="Hyperlink">
    <w:name w:val="Hyperlink"/>
    <w:basedOn w:val="DefaultParagraphFont"/>
    <w:uiPriority w:val="99"/>
    <w:unhideWhenUsed/>
    <w:rsid w:val="008130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xley.gov.uk/services/health-and-social-care/bexley-partners-with-london-borough-of-lewisham-to-deliver-healthcare-servic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631E1C-F753-4B66-8062-AE2A642C1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4421</Words>
  <Characters>25202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Mutiat Shobajo (1910057)</cp:lastModifiedBy>
  <cp:revision>4</cp:revision>
  <dcterms:created xsi:type="dcterms:W3CDTF">2022-11-24T20:25:00Z</dcterms:created>
  <dcterms:modified xsi:type="dcterms:W3CDTF">2022-11-24T20:28:00Z</dcterms:modified>
</cp:coreProperties>
</file>