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jpeg" ContentType="image/jpeg"/>
  <Override PartName="/word/media/image2.jpeg" ContentType="image/jpeg"/>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480" w:before="0" w:after="0"/>
        <w:jc w:val="center"/>
        <w:rPr>
          <w:rFonts w:ascii="Arial" w:hAnsi="Arial" w:cs="Arial"/>
          <w:sz w:val="24"/>
          <w:szCs w:val="24"/>
        </w:rPr>
      </w:pPr>
      <w:r>
        <w:rPr>
          <w:rFonts w:cs="Arial" w:ascii="Arial" w:hAnsi="Arial"/>
          <w:sz w:val="24"/>
          <w:szCs w:val="24"/>
        </w:rPr>
      </w:r>
      <w:bookmarkStart w:id="0" w:name="_GoBack"/>
      <w:bookmarkStart w:id="1" w:name="_GoBack"/>
      <w:bookmarkEnd w:id="1"/>
    </w:p>
    <w:p>
      <w:pPr>
        <w:pStyle w:val="Normal"/>
        <w:spacing w:lineRule="auto" w:line="480" w:before="0" w:after="0"/>
        <w:jc w:val="center"/>
        <w:rPr>
          <w:rFonts w:ascii="Arial" w:hAnsi="Arial" w:cs="Arial"/>
          <w:sz w:val="24"/>
          <w:szCs w:val="24"/>
        </w:rPr>
      </w:pPr>
      <w:r>
        <w:rPr>
          <w:rFonts w:cs="Arial" w:ascii="Arial" w:hAnsi="Arial"/>
          <w:sz w:val="24"/>
          <w:szCs w:val="24"/>
        </w:rPr>
      </w:r>
    </w:p>
    <w:p>
      <w:pPr>
        <w:pStyle w:val="Normal"/>
        <w:spacing w:lineRule="auto" w:line="480" w:before="0" w:after="0"/>
        <w:jc w:val="center"/>
        <w:rPr>
          <w:rFonts w:ascii="Arial" w:hAnsi="Arial" w:cs="Arial"/>
          <w:sz w:val="24"/>
          <w:szCs w:val="24"/>
        </w:rPr>
      </w:pPr>
      <w:r>
        <w:rPr>
          <w:rFonts w:cs="Arial" w:ascii="Arial" w:hAnsi="Arial"/>
          <w:sz w:val="24"/>
          <w:szCs w:val="24"/>
        </w:rPr>
      </w:r>
    </w:p>
    <w:p>
      <w:pPr>
        <w:pStyle w:val="Normal"/>
        <w:spacing w:lineRule="auto" w:line="480" w:before="0" w:after="0"/>
        <w:jc w:val="center"/>
        <w:rPr>
          <w:rFonts w:ascii="Arial" w:hAnsi="Arial" w:cs="Arial"/>
          <w:sz w:val="24"/>
          <w:szCs w:val="24"/>
        </w:rPr>
      </w:pPr>
      <w:r>
        <w:rPr>
          <w:rFonts w:cs="Arial" w:ascii="Arial" w:hAnsi="Arial"/>
          <w:sz w:val="24"/>
          <w:szCs w:val="24"/>
        </w:rPr>
        <w:t>PROFESSIONAL CAREER DEVELOPMENT</w:t>
      </w:r>
    </w:p>
    <w:p>
      <w:pPr>
        <w:pStyle w:val="Normal"/>
        <w:spacing w:lineRule="auto" w:line="480" w:before="0" w:after="0"/>
        <w:jc w:val="center"/>
        <w:rPr/>
      </w:pPr>
      <w:r>
        <w:rPr>
          <w:rFonts w:cs="Arial" w:ascii="Arial" w:hAnsi="Arial"/>
          <w:sz w:val="24"/>
          <w:szCs w:val="24"/>
        </w:rPr>
        <w:t xml:space="preserve">by  </w:t>
      </w:r>
      <w:r>
        <w:rPr>
          <w:rFonts w:cs="Arial" w:ascii="Arial" w:hAnsi="Arial"/>
          <w:sz w:val="24"/>
          <w:szCs w:val="24"/>
        </w:rPr>
        <w:t>Alina Bratu: 1814422</w:t>
      </w:r>
    </w:p>
    <w:p>
      <w:pPr>
        <w:pStyle w:val="Normal"/>
        <w:spacing w:lineRule="auto" w:line="480" w:before="0" w:after="0"/>
        <w:jc w:val="center"/>
        <w:rPr>
          <w:rFonts w:ascii="Arial" w:hAnsi="Arial" w:cs="Arial"/>
          <w:sz w:val="24"/>
          <w:szCs w:val="24"/>
        </w:rPr>
      </w:pPr>
      <w:r>
        <w:rPr>
          <w:rFonts w:cs="Arial" w:ascii="Arial" w:hAnsi="Arial"/>
          <w:sz w:val="24"/>
          <w:szCs w:val="24"/>
        </w:rPr>
      </w:r>
    </w:p>
    <w:p>
      <w:pPr>
        <w:pStyle w:val="Normal"/>
        <w:spacing w:lineRule="auto" w:line="480" w:before="0" w:after="0"/>
        <w:jc w:val="center"/>
        <w:rPr>
          <w:rFonts w:ascii="Arial" w:hAnsi="Arial" w:cs="Arial"/>
          <w:sz w:val="24"/>
          <w:szCs w:val="24"/>
        </w:rPr>
      </w:pPr>
      <w:r>
        <w:rPr>
          <w:rFonts w:cs="Arial" w:ascii="Arial" w:hAnsi="Arial"/>
          <w:sz w:val="24"/>
          <w:szCs w:val="24"/>
        </w:rPr>
        <w:t xml:space="preserve">Course: </w:t>
      </w:r>
      <w:r>
        <w:rPr>
          <w:rFonts w:cs="Arial" w:ascii="Arial" w:hAnsi="Arial"/>
          <w:b w:val="false"/>
          <w:i w:val="false"/>
          <w:caps w:val="false"/>
          <w:smallCaps w:val="false"/>
          <w:spacing w:val="0"/>
          <w:sz w:val="24"/>
          <w:szCs w:val="24"/>
          <w:highlight w:val="red"/>
          <w:u w:val="single"/>
        </w:rPr>
        <w:t>Professional Career Development (BMSK4005_BIRM)</w:t>
      </w:r>
    </w:p>
    <w:p>
      <w:pPr>
        <w:pStyle w:val="Normal"/>
        <w:spacing w:lineRule="auto" w:line="480" w:before="0" w:after="0"/>
        <w:jc w:val="center"/>
        <w:rPr/>
      </w:pPr>
      <w:r>
        <w:rPr>
          <w:rFonts w:cs="Arial" w:ascii="Arial" w:hAnsi="Arial"/>
          <w:sz w:val="24"/>
          <w:szCs w:val="24"/>
        </w:rPr>
        <w:t xml:space="preserve">Professor’s Name:   </w:t>
      </w:r>
      <w:r>
        <w:rPr>
          <w:rFonts w:cs="Arial" w:ascii="Arial" w:hAnsi="Arial"/>
          <w:sz w:val="24"/>
          <w:szCs w:val="24"/>
        </w:rPr>
        <w:t>Dr    Buddhi Pathak</w:t>
      </w:r>
    </w:p>
    <w:p>
      <w:pPr>
        <w:pStyle w:val="Normal"/>
        <w:spacing w:lineRule="auto" w:line="480" w:before="0" w:after="0"/>
        <w:jc w:val="center"/>
        <w:rPr>
          <w:rFonts w:ascii="Arial" w:hAnsi="Arial" w:cs="Arial"/>
          <w:sz w:val="24"/>
          <w:szCs w:val="24"/>
        </w:rPr>
      </w:pPr>
      <w:r>
        <w:rPr>
          <w:rFonts w:cs="Arial" w:ascii="Arial" w:hAnsi="Arial"/>
          <w:sz w:val="24"/>
          <w:szCs w:val="24"/>
        </w:rPr>
        <w:t>Date</w:t>
      </w:r>
    </w:p>
    <w:p>
      <w:pPr>
        <w:pStyle w:val="Normal"/>
        <w:rPr>
          <w:rFonts w:ascii="Arial" w:hAnsi="Arial" w:cs="Arial"/>
          <w:sz w:val="24"/>
          <w:szCs w:val="24"/>
        </w:rPr>
      </w:pPr>
      <w:r>
        <w:rPr>
          <w:rFonts w:cs="Arial" w:ascii="Arial" w:hAnsi="Arial"/>
          <w:sz w:val="24"/>
          <w:szCs w:val="24"/>
        </w:rPr>
      </w:r>
    </w:p>
    <w:sdt>
      <w:sdtPr>
        <w:docPartObj>
          <w:docPartGallery w:val="Table of Contents"/>
          <w:docPartUnique w:val="true"/>
        </w:docPartObj>
      </w:sdtPr>
      <w:sdtContent>
        <w:p>
          <w:pPr>
            <w:pStyle w:val="TOCHeading"/>
            <w:rPr>
              <w:rFonts w:ascii="Arial" w:hAnsi="Arial" w:cs="Arial"/>
              <w:color w:val="auto"/>
              <w:sz w:val="24"/>
              <w:szCs w:val="24"/>
            </w:rPr>
          </w:pPr>
          <w:r>
            <w:rPr>
              <w:rFonts w:cs="Arial" w:ascii="Arial" w:hAnsi="Arial"/>
              <w:color w:val="auto"/>
              <w:sz w:val="24"/>
              <w:szCs w:val="24"/>
            </w:rPr>
            <w:t>Table of Contents</w:t>
          </w:r>
        </w:p>
        <w:p>
          <w:pPr>
            <w:pStyle w:val="Contents1"/>
            <w:tabs>
              <w:tab w:val="clear" w:pos="284"/>
              <w:tab w:val="right" w:pos="9350" w:leader="dot"/>
            </w:tabs>
            <w:rPr>
              <w:rFonts w:ascii="Arial" w:hAnsi="Arial" w:eastAsia="" w:cs="Arial" w:eastAsiaTheme="minorEastAsia"/>
              <w:lang w:eastAsia="en-GB"/>
            </w:rPr>
          </w:pPr>
          <w:r>
            <w:fldChar w:fldCharType="begin"/>
          </w:r>
          <w:r>
            <w:rPr>
              <w:webHidden/>
              <w:rStyle w:val="IndexLink"/>
              <w:rFonts w:cs="Arial" w:ascii="Arial" w:hAnsi="Arial"/>
            </w:rPr>
            <w:instrText> TOC \z \o "1-3" \u \h</w:instrText>
          </w:r>
          <w:r>
            <w:rPr>
              <w:webHidden/>
              <w:rStyle w:val="IndexLink"/>
              <w:rFonts w:cs="Arial" w:ascii="Arial" w:hAnsi="Arial"/>
            </w:rPr>
            <w:fldChar w:fldCharType="separate"/>
          </w:r>
          <w:hyperlink w:anchor="_Toc31057085">
            <w:r>
              <w:rPr>
                <w:webHidden/>
                <w:rStyle w:val="IndexLink"/>
                <w:rFonts w:cs="Arial" w:ascii="Arial" w:hAnsi="Arial"/>
                <w:color w:val="auto"/>
              </w:rPr>
              <w:t>Part A:</w:t>
            </w:r>
            <w:r>
              <w:rPr>
                <w:webHidden/>
              </w:rPr>
              <w:fldChar w:fldCharType="begin"/>
            </w:r>
            <w:r>
              <w:rPr>
                <w:webHidden/>
              </w:rPr>
              <w:instrText>PAGEREF _Toc31057085 \h</w:instrText>
            </w:r>
            <w:r>
              <w:rPr>
                <w:webHidden/>
              </w:rPr>
              <w:fldChar w:fldCharType="separate"/>
            </w:r>
            <w:r>
              <w:rPr>
                <w:rStyle w:val="IndexLink"/>
                <w:rFonts w:cs="Arial" w:ascii="Arial" w:hAnsi="Arial"/>
                <w:vanish w:val="false"/>
              </w:rPr>
              <w:tab/>
              <w:t>2</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86">
            <w:r>
              <w:rPr>
                <w:webHidden/>
                <w:rStyle w:val="IndexLink"/>
                <w:rFonts w:cs="Arial" w:ascii="Arial" w:hAnsi="Arial"/>
                <w:color w:val="auto"/>
              </w:rPr>
              <w:t>Introduction</w:t>
            </w:r>
            <w:r>
              <w:rPr>
                <w:webHidden/>
              </w:rPr>
              <w:fldChar w:fldCharType="begin"/>
            </w:r>
            <w:r>
              <w:rPr>
                <w:webHidden/>
              </w:rPr>
              <w:instrText>PAGEREF _Toc31057086 \h</w:instrText>
            </w:r>
            <w:r>
              <w:rPr>
                <w:webHidden/>
              </w:rPr>
              <w:fldChar w:fldCharType="separate"/>
            </w:r>
            <w:r>
              <w:rPr>
                <w:rStyle w:val="IndexLink"/>
                <w:rFonts w:cs="Arial" w:ascii="Arial" w:hAnsi="Arial"/>
                <w:vanish w:val="false"/>
              </w:rPr>
              <w:tab/>
              <w:t>2</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87">
            <w:r>
              <w:rPr>
                <w:webHidden/>
                <w:rStyle w:val="IndexLink"/>
                <w:rFonts w:cs="Arial" w:ascii="Arial" w:hAnsi="Arial"/>
                <w:color w:val="auto"/>
              </w:rPr>
              <w:t>Investigative Personality Type</w:t>
            </w:r>
            <w:r>
              <w:rPr>
                <w:webHidden/>
              </w:rPr>
              <w:fldChar w:fldCharType="begin"/>
            </w:r>
            <w:r>
              <w:rPr>
                <w:webHidden/>
              </w:rPr>
              <w:instrText>PAGEREF _Toc31057087 \h</w:instrText>
            </w:r>
            <w:r>
              <w:rPr>
                <w:webHidden/>
              </w:rPr>
              <w:fldChar w:fldCharType="separate"/>
            </w:r>
            <w:r>
              <w:rPr>
                <w:rStyle w:val="IndexLink"/>
                <w:rFonts w:cs="Arial" w:ascii="Arial" w:hAnsi="Arial"/>
                <w:vanish w:val="false"/>
              </w:rPr>
              <w:tab/>
              <w:t>3</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88">
            <w:r>
              <w:rPr>
                <w:webHidden/>
                <w:rStyle w:val="IndexLink"/>
                <w:rFonts w:cs="Arial" w:ascii="Arial" w:hAnsi="Arial"/>
                <w:color w:val="auto"/>
              </w:rPr>
              <w:t>Enterprising Personality Type</w:t>
            </w:r>
            <w:r>
              <w:rPr>
                <w:webHidden/>
              </w:rPr>
              <w:fldChar w:fldCharType="begin"/>
            </w:r>
            <w:r>
              <w:rPr>
                <w:webHidden/>
              </w:rPr>
              <w:instrText>PAGEREF _Toc31057088 \h</w:instrText>
            </w:r>
            <w:r>
              <w:rPr>
                <w:webHidden/>
              </w:rPr>
              <w:fldChar w:fldCharType="separate"/>
            </w:r>
            <w:r>
              <w:rPr>
                <w:rStyle w:val="IndexLink"/>
                <w:rFonts w:cs="Arial" w:ascii="Arial" w:hAnsi="Arial"/>
                <w:vanish w:val="false"/>
              </w:rPr>
              <w:tab/>
              <w:t>5</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89">
            <w:r>
              <w:rPr>
                <w:webHidden/>
                <w:rStyle w:val="IndexLink"/>
                <w:rFonts w:cs="Arial" w:ascii="Arial" w:hAnsi="Arial"/>
                <w:color w:val="auto"/>
              </w:rPr>
              <w:t>Conventional Personality Type</w:t>
            </w:r>
            <w:r>
              <w:rPr>
                <w:webHidden/>
              </w:rPr>
              <w:fldChar w:fldCharType="begin"/>
            </w:r>
            <w:r>
              <w:rPr>
                <w:webHidden/>
              </w:rPr>
              <w:instrText>PAGEREF _Toc31057089 \h</w:instrText>
            </w:r>
            <w:r>
              <w:rPr>
                <w:webHidden/>
              </w:rPr>
              <w:fldChar w:fldCharType="separate"/>
            </w:r>
            <w:r>
              <w:rPr>
                <w:rStyle w:val="IndexLink"/>
                <w:rFonts w:cs="Arial" w:ascii="Arial" w:hAnsi="Arial"/>
                <w:vanish w:val="false"/>
              </w:rPr>
              <w:tab/>
              <w:t>7</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90">
            <w:r>
              <w:rPr>
                <w:webHidden/>
                <w:rStyle w:val="IndexLink"/>
                <w:rFonts w:cs="Arial" w:ascii="Arial" w:hAnsi="Arial"/>
                <w:color w:val="auto"/>
              </w:rPr>
              <w:t>Johari Window</w:t>
            </w:r>
            <w:r>
              <w:rPr>
                <w:webHidden/>
              </w:rPr>
              <w:fldChar w:fldCharType="begin"/>
            </w:r>
            <w:r>
              <w:rPr>
                <w:webHidden/>
              </w:rPr>
              <w:instrText>PAGEREF _Toc31057090 \h</w:instrText>
            </w:r>
            <w:r>
              <w:rPr>
                <w:webHidden/>
              </w:rPr>
              <w:fldChar w:fldCharType="separate"/>
            </w:r>
            <w:r>
              <w:rPr>
                <w:rStyle w:val="IndexLink"/>
                <w:rFonts w:cs="Arial" w:ascii="Arial" w:hAnsi="Arial"/>
                <w:vanish w:val="false"/>
              </w:rPr>
              <w:tab/>
              <w:t>8</w:t>
            </w:r>
            <w:r>
              <w:rPr>
                <w:webHidden/>
              </w:rPr>
              <w:fldChar w:fldCharType="end"/>
            </w:r>
          </w:hyperlink>
        </w:p>
        <w:p>
          <w:pPr>
            <w:pStyle w:val="Contents1"/>
            <w:tabs>
              <w:tab w:val="clear" w:pos="284"/>
              <w:tab w:val="right" w:pos="9350" w:leader="dot"/>
            </w:tabs>
            <w:rPr>
              <w:rFonts w:ascii="Arial" w:hAnsi="Arial" w:eastAsia="" w:cs="Arial" w:eastAsiaTheme="minorEastAsia"/>
              <w:lang w:eastAsia="en-GB"/>
            </w:rPr>
          </w:pPr>
          <w:hyperlink w:anchor="_Toc31057091">
            <w:r>
              <w:rPr>
                <w:webHidden/>
                <w:rStyle w:val="IndexLink"/>
                <w:rFonts w:cs="Arial" w:ascii="Arial" w:hAnsi="Arial"/>
                <w:color w:val="auto"/>
              </w:rPr>
              <w:t>Part B</w:t>
            </w:r>
            <w:r>
              <w:rPr>
                <w:webHidden/>
              </w:rPr>
              <w:fldChar w:fldCharType="begin"/>
            </w:r>
            <w:r>
              <w:rPr>
                <w:webHidden/>
              </w:rPr>
              <w:instrText>PAGEREF _Toc31057091 \h</w:instrText>
            </w:r>
            <w:r>
              <w:rPr>
                <w:webHidden/>
              </w:rPr>
              <w:fldChar w:fldCharType="separate"/>
            </w:r>
            <w:r>
              <w:rPr>
                <w:rStyle w:val="IndexLink"/>
                <w:rFonts w:cs="Arial" w:ascii="Arial" w:hAnsi="Arial"/>
                <w:vanish w:val="false"/>
              </w:rPr>
              <w:tab/>
              <w:t>9</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92">
            <w:r>
              <w:rPr>
                <w:webHidden/>
                <w:rStyle w:val="IndexLink"/>
                <w:rFonts w:cs="Arial" w:ascii="Arial" w:hAnsi="Arial"/>
                <w:color w:val="auto"/>
              </w:rPr>
              <w:t>The Importance of Job Adverts</w:t>
            </w:r>
            <w:r>
              <w:rPr>
                <w:webHidden/>
              </w:rPr>
              <w:fldChar w:fldCharType="begin"/>
            </w:r>
            <w:r>
              <w:rPr>
                <w:webHidden/>
              </w:rPr>
              <w:instrText>PAGEREF _Toc31057092 \h</w:instrText>
            </w:r>
            <w:r>
              <w:rPr>
                <w:webHidden/>
              </w:rPr>
              <w:fldChar w:fldCharType="separate"/>
            </w:r>
            <w:r>
              <w:rPr>
                <w:rStyle w:val="IndexLink"/>
                <w:rFonts w:cs="Arial" w:ascii="Arial" w:hAnsi="Arial"/>
                <w:vanish w:val="false"/>
              </w:rPr>
              <w:tab/>
              <w:t>9</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93">
            <w:r>
              <w:rPr>
                <w:webHidden/>
                <w:rStyle w:val="IndexLink"/>
                <w:rFonts w:cs="Arial" w:ascii="Arial" w:hAnsi="Arial"/>
                <w:color w:val="auto"/>
              </w:rPr>
              <w:t>The Importance of Application Documents in the Recruitment Process</w:t>
            </w:r>
            <w:r>
              <w:rPr>
                <w:webHidden/>
              </w:rPr>
              <w:fldChar w:fldCharType="begin"/>
            </w:r>
            <w:r>
              <w:rPr>
                <w:webHidden/>
              </w:rPr>
              <w:instrText>PAGEREF _Toc31057093 \h</w:instrText>
            </w:r>
            <w:r>
              <w:rPr>
                <w:webHidden/>
              </w:rPr>
              <w:fldChar w:fldCharType="separate"/>
            </w:r>
            <w:r>
              <w:rPr>
                <w:rStyle w:val="IndexLink"/>
                <w:rFonts w:cs="Arial" w:ascii="Arial" w:hAnsi="Arial"/>
                <w:vanish w:val="false"/>
              </w:rPr>
              <w:tab/>
              <w:t>11</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94">
            <w:r>
              <w:rPr>
                <w:webHidden/>
                <w:rStyle w:val="IndexLink"/>
                <w:rFonts w:cs="Arial" w:ascii="Arial" w:hAnsi="Arial"/>
                <w:color w:val="auto"/>
              </w:rPr>
              <w:t>The Role of Preparatory Steps Before Interviews</w:t>
            </w:r>
            <w:r>
              <w:rPr>
                <w:webHidden/>
              </w:rPr>
              <w:fldChar w:fldCharType="begin"/>
            </w:r>
            <w:r>
              <w:rPr>
                <w:webHidden/>
              </w:rPr>
              <w:instrText>PAGEREF _Toc31057094 \h</w:instrText>
            </w:r>
            <w:r>
              <w:rPr>
                <w:webHidden/>
              </w:rPr>
              <w:fldChar w:fldCharType="separate"/>
            </w:r>
            <w:r>
              <w:rPr>
                <w:rStyle w:val="IndexLink"/>
                <w:rFonts w:cs="Arial" w:ascii="Arial" w:hAnsi="Arial"/>
                <w:vanish w:val="false"/>
              </w:rPr>
              <w:tab/>
              <w:t>13</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95">
            <w:r>
              <w:rPr>
                <w:webHidden/>
                <w:rStyle w:val="IndexLink"/>
                <w:rFonts w:cs="Arial" w:ascii="Arial" w:hAnsi="Arial"/>
                <w:color w:val="auto"/>
              </w:rPr>
              <w:t>Lessons Drawn from the Mock Interviews and Influence on Career Development</w:t>
            </w:r>
            <w:r>
              <w:rPr>
                <w:webHidden/>
              </w:rPr>
              <w:fldChar w:fldCharType="begin"/>
            </w:r>
            <w:r>
              <w:rPr>
                <w:webHidden/>
              </w:rPr>
              <w:instrText>PAGEREF _Toc31057095 \h</w:instrText>
            </w:r>
            <w:r>
              <w:rPr>
                <w:webHidden/>
              </w:rPr>
              <w:fldChar w:fldCharType="separate"/>
            </w:r>
            <w:r>
              <w:rPr>
                <w:rStyle w:val="IndexLink"/>
                <w:rFonts w:cs="Arial" w:ascii="Arial" w:hAnsi="Arial"/>
                <w:vanish w:val="false"/>
              </w:rPr>
              <w:tab/>
              <w:t>13</w:t>
            </w:r>
            <w:r>
              <w:rPr>
                <w:webHidden/>
              </w:rPr>
              <w:fldChar w:fldCharType="end"/>
            </w:r>
          </w:hyperlink>
        </w:p>
        <w:p>
          <w:pPr>
            <w:pStyle w:val="Contents1"/>
            <w:tabs>
              <w:tab w:val="clear" w:pos="284"/>
              <w:tab w:val="right" w:pos="9350" w:leader="dot"/>
            </w:tabs>
            <w:rPr>
              <w:rFonts w:ascii="Arial" w:hAnsi="Arial" w:eastAsia="" w:cs="Arial" w:eastAsiaTheme="minorEastAsia"/>
              <w:lang w:eastAsia="en-GB"/>
            </w:rPr>
          </w:pPr>
          <w:hyperlink w:anchor="_Toc31057096">
            <w:r>
              <w:rPr>
                <w:webHidden/>
                <w:rStyle w:val="IndexLink"/>
                <w:rFonts w:cs="Arial" w:ascii="Arial" w:hAnsi="Arial"/>
                <w:color w:val="auto"/>
              </w:rPr>
              <w:t>. References</w:t>
            </w:r>
            <w:r>
              <w:rPr>
                <w:webHidden/>
              </w:rPr>
              <w:fldChar w:fldCharType="begin"/>
            </w:r>
            <w:r>
              <w:rPr>
                <w:webHidden/>
              </w:rPr>
              <w:instrText>PAGEREF _Toc31057096 \h</w:instrText>
            </w:r>
            <w:r>
              <w:rPr>
                <w:webHidden/>
              </w:rPr>
              <w:fldChar w:fldCharType="separate"/>
            </w:r>
            <w:r>
              <w:rPr>
                <w:rStyle w:val="IndexLink"/>
                <w:rFonts w:cs="Arial" w:ascii="Arial" w:hAnsi="Arial"/>
                <w:vanish w:val="false"/>
              </w:rPr>
              <w:tab/>
              <w:t>18</w:t>
            </w:r>
            <w:r>
              <w:rPr>
                <w:webHidden/>
              </w:rPr>
              <w:fldChar w:fldCharType="end"/>
            </w:r>
          </w:hyperlink>
        </w:p>
        <w:p>
          <w:pPr>
            <w:pStyle w:val="Contents1"/>
            <w:tabs>
              <w:tab w:val="clear" w:pos="284"/>
              <w:tab w:val="right" w:pos="9350" w:leader="dot"/>
            </w:tabs>
            <w:rPr>
              <w:rFonts w:ascii="Arial" w:hAnsi="Arial" w:eastAsia="" w:cs="Arial" w:eastAsiaTheme="minorEastAsia"/>
              <w:lang w:eastAsia="en-GB"/>
            </w:rPr>
          </w:pPr>
          <w:hyperlink w:anchor="_Toc31057097">
            <w:r>
              <w:rPr>
                <w:webHidden/>
                <w:rStyle w:val="IndexLink"/>
                <w:rFonts w:eastAsia="Times New Roman" w:cs="Arial" w:ascii="Arial" w:hAnsi="Arial"/>
                <w:color w:val="auto"/>
                <w:lang w:eastAsia="en-GB"/>
              </w:rPr>
              <w:t>Appendix</w:t>
            </w:r>
            <w:r>
              <w:rPr>
                <w:webHidden/>
              </w:rPr>
              <w:fldChar w:fldCharType="begin"/>
            </w:r>
            <w:r>
              <w:rPr>
                <w:webHidden/>
              </w:rPr>
              <w:instrText>PAGEREF _Toc31057097 \h</w:instrText>
            </w:r>
            <w:r>
              <w:rPr>
                <w:webHidden/>
              </w:rPr>
              <w:fldChar w:fldCharType="separate"/>
            </w:r>
            <w:r>
              <w:rPr>
                <w:rStyle w:val="IndexLink"/>
                <w:rFonts w:cs="Arial" w:ascii="Arial" w:hAnsi="Arial"/>
                <w:vanish w:val="false"/>
              </w:rPr>
              <w:tab/>
              <w:t>20</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98">
            <w:r>
              <w:rPr>
                <w:webHidden/>
                <w:rStyle w:val="IndexLink"/>
                <w:rFonts w:eastAsia="Times New Roman" w:cs="Arial" w:ascii="Arial" w:hAnsi="Arial"/>
                <w:color w:val="auto"/>
                <w:lang w:eastAsia="en-GB"/>
              </w:rPr>
              <w:t>Job Description</w:t>
            </w:r>
            <w:r>
              <w:rPr>
                <w:webHidden/>
              </w:rPr>
              <w:fldChar w:fldCharType="begin"/>
            </w:r>
            <w:r>
              <w:rPr>
                <w:webHidden/>
              </w:rPr>
              <w:instrText>PAGEREF _Toc31057098 \h</w:instrText>
            </w:r>
            <w:r>
              <w:rPr>
                <w:webHidden/>
              </w:rPr>
              <w:fldChar w:fldCharType="separate"/>
            </w:r>
            <w:r>
              <w:rPr>
                <w:rStyle w:val="IndexLink"/>
                <w:rFonts w:cs="Arial" w:ascii="Arial" w:hAnsi="Arial"/>
                <w:vanish w:val="false"/>
              </w:rPr>
              <w:tab/>
              <w:t>20</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099">
            <w:r>
              <w:rPr>
                <w:webHidden/>
                <w:rStyle w:val="IndexLink"/>
                <w:rFonts w:cs="Arial" w:ascii="Arial" w:hAnsi="Arial"/>
                <w:color w:val="auto"/>
              </w:rPr>
              <w:t>Curriculum Vitae</w:t>
            </w:r>
            <w:r>
              <w:rPr>
                <w:webHidden/>
              </w:rPr>
              <w:fldChar w:fldCharType="begin"/>
            </w:r>
            <w:r>
              <w:rPr>
                <w:webHidden/>
              </w:rPr>
              <w:instrText>PAGEREF _Toc31057099 \h</w:instrText>
            </w:r>
            <w:r>
              <w:rPr>
                <w:webHidden/>
              </w:rPr>
              <w:fldChar w:fldCharType="separate"/>
            </w:r>
            <w:r>
              <w:rPr>
                <w:rStyle w:val="IndexLink"/>
                <w:rFonts w:cs="Arial" w:ascii="Arial" w:hAnsi="Arial"/>
                <w:vanish w:val="false"/>
              </w:rPr>
              <w:tab/>
              <w:t>20</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100">
            <w:r>
              <w:rPr>
                <w:webHidden/>
                <w:rStyle w:val="IndexLink"/>
                <w:rFonts w:cs="Arial" w:ascii="Arial" w:hAnsi="Arial"/>
                <w:color w:val="auto"/>
              </w:rPr>
              <w:t>Cover Letter</w:t>
            </w:r>
            <w:r>
              <w:rPr>
                <w:webHidden/>
              </w:rPr>
              <w:fldChar w:fldCharType="begin"/>
            </w:r>
            <w:r>
              <w:rPr>
                <w:webHidden/>
              </w:rPr>
              <w:instrText>PAGEREF _Toc31057100 \h</w:instrText>
            </w:r>
            <w:r>
              <w:rPr>
                <w:webHidden/>
              </w:rPr>
              <w:fldChar w:fldCharType="separate"/>
            </w:r>
            <w:r>
              <w:rPr>
                <w:rStyle w:val="IndexLink"/>
                <w:rFonts w:cs="Arial" w:ascii="Arial" w:hAnsi="Arial"/>
                <w:vanish w:val="false"/>
              </w:rPr>
              <w:tab/>
              <w:t>22</w:t>
            </w:r>
            <w:r>
              <w:rPr>
                <w:webHidden/>
              </w:rPr>
              <w:fldChar w:fldCharType="end"/>
            </w:r>
          </w:hyperlink>
        </w:p>
        <w:p>
          <w:pPr>
            <w:pStyle w:val="Contents2"/>
            <w:tabs>
              <w:tab w:val="clear" w:pos="284"/>
              <w:tab w:val="right" w:pos="9350" w:leader="dot"/>
            </w:tabs>
            <w:rPr>
              <w:rFonts w:ascii="Arial" w:hAnsi="Arial" w:eastAsia="" w:cs="Arial" w:eastAsiaTheme="minorEastAsia"/>
              <w:lang w:eastAsia="en-GB"/>
            </w:rPr>
          </w:pPr>
          <w:hyperlink w:anchor="_Toc31057101">
            <w:r>
              <w:rPr>
                <w:webHidden/>
                <w:rStyle w:val="IndexLink"/>
                <w:rFonts w:eastAsia="Times New Roman" w:cs="Arial" w:ascii="Arial" w:hAnsi="Arial"/>
                <w:color w:val="auto"/>
                <w:lang w:eastAsia="en-GB"/>
              </w:rPr>
              <w:t>Mock Interview Results</w:t>
            </w:r>
            <w:r>
              <w:rPr>
                <w:webHidden/>
              </w:rPr>
              <w:fldChar w:fldCharType="begin"/>
            </w:r>
            <w:r>
              <w:rPr>
                <w:webHidden/>
              </w:rPr>
              <w:instrText>PAGEREF _Toc31057101 \h</w:instrText>
            </w:r>
            <w:r>
              <w:rPr>
                <w:webHidden/>
              </w:rPr>
              <w:fldChar w:fldCharType="separate"/>
            </w:r>
            <w:r>
              <w:rPr>
                <w:rStyle w:val="IndexLink"/>
                <w:rFonts w:cs="Arial" w:ascii="Arial" w:hAnsi="Arial"/>
                <w:vanish w:val="false"/>
              </w:rPr>
              <w:tab/>
              <w:t>23</w:t>
            </w:r>
            <w:r>
              <w:rPr>
                <w:webHidden/>
              </w:rPr>
              <w:fldChar w:fldCharType="end"/>
            </w:r>
          </w:hyperlink>
        </w:p>
        <w:p>
          <w:pPr>
            <w:pStyle w:val="Normal"/>
            <w:rPr>
              <w:rFonts w:ascii="Arial" w:hAnsi="Arial" w:cs="Arial"/>
              <w:sz w:val="24"/>
              <w:szCs w:val="24"/>
            </w:rPr>
          </w:pPr>
          <w:r>
            <w:rPr>
              <w:rFonts w:cs="Arial" w:ascii="Arial" w:hAnsi="Arial"/>
              <w:sz w:val="24"/>
              <w:szCs w:val="24"/>
            </w:rPr>
          </w:r>
          <w:r>
            <w:rPr>
              <w:sz w:val="24"/>
              <w:szCs w:val="24"/>
              <w:rFonts w:cs="Arial" w:ascii="Arial" w:hAnsi="Arial"/>
            </w:rPr>
            <w:fldChar w:fldCharType="end"/>
          </w:r>
        </w:p>
      </w:sdtContent>
    </w:sdt>
    <w:p>
      <w:pPr>
        <w:pStyle w:val="Normal"/>
        <w:rPr/>
      </w:pPr>
      <w:r>
        <w:rPr/>
      </w:r>
      <w:bookmarkStart w:id="2" w:name="_Toc31057085"/>
      <w:bookmarkStart w:id="3" w:name="_Toc31057085"/>
      <w:r>
        <w:br w:type="page"/>
      </w:r>
    </w:p>
    <w:p>
      <w:pPr>
        <w:pStyle w:val="Heading1"/>
        <w:rPr>
          <w:rFonts w:ascii="Arial" w:hAnsi="Arial" w:cs="Arial"/>
          <w:color w:val="auto"/>
        </w:rPr>
      </w:pPr>
      <w:bookmarkStart w:id="4" w:name="_Toc31057085"/>
      <w:r>
        <w:rPr>
          <w:rFonts w:cs="Arial" w:ascii="Arial" w:hAnsi="Arial"/>
          <w:color w:val="auto"/>
        </w:rPr>
        <w:t>Part A:</w:t>
      </w:r>
      <w:bookmarkEnd w:id="4"/>
    </w:p>
    <w:p>
      <w:pPr>
        <w:pStyle w:val="Heading2"/>
        <w:rPr>
          <w:rFonts w:ascii="Arial" w:hAnsi="Arial" w:cs="Arial"/>
          <w:color w:val="auto"/>
        </w:rPr>
      </w:pPr>
      <w:bookmarkStart w:id="5" w:name="_Toc31057086"/>
      <w:r>
        <w:rPr>
          <w:rFonts w:cs="Arial" w:ascii="Arial" w:hAnsi="Arial"/>
          <w:color w:val="auto"/>
        </w:rPr>
        <w:t>Introduction</w:t>
      </w:r>
      <w:bookmarkEnd w:id="5"/>
    </w:p>
    <w:p>
      <w:pPr>
        <w:pStyle w:val="Normal"/>
        <w:spacing w:lineRule="auto" w:line="480" w:before="0" w:after="0"/>
        <w:rPr>
          <w:rFonts w:ascii="Arial" w:hAnsi="Arial" w:cs="Arial"/>
          <w:sz w:val="24"/>
          <w:szCs w:val="24"/>
        </w:rPr>
      </w:pPr>
      <w:r>
        <w:rPr>
          <w:rFonts w:cs="Arial" w:ascii="Arial" w:hAnsi="Arial"/>
          <w:sz w:val="24"/>
          <w:szCs w:val="24"/>
        </w:rPr>
        <w:tab/>
        <w:t>In his theory, Holland postulated that most individuals fall under one of the six personality types, namely artistic, investigative, realistic, enterprising, social and conventional. These six personality types sometime get referred to as RIASEC and Holland Codes. Individuals of the same personality type when they work together usually create a work environment that corresponds to their personality type (Stoltz 2017). For example, individuals with an investigative personality will often create an investigative work environment when they work together. Most people will often look for work environments that allow them to use their abilities and skills to express their attitudes, emotions and values. Therefore, this means individuals with an artistic personality type will often search for artistic work environments. Besides, individuals that choose to work in an environment that corresponds to their personality type are more likely to succeed compared to those who choose to work in an environment that does not correspond to their personality type (Stoltz 2017). Further, how an individual act and feels largely depends on his/her workplace environment.</w:t>
      </w:r>
    </w:p>
    <w:p>
      <w:pPr>
        <w:pStyle w:val="Normal"/>
        <w:spacing w:lineRule="auto" w:line="480" w:before="0" w:after="0"/>
        <w:rPr>
          <w:rFonts w:ascii="Arial" w:hAnsi="Arial" w:cs="Arial"/>
          <w:sz w:val="24"/>
          <w:szCs w:val="24"/>
        </w:rPr>
      </w:pPr>
      <w:r>
        <w:rPr>
          <w:rFonts w:cs="Arial" w:ascii="Arial" w:hAnsi="Arial"/>
          <w:sz w:val="24"/>
          <w:szCs w:val="24"/>
        </w:rPr>
        <w:tab/>
        <w:t>John Holland formulated a hexagon model that illustrated the relationship between the environment and different personality types. The personalities that are more close to one another in the hexagonal model are more similar compared to the ones that are considerably distant from one another (Stoltz 2017). For example, social and artistic are relatively more similar since they are close to one another. Conversely, social, and realistic are direct opposites. My six-letter personality type is IECSAR. The personality type I preferred the most was investigative, followed by enterprising and then conventional. My personal Holland code is either IEC, IE, EI or EIC (Stoltz 2017). From my career test scores, twenty occupations got suggested that correspond to my personality type. The occupations that best suit my personality type are business consultant, occupational analyst and business intelligence manager among others</w:t>
      </w:r>
    </w:p>
    <w:p>
      <w:pPr>
        <w:pStyle w:val="Heading2"/>
        <w:rPr>
          <w:rFonts w:ascii="Arial" w:hAnsi="Arial" w:cs="Arial"/>
          <w:color w:val="auto"/>
        </w:rPr>
      </w:pPr>
      <w:bookmarkStart w:id="6" w:name="_Toc31057087"/>
      <w:r>
        <w:rPr>
          <w:rFonts w:cs="Arial" w:ascii="Arial" w:hAnsi="Arial"/>
          <w:color w:val="auto"/>
        </w:rPr>
        <w:t>Investigative Personality Type</w:t>
      </w:r>
      <w:bookmarkEnd w:id="6"/>
    </w:p>
    <w:p>
      <w:pPr>
        <w:pStyle w:val="Normal"/>
        <w:spacing w:lineRule="auto" w:line="480" w:before="0" w:after="0"/>
        <w:rPr>
          <w:rFonts w:ascii="Arial" w:hAnsi="Arial" w:cs="Arial"/>
          <w:sz w:val="24"/>
          <w:szCs w:val="24"/>
        </w:rPr>
      </w:pPr>
      <w:r>
        <w:rPr>
          <w:rFonts w:cs="Arial" w:ascii="Arial" w:hAnsi="Arial"/>
          <w:sz w:val="24"/>
          <w:szCs w:val="24"/>
        </w:rPr>
        <w:t>In the career test, I garnered 25% (highest score) on the investigative personality types (Fives) preference. Arguably, this is a correct depiction of my personality. Individuals with a dominant investigative personality type tend to be withdrawn and consumed in their world. They are also thinkers who choose mainly to observe instead of taking part in the usual life dramas. Such individuals are also well read, thoughtful and intelligent. Usually, they are experts in their various fields of profession. This can be attributed to such individuals’ desire to develop expertise in the activities that they do (McCain 2017). This arises out of their inherent fear that they do not have sufficient resources to cope with the rigours and demands of life.</w:t>
      </w:r>
    </w:p>
    <w:p>
      <w:pPr>
        <w:pStyle w:val="Normal"/>
        <w:spacing w:lineRule="auto" w:line="480" w:before="0" w:after="0"/>
        <w:rPr>
          <w:rFonts w:ascii="Arial" w:hAnsi="Arial" w:cs="Arial"/>
          <w:sz w:val="24"/>
          <w:szCs w:val="24"/>
        </w:rPr>
      </w:pPr>
      <w:r>
        <w:rPr>
          <w:rFonts w:cs="Arial" w:ascii="Arial" w:hAnsi="Arial"/>
          <w:sz w:val="24"/>
          <w:szCs w:val="24"/>
        </w:rPr>
        <w:tab/>
        <w:tab/>
        <w:t>Nonetheless, it is imperative to note that individuals with a dominant investigative personality type are not insecure about their abilities. Instead, what such individuals usually fear is that they may not have inner enough resources such as energy and time to cope with life. Because of this, such individuals tend to hoard their time and energy and protect them fiercely. Partly, this explains why Fives are usually detached from the rest of society (McCain 2017). They do not want others to impose themselves upon them.</w:t>
      </w:r>
    </w:p>
    <w:p>
      <w:pPr>
        <w:pStyle w:val="Normal"/>
        <w:spacing w:lineRule="auto" w:line="480" w:before="0" w:after="0"/>
        <w:ind w:firstLine="284"/>
        <w:rPr>
          <w:rFonts w:ascii="Arial" w:hAnsi="Arial" w:cs="Arial"/>
          <w:sz w:val="24"/>
          <w:szCs w:val="24"/>
        </w:rPr>
      </w:pPr>
      <w:r>
        <w:rPr>
          <w:rFonts w:cs="Arial" w:ascii="Arial" w:hAnsi="Arial"/>
          <w:sz w:val="24"/>
          <w:szCs w:val="24"/>
        </w:rPr>
        <w:t>Further, to protect themselves from the rest of the world and insufficient resources, such individuals usually take refuge in their minds. They also limit their needs and focus on pursuing self-sufficiency. Besides, they tend to detach from feelings and dismiss claims of their emotions, time and energy.</w:t>
      </w:r>
    </w:p>
    <w:p>
      <w:pPr>
        <w:pStyle w:val="Normal"/>
        <w:spacing w:lineRule="auto" w:line="480" w:before="0" w:after="0"/>
        <w:rPr>
          <w:rFonts w:ascii="Arial" w:hAnsi="Arial" w:cs="Arial"/>
          <w:sz w:val="24"/>
          <w:szCs w:val="24"/>
        </w:rPr>
      </w:pPr>
      <w:r>
        <w:rPr>
          <w:rFonts w:cs="Arial" w:ascii="Arial" w:hAnsi="Arial"/>
          <w:sz w:val="24"/>
          <w:szCs w:val="24"/>
        </w:rPr>
        <w:tab/>
        <w:t>The main challenge usually faced by Fives is the inherent fear to open up themselves to various things that can threaten their peaceful world. They fear to deal with the challenges that are brought about by relationship with others. They also fear to fight for their place in the world. For them, it is better to get entangled in their studies and other things that they have mastered completely. They tend to be independent and non-intrusive. Persons with the investigative personality type do not like putting themselves in a position of high vulnerability. The high level of hegemony and independence that is associated with the Fives makes them conceal their weaknesses and shortcomings (McCain 2017). They hardly ask for help, even where other parties are not only willing but are also ready to assist them.</w:t>
      </w:r>
    </w:p>
    <w:p>
      <w:pPr>
        <w:pStyle w:val="Normal"/>
        <w:spacing w:lineRule="auto" w:line="480" w:before="0" w:after="0"/>
        <w:rPr>
          <w:rFonts w:ascii="Arial" w:hAnsi="Arial" w:cs="Arial"/>
          <w:sz w:val="24"/>
          <w:szCs w:val="24"/>
        </w:rPr>
      </w:pPr>
      <w:r>
        <w:rPr>
          <w:rFonts w:cs="Arial" w:ascii="Arial" w:hAnsi="Arial"/>
          <w:sz w:val="24"/>
          <w:szCs w:val="24"/>
        </w:rPr>
        <w:tab/>
        <w:tab/>
        <w:t>From the foregoing, it is evident that having a dominant investigative personality type has some negative impacts on my future career aspirations. In this regard, I intend to establish boundaries. Through this, I can still interact with other people without them necessarily intruding on my privacy. I also plan to engage other people more. By engaging other people, I will expand the inner sources available to me.</w:t>
      </w:r>
    </w:p>
    <w:p>
      <w:pPr>
        <w:pStyle w:val="Heading2"/>
        <w:rPr>
          <w:rFonts w:ascii="Arial" w:hAnsi="Arial" w:cs="Arial"/>
          <w:color w:val="auto"/>
        </w:rPr>
      </w:pPr>
      <w:bookmarkStart w:id="7" w:name="_Toc31057088"/>
      <w:r>
        <w:rPr>
          <w:rFonts w:cs="Arial" w:ascii="Arial" w:hAnsi="Arial"/>
          <w:color w:val="auto"/>
        </w:rPr>
        <w:t>Enterprising Personality Type</w:t>
      </w:r>
      <w:bookmarkEnd w:id="7"/>
    </w:p>
    <w:p>
      <w:pPr>
        <w:pStyle w:val="Normal"/>
        <w:spacing w:lineRule="auto" w:line="480" w:before="0" w:after="0"/>
        <w:rPr>
          <w:rFonts w:ascii="Arial" w:hAnsi="Arial" w:cs="Arial"/>
          <w:sz w:val="24"/>
          <w:szCs w:val="24"/>
        </w:rPr>
      </w:pPr>
      <w:r>
        <w:rPr>
          <w:rFonts w:cs="Arial" w:ascii="Arial" w:hAnsi="Arial"/>
          <w:sz w:val="24"/>
          <w:szCs w:val="24"/>
        </w:rPr>
        <w:t>In the career test, I garnered 23% on the enterprising personality type. Individuals with an enterprising personality love working with other people. They are inclined to persuade, influence and lead their colleagues to achieve organisational goals and for economic gain. Individuals with this personality, in most cases, are leaders who are especially talented in organising, managing, and persuading (McCain 2017). They derive much satisfaction and pleasure from power, money, concomitant status and being in charge.</w:t>
      </w:r>
    </w:p>
    <w:p>
      <w:pPr>
        <w:pStyle w:val="Normal"/>
        <w:spacing w:lineRule="auto" w:line="480" w:before="0" w:after="0"/>
        <w:rPr>
          <w:rFonts w:ascii="Arial" w:hAnsi="Arial" w:cs="Arial"/>
          <w:sz w:val="24"/>
          <w:szCs w:val="24"/>
        </w:rPr>
      </w:pPr>
      <w:r>
        <w:rPr>
          <w:rFonts w:cs="Arial" w:ascii="Arial" w:hAnsi="Arial"/>
          <w:sz w:val="24"/>
          <w:szCs w:val="24"/>
        </w:rPr>
        <w:tab/>
        <w:t>Individuals with an enterprising personality type usually solve problems by taking extra risks. They marginally rely on research to solve problems but instead their intuition. Because of this, other individuals may get tempted to think of such persons as irresponsible and restless since they often drop their projects when their projects are ongoing. Despite this, most of the projects in different organisations would never start without the energising and galvanising influence of persons with an enterprising personality type (McCain 2017). Because of their infectious nature, they usually spread their energy to others.</w:t>
      </w:r>
    </w:p>
    <w:p>
      <w:pPr>
        <w:pStyle w:val="Normal"/>
        <w:spacing w:lineRule="auto" w:line="480" w:before="0" w:after="0"/>
        <w:rPr>
          <w:rFonts w:ascii="Arial" w:hAnsi="Arial" w:cs="Arial"/>
          <w:sz w:val="24"/>
          <w:szCs w:val="24"/>
        </w:rPr>
      </w:pPr>
      <w:r>
        <w:rPr>
          <w:rFonts w:cs="Arial" w:ascii="Arial" w:hAnsi="Arial"/>
          <w:sz w:val="24"/>
          <w:szCs w:val="24"/>
        </w:rPr>
        <w:tab/>
        <w:t>Furthermore, persons with an enterprising personality type tend to be confident and assertive. Individuals with this personality type tend to be more social and extroverted. They are enthusiastic, assertive, confident, and quick decision-makers. As mentioned earlier, they tend to spearhead projects. However, despite initiating projects, individuals with this personality type usually leave the projects they have started for others to complete them. Persons with an enterprising personality type are more likely to focus more on a given project to the extent they forget the concerns of the other parties involved in the project.</w:t>
      </w:r>
    </w:p>
    <w:p>
      <w:pPr>
        <w:pStyle w:val="Normal"/>
        <w:spacing w:lineRule="auto" w:line="480" w:before="0" w:after="0"/>
        <w:rPr>
          <w:rFonts w:ascii="Arial" w:hAnsi="Arial" w:cs="Arial"/>
          <w:sz w:val="24"/>
          <w:szCs w:val="24"/>
        </w:rPr>
      </w:pPr>
      <w:r>
        <w:rPr>
          <w:rFonts w:cs="Arial" w:ascii="Arial" w:hAnsi="Arial"/>
          <w:sz w:val="24"/>
          <w:szCs w:val="24"/>
        </w:rPr>
        <w:tab/>
        <w:t>In some cases, persons with an enterprising personality type tend to be charismatic. This is usually because such individuals exalt much importance on popularity and getting supported by others. Unlike the fives, they like to feel appreciated and recognised by others. As a result, they concentrate more on pleasing others. Partly, this explains why they are renowned for initiating projects since they can acquire the approval of others easily.</w:t>
      </w:r>
    </w:p>
    <w:p>
      <w:pPr>
        <w:pStyle w:val="Normal"/>
        <w:spacing w:lineRule="auto" w:line="480" w:before="0" w:after="0"/>
        <w:rPr>
          <w:rFonts w:ascii="Arial" w:hAnsi="Arial" w:cs="Arial"/>
          <w:sz w:val="24"/>
          <w:szCs w:val="24"/>
        </w:rPr>
      </w:pPr>
      <w:r>
        <w:rPr>
          <w:rFonts w:cs="Arial" w:ascii="Arial" w:hAnsi="Arial"/>
          <w:sz w:val="24"/>
          <w:szCs w:val="24"/>
        </w:rPr>
        <w:tab/>
        <w:t>Because of their risk seeking nature, individuals with an enterprising personality type are extremely adventurous. They tend to exhibit a mentality of constantly trying new things. They are hardly satisfied with the way things get done in their workplaces. Further, persons with an enterprising personality type are mostly accomplished, debaters. As a result, they can easily secure the opinions of other parties (McCain 2017). This makes them better suited to leadership positions since they can seamlessly interact with everyone. In cases, where persons with an enterprising personality type take risks, and the risks fail to pay out, they normally use their failures as learning opportunities.</w:t>
      </w:r>
    </w:p>
    <w:p>
      <w:pPr>
        <w:pStyle w:val="Normal"/>
        <w:spacing w:lineRule="auto" w:line="480" w:before="0" w:after="0"/>
        <w:rPr>
          <w:rFonts w:ascii="Arial" w:hAnsi="Arial" w:cs="Arial"/>
          <w:sz w:val="24"/>
          <w:szCs w:val="24"/>
        </w:rPr>
      </w:pPr>
      <w:r>
        <w:rPr>
          <w:rFonts w:cs="Arial" w:ascii="Arial" w:hAnsi="Arial"/>
          <w:sz w:val="24"/>
          <w:szCs w:val="24"/>
        </w:rPr>
        <w:tab/>
        <w:t>From the above, it is evident that although having an enterprising personality type has positive impacts on my life, it also has negative effects, which may drag me back. Therefore, in this regard, I intend to develop my concentration levels to ensure that I can see through the various projects that I start. Starting projects only to leave them underway greatly affects their likelihood of success (Morgan et al., 2019). Besides, I intend to be more calculative with the risks that I take. Because of my extroverted and adventurous nature, I may be inclined to take risks that are not manageable. This also means curbing my appetite for new challenges, as some of them may not be worth it.</w:t>
      </w:r>
    </w:p>
    <w:p>
      <w:pPr>
        <w:pStyle w:val="Normal"/>
        <w:spacing w:lineRule="auto" w:line="480" w:before="0" w:after="0"/>
        <w:rPr>
          <w:rFonts w:ascii="Arial" w:hAnsi="Arial" w:cs="Arial"/>
          <w:sz w:val="24"/>
          <w:szCs w:val="24"/>
        </w:rPr>
      </w:pPr>
      <w:r>
        <w:rPr>
          <w:rFonts w:cs="Arial" w:ascii="Arial" w:hAnsi="Arial"/>
          <w:sz w:val="24"/>
          <w:szCs w:val="24"/>
        </w:rPr>
        <w:tab/>
        <w:t>Nonetheless, I intend to work on my social nature more to ensure that I can seamlessly interact with other parties. This will augment my investigative personality type since I will attract energy from my colleagues.</w:t>
      </w:r>
    </w:p>
    <w:p>
      <w:pPr>
        <w:pStyle w:val="Heading2"/>
        <w:rPr>
          <w:rFonts w:ascii="Arial" w:hAnsi="Arial" w:cs="Arial"/>
          <w:color w:val="auto"/>
        </w:rPr>
      </w:pPr>
      <w:bookmarkStart w:id="8" w:name="_Toc31057089"/>
      <w:r>
        <w:rPr>
          <w:rFonts w:cs="Arial" w:ascii="Arial" w:hAnsi="Arial"/>
          <w:color w:val="auto"/>
        </w:rPr>
        <w:t>Conventional Personality Type</w:t>
      </w:r>
      <w:bookmarkEnd w:id="8"/>
    </w:p>
    <w:p>
      <w:pPr>
        <w:pStyle w:val="Normal"/>
        <w:spacing w:lineRule="auto" w:line="480" w:before="0" w:after="0"/>
        <w:rPr>
          <w:rFonts w:ascii="Arial" w:hAnsi="Arial" w:cs="Arial"/>
          <w:sz w:val="24"/>
          <w:szCs w:val="24"/>
        </w:rPr>
      </w:pPr>
      <w:r>
        <w:rPr>
          <w:rFonts w:cs="Arial" w:ascii="Arial" w:hAnsi="Arial"/>
          <w:sz w:val="24"/>
          <w:szCs w:val="24"/>
        </w:rPr>
        <w:t>From the career test, I garnered 22% in the conventional personality type. Individuals with a conventional personality type prefer working with numbers and data. They carry out the various tasks assigned to them in detail and follow up on the instructions assigned to others. They tend to task-oriented, well organised, careful, quiet, and responsible. Persons with this personality type jointly use their eyes, hand and mind to carry the different tasks that get assigned to them.</w:t>
      </w:r>
    </w:p>
    <w:p>
      <w:pPr>
        <w:pStyle w:val="Normal"/>
        <w:spacing w:lineRule="auto" w:line="480" w:before="0" w:after="0"/>
        <w:rPr>
          <w:rFonts w:ascii="Arial" w:hAnsi="Arial" w:cs="Arial"/>
          <w:sz w:val="24"/>
          <w:szCs w:val="24"/>
        </w:rPr>
      </w:pPr>
      <w:r>
        <w:rPr>
          <w:rFonts w:cs="Arial" w:ascii="Arial" w:hAnsi="Arial"/>
          <w:sz w:val="24"/>
          <w:szCs w:val="24"/>
        </w:rPr>
        <w:tab/>
        <w:t>Because of the careful and meticulous nature of persons with a conventional personality type, they usually solve various problems and challenges that they face by following rules. They are less likely to deviate from the prescribed way of doing things to solve problems. They do not like being in authority but instead like carrying out projects that are initiated by other parties. Because of their meticulous nature and close attention to detail, persons with this personality type are the ones who maintain records and transmit them.</w:t>
      </w:r>
    </w:p>
    <w:p>
      <w:pPr>
        <w:pStyle w:val="Heading2"/>
        <w:rPr>
          <w:rFonts w:ascii="Arial" w:hAnsi="Arial" w:cs="Arial"/>
          <w:color w:val="auto"/>
        </w:rPr>
      </w:pPr>
      <w:r>
        <w:rPr>
          <w:rFonts w:cs="Arial" w:ascii="Arial" w:hAnsi="Arial"/>
          <w:color w:val="auto"/>
        </w:rPr>
        <w:tab/>
      </w:r>
      <w:bookmarkStart w:id="9" w:name="_Toc31057090"/>
      <w:r>
        <w:rPr>
          <w:rFonts w:cs="Arial" w:ascii="Arial" w:hAnsi="Arial"/>
          <w:color w:val="auto"/>
        </w:rPr>
        <w:t>Johari Window</w:t>
      </w:r>
      <w:bookmarkEnd w:id="9"/>
    </w:p>
    <w:p>
      <w:pPr>
        <w:pStyle w:val="Normal"/>
        <w:spacing w:lineRule="auto" w:line="480" w:before="0" w:after="0"/>
        <w:rPr>
          <w:rFonts w:ascii="Arial" w:hAnsi="Arial" w:cs="Arial"/>
          <w:sz w:val="24"/>
          <w:szCs w:val="24"/>
        </w:rPr>
      </w:pPr>
      <w:r>
        <w:rPr>
          <w:rFonts w:cs="Arial" w:ascii="Arial" w:hAnsi="Arial"/>
          <w:sz w:val="24"/>
          <w:szCs w:val="24"/>
        </w:rPr>
        <w:tab/>
        <w:t>The Johari window is a tool that can be used to enhance the self-awareness of individuals within themselves. It assists individuals in understanding better their relationships with others. Two American psychologists Harry Ingham and Joseph Luft, are credited as the persons who first developed the Johari window. Johari window has four quadrants namely open, blind, hidden and unknown. The open self refers to the attitudes, motives and behaviour known to an individual that he/she is willing to share with others.</w:t>
      </w:r>
    </w:p>
    <w:p>
      <w:pPr>
        <w:pStyle w:val="Normal"/>
        <w:spacing w:lineRule="auto" w:line="480" w:before="0" w:after="0"/>
        <w:ind w:firstLine="284"/>
        <w:rPr>
          <w:rFonts w:ascii="Arial" w:hAnsi="Arial" w:cs="Arial"/>
          <w:sz w:val="24"/>
          <w:szCs w:val="24"/>
        </w:rPr>
      </w:pPr>
      <w:r>
        <w:rPr>
          <w:rFonts w:cs="Arial" w:ascii="Arial" w:hAnsi="Arial"/>
          <w:sz w:val="24"/>
          <w:szCs w:val="24"/>
        </w:rPr>
        <w:t xml:space="preserve"> </w:t>
      </w:r>
      <w:r>
        <w:rPr>
          <w:rFonts w:cs="Arial" w:ascii="Arial" w:hAnsi="Arial"/>
          <w:sz w:val="24"/>
          <w:szCs w:val="24"/>
        </w:rPr>
        <w:tab/>
        <w:t>In my case, my open self encompasses my career progress and daily undertakings. It is imperative to note also that all communication occurs in the open self. As a result, as the open-self enlarges and expands, the more dynamic and effective an individual’s relationship with others becomes. One of the main ways through which the open-self gets enlarged or expanded is through feedback solicitation. Feedback solicitation primarily refers to the process through which an individual listens and understands feedbacks from other parties. Feedback solicitation enlarges the open self horizontally and decreases the blind spot. The open self can also be increased downwards by revealing an individual’s feelings towards others. Ordinarily, this will entail minimising the unknown and hidden areas.</w:t>
      </w:r>
    </w:p>
    <w:p>
      <w:pPr>
        <w:pStyle w:val="Normal"/>
        <w:spacing w:lineRule="auto" w:line="480" w:before="0" w:after="0"/>
        <w:rPr>
          <w:rFonts w:ascii="Arial" w:hAnsi="Arial" w:cs="Arial"/>
          <w:sz w:val="24"/>
          <w:szCs w:val="24"/>
        </w:rPr>
      </w:pPr>
      <w:r>
        <w:rPr>
          <w:rFonts w:cs="Arial" w:ascii="Arial" w:hAnsi="Arial"/>
          <w:sz w:val="24"/>
          <w:szCs w:val="24"/>
        </w:rPr>
        <w:tab/>
        <w:t>The blind self represents the state of an individual that, although known to others, is not known to him/her. The blind self usually arises when a person unconsciously copies the behaviours of important personalities.  Because the information is only known to others, the way other parties interpret it may be different from how one would reasonably expect. A person can reduce his/her blind self by seeking feedback from other parties. Arguably, by seeking feedback from other parties, one will obtain important information on how others perceive him/her, which he/she may not have known.</w:t>
      </w:r>
    </w:p>
    <w:p>
      <w:pPr>
        <w:pStyle w:val="Normal"/>
        <w:spacing w:lineRule="auto" w:line="480" w:before="0" w:after="0"/>
        <w:ind w:firstLine="284"/>
        <w:rPr>
          <w:rFonts w:ascii="Arial" w:hAnsi="Arial" w:cs="Arial"/>
          <w:sz w:val="24"/>
          <w:szCs w:val="24"/>
        </w:rPr>
      </w:pPr>
      <w:r>
        <w:rPr>
          <w:rFonts w:cs="Arial" w:ascii="Arial" w:hAnsi="Arial"/>
          <w:sz w:val="24"/>
          <w:szCs w:val="24"/>
        </w:rPr>
        <w:t>The hidden self represents the state of a person only known to himself. The hidden self is more dominant in introverted individuals who are often reluctant sharing details about their life with others.  In most cases, this includes our fears, secrets, feelings, and past information. It is essential to minimise the hidden self since when one restricts such information to him/herself, this adversely affects his/her relationship with others. The only way of minimising the hidden-self quadrant is by moving the information that is private to the open areas.</w:t>
      </w:r>
    </w:p>
    <w:p>
      <w:pPr>
        <w:pStyle w:val="Normal"/>
        <w:spacing w:lineRule="auto" w:line="480" w:before="0" w:after="0"/>
        <w:ind w:firstLine="284"/>
        <w:rPr>
          <w:rFonts w:ascii="Arial" w:hAnsi="Arial" w:cs="Arial"/>
          <w:sz w:val="24"/>
          <w:szCs w:val="24"/>
        </w:rPr>
      </w:pPr>
      <w:r>
        <w:rPr>
          <w:rFonts w:cs="Arial" w:ascii="Arial" w:hAnsi="Arial"/>
          <w:sz w:val="24"/>
          <w:szCs w:val="24"/>
        </w:rPr>
        <w:t>Lastly, the unknown self is an eerie state that neither an individual nor his colleagues know about it. It may include feelings, talents, capabilities, and special information. It usually arises from traumatic past experiences and events. An individual will minimise the unknown-self by engaging in open communication with others/</w:t>
      </w:r>
    </w:p>
    <w:p>
      <w:pPr>
        <w:pStyle w:val="Normal"/>
        <w:spacing w:lineRule="auto" w:line="480" w:before="0" w:after="0"/>
        <w:rPr>
          <w:rFonts w:ascii="Arial" w:hAnsi="Arial" w:cs="Arial"/>
          <w:sz w:val="24"/>
          <w:szCs w:val="24"/>
        </w:rPr>
      </w:pPr>
      <w:r>
        <w:rPr>
          <w:rFonts w:cs="Arial" w:ascii="Arial" w:hAnsi="Arial"/>
          <w:sz w:val="24"/>
          <w:szCs w:val="24"/>
        </w:rPr>
        <w:tab/>
        <w:t>My short term and long-term objective are to enlarge the open self-quadrant to be able to establish a fruitful relationship with both others and myself. An individual can only function better in a team setting when he/she is fully aware of himself and those around himself</w:t>
      </w:r>
    </w:p>
    <w:p>
      <w:pPr>
        <w:pStyle w:val="Heading1"/>
        <w:rPr>
          <w:rFonts w:ascii="Arial" w:hAnsi="Arial" w:cs="Arial"/>
          <w:color w:val="auto"/>
        </w:rPr>
      </w:pPr>
      <w:bookmarkStart w:id="10" w:name="_Toc31057091"/>
      <w:r>
        <w:rPr>
          <w:rFonts w:cs="Arial" w:ascii="Arial" w:hAnsi="Arial"/>
          <w:color w:val="auto"/>
        </w:rPr>
        <w:t>Part B</w:t>
      </w:r>
      <w:bookmarkEnd w:id="10"/>
    </w:p>
    <w:p>
      <w:pPr>
        <w:pStyle w:val="Heading2"/>
        <w:rPr>
          <w:rFonts w:ascii="Arial" w:hAnsi="Arial" w:cs="Arial"/>
          <w:color w:val="auto"/>
        </w:rPr>
      </w:pPr>
      <w:bookmarkStart w:id="11" w:name="_Toc31057092"/>
      <w:r>
        <w:rPr>
          <w:rFonts w:cs="Arial" w:ascii="Arial" w:hAnsi="Arial"/>
          <w:color w:val="auto"/>
        </w:rPr>
        <w:t>The Importance of Job Adverts</w:t>
      </w:r>
      <w:bookmarkEnd w:id="11"/>
    </w:p>
    <w:p>
      <w:pPr>
        <w:pStyle w:val="Normal"/>
        <w:spacing w:lineRule="auto" w:line="480" w:before="0" w:after="0"/>
        <w:rPr>
          <w:rFonts w:ascii="Arial" w:hAnsi="Arial" w:cs="Arial"/>
          <w:sz w:val="24"/>
          <w:szCs w:val="24"/>
        </w:rPr>
      </w:pPr>
      <w:r>
        <w:rPr>
          <w:rFonts w:cs="Arial" w:ascii="Arial" w:hAnsi="Arial"/>
          <w:sz w:val="24"/>
          <w:szCs w:val="24"/>
        </w:rPr>
        <w:t>Job advert, which in most cases comprises of the job description and person specification, is significant in the recruitment process. Firstly, they let other people know about the recruiting company. This is because, in addition to marketing to recruits, a job advert can be tailored to promote a company name to the members of the public who may not be interested in employment at the time. Therefore, job adverts serve to let other people know the kind of work a given company does or is mainly involved with. Some aspects of the job advert, for instance, the job description, may let other parties know the culture of the recruiting company (Roulin 2017). Notably, people can deduce the company culture by examining the type of language used in the job advertisement, whether it is casual or official. In this regard, an enterprise specialising in entertainment and comedy will most likely have a casual tone.</w:t>
      </w:r>
    </w:p>
    <w:p>
      <w:pPr>
        <w:pStyle w:val="Normal"/>
        <w:spacing w:lineRule="auto" w:line="480" w:before="0" w:after="0"/>
        <w:rPr>
          <w:rFonts w:ascii="Arial" w:hAnsi="Arial" w:cs="Arial"/>
          <w:sz w:val="24"/>
          <w:szCs w:val="24"/>
        </w:rPr>
      </w:pPr>
      <w:r>
        <w:rPr>
          <w:rFonts w:cs="Arial" w:ascii="Arial" w:hAnsi="Arial"/>
          <w:sz w:val="24"/>
          <w:szCs w:val="24"/>
        </w:rPr>
        <w:tab/>
        <w:t>A job advert may get interpreted by members of the public that the recruiting company is in existence and seeks to expand its growth. This is because most people consider recruiting a new workforce as signalling expansion in the given company’s operations and undertakings. When members of the public know that a given company is in existence (from the job advert), they are more likely to consume the goods and services offered by the particular firm.</w:t>
      </w:r>
    </w:p>
    <w:p>
      <w:pPr>
        <w:pStyle w:val="Normal"/>
        <w:spacing w:lineRule="auto" w:line="480" w:before="0" w:after="0"/>
        <w:rPr>
          <w:rFonts w:ascii="Arial" w:hAnsi="Arial" w:cs="Arial"/>
          <w:sz w:val="24"/>
          <w:szCs w:val="24"/>
        </w:rPr>
      </w:pPr>
      <w:r>
        <w:rPr>
          <w:rFonts w:cs="Arial" w:ascii="Arial" w:hAnsi="Arial"/>
          <w:sz w:val="24"/>
          <w:szCs w:val="24"/>
        </w:rPr>
        <w:tab/>
        <w:t>Job adverts are also important in the recruitment process since they assist an enterprise in targeting the right personnel for the various positions that it has advertised for. This is because when developing job adverts, the recruiters can set the tone for the application. Specifically, a recruiter can state the needed experiences, skills and expertise for an individual to get considered for an interview (Roulin 2017). Through this, the recruiter can seamlessly exclude the various individuals who do not meet the requirements and thus indirectly guarantee that only individuals who meet the requirements get recruited.</w:t>
      </w:r>
    </w:p>
    <w:p>
      <w:pPr>
        <w:pStyle w:val="Normal"/>
        <w:spacing w:lineRule="auto" w:line="480" w:before="0" w:after="0"/>
        <w:rPr>
          <w:rFonts w:ascii="Arial" w:hAnsi="Arial" w:cs="Arial"/>
          <w:sz w:val="24"/>
          <w:szCs w:val="24"/>
        </w:rPr>
      </w:pPr>
      <w:r>
        <w:rPr>
          <w:rFonts w:cs="Arial" w:ascii="Arial" w:hAnsi="Arial"/>
          <w:sz w:val="24"/>
          <w:szCs w:val="24"/>
        </w:rPr>
        <w:tab/>
        <w:t>Job adverts also significantly influence the preparation of the application documents such as resume and cover letter.  Most people are usually advised that when applying for various positions that get advertised, they tailor their application documents to the requirements of the given position. In most job adverts, the recruiters usually delineate the character and skillset required for a given job posting. Therefore, when one is applying for the advertised position, he/she will usually seek to customise his/her skill set and character to the advertised position. This is important since when the recruiters are reviewing the resumes of various interviewees, they will usually seek to determine whether the applying candidates possess the skill set and character specified in the job advert.</w:t>
      </w:r>
    </w:p>
    <w:p>
      <w:pPr>
        <w:pStyle w:val="Normal"/>
        <w:spacing w:lineRule="auto" w:line="480" w:before="0" w:after="0"/>
        <w:rPr>
          <w:rFonts w:ascii="Arial" w:hAnsi="Arial" w:cs="Arial"/>
          <w:sz w:val="24"/>
          <w:szCs w:val="24"/>
        </w:rPr>
      </w:pPr>
      <w:r>
        <w:rPr>
          <w:rFonts w:cs="Arial" w:ascii="Arial" w:hAnsi="Arial"/>
          <w:sz w:val="24"/>
          <w:szCs w:val="24"/>
        </w:rPr>
        <w:tab/>
        <w:t>Besides, as mentioned earlier, job adverts may help interviewees to know the culture of the various organisations that they are applying to. In this regard, it assists interviewees in customising their application documents to correspond to the culture of the organisations that they are applying to.</w:t>
        <w:tab/>
      </w:r>
    </w:p>
    <w:p>
      <w:pPr>
        <w:pStyle w:val="Heading2"/>
        <w:rPr>
          <w:rFonts w:ascii="Arial" w:hAnsi="Arial" w:cs="Arial"/>
          <w:color w:val="auto"/>
        </w:rPr>
      </w:pPr>
      <w:bookmarkStart w:id="12" w:name="_Toc31057093"/>
      <w:r>
        <w:rPr>
          <w:rFonts w:cs="Arial" w:ascii="Arial" w:hAnsi="Arial"/>
          <w:color w:val="auto"/>
        </w:rPr>
        <w:t>The Importance of Application Documents in the Recruitment Process</w:t>
      </w:r>
      <w:bookmarkEnd w:id="12"/>
    </w:p>
    <w:p>
      <w:pPr>
        <w:pStyle w:val="Normal"/>
        <w:spacing w:lineRule="auto" w:line="480" w:before="0" w:after="0"/>
        <w:rPr>
          <w:rFonts w:ascii="Arial" w:hAnsi="Arial" w:cs="Arial"/>
          <w:sz w:val="24"/>
          <w:szCs w:val="24"/>
        </w:rPr>
      </w:pPr>
      <w:r>
        <w:rPr>
          <w:rFonts w:cs="Arial" w:ascii="Arial" w:hAnsi="Arial"/>
          <w:sz w:val="24"/>
          <w:szCs w:val="24"/>
        </w:rPr>
        <w:t>Application documents such as CV, personal statement and cover letter are essential in the recruitment process. The cover letter, in particular, delineates the value that a candidate will bring to the recruiting company. A cover letter enables a candidate to highlight how he/she will positively affect a given firm if he/she gets hired. It also allows a candidate to sell his key strengths and expertise to grab the recruiter’s attention (Roulin 2017). A better-developed cover letter increases the likelihood of a specific candidate progressing through the entire selection process.</w:t>
      </w:r>
    </w:p>
    <w:p>
      <w:pPr>
        <w:pStyle w:val="Normal"/>
        <w:spacing w:lineRule="auto" w:line="480" w:before="0" w:after="0"/>
        <w:rPr>
          <w:rFonts w:ascii="Arial" w:hAnsi="Arial" w:cs="Arial"/>
          <w:sz w:val="24"/>
          <w:szCs w:val="24"/>
        </w:rPr>
      </w:pPr>
      <w:r>
        <w:rPr>
          <w:rFonts w:cs="Arial" w:ascii="Arial" w:hAnsi="Arial"/>
          <w:sz w:val="24"/>
          <w:szCs w:val="24"/>
        </w:rPr>
        <w:tab/>
        <w:t>Cover letters also assist candidates in demonstrating to the recruiters that they are literate and that they can seamlessly communicate using written text. Because of this, job candidates should ensure that they thoroughly proofread their cover letters to ensure that they are devoid of spelling and grammar mistakes. A well-proofread cover letter sends a message to the recruiters that a given candidate is keen, detail oriented, and careful. It also shows that the particular candidate is responsible (Stewart and Brown 2019; Sparrow et al., 2016).As mentioned earlier, this may greatly assist the particular candidate in progressing to the next stage of the recruitment process.</w:t>
      </w:r>
    </w:p>
    <w:p>
      <w:pPr>
        <w:pStyle w:val="Normal"/>
        <w:spacing w:lineRule="auto" w:line="480" w:before="0" w:after="0"/>
        <w:rPr>
          <w:rFonts w:ascii="Arial" w:hAnsi="Arial" w:cs="Arial"/>
          <w:sz w:val="24"/>
          <w:szCs w:val="24"/>
        </w:rPr>
      </w:pPr>
      <w:r>
        <w:rPr>
          <w:rFonts w:cs="Arial" w:ascii="Arial" w:hAnsi="Arial"/>
          <w:sz w:val="24"/>
          <w:szCs w:val="24"/>
        </w:rPr>
        <w:tab/>
        <w:t>Applications documents such as cover letters and resumes also assist candidates in emphasising that they are unique. In this regard, candidates should provide cover letters that demonstrate a clear relationship between their expertise, skills and knowledge and the needs of a given employer.</w:t>
      </w:r>
    </w:p>
    <w:p>
      <w:pPr>
        <w:pStyle w:val="Normal"/>
        <w:spacing w:lineRule="auto" w:line="480" w:before="0" w:after="0"/>
        <w:rPr>
          <w:rFonts w:ascii="Arial" w:hAnsi="Arial" w:cs="Arial"/>
          <w:sz w:val="24"/>
          <w:szCs w:val="24"/>
        </w:rPr>
      </w:pPr>
      <w:r>
        <w:rPr>
          <w:rFonts w:cs="Arial" w:ascii="Arial" w:hAnsi="Arial"/>
          <w:sz w:val="24"/>
          <w:szCs w:val="24"/>
        </w:rPr>
        <w:tab/>
        <w:tab/>
        <w:t>Although, in most cases, it is academic and soft skills that play a major role in helping candidates to secure interviews and jobs, some of the  employers consider a candidate’s description of his/her experience concerning the job description. This is because they believe that one’s previous experience in a similar capacity greatly influences his/her performance (Hollenbeck et al., 2018; Cascio 2015). In this regard, therefore, application documents assist candidates in describing their experiences concerning the job description. This greatly improves the likelihood of being selected for interviews and jobs.</w:t>
      </w:r>
    </w:p>
    <w:p>
      <w:pPr>
        <w:pStyle w:val="Normal"/>
        <w:spacing w:lineRule="auto" w:line="480" w:before="0" w:after="0"/>
        <w:rPr>
          <w:rFonts w:ascii="Arial" w:hAnsi="Arial" w:cs="Arial"/>
          <w:sz w:val="24"/>
          <w:szCs w:val="24"/>
        </w:rPr>
      </w:pPr>
      <w:r>
        <w:rPr>
          <w:rFonts w:cs="Arial" w:ascii="Arial" w:hAnsi="Arial"/>
          <w:sz w:val="24"/>
          <w:szCs w:val="24"/>
        </w:rPr>
        <w:tab/>
        <w:tab/>
        <w:t>Moreover, application documents also assist candidates in demonstrating to their prospective employers that they are enthusiastic about the various roles that they are applying for and the company. Employers usually infer the enthusiasm and interest of candidates from their cover letters (Storey 2007; Mondy and Martochio 2016). A recruiter may want to look into the resume and cover letter to determine if a given candidate is genuinely interested in the job posting that he/she has advertised. Specifically, the recruiter will seek to determine whether the candidate is familiar with the prospective employer’s organisational culture.</w:t>
      </w:r>
    </w:p>
    <w:p>
      <w:pPr>
        <w:pStyle w:val="Heading2"/>
        <w:rPr>
          <w:rFonts w:ascii="Arial" w:hAnsi="Arial" w:cs="Arial"/>
          <w:color w:val="auto"/>
        </w:rPr>
      </w:pPr>
      <w:bookmarkStart w:id="13" w:name="_Toc31057094"/>
      <w:r>
        <w:rPr>
          <w:rFonts w:cs="Arial" w:ascii="Arial" w:hAnsi="Arial"/>
          <w:color w:val="auto"/>
        </w:rPr>
        <w:t>The Role of Preparatory Steps Before Interviews</w:t>
      </w:r>
      <w:bookmarkEnd w:id="13"/>
    </w:p>
    <w:p>
      <w:pPr>
        <w:pStyle w:val="Normal"/>
        <w:spacing w:lineRule="auto" w:line="480" w:before="0" w:after="0"/>
        <w:rPr>
          <w:rFonts w:ascii="Arial" w:hAnsi="Arial" w:cs="Arial"/>
          <w:sz w:val="24"/>
          <w:szCs w:val="24"/>
        </w:rPr>
      </w:pPr>
      <w:r>
        <w:rPr>
          <w:rFonts w:cs="Arial" w:ascii="Arial" w:hAnsi="Arial"/>
          <w:sz w:val="24"/>
          <w:szCs w:val="24"/>
        </w:rPr>
        <w:tab/>
        <w:t>Preparatory steps are significant before interviews. For example, mock interviews assist candidates in identifying their strengths and weaknesses. In my case, for instance, I knew I had not researched more on recruiter’s organisation (Roulin 2017). Besides, I also realised that I did not know the pivotal role played by official dressing during interviews. The first thing that recruiters notice when a candidate enters the interview is his/her dressing (Armstrong and Taylor 2020; Bratton and Gold 2017). These are some of the things that I would carry to the interviews, and they would have adversely affected me. Conclusively, preparatory steps before interviews allow candidates to work on their weaknesses and enhance their strengths.</w:t>
      </w:r>
    </w:p>
    <w:p>
      <w:pPr>
        <w:pStyle w:val="Normal"/>
        <w:spacing w:lineRule="auto" w:line="480" w:before="0" w:after="0"/>
        <w:rPr>
          <w:rFonts w:ascii="Arial" w:hAnsi="Arial" w:cs="Arial"/>
          <w:sz w:val="24"/>
          <w:szCs w:val="24"/>
        </w:rPr>
      </w:pPr>
      <w:r>
        <w:rPr>
          <w:rFonts w:cs="Arial" w:ascii="Arial" w:hAnsi="Arial"/>
          <w:sz w:val="24"/>
          <w:szCs w:val="24"/>
        </w:rPr>
        <w:tab/>
        <w:t>The preparatory steps before interviews also help candidates in relieving any tension that they may harbour before the actual interview. Most candidates are usually unfamiliar with the practical details of interviews (Roulin 2017). Thus, the preparatory steps highlight to them what they would reasonably expect during interviews and how to respond appropriately. Preparatory steps before interviews also help in building a candidate’s confidence and assertiveness before the interview. This is because they foreshadow what a given candidate is likely to expect during the interview (Bailey et al., 2018).</w:t>
      </w:r>
    </w:p>
    <w:p>
      <w:pPr>
        <w:pStyle w:val="Heading2"/>
        <w:rPr>
          <w:rFonts w:ascii="Arial" w:hAnsi="Arial" w:cs="Arial"/>
          <w:color w:val="auto"/>
        </w:rPr>
      </w:pPr>
      <w:bookmarkStart w:id="14" w:name="_Toc31057095"/>
      <w:r>
        <w:rPr>
          <w:rFonts w:cs="Arial" w:ascii="Arial" w:hAnsi="Arial"/>
          <w:color w:val="auto"/>
        </w:rPr>
        <w:t>Lessons Drawn from the Mock Interviews and Influence on Career Development</w:t>
      </w:r>
      <w:bookmarkEnd w:id="14"/>
    </w:p>
    <w:p>
      <w:pPr>
        <w:pStyle w:val="Normal"/>
        <w:spacing w:lineRule="auto" w:line="480" w:before="0" w:after="0"/>
        <w:rPr>
          <w:rFonts w:ascii="Arial" w:hAnsi="Arial" w:cs="Arial"/>
          <w:sz w:val="24"/>
          <w:szCs w:val="24"/>
        </w:rPr>
      </w:pPr>
      <w:r>
        <w:rPr>
          <w:rFonts w:cs="Arial" w:ascii="Arial" w:hAnsi="Arial"/>
          <w:sz w:val="24"/>
          <w:szCs w:val="24"/>
        </w:rPr>
        <w:t>From the mock interview, I garnered a perfect score for showing up on time. For interviewees, showing up on time is important since it allows them to familiarise themselves with the interview environment and relax. It also provides them with an opportunity to crosscheck their documents to ensure that they correspond to the ones required by the interviewers. It also allows an interviewee to interact with other interviewees (Huss et al., 2017). Undoubtedly, this is essential since it allows them to share useful insights that may help them in the interview.</w:t>
      </w:r>
    </w:p>
    <w:p>
      <w:pPr>
        <w:pStyle w:val="Normal"/>
        <w:spacing w:lineRule="auto" w:line="480" w:before="0" w:after="0"/>
        <w:rPr>
          <w:rFonts w:ascii="Arial" w:hAnsi="Arial" w:cs="Arial"/>
          <w:sz w:val="24"/>
          <w:szCs w:val="24"/>
        </w:rPr>
      </w:pPr>
      <w:r>
        <w:rPr>
          <w:rFonts w:cs="Arial" w:ascii="Arial" w:hAnsi="Arial"/>
          <w:sz w:val="24"/>
          <w:szCs w:val="24"/>
        </w:rPr>
        <w:tab/>
        <w:t>Further, I obtained an almost perfect score (4/5) for showing up with resumes/references and professional copies, which I showed to the panel. The growth of the internet has made some of the interviewees think it is okay only to have digital copies of your documents. However, hard copies still matter. They may be the differentiating factor between the interviewees who will be hired and those who will not.  By carrying his/her professional copies to the interview, an interviewee oozes class and maturity. It also protects him/her from the risk of technological devices failing (Huss et al.,2017). For example, the email may fail to open, making it difficult to access the documents saved therein.</w:t>
      </w:r>
    </w:p>
    <w:p>
      <w:pPr>
        <w:pStyle w:val="Normal"/>
        <w:spacing w:lineRule="auto" w:line="480" w:before="0" w:after="0"/>
        <w:rPr>
          <w:rFonts w:ascii="Arial" w:hAnsi="Arial" w:cs="Arial"/>
          <w:sz w:val="24"/>
          <w:szCs w:val="24"/>
        </w:rPr>
      </w:pPr>
      <w:r>
        <w:rPr>
          <w:rFonts w:cs="Arial" w:ascii="Arial" w:hAnsi="Arial"/>
          <w:sz w:val="24"/>
          <w:szCs w:val="24"/>
        </w:rPr>
        <w:tab/>
        <w:t>From the mock interview, I have learned the importance of greeting all the panel members. I did not greet all the panel members, and this partly explains why I garnered an average score in this realm. Greeting all the panel members serves as an ‘ice breaker’ in the interview room. Therefore, by failing to greet all the panel members, this meant that I still had tensions on how some of the panel members would handle me (Huss et al.,2017). If I had greeted all of them, I would have become more comfortable with them and answer their various questions openly.</w:t>
      </w:r>
    </w:p>
    <w:p>
      <w:pPr>
        <w:pStyle w:val="Normal"/>
        <w:spacing w:lineRule="auto" w:line="480" w:before="0" w:after="0"/>
        <w:rPr>
          <w:rFonts w:ascii="Arial" w:hAnsi="Arial" w:cs="Arial"/>
          <w:sz w:val="24"/>
          <w:szCs w:val="24"/>
        </w:rPr>
      </w:pPr>
      <w:r>
        <w:rPr>
          <w:rFonts w:cs="Arial" w:ascii="Arial" w:hAnsi="Arial"/>
          <w:sz w:val="24"/>
          <w:szCs w:val="24"/>
        </w:rPr>
        <w:tab/>
        <w:t>Further, I did not greet all the panel members and maintain constant eye contact with them. Through this, I cast a figure of someone who was shy and lacked enough confidence to face the panel. Partly, this explains why I garnered average scores in this sphere. Most employers look to hire employees who are assertive, confident, and authoritative. This is because they believe such employees will transmit their confidence and assertiveness to the rest of the workers. I intend to work on my confidence by conducting mock interviews before the actual interviews. Besides, I plan to interact with more people so that I can develop my socialising skills.</w:t>
      </w:r>
    </w:p>
    <w:p>
      <w:pPr>
        <w:pStyle w:val="Normal"/>
        <w:spacing w:lineRule="auto" w:line="480" w:before="0" w:after="0"/>
        <w:rPr>
          <w:rFonts w:ascii="Arial" w:hAnsi="Arial" w:cs="Arial"/>
          <w:sz w:val="24"/>
          <w:szCs w:val="24"/>
        </w:rPr>
      </w:pPr>
      <w:r>
        <w:rPr>
          <w:rFonts w:cs="Arial" w:ascii="Arial" w:hAnsi="Arial"/>
          <w:sz w:val="24"/>
          <w:szCs w:val="24"/>
        </w:rPr>
        <w:tab/>
        <w:t>Undoubtedly, one of the comments that stood out from the mock interview results is that I need to pay more attention to my dress code. In the mock interview, I garnered average scores in this sphere. In interviews, the first impression matters greatly. Dress code may be one of the criteria used to separate those who either passed or failed the interviews. I had not put an official dress code during the interview, and this adversely affected how the panel perceived me. Arguably, most of them might have thought I was not serious. I plan to improve my dressing code for interviews.</w:t>
      </w:r>
    </w:p>
    <w:p>
      <w:pPr>
        <w:pStyle w:val="Normal"/>
        <w:spacing w:lineRule="auto" w:line="480" w:before="0" w:after="0"/>
        <w:rPr>
          <w:rFonts w:ascii="Arial" w:hAnsi="Arial" w:cs="Arial"/>
          <w:sz w:val="24"/>
          <w:szCs w:val="24"/>
        </w:rPr>
      </w:pPr>
      <w:r>
        <w:rPr>
          <w:rFonts w:cs="Arial" w:ascii="Arial" w:hAnsi="Arial"/>
          <w:sz w:val="24"/>
          <w:szCs w:val="24"/>
        </w:rPr>
        <w:tab/>
        <w:t>The key take away from the verbal behaviour section of the mock interview is that I need to research and find more information about the particular organisation I am applying to. In the mock interview, I appeared clueless and unknowledgeable about the organisation that I was applying for. All I knew is what the organisation dealt with. I did not know about the company’s mission, vision, and culture. As a result, this depicted me as an individual who was not interested in the organisation I was applying for but only on the position. Because of the high labour turnover rates that are currently experienced, most employers seek to hire employees who are genuinely interested in their organisations. Employers usually believe such candidates are more likely to stick once hired (Morgeson et al., 2019).Therefore, having much information about the organisation one is applying may be the needed impetus to ensure one secures a position.</w:t>
      </w:r>
    </w:p>
    <w:p>
      <w:pPr>
        <w:pStyle w:val="Normal"/>
        <w:spacing w:lineRule="auto" w:line="480" w:before="0" w:after="0"/>
        <w:rPr>
          <w:rFonts w:ascii="Arial" w:hAnsi="Arial" w:cs="Arial"/>
          <w:sz w:val="24"/>
          <w:szCs w:val="24"/>
        </w:rPr>
      </w:pPr>
      <w:r>
        <w:rPr>
          <w:rFonts w:cs="Arial" w:ascii="Arial" w:hAnsi="Arial"/>
          <w:sz w:val="24"/>
          <w:szCs w:val="24"/>
        </w:rPr>
        <w:tab/>
        <w:t>Additionally, from the mock interview, I learned that I should always be prepared to ask appropriate questions to the panel regarding the particular role I am applying for. I never asked the interviewers any question about the role I was applying to (Slade and Sergent 2019). Admittedly, to some extent, this portrayed me as someone who was not interested and keen on the entire interview process. By asking questions during the interview process, an interviewee will generally get regarded as being genuinely interested in the specific position by the interviewees. Asking questions also assists the interviewee in relieving all the tension that he/she might have during the interview process.</w:t>
      </w:r>
    </w:p>
    <w:p>
      <w:pPr>
        <w:pStyle w:val="Normal"/>
        <w:spacing w:lineRule="auto" w:line="480" w:before="0" w:after="0"/>
        <w:rPr>
          <w:rFonts w:ascii="Arial" w:hAnsi="Arial" w:cs="Arial"/>
          <w:sz w:val="24"/>
          <w:szCs w:val="24"/>
        </w:rPr>
      </w:pPr>
      <w:r>
        <w:rPr>
          <w:rFonts w:cs="Arial" w:ascii="Arial" w:hAnsi="Arial"/>
          <w:sz w:val="24"/>
          <w:szCs w:val="24"/>
        </w:rPr>
        <w:tab/>
        <w:t>Moreover, from the mock interview, I have learned that during interviews, I should always reference specific items on the resume as opposed to providing general responses. When an interviewee offers general responses, he passes out as being unprepared. Referencing specific items on the resumes shows that the interview is well prepared and is familiar with the interview process. Arguably, this is why in the mock interview results, it got commented that some of my answers could have been explained more in detail. If I had referenced specific items on the resume, I could have expounded on my responses in detail; however, since I was providing general responses, this meant that I could not adequately explain my responses. Besides, by providing general responses, this meant that I was more susceptible to using filler words, empty words and slang in my responses.</w:t>
      </w:r>
    </w:p>
    <w:p>
      <w:pPr>
        <w:pStyle w:val="Normal"/>
        <w:spacing w:lineRule="auto" w:line="480" w:before="0" w:after="0"/>
        <w:rPr>
          <w:rFonts w:ascii="Arial" w:hAnsi="Arial" w:cs="Arial"/>
          <w:sz w:val="24"/>
          <w:szCs w:val="24"/>
        </w:rPr>
      </w:pPr>
      <w:r>
        <w:rPr>
          <w:rFonts w:cs="Arial" w:ascii="Arial" w:hAnsi="Arial"/>
          <w:sz w:val="24"/>
          <w:szCs w:val="24"/>
        </w:rPr>
        <w:tab/>
        <w:t xml:space="preserve">Nonetheless, I answered all the questions that I got asked briefly but completely. This epitomises a well-prepared interviewee; he/she does not need too many words to answer the different questions that he/she gets asked (Slade and Sergent 2017). I also passed out as someone who understood what the company needed by emphasising on my various qualifications. I also passed out as someone more knowledgeable about the particular position that I was applying. </w:t>
      </w:r>
    </w:p>
    <w:p>
      <w:pPr>
        <w:pStyle w:val="Normal"/>
        <w:rPr>
          <w:rFonts w:ascii="Arial" w:hAnsi="Arial" w:cs="Arial"/>
          <w:sz w:val="24"/>
          <w:szCs w:val="24"/>
        </w:rPr>
      </w:pPr>
      <w:r>
        <w:rPr>
          <w:rFonts w:cs="Arial" w:ascii="Arial" w:hAnsi="Arial"/>
          <w:sz w:val="24"/>
          <w:szCs w:val="24"/>
        </w:rPr>
      </w:r>
      <w:r>
        <w:br w:type="page"/>
      </w:r>
    </w:p>
    <w:p>
      <w:pPr>
        <w:pStyle w:val="Heading1"/>
        <w:rPr>
          <w:rFonts w:ascii="Arial" w:hAnsi="Arial" w:cs="Arial"/>
          <w:color w:val="auto"/>
        </w:rPr>
      </w:pPr>
      <w:bookmarkStart w:id="15" w:name="_Toc31057096"/>
      <w:r>
        <w:rPr>
          <w:rFonts w:cs="Arial" w:ascii="Arial" w:hAnsi="Arial"/>
          <w:color w:val="auto"/>
        </w:rPr>
        <w:t xml:space="preserve">. </w:t>
      </w:r>
      <w:r>
        <w:rPr>
          <w:rStyle w:val="1"/>
          <w:rFonts w:cs="Arial" w:ascii="Arial" w:hAnsi="Arial"/>
          <w:color w:val="auto"/>
        </w:rPr>
        <w:t>References</w:t>
      </w:r>
      <w:bookmarkEnd w:id="15"/>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Armstrong, M. and Taylor, S., 2020. </w:t>
      </w:r>
      <w:r>
        <w:rPr>
          <w:rFonts w:eastAsia="Times New Roman" w:cs="Arial" w:ascii="Arial" w:hAnsi="Arial"/>
          <w:i/>
          <w:iCs/>
          <w:sz w:val="24"/>
          <w:szCs w:val="24"/>
          <w:lang w:eastAsia="en-GB"/>
        </w:rPr>
        <w:t>Armstrong's handbook of human resource management practice</w:t>
      </w:r>
      <w:r>
        <w:rPr>
          <w:rFonts w:eastAsia="Times New Roman" w:cs="Arial" w:ascii="Arial" w:hAnsi="Arial"/>
          <w:sz w:val="24"/>
          <w:szCs w:val="24"/>
          <w:lang w:eastAsia="en-GB"/>
        </w:rPr>
        <w:t>. Kogan Page Publishers.</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Bailey, C., Mankin, D., Kelliher, C. and Garavan, T., 2018. </w:t>
      </w:r>
      <w:r>
        <w:rPr>
          <w:rFonts w:eastAsia="Times New Roman" w:cs="Arial" w:ascii="Arial" w:hAnsi="Arial"/>
          <w:i/>
          <w:iCs/>
          <w:sz w:val="24"/>
          <w:szCs w:val="24"/>
          <w:lang w:eastAsia="en-GB"/>
        </w:rPr>
        <w:t>Strategic human resource management</w:t>
      </w:r>
      <w:r>
        <w:rPr>
          <w:rFonts w:eastAsia="Times New Roman" w:cs="Arial" w:ascii="Arial" w:hAnsi="Arial"/>
          <w:sz w:val="24"/>
          <w:szCs w:val="24"/>
          <w:lang w:eastAsia="en-GB"/>
        </w:rPr>
        <w:t>. Oxford University Press.</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Bratton, J. and Gold, J., 2017. </w:t>
      </w:r>
      <w:r>
        <w:rPr>
          <w:rFonts w:eastAsia="Times New Roman" w:cs="Arial" w:ascii="Arial" w:hAnsi="Arial"/>
          <w:i/>
          <w:iCs/>
          <w:sz w:val="24"/>
          <w:szCs w:val="24"/>
          <w:lang w:eastAsia="en-GB"/>
        </w:rPr>
        <w:t>Human resource management: theory and practice</w:t>
      </w:r>
      <w:r>
        <w:rPr>
          <w:rFonts w:eastAsia="Times New Roman" w:cs="Arial" w:ascii="Arial" w:hAnsi="Arial"/>
          <w:sz w:val="24"/>
          <w:szCs w:val="24"/>
          <w:lang w:eastAsia="en-GB"/>
        </w:rPr>
        <w:t>. Palgrave.</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Cascio, W.F., 2015. </w:t>
      </w:r>
      <w:r>
        <w:rPr>
          <w:rFonts w:eastAsia="Times New Roman" w:cs="Arial" w:ascii="Arial" w:hAnsi="Arial"/>
          <w:i/>
          <w:iCs/>
          <w:sz w:val="24"/>
          <w:szCs w:val="24"/>
          <w:lang w:eastAsia="en-GB"/>
        </w:rPr>
        <w:t>Managing human resources</w:t>
      </w:r>
      <w:r>
        <w:rPr>
          <w:rFonts w:eastAsia="Times New Roman" w:cs="Arial" w:ascii="Arial" w:hAnsi="Arial"/>
          <w:sz w:val="24"/>
          <w:szCs w:val="24"/>
          <w:lang w:eastAsia="en-GB"/>
        </w:rPr>
        <w:t>. New York: McGraw-Hill.</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Hollenbeck, J.R., Noe, R.A. and Gerhart, B.A., 2018. </w:t>
      </w:r>
      <w:r>
        <w:rPr>
          <w:rFonts w:eastAsia="Times New Roman" w:cs="Arial" w:ascii="Arial" w:hAnsi="Arial"/>
          <w:i/>
          <w:iCs/>
          <w:sz w:val="24"/>
          <w:szCs w:val="24"/>
          <w:lang w:eastAsia="en-GB"/>
        </w:rPr>
        <w:t>Human resource management: Gaining a competitive advantage</w:t>
      </w:r>
      <w:r>
        <w:rPr>
          <w:rFonts w:eastAsia="Times New Roman" w:cs="Arial" w:ascii="Arial" w:hAnsi="Arial"/>
          <w:sz w:val="24"/>
          <w:szCs w:val="24"/>
          <w:lang w:eastAsia="en-GB"/>
        </w:rPr>
        <w:t>. McGraw-Hill Education.</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Huss, R., Jhileek, T. and Butler, J., 2017. Mock Interviews in the Workplace: Giving Interns the Skills They Need for Success. </w:t>
      </w:r>
      <w:r>
        <w:rPr>
          <w:rFonts w:eastAsia="Times New Roman" w:cs="Arial" w:ascii="Arial" w:hAnsi="Arial"/>
          <w:i/>
          <w:iCs/>
          <w:sz w:val="24"/>
          <w:szCs w:val="24"/>
          <w:lang w:eastAsia="en-GB"/>
        </w:rPr>
        <w:t>Journal of Effective Teaching</w:t>
      </w:r>
      <w:r>
        <w:rPr>
          <w:rFonts w:eastAsia="Times New Roman" w:cs="Arial" w:ascii="Arial" w:hAnsi="Arial"/>
          <w:sz w:val="24"/>
          <w:szCs w:val="24"/>
          <w:lang w:eastAsia="en-GB"/>
        </w:rPr>
        <w:t xml:space="preserve">, </w:t>
      </w:r>
      <w:r>
        <w:rPr>
          <w:rFonts w:eastAsia="Times New Roman" w:cs="Arial" w:ascii="Arial" w:hAnsi="Arial"/>
          <w:i/>
          <w:iCs/>
          <w:sz w:val="24"/>
          <w:szCs w:val="24"/>
          <w:lang w:eastAsia="en-GB"/>
        </w:rPr>
        <w:t>17</w:t>
      </w:r>
      <w:r>
        <w:rPr>
          <w:rFonts w:eastAsia="Times New Roman" w:cs="Arial" w:ascii="Arial" w:hAnsi="Arial"/>
          <w:sz w:val="24"/>
          <w:szCs w:val="24"/>
          <w:lang w:eastAsia="en-GB"/>
        </w:rPr>
        <w:t>(3), pp.23-37.</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McCain, S.C., 2017. WHY WE WORK: An Application of Holland's Theory to Meaning. </w:t>
      </w:r>
      <w:r>
        <w:rPr>
          <w:rFonts w:eastAsia="Times New Roman" w:cs="Arial" w:ascii="Arial" w:hAnsi="Arial"/>
          <w:i/>
          <w:iCs/>
          <w:sz w:val="24"/>
          <w:szCs w:val="24"/>
          <w:lang w:eastAsia="en-GB"/>
        </w:rPr>
        <w:t>Career Planning and Adult Development Journal</w:t>
      </w:r>
      <w:r>
        <w:rPr>
          <w:rFonts w:eastAsia="Times New Roman" w:cs="Arial" w:ascii="Arial" w:hAnsi="Arial"/>
          <w:sz w:val="24"/>
          <w:szCs w:val="24"/>
          <w:lang w:eastAsia="en-GB"/>
        </w:rPr>
        <w:t xml:space="preserve">, </w:t>
      </w:r>
      <w:r>
        <w:rPr>
          <w:rFonts w:eastAsia="Times New Roman" w:cs="Arial" w:ascii="Arial" w:hAnsi="Arial"/>
          <w:i/>
          <w:iCs/>
          <w:sz w:val="24"/>
          <w:szCs w:val="24"/>
          <w:lang w:eastAsia="en-GB"/>
        </w:rPr>
        <w:t>33</w:t>
      </w:r>
      <w:r>
        <w:rPr>
          <w:rFonts w:eastAsia="Times New Roman" w:cs="Arial" w:ascii="Arial" w:hAnsi="Arial"/>
          <w:sz w:val="24"/>
          <w:szCs w:val="24"/>
          <w:lang w:eastAsia="en-GB"/>
        </w:rPr>
        <w:t>(2), p.6.</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Morgan, B., Naidoo, A.V., Henn, C. and Rabie, S., 2019. Using interests and Holland’s model of vocational personality types in career counselling: Some thoughts and research findings. In </w:t>
      </w:r>
      <w:r>
        <w:rPr>
          <w:rFonts w:eastAsia="Times New Roman" w:cs="Arial" w:ascii="Arial" w:hAnsi="Arial"/>
          <w:i/>
          <w:iCs/>
          <w:sz w:val="24"/>
          <w:szCs w:val="24"/>
          <w:lang w:eastAsia="en-GB"/>
        </w:rPr>
        <w:t>Handbook of innovative career counselling</w:t>
      </w:r>
      <w:r>
        <w:rPr>
          <w:rFonts w:eastAsia="Times New Roman" w:cs="Arial" w:ascii="Arial" w:hAnsi="Arial"/>
          <w:sz w:val="24"/>
          <w:szCs w:val="24"/>
          <w:lang w:eastAsia="en-GB"/>
        </w:rPr>
        <w:t xml:space="preserve"> (pp. 485-503). Springer, Cham.</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Morgeson, F.P., Brannick, M.T. and Levine, E.L., 2019. </w:t>
      </w:r>
      <w:r>
        <w:rPr>
          <w:rFonts w:eastAsia="Times New Roman" w:cs="Arial" w:ascii="Arial" w:hAnsi="Arial"/>
          <w:i/>
          <w:iCs/>
          <w:sz w:val="24"/>
          <w:szCs w:val="24"/>
          <w:lang w:eastAsia="en-GB"/>
        </w:rPr>
        <w:t>Job and work analysis: Methods, research, and applications for human resource management</w:t>
      </w:r>
      <w:r>
        <w:rPr>
          <w:rFonts w:eastAsia="Times New Roman" w:cs="Arial" w:ascii="Arial" w:hAnsi="Arial"/>
          <w:sz w:val="24"/>
          <w:szCs w:val="24"/>
          <w:lang w:eastAsia="en-GB"/>
        </w:rPr>
        <w:t>. Sage Publications.</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Mondy, R.W. and Martocchio, J.J., 2016. Human Resource Management (Fourteenth). </w:t>
      </w:r>
      <w:r>
        <w:rPr>
          <w:rFonts w:eastAsia="Times New Roman" w:cs="Arial" w:ascii="Arial" w:hAnsi="Arial"/>
          <w:i/>
          <w:iCs/>
          <w:sz w:val="24"/>
          <w:szCs w:val="24"/>
          <w:lang w:eastAsia="en-GB"/>
        </w:rPr>
        <w:t>England: Pearson Education Limited</w:t>
      </w:r>
      <w:r>
        <w:rPr>
          <w:rFonts w:eastAsia="Times New Roman" w:cs="Arial" w:ascii="Arial" w:hAnsi="Arial"/>
          <w:sz w:val="24"/>
          <w:szCs w:val="24"/>
          <w:lang w:eastAsia="en-GB"/>
        </w:rPr>
        <w:t>.</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Roulin, N., 2017. </w:t>
      </w:r>
      <w:r>
        <w:rPr>
          <w:rFonts w:eastAsia="Times New Roman" w:cs="Arial" w:ascii="Arial" w:hAnsi="Arial"/>
          <w:i/>
          <w:iCs/>
          <w:sz w:val="24"/>
          <w:szCs w:val="24"/>
          <w:lang w:eastAsia="en-GB"/>
        </w:rPr>
        <w:t>The Psychology of Job Interviews</w:t>
      </w:r>
      <w:r>
        <w:rPr>
          <w:rFonts w:eastAsia="Times New Roman" w:cs="Arial" w:ascii="Arial" w:hAnsi="Arial"/>
          <w:sz w:val="24"/>
          <w:szCs w:val="24"/>
          <w:lang w:eastAsia="en-GB"/>
        </w:rPr>
        <w:t>. Routledge.</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Slade, S. and Sergent, S.R., 2019. Interview Techniques.</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Sparrow, P., Brewster, C. and Chung, C., 2016. </w:t>
      </w:r>
      <w:r>
        <w:rPr>
          <w:rFonts w:eastAsia="Times New Roman" w:cs="Arial" w:ascii="Arial" w:hAnsi="Arial"/>
          <w:i/>
          <w:iCs/>
          <w:sz w:val="24"/>
          <w:szCs w:val="24"/>
          <w:lang w:eastAsia="en-GB"/>
        </w:rPr>
        <w:t>Globalizing human resource management</w:t>
      </w:r>
      <w:r>
        <w:rPr>
          <w:rFonts w:eastAsia="Times New Roman" w:cs="Arial" w:ascii="Arial" w:hAnsi="Arial"/>
          <w:sz w:val="24"/>
          <w:szCs w:val="24"/>
          <w:lang w:eastAsia="en-GB"/>
        </w:rPr>
        <w:t>. Routledge.</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Stewart, G.L. and Brown, K.G., 2019. </w:t>
      </w:r>
      <w:r>
        <w:rPr>
          <w:rFonts w:eastAsia="Times New Roman" w:cs="Arial" w:ascii="Arial" w:hAnsi="Arial"/>
          <w:i/>
          <w:iCs/>
          <w:sz w:val="24"/>
          <w:szCs w:val="24"/>
          <w:lang w:eastAsia="en-GB"/>
        </w:rPr>
        <w:t>Human resource management</w:t>
      </w:r>
      <w:r>
        <w:rPr>
          <w:rFonts w:eastAsia="Times New Roman" w:cs="Arial" w:ascii="Arial" w:hAnsi="Arial"/>
          <w:sz w:val="24"/>
          <w:szCs w:val="24"/>
          <w:lang w:eastAsia="en-GB"/>
        </w:rPr>
        <w:t>. John Wiley &amp; Sons.</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Stoltz, K., 2017. HOLLAND’S THEORY OF CAREER DEVELOPMENT. </w:t>
      </w:r>
      <w:r>
        <w:rPr>
          <w:rFonts w:eastAsia="Times New Roman" w:cs="Arial" w:ascii="Arial" w:hAnsi="Arial"/>
          <w:i/>
          <w:iCs/>
          <w:sz w:val="24"/>
          <w:szCs w:val="24"/>
          <w:lang w:eastAsia="en-GB"/>
        </w:rPr>
        <w:t>College Student Development: Applying Theory to Practice on the Diverse Campus</w:t>
      </w:r>
      <w:r>
        <w:rPr>
          <w:rFonts w:eastAsia="Times New Roman" w:cs="Arial" w:ascii="Arial" w:hAnsi="Arial"/>
          <w:sz w:val="24"/>
          <w:szCs w:val="24"/>
          <w:lang w:eastAsia="en-GB"/>
        </w:rPr>
        <w:t>, p.187.</w:t>
      </w:r>
    </w:p>
    <w:p>
      <w:pPr>
        <w:pStyle w:val="Normal"/>
        <w:spacing w:lineRule="auto" w:line="480" w:before="0" w:after="0"/>
        <w:ind w:left="720" w:hanging="720"/>
        <w:rPr>
          <w:rFonts w:ascii="Arial" w:hAnsi="Arial" w:eastAsia="Times New Roman" w:cs="Arial"/>
          <w:sz w:val="24"/>
          <w:szCs w:val="24"/>
          <w:lang w:eastAsia="en-GB"/>
        </w:rPr>
      </w:pPr>
      <w:r>
        <w:rPr>
          <w:rFonts w:eastAsia="Times New Roman" w:cs="Arial" w:ascii="Arial" w:hAnsi="Arial"/>
          <w:sz w:val="24"/>
          <w:szCs w:val="24"/>
          <w:lang w:eastAsia="en-GB"/>
        </w:rPr>
        <w:t xml:space="preserve">Storey, J. ed., 2007. </w:t>
      </w:r>
      <w:r>
        <w:rPr>
          <w:rFonts w:eastAsia="Times New Roman" w:cs="Arial" w:ascii="Arial" w:hAnsi="Arial"/>
          <w:i/>
          <w:iCs/>
          <w:sz w:val="24"/>
          <w:szCs w:val="24"/>
          <w:lang w:eastAsia="en-GB"/>
        </w:rPr>
        <w:t>Human resource management: A critical text</w:t>
      </w:r>
      <w:r>
        <w:rPr>
          <w:rFonts w:eastAsia="Times New Roman" w:cs="Arial" w:ascii="Arial" w:hAnsi="Arial"/>
          <w:sz w:val="24"/>
          <w:szCs w:val="24"/>
          <w:lang w:eastAsia="en-GB"/>
        </w:rPr>
        <w:t>. Cengage Learning EMEA.</w:t>
      </w:r>
    </w:p>
    <w:p>
      <w:pPr>
        <w:pStyle w:val="Normal"/>
        <w:rPr>
          <w:rFonts w:ascii="Arial" w:hAnsi="Arial" w:eastAsia="Times New Roman" w:cs="Arial"/>
          <w:sz w:val="24"/>
          <w:szCs w:val="24"/>
          <w:lang w:eastAsia="en-GB"/>
        </w:rPr>
      </w:pPr>
      <w:r>
        <w:rPr>
          <w:rFonts w:eastAsia="Times New Roman" w:cs="Arial" w:ascii="Arial" w:hAnsi="Arial"/>
          <w:sz w:val="24"/>
          <w:szCs w:val="24"/>
          <w:lang w:eastAsia="en-GB"/>
        </w:rPr>
      </w:r>
      <w:r>
        <w:br w:type="page"/>
      </w:r>
    </w:p>
    <w:p>
      <w:pPr>
        <w:pStyle w:val="Heading1"/>
        <w:rPr>
          <w:rFonts w:ascii="Arial" w:hAnsi="Arial" w:eastAsia="Times New Roman" w:cs="Arial"/>
          <w:color w:val="auto"/>
          <w:lang w:eastAsia="en-GB"/>
        </w:rPr>
      </w:pPr>
      <w:bookmarkStart w:id="16" w:name="_Toc31057097"/>
      <w:r>
        <w:rPr>
          <w:rFonts w:eastAsia="Times New Roman" w:cs="Arial" w:ascii="Arial" w:hAnsi="Arial"/>
          <w:color w:val="auto"/>
          <w:lang w:eastAsia="en-GB"/>
        </w:rPr>
        <w:t>Appendix</w:t>
      </w:r>
      <w:bookmarkEnd w:id="16"/>
    </w:p>
    <w:p>
      <w:pPr>
        <w:pStyle w:val="Heading2"/>
        <w:rPr>
          <w:rFonts w:ascii="Arial" w:hAnsi="Arial" w:eastAsia="Times New Roman" w:cs="Arial"/>
          <w:color w:val="auto"/>
          <w:lang w:eastAsia="en-GB"/>
        </w:rPr>
      </w:pPr>
      <w:bookmarkStart w:id="17" w:name="_Toc31057098"/>
      <w:r>
        <w:rPr>
          <w:rFonts w:eastAsia="Times New Roman" w:cs="Arial" w:ascii="Arial" w:hAnsi="Arial"/>
          <w:color w:val="auto"/>
          <w:lang w:eastAsia="en-GB"/>
        </w:rPr>
        <w:t>Job Description</w:t>
      </w:r>
      <w:bookmarkEnd w:id="17"/>
    </w:p>
    <w:p>
      <w:pPr>
        <w:pStyle w:val="Normal"/>
        <w:rPr>
          <w:rFonts w:ascii="Arial" w:hAnsi="Arial" w:cs="Arial"/>
          <w:sz w:val="24"/>
          <w:szCs w:val="24"/>
        </w:rPr>
      </w:pPr>
      <w:r>
        <w:rPr>
          <w:rFonts w:eastAsia="Calibri" w:cs="Arial" w:ascii="Arial" w:hAnsi="Arial"/>
          <w:sz w:val="24"/>
          <w:szCs w:val="24"/>
        </w:rPr>
        <w:t>Full-time, Part-time</w:t>
      </w:r>
    </w:p>
    <w:p>
      <w:pPr>
        <w:pStyle w:val="Normal"/>
        <w:rPr>
          <w:rFonts w:ascii="Arial" w:hAnsi="Arial" w:cs="Arial"/>
          <w:sz w:val="24"/>
          <w:szCs w:val="24"/>
        </w:rPr>
      </w:pPr>
      <w:r>
        <w:rPr>
          <w:rFonts w:eastAsia="Calibri" w:cs="Arial" w:ascii="Arial" w:hAnsi="Arial"/>
          <w:sz w:val="24"/>
          <w:szCs w:val="24"/>
        </w:rPr>
        <w:t>No+Vello is the undisputed World Leader in Laser Hair removal and Skin Rejuvenation</w:t>
      </w:r>
    </w:p>
    <w:p>
      <w:pPr>
        <w:pStyle w:val="Normal"/>
        <w:rPr>
          <w:rFonts w:ascii="Arial" w:hAnsi="Arial" w:cs="Arial"/>
          <w:sz w:val="24"/>
          <w:szCs w:val="24"/>
        </w:rPr>
      </w:pPr>
      <w:r>
        <w:rPr>
          <w:rFonts w:eastAsia="Calibri" w:cs="Arial" w:ascii="Arial" w:hAnsi="Arial"/>
          <w:sz w:val="24"/>
          <w:szCs w:val="24"/>
        </w:rPr>
        <w:t>We are now recruiting professional Aesthetic therapists in our new location in the Merry Hill Centre.</w:t>
      </w:r>
    </w:p>
    <w:p>
      <w:pPr>
        <w:pStyle w:val="Normal"/>
        <w:rPr>
          <w:rFonts w:ascii="Arial" w:hAnsi="Arial" w:cs="Arial"/>
          <w:sz w:val="24"/>
          <w:szCs w:val="24"/>
        </w:rPr>
      </w:pPr>
      <w:r>
        <w:rPr>
          <w:rFonts w:eastAsia="Calibri" w:cs="Arial" w:ascii="Arial" w:hAnsi="Arial"/>
          <w:sz w:val="24"/>
          <w:szCs w:val="24"/>
        </w:rPr>
        <w:t>You must have previous beauty experience and great customer service skills with the ability to sell treatments and retail products</w:t>
      </w:r>
    </w:p>
    <w:p>
      <w:pPr>
        <w:pStyle w:val="Normal"/>
        <w:rPr>
          <w:rFonts w:ascii="Arial" w:hAnsi="Arial" w:cs="Arial"/>
          <w:sz w:val="24"/>
          <w:szCs w:val="24"/>
        </w:rPr>
      </w:pPr>
      <w:r>
        <w:rPr>
          <w:rFonts w:eastAsia="Calibri" w:cs="Arial" w:ascii="Arial" w:hAnsi="Arial"/>
          <w:sz w:val="24"/>
          <w:szCs w:val="24"/>
        </w:rPr>
        <w:t>IPL or Laser hair removal experience required.</w:t>
      </w:r>
    </w:p>
    <w:p>
      <w:pPr>
        <w:pStyle w:val="Normal"/>
        <w:rPr>
          <w:rFonts w:ascii="Arial" w:hAnsi="Arial" w:cs="Arial"/>
          <w:sz w:val="24"/>
          <w:szCs w:val="24"/>
        </w:rPr>
      </w:pPr>
      <w:r>
        <w:rPr>
          <w:rFonts w:eastAsia="Calibri" w:cs="Arial" w:ascii="Arial" w:hAnsi="Arial"/>
          <w:sz w:val="24"/>
          <w:szCs w:val="24"/>
        </w:rPr>
        <w:t>Minimum requirement NVQ level 3 required.</w:t>
      </w:r>
    </w:p>
    <w:p>
      <w:pPr>
        <w:pStyle w:val="Normal"/>
        <w:rPr>
          <w:rFonts w:ascii="Arial" w:hAnsi="Arial" w:cs="Arial"/>
          <w:sz w:val="24"/>
          <w:szCs w:val="24"/>
        </w:rPr>
      </w:pPr>
      <w:r>
        <w:rPr>
          <w:rFonts w:eastAsia="Calibri" w:cs="Arial" w:ascii="Arial" w:hAnsi="Arial"/>
          <w:sz w:val="24"/>
          <w:szCs w:val="24"/>
        </w:rPr>
        <w:t>Immediate start.</w:t>
      </w:r>
    </w:p>
    <w:p>
      <w:pPr>
        <w:pStyle w:val="Normal"/>
        <w:rPr>
          <w:rFonts w:ascii="Arial" w:hAnsi="Arial" w:cs="Arial"/>
          <w:sz w:val="24"/>
          <w:szCs w:val="24"/>
        </w:rPr>
      </w:pPr>
      <w:r>
        <w:rPr>
          <w:rFonts w:eastAsia="Calibri" w:cs="Arial" w:ascii="Arial" w:hAnsi="Arial"/>
          <w:sz w:val="24"/>
          <w:szCs w:val="24"/>
        </w:rPr>
        <w:t xml:space="preserve">Our website address is </w:t>
      </w:r>
      <w:r>
        <w:rPr>
          <w:rStyle w:val="InternetLink"/>
          <w:rFonts w:eastAsia="Calibri" w:cs="Arial" w:ascii="Arial" w:hAnsi="Arial"/>
          <w:color w:val="auto"/>
          <w:sz w:val="24"/>
          <w:szCs w:val="24"/>
        </w:rPr>
        <w:t>www.nomasvello.co.uk</w:t>
      </w:r>
    </w:p>
    <w:p>
      <w:pPr>
        <w:pStyle w:val="Normal"/>
        <w:rPr>
          <w:rFonts w:ascii="Arial" w:hAnsi="Arial" w:cs="Arial"/>
          <w:sz w:val="24"/>
          <w:szCs w:val="24"/>
        </w:rPr>
      </w:pPr>
      <w:r>
        <w:rPr>
          <w:rFonts w:eastAsia="Calibri" w:cs="Arial" w:ascii="Arial" w:hAnsi="Arial"/>
          <w:sz w:val="24"/>
          <w:szCs w:val="24"/>
        </w:rPr>
        <w:t>Job Types: Full-time, Part-time</w:t>
      </w:r>
    </w:p>
    <w:p>
      <w:pPr>
        <w:pStyle w:val="Normal"/>
        <w:rPr>
          <w:rFonts w:ascii="Arial" w:hAnsi="Arial" w:eastAsia="Calibri" w:cs="Arial"/>
          <w:sz w:val="24"/>
          <w:szCs w:val="24"/>
        </w:rPr>
      </w:pPr>
      <w:r>
        <w:rPr>
          <w:rFonts w:eastAsia="Calibri" w:cs="Arial" w:ascii="Arial" w:hAnsi="Arial"/>
          <w:sz w:val="24"/>
          <w:szCs w:val="24"/>
        </w:rPr>
        <w:t>Job Types: Full-time, Part-time</w:t>
      </w:r>
    </w:p>
    <w:p>
      <w:pPr>
        <w:pStyle w:val="Normal"/>
        <w:rPr>
          <w:rFonts w:ascii="Arial" w:hAnsi="Arial" w:eastAsia="Calibri" w:cs="Arial"/>
          <w:sz w:val="24"/>
          <w:szCs w:val="24"/>
        </w:rPr>
      </w:pPr>
      <w:r>
        <w:rPr>
          <w:rFonts w:eastAsia="Calibri" w:cs="Arial" w:ascii="Arial" w:hAnsi="Arial"/>
          <w:sz w:val="24"/>
          <w:szCs w:val="24"/>
        </w:rPr>
      </w:r>
    </w:p>
    <w:p>
      <w:pPr>
        <w:pStyle w:val="Heading2"/>
        <w:rPr>
          <w:rFonts w:ascii="Arial" w:hAnsi="Arial" w:cs="Arial"/>
          <w:color w:val="auto"/>
        </w:rPr>
      </w:pPr>
      <w:bookmarkStart w:id="18" w:name="_Toc31057099"/>
      <w:r>
        <w:rPr>
          <w:rFonts w:cs="Arial" w:ascii="Arial" w:hAnsi="Arial"/>
          <w:color w:val="auto"/>
        </w:rPr>
        <w:t>Curriculum Vitae</w:t>
      </w:r>
      <w:bookmarkEnd w:id="18"/>
    </w:p>
    <w:p>
      <w:pPr>
        <w:pStyle w:val="Normal"/>
        <w:rPr>
          <w:rFonts w:ascii="Arial" w:hAnsi="Arial" w:cs="Arial"/>
          <w:sz w:val="24"/>
          <w:szCs w:val="24"/>
        </w:rPr>
      </w:pPr>
      <w:r>
        <w:rPr>
          <w:rFonts w:eastAsia="Courier New" w:cs="Arial" w:ascii="Arial" w:hAnsi="Arial"/>
          <w:sz w:val="24"/>
          <w:szCs w:val="24"/>
        </w:rPr>
        <w:t>name</w:t>
      </w:r>
    </w:p>
    <w:p>
      <w:pPr>
        <w:pStyle w:val="Normal"/>
        <w:rPr>
          <w:rFonts w:ascii="Arial" w:hAnsi="Arial" w:eastAsia="Courier New" w:cs="Arial"/>
          <w:sz w:val="24"/>
          <w:szCs w:val="24"/>
        </w:rPr>
      </w:pPr>
      <w:r>
        <w:rPr>
          <w:rFonts w:eastAsia="Courier New" w:cs="Arial" w:ascii="Arial" w:hAnsi="Arial"/>
          <w:sz w:val="24"/>
          <w:szCs w:val="24"/>
        </w:rPr>
        <w:t>+xxxxxxxxx</w:t>
      </w:r>
    </w:p>
    <w:p>
      <w:pPr>
        <w:pStyle w:val="Normal"/>
        <w:rPr>
          <w:rFonts w:ascii="Arial" w:hAnsi="Arial" w:eastAsia="Courier New" w:cs="Arial"/>
          <w:sz w:val="24"/>
          <w:szCs w:val="24"/>
        </w:rPr>
      </w:pPr>
      <w:r>
        <w:rPr>
          <w:rFonts w:eastAsia="Courier New" w:cs="Arial" w:ascii="Arial" w:hAnsi="Arial"/>
          <w:sz w:val="24"/>
          <w:szCs w:val="24"/>
        </w:rPr>
        <w:t>@gmail.com</w:t>
      </w:r>
    </w:p>
    <w:p>
      <w:pPr>
        <w:pStyle w:val="Normal"/>
        <w:rPr>
          <w:rFonts w:ascii="Arial" w:hAnsi="Arial" w:cs="Arial"/>
        </w:rPr>
      </w:pPr>
      <w:r>
        <w:rPr>
          <w:rFonts w:cs="Arial" w:ascii="Arial" w:hAnsi="Arial"/>
        </w:rPr>
        <w:t>Dermal Fillers, Antiwrinkles Injections, Microblading, Make-up</w:t>
      </w:r>
    </w:p>
    <w:p>
      <w:pPr>
        <w:pStyle w:val="Normal"/>
        <w:spacing w:lineRule="auto" w:line="264"/>
        <w:ind w:left="11" w:hanging="11"/>
        <w:rPr>
          <w:rFonts w:ascii="Arial" w:hAnsi="Arial" w:cs="Arial"/>
          <w:sz w:val="24"/>
          <w:szCs w:val="24"/>
        </w:rPr>
      </w:pPr>
      <w:r>
        <w:rPr>
          <w:rFonts w:eastAsia="Courier New" w:cs="Arial" w:ascii="Arial" w:hAnsi="Arial"/>
          <w:sz w:val="24"/>
          <w:szCs w:val="24"/>
        </w:rPr>
        <w:t>Birmingham</w:t>
      </w:r>
    </w:p>
    <w:p>
      <w:pPr>
        <w:pStyle w:val="Normal"/>
        <w:spacing w:lineRule="auto" w:line="264"/>
        <w:ind w:left="11" w:hanging="11"/>
        <w:rPr>
          <w:rFonts w:ascii="Arial" w:hAnsi="Arial" w:cs="Arial"/>
          <w:sz w:val="24"/>
          <w:szCs w:val="24"/>
        </w:rPr>
      </w:pPr>
      <w:r>
        <w:rPr>
          <w:rFonts w:eastAsia="Courier New" w:cs="Arial" w:ascii="Arial" w:hAnsi="Arial"/>
          <w:sz w:val="24"/>
          <w:szCs w:val="24"/>
        </w:rPr>
        <w:t>A proactive, customer-focused Sales Assistant with successful sales experience and a positive, confident approach. Well-developed skills in forming trusting relationships with customers as well as quickly reacting to their needs and presenting the most apt products and services. Able to work well both in teams and on own initiative, with a proven record of contributing to process improvements. Resilient and confident, and works well under pressure. Seeking a role within a health and beauty company in which to use acquired skills and interests</w:t>
      </w:r>
    </w:p>
    <w:p>
      <w:pPr>
        <w:pStyle w:val="Normal"/>
        <w:spacing w:lineRule="auto" w:line="264"/>
        <w:ind w:left="11" w:hanging="11"/>
        <w:rPr>
          <w:rFonts w:ascii="Arial" w:hAnsi="Arial" w:cs="Arial"/>
          <w:sz w:val="24"/>
          <w:szCs w:val="24"/>
        </w:rPr>
      </w:pPr>
      <w:r>
        <w:rPr>
          <w:rFonts w:eastAsia="Courier New" w:cs="Arial" w:ascii="Arial" w:hAnsi="Arial"/>
          <w:sz w:val="24"/>
          <w:szCs w:val="24"/>
        </w:rPr>
        <w:t>Willing to relocate: Anywhere</w:t>
      </w:r>
    </w:p>
    <w:p>
      <w:pPr>
        <w:pStyle w:val="Normal"/>
        <w:rPr>
          <w:rFonts w:ascii="Arial" w:hAnsi="Arial" w:cs="Arial"/>
        </w:rPr>
      </w:pPr>
      <w:r>
        <w:rPr>
          <w:rFonts w:cs="Arial" w:ascii="Arial" w:hAnsi="Arial"/>
        </w:rPr>
        <w:t>Work Experience</w:t>
      </w:r>
    </w:p>
    <w:p>
      <w:pPr>
        <w:pStyle w:val="Normal"/>
        <w:rPr>
          <w:rFonts w:ascii="Arial" w:hAnsi="Arial" w:cs="Arial"/>
        </w:rPr>
      </w:pPr>
      <w:r>
        <w:rPr>
          <w:rFonts w:cs="Arial" w:ascii="Arial" w:hAnsi="Arial"/>
        </w:rPr>
        <w:t>Antiwrinkles Injections,Botulin Toxin A</w:t>
      </w:r>
    </w:p>
    <w:p>
      <w:pPr>
        <w:pStyle w:val="Normal"/>
        <w:ind w:left="11" w:hanging="11"/>
        <w:rPr>
          <w:rFonts w:ascii="Arial" w:hAnsi="Arial" w:cs="Arial"/>
          <w:sz w:val="24"/>
          <w:szCs w:val="24"/>
        </w:rPr>
      </w:pPr>
      <w:r>
        <w:rPr>
          <w:rFonts w:eastAsia="Courier New" w:cs="Arial" w:ascii="Arial" w:hAnsi="Arial"/>
          <w:sz w:val="24"/>
          <w:szCs w:val="24"/>
        </w:rPr>
        <w:t>Foreverderm - Birmingham</w:t>
      </w:r>
    </w:p>
    <w:p>
      <w:pPr>
        <w:pStyle w:val="Normal"/>
        <w:ind w:left="11" w:hanging="11"/>
        <w:rPr>
          <w:rFonts w:ascii="Arial" w:hAnsi="Arial" w:cs="Arial"/>
          <w:sz w:val="24"/>
          <w:szCs w:val="24"/>
        </w:rPr>
      </w:pPr>
      <w:r>
        <w:rPr>
          <w:rFonts w:eastAsia="Courier New" w:cs="Arial" w:ascii="Arial" w:hAnsi="Arial"/>
          <w:sz w:val="24"/>
          <w:szCs w:val="24"/>
        </w:rPr>
        <w:t>October 2019 to Present</w:t>
      </w:r>
    </w:p>
    <w:p>
      <w:pPr>
        <w:pStyle w:val="Normal"/>
        <w:spacing w:lineRule="auto" w:line="264"/>
        <w:ind w:left="11" w:hanging="11"/>
        <w:rPr>
          <w:rFonts w:ascii="Arial" w:hAnsi="Arial" w:cs="Arial"/>
          <w:sz w:val="24"/>
          <w:szCs w:val="24"/>
        </w:rPr>
      </w:pPr>
      <w:r>
        <w:rPr>
          <w:rFonts w:eastAsia="Courier New" w:cs="Arial" w:ascii="Arial" w:hAnsi="Arial"/>
          <w:sz w:val="24"/>
          <w:szCs w:val="24"/>
        </w:rPr>
        <w:t xml:space="preserve">Face and lip fillers (dermal fillers) are substances injected into your face. They fill lines and wrinkles and add volume to areas such as your lips or cheeks. </w:t>
      </w:r>
    </w:p>
    <w:p>
      <w:pPr>
        <w:pStyle w:val="Normal"/>
        <w:spacing w:lineRule="auto" w:line="264"/>
        <w:ind w:left="11" w:hanging="11"/>
        <w:rPr>
          <w:rFonts w:ascii="Arial" w:hAnsi="Arial" w:cs="Arial"/>
          <w:sz w:val="24"/>
          <w:szCs w:val="24"/>
        </w:rPr>
      </w:pPr>
      <w:r>
        <w:rPr>
          <w:rFonts w:eastAsia="Courier New" w:cs="Arial" w:ascii="Arial" w:hAnsi="Arial"/>
          <w:sz w:val="24"/>
          <w:szCs w:val="24"/>
        </w:rPr>
        <w:t xml:space="preserve">Fillers are not permanent. How long they last depends on things like the type of filler and where it's injected. They usually last between 6 and 18 months. </w:t>
      </w:r>
    </w:p>
    <w:p>
      <w:pPr>
        <w:pStyle w:val="Normal"/>
        <w:spacing w:lineRule="auto" w:line="264"/>
        <w:ind w:left="11" w:hanging="11"/>
        <w:rPr>
          <w:rFonts w:ascii="Arial" w:hAnsi="Arial" w:cs="Arial"/>
          <w:sz w:val="24"/>
          <w:szCs w:val="24"/>
        </w:rPr>
      </w:pPr>
      <w:r>
        <w:rPr>
          <w:rFonts w:eastAsia="Courier New" w:cs="Arial" w:ascii="Arial" w:hAnsi="Arial"/>
          <w:sz w:val="24"/>
          <w:szCs w:val="24"/>
        </w:rPr>
        <w:t xml:space="preserve">Most dermal fillers used in the UK contain a natural substance called hyaluronic acid. </w:t>
      </w:r>
    </w:p>
    <w:p>
      <w:pPr>
        <w:pStyle w:val="Normal"/>
        <w:spacing w:lineRule="auto" w:line="264"/>
        <w:ind w:left="11" w:hanging="11"/>
        <w:rPr>
          <w:rFonts w:ascii="Arial" w:hAnsi="Arial" w:cs="Arial"/>
          <w:sz w:val="24"/>
          <w:szCs w:val="24"/>
        </w:rPr>
      </w:pPr>
      <w:r>
        <w:rPr>
          <w:rFonts w:eastAsia="Courier New" w:cs="Arial" w:ascii="Arial" w:hAnsi="Arial"/>
          <w:sz w:val="24"/>
          <w:szCs w:val="24"/>
        </w:rPr>
        <w:t xml:space="preserve">If you have fillers, the rest of your face will continue to age as normal. </w:t>
      </w:r>
    </w:p>
    <w:p>
      <w:pPr>
        <w:pStyle w:val="Normal"/>
        <w:spacing w:lineRule="auto" w:line="264"/>
        <w:ind w:left="11" w:hanging="11"/>
        <w:rPr>
          <w:rFonts w:ascii="Arial" w:hAnsi="Arial" w:cs="Arial"/>
          <w:sz w:val="24"/>
          <w:szCs w:val="24"/>
        </w:rPr>
      </w:pPr>
      <w:r>
        <w:rPr>
          <w:rFonts w:eastAsia="Courier New" w:cs="Arial" w:ascii="Arial" w:hAnsi="Arial"/>
          <w:sz w:val="24"/>
          <w:szCs w:val="24"/>
        </w:rPr>
        <w:t>Botox Cosmetic is used to temporarily lessen the appearance of facial wrinkles in adults. Botox may also be used for purposes not listed in this medication guide.</w:t>
      </w:r>
    </w:p>
    <w:p>
      <w:pPr>
        <w:pStyle w:val="Normal"/>
        <w:rPr>
          <w:rFonts w:ascii="Arial" w:hAnsi="Arial" w:cs="Arial"/>
        </w:rPr>
      </w:pPr>
      <w:r>
        <w:rPr>
          <w:rFonts w:cs="Arial" w:ascii="Arial" w:hAnsi="Arial"/>
        </w:rPr>
        <w:t>Dermal fillers</w:t>
      </w:r>
    </w:p>
    <w:p>
      <w:pPr>
        <w:pStyle w:val="Normal"/>
        <w:ind w:left="11" w:hanging="11"/>
        <w:rPr>
          <w:rFonts w:ascii="Arial" w:hAnsi="Arial" w:cs="Arial"/>
          <w:sz w:val="24"/>
          <w:szCs w:val="24"/>
        </w:rPr>
      </w:pPr>
      <w:r>
        <w:rPr>
          <w:rFonts w:eastAsia="Courier New" w:cs="Arial" w:ascii="Arial" w:hAnsi="Arial"/>
          <w:sz w:val="24"/>
          <w:szCs w:val="24"/>
        </w:rPr>
        <w:t>Unique Contuur - Birmingham</w:t>
      </w:r>
    </w:p>
    <w:p>
      <w:pPr>
        <w:pStyle w:val="Normal"/>
        <w:ind w:left="11" w:hanging="11"/>
        <w:rPr>
          <w:rFonts w:ascii="Arial" w:hAnsi="Arial" w:cs="Arial"/>
          <w:sz w:val="24"/>
          <w:szCs w:val="24"/>
        </w:rPr>
      </w:pPr>
      <w:r>
        <w:rPr>
          <w:rFonts w:eastAsia="Courier New" w:cs="Arial" w:ascii="Arial" w:hAnsi="Arial"/>
          <w:sz w:val="24"/>
          <w:szCs w:val="24"/>
        </w:rPr>
        <w:t>September 2019 to Present</w:t>
      </w:r>
    </w:p>
    <w:p>
      <w:pPr>
        <w:pStyle w:val="Normal"/>
        <w:rPr>
          <w:rFonts w:ascii="Arial" w:hAnsi="Arial" w:cs="Arial"/>
        </w:rPr>
      </w:pPr>
      <w:r>
        <w:rPr>
          <w:rFonts w:cs="Arial" w:ascii="Arial" w:hAnsi="Arial"/>
        </w:rPr>
        <w:t>Promoter</w:t>
      </w:r>
    </w:p>
    <w:p>
      <w:pPr>
        <w:pStyle w:val="Normal"/>
        <w:ind w:left="11" w:hanging="11"/>
        <w:rPr>
          <w:rFonts w:ascii="Arial" w:hAnsi="Arial" w:cs="Arial"/>
          <w:sz w:val="24"/>
          <w:szCs w:val="24"/>
        </w:rPr>
      </w:pPr>
      <w:r>
        <w:rPr>
          <w:rFonts w:eastAsia="Courier New" w:cs="Arial" w:ascii="Arial" w:hAnsi="Arial"/>
          <w:sz w:val="24"/>
          <w:szCs w:val="24"/>
        </w:rPr>
        <w:t>BitterSweets - Birmingham</w:t>
      </w:r>
    </w:p>
    <w:p>
      <w:pPr>
        <w:pStyle w:val="Normal"/>
        <w:ind w:left="11" w:hanging="11"/>
        <w:rPr>
          <w:rFonts w:ascii="Arial" w:hAnsi="Arial" w:cs="Arial"/>
          <w:sz w:val="24"/>
          <w:szCs w:val="24"/>
        </w:rPr>
      </w:pPr>
      <w:r>
        <w:rPr>
          <w:rFonts w:eastAsia="Courier New" w:cs="Arial" w:ascii="Arial" w:hAnsi="Arial"/>
          <w:sz w:val="24"/>
          <w:szCs w:val="24"/>
        </w:rPr>
        <w:t>January 2019 to Present</w:t>
      </w:r>
    </w:p>
    <w:p>
      <w:pPr>
        <w:pStyle w:val="Normal"/>
        <w:spacing w:lineRule="auto" w:line="264"/>
        <w:ind w:left="11" w:hanging="11"/>
        <w:rPr>
          <w:rFonts w:ascii="Arial" w:hAnsi="Arial" w:cs="Arial"/>
          <w:sz w:val="24"/>
          <w:szCs w:val="24"/>
        </w:rPr>
      </w:pPr>
      <w:r>
        <w:rPr>
          <w:rFonts w:eastAsia="Courier New" w:cs="Arial" w:ascii="Arial" w:hAnsi="Arial"/>
          <w:sz w:val="24"/>
          <w:szCs w:val="24"/>
        </w:rPr>
        <w:t>Promoting alcohol</w:t>
      </w:r>
    </w:p>
    <w:p>
      <w:pPr>
        <w:pStyle w:val="Normal"/>
        <w:rPr>
          <w:rFonts w:ascii="Arial" w:hAnsi="Arial" w:cs="Arial"/>
        </w:rPr>
      </w:pPr>
      <w:r>
        <w:rPr>
          <w:rFonts w:cs="Arial" w:ascii="Arial" w:hAnsi="Arial"/>
        </w:rPr>
        <w:t>Makeup Artist &amp; Hair Stylist</w:t>
      </w:r>
    </w:p>
    <w:p>
      <w:pPr>
        <w:pStyle w:val="Normal"/>
        <w:ind w:left="11" w:hanging="11"/>
        <w:rPr>
          <w:rFonts w:ascii="Arial" w:hAnsi="Arial" w:cs="Arial"/>
          <w:sz w:val="24"/>
          <w:szCs w:val="24"/>
        </w:rPr>
      </w:pPr>
      <w:r>
        <w:rPr>
          <w:rFonts w:eastAsia="Courier New" w:cs="Arial" w:ascii="Arial" w:hAnsi="Arial"/>
          <w:sz w:val="24"/>
          <w:szCs w:val="24"/>
        </w:rPr>
        <w:t>Abacademy - Romania</w:t>
      </w:r>
    </w:p>
    <w:p>
      <w:pPr>
        <w:pStyle w:val="Normal"/>
        <w:ind w:left="11" w:hanging="11"/>
        <w:rPr>
          <w:rFonts w:ascii="Arial" w:hAnsi="Arial" w:cs="Arial"/>
          <w:sz w:val="24"/>
          <w:szCs w:val="24"/>
        </w:rPr>
      </w:pPr>
      <w:r>
        <w:rPr>
          <w:rFonts w:eastAsia="Courier New" w:cs="Arial" w:ascii="Arial" w:hAnsi="Arial"/>
          <w:sz w:val="24"/>
          <w:szCs w:val="24"/>
        </w:rPr>
        <w:t>January 2016 to January 2018</w:t>
      </w:r>
    </w:p>
    <w:p>
      <w:pPr>
        <w:pStyle w:val="Normal"/>
        <w:spacing w:lineRule="auto" w:line="264"/>
        <w:ind w:left="11" w:hanging="11"/>
        <w:rPr>
          <w:rFonts w:ascii="Arial" w:hAnsi="Arial" w:cs="Arial"/>
          <w:sz w:val="24"/>
          <w:szCs w:val="24"/>
        </w:rPr>
      </w:pPr>
      <w:r>
        <w:rPr>
          <w:rFonts w:eastAsia="Courier New" w:cs="Arial" w:ascii="Arial" w:hAnsi="Arial"/>
          <w:sz w:val="24"/>
          <w:szCs w:val="24"/>
        </w:rPr>
        <w:t>Providing Day , Evening, Photoshooting and Wedding Make-up!</w:t>
      </w:r>
    </w:p>
    <w:p>
      <w:pPr>
        <w:pStyle w:val="Normal"/>
        <w:rPr>
          <w:rFonts w:ascii="Arial" w:hAnsi="Arial" w:cs="Arial"/>
        </w:rPr>
      </w:pPr>
      <w:r>
        <w:rPr>
          <w:rFonts w:cs="Arial" w:ascii="Arial" w:hAnsi="Arial"/>
        </w:rPr>
        <w:t>Senior Sales Assistant</w:t>
      </w:r>
    </w:p>
    <w:p>
      <w:pPr>
        <w:pStyle w:val="Normal"/>
        <w:ind w:left="11" w:hanging="11"/>
        <w:rPr>
          <w:rFonts w:ascii="Arial" w:hAnsi="Arial" w:cs="Arial"/>
          <w:sz w:val="24"/>
          <w:szCs w:val="24"/>
        </w:rPr>
      </w:pPr>
      <w:r>
        <w:rPr>
          <w:rFonts w:eastAsia="Courier New" w:cs="Arial" w:ascii="Arial" w:hAnsi="Arial"/>
          <w:sz w:val="24"/>
          <w:szCs w:val="24"/>
        </w:rPr>
        <w:t>Giuseppe Zanotti - Dubai</w:t>
      </w:r>
    </w:p>
    <w:p>
      <w:pPr>
        <w:pStyle w:val="Normal"/>
        <w:ind w:left="11" w:hanging="11"/>
        <w:rPr>
          <w:rFonts w:ascii="Arial" w:hAnsi="Arial" w:cs="Arial"/>
          <w:sz w:val="24"/>
          <w:szCs w:val="24"/>
        </w:rPr>
      </w:pPr>
      <w:r>
        <w:rPr>
          <w:rFonts w:eastAsia="Courier New" w:cs="Arial" w:ascii="Arial" w:hAnsi="Arial"/>
          <w:sz w:val="24"/>
          <w:szCs w:val="24"/>
        </w:rPr>
        <w:t>January 2014 to January 2015</w:t>
      </w:r>
    </w:p>
    <w:p>
      <w:pPr>
        <w:pStyle w:val="Normal"/>
        <w:spacing w:lineRule="auto" w:line="264"/>
        <w:ind w:left="11" w:hanging="11"/>
        <w:rPr>
          <w:rFonts w:ascii="Arial" w:hAnsi="Arial" w:cs="Arial"/>
          <w:sz w:val="24"/>
          <w:szCs w:val="24"/>
        </w:rPr>
      </w:pPr>
      <w:r>
        <w:rPr>
          <w:rFonts w:eastAsia="Courier New" w:cs="Arial" w:ascii="Arial" w:hAnsi="Arial"/>
          <w:sz w:val="24"/>
          <w:szCs w:val="24"/>
        </w:rPr>
        <w:t>Responsible for answering customer questions and selling products to meet the company sales goals. I have a few years of sales experience and i am usually being groomed for a management position. I used to cover for managers while they’re on break and also had a key for the store.Working in retail, i rarely sit down during my shift. As a senior sale i used to work evenings, weekends, and holidays.</w:t>
      </w:r>
    </w:p>
    <w:p>
      <w:pPr>
        <w:pStyle w:val="Normal"/>
        <w:rPr>
          <w:rFonts w:ascii="Arial" w:hAnsi="Arial" w:cs="Arial"/>
        </w:rPr>
      </w:pPr>
      <w:r>
        <w:rPr>
          <w:rFonts w:cs="Arial" w:ascii="Arial" w:hAnsi="Arial"/>
        </w:rPr>
        <w:t>Education</w:t>
      </w:r>
    </w:p>
    <w:p>
      <w:pPr>
        <w:pStyle w:val="Normal"/>
        <w:rPr>
          <w:rFonts w:ascii="Arial" w:hAnsi="Arial" w:cs="Arial"/>
        </w:rPr>
      </w:pPr>
      <w:r>
        <w:rPr>
          <w:rFonts w:cs="Arial" w:ascii="Arial" w:hAnsi="Arial"/>
        </w:rPr>
        <w:t>Diploma in Certificate in Higher Education ,Skills at the work place</w:t>
      </w:r>
    </w:p>
    <w:p>
      <w:pPr>
        <w:pStyle w:val="Normal"/>
        <w:spacing w:lineRule="auto" w:line="264"/>
        <w:ind w:left="11" w:hanging="11"/>
        <w:rPr>
          <w:rFonts w:ascii="Arial" w:hAnsi="Arial" w:cs="Arial"/>
          <w:sz w:val="24"/>
          <w:szCs w:val="24"/>
        </w:rPr>
      </w:pPr>
      <w:r>
        <w:rPr>
          <w:rFonts w:eastAsia="Courier New" w:cs="Arial" w:ascii="Arial" w:hAnsi="Arial"/>
          <w:sz w:val="24"/>
          <w:szCs w:val="24"/>
        </w:rPr>
        <w:t>University of Wales Trinity Saint David - Birmingham</w:t>
      </w:r>
    </w:p>
    <w:p>
      <w:pPr>
        <w:pStyle w:val="Normal"/>
        <w:ind w:left="11" w:hanging="11"/>
        <w:rPr>
          <w:rFonts w:ascii="Arial" w:hAnsi="Arial" w:cs="Arial"/>
          <w:sz w:val="24"/>
          <w:szCs w:val="24"/>
        </w:rPr>
      </w:pPr>
      <w:r>
        <w:rPr>
          <w:rFonts w:eastAsia="Courier New" w:cs="Arial" w:ascii="Arial" w:hAnsi="Arial"/>
          <w:sz w:val="24"/>
          <w:szCs w:val="24"/>
        </w:rPr>
        <w:t>Present</w:t>
      </w:r>
    </w:p>
    <w:p>
      <w:pPr>
        <w:pStyle w:val="Normal"/>
        <w:rPr>
          <w:rFonts w:ascii="Arial" w:hAnsi="Arial" w:cs="Arial"/>
        </w:rPr>
      </w:pPr>
      <w:r>
        <w:rPr>
          <w:rFonts w:cs="Arial" w:ascii="Arial" w:hAnsi="Arial"/>
        </w:rPr>
        <w:t>High school in Biology</w:t>
      </w:r>
    </w:p>
    <w:p>
      <w:pPr>
        <w:pStyle w:val="Normal"/>
        <w:ind w:left="11" w:hanging="11"/>
        <w:rPr>
          <w:rFonts w:ascii="Arial" w:hAnsi="Arial" w:cs="Arial"/>
          <w:sz w:val="24"/>
          <w:szCs w:val="24"/>
        </w:rPr>
      </w:pPr>
      <w:r>
        <w:rPr>
          <w:rFonts w:eastAsia="Courier New" w:cs="Arial" w:ascii="Arial" w:hAnsi="Arial"/>
          <w:sz w:val="24"/>
          <w:szCs w:val="24"/>
        </w:rPr>
        <w:t>Bucharest 2002 to 2006</w:t>
      </w:r>
    </w:p>
    <w:p>
      <w:pPr>
        <w:pStyle w:val="Normal"/>
        <w:rPr>
          <w:rFonts w:ascii="Arial" w:hAnsi="Arial" w:cs="Arial"/>
        </w:rPr>
      </w:pPr>
      <w:r>
        <w:rPr>
          <w:rFonts w:cs="Arial" w:ascii="Arial" w:hAnsi="Arial"/>
        </w:rPr>
        <w:t>Skills</w:t>
      </w:r>
    </w:p>
    <w:p>
      <w:pPr>
        <w:pStyle w:val="Normal"/>
        <w:spacing w:lineRule="auto" w:line="264"/>
        <w:ind w:left="11" w:hanging="11"/>
        <w:rPr>
          <w:rFonts w:ascii="Arial" w:hAnsi="Arial" w:cs="Arial"/>
          <w:sz w:val="24"/>
          <w:szCs w:val="24"/>
        </w:rPr>
      </w:pPr>
      <w:r>
        <w:rPr>
          <w:rFonts w:eastAsia="Courier New" w:cs="Arial" w:ascii="Arial" w:hAnsi="Arial"/>
          <w:sz w:val="24"/>
          <w:szCs w:val="24"/>
        </w:rPr>
        <w:t>Sales, Beauty and Fashion Retail (7 years)</w:t>
      </w:r>
    </w:p>
    <w:p>
      <w:pPr>
        <w:pStyle w:val="Normal"/>
        <w:rPr>
          <w:rFonts w:ascii="Arial" w:hAnsi="Arial" w:cs="Arial"/>
        </w:rPr>
      </w:pPr>
      <w:r>
        <w:rPr>
          <w:rFonts w:cs="Arial" w:ascii="Arial" w:hAnsi="Arial"/>
        </w:rPr>
        <w:t>Certifications/Licences</w:t>
      </w:r>
    </w:p>
    <w:p>
      <w:pPr>
        <w:pStyle w:val="Normal"/>
        <w:rPr>
          <w:rFonts w:ascii="Arial" w:hAnsi="Arial" w:cs="Arial"/>
        </w:rPr>
      </w:pPr>
      <w:r>
        <w:rPr>
          <w:rFonts w:cs="Arial" w:ascii="Arial" w:hAnsi="Arial"/>
        </w:rPr>
        <w:t>Microblading</w:t>
      </w:r>
    </w:p>
    <w:p>
      <w:pPr>
        <w:pStyle w:val="Normal"/>
        <w:ind w:left="11" w:hanging="11"/>
        <w:rPr>
          <w:rFonts w:ascii="Arial" w:hAnsi="Arial" w:cs="Arial"/>
          <w:sz w:val="24"/>
          <w:szCs w:val="24"/>
        </w:rPr>
      </w:pPr>
      <w:r>
        <w:rPr>
          <w:rFonts w:eastAsia="Courier New" w:cs="Arial" w:ascii="Arial" w:hAnsi="Arial"/>
          <w:sz w:val="24"/>
          <w:szCs w:val="24"/>
        </w:rPr>
        <w:t>Present</w:t>
      </w:r>
    </w:p>
    <w:p>
      <w:pPr>
        <w:pStyle w:val="Normal"/>
        <w:spacing w:lineRule="auto" w:line="264"/>
        <w:ind w:left="11" w:hanging="11"/>
        <w:rPr>
          <w:rFonts w:ascii="Arial" w:hAnsi="Arial" w:cs="Arial"/>
          <w:sz w:val="24"/>
          <w:szCs w:val="24"/>
        </w:rPr>
      </w:pPr>
      <w:r>
        <w:rPr>
          <w:rFonts w:eastAsia="Courier New" w:cs="Arial" w:ascii="Arial" w:hAnsi="Arial"/>
          <w:sz w:val="24"/>
          <w:szCs w:val="24"/>
        </w:rPr>
        <w:t>Microblading is a way of semi-permanent make-up, where through manual process of inserting pigment into the upper layers of skin we create the desired fullness and shape of the eyebrows. The effects last up to 12 months after which the pigment fades leaving the skin and your natural brows exactly as they were.</w:t>
      </w:r>
    </w:p>
    <w:p>
      <w:pPr>
        <w:pStyle w:val="Normal"/>
        <w:rPr>
          <w:rFonts w:ascii="Arial" w:hAnsi="Arial" w:cs="Arial"/>
        </w:rPr>
      </w:pPr>
      <w:r>
        <w:rPr>
          <w:rFonts w:cs="Arial" w:ascii="Arial" w:hAnsi="Arial"/>
        </w:rPr>
        <w:t>Dermal fillers</w:t>
      </w:r>
    </w:p>
    <w:p>
      <w:pPr>
        <w:pStyle w:val="Normal"/>
        <w:ind w:left="11" w:hanging="11"/>
        <w:rPr>
          <w:rFonts w:ascii="Arial" w:hAnsi="Arial" w:cs="Arial"/>
          <w:sz w:val="24"/>
          <w:szCs w:val="24"/>
        </w:rPr>
      </w:pPr>
      <w:r>
        <w:rPr>
          <w:rFonts w:eastAsia="Courier New" w:cs="Arial" w:ascii="Arial" w:hAnsi="Arial"/>
          <w:sz w:val="24"/>
          <w:szCs w:val="24"/>
        </w:rPr>
        <w:t>Present</w:t>
      </w:r>
    </w:p>
    <w:p>
      <w:pPr>
        <w:pStyle w:val="Normal"/>
        <w:spacing w:lineRule="auto" w:line="264"/>
        <w:ind w:left="11" w:hanging="11"/>
        <w:rPr>
          <w:rFonts w:ascii="Arial" w:hAnsi="Arial" w:cs="Arial"/>
          <w:sz w:val="24"/>
          <w:szCs w:val="24"/>
        </w:rPr>
      </w:pPr>
      <w:r>
        <w:rPr>
          <w:rFonts w:eastAsia="Courier New" w:cs="Arial" w:ascii="Arial" w:hAnsi="Arial"/>
          <w:sz w:val="24"/>
          <w:szCs w:val="24"/>
        </w:rPr>
        <w:t>Lips Enhancements, Naso Folds, Marionette lines, Smoker lines, Fine wrinkles</w:t>
      </w:r>
    </w:p>
    <w:p>
      <w:pPr>
        <w:pStyle w:val="NoSpacing"/>
        <w:rPr>
          <w:rFonts w:ascii="Arial" w:hAnsi="Arial" w:eastAsia="Courier New" w:cs="Arial"/>
          <w:sz w:val="24"/>
          <w:szCs w:val="24"/>
        </w:rPr>
      </w:pPr>
      <w:r>
        <w:rPr>
          <w:rFonts w:cs="Arial" w:ascii="Arial" w:hAnsi="Arial"/>
        </w:rPr>
        <w:t>Antiwrinkles injection, Botulin Type A</w:t>
      </w:r>
      <w:r>
        <w:rPr>
          <w:rFonts w:eastAsia="Courier New" w:cs="Arial" w:ascii="Arial" w:hAnsi="Arial"/>
          <w:b/>
          <w:bCs/>
          <w:sz w:val="24"/>
          <w:szCs w:val="24"/>
        </w:rPr>
        <w:t xml:space="preserve"> </w:t>
      </w:r>
      <w:r>
        <w:rPr>
          <w:rFonts w:eastAsia="Courier New" w:cs="Arial" w:ascii="Arial" w:hAnsi="Arial"/>
          <w:sz w:val="24"/>
          <w:szCs w:val="24"/>
        </w:rPr>
        <w:t>Present</w:t>
      </w:r>
    </w:p>
    <w:p>
      <w:pPr>
        <w:pStyle w:val="NoSpacing"/>
        <w:rPr>
          <w:rFonts w:ascii="Arial" w:hAnsi="Arial" w:cs="Arial"/>
          <w:sz w:val="24"/>
          <w:szCs w:val="24"/>
        </w:rPr>
      </w:pPr>
      <w:r>
        <w:rPr>
          <w:rFonts w:cs="Arial" w:ascii="Arial" w:hAnsi="Arial"/>
          <w:sz w:val="24"/>
          <w:szCs w:val="24"/>
        </w:rPr>
      </w:r>
    </w:p>
    <w:p>
      <w:pPr>
        <w:pStyle w:val="Normal"/>
        <w:spacing w:lineRule="auto" w:line="264"/>
        <w:ind w:left="11" w:hanging="11"/>
        <w:rPr>
          <w:rFonts w:ascii="Arial" w:hAnsi="Arial" w:cs="Arial"/>
          <w:sz w:val="24"/>
          <w:szCs w:val="24"/>
        </w:rPr>
      </w:pPr>
      <w:r>
        <w:rPr>
          <w:rFonts w:eastAsia="Courier New" w:cs="Arial" w:ascii="Arial" w:hAnsi="Arial"/>
          <w:sz w:val="24"/>
          <w:szCs w:val="24"/>
        </w:rPr>
        <w:t>Forhead wrinkles, Crow's feet lines,Around the eyes</w:t>
      </w:r>
    </w:p>
    <w:p>
      <w:pPr>
        <w:pStyle w:val="Normal"/>
        <w:spacing w:lineRule="auto" w:line="264"/>
        <w:ind w:left="11" w:hanging="11"/>
        <w:rPr>
          <w:rFonts w:ascii="Arial" w:hAnsi="Arial" w:cs="Arial"/>
          <w:sz w:val="24"/>
          <w:szCs w:val="24"/>
        </w:rPr>
      </w:pPr>
      <w:r>
        <w:rPr>
          <w:rFonts w:cs="Arial" w:ascii="Arial" w:hAnsi="Arial"/>
          <w:sz w:val="24"/>
          <w:szCs w:val="24"/>
        </w:rPr>
      </w:r>
    </w:p>
    <w:p>
      <w:pPr>
        <w:pStyle w:val="Heading2"/>
        <w:rPr>
          <w:rFonts w:ascii="Arial" w:hAnsi="Arial" w:cs="Arial"/>
          <w:color w:val="auto"/>
        </w:rPr>
      </w:pPr>
      <w:bookmarkStart w:id="19" w:name="_Toc31057100"/>
      <w:r>
        <w:rPr>
          <w:rFonts w:cs="Arial" w:ascii="Arial" w:hAnsi="Arial"/>
          <w:color w:val="auto"/>
        </w:rPr>
        <w:t>Cover Letter</w:t>
      </w:r>
      <w:bookmarkEnd w:id="19"/>
    </w:p>
    <w:p>
      <w:pPr>
        <w:pStyle w:val="Normal"/>
        <w:spacing w:lineRule="exact" w:line="294"/>
        <w:rPr>
          <w:rFonts w:ascii="Arial" w:hAnsi="Arial" w:eastAsia="Calibri" w:cs="Arial"/>
          <w:sz w:val="24"/>
          <w:szCs w:val="24"/>
        </w:rPr>
      </w:pPr>
      <w:r>
        <w:rPr>
          <w:rFonts w:eastAsia="Calibri" w:cs="Arial" w:ascii="Arial" w:hAnsi="Arial"/>
          <w:sz w:val="24"/>
          <w:szCs w:val="24"/>
        </w:rPr>
        <w:t xml:space="preserve">                                                                  </w:t>
      </w:r>
    </w:p>
    <w:p>
      <w:pPr>
        <w:pStyle w:val="Normal"/>
        <w:spacing w:lineRule="exact" w:line="294"/>
        <w:rPr>
          <w:rFonts w:ascii="Arial" w:hAnsi="Arial" w:eastAsia="Calibri" w:cs="Arial"/>
          <w:sz w:val="24"/>
          <w:szCs w:val="24"/>
        </w:rPr>
      </w:pPr>
      <w:r>
        <w:rPr>
          <w:rFonts w:eastAsia="Calibri" w:cs="Arial" w:ascii="Arial" w:hAnsi="Arial"/>
          <w:sz w:val="24"/>
          <w:szCs w:val="24"/>
        </w:rPr>
        <w:t xml:space="preserve">                                                             </w:t>
      </w:r>
      <w:r>
        <w:rPr>
          <w:rFonts w:eastAsia="Calibri" w:cs="Arial" w:ascii="Arial" w:hAnsi="Arial"/>
          <w:sz w:val="24"/>
          <w:szCs w:val="24"/>
        </w:rPr>
        <w:t xml:space="preserve">Mobile: </w:t>
      </w:r>
    </w:p>
    <w:p>
      <w:pPr>
        <w:pStyle w:val="Normal"/>
        <w:spacing w:lineRule="exact" w:line="294"/>
        <w:rPr>
          <w:rFonts w:ascii="Arial" w:hAnsi="Arial" w:eastAsia="Calibri" w:cs="Arial"/>
          <w:sz w:val="24"/>
          <w:szCs w:val="24"/>
        </w:rPr>
      </w:pPr>
      <w:r>
        <w:rPr>
          <w:rFonts w:eastAsia="Calibri" w:cs="Arial" w:ascii="Arial" w:hAnsi="Arial"/>
          <w:sz w:val="24"/>
          <w:szCs w:val="24"/>
        </w:rPr>
        <w:t xml:space="preserve">                                           </w:t>
      </w:r>
      <w:r>
        <w:rPr>
          <w:rFonts w:eastAsia="Calibri" w:cs="Arial" w:ascii="Arial" w:hAnsi="Arial"/>
          <w:sz w:val="24"/>
          <w:szCs w:val="24"/>
        </w:rPr>
        <w:t xml:space="preserve">E-mail: </w:t>
      </w:r>
    </w:p>
    <w:p>
      <w:pPr>
        <w:pStyle w:val="Normal"/>
        <w:spacing w:lineRule="exact" w:line="294"/>
        <w:rPr>
          <w:rFonts w:ascii="Arial" w:hAnsi="Arial" w:eastAsia="Calibri" w:cs="Arial"/>
          <w:sz w:val="24"/>
          <w:szCs w:val="24"/>
        </w:rPr>
      </w:pPr>
      <w:r>
        <w:rPr>
          <w:rFonts w:eastAsia="Calibri" w:cs="Arial" w:ascii="Arial" w:hAnsi="Arial"/>
          <w:sz w:val="24"/>
          <w:szCs w:val="24"/>
        </w:rPr>
      </w:r>
    </w:p>
    <w:p>
      <w:pPr>
        <w:pStyle w:val="Normal"/>
        <w:spacing w:lineRule="exact" w:line="294"/>
        <w:rPr>
          <w:rFonts w:ascii="Arial" w:hAnsi="Arial" w:eastAsia="Calibri" w:cs="Arial"/>
          <w:sz w:val="24"/>
          <w:szCs w:val="24"/>
        </w:rPr>
      </w:pPr>
      <w:r>
        <w:rPr>
          <w:rFonts w:eastAsia="Calibri" w:cs="Arial" w:ascii="Arial" w:hAnsi="Arial"/>
          <w:sz w:val="24"/>
          <w:szCs w:val="24"/>
        </w:rPr>
      </w:r>
    </w:p>
    <w:p>
      <w:pPr>
        <w:pStyle w:val="Normal"/>
        <w:spacing w:lineRule="exact" w:line="294"/>
        <w:rPr>
          <w:rFonts w:ascii="Arial" w:hAnsi="Arial" w:eastAsia="Calibri" w:cs="Arial"/>
          <w:sz w:val="24"/>
          <w:szCs w:val="24"/>
        </w:rPr>
      </w:pPr>
      <w:r>
        <w:rPr>
          <w:rFonts w:eastAsia="Calibri" w:cs="Arial" w:ascii="Arial" w:hAnsi="Arial"/>
          <w:sz w:val="24"/>
          <w:szCs w:val="24"/>
        </w:rPr>
      </w:r>
    </w:p>
    <w:p>
      <w:pPr>
        <w:pStyle w:val="Normal"/>
        <w:spacing w:lineRule="exact" w:line="294"/>
        <w:rPr>
          <w:rFonts w:ascii="Arial" w:hAnsi="Arial" w:eastAsia="Calibri" w:cs="Arial"/>
          <w:sz w:val="24"/>
          <w:szCs w:val="24"/>
        </w:rPr>
      </w:pPr>
      <w:r>
        <w:rPr>
          <w:rFonts w:eastAsia="Calibri" w:cs="Arial" w:ascii="Arial" w:hAnsi="Arial"/>
          <w:sz w:val="24"/>
          <w:szCs w:val="24"/>
        </w:rPr>
      </w:r>
    </w:p>
    <w:p>
      <w:pPr>
        <w:pStyle w:val="Normal"/>
        <w:spacing w:lineRule="exact" w:line="294"/>
        <w:rPr>
          <w:rFonts w:ascii="Arial" w:hAnsi="Arial" w:eastAsia="Calibri" w:cs="Arial"/>
          <w:sz w:val="24"/>
          <w:szCs w:val="24"/>
        </w:rPr>
      </w:pPr>
      <w:r>
        <w:rPr>
          <w:rFonts w:eastAsia="Calibri" w:cs="Arial" w:ascii="Arial" w:hAnsi="Arial"/>
          <w:sz w:val="24"/>
          <w:szCs w:val="24"/>
        </w:rPr>
        <w:t>Dear Hiring Manager,</w:t>
      </w:r>
    </w:p>
    <w:p>
      <w:pPr>
        <w:pStyle w:val="Normal"/>
        <w:spacing w:lineRule="exact" w:line="294"/>
        <w:rPr>
          <w:rFonts w:ascii="Arial" w:hAnsi="Arial" w:cs="Arial"/>
          <w:sz w:val="24"/>
          <w:szCs w:val="24"/>
        </w:rPr>
      </w:pPr>
      <w:r>
        <w:rPr>
          <w:rFonts w:eastAsia="Calibri" w:cs="Arial" w:ascii="Arial" w:hAnsi="Arial"/>
          <w:sz w:val="24"/>
          <w:szCs w:val="24"/>
        </w:rPr>
        <w:t>I am writing to apply for the Aesthetician position with NO+VELLO. I am an aesthetics professional with over seven years of experience in the beauty and make-up industry. I hold a degree in Cosmetology with certification as an Aesthetician.</w:t>
      </w:r>
    </w:p>
    <w:p>
      <w:pPr>
        <w:pStyle w:val="Normal"/>
        <w:spacing w:lineRule="exact" w:line="294"/>
        <w:rPr>
          <w:rFonts w:ascii="Arial" w:hAnsi="Arial" w:cs="Arial"/>
          <w:sz w:val="24"/>
          <w:szCs w:val="24"/>
        </w:rPr>
      </w:pPr>
      <w:r>
        <w:rPr>
          <w:rFonts w:eastAsia="Calibri" w:cs="Arial" w:ascii="Arial" w:hAnsi="Arial"/>
          <w:sz w:val="24"/>
          <w:szCs w:val="24"/>
        </w:rPr>
        <w:t>In my current role as Aesthetician with Vitality Beauty Salon I perform a number of skin treatments and hair removal techniques on clients as well as assisting in salon sanitation product sales and customer consultations. I am friendly and personable with a demeanor that makes people feel immediately comfortable. I am also very organized with excellent time management skills making me particularly adept at keeping track of appointments and multitasking when necessary. My knowledge of aesthetic practices such as the newest skincare routines facials brow and lip waxing and other beauty treatments is extensive. I have received raves from salon owners about my ability to bring in repeat customers and to sell accompanying products with ease. It would be a thrill to join the staff at NO-VELLO and to assist in building your spa clientele.</w:t>
      </w:r>
    </w:p>
    <w:p>
      <w:pPr>
        <w:pStyle w:val="Normal"/>
        <w:spacing w:lineRule="exact" w:line="294"/>
        <w:rPr>
          <w:rFonts w:ascii="Arial" w:hAnsi="Arial" w:cs="Arial"/>
          <w:sz w:val="24"/>
          <w:szCs w:val="24"/>
        </w:rPr>
      </w:pPr>
      <w:r>
        <w:rPr>
          <w:rFonts w:eastAsia="Calibri" w:cs="Arial" w:ascii="Arial" w:hAnsi="Arial"/>
          <w:sz w:val="24"/>
          <w:szCs w:val="24"/>
        </w:rPr>
        <w:t>I am confident you will find my skills personality and experience to be a good fit for your salon. Please contact me at your convenience to arrange an interview. I look forward to speaking with you and thank you for your time.</w:t>
      </w:r>
    </w:p>
    <w:p>
      <w:pPr>
        <w:pStyle w:val="Normal"/>
        <w:spacing w:lineRule="exact" w:line="294"/>
        <w:rPr>
          <w:rFonts w:ascii="Arial" w:hAnsi="Arial" w:cs="Arial"/>
          <w:sz w:val="24"/>
          <w:szCs w:val="24"/>
        </w:rPr>
      </w:pPr>
      <w:r>
        <w:rPr>
          <w:rFonts w:eastAsia="Calibri" w:cs="Arial" w:ascii="Arial" w:hAnsi="Arial"/>
          <w:sz w:val="24"/>
          <w:szCs w:val="24"/>
        </w:rPr>
        <w:t>Sincerely,</w:t>
      </w:r>
    </w:p>
    <w:p>
      <w:pPr>
        <w:pStyle w:val="Normal"/>
        <w:spacing w:lineRule="exact" w:line="294"/>
        <w:rPr>
          <w:rFonts w:ascii="Arial" w:hAnsi="Arial" w:eastAsia="Calibri" w:cs="Arial"/>
          <w:sz w:val="24"/>
          <w:szCs w:val="24"/>
        </w:rPr>
      </w:pPr>
      <w:r>
        <w:rPr>
          <w:rFonts w:eastAsia="Calibri" w:cs="Arial" w:ascii="Arial" w:hAnsi="Arial"/>
          <w:sz w:val="24"/>
          <w:szCs w:val="24"/>
        </w:rPr>
        <w:t>name</w:t>
      </w:r>
    </w:p>
    <w:p>
      <w:pPr>
        <w:pStyle w:val="Normal"/>
        <w:rPr>
          <w:rFonts w:ascii="Arial" w:hAnsi="Arial" w:cs="Arial"/>
          <w:sz w:val="24"/>
          <w:szCs w:val="24"/>
        </w:rPr>
      </w:pPr>
      <w:r>
        <w:rPr>
          <w:rFonts w:cs="Arial" w:ascii="Arial" w:hAnsi="Arial"/>
          <w:sz w:val="24"/>
          <w:szCs w:val="24"/>
        </w:rPr>
      </w:r>
    </w:p>
    <w:p>
      <w:pPr>
        <w:pStyle w:val="Heading2"/>
        <w:rPr>
          <w:rFonts w:ascii="Arial" w:hAnsi="Arial" w:eastAsia="Times New Roman" w:cs="Arial"/>
          <w:color w:val="auto"/>
          <w:lang w:eastAsia="en-GB"/>
        </w:rPr>
      </w:pPr>
      <w:bookmarkStart w:id="20" w:name="_Toc31057101"/>
      <w:r>
        <w:rPr>
          <w:rFonts w:eastAsia="Times New Roman" w:cs="Arial" w:ascii="Arial" w:hAnsi="Arial"/>
          <w:color w:val="auto"/>
          <w:lang w:eastAsia="en-GB"/>
        </w:rPr>
        <w:t>Mock Interview Results</w:t>
      </w:r>
      <w:bookmarkEnd w:id="20"/>
    </w:p>
    <w:p>
      <w:pPr>
        <w:pStyle w:val="Normal"/>
        <w:spacing w:lineRule="auto" w:line="480" w:before="0" w:after="0"/>
        <w:ind w:left="288" w:hanging="288"/>
        <w:rPr>
          <w:rFonts w:ascii="Arial" w:hAnsi="Arial" w:eastAsia="Times New Roman" w:cs="Arial"/>
          <w:sz w:val="24"/>
          <w:szCs w:val="24"/>
          <w:lang w:eastAsia="en-GB"/>
        </w:rPr>
      </w:pPr>
      <w:r>
        <w:rPr/>
        <w:drawing>
          <wp:inline distT="0" distB="0" distL="0" distR="0">
            <wp:extent cx="5943600" cy="3419475"/>
            <wp:effectExtent l="0" t="0" r="0" b="0"/>
            <wp:docPr id="1" name="Picture 1" descr="C:\Users\KELVIN\Downloads\IMG-20200109-WA0001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KELVIN\Downloads\IMG-20200109-WA0001 (4).jpg"/>
                    <pic:cNvPicPr>
                      <a:picLocks noChangeAspect="1" noChangeArrowheads="1"/>
                    </pic:cNvPicPr>
                  </pic:nvPicPr>
                  <pic:blipFill>
                    <a:blip r:embed="rId2"/>
                    <a:stretch>
                      <a:fillRect/>
                    </a:stretch>
                  </pic:blipFill>
                  <pic:spPr bwMode="auto">
                    <a:xfrm>
                      <a:off x="0" y="0"/>
                      <a:ext cx="5943600" cy="3419475"/>
                    </a:xfrm>
                    <a:prstGeom prst="rect">
                      <a:avLst/>
                    </a:prstGeom>
                  </pic:spPr>
                </pic:pic>
              </a:graphicData>
            </a:graphic>
          </wp:inline>
        </w:drawing>
      </w:r>
    </w:p>
    <w:p>
      <w:pPr>
        <w:pStyle w:val="Normal"/>
        <w:spacing w:lineRule="auto" w:line="480" w:before="0" w:after="0"/>
        <w:ind w:left="288" w:hanging="288"/>
        <w:rPr>
          <w:rFonts w:ascii="Arial" w:hAnsi="Arial" w:cs="Arial"/>
          <w:sz w:val="24"/>
          <w:szCs w:val="24"/>
        </w:rPr>
      </w:pPr>
      <w:r>
        <w:rPr>
          <w:rFonts w:cs="Arial" w:ascii="Arial" w:hAnsi="Arial"/>
          <w:sz w:val="24"/>
          <w:szCs w:val="24"/>
        </w:rPr>
      </w:r>
    </w:p>
    <w:p>
      <w:pPr>
        <w:pStyle w:val="Normal"/>
        <w:spacing w:lineRule="auto" w:line="480" w:before="0" w:after="0"/>
        <w:ind w:left="288" w:hanging="288"/>
        <w:rPr>
          <w:rFonts w:ascii="Arial" w:hAnsi="Arial" w:cs="Arial"/>
          <w:sz w:val="24"/>
          <w:szCs w:val="24"/>
        </w:rPr>
      </w:pPr>
      <w:r>
        <w:rPr>
          <w:rFonts w:cs="Arial" w:ascii="Arial" w:hAnsi="Arial"/>
          <w:sz w:val="24"/>
          <w:szCs w:val="24"/>
        </w:rPr>
      </w:r>
    </w:p>
    <w:p>
      <w:pPr>
        <w:pStyle w:val="Normal"/>
        <w:spacing w:lineRule="auto" w:line="480" w:before="0" w:after="0"/>
        <w:ind w:left="288" w:hanging="288"/>
        <w:rPr/>
      </w:pPr>
      <w:r>
        <w:rPr>
          <w:rFonts w:cs="Arial" w:ascii="Arial" w:hAnsi="Arial"/>
          <w:sz w:val="24"/>
          <w:szCs w:val="24"/>
        </w:rPr>
        <w:tab/>
      </w:r>
      <w:r>
        <w:rPr/>
        <w:drawing>
          <wp:inline distT="0" distB="0" distL="0" distR="0">
            <wp:extent cx="5943600" cy="3549650"/>
            <wp:effectExtent l="0" t="0" r="0" b="0"/>
            <wp:docPr id="2" name="Picture 2" descr="C:\Users\KELVIN\Downloads\IMG-20200109-WA0000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KELVIN\Downloads\IMG-20200109-WA0000 (3).jpg"/>
                    <pic:cNvPicPr>
                      <a:picLocks noChangeAspect="1" noChangeArrowheads="1"/>
                    </pic:cNvPicPr>
                  </pic:nvPicPr>
                  <pic:blipFill>
                    <a:blip r:embed="rId3"/>
                    <a:stretch>
                      <a:fillRect/>
                    </a:stretch>
                  </pic:blipFill>
                  <pic:spPr bwMode="auto">
                    <a:xfrm>
                      <a:off x="0" y="0"/>
                      <a:ext cx="5943600" cy="3549650"/>
                    </a:xfrm>
                    <a:prstGeom prst="rect">
                      <a:avLst/>
                    </a:prstGeom>
                  </pic:spPr>
                </pic:pic>
              </a:graphicData>
            </a:graphic>
          </wp:inline>
        </w:drawing>
      </w:r>
    </w:p>
    <w:sectPr>
      <w:headerReference w:type="default" r:id="rId4"/>
      <w:footerReference w:type="default" r:id="rId5"/>
      <w:type w:val="nextPage"/>
      <w:pgSz w:w="12240" w:h="15840"/>
      <w:pgMar w:left="1440" w:right="1440" w:header="720" w:top="1440" w:footer="72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t xml:space="preserve"> </w:t>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507932861"/>
    </w:sdtPr>
    <w:sdtContent>
      <w:p>
        <w:pPr>
          <w:pStyle w:val="Header"/>
          <w:jc w:val="right"/>
          <w:rPr>
            <w:rFonts w:ascii="Arial" w:hAnsi="Arial" w:cs="Arial"/>
          </w:rPr>
        </w:pPr>
        <w:r>
          <w:rPr>
            <w:rFonts w:cs="Arial" w:ascii="Arial" w:hAnsi="Arial"/>
          </w:rPr>
          <w:t xml:space="preserve">Professional Career Development </w:t>
        </w:r>
        <w:r>
          <w:rPr>
            <w:rFonts w:cs="Arial" w:ascii="Arial" w:hAnsi="Arial"/>
          </w:rPr>
          <w:fldChar w:fldCharType="begin"/>
        </w:r>
        <w:r>
          <w:rPr>
            <w:rFonts w:cs="Arial" w:ascii="Arial" w:hAnsi="Arial"/>
          </w:rPr>
          <w:instrText> PAGE </w:instrText>
        </w:r>
        <w:r>
          <w:rPr>
            <w:rFonts w:cs="Arial" w:ascii="Arial" w:hAnsi="Arial"/>
          </w:rPr>
          <w:fldChar w:fldCharType="separate"/>
        </w:r>
        <w:r>
          <w:rPr>
            <w:rFonts w:cs="Arial" w:ascii="Arial" w:hAnsi="Arial"/>
          </w:rPr>
          <w:t>24</w:t>
        </w:r>
        <w:r>
          <w:rPr>
            <w:rFonts w:cs="Arial" w:ascii="Arial" w:hAnsi="Arial"/>
          </w:rPr>
          <w:fldChar w:fldCharType="end"/>
        </w:r>
      </w:p>
    </w:sdtContent>
  </w:sdt>
</w:hdr>
</file>

<file path=word/settings.xml><?xml version="1.0" encoding="utf-8"?>
<w:settings xmlns:w="http://schemas.openxmlformats.org/wordprocessingml/2006/main">
  <w:zoom w:percent="100"/>
  <w:defaultTabStop w:val="284"/>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Normal"/>
    <w:next w:val="Normal"/>
    <w:link w:val="10"/>
    <w:uiPriority w:val="9"/>
    <w:qFormat/>
    <w:rsid w:val="006d45d1"/>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paragraph" w:styleId="Heading2">
    <w:name w:val="Heading 2"/>
    <w:basedOn w:val="Normal"/>
    <w:next w:val="Normal"/>
    <w:link w:val="20"/>
    <w:uiPriority w:val="9"/>
    <w:unhideWhenUsed/>
    <w:qFormat/>
    <w:rsid w:val="006d45d1"/>
    <w:pPr>
      <w:keepNext w:val="true"/>
      <w:keepLines/>
      <w:spacing w:before="40" w:after="0"/>
      <w:outlineLvl w:val="1"/>
    </w:pPr>
    <w:rPr>
      <w:rFonts w:ascii="Calibri Light" w:hAnsi="Calibri Light" w:eastAsia="" w:cs="" w:asciiTheme="majorHAnsi" w:cstheme="majorBidi" w:eastAsiaTheme="majorEastAsia" w:hAnsiTheme="majorHAnsi"/>
      <w:color w:val="2E74B5" w:themeColor="accent1" w:themeShade="bf"/>
      <w:sz w:val="26"/>
      <w:szCs w:val="26"/>
    </w:rPr>
  </w:style>
  <w:style w:type="character" w:styleId="DefaultParagraphFont" w:default="1">
    <w:name w:val="Default Paragraph Font"/>
    <w:uiPriority w:val="1"/>
    <w:semiHidden/>
    <w:unhideWhenUsed/>
    <w:qFormat/>
    <w:rPr/>
  </w:style>
  <w:style w:type="character" w:styleId="Style12" w:customStyle="1">
    <w:name w:val="Верхний колонтитул Знак"/>
    <w:basedOn w:val="DefaultParagraphFont"/>
    <w:link w:val="a3"/>
    <w:uiPriority w:val="99"/>
    <w:qFormat/>
    <w:rsid w:val="00b11369"/>
    <w:rPr/>
  </w:style>
  <w:style w:type="character" w:styleId="Style13" w:customStyle="1">
    <w:name w:val="Нижний колонтитул Знак"/>
    <w:basedOn w:val="DefaultParagraphFont"/>
    <w:link w:val="a5"/>
    <w:uiPriority w:val="99"/>
    <w:qFormat/>
    <w:rsid w:val="00b11369"/>
    <w:rPr/>
  </w:style>
  <w:style w:type="character" w:styleId="InternetLink">
    <w:name w:val="Internet Link"/>
    <w:basedOn w:val="DefaultParagraphFont"/>
    <w:uiPriority w:val="99"/>
    <w:unhideWhenUsed/>
    <w:rsid w:val="006d45d1"/>
    <w:rPr>
      <w:color w:val="0563C1" w:themeColor="hyperlink"/>
      <w:u w:val="single"/>
    </w:rPr>
  </w:style>
  <w:style w:type="character" w:styleId="1" w:customStyle="1">
    <w:name w:val="Заголовок 1 Знак"/>
    <w:basedOn w:val="DefaultParagraphFont"/>
    <w:link w:val="1"/>
    <w:uiPriority w:val="9"/>
    <w:qFormat/>
    <w:rsid w:val="006d45d1"/>
    <w:rPr>
      <w:rFonts w:ascii="Calibri Light" w:hAnsi="Calibri Light" w:eastAsia="" w:cs="" w:asciiTheme="majorHAnsi" w:cstheme="majorBidi" w:eastAsiaTheme="majorEastAsia" w:hAnsiTheme="majorHAnsi"/>
      <w:color w:val="2E74B5" w:themeColor="accent1" w:themeShade="bf"/>
      <w:sz w:val="32"/>
      <w:szCs w:val="32"/>
    </w:rPr>
  </w:style>
  <w:style w:type="character" w:styleId="2" w:customStyle="1">
    <w:name w:val="Заголовок 2 Знак"/>
    <w:basedOn w:val="DefaultParagraphFont"/>
    <w:link w:val="2"/>
    <w:uiPriority w:val="9"/>
    <w:qFormat/>
    <w:rsid w:val="006d45d1"/>
    <w:rPr>
      <w:rFonts w:ascii="Calibri Light" w:hAnsi="Calibri Light" w:eastAsia="" w:cs="" w:asciiTheme="majorHAnsi" w:cstheme="majorBidi" w:eastAsiaTheme="majorEastAsia" w:hAnsiTheme="majorHAnsi"/>
      <w:color w:val="2E74B5" w:themeColor="accent1" w:themeShade="bf"/>
      <w:sz w:val="26"/>
      <w:szCs w:val="26"/>
    </w:rPr>
  </w:style>
  <w:style w:type="character" w:styleId="ListLabel1">
    <w:name w:val="ListLabel 1"/>
    <w:qFormat/>
    <w:rPr>
      <w:rFonts w:ascii="Arial" w:hAnsi="Arial" w:eastAsia="Calibri" w:cs="Arial"/>
      <w:color w:val="auto"/>
      <w:sz w:val="24"/>
      <w:szCs w:val="24"/>
    </w:rPr>
  </w:style>
  <w:style w:type="character" w:styleId="IndexLink">
    <w:name w:val="Index Link"/>
    <w:qFormat/>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
    <w:name w:val="Header"/>
    <w:basedOn w:val="Normal"/>
    <w:link w:val="a4"/>
    <w:uiPriority w:val="99"/>
    <w:unhideWhenUsed/>
    <w:rsid w:val="00b11369"/>
    <w:pPr>
      <w:tabs>
        <w:tab w:val="clear" w:pos="284"/>
        <w:tab w:val="center" w:pos="4680" w:leader="none"/>
        <w:tab w:val="right" w:pos="9360" w:leader="none"/>
      </w:tabs>
      <w:spacing w:lineRule="auto" w:line="240" w:before="0" w:after="0"/>
    </w:pPr>
    <w:rPr/>
  </w:style>
  <w:style w:type="paragraph" w:styleId="Footer">
    <w:name w:val="Footer"/>
    <w:basedOn w:val="Normal"/>
    <w:link w:val="a6"/>
    <w:uiPriority w:val="99"/>
    <w:unhideWhenUsed/>
    <w:rsid w:val="00b11369"/>
    <w:pPr>
      <w:tabs>
        <w:tab w:val="clear" w:pos="284"/>
        <w:tab w:val="center" w:pos="4680" w:leader="none"/>
        <w:tab w:val="right" w:pos="9360" w:leader="none"/>
      </w:tabs>
      <w:spacing w:lineRule="auto" w:line="240" w:before="0" w:after="0"/>
    </w:pPr>
    <w:rPr/>
  </w:style>
  <w:style w:type="paragraph" w:styleId="TOCHeading">
    <w:name w:val="TOC Heading"/>
    <w:basedOn w:val="Heading1"/>
    <w:next w:val="Normal"/>
    <w:uiPriority w:val="39"/>
    <w:unhideWhenUsed/>
    <w:qFormat/>
    <w:rsid w:val="0036691c"/>
    <w:pPr/>
    <w:rPr>
      <w:lang w:val="en-US"/>
    </w:rPr>
  </w:style>
  <w:style w:type="paragraph" w:styleId="Contents1">
    <w:name w:val="TOC 1"/>
    <w:basedOn w:val="Normal"/>
    <w:next w:val="Normal"/>
    <w:autoRedefine/>
    <w:uiPriority w:val="39"/>
    <w:unhideWhenUsed/>
    <w:rsid w:val="0036691c"/>
    <w:pPr>
      <w:spacing w:before="0" w:after="100"/>
    </w:pPr>
    <w:rPr/>
  </w:style>
  <w:style w:type="paragraph" w:styleId="Contents2">
    <w:name w:val="TOC 2"/>
    <w:basedOn w:val="Normal"/>
    <w:next w:val="Normal"/>
    <w:autoRedefine/>
    <w:uiPriority w:val="39"/>
    <w:unhideWhenUsed/>
    <w:rsid w:val="0036691c"/>
    <w:pPr>
      <w:spacing w:before="0" w:after="100"/>
      <w:ind w:left="220" w:hanging="0"/>
    </w:pPr>
    <w:rPr/>
  </w:style>
  <w:style w:type="paragraph" w:styleId="NoSpacing">
    <w:name w:val="No Spacing"/>
    <w:uiPriority w:val="1"/>
    <w:qFormat/>
    <w:rsid w:val="0036691c"/>
    <w:pPr>
      <w:widowControl/>
      <w:bidi w:val="0"/>
      <w:spacing w:lineRule="auto" w:line="240" w:before="0" w:after="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numbering" w:styleId="NoList" w:default="1">
    <w:name w:val="No List"/>
    <w:uiPriority w:val="99"/>
    <w:semiHidden/>
    <w:unhideWhenUsed/>
    <w:qFormat/>
  </w:style>
  <w:style w:type="table" w:default="1" w:styleId="a1">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image" Target="media/image2.jpeg"/><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E506D8-F89D-4C44-8A4F-F0FA3D78D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Application>Trio_Office/6.2.8.2$Windows_x86 LibreOffice_project/</Application>
  <Pages>24</Pages>
  <Words>5282</Words>
  <Characters>28756</Characters>
  <CharactersWithSpaces>34103</CharactersWithSpaces>
  <Paragraphs>170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2020-01-27T20:03:00Z</dcterms:created>
  <dc:creator/>
  <dc:description/>
  <dc:language>en-GB</dc:language>
  <cp:lastModifiedBy/>
  <dcterms:modified xsi:type="dcterms:W3CDTF">2020-01-27T22:14:07Z</dcterms:modified>
  <cp:revision>2</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