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57EB23" w14:textId="77777777" w:rsidR="00276E84" w:rsidRDefault="00276E84" w:rsidP="00276E84">
      <w:pPr>
        <w:spacing w:after="0" w:line="360" w:lineRule="auto"/>
        <w:jc w:val="center"/>
        <w:rPr>
          <w:rFonts w:ascii="Arial" w:hAnsi="Arial" w:cs="Arial"/>
          <w:b/>
        </w:rPr>
      </w:pPr>
    </w:p>
    <w:p w14:paraId="45E44ECB" w14:textId="77777777" w:rsidR="00276E84" w:rsidRDefault="00276E84" w:rsidP="00276E84">
      <w:pPr>
        <w:spacing w:after="0" w:line="360" w:lineRule="auto"/>
        <w:jc w:val="center"/>
        <w:rPr>
          <w:rFonts w:ascii="Arial" w:hAnsi="Arial" w:cs="Arial"/>
          <w:b/>
        </w:rPr>
      </w:pPr>
      <w:r>
        <w:rPr>
          <w:noProof/>
        </w:rPr>
        <w:drawing>
          <wp:inline distT="0" distB="0" distL="0" distR="0" wp14:anchorId="47540848" wp14:editId="7DCE9FD9">
            <wp:extent cx="2529236" cy="1001920"/>
            <wp:effectExtent l="0" t="0" r="0" b="1905"/>
            <wp:docPr id="1572473858"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73858" name="Picture 1" descr="A close up of black text&#10;&#10;Description automatically generated"/>
                    <pic:cNvPicPr/>
                  </pic:nvPicPr>
                  <pic:blipFill>
                    <a:blip r:embed="rId8"/>
                    <a:stretch>
                      <a:fillRect/>
                    </a:stretch>
                  </pic:blipFill>
                  <pic:spPr>
                    <a:xfrm>
                      <a:off x="0" y="0"/>
                      <a:ext cx="2548530" cy="1009563"/>
                    </a:xfrm>
                    <a:prstGeom prst="rect">
                      <a:avLst/>
                    </a:prstGeom>
                  </pic:spPr>
                </pic:pic>
              </a:graphicData>
            </a:graphic>
          </wp:inline>
        </w:drawing>
      </w:r>
    </w:p>
    <w:p w14:paraId="0EEA62E6" w14:textId="77777777" w:rsidR="00276E84" w:rsidRDefault="00276E84" w:rsidP="00276E84">
      <w:pPr>
        <w:spacing w:after="0" w:line="360" w:lineRule="auto"/>
        <w:jc w:val="both"/>
        <w:rPr>
          <w:rFonts w:ascii="Arial" w:hAnsi="Arial" w:cs="Arial"/>
          <w:b/>
        </w:rPr>
      </w:pPr>
    </w:p>
    <w:p w14:paraId="50E0BE5C" w14:textId="77777777" w:rsidR="00276E84" w:rsidRDefault="00276E84" w:rsidP="00276E84">
      <w:pPr>
        <w:spacing w:after="0" w:line="360" w:lineRule="auto"/>
        <w:jc w:val="both"/>
        <w:rPr>
          <w:rFonts w:ascii="Arial" w:hAnsi="Arial" w:cs="Arial"/>
          <w:b/>
        </w:rPr>
      </w:pPr>
    </w:p>
    <w:p w14:paraId="58F3C116" w14:textId="77777777" w:rsidR="00276E84" w:rsidRDefault="00276E84" w:rsidP="00276E84">
      <w:pPr>
        <w:spacing w:after="0" w:line="360" w:lineRule="auto"/>
        <w:jc w:val="both"/>
        <w:rPr>
          <w:rFonts w:ascii="Arial" w:hAnsi="Arial" w:cs="Arial"/>
          <w:b/>
        </w:rPr>
      </w:pPr>
    </w:p>
    <w:p w14:paraId="1A4357E4" w14:textId="77777777" w:rsidR="00276E84" w:rsidRDefault="00276E84" w:rsidP="00276E84">
      <w:pPr>
        <w:spacing w:after="0" w:line="360" w:lineRule="auto"/>
        <w:jc w:val="both"/>
        <w:rPr>
          <w:rFonts w:ascii="Arial" w:hAnsi="Arial" w:cs="Arial"/>
          <w:b/>
        </w:rPr>
      </w:pPr>
    </w:p>
    <w:p w14:paraId="248F72B6" w14:textId="77777777" w:rsidR="00276E84" w:rsidRDefault="00276E84" w:rsidP="00276E84">
      <w:pPr>
        <w:spacing w:after="0" w:line="360" w:lineRule="auto"/>
        <w:jc w:val="both"/>
        <w:rPr>
          <w:rFonts w:ascii="Arial" w:hAnsi="Arial" w:cs="Arial"/>
          <w:b/>
        </w:rPr>
      </w:pPr>
    </w:p>
    <w:p w14:paraId="2E308264" w14:textId="77777777" w:rsidR="00276E84" w:rsidRDefault="00276E84" w:rsidP="00276E84">
      <w:pPr>
        <w:spacing w:after="0" w:line="360" w:lineRule="auto"/>
        <w:jc w:val="both"/>
        <w:rPr>
          <w:rFonts w:ascii="Arial" w:hAnsi="Arial" w:cs="Arial"/>
          <w:b/>
        </w:rPr>
      </w:pPr>
    </w:p>
    <w:p w14:paraId="1606FABE" w14:textId="77777777" w:rsidR="00276E84" w:rsidRDefault="00276E84" w:rsidP="00276E84">
      <w:pPr>
        <w:spacing w:after="0" w:line="360" w:lineRule="auto"/>
        <w:jc w:val="both"/>
        <w:rPr>
          <w:rFonts w:ascii="Arial" w:hAnsi="Arial" w:cs="Arial"/>
          <w:b/>
        </w:rPr>
      </w:pPr>
    </w:p>
    <w:p w14:paraId="24CDF848" w14:textId="77777777" w:rsidR="00276E84" w:rsidRPr="00234B85" w:rsidRDefault="00276E84" w:rsidP="00276E84">
      <w:pPr>
        <w:spacing w:after="0" w:line="360" w:lineRule="auto"/>
        <w:jc w:val="both"/>
        <w:rPr>
          <w:rFonts w:ascii="Arial" w:hAnsi="Arial" w:cs="Arial"/>
          <w:b/>
          <w:i/>
          <w:iCs/>
        </w:rPr>
      </w:pPr>
    </w:p>
    <w:p w14:paraId="0CBAB0E9" w14:textId="1E1F0DAA" w:rsidR="00276E84" w:rsidRPr="00234B85" w:rsidRDefault="00276E84" w:rsidP="00276E84">
      <w:pPr>
        <w:spacing w:after="0" w:line="360" w:lineRule="auto"/>
        <w:jc w:val="center"/>
        <w:rPr>
          <w:rFonts w:ascii="Arial" w:hAnsi="Arial" w:cs="Arial"/>
          <w:b/>
          <w:i/>
          <w:iCs/>
          <w:sz w:val="28"/>
          <w:szCs w:val="28"/>
          <w:u w:val="single"/>
        </w:rPr>
      </w:pPr>
      <w:r w:rsidRPr="00234B85">
        <w:rPr>
          <w:rFonts w:ascii="Arial" w:hAnsi="Arial" w:cs="Arial"/>
          <w:b/>
          <w:i/>
          <w:iCs/>
          <w:sz w:val="36"/>
          <w:szCs w:val="36"/>
          <w:u w:val="single"/>
        </w:rPr>
        <w:t xml:space="preserve">INTERNATIONAL </w:t>
      </w:r>
      <w:r w:rsidR="00E706FA">
        <w:rPr>
          <w:rFonts w:ascii="Arial" w:hAnsi="Arial" w:cs="Arial"/>
          <w:b/>
          <w:i/>
          <w:iCs/>
          <w:sz w:val="36"/>
          <w:szCs w:val="36"/>
          <w:u w:val="single"/>
        </w:rPr>
        <w:t>BUSINESS COMMUNICATIONS</w:t>
      </w:r>
    </w:p>
    <w:p w14:paraId="71218A72" w14:textId="77777777" w:rsidR="00276E84" w:rsidRPr="00234B85" w:rsidRDefault="00276E84" w:rsidP="00276E84">
      <w:pPr>
        <w:spacing w:after="0" w:line="360" w:lineRule="auto"/>
        <w:jc w:val="both"/>
        <w:rPr>
          <w:rFonts w:ascii="Arial" w:hAnsi="Arial" w:cs="Arial"/>
          <w:b/>
        </w:rPr>
      </w:pPr>
    </w:p>
    <w:p w14:paraId="2EC93346" w14:textId="77777777" w:rsidR="00276E84" w:rsidRPr="00234B85" w:rsidRDefault="00276E84" w:rsidP="00276E84">
      <w:pPr>
        <w:spacing w:after="0" w:line="360" w:lineRule="auto"/>
        <w:jc w:val="center"/>
        <w:rPr>
          <w:rFonts w:ascii="Arial" w:hAnsi="Arial" w:cs="Arial"/>
          <w:b/>
        </w:rPr>
      </w:pPr>
      <w:r w:rsidRPr="00234B85">
        <w:rPr>
          <w:rFonts w:ascii="Arial" w:hAnsi="Arial" w:cs="Arial"/>
          <w:b/>
        </w:rPr>
        <w:t>Assessment 1</w:t>
      </w:r>
    </w:p>
    <w:p w14:paraId="77C0C1A5" w14:textId="77777777" w:rsidR="00276E84" w:rsidRPr="00234B85" w:rsidRDefault="00276E84" w:rsidP="00276E84">
      <w:pPr>
        <w:spacing w:after="0" w:line="360" w:lineRule="auto"/>
        <w:jc w:val="both"/>
        <w:rPr>
          <w:rFonts w:ascii="Arial" w:hAnsi="Arial" w:cs="Arial"/>
          <w:b/>
        </w:rPr>
      </w:pPr>
    </w:p>
    <w:p w14:paraId="38D1C024" w14:textId="77777777" w:rsidR="00276E84" w:rsidRPr="00234B85" w:rsidRDefault="00276E84" w:rsidP="00276E84">
      <w:pPr>
        <w:spacing w:after="0" w:line="360" w:lineRule="auto"/>
        <w:jc w:val="both"/>
        <w:rPr>
          <w:rFonts w:ascii="Arial" w:hAnsi="Arial" w:cs="Arial"/>
          <w:b/>
        </w:rPr>
      </w:pPr>
    </w:p>
    <w:p w14:paraId="61C4FFD1" w14:textId="77777777" w:rsidR="00276E84" w:rsidRPr="00234B85" w:rsidRDefault="00276E84" w:rsidP="00276E84">
      <w:pPr>
        <w:spacing w:after="0" w:line="360" w:lineRule="auto"/>
        <w:jc w:val="both"/>
        <w:rPr>
          <w:rFonts w:ascii="Arial" w:hAnsi="Arial" w:cs="Arial"/>
          <w:b/>
          <w:sz w:val="24"/>
          <w:szCs w:val="24"/>
        </w:rPr>
      </w:pPr>
    </w:p>
    <w:p w14:paraId="5D96CD7D" w14:textId="77777777" w:rsidR="00276E84" w:rsidRPr="00234B85" w:rsidRDefault="00276E84" w:rsidP="00276E84">
      <w:pPr>
        <w:spacing w:after="0" w:line="360" w:lineRule="auto"/>
        <w:jc w:val="both"/>
        <w:rPr>
          <w:rFonts w:ascii="Arial" w:hAnsi="Arial" w:cs="Arial"/>
          <w:b/>
        </w:rPr>
      </w:pPr>
    </w:p>
    <w:p w14:paraId="7D562912" w14:textId="77777777" w:rsidR="00276E84" w:rsidRPr="00234B85" w:rsidRDefault="00276E84" w:rsidP="00276E84">
      <w:pPr>
        <w:spacing w:after="0" w:line="360" w:lineRule="auto"/>
        <w:jc w:val="both"/>
        <w:rPr>
          <w:rFonts w:ascii="Arial" w:hAnsi="Arial" w:cs="Arial"/>
          <w:b/>
        </w:rPr>
      </w:pPr>
    </w:p>
    <w:p w14:paraId="6D72909F" w14:textId="77777777" w:rsidR="00276E84" w:rsidRPr="00234B85" w:rsidRDefault="00276E84" w:rsidP="00276E84">
      <w:pPr>
        <w:spacing w:after="0" w:line="360" w:lineRule="auto"/>
        <w:jc w:val="both"/>
        <w:rPr>
          <w:rFonts w:ascii="Arial" w:hAnsi="Arial" w:cs="Arial"/>
          <w:b/>
        </w:rPr>
      </w:pPr>
    </w:p>
    <w:p w14:paraId="5F2311FB" w14:textId="77777777" w:rsidR="00276E84" w:rsidRPr="00234B85" w:rsidRDefault="00276E84" w:rsidP="00276E84">
      <w:pPr>
        <w:spacing w:after="0" w:line="360" w:lineRule="auto"/>
        <w:jc w:val="both"/>
        <w:rPr>
          <w:rFonts w:ascii="Arial" w:hAnsi="Arial" w:cs="Arial"/>
          <w:b/>
        </w:rPr>
      </w:pPr>
    </w:p>
    <w:p w14:paraId="5F75AB84" w14:textId="77777777" w:rsidR="00276E84" w:rsidRPr="00234B85" w:rsidRDefault="00276E84" w:rsidP="00276E84">
      <w:pPr>
        <w:pStyle w:val="Normal1"/>
        <w:spacing w:line="360" w:lineRule="auto"/>
        <w:jc w:val="center"/>
        <w:rPr>
          <w:rFonts w:eastAsia="Times New Roman"/>
          <w:b/>
          <w:sz w:val="28"/>
          <w:szCs w:val="28"/>
          <w:lang w:val="en-GB"/>
        </w:rPr>
      </w:pPr>
    </w:p>
    <w:p w14:paraId="4041BEEB" w14:textId="44341BE6" w:rsidR="00276E84" w:rsidRPr="00234B85" w:rsidRDefault="00276E84" w:rsidP="00276E84">
      <w:pPr>
        <w:ind w:left="720"/>
        <w:rPr>
          <w:rFonts w:ascii="Arial" w:hAnsi="Arial" w:cs="Arial"/>
          <w:b/>
          <w:bCs/>
          <w:i/>
          <w:iCs/>
          <w:color w:val="000000" w:themeColor="text1"/>
        </w:rPr>
      </w:pPr>
      <w:r w:rsidRPr="00234B85">
        <w:rPr>
          <w:rFonts w:ascii="Arial" w:hAnsi="Arial" w:cs="Arial"/>
          <w:b/>
          <w:bCs/>
          <w:i/>
          <w:iCs/>
          <w:color w:val="000000" w:themeColor="text1"/>
        </w:rPr>
        <w:t xml:space="preserve">Module: International </w:t>
      </w:r>
      <w:r w:rsidR="00E706FA">
        <w:rPr>
          <w:rFonts w:ascii="Arial" w:hAnsi="Arial" w:cs="Arial"/>
          <w:b/>
          <w:bCs/>
          <w:i/>
          <w:iCs/>
          <w:color w:val="000000" w:themeColor="text1"/>
        </w:rPr>
        <w:t>business communications</w:t>
      </w:r>
    </w:p>
    <w:p w14:paraId="354620A7" w14:textId="6A0B43FD" w:rsidR="00276E84" w:rsidRPr="00234B85" w:rsidRDefault="00276E84" w:rsidP="00276E84">
      <w:pPr>
        <w:ind w:left="720"/>
        <w:rPr>
          <w:rFonts w:ascii="Arial" w:hAnsi="Arial" w:cs="Arial"/>
          <w:b/>
          <w:bCs/>
          <w:i/>
          <w:iCs/>
          <w:color w:val="000000" w:themeColor="text1"/>
        </w:rPr>
      </w:pPr>
      <w:r w:rsidRPr="00234B85">
        <w:rPr>
          <w:rFonts w:ascii="Arial" w:hAnsi="Arial" w:cs="Arial"/>
          <w:b/>
          <w:bCs/>
          <w:i/>
          <w:iCs/>
          <w:color w:val="000000" w:themeColor="text1"/>
        </w:rPr>
        <w:t>Code: LCBB600</w:t>
      </w:r>
      <w:r w:rsidR="00E706FA">
        <w:rPr>
          <w:rFonts w:ascii="Arial" w:hAnsi="Arial" w:cs="Arial"/>
          <w:b/>
          <w:bCs/>
          <w:i/>
          <w:iCs/>
          <w:color w:val="000000" w:themeColor="text1"/>
        </w:rPr>
        <w:t>1</w:t>
      </w:r>
    </w:p>
    <w:p w14:paraId="5E5F73FE" w14:textId="54AE77BB" w:rsidR="00276E84" w:rsidRPr="00234B85" w:rsidRDefault="00276E84" w:rsidP="00276E84">
      <w:pPr>
        <w:ind w:left="720"/>
        <w:rPr>
          <w:rFonts w:ascii="Arial" w:hAnsi="Arial" w:cs="Arial"/>
          <w:b/>
          <w:bCs/>
          <w:i/>
          <w:iCs/>
          <w:color w:val="000000" w:themeColor="text1"/>
        </w:rPr>
      </w:pPr>
      <w:r w:rsidRPr="00234B85">
        <w:rPr>
          <w:rFonts w:ascii="Arial" w:hAnsi="Arial" w:cs="Arial"/>
          <w:b/>
          <w:bCs/>
          <w:i/>
          <w:iCs/>
          <w:color w:val="000000" w:themeColor="text1"/>
        </w:rPr>
        <w:t xml:space="preserve">Lecturer: </w:t>
      </w:r>
      <w:r>
        <w:rPr>
          <w:rFonts w:ascii="Arial" w:hAnsi="Arial" w:cs="Arial"/>
          <w:b/>
          <w:bCs/>
          <w:i/>
          <w:iCs/>
          <w:color w:val="000000" w:themeColor="text1"/>
        </w:rPr>
        <w:t xml:space="preserve">Dr </w:t>
      </w:r>
      <w:r w:rsidRPr="00234B85">
        <w:rPr>
          <w:rFonts w:ascii="Arial" w:hAnsi="Arial" w:cs="Arial"/>
          <w:b/>
          <w:bCs/>
          <w:i/>
          <w:iCs/>
          <w:color w:val="000000" w:themeColor="text1"/>
        </w:rPr>
        <w:t xml:space="preserve"> </w:t>
      </w:r>
      <w:r w:rsidR="00E706FA">
        <w:rPr>
          <w:rFonts w:ascii="Arial" w:hAnsi="Arial" w:cs="Arial"/>
          <w:b/>
          <w:bCs/>
          <w:i/>
          <w:iCs/>
          <w:color w:val="000000" w:themeColor="text1"/>
        </w:rPr>
        <w:t>Laila Maazouz</w:t>
      </w:r>
    </w:p>
    <w:p w14:paraId="0EF1C280" w14:textId="77777777" w:rsidR="00276E84" w:rsidRPr="00234B85" w:rsidRDefault="00276E84" w:rsidP="00276E84">
      <w:pPr>
        <w:ind w:left="720"/>
        <w:rPr>
          <w:rFonts w:ascii="Arial" w:hAnsi="Arial" w:cs="Arial"/>
          <w:b/>
          <w:bCs/>
          <w:i/>
          <w:iCs/>
          <w:color w:val="000000" w:themeColor="text1"/>
        </w:rPr>
      </w:pPr>
      <w:r w:rsidRPr="00234B85">
        <w:rPr>
          <w:rFonts w:ascii="Arial" w:hAnsi="Arial" w:cs="Arial"/>
          <w:b/>
          <w:bCs/>
          <w:i/>
          <w:iCs/>
          <w:color w:val="000000" w:themeColor="text1"/>
        </w:rPr>
        <w:t>Name: Simona Vitelaru</w:t>
      </w:r>
    </w:p>
    <w:p w14:paraId="2A42617F" w14:textId="41D67539" w:rsidR="00824803" w:rsidRPr="00276E84" w:rsidRDefault="00276E84" w:rsidP="00276E84">
      <w:pPr>
        <w:spacing w:line="360" w:lineRule="auto"/>
        <w:ind w:left="720"/>
        <w:rPr>
          <w:rFonts w:ascii="Arial" w:hAnsi="Arial" w:cs="Arial"/>
          <w:b/>
          <w:bCs/>
          <w:i/>
          <w:iCs/>
          <w:color w:val="000000" w:themeColor="text1"/>
        </w:rPr>
      </w:pPr>
      <w:r w:rsidRPr="00234B85">
        <w:rPr>
          <w:rFonts w:ascii="Arial" w:hAnsi="Arial" w:cs="Arial"/>
          <w:b/>
          <w:bCs/>
          <w:i/>
          <w:iCs/>
          <w:color w:val="000000" w:themeColor="text1"/>
        </w:rPr>
        <w:t>Student ID: 213362</w:t>
      </w:r>
      <w:r>
        <w:rPr>
          <w:rFonts w:ascii="Arial" w:hAnsi="Arial" w:cs="Arial"/>
          <w:b/>
          <w:bCs/>
          <w:i/>
          <w:iCs/>
          <w:color w:val="000000" w:themeColor="text1"/>
        </w:rPr>
        <w:t>4</w:t>
      </w:r>
    </w:p>
    <w:p w14:paraId="4FA3044D" w14:textId="77777777" w:rsidR="00824803" w:rsidRPr="0070508D" w:rsidRDefault="00824803" w:rsidP="0070508D">
      <w:pPr>
        <w:spacing w:after="0" w:line="360" w:lineRule="auto"/>
        <w:jc w:val="both"/>
        <w:rPr>
          <w:rFonts w:ascii="Arial" w:hAnsi="Arial" w:cs="Arial"/>
          <w:b/>
          <w:sz w:val="24"/>
          <w:szCs w:val="24"/>
        </w:rPr>
      </w:pPr>
    </w:p>
    <w:p w14:paraId="3BE8DC88" w14:textId="77777777" w:rsidR="00824803" w:rsidRPr="0070508D" w:rsidRDefault="00824803" w:rsidP="0070508D">
      <w:pPr>
        <w:spacing w:after="0" w:line="360" w:lineRule="auto"/>
        <w:jc w:val="both"/>
        <w:rPr>
          <w:rFonts w:ascii="Arial" w:hAnsi="Arial" w:cs="Arial"/>
          <w:b/>
          <w:sz w:val="24"/>
          <w:szCs w:val="24"/>
        </w:rPr>
      </w:pPr>
    </w:p>
    <w:p w14:paraId="6F613016" w14:textId="77777777" w:rsidR="00824803" w:rsidRPr="0070508D" w:rsidRDefault="00824803" w:rsidP="0070508D">
      <w:pPr>
        <w:spacing w:after="0" w:line="360" w:lineRule="auto"/>
        <w:jc w:val="both"/>
        <w:rPr>
          <w:rFonts w:ascii="Arial" w:hAnsi="Arial" w:cs="Arial"/>
          <w:b/>
          <w:sz w:val="24"/>
          <w:szCs w:val="24"/>
        </w:rPr>
      </w:pPr>
    </w:p>
    <w:p w14:paraId="7E7E9E4B" w14:textId="77777777" w:rsidR="00824803" w:rsidRDefault="00824803" w:rsidP="0070508D">
      <w:pPr>
        <w:spacing w:after="0" w:line="360" w:lineRule="auto"/>
        <w:jc w:val="both"/>
        <w:rPr>
          <w:rFonts w:ascii="Arial" w:hAnsi="Arial" w:cs="Arial"/>
          <w:b/>
          <w:sz w:val="24"/>
          <w:szCs w:val="24"/>
        </w:rPr>
      </w:pPr>
    </w:p>
    <w:p w14:paraId="3AECAB6D" w14:textId="77777777" w:rsidR="00276E84" w:rsidRDefault="00276E84" w:rsidP="0070508D">
      <w:pPr>
        <w:spacing w:after="0" w:line="360" w:lineRule="auto"/>
        <w:jc w:val="both"/>
        <w:rPr>
          <w:rFonts w:ascii="Arial" w:hAnsi="Arial" w:cs="Arial"/>
          <w:b/>
          <w:sz w:val="24"/>
          <w:szCs w:val="24"/>
        </w:rPr>
      </w:pPr>
    </w:p>
    <w:p w14:paraId="5BAC1CE7" w14:textId="77777777" w:rsidR="00276E84" w:rsidRDefault="00276E84" w:rsidP="0070508D">
      <w:pPr>
        <w:spacing w:after="0" w:line="360" w:lineRule="auto"/>
        <w:jc w:val="both"/>
        <w:rPr>
          <w:rFonts w:ascii="Arial" w:hAnsi="Arial" w:cs="Arial"/>
          <w:b/>
          <w:sz w:val="24"/>
          <w:szCs w:val="24"/>
        </w:rPr>
      </w:pPr>
    </w:p>
    <w:p w14:paraId="7838E01E" w14:textId="77777777" w:rsidR="00276E84" w:rsidRPr="0070508D" w:rsidRDefault="00276E84" w:rsidP="0070508D">
      <w:pPr>
        <w:spacing w:after="0" w:line="360" w:lineRule="auto"/>
        <w:jc w:val="both"/>
        <w:rPr>
          <w:rFonts w:ascii="Arial" w:hAnsi="Arial" w:cs="Arial"/>
          <w:b/>
          <w:sz w:val="24"/>
          <w:szCs w:val="24"/>
        </w:rPr>
      </w:pPr>
    </w:p>
    <w:sdt>
      <w:sdtPr>
        <w:rPr>
          <w:rFonts w:ascii="Arial" w:eastAsiaTheme="minorEastAsia" w:hAnsi="Arial" w:cs="Arial"/>
          <w:b w:val="0"/>
          <w:bCs w:val="0"/>
          <w:color w:val="auto"/>
          <w:sz w:val="24"/>
          <w:szCs w:val="24"/>
          <w:lang w:val="en-GB" w:eastAsia="en-GB"/>
        </w:rPr>
        <w:id w:val="667522313"/>
        <w:docPartObj>
          <w:docPartGallery w:val="Table of Contents"/>
          <w:docPartUnique/>
        </w:docPartObj>
      </w:sdtPr>
      <w:sdtEndPr>
        <w:rPr>
          <w:b/>
          <w:bCs/>
        </w:rPr>
      </w:sdtEndPr>
      <w:sdtContent>
        <w:p w14:paraId="5A8BAF70" w14:textId="77777777" w:rsidR="00ED4704" w:rsidRDefault="00ED4704" w:rsidP="00276E84">
          <w:pPr>
            <w:pStyle w:val="TOCHeading"/>
            <w:jc w:val="center"/>
            <w:rPr>
              <w:rFonts w:ascii="Arial" w:hAnsi="Arial" w:cs="Arial"/>
              <w:color w:val="auto"/>
            </w:rPr>
          </w:pPr>
          <w:r w:rsidRPr="00ED4704">
            <w:rPr>
              <w:rFonts w:ascii="Arial" w:hAnsi="Arial" w:cs="Arial"/>
              <w:color w:val="auto"/>
            </w:rPr>
            <w:t>Table of Contents</w:t>
          </w:r>
        </w:p>
        <w:p w14:paraId="6558F3AB" w14:textId="77777777" w:rsidR="00276E84" w:rsidRDefault="00276E84" w:rsidP="00276E84">
          <w:pPr>
            <w:rPr>
              <w:lang w:val="en-US" w:eastAsia="en-US"/>
            </w:rPr>
          </w:pPr>
        </w:p>
        <w:p w14:paraId="3E13D8DA" w14:textId="77777777" w:rsidR="00276E84" w:rsidRPr="00E706FA" w:rsidRDefault="00276E84" w:rsidP="00276E84">
          <w:pPr>
            <w:jc w:val="center"/>
            <w:rPr>
              <w:b/>
              <w:bCs/>
              <w:sz w:val="24"/>
              <w:szCs w:val="24"/>
              <w:lang w:val="en-US" w:eastAsia="en-US"/>
            </w:rPr>
          </w:pPr>
        </w:p>
        <w:p w14:paraId="175025C0" w14:textId="3D741E2B" w:rsidR="00E706FA" w:rsidRPr="00E706FA" w:rsidRDefault="00ED4704">
          <w:pPr>
            <w:pStyle w:val="TOC1"/>
            <w:tabs>
              <w:tab w:val="left" w:pos="480"/>
              <w:tab w:val="right" w:leader="dot" w:pos="10456"/>
            </w:tabs>
            <w:rPr>
              <w:b/>
              <w:bCs/>
              <w:noProof/>
              <w:kern w:val="2"/>
              <w:sz w:val="24"/>
              <w:szCs w:val="24"/>
              <w14:ligatures w14:val="standardContextual"/>
            </w:rPr>
          </w:pPr>
          <w:r w:rsidRPr="00E706FA">
            <w:rPr>
              <w:rFonts w:ascii="Arial" w:hAnsi="Arial" w:cs="Arial"/>
              <w:b/>
              <w:bCs/>
              <w:sz w:val="24"/>
              <w:szCs w:val="24"/>
            </w:rPr>
            <w:fldChar w:fldCharType="begin"/>
          </w:r>
          <w:r w:rsidRPr="00E706FA">
            <w:rPr>
              <w:rFonts w:ascii="Arial" w:hAnsi="Arial" w:cs="Arial"/>
              <w:b/>
              <w:bCs/>
              <w:sz w:val="24"/>
              <w:szCs w:val="24"/>
            </w:rPr>
            <w:instrText xml:space="preserve"> TOC \o "1-3" \h \z \u </w:instrText>
          </w:r>
          <w:r w:rsidRPr="00E706FA">
            <w:rPr>
              <w:rFonts w:ascii="Arial" w:hAnsi="Arial" w:cs="Arial"/>
              <w:b/>
              <w:bCs/>
              <w:sz w:val="24"/>
              <w:szCs w:val="24"/>
            </w:rPr>
            <w:fldChar w:fldCharType="separate"/>
          </w:r>
          <w:hyperlink w:anchor="_Toc175691927" w:history="1">
            <w:r w:rsidR="00E706FA" w:rsidRPr="00E706FA">
              <w:rPr>
                <w:rStyle w:val="Hyperlink"/>
                <w:b/>
                <w:bCs/>
                <w:noProof/>
                <w:sz w:val="24"/>
                <w:szCs w:val="24"/>
              </w:rPr>
              <w:t>1.</w:t>
            </w:r>
            <w:r w:rsidR="00E706FA" w:rsidRPr="00E706FA">
              <w:rPr>
                <w:b/>
                <w:bCs/>
                <w:noProof/>
                <w:kern w:val="2"/>
                <w:sz w:val="24"/>
                <w:szCs w:val="24"/>
                <w14:ligatures w14:val="standardContextual"/>
              </w:rPr>
              <w:tab/>
            </w:r>
            <w:r w:rsidR="00E706FA" w:rsidRPr="00E706FA">
              <w:rPr>
                <w:rStyle w:val="Hyperlink"/>
                <w:b/>
                <w:bCs/>
                <w:noProof/>
                <w:sz w:val="24"/>
                <w:szCs w:val="24"/>
              </w:rPr>
              <w:t>Introduction to British Business Communications</w:t>
            </w:r>
            <w:r w:rsidR="00E706FA" w:rsidRPr="00E706FA">
              <w:rPr>
                <w:b/>
                <w:bCs/>
                <w:noProof/>
                <w:webHidden/>
                <w:sz w:val="24"/>
                <w:szCs w:val="24"/>
              </w:rPr>
              <w:tab/>
            </w:r>
            <w:r w:rsidR="00E706FA" w:rsidRPr="00E706FA">
              <w:rPr>
                <w:b/>
                <w:bCs/>
                <w:noProof/>
                <w:webHidden/>
                <w:sz w:val="24"/>
                <w:szCs w:val="24"/>
              </w:rPr>
              <w:fldChar w:fldCharType="begin"/>
            </w:r>
            <w:r w:rsidR="00E706FA" w:rsidRPr="00E706FA">
              <w:rPr>
                <w:b/>
                <w:bCs/>
                <w:noProof/>
                <w:webHidden/>
                <w:sz w:val="24"/>
                <w:szCs w:val="24"/>
              </w:rPr>
              <w:instrText xml:space="preserve"> PAGEREF _Toc175691927 \h </w:instrText>
            </w:r>
            <w:r w:rsidR="00E706FA" w:rsidRPr="00E706FA">
              <w:rPr>
                <w:b/>
                <w:bCs/>
                <w:noProof/>
                <w:webHidden/>
                <w:sz w:val="24"/>
                <w:szCs w:val="24"/>
              </w:rPr>
            </w:r>
            <w:r w:rsidR="00E706FA" w:rsidRPr="00E706FA">
              <w:rPr>
                <w:b/>
                <w:bCs/>
                <w:noProof/>
                <w:webHidden/>
                <w:sz w:val="24"/>
                <w:szCs w:val="24"/>
              </w:rPr>
              <w:fldChar w:fldCharType="separate"/>
            </w:r>
            <w:r w:rsidR="00E706FA" w:rsidRPr="00E706FA">
              <w:rPr>
                <w:b/>
                <w:bCs/>
                <w:noProof/>
                <w:webHidden/>
                <w:sz w:val="24"/>
                <w:szCs w:val="24"/>
              </w:rPr>
              <w:t>3</w:t>
            </w:r>
            <w:r w:rsidR="00E706FA" w:rsidRPr="00E706FA">
              <w:rPr>
                <w:b/>
                <w:bCs/>
                <w:noProof/>
                <w:webHidden/>
                <w:sz w:val="24"/>
                <w:szCs w:val="24"/>
              </w:rPr>
              <w:fldChar w:fldCharType="end"/>
            </w:r>
          </w:hyperlink>
        </w:p>
        <w:p w14:paraId="78C4FCBB" w14:textId="774690DB" w:rsidR="00E706FA" w:rsidRPr="00E706FA" w:rsidRDefault="00E706FA">
          <w:pPr>
            <w:pStyle w:val="TOC1"/>
            <w:tabs>
              <w:tab w:val="left" w:pos="480"/>
              <w:tab w:val="right" w:leader="dot" w:pos="10456"/>
            </w:tabs>
            <w:rPr>
              <w:b/>
              <w:bCs/>
              <w:noProof/>
              <w:kern w:val="2"/>
              <w:sz w:val="24"/>
              <w:szCs w:val="24"/>
              <w14:ligatures w14:val="standardContextual"/>
            </w:rPr>
          </w:pPr>
          <w:hyperlink w:anchor="_Toc175691928" w:history="1">
            <w:r w:rsidRPr="00E706FA">
              <w:rPr>
                <w:rStyle w:val="Hyperlink"/>
                <w:b/>
                <w:bCs/>
                <w:noProof/>
                <w:sz w:val="24"/>
                <w:szCs w:val="24"/>
              </w:rPr>
              <w:t>2.</w:t>
            </w:r>
            <w:r w:rsidRPr="00E706FA">
              <w:rPr>
                <w:b/>
                <w:bCs/>
                <w:noProof/>
                <w:kern w:val="2"/>
                <w:sz w:val="24"/>
                <w:szCs w:val="24"/>
                <w14:ligatures w14:val="standardContextual"/>
              </w:rPr>
              <w:tab/>
            </w:r>
            <w:r w:rsidRPr="00E706FA">
              <w:rPr>
                <w:rStyle w:val="Hyperlink"/>
                <w:b/>
                <w:bCs/>
                <w:noProof/>
                <w:sz w:val="24"/>
                <w:szCs w:val="24"/>
              </w:rPr>
              <w:t>Introduction to Greggs PLC</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_Toc175691928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3</w:t>
            </w:r>
            <w:r w:rsidRPr="00E706FA">
              <w:rPr>
                <w:b/>
                <w:bCs/>
                <w:noProof/>
                <w:webHidden/>
                <w:sz w:val="24"/>
                <w:szCs w:val="24"/>
              </w:rPr>
              <w:fldChar w:fldCharType="end"/>
            </w:r>
          </w:hyperlink>
        </w:p>
        <w:p w14:paraId="382084CD" w14:textId="2E41CAA6" w:rsidR="00E706FA" w:rsidRPr="00E706FA" w:rsidRDefault="00E706FA">
          <w:pPr>
            <w:pStyle w:val="TOC1"/>
            <w:tabs>
              <w:tab w:val="left" w:pos="480"/>
              <w:tab w:val="right" w:leader="dot" w:pos="10456"/>
            </w:tabs>
            <w:rPr>
              <w:b/>
              <w:bCs/>
              <w:noProof/>
              <w:kern w:val="2"/>
              <w:sz w:val="24"/>
              <w:szCs w:val="24"/>
              <w14:ligatures w14:val="standardContextual"/>
            </w:rPr>
          </w:pPr>
          <w:hyperlink w:anchor="_Toc175691929" w:history="1">
            <w:r w:rsidRPr="00E706FA">
              <w:rPr>
                <w:rStyle w:val="Hyperlink"/>
                <w:b/>
                <w:bCs/>
                <w:noProof/>
                <w:sz w:val="24"/>
                <w:szCs w:val="24"/>
              </w:rPr>
              <w:t>3.</w:t>
            </w:r>
            <w:r w:rsidRPr="00E706FA">
              <w:rPr>
                <w:b/>
                <w:bCs/>
                <w:noProof/>
                <w:kern w:val="2"/>
                <w:sz w:val="24"/>
                <w:szCs w:val="24"/>
                <w14:ligatures w14:val="standardContextual"/>
              </w:rPr>
              <w:tab/>
            </w:r>
            <w:r w:rsidRPr="00E706FA">
              <w:rPr>
                <w:rStyle w:val="Hyperlink"/>
                <w:b/>
                <w:bCs/>
                <w:noProof/>
                <w:sz w:val="24"/>
                <w:szCs w:val="24"/>
              </w:rPr>
              <w:t>Evaluation of Portugal as a Potential Market</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_Toc175691929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5</w:t>
            </w:r>
            <w:r w:rsidRPr="00E706FA">
              <w:rPr>
                <w:b/>
                <w:bCs/>
                <w:noProof/>
                <w:webHidden/>
                <w:sz w:val="24"/>
                <w:szCs w:val="24"/>
              </w:rPr>
              <w:fldChar w:fldCharType="end"/>
            </w:r>
          </w:hyperlink>
        </w:p>
        <w:p w14:paraId="5293717B" w14:textId="4CE2793D" w:rsidR="00E706FA" w:rsidRPr="00E706FA" w:rsidRDefault="00E706FA">
          <w:pPr>
            <w:pStyle w:val="TOC2"/>
            <w:tabs>
              <w:tab w:val="left" w:pos="960"/>
              <w:tab w:val="right" w:leader="dot" w:pos="10456"/>
            </w:tabs>
            <w:rPr>
              <w:b/>
              <w:bCs/>
              <w:noProof/>
              <w:kern w:val="2"/>
              <w:sz w:val="24"/>
              <w:szCs w:val="24"/>
              <w14:ligatures w14:val="standardContextual"/>
            </w:rPr>
          </w:pPr>
          <w:hyperlink w:anchor="_Toc175691930" w:history="1">
            <w:r w:rsidRPr="00E706FA">
              <w:rPr>
                <w:rStyle w:val="Hyperlink"/>
                <w:b/>
                <w:bCs/>
                <w:i/>
                <w:iCs/>
                <w:noProof/>
                <w:sz w:val="24"/>
                <w:szCs w:val="24"/>
              </w:rPr>
              <w:t>3.1.</w:t>
            </w:r>
            <w:r w:rsidRPr="00E706FA">
              <w:rPr>
                <w:b/>
                <w:bCs/>
                <w:noProof/>
                <w:kern w:val="2"/>
                <w:sz w:val="24"/>
                <w:szCs w:val="24"/>
                <w14:ligatures w14:val="standardContextual"/>
              </w:rPr>
              <w:tab/>
            </w:r>
            <w:r w:rsidRPr="00E706FA">
              <w:rPr>
                <w:rStyle w:val="Hyperlink"/>
                <w:b/>
                <w:bCs/>
                <w:i/>
                <w:iCs/>
                <w:noProof/>
                <w:sz w:val="24"/>
                <w:szCs w:val="24"/>
              </w:rPr>
              <w:t>Cultural and Social Contexts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_Toc175691930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5</w:t>
            </w:r>
            <w:r w:rsidRPr="00E706FA">
              <w:rPr>
                <w:b/>
                <w:bCs/>
                <w:noProof/>
                <w:webHidden/>
                <w:sz w:val="24"/>
                <w:szCs w:val="24"/>
              </w:rPr>
              <w:fldChar w:fldCharType="end"/>
            </w:r>
          </w:hyperlink>
        </w:p>
        <w:p w14:paraId="7D7560AF" w14:textId="3D74C665" w:rsidR="00E706FA" w:rsidRPr="00E706FA" w:rsidRDefault="00E706FA">
          <w:pPr>
            <w:pStyle w:val="TOC2"/>
            <w:tabs>
              <w:tab w:val="left" w:pos="960"/>
              <w:tab w:val="right" w:leader="dot" w:pos="10456"/>
            </w:tabs>
            <w:rPr>
              <w:b/>
              <w:bCs/>
              <w:noProof/>
              <w:kern w:val="2"/>
              <w:sz w:val="24"/>
              <w:szCs w:val="24"/>
              <w14:ligatures w14:val="standardContextual"/>
            </w:rPr>
          </w:pPr>
          <w:hyperlink w:anchor="_Toc175691931" w:history="1">
            <w:r w:rsidRPr="00E706FA">
              <w:rPr>
                <w:rStyle w:val="Hyperlink"/>
                <w:b/>
                <w:bCs/>
                <w:i/>
                <w:iCs/>
                <w:noProof/>
                <w:sz w:val="24"/>
                <w:szCs w:val="24"/>
              </w:rPr>
              <w:t>3.2.</w:t>
            </w:r>
            <w:r w:rsidRPr="00E706FA">
              <w:rPr>
                <w:b/>
                <w:bCs/>
                <w:noProof/>
                <w:kern w:val="2"/>
                <w:sz w:val="24"/>
                <w:szCs w:val="24"/>
                <w14:ligatures w14:val="standardContextual"/>
              </w:rPr>
              <w:tab/>
            </w:r>
            <w:r w:rsidRPr="00E706FA">
              <w:rPr>
                <w:rStyle w:val="Hyperlink"/>
                <w:b/>
                <w:bCs/>
                <w:i/>
                <w:iCs/>
                <w:noProof/>
                <w:sz w:val="24"/>
                <w:szCs w:val="24"/>
              </w:rPr>
              <w:t>Language and Communication Considerations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_Toc175691931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5</w:t>
            </w:r>
            <w:r w:rsidRPr="00E706FA">
              <w:rPr>
                <w:b/>
                <w:bCs/>
                <w:noProof/>
                <w:webHidden/>
                <w:sz w:val="24"/>
                <w:szCs w:val="24"/>
              </w:rPr>
              <w:fldChar w:fldCharType="end"/>
            </w:r>
          </w:hyperlink>
        </w:p>
        <w:p w14:paraId="1B0B1416" w14:textId="4E9F5D2E" w:rsidR="00E706FA" w:rsidRPr="00E706FA" w:rsidRDefault="00E706FA">
          <w:pPr>
            <w:pStyle w:val="TOC2"/>
            <w:tabs>
              <w:tab w:val="left" w:pos="960"/>
              <w:tab w:val="right" w:leader="dot" w:pos="10456"/>
            </w:tabs>
            <w:rPr>
              <w:b/>
              <w:bCs/>
              <w:noProof/>
              <w:kern w:val="2"/>
              <w:sz w:val="24"/>
              <w:szCs w:val="24"/>
              <w14:ligatures w14:val="standardContextual"/>
            </w:rPr>
          </w:pPr>
          <w:hyperlink w:anchor="_Toc175691932" w:history="1">
            <w:r w:rsidRPr="00E706FA">
              <w:rPr>
                <w:rStyle w:val="Hyperlink"/>
                <w:b/>
                <w:bCs/>
                <w:i/>
                <w:iCs/>
                <w:noProof/>
                <w:sz w:val="24"/>
                <w:szCs w:val="24"/>
              </w:rPr>
              <w:t>3.3.</w:t>
            </w:r>
            <w:r w:rsidRPr="00E706FA">
              <w:rPr>
                <w:b/>
                <w:bCs/>
                <w:noProof/>
                <w:kern w:val="2"/>
                <w:sz w:val="24"/>
                <w:szCs w:val="24"/>
                <w14:ligatures w14:val="standardContextual"/>
              </w:rPr>
              <w:tab/>
            </w:r>
            <w:r w:rsidRPr="00E706FA">
              <w:rPr>
                <w:rStyle w:val="Hyperlink"/>
                <w:b/>
                <w:bCs/>
                <w:i/>
                <w:iCs/>
                <w:noProof/>
                <w:sz w:val="24"/>
                <w:szCs w:val="24"/>
              </w:rPr>
              <w:t>Economic and Market Risks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_Toc175691932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6</w:t>
            </w:r>
            <w:r w:rsidRPr="00E706FA">
              <w:rPr>
                <w:b/>
                <w:bCs/>
                <w:noProof/>
                <w:webHidden/>
                <w:sz w:val="24"/>
                <w:szCs w:val="24"/>
              </w:rPr>
              <w:fldChar w:fldCharType="end"/>
            </w:r>
          </w:hyperlink>
        </w:p>
        <w:p w14:paraId="130E42DF" w14:textId="46B6D832" w:rsidR="00E706FA" w:rsidRPr="00E706FA" w:rsidRDefault="00E706FA">
          <w:pPr>
            <w:pStyle w:val="TOC2"/>
            <w:tabs>
              <w:tab w:val="left" w:pos="960"/>
              <w:tab w:val="right" w:leader="dot" w:pos="10456"/>
            </w:tabs>
            <w:rPr>
              <w:b/>
              <w:bCs/>
              <w:noProof/>
              <w:kern w:val="2"/>
              <w:sz w:val="24"/>
              <w:szCs w:val="24"/>
              <w14:ligatures w14:val="standardContextual"/>
            </w:rPr>
          </w:pPr>
          <w:hyperlink w:anchor="_Toc175691933" w:history="1">
            <w:r w:rsidRPr="00E706FA">
              <w:rPr>
                <w:rStyle w:val="Hyperlink"/>
                <w:b/>
                <w:bCs/>
                <w:i/>
                <w:iCs/>
                <w:noProof/>
                <w:sz w:val="24"/>
                <w:szCs w:val="24"/>
              </w:rPr>
              <w:t>3.4.</w:t>
            </w:r>
            <w:r w:rsidRPr="00E706FA">
              <w:rPr>
                <w:b/>
                <w:bCs/>
                <w:noProof/>
                <w:kern w:val="2"/>
                <w:sz w:val="24"/>
                <w:szCs w:val="24"/>
                <w14:ligatures w14:val="standardContextual"/>
              </w:rPr>
              <w:tab/>
            </w:r>
            <w:r w:rsidRPr="00E706FA">
              <w:rPr>
                <w:rStyle w:val="Hyperlink"/>
                <w:b/>
                <w:bCs/>
                <w:i/>
                <w:iCs/>
                <w:noProof/>
                <w:sz w:val="24"/>
                <w:szCs w:val="24"/>
              </w:rPr>
              <w:t>Labour Market Analysis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_Toc175691933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6</w:t>
            </w:r>
            <w:r w:rsidRPr="00E706FA">
              <w:rPr>
                <w:b/>
                <w:bCs/>
                <w:noProof/>
                <w:webHidden/>
                <w:sz w:val="24"/>
                <w:szCs w:val="24"/>
              </w:rPr>
              <w:fldChar w:fldCharType="end"/>
            </w:r>
          </w:hyperlink>
        </w:p>
        <w:p w14:paraId="2528254D" w14:textId="310C8CAA" w:rsidR="00E706FA" w:rsidRPr="00E706FA" w:rsidRDefault="00E706FA">
          <w:pPr>
            <w:pStyle w:val="TOC2"/>
            <w:tabs>
              <w:tab w:val="right" w:leader="dot" w:pos="10456"/>
            </w:tabs>
            <w:rPr>
              <w:b/>
              <w:bCs/>
              <w:noProof/>
              <w:kern w:val="2"/>
              <w:sz w:val="24"/>
              <w:szCs w:val="24"/>
              <w14:ligatures w14:val="standardContextual"/>
            </w:rPr>
          </w:pPr>
          <w:hyperlink w:anchor="_Toc175691934" w:history="1">
            <w:r w:rsidRPr="00E706FA">
              <w:rPr>
                <w:rStyle w:val="Hyperlink"/>
                <w:b/>
                <w:bCs/>
                <w:noProof/>
                <w:sz w:val="24"/>
                <w:szCs w:val="24"/>
              </w:rPr>
              <w:t xml:space="preserve">3.5. </w:t>
            </w:r>
            <w:r w:rsidRPr="00E706FA">
              <w:rPr>
                <w:rStyle w:val="Hyperlink"/>
                <w:b/>
                <w:bCs/>
                <w:i/>
                <w:iCs/>
                <w:noProof/>
                <w:sz w:val="24"/>
                <w:szCs w:val="24"/>
              </w:rPr>
              <w:t>Communication Barriers for Greggs in Portugal.</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_Toc175691934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6</w:t>
            </w:r>
            <w:r w:rsidRPr="00E706FA">
              <w:rPr>
                <w:b/>
                <w:bCs/>
                <w:noProof/>
                <w:webHidden/>
                <w:sz w:val="24"/>
                <w:szCs w:val="24"/>
              </w:rPr>
              <w:fldChar w:fldCharType="end"/>
            </w:r>
          </w:hyperlink>
        </w:p>
        <w:p w14:paraId="102BCEF8" w14:textId="53FCB5F4" w:rsidR="00E706FA" w:rsidRPr="00E706FA" w:rsidRDefault="00E706FA">
          <w:pPr>
            <w:pStyle w:val="TOC1"/>
            <w:tabs>
              <w:tab w:val="left" w:pos="480"/>
              <w:tab w:val="right" w:leader="dot" w:pos="10456"/>
            </w:tabs>
            <w:rPr>
              <w:b/>
              <w:bCs/>
              <w:noProof/>
              <w:kern w:val="2"/>
              <w:sz w:val="24"/>
              <w:szCs w:val="24"/>
              <w14:ligatures w14:val="standardContextual"/>
            </w:rPr>
          </w:pPr>
          <w:hyperlink w:anchor="_Toc175691935" w:history="1">
            <w:r w:rsidRPr="00E706FA">
              <w:rPr>
                <w:rStyle w:val="Hyperlink"/>
                <w:b/>
                <w:bCs/>
                <w:i/>
                <w:iCs/>
                <w:noProof/>
                <w:sz w:val="24"/>
                <w:szCs w:val="24"/>
              </w:rPr>
              <w:t>4.</w:t>
            </w:r>
            <w:r w:rsidRPr="00E706FA">
              <w:rPr>
                <w:b/>
                <w:bCs/>
                <w:noProof/>
                <w:kern w:val="2"/>
                <w:sz w:val="24"/>
                <w:szCs w:val="24"/>
                <w14:ligatures w14:val="standardContextual"/>
              </w:rPr>
              <w:tab/>
            </w:r>
            <w:r w:rsidRPr="00E706FA">
              <w:rPr>
                <w:rStyle w:val="Hyperlink"/>
                <w:b/>
                <w:bCs/>
                <w:i/>
                <w:iCs/>
                <w:noProof/>
                <w:sz w:val="24"/>
                <w:szCs w:val="24"/>
              </w:rPr>
              <w:t>Evaluation of Estonia as a Potential Market</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_Toc175691935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7</w:t>
            </w:r>
            <w:r w:rsidRPr="00E706FA">
              <w:rPr>
                <w:b/>
                <w:bCs/>
                <w:noProof/>
                <w:webHidden/>
                <w:sz w:val="24"/>
                <w:szCs w:val="24"/>
              </w:rPr>
              <w:fldChar w:fldCharType="end"/>
            </w:r>
          </w:hyperlink>
        </w:p>
        <w:p w14:paraId="7BAFCB52" w14:textId="656A532C" w:rsidR="00E706FA" w:rsidRPr="00E706FA" w:rsidRDefault="00E706FA">
          <w:pPr>
            <w:pStyle w:val="TOC2"/>
            <w:tabs>
              <w:tab w:val="right" w:leader="dot" w:pos="10456"/>
            </w:tabs>
            <w:rPr>
              <w:b/>
              <w:bCs/>
              <w:noProof/>
              <w:kern w:val="2"/>
              <w:sz w:val="24"/>
              <w:szCs w:val="24"/>
              <w14:ligatures w14:val="standardContextual"/>
            </w:rPr>
          </w:pPr>
          <w:hyperlink w:anchor="_Toc175691936" w:history="1">
            <w:r w:rsidRPr="00E706FA">
              <w:rPr>
                <w:rStyle w:val="Hyperlink"/>
                <w:b/>
                <w:bCs/>
                <w:i/>
                <w:iCs/>
                <w:noProof/>
                <w:sz w:val="24"/>
                <w:szCs w:val="24"/>
              </w:rPr>
              <w:t>4.1. Cultural and Social Contexts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_Toc175691936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7</w:t>
            </w:r>
            <w:r w:rsidRPr="00E706FA">
              <w:rPr>
                <w:b/>
                <w:bCs/>
                <w:noProof/>
                <w:webHidden/>
                <w:sz w:val="24"/>
                <w:szCs w:val="24"/>
              </w:rPr>
              <w:fldChar w:fldCharType="end"/>
            </w:r>
          </w:hyperlink>
        </w:p>
        <w:p w14:paraId="2217F0B7" w14:textId="47538F1B" w:rsidR="00E706FA" w:rsidRPr="00E706FA" w:rsidRDefault="00E706FA">
          <w:pPr>
            <w:pStyle w:val="TOC2"/>
            <w:tabs>
              <w:tab w:val="right" w:leader="dot" w:pos="10456"/>
            </w:tabs>
            <w:rPr>
              <w:b/>
              <w:bCs/>
              <w:noProof/>
              <w:kern w:val="2"/>
              <w:sz w:val="24"/>
              <w:szCs w:val="24"/>
              <w14:ligatures w14:val="standardContextual"/>
            </w:rPr>
          </w:pPr>
          <w:hyperlink w:anchor="_Toc175691937" w:history="1">
            <w:r w:rsidRPr="00E706FA">
              <w:rPr>
                <w:rStyle w:val="Hyperlink"/>
                <w:b/>
                <w:bCs/>
                <w:noProof/>
                <w:sz w:val="24"/>
                <w:szCs w:val="24"/>
              </w:rPr>
              <w:t xml:space="preserve">4.2. </w:t>
            </w:r>
            <w:r w:rsidRPr="00E706FA">
              <w:rPr>
                <w:rStyle w:val="Hyperlink"/>
                <w:b/>
                <w:bCs/>
                <w:i/>
                <w:iCs/>
                <w:noProof/>
                <w:sz w:val="24"/>
                <w:szCs w:val="24"/>
              </w:rPr>
              <w:t>Language and Communication Considerations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_Toc175691937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7</w:t>
            </w:r>
            <w:r w:rsidRPr="00E706FA">
              <w:rPr>
                <w:b/>
                <w:bCs/>
                <w:noProof/>
                <w:webHidden/>
                <w:sz w:val="24"/>
                <w:szCs w:val="24"/>
              </w:rPr>
              <w:fldChar w:fldCharType="end"/>
            </w:r>
          </w:hyperlink>
        </w:p>
        <w:p w14:paraId="0B7A73ED" w14:textId="59252BE6" w:rsidR="00E706FA" w:rsidRPr="00E706FA" w:rsidRDefault="00E706FA">
          <w:pPr>
            <w:pStyle w:val="TOC2"/>
            <w:tabs>
              <w:tab w:val="right" w:leader="dot" w:pos="10456"/>
            </w:tabs>
            <w:rPr>
              <w:b/>
              <w:bCs/>
              <w:noProof/>
              <w:kern w:val="2"/>
              <w:sz w:val="24"/>
              <w:szCs w:val="24"/>
              <w14:ligatures w14:val="standardContextual"/>
            </w:rPr>
          </w:pPr>
          <w:hyperlink w:anchor="_Toc175691938" w:history="1">
            <w:r w:rsidRPr="00E706FA">
              <w:rPr>
                <w:rStyle w:val="Hyperlink"/>
                <w:b/>
                <w:bCs/>
                <w:noProof/>
                <w:sz w:val="24"/>
                <w:szCs w:val="24"/>
              </w:rPr>
              <w:t xml:space="preserve">4.3. </w:t>
            </w:r>
            <w:r w:rsidRPr="00E706FA">
              <w:rPr>
                <w:rStyle w:val="Hyperlink"/>
                <w:b/>
                <w:bCs/>
                <w:i/>
                <w:iCs/>
                <w:noProof/>
                <w:sz w:val="24"/>
                <w:szCs w:val="24"/>
              </w:rPr>
              <w:t>Economic and Market Risks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_Toc175691938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8</w:t>
            </w:r>
            <w:r w:rsidRPr="00E706FA">
              <w:rPr>
                <w:b/>
                <w:bCs/>
                <w:noProof/>
                <w:webHidden/>
                <w:sz w:val="24"/>
                <w:szCs w:val="24"/>
              </w:rPr>
              <w:fldChar w:fldCharType="end"/>
            </w:r>
          </w:hyperlink>
        </w:p>
        <w:p w14:paraId="73BDFD99" w14:textId="1C9E9191" w:rsidR="00E706FA" w:rsidRPr="00E706FA" w:rsidRDefault="00E706FA">
          <w:pPr>
            <w:pStyle w:val="TOC2"/>
            <w:tabs>
              <w:tab w:val="right" w:leader="dot" w:pos="10456"/>
            </w:tabs>
            <w:rPr>
              <w:b/>
              <w:bCs/>
              <w:noProof/>
              <w:kern w:val="2"/>
              <w:sz w:val="24"/>
              <w:szCs w:val="24"/>
              <w14:ligatures w14:val="standardContextual"/>
            </w:rPr>
          </w:pPr>
          <w:hyperlink w:anchor="_Toc175691939" w:history="1">
            <w:r w:rsidRPr="00E706FA">
              <w:rPr>
                <w:rStyle w:val="Hyperlink"/>
                <w:b/>
                <w:bCs/>
                <w:noProof/>
                <w:sz w:val="24"/>
                <w:szCs w:val="24"/>
              </w:rPr>
              <w:t xml:space="preserve">4.4. </w:t>
            </w:r>
            <w:r w:rsidRPr="00E706FA">
              <w:rPr>
                <w:rStyle w:val="Hyperlink"/>
                <w:b/>
                <w:bCs/>
                <w:i/>
                <w:iCs/>
                <w:noProof/>
                <w:sz w:val="24"/>
                <w:szCs w:val="24"/>
              </w:rPr>
              <w:t>Labour Market Analysis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_Toc175691939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8</w:t>
            </w:r>
            <w:r w:rsidRPr="00E706FA">
              <w:rPr>
                <w:b/>
                <w:bCs/>
                <w:noProof/>
                <w:webHidden/>
                <w:sz w:val="24"/>
                <w:szCs w:val="24"/>
              </w:rPr>
              <w:fldChar w:fldCharType="end"/>
            </w:r>
          </w:hyperlink>
        </w:p>
        <w:p w14:paraId="5AB6C0C1" w14:textId="57C0E63C" w:rsidR="00E706FA" w:rsidRPr="00E706FA" w:rsidRDefault="00E706FA">
          <w:pPr>
            <w:pStyle w:val="TOC2"/>
            <w:tabs>
              <w:tab w:val="right" w:leader="dot" w:pos="10456"/>
            </w:tabs>
            <w:rPr>
              <w:b/>
              <w:bCs/>
              <w:noProof/>
              <w:kern w:val="2"/>
              <w:sz w:val="24"/>
              <w:szCs w:val="24"/>
              <w14:ligatures w14:val="standardContextual"/>
            </w:rPr>
          </w:pPr>
          <w:hyperlink w:anchor="_Toc175691940" w:history="1">
            <w:r w:rsidRPr="00E706FA">
              <w:rPr>
                <w:rStyle w:val="Hyperlink"/>
                <w:b/>
                <w:bCs/>
                <w:noProof/>
                <w:sz w:val="24"/>
                <w:szCs w:val="24"/>
              </w:rPr>
              <w:t xml:space="preserve">4.5. </w:t>
            </w:r>
            <w:r w:rsidRPr="00E706FA">
              <w:rPr>
                <w:rStyle w:val="Hyperlink"/>
                <w:b/>
                <w:bCs/>
                <w:i/>
                <w:iCs/>
                <w:noProof/>
                <w:sz w:val="24"/>
                <w:szCs w:val="24"/>
              </w:rPr>
              <w:t>Communication Barriers for Greggs in Estonia</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_Toc175691940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9</w:t>
            </w:r>
            <w:r w:rsidRPr="00E706FA">
              <w:rPr>
                <w:b/>
                <w:bCs/>
                <w:noProof/>
                <w:webHidden/>
                <w:sz w:val="24"/>
                <w:szCs w:val="24"/>
              </w:rPr>
              <w:fldChar w:fldCharType="end"/>
            </w:r>
          </w:hyperlink>
        </w:p>
        <w:p w14:paraId="300D94CA" w14:textId="0EA994DE" w:rsidR="00E706FA" w:rsidRPr="00E706FA" w:rsidRDefault="00E706FA">
          <w:pPr>
            <w:pStyle w:val="TOC1"/>
            <w:tabs>
              <w:tab w:val="left" w:pos="480"/>
              <w:tab w:val="right" w:leader="dot" w:pos="10456"/>
            </w:tabs>
            <w:rPr>
              <w:b/>
              <w:bCs/>
              <w:noProof/>
              <w:kern w:val="2"/>
              <w:sz w:val="24"/>
              <w:szCs w:val="24"/>
              <w14:ligatures w14:val="standardContextual"/>
            </w:rPr>
          </w:pPr>
          <w:hyperlink w:anchor="_Toc175691941" w:history="1">
            <w:r w:rsidRPr="00E706FA">
              <w:rPr>
                <w:rStyle w:val="Hyperlink"/>
                <w:b/>
                <w:bCs/>
                <w:noProof/>
                <w:sz w:val="24"/>
                <w:szCs w:val="24"/>
              </w:rPr>
              <w:t>5.</w:t>
            </w:r>
            <w:r w:rsidRPr="00E706FA">
              <w:rPr>
                <w:b/>
                <w:bCs/>
                <w:noProof/>
                <w:kern w:val="2"/>
                <w:sz w:val="24"/>
                <w:szCs w:val="24"/>
                <w14:ligatures w14:val="standardContextual"/>
              </w:rPr>
              <w:tab/>
            </w:r>
            <w:r w:rsidRPr="00E706FA">
              <w:rPr>
                <w:rStyle w:val="Hyperlink"/>
                <w:b/>
                <w:bCs/>
                <w:noProof/>
                <w:sz w:val="24"/>
                <w:szCs w:val="24"/>
              </w:rPr>
              <w:t>Recommendation and Strategy for Expansion</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_Toc175691941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9</w:t>
            </w:r>
            <w:r w:rsidRPr="00E706FA">
              <w:rPr>
                <w:b/>
                <w:bCs/>
                <w:noProof/>
                <w:webHidden/>
                <w:sz w:val="24"/>
                <w:szCs w:val="24"/>
              </w:rPr>
              <w:fldChar w:fldCharType="end"/>
            </w:r>
          </w:hyperlink>
        </w:p>
        <w:p w14:paraId="1411D9B5" w14:textId="1FB3A8F5" w:rsidR="00E706FA" w:rsidRPr="00E706FA" w:rsidRDefault="00E706FA">
          <w:pPr>
            <w:pStyle w:val="TOC2"/>
            <w:tabs>
              <w:tab w:val="left" w:pos="960"/>
              <w:tab w:val="right" w:leader="dot" w:pos="10456"/>
            </w:tabs>
            <w:rPr>
              <w:b/>
              <w:bCs/>
              <w:noProof/>
              <w:kern w:val="2"/>
              <w:sz w:val="24"/>
              <w:szCs w:val="24"/>
              <w14:ligatures w14:val="standardContextual"/>
            </w:rPr>
          </w:pPr>
          <w:hyperlink w:anchor="_Toc175691942" w:history="1">
            <w:r w:rsidRPr="00E706FA">
              <w:rPr>
                <w:rStyle w:val="Hyperlink"/>
                <w:b/>
                <w:bCs/>
                <w:i/>
                <w:iCs/>
                <w:noProof/>
                <w:sz w:val="24"/>
                <w:szCs w:val="24"/>
              </w:rPr>
              <w:t>5.1.</w:t>
            </w:r>
            <w:r w:rsidRPr="00E706FA">
              <w:rPr>
                <w:b/>
                <w:bCs/>
                <w:noProof/>
                <w:kern w:val="2"/>
                <w:sz w:val="24"/>
                <w:szCs w:val="24"/>
                <w14:ligatures w14:val="standardContextual"/>
              </w:rPr>
              <w:tab/>
            </w:r>
            <w:r w:rsidRPr="00E706FA">
              <w:rPr>
                <w:rStyle w:val="Hyperlink"/>
                <w:b/>
                <w:bCs/>
                <w:i/>
                <w:iCs/>
                <w:noProof/>
                <w:sz w:val="24"/>
                <w:szCs w:val="24"/>
              </w:rPr>
              <w:t>Comparative Analysis of Cultural Factors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_Toc175691942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10</w:t>
            </w:r>
            <w:r w:rsidRPr="00E706FA">
              <w:rPr>
                <w:b/>
                <w:bCs/>
                <w:noProof/>
                <w:webHidden/>
                <w:sz w:val="24"/>
                <w:szCs w:val="24"/>
              </w:rPr>
              <w:fldChar w:fldCharType="end"/>
            </w:r>
          </w:hyperlink>
        </w:p>
        <w:p w14:paraId="0BD9C3CF" w14:textId="3A0A042E" w:rsidR="00E706FA" w:rsidRPr="00E706FA" w:rsidRDefault="00E706FA">
          <w:pPr>
            <w:pStyle w:val="TOC2"/>
            <w:tabs>
              <w:tab w:val="left" w:pos="960"/>
              <w:tab w:val="right" w:leader="dot" w:pos="10456"/>
            </w:tabs>
            <w:rPr>
              <w:b/>
              <w:bCs/>
              <w:noProof/>
              <w:kern w:val="2"/>
              <w:sz w:val="24"/>
              <w:szCs w:val="24"/>
              <w14:ligatures w14:val="standardContextual"/>
            </w:rPr>
          </w:pPr>
          <w:hyperlink w:anchor="_Toc175691943" w:history="1">
            <w:r w:rsidRPr="00E706FA">
              <w:rPr>
                <w:rStyle w:val="Hyperlink"/>
                <w:b/>
                <w:bCs/>
                <w:i/>
                <w:iCs/>
                <w:noProof/>
                <w:sz w:val="24"/>
                <w:szCs w:val="24"/>
              </w:rPr>
              <w:t>5.2.</w:t>
            </w:r>
            <w:r w:rsidRPr="00E706FA">
              <w:rPr>
                <w:b/>
                <w:bCs/>
                <w:noProof/>
                <w:kern w:val="2"/>
                <w:sz w:val="24"/>
                <w:szCs w:val="24"/>
                <w14:ligatures w14:val="standardContextual"/>
              </w:rPr>
              <w:tab/>
            </w:r>
            <w:r w:rsidRPr="00E706FA">
              <w:rPr>
                <w:rStyle w:val="Hyperlink"/>
                <w:b/>
                <w:bCs/>
                <w:i/>
                <w:iCs/>
                <w:noProof/>
                <w:sz w:val="24"/>
                <w:szCs w:val="24"/>
              </w:rPr>
              <w:t>Comparative Analysis of Economic and Market Conditions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_Toc175691943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10</w:t>
            </w:r>
            <w:r w:rsidRPr="00E706FA">
              <w:rPr>
                <w:b/>
                <w:bCs/>
                <w:noProof/>
                <w:webHidden/>
                <w:sz w:val="24"/>
                <w:szCs w:val="24"/>
              </w:rPr>
              <w:fldChar w:fldCharType="end"/>
            </w:r>
          </w:hyperlink>
        </w:p>
        <w:p w14:paraId="3C398184" w14:textId="43C2BE21" w:rsidR="00E706FA" w:rsidRPr="00E706FA" w:rsidRDefault="00E706FA">
          <w:pPr>
            <w:pStyle w:val="TOC2"/>
            <w:tabs>
              <w:tab w:val="left" w:pos="960"/>
              <w:tab w:val="right" w:leader="dot" w:pos="10456"/>
            </w:tabs>
            <w:rPr>
              <w:b/>
              <w:bCs/>
              <w:noProof/>
              <w:kern w:val="2"/>
              <w:sz w:val="24"/>
              <w:szCs w:val="24"/>
              <w14:ligatures w14:val="standardContextual"/>
            </w:rPr>
          </w:pPr>
          <w:hyperlink w:anchor="_Toc175691944" w:history="1">
            <w:r w:rsidRPr="00E706FA">
              <w:rPr>
                <w:rStyle w:val="Hyperlink"/>
                <w:b/>
                <w:bCs/>
                <w:i/>
                <w:iCs/>
                <w:noProof/>
                <w:sz w:val="24"/>
                <w:szCs w:val="24"/>
              </w:rPr>
              <w:t>5.3.</w:t>
            </w:r>
            <w:r w:rsidRPr="00E706FA">
              <w:rPr>
                <w:b/>
                <w:bCs/>
                <w:noProof/>
                <w:kern w:val="2"/>
                <w:sz w:val="24"/>
                <w:szCs w:val="24"/>
                <w14:ligatures w14:val="standardContextual"/>
              </w:rPr>
              <w:tab/>
            </w:r>
            <w:r w:rsidRPr="00E706FA">
              <w:rPr>
                <w:rStyle w:val="Hyperlink"/>
                <w:b/>
                <w:bCs/>
                <w:i/>
                <w:iCs/>
                <w:noProof/>
                <w:sz w:val="24"/>
                <w:szCs w:val="24"/>
              </w:rPr>
              <w:t>Strategic Recommendations for Greggs' Entry</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_Toc175691944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11</w:t>
            </w:r>
            <w:r w:rsidRPr="00E706FA">
              <w:rPr>
                <w:b/>
                <w:bCs/>
                <w:noProof/>
                <w:webHidden/>
                <w:sz w:val="24"/>
                <w:szCs w:val="24"/>
              </w:rPr>
              <w:fldChar w:fldCharType="end"/>
            </w:r>
          </w:hyperlink>
        </w:p>
        <w:p w14:paraId="052A69F7" w14:textId="5134B905" w:rsidR="00E706FA" w:rsidRPr="00E706FA" w:rsidRDefault="00E706FA">
          <w:pPr>
            <w:pStyle w:val="TOC2"/>
            <w:tabs>
              <w:tab w:val="left" w:pos="960"/>
              <w:tab w:val="right" w:leader="dot" w:pos="10456"/>
            </w:tabs>
            <w:rPr>
              <w:b/>
              <w:bCs/>
              <w:noProof/>
              <w:kern w:val="2"/>
              <w:sz w:val="24"/>
              <w:szCs w:val="24"/>
              <w14:ligatures w14:val="standardContextual"/>
            </w:rPr>
          </w:pPr>
          <w:hyperlink w:anchor="_Toc175691945" w:history="1">
            <w:r w:rsidRPr="00E706FA">
              <w:rPr>
                <w:rStyle w:val="Hyperlink"/>
                <w:b/>
                <w:bCs/>
                <w:i/>
                <w:iCs/>
                <w:noProof/>
                <w:sz w:val="24"/>
                <w:szCs w:val="24"/>
              </w:rPr>
              <w:t>5.4.</w:t>
            </w:r>
            <w:r w:rsidRPr="00E706FA">
              <w:rPr>
                <w:b/>
                <w:bCs/>
                <w:noProof/>
                <w:kern w:val="2"/>
                <w:sz w:val="24"/>
                <w:szCs w:val="24"/>
                <w14:ligatures w14:val="standardContextual"/>
              </w:rPr>
              <w:tab/>
            </w:r>
            <w:r w:rsidRPr="00E706FA">
              <w:rPr>
                <w:rStyle w:val="Hyperlink"/>
                <w:b/>
                <w:bCs/>
                <w:i/>
                <w:iCs/>
                <w:noProof/>
                <w:sz w:val="24"/>
                <w:szCs w:val="24"/>
              </w:rPr>
              <w:t>Strategies to Overcome Communication Challenges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_Toc175691945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12</w:t>
            </w:r>
            <w:r w:rsidRPr="00E706FA">
              <w:rPr>
                <w:b/>
                <w:bCs/>
                <w:noProof/>
                <w:webHidden/>
                <w:sz w:val="24"/>
                <w:szCs w:val="24"/>
              </w:rPr>
              <w:fldChar w:fldCharType="end"/>
            </w:r>
          </w:hyperlink>
        </w:p>
        <w:p w14:paraId="472FE75F" w14:textId="02EE7D40" w:rsidR="00E706FA" w:rsidRPr="00E706FA" w:rsidRDefault="00E706FA">
          <w:pPr>
            <w:pStyle w:val="TOC1"/>
            <w:tabs>
              <w:tab w:val="right" w:leader="dot" w:pos="10456"/>
            </w:tabs>
            <w:rPr>
              <w:b/>
              <w:bCs/>
              <w:noProof/>
              <w:kern w:val="2"/>
              <w:sz w:val="24"/>
              <w:szCs w:val="24"/>
              <w14:ligatures w14:val="standardContextual"/>
            </w:rPr>
          </w:pPr>
          <w:hyperlink w:anchor="_Toc175691946" w:history="1">
            <w:r w:rsidRPr="00E706FA">
              <w:rPr>
                <w:rStyle w:val="Hyperlink"/>
                <w:b/>
                <w:bCs/>
                <w:noProof/>
                <w:sz w:val="24"/>
                <w:szCs w:val="24"/>
              </w:rPr>
              <w:t>Conclusion</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_Toc175691946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13</w:t>
            </w:r>
            <w:r w:rsidRPr="00E706FA">
              <w:rPr>
                <w:b/>
                <w:bCs/>
                <w:noProof/>
                <w:webHidden/>
                <w:sz w:val="24"/>
                <w:szCs w:val="24"/>
              </w:rPr>
              <w:fldChar w:fldCharType="end"/>
            </w:r>
          </w:hyperlink>
        </w:p>
        <w:p w14:paraId="13CBFBA9" w14:textId="37EBADA8" w:rsidR="00E706FA" w:rsidRPr="00E706FA" w:rsidRDefault="00E706FA">
          <w:pPr>
            <w:pStyle w:val="TOC1"/>
            <w:tabs>
              <w:tab w:val="right" w:leader="dot" w:pos="10456"/>
            </w:tabs>
            <w:rPr>
              <w:b/>
              <w:bCs/>
              <w:noProof/>
              <w:kern w:val="2"/>
              <w:sz w:val="24"/>
              <w:szCs w:val="24"/>
              <w14:ligatures w14:val="standardContextual"/>
            </w:rPr>
          </w:pPr>
          <w:hyperlink w:anchor="_Toc175691947" w:history="1">
            <w:r w:rsidRPr="00E706FA">
              <w:rPr>
                <w:rStyle w:val="Hyperlink"/>
                <w:b/>
                <w:bCs/>
                <w:noProof/>
                <w:sz w:val="24"/>
                <w:szCs w:val="24"/>
              </w:rPr>
              <w:t>References</w:t>
            </w:r>
            <w:r w:rsidRPr="00E706FA">
              <w:rPr>
                <w:b/>
                <w:bCs/>
                <w:noProof/>
                <w:webHidden/>
                <w:sz w:val="24"/>
                <w:szCs w:val="24"/>
              </w:rPr>
              <w:tab/>
            </w:r>
            <w:r w:rsidRPr="00E706FA">
              <w:rPr>
                <w:b/>
                <w:bCs/>
                <w:noProof/>
                <w:webHidden/>
                <w:sz w:val="24"/>
                <w:szCs w:val="24"/>
              </w:rPr>
              <w:fldChar w:fldCharType="begin"/>
            </w:r>
            <w:r w:rsidRPr="00E706FA">
              <w:rPr>
                <w:b/>
                <w:bCs/>
                <w:noProof/>
                <w:webHidden/>
                <w:sz w:val="24"/>
                <w:szCs w:val="24"/>
              </w:rPr>
              <w:instrText xml:space="preserve"> PAGEREF _Toc175691947 \h </w:instrText>
            </w:r>
            <w:r w:rsidRPr="00E706FA">
              <w:rPr>
                <w:b/>
                <w:bCs/>
                <w:noProof/>
                <w:webHidden/>
                <w:sz w:val="24"/>
                <w:szCs w:val="24"/>
              </w:rPr>
            </w:r>
            <w:r w:rsidRPr="00E706FA">
              <w:rPr>
                <w:b/>
                <w:bCs/>
                <w:noProof/>
                <w:webHidden/>
                <w:sz w:val="24"/>
                <w:szCs w:val="24"/>
              </w:rPr>
              <w:fldChar w:fldCharType="separate"/>
            </w:r>
            <w:r w:rsidRPr="00E706FA">
              <w:rPr>
                <w:b/>
                <w:bCs/>
                <w:noProof/>
                <w:webHidden/>
                <w:sz w:val="24"/>
                <w:szCs w:val="24"/>
              </w:rPr>
              <w:t>14</w:t>
            </w:r>
            <w:r w:rsidRPr="00E706FA">
              <w:rPr>
                <w:b/>
                <w:bCs/>
                <w:noProof/>
                <w:webHidden/>
                <w:sz w:val="24"/>
                <w:szCs w:val="24"/>
              </w:rPr>
              <w:fldChar w:fldCharType="end"/>
            </w:r>
          </w:hyperlink>
        </w:p>
        <w:p w14:paraId="57B41293" w14:textId="13823533" w:rsidR="00ED4704" w:rsidRPr="00E706FA" w:rsidRDefault="00ED4704">
          <w:pPr>
            <w:rPr>
              <w:rFonts w:ascii="Arial" w:hAnsi="Arial" w:cs="Arial"/>
              <w:b/>
              <w:bCs/>
              <w:sz w:val="24"/>
              <w:szCs w:val="24"/>
            </w:rPr>
          </w:pPr>
          <w:r w:rsidRPr="00E706FA">
            <w:rPr>
              <w:rFonts w:ascii="Arial" w:hAnsi="Arial" w:cs="Arial"/>
              <w:b/>
              <w:bCs/>
              <w:sz w:val="24"/>
              <w:szCs w:val="24"/>
            </w:rPr>
            <w:fldChar w:fldCharType="end"/>
          </w:r>
        </w:p>
      </w:sdtContent>
    </w:sdt>
    <w:p w14:paraId="323982FF" w14:textId="77777777" w:rsidR="00AC2A09" w:rsidRPr="00ED4704" w:rsidRDefault="00AC2A09" w:rsidP="0070508D">
      <w:pPr>
        <w:spacing w:line="360" w:lineRule="auto"/>
        <w:jc w:val="both"/>
        <w:rPr>
          <w:rFonts w:ascii="Arial" w:hAnsi="Arial" w:cs="Arial"/>
          <w:b/>
          <w:sz w:val="24"/>
          <w:szCs w:val="24"/>
        </w:rPr>
      </w:pPr>
    </w:p>
    <w:p w14:paraId="63633232" w14:textId="77777777" w:rsidR="00AC2A09" w:rsidRPr="0070508D" w:rsidRDefault="00AC2A09" w:rsidP="0070508D">
      <w:pPr>
        <w:spacing w:line="360" w:lineRule="auto"/>
        <w:jc w:val="both"/>
        <w:rPr>
          <w:rFonts w:ascii="Arial" w:hAnsi="Arial" w:cs="Arial"/>
          <w:sz w:val="24"/>
          <w:szCs w:val="24"/>
        </w:rPr>
      </w:pPr>
    </w:p>
    <w:p w14:paraId="6F89A5E4" w14:textId="77777777" w:rsidR="00AC2A09" w:rsidRPr="0070508D" w:rsidRDefault="00AC2A09" w:rsidP="0070508D">
      <w:pPr>
        <w:spacing w:line="360" w:lineRule="auto"/>
        <w:jc w:val="both"/>
        <w:rPr>
          <w:rFonts w:ascii="Arial" w:hAnsi="Arial" w:cs="Arial"/>
          <w:sz w:val="24"/>
          <w:szCs w:val="24"/>
        </w:rPr>
      </w:pPr>
    </w:p>
    <w:p w14:paraId="0EAE1417" w14:textId="77777777" w:rsidR="00AC2A09" w:rsidRPr="0070508D" w:rsidRDefault="00AC2A09" w:rsidP="0070508D">
      <w:pPr>
        <w:spacing w:line="360" w:lineRule="auto"/>
        <w:jc w:val="both"/>
        <w:rPr>
          <w:rFonts w:ascii="Arial" w:hAnsi="Arial" w:cs="Arial"/>
          <w:sz w:val="24"/>
          <w:szCs w:val="24"/>
        </w:rPr>
      </w:pPr>
    </w:p>
    <w:p w14:paraId="33738C52" w14:textId="77777777" w:rsidR="00AC2A09" w:rsidRPr="0070508D" w:rsidRDefault="00AC2A09" w:rsidP="0070508D">
      <w:pPr>
        <w:spacing w:line="360" w:lineRule="auto"/>
        <w:jc w:val="both"/>
        <w:rPr>
          <w:rFonts w:ascii="Arial" w:hAnsi="Arial" w:cs="Arial"/>
          <w:sz w:val="24"/>
          <w:szCs w:val="24"/>
        </w:rPr>
      </w:pPr>
    </w:p>
    <w:p w14:paraId="72DAEBB2" w14:textId="77777777" w:rsidR="00AC2A09" w:rsidRPr="0070508D" w:rsidRDefault="00AC2A09" w:rsidP="0070508D">
      <w:pPr>
        <w:spacing w:line="360" w:lineRule="auto"/>
        <w:jc w:val="both"/>
        <w:rPr>
          <w:rFonts w:ascii="Arial" w:hAnsi="Arial" w:cs="Arial"/>
          <w:sz w:val="24"/>
          <w:szCs w:val="24"/>
        </w:rPr>
      </w:pPr>
    </w:p>
    <w:p w14:paraId="5390F78F" w14:textId="51A85E27" w:rsidR="00AC2A09" w:rsidRDefault="00AC2A09" w:rsidP="00276E84">
      <w:pPr>
        <w:pStyle w:val="Heading1"/>
        <w:numPr>
          <w:ilvl w:val="0"/>
          <w:numId w:val="1"/>
        </w:numPr>
        <w:jc w:val="center"/>
      </w:pPr>
      <w:bookmarkStart w:id="0" w:name="_Toc175691927"/>
      <w:r w:rsidRPr="0070508D">
        <w:t>Introduction to British Business Communications</w:t>
      </w:r>
      <w:bookmarkEnd w:id="0"/>
    </w:p>
    <w:p w14:paraId="633A7238" w14:textId="77777777" w:rsidR="00276E84" w:rsidRPr="00276E84" w:rsidRDefault="00276E84" w:rsidP="00276E84"/>
    <w:p w14:paraId="08A758B7" w14:textId="77777777" w:rsidR="00276E84" w:rsidRPr="00276E84" w:rsidRDefault="00276E84" w:rsidP="00276E84"/>
    <w:p w14:paraId="7B76185D" w14:textId="3359FF2E" w:rsidR="00A35C16" w:rsidRPr="0070508D" w:rsidRDefault="00276E84"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A35C16" w:rsidRPr="0070508D">
        <w:rPr>
          <w:rFonts w:ascii="Arial" w:eastAsia="Times New Roman" w:hAnsi="Arial" w:cs="Arial"/>
          <w:sz w:val="24"/>
          <w:szCs w:val="24"/>
        </w:rPr>
        <w:t xml:space="preserve">The cultural and historical background has significantly impacted British business communication strategies. British corporate communication is formal, yet informal, civil, diplomatic and hierarchical, an illustration of influence. Sophisticated, accurate, concise and nuanced communication suits a business culture that values efficiency and effectiveness, </w:t>
      </w:r>
      <w:r w:rsidR="007D57E3" w:rsidRPr="003F6E51">
        <w:rPr>
          <w:rFonts w:ascii="Arial" w:eastAsia="Times New Roman" w:hAnsi="Arial" w:cs="Arial"/>
          <w:sz w:val="24"/>
          <w:szCs w:val="24"/>
        </w:rPr>
        <w:t>(Jones and George, 2020).</w:t>
      </w:r>
      <w:r w:rsidR="00A35C16" w:rsidRPr="0070508D">
        <w:rPr>
          <w:rFonts w:ascii="Arial" w:eastAsia="Times New Roman" w:hAnsi="Arial" w:cs="Arial"/>
          <w:sz w:val="24"/>
          <w:szCs w:val="24"/>
        </w:rPr>
        <w:t xml:space="preserve"> British like emails and formal reports to communicate because they enhance responsibility and rational decision-making.</w:t>
      </w:r>
    </w:p>
    <w:p w14:paraId="7C91ABCE" w14:textId="74AB05C2" w:rsidR="00A35C16" w:rsidRPr="0070508D" w:rsidRDefault="00E706FA"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A35C16" w:rsidRPr="0070508D">
        <w:rPr>
          <w:rFonts w:ascii="Arial" w:eastAsia="Times New Roman" w:hAnsi="Arial" w:cs="Arial"/>
          <w:sz w:val="24"/>
          <w:szCs w:val="24"/>
        </w:rPr>
        <w:t xml:space="preserve">Effective communication is the key to any international business. With the ever-growing global marketplaces, British companies </w:t>
      </w:r>
      <w:proofErr w:type="gramStart"/>
      <w:r w:rsidR="00A35C16" w:rsidRPr="0070508D">
        <w:rPr>
          <w:rFonts w:ascii="Arial" w:eastAsia="Times New Roman" w:hAnsi="Arial" w:cs="Arial"/>
          <w:sz w:val="24"/>
          <w:szCs w:val="24"/>
        </w:rPr>
        <w:t>have to</w:t>
      </w:r>
      <w:proofErr w:type="gramEnd"/>
      <w:r w:rsidR="00A35C16" w:rsidRPr="0070508D">
        <w:rPr>
          <w:rFonts w:ascii="Arial" w:eastAsia="Times New Roman" w:hAnsi="Arial" w:cs="Arial"/>
          <w:sz w:val="24"/>
          <w:szCs w:val="24"/>
        </w:rPr>
        <w:t xml:space="preserve"> handle various cultures. </w:t>
      </w:r>
      <w:proofErr w:type="gramStart"/>
      <w:r w:rsidR="00A35C16" w:rsidRPr="0070508D">
        <w:rPr>
          <w:rFonts w:ascii="Arial" w:eastAsia="Times New Roman" w:hAnsi="Arial" w:cs="Arial"/>
          <w:sz w:val="24"/>
          <w:szCs w:val="24"/>
        </w:rPr>
        <w:t>In order to</w:t>
      </w:r>
      <w:proofErr w:type="gramEnd"/>
      <w:r w:rsidR="00A35C16" w:rsidRPr="0070508D">
        <w:rPr>
          <w:rFonts w:ascii="Arial" w:eastAsia="Times New Roman" w:hAnsi="Arial" w:cs="Arial"/>
          <w:sz w:val="24"/>
          <w:szCs w:val="24"/>
        </w:rPr>
        <w:t xml:space="preserve"> be triumphant in this diverse market, one needs cross-border knowledge of communication: language skills, cultural norms, expectations, and business etiquette. British corporations seem very conservative and risk-averse but always find it very hard to adjust their very formal means of communication to a host country's less formal and relaxed modes </w:t>
      </w:r>
      <w:r w:rsidR="007D57E3" w:rsidRPr="003F6E51">
        <w:rPr>
          <w:rFonts w:ascii="Arial" w:eastAsia="Times New Roman" w:hAnsi="Arial" w:cs="Arial"/>
          <w:sz w:val="24"/>
          <w:szCs w:val="24"/>
        </w:rPr>
        <w:t>(Driskill and Brenton, 2019).</w:t>
      </w:r>
      <w:r w:rsidR="007D57E3" w:rsidRPr="0070508D">
        <w:rPr>
          <w:rFonts w:ascii="Arial" w:eastAsia="Times New Roman" w:hAnsi="Arial" w:cs="Arial"/>
          <w:sz w:val="24"/>
          <w:szCs w:val="24"/>
        </w:rPr>
        <w:t xml:space="preserve"> </w:t>
      </w:r>
      <w:r w:rsidR="00A35C16" w:rsidRPr="0070508D">
        <w:rPr>
          <w:rFonts w:ascii="Arial" w:eastAsia="Times New Roman" w:hAnsi="Arial" w:cs="Arial"/>
          <w:sz w:val="24"/>
          <w:szCs w:val="24"/>
        </w:rPr>
        <w:t>This is the balance British companies need to achieve in order that they remain competitive in a world whose market is changing very fast.</w:t>
      </w:r>
    </w:p>
    <w:p w14:paraId="7B78FFFC" w14:textId="3B1C9275" w:rsidR="00A35C16" w:rsidRDefault="00276E84"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A35C16" w:rsidRPr="0070508D">
        <w:rPr>
          <w:rFonts w:ascii="Arial" w:eastAsia="Times New Roman" w:hAnsi="Arial" w:cs="Arial"/>
          <w:sz w:val="24"/>
          <w:szCs w:val="24"/>
        </w:rPr>
        <w:t>There are many plus factors in British corporate communication, but the going may not be all that smooth in so far as global interactions are concerned. British conservatism and formality may be perceived as coldness or aloofness by overseas partners</w:t>
      </w:r>
      <w:r w:rsidR="001F5A97">
        <w:rPr>
          <w:rFonts w:ascii="Arial" w:eastAsia="Times New Roman" w:hAnsi="Arial" w:cs="Arial"/>
          <w:sz w:val="24"/>
          <w:szCs w:val="24"/>
        </w:rPr>
        <w:t>, thus becoming</w:t>
      </w:r>
      <w:r w:rsidR="00A35C16" w:rsidRPr="0070508D">
        <w:rPr>
          <w:rFonts w:ascii="Arial" w:eastAsia="Times New Roman" w:hAnsi="Arial" w:cs="Arial"/>
          <w:sz w:val="24"/>
          <w:szCs w:val="24"/>
        </w:rPr>
        <w:t xml:space="preserve"> a basis for misunderstanding. British tendencies to use euphemisms and avoid confrontation may be misconstrued in cultures where forthrightness is perceived as an indication of transparency and assertiveness</w:t>
      </w:r>
      <w:r w:rsidR="007D57E3" w:rsidRPr="0070508D">
        <w:rPr>
          <w:rFonts w:ascii="Arial" w:eastAsia="Times New Roman" w:hAnsi="Arial" w:cs="Arial"/>
          <w:sz w:val="24"/>
          <w:szCs w:val="24"/>
        </w:rPr>
        <w:t xml:space="preserve"> </w:t>
      </w:r>
      <w:r w:rsidR="007D57E3" w:rsidRPr="003F6E51">
        <w:rPr>
          <w:rFonts w:ascii="Arial" w:eastAsia="Times New Roman" w:hAnsi="Arial" w:cs="Arial"/>
          <w:sz w:val="24"/>
          <w:szCs w:val="24"/>
        </w:rPr>
        <w:t>(Jones and George, 2020).</w:t>
      </w:r>
    </w:p>
    <w:p w14:paraId="040FCACC" w14:textId="77777777" w:rsidR="00276E84" w:rsidRDefault="00276E84" w:rsidP="0070508D">
      <w:pPr>
        <w:spacing w:after="0" w:line="360" w:lineRule="auto"/>
        <w:jc w:val="both"/>
        <w:rPr>
          <w:rFonts w:ascii="Arial" w:eastAsia="Times New Roman" w:hAnsi="Arial" w:cs="Arial"/>
          <w:sz w:val="24"/>
          <w:szCs w:val="24"/>
        </w:rPr>
      </w:pPr>
    </w:p>
    <w:p w14:paraId="772D79CE" w14:textId="77777777" w:rsidR="00276E84" w:rsidRDefault="00276E84" w:rsidP="0070508D">
      <w:pPr>
        <w:spacing w:after="0" w:line="360" w:lineRule="auto"/>
        <w:jc w:val="both"/>
        <w:rPr>
          <w:rFonts w:ascii="Arial" w:eastAsia="Times New Roman" w:hAnsi="Arial" w:cs="Arial"/>
          <w:sz w:val="24"/>
          <w:szCs w:val="24"/>
        </w:rPr>
      </w:pPr>
    </w:p>
    <w:p w14:paraId="0C79D088" w14:textId="77777777" w:rsidR="00276E84" w:rsidRDefault="00276E84" w:rsidP="0070508D">
      <w:pPr>
        <w:spacing w:after="0" w:line="360" w:lineRule="auto"/>
        <w:jc w:val="both"/>
        <w:rPr>
          <w:rFonts w:ascii="Arial" w:eastAsia="Times New Roman" w:hAnsi="Arial" w:cs="Arial"/>
          <w:sz w:val="24"/>
          <w:szCs w:val="24"/>
        </w:rPr>
      </w:pPr>
    </w:p>
    <w:p w14:paraId="46555B53" w14:textId="77777777" w:rsidR="00276E84" w:rsidRDefault="00276E84" w:rsidP="0070508D">
      <w:pPr>
        <w:spacing w:after="0" w:line="360" w:lineRule="auto"/>
        <w:jc w:val="both"/>
        <w:rPr>
          <w:rFonts w:ascii="Arial" w:eastAsia="Times New Roman" w:hAnsi="Arial" w:cs="Arial"/>
          <w:sz w:val="24"/>
          <w:szCs w:val="24"/>
        </w:rPr>
      </w:pPr>
    </w:p>
    <w:p w14:paraId="1594685A" w14:textId="77777777" w:rsidR="00276E84" w:rsidRDefault="00276E84" w:rsidP="0070508D">
      <w:pPr>
        <w:spacing w:after="0" w:line="360" w:lineRule="auto"/>
        <w:jc w:val="both"/>
        <w:rPr>
          <w:rFonts w:ascii="Arial" w:eastAsia="Times New Roman" w:hAnsi="Arial" w:cs="Arial"/>
          <w:sz w:val="24"/>
          <w:szCs w:val="24"/>
        </w:rPr>
      </w:pPr>
    </w:p>
    <w:p w14:paraId="7493B8A8" w14:textId="77777777" w:rsidR="00276E84" w:rsidRDefault="00276E84" w:rsidP="0070508D">
      <w:pPr>
        <w:spacing w:after="0" w:line="360" w:lineRule="auto"/>
        <w:jc w:val="both"/>
        <w:rPr>
          <w:rFonts w:ascii="Arial" w:eastAsia="Times New Roman" w:hAnsi="Arial" w:cs="Arial"/>
          <w:sz w:val="24"/>
          <w:szCs w:val="24"/>
        </w:rPr>
      </w:pPr>
    </w:p>
    <w:p w14:paraId="4CCC70DB" w14:textId="77777777" w:rsidR="00276E84" w:rsidRDefault="00276E84" w:rsidP="0070508D">
      <w:pPr>
        <w:spacing w:after="0" w:line="360" w:lineRule="auto"/>
        <w:jc w:val="both"/>
        <w:rPr>
          <w:rFonts w:ascii="Arial" w:eastAsia="Times New Roman" w:hAnsi="Arial" w:cs="Arial"/>
          <w:sz w:val="24"/>
          <w:szCs w:val="24"/>
        </w:rPr>
      </w:pPr>
    </w:p>
    <w:p w14:paraId="798E8D47" w14:textId="77777777" w:rsidR="00276E84" w:rsidRPr="003F6E51" w:rsidRDefault="00276E84" w:rsidP="0070508D">
      <w:pPr>
        <w:spacing w:after="0" w:line="360" w:lineRule="auto"/>
        <w:jc w:val="both"/>
        <w:rPr>
          <w:rFonts w:ascii="Arial" w:eastAsia="Times New Roman" w:hAnsi="Arial" w:cs="Arial"/>
          <w:sz w:val="24"/>
          <w:szCs w:val="24"/>
        </w:rPr>
      </w:pPr>
    </w:p>
    <w:p w14:paraId="6C015404" w14:textId="4E93F8C0" w:rsidR="00AC2A09" w:rsidRDefault="00AC2A09" w:rsidP="00276E84">
      <w:pPr>
        <w:pStyle w:val="Heading1"/>
        <w:numPr>
          <w:ilvl w:val="0"/>
          <w:numId w:val="1"/>
        </w:numPr>
        <w:jc w:val="center"/>
      </w:pPr>
      <w:bookmarkStart w:id="1" w:name="_Toc175691928"/>
      <w:r w:rsidRPr="0070508D">
        <w:lastRenderedPageBreak/>
        <w:t>Introduction to Greggs PLC</w:t>
      </w:r>
      <w:bookmarkEnd w:id="1"/>
    </w:p>
    <w:p w14:paraId="50D91A30" w14:textId="77777777" w:rsidR="00276E84" w:rsidRPr="00276E84" w:rsidRDefault="00276E84" w:rsidP="00276E84"/>
    <w:p w14:paraId="0A0105D5" w14:textId="2D1CB9B1" w:rsidR="00630BE9" w:rsidRDefault="00276E84" w:rsidP="0070508D">
      <w:pPr>
        <w:spacing w:after="0" w:line="360" w:lineRule="auto"/>
        <w:jc w:val="both"/>
        <w:rPr>
          <w:rFonts w:ascii="Arial" w:hAnsi="Arial" w:cs="Arial"/>
          <w:sz w:val="24"/>
          <w:szCs w:val="24"/>
        </w:rPr>
      </w:pPr>
      <w:r>
        <w:rPr>
          <w:rFonts w:ascii="Arial" w:hAnsi="Arial" w:cs="Arial"/>
          <w:sz w:val="24"/>
          <w:szCs w:val="24"/>
        </w:rPr>
        <w:t xml:space="preserve">                </w:t>
      </w:r>
      <w:r w:rsidR="00990238" w:rsidRPr="0070508D">
        <w:rPr>
          <w:rFonts w:ascii="Arial" w:hAnsi="Arial" w:cs="Arial"/>
          <w:sz w:val="24"/>
          <w:szCs w:val="24"/>
        </w:rPr>
        <w:t xml:space="preserve">Originally a little bakery in 1939, British background Greggs PLC has evolved into a food-on-demand monster. Starting in Newcastle upon Tyne, Greggs now claims more than 2,000 UK outlets. </w:t>
      </w:r>
    </w:p>
    <w:p w14:paraId="644970E7" w14:textId="77777777" w:rsidR="00630BE9" w:rsidRDefault="00630BE9" w:rsidP="00630BE9">
      <w:pPr>
        <w:spacing w:after="0" w:line="360" w:lineRule="auto"/>
        <w:jc w:val="center"/>
        <w:rPr>
          <w:rFonts w:ascii="Arial" w:hAnsi="Arial" w:cs="Arial"/>
          <w:sz w:val="24"/>
          <w:szCs w:val="24"/>
        </w:rPr>
      </w:pPr>
      <w:r>
        <w:rPr>
          <w:rFonts w:ascii="Arial" w:hAnsi="Arial" w:cs="Arial"/>
          <w:noProof/>
          <w:sz w:val="24"/>
          <w:szCs w:val="24"/>
        </w:rPr>
        <w:drawing>
          <wp:inline distT="0" distB="0" distL="0" distR="0" wp14:anchorId="2310FA8E" wp14:editId="5D68EE67">
            <wp:extent cx="3208020" cy="4162788"/>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210750" cy="4166331"/>
                    </a:xfrm>
                    <a:prstGeom prst="rect">
                      <a:avLst/>
                    </a:prstGeom>
                    <a:noFill/>
                    <a:ln w="9525">
                      <a:noFill/>
                      <a:miter lim="800000"/>
                      <a:headEnd/>
                      <a:tailEnd/>
                    </a:ln>
                  </pic:spPr>
                </pic:pic>
              </a:graphicData>
            </a:graphic>
          </wp:inline>
        </w:drawing>
      </w:r>
    </w:p>
    <w:p w14:paraId="707D346B" w14:textId="77777777" w:rsidR="00021082" w:rsidRPr="00021082" w:rsidRDefault="00021082" w:rsidP="00021082">
      <w:pPr>
        <w:spacing w:after="0" w:line="240" w:lineRule="auto"/>
        <w:jc w:val="center"/>
        <w:rPr>
          <w:rFonts w:ascii="Arial" w:eastAsia="Times New Roman" w:hAnsi="Arial" w:cs="Arial"/>
          <w:sz w:val="24"/>
          <w:szCs w:val="24"/>
        </w:rPr>
      </w:pPr>
      <w:r w:rsidRPr="00021082">
        <w:rPr>
          <w:rFonts w:ascii="Arial" w:eastAsia="Times New Roman" w:hAnsi="Arial" w:cs="Arial"/>
          <w:sz w:val="24"/>
          <w:szCs w:val="24"/>
        </w:rPr>
        <w:t>(Greggs, 2023)</w:t>
      </w:r>
    </w:p>
    <w:p w14:paraId="0E50D94C" w14:textId="77777777" w:rsidR="00021082" w:rsidRDefault="00021082" w:rsidP="00630BE9">
      <w:pPr>
        <w:spacing w:after="0" w:line="360" w:lineRule="auto"/>
        <w:jc w:val="center"/>
        <w:rPr>
          <w:rFonts w:ascii="Arial" w:hAnsi="Arial" w:cs="Arial"/>
          <w:sz w:val="24"/>
          <w:szCs w:val="24"/>
        </w:rPr>
      </w:pPr>
    </w:p>
    <w:p w14:paraId="4EACE5CA" w14:textId="42977132" w:rsidR="00B963AE" w:rsidRPr="0070508D" w:rsidRDefault="00276E84" w:rsidP="0070508D">
      <w:pPr>
        <w:spacing w:after="0" w:line="360" w:lineRule="auto"/>
        <w:jc w:val="both"/>
        <w:rPr>
          <w:rFonts w:ascii="Arial" w:hAnsi="Arial" w:cs="Arial"/>
          <w:sz w:val="24"/>
          <w:szCs w:val="24"/>
        </w:rPr>
      </w:pPr>
      <w:r>
        <w:rPr>
          <w:rFonts w:ascii="Arial" w:hAnsi="Arial" w:cs="Arial"/>
          <w:sz w:val="24"/>
          <w:szCs w:val="24"/>
        </w:rPr>
        <w:t xml:space="preserve">                   </w:t>
      </w:r>
      <w:r w:rsidR="00990238" w:rsidRPr="0070508D">
        <w:rPr>
          <w:rFonts w:ascii="Arial" w:hAnsi="Arial" w:cs="Arial"/>
          <w:sz w:val="24"/>
          <w:szCs w:val="24"/>
        </w:rPr>
        <w:t>The company advertises moderately priced, superior baked items including sausage rolls, sandwiches and sweets (</w:t>
      </w:r>
      <w:proofErr w:type="spellStart"/>
      <w:r w:rsidR="00990238" w:rsidRPr="0070508D">
        <w:rPr>
          <w:rFonts w:ascii="Arial" w:hAnsi="Arial" w:cs="Arial"/>
          <w:sz w:val="24"/>
          <w:szCs w:val="24"/>
        </w:rPr>
        <w:t>Fernie</w:t>
      </w:r>
      <w:proofErr w:type="spellEnd"/>
      <w:r w:rsidR="00990238" w:rsidRPr="0070508D">
        <w:rPr>
          <w:rFonts w:ascii="Arial" w:hAnsi="Arial" w:cs="Arial"/>
          <w:sz w:val="24"/>
          <w:szCs w:val="24"/>
        </w:rPr>
        <w:t xml:space="preserve"> and Sparks, 2019) even as it provides fast, customer-oriented </w:t>
      </w:r>
      <w:r w:rsidRPr="0070508D">
        <w:rPr>
          <w:rFonts w:ascii="Arial" w:hAnsi="Arial" w:cs="Arial"/>
          <w:sz w:val="24"/>
          <w:szCs w:val="24"/>
        </w:rPr>
        <w:t>service. The</w:t>
      </w:r>
      <w:r w:rsidR="00B963AE" w:rsidRPr="0070508D">
        <w:rPr>
          <w:rFonts w:ascii="Arial" w:hAnsi="Arial" w:cs="Arial"/>
          <w:sz w:val="24"/>
          <w:szCs w:val="24"/>
        </w:rPr>
        <w:t xml:space="preserve"> reason Greggs is successful is that it can adapt to British tastes by juggling new nutritional trends like vegan replacements with classic favourites.</w:t>
      </w:r>
    </w:p>
    <w:p w14:paraId="59F86487" w14:textId="7A86DF7E" w:rsidR="00B963AE" w:rsidRPr="0070508D" w:rsidRDefault="00276E84" w:rsidP="0070508D">
      <w:pPr>
        <w:spacing w:after="0" w:line="360" w:lineRule="auto"/>
        <w:jc w:val="both"/>
        <w:rPr>
          <w:rFonts w:ascii="Arial" w:hAnsi="Arial" w:cs="Arial"/>
          <w:sz w:val="24"/>
          <w:szCs w:val="24"/>
        </w:rPr>
      </w:pPr>
      <w:r>
        <w:rPr>
          <w:rFonts w:ascii="Arial" w:hAnsi="Arial" w:cs="Arial"/>
          <w:sz w:val="24"/>
          <w:szCs w:val="24"/>
        </w:rPr>
        <w:t xml:space="preserve">                  </w:t>
      </w:r>
      <w:r w:rsidR="00B963AE" w:rsidRPr="0070508D">
        <w:rPr>
          <w:rFonts w:ascii="Arial" w:hAnsi="Arial" w:cs="Arial"/>
          <w:sz w:val="24"/>
          <w:szCs w:val="24"/>
        </w:rPr>
        <w:t xml:space="preserve">Many times, retail strategy is based on Greggs' situation in the UK. Constant product and operational innovation lead to its growth. Funding digital technologies and including click-and-collect and delivery systems (Cumming, 2016) Greggs has addressed modern retail difficulties. Greggs has maintained its market leadership in </w:t>
      </w:r>
      <w:r>
        <w:rPr>
          <w:rFonts w:ascii="Arial" w:hAnsi="Arial" w:cs="Arial"/>
          <w:sz w:val="24"/>
          <w:szCs w:val="24"/>
        </w:rPr>
        <w:t xml:space="preserve">the </w:t>
      </w:r>
      <w:r w:rsidR="00B963AE" w:rsidRPr="0070508D">
        <w:rPr>
          <w:rFonts w:ascii="Arial" w:hAnsi="Arial" w:cs="Arial"/>
          <w:sz w:val="24"/>
          <w:szCs w:val="24"/>
        </w:rPr>
        <w:t>face of greater competition from new fast-food restaurants and conventional bakeries by virtue of its strategic flexibility. Maintaining market leadership has meant the corporation has to keep competitive prices while improving the quality of its goods.</w:t>
      </w:r>
    </w:p>
    <w:p w14:paraId="29356955" w14:textId="1806F6E1" w:rsidR="00990238" w:rsidRPr="0070508D" w:rsidRDefault="00276E84" w:rsidP="0070508D">
      <w:pPr>
        <w:spacing w:after="0" w:line="360" w:lineRule="auto"/>
        <w:jc w:val="both"/>
        <w:rPr>
          <w:rFonts w:ascii="Arial" w:hAnsi="Arial" w:cs="Arial"/>
          <w:sz w:val="24"/>
          <w:szCs w:val="24"/>
        </w:rPr>
      </w:pPr>
      <w:r>
        <w:rPr>
          <w:rFonts w:ascii="Arial" w:hAnsi="Arial" w:cs="Arial"/>
          <w:sz w:val="24"/>
          <w:szCs w:val="24"/>
        </w:rPr>
        <w:t xml:space="preserve">                   </w:t>
      </w:r>
      <w:r w:rsidR="00B963AE" w:rsidRPr="0070508D">
        <w:rPr>
          <w:rFonts w:ascii="Arial" w:hAnsi="Arial" w:cs="Arial"/>
          <w:sz w:val="24"/>
          <w:szCs w:val="24"/>
        </w:rPr>
        <w:t xml:space="preserve">Greggs's continuous performance in the UK has inspired it to seek international expansion. While Greggs has focused on domestic development, the crowded UK market suggests </w:t>
      </w:r>
      <w:r w:rsidR="00B963AE" w:rsidRPr="0070508D">
        <w:rPr>
          <w:rFonts w:ascii="Arial" w:hAnsi="Arial" w:cs="Arial"/>
          <w:sz w:val="24"/>
          <w:szCs w:val="24"/>
        </w:rPr>
        <w:lastRenderedPageBreak/>
        <w:t xml:space="preserve">considering overseas opportunities. </w:t>
      </w:r>
      <w:r w:rsidR="00990238" w:rsidRPr="0070508D">
        <w:rPr>
          <w:rFonts w:ascii="Arial" w:hAnsi="Arial" w:cs="Arial"/>
          <w:sz w:val="24"/>
          <w:szCs w:val="24"/>
        </w:rPr>
        <w:t>Entering new markets, Greggs might use operational capacity and brand strength to meet global demand for fast, premium food goods (</w:t>
      </w:r>
      <w:proofErr w:type="spellStart"/>
      <w:r w:rsidR="00990238" w:rsidRPr="0070508D">
        <w:rPr>
          <w:rFonts w:ascii="Arial" w:hAnsi="Arial" w:cs="Arial"/>
          <w:sz w:val="24"/>
          <w:szCs w:val="24"/>
        </w:rPr>
        <w:t>Fernie</w:t>
      </w:r>
      <w:proofErr w:type="spellEnd"/>
      <w:r w:rsidR="00990238" w:rsidRPr="0070508D">
        <w:rPr>
          <w:rFonts w:ascii="Arial" w:hAnsi="Arial" w:cs="Arial"/>
          <w:sz w:val="24"/>
          <w:szCs w:val="24"/>
        </w:rPr>
        <w:t xml:space="preserve"> and Sparks, 2019). An expansion would enable the company to diversify its revenue and reduce dependency on the UK market. Greggs might expand globally by copying its successful business plan.</w:t>
      </w:r>
    </w:p>
    <w:p w14:paraId="0116B700" w14:textId="05BC1018" w:rsidR="00AC2A09" w:rsidRDefault="00AC2A09" w:rsidP="00276E84">
      <w:pPr>
        <w:pStyle w:val="Heading1"/>
        <w:numPr>
          <w:ilvl w:val="0"/>
          <w:numId w:val="1"/>
        </w:numPr>
        <w:jc w:val="center"/>
      </w:pPr>
      <w:bookmarkStart w:id="2" w:name="_Toc175691929"/>
      <w:r w:rsidRPr="0070508D">
        <w:t>Evaluation of Portugal as a Potential Market</w:t>
      </w:r>
      <w:bookmarkEnd w:id="2"/>
    </w:p>
    <w:p w14:paraId="12E56764" w14:textId="77777777" w:rsidR="00276E84" w:rsidRPr="00276E84" w:rsidRDefault="00276E84" w:rsidP="00276E84">
      <w:pPr>
        <w:pStyle w:val="ListParagraph"/>
        <w:rPr>
          <w:i/>
          <w:iCs/>
        </w:rPr>
      </w:pPr>
    </w:p>
    <w:p w14:paraId="5F773BA9" w14:textId="690354B2" w:rsidR="00AC2A09" w:rsidRPr="00276E84" w:rsidRDefault="00AC2A09" w:rsidP="00276E84">
      <w:pPr>
        <w:pStyle w:val="Heading2"/>
        <w:numPr>
          <w:ilvl w:val="1"/>
          <w:numId w:val="1"/>
        </w:numPr>
        <w:rPr>
          <w:i/>
          <w:iCs/>
        </w:rPr>
      </w:pPr>
      <w:bookmarkStart w:id="3" w:name="_Toc175691930"/>
      <w:r w:rsidRPr="00276E84">
        <w:rPr>
          <w:i/>
          <w:iCs/>
        </w:rPr>
        <w:t>Cultural and Social Contexts</w:t>
      </w:r>
      <w:bookmarkEnd w:id="3"/>
    </w:p>
    <w:p w14:paraId="6CB7FA1E" w14:textId="77777777" w:rsidR="00276E84" w:rsidRPr="00276E84" w:rsidRDefault="00276E84" w:rsidP="00276E84">
      <w:pPr>
        <w:pStyle w:val="ListParagraph"/>
        <w:ind w:left="820"/>
      </w:pPr>
    </w:p>
    <w:p w14:paraId="7C38B93B" w14:textId="5259E7C8" w:rsidR="002033F1" w:rsidRPr="0070508D" w:rsidRDefault="00276E84" w:rsidP="0070508D">
      <w:pPr>
        <w:spacing w:line="360" w:lineRule="auto"/>
        <w:jc w:val="both"/>
        <w:rPr>
          <w:rFonts w:ascii="Arial" w:eastAsia="Times New Roman" w:hAnsi="Arial" w:cs="Arial"/>
          <w:sz w:val="24"/>
          <w:szCs w:val="24"/>
        </w:rPr>
      </w:pPr>
      <w:r>
        <w:rPr>
          <w:rFonts w:ascii="Arial" w:hAnsi="Arial" w:cs="Arial"/>
          <w:sz w:val="24"/>
          <w:szCs w:val="24"/>
        </w:rPr>
        <w:t xml:space="preserve">             </w:t>
      </w:r>
      <w:r w:rsidR="00AF38DA" w:rsidRPr="0070508D">
        <w:rPr>
          <w:rFonts w:ascii="Arial" w:hAnsi="Arial" w:cs="Arial"/>
          <w:sz w:val="24"/>
          <w:szCs w:val="24"/>
        </w:rPr>
        <w:t xml:space="preserve">Portugal's social and cultural landscape presents both opportunities and challenges for Greggs. The nation's rich maritime heritage has fostered a deep sense of community, tradition, and kinship. In Portuguese business culture, trust and long-term relationships are highly valued. According to Almeida (2021), Portuguese consumers have a strong preference for locally sourced and fresh goods, which can be attributed to their rich culinary heritage. </w:t>
      </w:r>
      <w:r w:rsidR="002033F1" w:rsidRPr="0070508D">
        <w:rPr>
          <w:rFonts w:ascii="Arial" w:eastAsia="Times New Roman" w:hAnsi="Arial" w:cs="Arial"/>
          <w:sz w:val="24"/>
          <w:szCs w:val="24"/>
        </w:rPr>
        <w:t xml:space="preserve">Greggs may use Portuguese ingredients or recipes to highlight the local emphasis on quality and heritage. </w:t>
      </w:r>
      <w:r w:rsidR="002033F1" w:rsidRPr="0070508D">
        <w:rPr>
          <w:rFonts w:ascii="Arial" w:eastAsia="Times New Roman" w:hAnsi="Arial" w:cs="Arial"/>
          <w:sz w:val="24"/>
          <w:szCs w:val="24"/>
        </w:rPr>
        <w:br/>
        <w:t xml:space="preserve">Portugal and Porto are socially modernising as the middle class becomes wealthier and more open to foreign products. Palma and Reis (2019) found considerable urban-rural consumption differences. To succeed in Portugal, Greggs must adapt to these cultural differences. Greggs may attract urban clients by appearing modern and high-quality. Greggs may face hostility in rural communities that value tradition and local products unless it targets rural customers. Greggs' success in Portugal is due to their geographical knowledge. </w:t>
      </w:r>
    </w:p>
    <w:p w14:paraId="38658701" w14:textId="24FA16F7" w:rsidR="00276E84" w:rsidRDefault="00AC2A09" w:rsidP="00276E84">
      <w:pPr>
        <w:pStyle w:val="Heading2"/>
        <w:numPr>
          <w:ilvl w:val="1"/>
          <w:numId w:val="1"/>
        </w:numPr>
        <w:rPr>
          <w:i/>
          <w:iCs/>
        </w:rPr>
      </w:pPr>
      <w:bookmarkStart w:id="4" w:name="_Toc175691931"/>
      <w:r w:rsidRPr="00276E84">
        <w:rPr>
          <w:i/>
          <w:iCs/>
        </w:rPr>
        <w:t>Language and Communication Considerations</w:t>
      </w:r>
      <w:bookmarkEnd w:id="4"/>
    </w:p>
    <w:p w14:paraId="5652C058" w14:textId="77777777" w:rsidR="00276E84" w:rsidRPr="00276E84" w:rsidRDefault="00276E84" w:rsidP="00276E84"/>
    <w:p w14:paraId="1C8D63E3" w14:textId="369CA478" w:rsidR="005F2F27" w:rsidRPr="005F2F27" w:rsidRDefault="00276E84"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5F2F27" w:rsidRPr="005F2F27">
        <w:rPr>
          <w:rFonts w:ascii="Arial" w:eastAsia="Times New Roman" w:hAnsi="Arial" w:cs="Arial"/>
          <w:sz w:val="24"/>
          <w:szCs w:val="24"/>
        </w:rPr>
        <w:t>In Portugal, effective communication and language use are essential for economic success. Speaking Portuguese is the norm, as it is the official language. Foreign businesses must invest in Portuguese language proficiency to communicate effectively and build relationships with local stakeholders, even while English proficiency is increasing, particularly among younger generations and in metropolitan regions (Almeida, 2021). Speaking the language well is both a sign of deference and a tactical advantage while navigating regional business procedures and customer</w:t>
      </w:r>
      <w:r w:rsidR="00E706FA">
        <w:rPr>
          <w:rFonts w:ascii="Arial" w:eastAsia="Times New Roman" w:hAnsi="Arial" w:cs="Arial"/>
          <w:sz w:val="24"/>
          <w:szCs w:val="24"/>
        </w:rPr>
        <w:t xml:space="preserve"> </w:t>
      </w:r>
      <w:r w:rsidR="005F2F27" w:rsidRPr="005F2F27">
        <w:rPr>
          <w:rFonts w:ascii="Arial" w:eastAsia="Times New Roman" w:hAnsi="Arial" w:cs="Arial"/>
          <w:sz w:val="24"/>
          <w:szCs w:val="24"/>
        </w:rPr>
        <w:t xml:space="preserve">preferences. </w:t>
      </w:r>
      <w:r w:rsidR="005F2F27" w:rsidRPr="005F2F27">
        <w:rPr>
          <w:rFonts w:ascii="Arial" w:eastAsia="Times New Roman" w:hAnsi="Arial" w:cs="Arial"/>
          <w:sz w:val="24"/>
          <w:szCs w:val="24"/>
        </w:rPr>
        <w:br/>
      </w:r>
      <w:r w:rsidR="00E706FA">
        <w:rPr>
          <w:rFonts w:ascii="Arial" w:eastAsia="Times New Roman" w:hAnsi="Arial" w:cs="Arial"/>
          <w:sz w:val="24"/>
          <w:szCs w:val="24"/>
        </w:rPr>
        <w:t xml:space="preserve">             </w:t>
      </w:r>
      <w:r w:rsidR="005F2F27" w:rsidRPr="005F2F27">
        <w:rPr>
          <w:rFonts w:ascii="Arial" w:eastAsia="Times New Roman" w:hAnsi="Arial" w:cs="Arial"/>
          <w:sz w:val="24"/>
          <w:szCs w:val="24"/>
        </w:rPr>
        <w:t xml:space="preserve">Portuguese people communicate informally and formally, valuing politeness and avoiding confrontation. Comprehending these nuances is crucial for managing company conversations and guaranteeing that messages are comprehended, diminishing the possibility of misunderstandings that may impede market entry (Hofstede, 2001). Any business looking to get into the Portuguese market </w:t>
      </w:r>
      <w:proofErr w:type="gramStart"/>
      <w:r w:rsidR="005F2F27" w:rsidRPr="005F2F27">
        <w:rPr>
          <w:rFonts w:ascii="Arial" w:eastAsia="Times New Roman" w:hAnsi="Arial" w:cs="Arial"/>
          <w:sz w:val="24"/>
          <w:szCs w:val="24"/>
        </w:rPr>
        <w:t>has to</w:t>
      </w:r>
      <w:proofErr w:type="gramEnd"/>
      <w:r w:rsidR="005F2F27" w:rsidRPr="005F2F27">
        <w:rPr>
          <w:rFonts w:ascii="Arial" w:eastAsia="Times New Roman" w:hAnsi="Arial" w:cs="Arial"/>
          <w:sz w:val="24"/>
          <w:szCs w:val="24"/>
        </w:rPr>
        <w:t xml:space="preserve"> adjust to these communication and linguistic barriers.</w:t>
      </w:r>
    </w:p>
    <w:p w14:paraId="32CC9AA4" w14:textId="4EA312AF" w:rsidR="00276E84" w:rsidRDefault="00AC2A09" w:rsidP="00276E84">
      <w:pPr>
        <w:pStyle w:val="Heading2"/>
        <w:numPr>
          <w:ilvl w:val="1"/>
          <w:numId w:val="1"/>
        </w:numPr>
        <w:rPr>
          <w:i/>
          <w:iCs/>
        </w:rPr>
      </w:pPr>
      <w:bookmarkStart w:id="5" w:name="_Toc175691932"/>
      <w:r w:rsidRPr="00276E84">
        <w:rPr>
          <w:i/>
          <w:iCs/>
        </w:rPr>
        <w:lastRenderedPageBreak/>
        <w:t>Economic and Market Risks</w:t>
      </w:r>
      <w:bookmarkEnd w:id="5"/>
    </w:p>
    <w:p w14:paraId="712E2AAB" w14:textId="77777777" w:rsidR="00276E84" w:rsidRPr="00276E84" w:rsidRDefault="00276E84" w:rsidP="00276E84"/>
    <w:p w14:paraId="14A98282" w14:textId="2C9CBD68" w:rsidR="0077158B" w:rsidRDefault="00276E84"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B10156" w:rsidRPr="00B10156">
        <w:rPr>
          <w:rFonts w:ascii="Arial" w:eastAsia="Times New Roman" w:hAnsi="Arial" w:cs="Arial"/>
          <w:sz w:val="24"/>
          <w:szCs w:val="24"/>
        </w:rPr>
        <w:t xml:space="preserve">Future market entrants should study Portugal's complex economy. Tourism and exports expose the Portuguese economy to external shocks notwithstanding its post-crisis recovery (Palma and Reis, 2019). Since consumer spending and market demand are dependent on global economic downturns and geopolitical instability, uncertainty might harm them. </w:t>
      </w:r>
    </w:p>
    <w:p w14:paraId="460084E0" w14:textId="77777777" w:rsidR="00B10156" w:rsidRPr="00B10156" w:rsidRDefault="00B10156" w:rsidP="0070508D">
      <w:pPr>
        <w:spacing w:after="0" w:line="360" w:lineRule="auto"/>
        <w:jc w:val="both"/>
        <w:rPr>
          <w:rFonts w:ascii="Arial" w:eastAsia="Times New Roman" w:hAnsi="Arial" w:cs="Arial"/>
          <w:sz w:val="24"/>
          <w:szCs w:val="24"/>
        </w:rPr>
      </w:pPr>
      <w:r w:rsidRPr="00B10156">
        <w:rPr>
          <w:rFonts w:ascii="Arial" w:eastAsia="Times New Roman" w:hAnsi="Arial" w:cs="Arial"/>
          <w:sz w:val="24"/>
          <w:szCs w:val="24"/>
        </w:rPr>
        <w:t>Portugal is small compared to other European economies, which may limit new entrants' scalability and revenue. Specialist product distribution and marketing are needed due to urban-rural economic differences (Almeida, 2021). Though mostly aligned with EU standards, the regulatory climate can be challenging for enterprises unfamiliar with local requirements. Risk management is needed to minimise setbacks and maintain market penetration due to economic and market issues.</w:t>
      </w:r>
    </w:p>
    <w:p w14:paraId="1CF66270" w14:textId="65143DC5" w:rsidR="00AC2A09" w:rsidRPr="00276E84" w:rsidRDefault="00AC2A09" w:rsidP="00276E84">
      <w:pPr>
        <w:pStyle w:val="Heading2"/>
        <w:numPr>
          <w:ilvl w:val="1"/>
          <w:numId w:val="1"/>
        </w:numPr>
        <w:rPr>
          <w:i/>
          <w:iCs/>
        </w:rPr>
      </w:pPr>
      <w:bookmarkStart w:id="6" w:name="_Toc175691933"/>
      <w:r w:rsidRPr="00276E84">
        <w:rPr>
          <w:i/>
          <w:iCs/>
        </w:rPr>
        <w:t>Labour Market Analysis</w:t>
      </w:r>
      <w:bookmarkEnd w:id="6"/>
    </w:p>
    <w:p w14:paraId="7A6A8F9C" w14:textId="77777777" w:rsidR="00276E84" w:rsidRPr="00276E84" w:rsidRDefault="00276E84" w:rsidP="00276E84">
      <w:pPr>
        <w:pStyle w:val="ListParagraph"/>
        <w:ind w:left="820"/>
      </w:pPr>
    </w:p>
    <w:p w14:paraId="332B2D18" w14:textId="38F6E9B8" w:rsidR="0070508D" w:rsidRDefault="001F5A97"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533859" w:rsidRPr="00533859">
        <w:rPr>
          <w:rFonts w:ascii="Arial" w:eastAsia="Times New Roman" w:hAnsi="Arial" w:cs="Arial"/>
          <w:sz w:val="24"/>
          <w:szCs w:val="24"/>
        </w:rPr>
        <w:t xml:space="preserve">Companies operating into Portugal face job market opportunities and challenges. In Lisbon and Porto, educated individuals are desired. These institutions develop young professionals who are fluent in multiple languages and technologies. The government's initiatives to expand higher education and vocational training to meet market demands have altered the population (Almeida, 2021). </w:t>
      </w:r>
      <w:r w:rsidR="00533859" w:rsidRPr="00533859">
        <w:rPr>
          <w:rFonts w:ascii="Arial" w:eastAsia="Times New Roman" w:hAnsi="Arial" w:cs="Arial"/>
          <w:sz w:val="24"/>
          <w:szCs w:val="24"/>
        </w:rPr>
        <w:br/>
      </w:r>
      <w:r>
        <w:rPr>
          <w:rFonts w:ascii="Arial" w:eastAsia="Times New Roman" w:hAnsi="Arial" w:cs="Arial"/>
          <w:sz w:val="24"/>
          <w:szCs w:val="24"/>
        </w:rPr>
        <w:t xml:space="preserve">               </w:t>
      </w:r>
      <w:r w:rsidR="00533859" w:rsidRPr="00533859">
        <w:rPr>
          <w:rFonts w:ascii="Arial" w:eastAsia="Times New Roman" w:hAnsi="Arial" w:cs="Arial"/>
          <w:sz w:val="24"/>
          <w:szCs w:val="24"/>
        </w:rPr>
        <w:t xml:space="preserve">Business distinctions between areas are important. Rural unemployment and a skilled labour scarcity are challenges for business owners trying to grow nationwide. These locales may require specific hiring and retention strategies. </w:t>
      </w:r>
    </w:p>
    <w:p w14:paraId="1A6DB35C" w14:textId="0D98E11F" w:rsidR="0070508D" w:rsidRDefault="001F5A97"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533859" w:rsidRPr="00533859">
        <w:rPr>
          <w:rFonts w:ascii="Arial" w:eastAsia="Times New Roman" w:hAnsi="Arial" w:cs="Arial"/>
          <w:sz w:val="24"/>
          <w:szCs w:val="24"/>
        </w:rPr>
        <w:t xml:space="preserve">Portugal pays lower wages than many Western European countries, yet strict restrictions make it difficult to get job. HR managers must exercise caution since these limits can complicate contract negotiations and worker protection. Companies doing business in Portugal must comply with labour rules and plan to recruit and retain employees in a competitive job market (Palma and Reis, 2019). To thrive in Portugal, businesses must strike the right balance between these variables. </w:t>
      </w:r>
    </w:p>
    <w:p w14:paraId="7D868864" w14:textId="77777777" w:rsidR="0070508D" w:rsidRDefault="00533859" w:rsidP="0070508D">
      <w:pPr>
        <w:spacing w:after="0" w:line="360" w:lineRule="auto"/>
        <w:jc w:val="both"/>
        <w:rPr>
          <w:rStyle w:val="Heading2Char"/>
        </w:rPr>
      </w:pPr>
      <w:r w:rsidRPr="00533859">
        <w:rPr>
          <w:rFonts w:ascii="Arial" w:eastAsia="Times New Roman" w:hAnsi="Arial" w:cs="Arial"/>
          <w:sz w:val="24"/>
          <w:szCs w:val="24"/>
        </w:rPr>
        <w:br/>
      </w:r>
      <w:bookmarkStart w:id="7" w:name="_Toc175691934"/>
      <w:r w:rsidRPr="0070508D">
        <w:rPr>
          <w:rStyle w:val="Heading2Char"/>
        </w:rPr>
        <w:t xml:space="preserve">3.5. </w:t>
      </w:r>
      <w:r w:rsidRPr="00276E84">
        <w:rPr>
          <w:rStyle w:val="Heading2Char"/>
          <w:i/>
          <w:iCs/>
        </w:rPr>
        <w:t>Communication Barriers for Greggs in Portugal.</w:t>
      </w:r>
      <w:bookmarkEnd w:id="7"/>
      <w:r w:rsidRPr="0070508D">
        <w:rPr>
          <w:rStyle w:val="Heading2Char"/>
        </w:rPr>
        <w:t xml:space="preserve"> </w:t>
      </w:r>
    </w:p>
    <w:p w14:paraId="612053F7" w14:textId="77777777" w:rsidR="00276E84" w:rsidRPr="0070508D" w:rsidRDefault="00276E84" w:rsidP="0070508D">
      <w:pPr>
        <w:spacing w:after="0" w:line="360" w:lineRule="auto"/>
        <w:jc w:val="both"/>
        <w:rPr>
          <w:rStyle w:val="Heading2Char"/>
        </w:rPr>
      </w:pPr>
    </w:p>
    <w:p w14:paraId="2D2B5878" w14:textId="45DAD801" w:rsidR="0070508D" w:rsidRDefault="001F5A97"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533859" w:rsidRPr="00533859">
        <w:rPr>
          <w:rFonts w:ascii="Arial" w:eastAsia="Times New Roman" w:hAnsi="Arial" w:cs="Arial"/>
          <w:sz w:val="24"/>
          <w:szCs w:val="24"/>
        </w:rPr>
        <w:t xml:space="preserve">Greggs may have communication challenges as it enters the Portuguese market. Cultural differences make business communication between the United Kingdom and Portugal difficult. </w:t>
      </w:r>
      <w:r>
        <w:rPr>
          <w:rFonts w:ascii="Arial" w:eastAsia="Times New Roman" w:hAnsi="Arial" w:cs="Arial"/>
          <w:sz w:val="24"/>
          <w:szCs w:val="24"/>
        </w:rPr>
        <w:t xml:space="preserve">                </w:t>
      </w:r>
      <w:r w:rsidR="00533859" w:rsidRPr="00533859">
        <w:rPr>
          <w:rFonts w:ascii="Arial" w:eastAsia="Times New Roman" w:hAnsi="Arial" w:cs="Arial"/>
          <w:sz w:val="24"/>
          <w:szCs w:val="24"/>
        </w:rPr>
        <w:t xml:space="preserve">Portuguese culture encourages indirect communication and high-context tactics, with most information contextualised (Hofstede, 2001). Unlike UK communication, which is direct and low-context, this may lead to miscommunication in negotiations or daily interactions. </w:t>
      </w:r>
      <w:r w:rsidR="00533859" w:rsidRPr="00533859">
        <w:rPr>
          <w:rFonts w:ascii="Arial" w:eastAsia="Times New Roman" w:hAnsi="Arial" w:cs="Arial"/>
          <w:sz w:val="24"/>
          <w:szCs w:val="24"/>
        </w:rPr>
        <w:br/>
      </w:r>
      <w:r w:rsidR="00276E84">
        <w:rPr>
          <w:rFonts w:ascii="Arial" w:eastAsia="Times New Roman" w:hAnsi="Arial" w:cs="Arial"/>
          <w:sz w:val="24"/>
          <w:szCs w:val="24"/>
        </w:rPr>
        <w:t xml:space="preserve">               </w:t>
      </w:r>
      <w:r w:rsidR="00533859" w:rsidRPr="00533859">
        <w:rPr>
          <w:rFonts w:ascii="Arial" w:eastAsia="Times New Roman" w:hAnsi="Arial" w:cs="Arial"/>
          <w:sz w:val="24"/>
          <w:szCs w:val="24"/>
        </w:rPr>
        <w:t xml:space="preserve">Although English is increasingly used in business, language remains a hurdle. Portuguese </w:t>
      </w:r>
      <w:r w:rsidR="00533859" w:rsidRPr="00533859">
        <w:rPr>
          <w:rFonts w:ascii="Arial" w:eastAsia="Times New Roman" w:hAnsi="Arial" w:cs="Arial"/>
          <w:sz w:val="24"/>
          <w:szCs w:val="24"/>
        </w:rPr>
        <w:lastRenderedPageBreak/>
        <w:t>is required for marketing, branding, and communicating with locals, consumers, and stakeholders (Almeida, 2021). Regional accents and communication methods may make it difficult for Greggs to establish a nationwide brand (Palma and Reis, 2019). To solve these challenges, Greggs must teach critical staff culturally sensitive communication and language skills.</w:t>
      </w:r>
    </w:p>
    <w:p w14:paraId="72EDBBE6" w14:textId="77777777" w:rsidR="00021082" w:rsidRDefault="00021082" w:rsidP="0070508D">
      <w:pPr>
        <w:spacing w:after="0" w:line="360" w:lineRule="auto"/>
        <w:jc w:val="both"/>
        <w:rPr>
          <w:rFonts w:ascii="Arial" w:eastAsia="Times New Roman" w:hAnsi="Arial" w:cs="Arial"/>
          <w:sz w:val="24"/>
          <w:szCs w:val="24"/>
        </w:rPr>
      </w:pPr>
    </w:p>
    <w:p w14:paraId="254E4B43" w14:textId="77777777" w:rsidR="00021082" w:rsidRDefault="00021082" w:rsidP="00021082">
      <w:pPr>
        <w:spacing w:after="0" w:line="360" w:lineRule="auto"/>
        <w:jc w:val="center"/>
        <w:rPr>
          <w:rFonts w:ascii="Arial" w:eastAsia="Times New Roman" w:hAnsi="Arial" w:cs="Arial"/>
          <w:sz w:val="24"/>
          <w:szCs w:val="24"/>
        </w:rPr>
      </w:pPr>
      <w:r>
        <w:rPr>
          <w:rFonts w:ascii="Arial" w:eastAsia="Times New Roman" w:hAnsi="Arial" w:cs="Arial"/>
          <w:noProof/>
          <w:sz w:val="24"/>
          <w:szCs w:val="24"/>
        </w:rPr>
        <w:drawing>
          <wp:inline distT="0" distB="0" distL="0" distR="0" wp14:anchorId="1D8ED6F0" wp14:editId="0BD86FC9">
            <wp:extent cx="6645910" cy="2694427"/>
            <wp:effectExtent l="19050" t="0" r="254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6645910" cy="2694427"/>
                    </a:xfrm>
                    <a:prstGeom prst="rect">
                      <a:avLst/>
                    </a:prstGeom>
                    <a:noFill/>
                    <a:ln w="9525">
                      <a:noFill/>
                      <a:miter lim="800000"/>
                      <a:headEnd/>
                      <a:tailEnd/>
                    </a:ln>
                  </pic:spPr>
                </pic:pic>
              </a:graphicData>
            </a:graphic>
          </wp:inline>
        </w:drawing>
      </w:r>
    </w:p>
    <w:p w14:paraId="47AA019C" w14:textId="77777777" w:rsidR="00E05ECB" w:rsidRPr="00E05ECB" w:rsidRDefault="00E05ECB" w:rsidP="00E05ECB">
      <w:pPr>
        <w:spacing w:after="0" w:line="240" w:lineRule="auto"/>
        <w:jc w:val="center"/>
        <w:rPr>
          <w:rFonts w:ascii="Arial" w:eastAsia="Times New Roman" w:hAnsi="Arial" w:cs="Arial"/>
          <w:sz w:val="24"/>
          <w:szCs w:val="24"/>
        </w:rPr>
      </w:pPr>
      <w:r w:rsidRPr="00E05ECB">
        <w:rPr>
          <w:rFonts w:ascii="Arial" w:eastAsia="Times New Roman" w:hAnsi="Arial" w:cs="Arial"/>
          <w:sz w:val="24"/>
          <w:szCs w:val="24"/>
        </w:rPr>
        <w:t>(</w:t>
      </w:r>
      <w:proofErr w:type="spellStart"/>
      <w:r w:rsidRPr="00E05ECB">
        <w:rPr>
          <w:rFonts w:ascii="Arial" w:eastAsia="Times New Roman" w:hAnsi="Arial" w:cs="Arial"/>
          <w:sz w:val="24"/>
          <w:szCs w:val="24"/>
        </w:rPr>
        <w:t>GlobalData</w:t>
      </w:r>
      <w:proofErr w:type="spellEnd"/>
      <w:r w:rsidRPr="00E05ECB">
        <w:rPr>
          <w:rFonts w:ascii="Arial" w:eastAsia="Times New Roman" w:hAnsi="Arial" w:cs="Arial"/>
          <w:sz w:val="24"/>
          <w:szCs w:val="24"/>
        </w:rPr>
        <w:t>, 2023)</w:t>
      </w:r>
    </w:p>
    <w:p w14:paraId="600CA752" w14:textId="77777777" w:rsidR="00021082" w:rsidRDefault="00021082" w:rsidP="00021082">
      <w:pPr>
        <w:spacing w:after="0" w:line="360" w:lineRule="auto"/>
        <w:jc w:val="center"/>
        <w:rPr>
          <w:rFonts w:ascii="Arial" w:eastAsia="Times New Roman" w:hAnsi="Arial" w:cs="Arial"/>
          <w:sz w:val="24"/>
          <w:szCs w:val="24"/>
        </w:rPr>
      </w:pPr>
    </w:p>
    <w:p w14:paraId="607BD2F9" w14:textId="49B5D29B" w:rsidR="00AC2A09" w:rsidRDefault="00AC2A09" w:rsidP="001F5A97">
      <w:pPr>
        <w:pStyle w:val="Heading1"/>
        <w:numPr>
          <w:ilvl w:val="0"/>
          <w:numId w:val="1"/>
        </w:numPr>
        <w:jc w:val="center"/>
        <w:rPr>
          <w:i/>
          <w:iCs/>
        </w:rPr>
      </w:pPr>
      <w:bookmarkStart w:id="8" w:name="_Toc175691935"/>
      <w:r w:rsidRPr="00276E84">
        <w:rPr>
          <w:i/>
          <w:iCs/>
        </w:rPr>
        <w:t>Evaluation of Estonia as a Potential Market</w:t>
      </w:r>
      <w:bookmarkEnd w:id="8"/>
    </w:p>
    <w:p w14:paraId="351A36D1" w14:textId="77777777" w:rsidR="00276E84" w:rsidRPr="00276E84" w:rsidRDefault="00276E84" w:rsidP="00276E84">
      <w:pPr>
        <w:pStyle w:val="ListParagraph"/>
      </w:pPr>
    </w:p>
    <w:p w14:paraId="4FA1A251" w14:textId="5AC6624A" w:rsidR="00276E84" w:rsidRPr="00276E84" w:rsidRDefault="00AC2A09" w:rsidP="00276E84">
      <w:pPr>
        <w:pStyle w:val="Heading2"/>
        <w:rPr>
          <w:i/>
          <w:iCs/>
        </w:rPr>
      </w:pPr>
      <w:bookmarkStart w:id="9" w:name="_Toc175691936"/>
      <w:r w:rsidRPr="00276E84">
        <w:rPr>
          <w:i/>
          <w:iCs/>
        </w:rPr>
        <w:t>4.1. Cultural and Social Contexts</w:t>
      </w:r>
      <w:bookmarkEnd w:id="9"/>
    </w:p>
    <w:p w14:paraId="5C3B59FF" w14:textId="77777777" w:rsidR="00276E84" w:rsidRPr="00276E84" w:rsidRDefault="00276E84" w:rsidP="00276E84"/>
    <w:p w14:paraId="7FF42F8E" w14:textId="77777777" w:rsidR="00276E84" w:rsidRDefault="00276E84"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165D43" w:rsidRPr="00165D43">
        <w:rPr>
          <w:rFonts w:ascii="Arial" w:eastAsia="Times New Roman" w:hAnsi="Arial" w:cs="Arial"/>
          <w:sz w:val="24"/>
          <w:szCs w:val="24"/>
        </w:rPr>
        <w:t>Greggs may find Estonia's cultural and social mix of traditional traditions and cutting-edge digital innovation appealing. Estonian society values efficiency, individualism, and progressivism, especially in metropolitan regions with high digital literacy (</w:t>
      </w:r>
      <w:proofErr w:type="spellStart"/>
      <w:r w:rsidR="00165D43" w:rsidRPr="00165D43">
        <w:rPr>
          <w:rFonts w:ascii="Arial" w:eastAsia="Times New Roman" w:hAnsi="Arial" w:cs="Arial"/>
          <w:sz w:val="24"/>
          <w:szCs w:val="24"/>
        </w:rPr>
        <w:t>Ibrus</w:t>
      </w:r>
      <w:proofErr w:type="spellEnd"/>
      <w:r w:rsidR="00165D43" w:rsidRPr="00165D43">
        <w:rPr>
          <w:rFonts w:ascii="Arial" w:eastAsia="Times New Roman" w:hAnsi="Arial" w:cs="Arial"/>
          <w:sz w:val="24"/>
          <w:szCs w:val="24"/>
        </w:rPr>
        <w:t xml:space="preserve">, Tamm and </w:t>
      </w:r>
      <w:proofErr w:type="spellStart"/>
      <w:r w:rsidR="00165D43" w:rsidRPr="00165D43">
        <w:rPr>
          <w:rFonts w:ascii="Arial" w:eastAsia="Times New Roman" w:hAnsi="Arial" w:cs="Arial"/>
          <w:sz w:val="24"/>
          <w:szCs w:val="24"/>
        </w:rPr>
        <w:t>Tiidenberg</w:t>
      </w:r>
      <w:proofErr w:type="spellEnd"/>
      <w:r w:rsidR="00165D43" w:rsidRPr="00165D43">
        <w:rPr>
          <w:rFonts w:ascii="Arial" w:eastAsia="Times New Roman" w:hAnsi="Arial" w:cs="Arial"/>
          <w:sz w:val="24"/>
          <w:szCs w:val="24"/>
        </w:rPr>
        <w:t xml:space="preserve">, 2022). </w:t>
      </w:r>
    </w:p>
    <w:p w14:paraId="49A9A3F1" w14:textId="0C135108" w:rsidR="00165D43" w:rsidRPr="00165D43" w:rsidRDefault="00165D43" w:rsidP="0070508D">
      <w:pPr>
        <w:spacing w:after="0" w:line="360" w:lineRule="auto"/>
        <w:jc w:val="both"/>
        <w:rPr>
          <w:rFonts w:ascii="Arial" w:eastAsia="Times New Roman" w:hAnsi="Arial" w:cs="Arial"/>
          <w:sz w:val="24"/>
          <w:szCs w:val="24"/>
        </w:rPr>
      </w:pPr>
      <w:r w:rsidRPr="00165D43">
        <w:rPr>
          <w:rFonts w:ascii="Arial" w:eastAsia="Times New Roman" w:hAnsi="Arial" w:cs="Arial"/>
          <w:sz w:val="24"/>
          <w:szCs w:val="24"/>
        </w:rPr>
        <w:t>The nation's devotion to e-governance and digital culture reflects its transparent and tech-savvy society.</w:t>
      </w:r>
      <w:r w:rsidRPr="00165D43">
        <w:rPr>
          <w:rFonts w:ascii="Arial" w:eastAsia="Times New Roman" w:hAnsi="Arial" w:cs="Arial"/>
          <w:sz w:val="24"/>
          <w:szCs w:val="24"/>
        </w:rPr>
        <w:br/>
      </w:r>
      <w:r w:rsidR="00E706FA">
        <w:rPr>
          <w:rFonts w:ascii="Arial" w:eastAsia="Times New Roman" w:hAnsi="Arial" w:cs="Arial"/>
          <w:sz w:val="24"/>
          <w:szCs w:val="24"/>
        </w:rPr>
        <w:t xml:space="preserve">               </w:t>
      </w:r>
      <w:r w:rsidRPr="00165D43">
        <w:rPr>
          <w:rFonts w:ascii="Arial" w:eastAsia="Times New Roman" w:hAnsi="Arial" w:cs="Arial"/>
          <w:sz w:val="24"/>
          <w:szCs w:val="24"/>
        </w:rPr>
        <w:t>History has also shaped the cultural landscape, which values directness and pragmatism in communication (</w:t>
      </w:r>
      <w:proofErr w:type="spellStart"/>
      <w:r w:rsidRPr="00165D43">
        <w:rPr>
          <w:rFonts w:ascii="Arial" w:eastAsia="Times New Roman" w:hAnsi="Arial" w:cs="Arial"/>
          <w:sz w:val="24"/>
          <w:szCs w:val="24"/>
        </w:rPr>
        <w:t>Mockaitis</w:t>
      </w:r>
      <w:proofErr w:type="spellEnd"/>
      <w:r w:rsidRPr="00165D43">
        <w:rPr>
          <w:rFonts w:ascii="Arial" w:eastAsia="Times New Roman" w:hAnsi="Arial" w:cs="Arial"/>
          <w:sz w:val="24"/>
          <w:szCs w:val="24"/>
        </w:rPr>
        <w:t>, 2005). Young return migrants enrich Estonia's culture (</w:t>
      </w:r>
      <w:proofErr w:type="spellStart"/>
      <w:r w:rsidRPr="00165D43">
        <w:rPr>
          <w:rFonts w:ascii="Arial" w:eastAsia="Times New Roman" w:hAnsi="Arial" w:cs="Arial"/>
          <w:sz w:val="24"/>
          <w:szCs w:val="24"/>
        </w:rPr>
        <w:t>Tverdostup</w:t>
      </w:r>
      <w:proofErr w:type="spellEnd"/>
      <w:r w:rsidRPr="00165D43">
        <w:rPr>
          <w:rFonts w:ascii="Arial" w:eastAsia="Times New Roman" w:hAnsi="Arial" w:cs="Arial"/>
          <w:sz w:val="24"/>
          <w:szCs w:val="24"/>
        </w:rPr>
        <w:t xml:space="preserve"> and </w:t>
      </w:r>
      <w:proofErr w:type="spellStart"/>
      <w:r w:rsidRPr="00165D43">
        <w:rPr>
          <w:rFonts w:ascii="Arial" w:eastAsia="Times New Roman" w:hAnsi="Arial" w:cs="Arial"/>
          <w:sz w:val="24"/>
          <w:szCs w:val="24"/>
        </w:rPr>
        <w:t>Masso</w:t>
      </w:r>
      <w:proofErr w:type="spellEnd"/>
      <w:r w:rsidRPr="00165D43">
        <w:rPr>
          <w:rFonts w:ascii="Arial" w:eastAsia="Times New Roman" w:hAnsi="Arial" w:cs="Arial"/>
          <w:sz w:val="24"/>
          <w:szCs w:val="24"/>
        </w:rPr>
        <w:t>, 2016). Greggs must understand these factors to succeed in Estonia.</w:t>
      </w:r>
    </w:p>
    <w:p w14:paraId="0C033882" w14:textId="77777777" w:rsidR="00AC2A09" w:rsidRDefault="00AC2A09" w:rsidP="00F04900">
      <w:pPr>
        <w:pStyle w:val="Heading2"/>
      </w:pPr>
      <w:bookmarkStart w:id="10" w:name="_Toc175691937"/>
      <w:r w:rsidRPr="0070508D">
        <w:t xml:space="preserve">4.2. </w:t>
      </w:r>
      <w:r w:rsidRPr="00276E84">
        <w:rPr>
          <w:i/>
          <w:iCs/>
        </w:rPr>
        <w:t>Language and Communication Considerations</w:t>
      </w:r>
      <w:bookmarkEnd w:id="10"/>
    </w:p>
    <w:p w14:paraId="5D861E38" w14:textId="77777777" w:rsidR="00276E84" w:rsidRPr="00276E84" w:rsidRDefault="00276E84" w:rsidP="00276E84"/>
    <w:p w14:paraId="729B928A" w14:textId="60D98458" w:rsidR="00F04900" w:rsidRDefault="00276E84"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9E349B" w:rsidRPr="009E349B">
        <w:rPr>
          <w:rFonts w:ascii="Arial" w:eastAsia="Times New Roman" w:hAnsi="Arial" w:cs="Arial"/>
          <w:sz w:val="24"/>
          <w:szCs w:val="24"/>
        </w:rPr>
        <w:t xml:space="preserve">Growth-oriented businesses must consider Estonian language and communication. Despite Estonian being the official language, many </w:t>
      </w:r>
      <w:proofErr w:type="gramStart"/>
      <w:r w:rsidR="009E349B" w:rsidRPr="009E349B">
        <w:rPr>
          <w:rFonts w:ascii="Arial" w:eastAsia="Times New Roman" w:hAnsi="Arial" w:cs="Arial"/>
          <w:sz w:val="24"/>
          <w:szCs w:val="24"/>
        </w:rPr>
        <w:t>city</w:t>
      </w:r>
      <w:proofErr w:type="gramEnd"/>
      <w:r w:rsidR="009E349B" w:rsidRPr="009E349B">
        <w:rPr>
          <w:rFonts w:ascii="Arial" w:eastAsia="Times New Roman" w:hAnsi="Arial" w:cs="Arial"/>
          <w:sz w:val="24"/>
          <w:szCs w:val="24"/>
        </w:rPr>
        <w:t xml:space="preserve"> and entrepreneurs know English. Since digital innovation and trade are important, most Estonians speak English (</w:t>
      </w:r>
      <w:proofErr w:type="spellStart"/>
      <w:r w:rsidR="009E349B" w:rsidRPr="009E349B">
        <w:rPr>
          <w:rFonts w:ascii="Arial" w:eastAsia="Times New Roman" w:hAnsi="Arial" w:cs="Arial"/>
          <w:sz w:val="24"/>
          <w:szCs w:val="24"/>
        </w:rPr>
        <w:t>Ibrus</w:t>
      </w:r>
      <w:proofErr w:type="spellEnd"/>
      <w:r w:rsidR="009E349B" w:rsidRPr="009E349B">
        <w:rPr>
          <w:rFonts w:ascii="Arial" w:eastAsia="Times New Roman" w:hAnsi="Arial" w:cs="Arial"/>
          <w:sz w:val="24"/>
          <w:szCs w:val="24"/>
        </w:rPr>
        <w:t xml:space="preserve">, Tamm, and </w:t>
      </w:r>
      <w:proofErr w:type="spellStart"/>
      <w:r w:rsidR="009E349B" w:rsidRPr="009E349B">
        <w:rPr>
          <w:rFonts w:ascii="Arial" w:eastAsia="Times New Roman" w:hAnsi="Arial" w:cs="Arial"/>
          <w:sz w:val="24"/>
          <w:szCs w:val="24"/>
        </w:rPr>
        <w:lastRenderedPageBreak/>
        <w:t>Tiidenberg</w:t>
      </w:r>
      <w:proofErr w:type="spellEnd"/>
      <w:r w:rsidR="009E349B" w:rsidRPr="009E349B">
        <w:rPr>
          <w:rFonts w:ascii="Arial" w:eastAsia="Times New Roman" w:hAnsi="Arial" w:cs="Arial"/>
          <w:sz w:val="24"/>
          <w:szCs w:val="24"/>
        </w:rPr>
        <w:t xml:space="preserve">, 2022). Bilingualism can help multinational organisations operate more </w:t>
      </w:r>
      <w:proofErr w:type="gramStart"/>
      <w:r w:rsidR="009E349B" w:rsidRPr="009E349B">
        <w:rPr>
          <w:rFonts w:ascii="Arial" w:eastAsia="Times New Roman" w:hAnsi="Arial" w:cs="Arial"/>
          <w:sz w:val="24"/>
          <w:szCs w:val="24"/>
        </w:rPr>
        <w:t>efficiently, but</w:t>
      </w:r>
      <w:proofErr w:type="gramEnd"/>
      <w:r w:rsidR="009E349B" w:rsidRPr="009E349B">
        <w:rPr>
          <w:rFonts w:ascii="Arial" w:eastAsia="Times New Roman" w:hAnsi="Arial" w:cs="Arial"/>
          <w:sz w:val="24"/>
          <w:szCs w:val="24"/>
        </w:rPr>
        <w:t xml:space="preserve"> speaking and writing Estonian helps integrate into new markets and comprehend different cultures. </w:t>
      </w:r>
      <w:r w:rsidR="009E349B" w:rsidRPr="009E349B">
        <w:rPr>
          <w:rFonts w:ascii="Arial" w:eastAsia="Times New Roman" w:hAnsi="Arial" w:cs="Arial"/>
          <w:sz w:val="24"/>
          <w:szCs w:val="24"/>
        </w:rPr>
        <w:br/>
        <w:t xml:space="preserve">Estonian enterprises value speed and </w:t>
      </w:r>
      <w:proofErr w:type="gramStart"/>
      <w:r w:rsidR="009E349B" w:rsidRPr="009E349B">
        <w:rPr>
          <w:rFonts w:ascii="Arial" w:eastAsia="Times New Roman" w:hAnsi="Arial" w:cs="Arial"/>
          <w:sz w:val="24"/>
          <w:szCs w:val="24"/>
        </w:rPr>
        <w:t>clarity,</w:t>
      </w:r>
      <w:proofErr w:type="gramEnd"/>
      <w:r w:rsidR="009E349B" w:rsidRPr="009E349B">
        <w:rPr>
          <w:rFonts w:ascii="Arial" w:eastAsia="Times New Roman" w:hAnsi="Arial" w:cs="Arial"/>
          <w:sz w:val="24"/>
          <w:szCs w:val="24"/>
        </w:rPr>
        <w:t xml:space="preserve"> therefore conversation is brief (</w:t>
      </w:r>
      <w:proofErr w:type="spellStart"/>
      <w:r w:rsidR="009E349B" w:rsidRPr="009E349B">
        <w:rPr>
          <w:rFonts w:ascii="Arial" w:eastAsia="Times New Roman" w:hAnsi="Arial" w:cs="Arial"/>
          <w:sz w:val="24"/>
          <w:szCs w:val="24"/>
        </w:rPr>
        <w:t>Mockaitis</w:t>
      </w:r>
      <w:proofErr w:type="spellEnd"/>
      <w:r w:rsidR="009E349B" w:rsidRPr="009E349B">
        <w:rPr>
          <w:rFonts w:ascii="Arial" w:eastAsia="Times New Roman" w:hAnsi="Arial" w:cs="Arial"/>
          <w:sz w:val="24"/>
          <w:szCs w:val="24"/>
        </w:rPr>
        <w:t xml:space="preserve">, 2005). Businesses must adapt to this requirement for straightforward communication, unlike other European markets that use more convoluted methods. </w:t>
      </w:r>
    </w:p>
    <w:p w14:paraId="5551A4A1" w14:textId="52BC8CEF" w:rsidR="009E349B" w:rsidRPr="009E349B" w:rsidRDefault="00E706FA"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9E349B" w:rsidRPr="009E349B">
        <w:rPr>
          <w:rFonts w:ascii="Arial" w:eastAsia="Times New Roman" w:hAnsi="Arial" w:cs="Arial"/>
          <w:sz w:val="24"/>
          <w:szCs w:val="24"/>
        </w:rPr>
        <w:t>Returning Estonians introduced several languages and cultures to Estonian. Languages and cultures have increased, making corporate communication harder (</w:t>
      </w:r>
      <w:proofErr w:type="spellStart"/>
      <w:r w:rsidR="009E349B" w:rsidRPr="009E349B">
        <w:rPr>
          <w:rFonts w:ascii="Arial" w:eastAsia="Times New Roman" w:hAnsi="Arial" w:cs="Arial"/>
          <w:sz w:val="24"/>
          <w:szCs w:val="24"/>
        </w:rPr>
        <w:t>Tverdostup</w:t>
      </w:r>
      <w:proofErr w:type="spellEnd"/>
      <w:r w:rsidR="009E349B" w:rsidRPr="009E349B">
        <w:rPr>
          <w:rFonts w:ascii="Arial" w:eastAsia="Times New Roman" w:hAnsi="Arial" w:cs="Arial"/>
          <w:sz w:val="24"/>
          <w:szCs w:val="24"/>
        </w:rPr>
        <w:t xml:space="preserve"> and </w:t>
      </w:r>
      <w:proofErr w:type="spellStart"/>
      <w:r w:rsidR="009E349B" w:rsidRPr="009E349B">
        <w:rPr>
          <w:rFonts w:ascii="Arial" w:eastAsia="Times New Roman" w:hAnsi="Arial" w:cs="Arial"/>
          <w:sz w:val="24"/>
          <w:szCs w:val="24"/>
        </w:rPr>
        <w:t>Masso</w:t>
      </w:r>
      <w:proofErr w:type="spellEnd"/>
      <w:r w:rsidR="009E349B" w:rsidRPr="009E349B">
        <w:rPr>
          <w:rFonts w:ascii="Arial" w:eastAsia="Times New Roman" w:hAnsi="Arial" w:cs="Arial"/>
          <w:sz w:val="24"/>
          <w:szCs w:val="24"/>
        </w:rPr>
        <w:t>, 2016). Companies can penetrate the Estonian market by understanding and leveraging this multicultural feature while respecting Estonians' quickness and clarity.</w:t>
      </w:r>
    </w:p>
    <w:p w14:paraId="38258EED" w14:textId="6F9DB7C9" w:rsidR="00AC2A09" w:rsidRDefault="00AC2A09" w:rsidP="00F04900">
      <w:pPr>
        <w:pStyle w:val="Heading2"/>
        <w:rPr>
          <w:i/>
          <w:iCs/>
        </w:rPr>
      </w:pPr>
      <w:bookmarkStart w:id="11" w:name="_Toc175691938"/>
      <w:r w:rsidRPr="0070508D">
        <w:t xml:space="preserve">4.3. </w:t>
      </w:r>
      <w:r w:rsidRPr="00276E84">
        <w:rPr>
          <w:i/>
          <w:iCs/>
        </w:rPr>
        <w:t>Economic and Market Risks</w:t>
      </w:r>
      <w:bookmarkEnd w:id="11"/>
    </w:p>
    <w:p w14:paraId="7804FF98" w14:textId="77777777" w:rsidR="00276E84" w:rsidRPr="00276E84" w:rsidRDefault="00276E84" w:rsidP="00276E84"/>
    <w:p w14:paraId="13E8FD28" w14:textId="7402D6AA" w:rsidR="005A7A40" w:rsidRPr="0070508D" w:rsidRDefault="00276E84" w:rsidP="00F04900">
      <w:pPr>
        <w:spacing w:after="0" w:line="360" w:lineRule="auto"/>
        <w:jc w:val="both"/>
        <w:rPr>
          <w:rFonts w:ascii="Arial" w:hAnsi="Arial" w:cs="Arial"/>
          <w:sz w:val="24"/>
          <w:szCs w:val="24"/>
        </w:rPr>
      </w:pPr>
      <w:r>
        <w:rPr>
          <w:rFonts w:ascii="Arial" w:hAnsi="Arial" w:cs="Arial"/>
          <w:sz w:val="24"/>
          <w:szCs w:val="24"/>
        </w:rPr>
        <w:t xml:space="preserve">           </w:t>
      </w:r>
      <w:r w:rsidR="00E706FA">
        <w:rPr>
          <w:rFonts w:ascii="Arial" w:hAnsi="Arial" w:cs="Arial"/>
          <w:sz w:val="24"/>
          <w:szCs w:val="24"/>
        </w:rPr>
        <w:t xml:space="preserve">   </w:t>
      </w:r>
      <w:r w:rsidR="005A7A40" w:rsidRPr="0070508D">
        <w:rPr>
          <w:rFonts w:ascii="Arial" w:hAnsi="Arial" w:cs="Arial"/>
          <w:sz w:val="24"/>
          <w:szCs w:val="24"/>
        </w:rPr>
        <w:t>Market entrants face possibilities and hazards in Estonia's economy. The country has a strong digital economy and a business-friendly climate, but its limited market is a concern. Estonia's domestic demand may hinder consumer-oriented business growth with 1.3 million people (</w:t>
      </w:r>
      <w:proofErr w:type="spellStart"/>
      <w:r w:rsidR="005A7A40" w:rsidRPr="0070508D">
        <w:rPr>
          <w:rFonts w:ascii="Arial" w:hAnsi="Arial" w:cs="Arial"/>
          <w:sz w:val="24"/>
          <w:szCs w:val="24"/>
        </w:rPr>
        <w:t>Ibrus</w:t>
      </w:r>
      <w:proofErr w:type="spellEnd"/>
      <w:r w:rsidR="005A7A40" w:rsidRPr="0070508D">
        <w:rPr>
          <w:rFonts w:ascii="Arial" w:hAnsi="Arial" w:cs="Arial"/>
          <w:sz w:val="24"/>
          <w:szCs w:val="24"/>
        </w:rPr>
        <w:t xml:space="preserve">, Tamm and </w:t>
      </w:r>
      <w:proofErr w:type="spellStart"/>
      <w:r w:rsidR="005A7A40" w:rsidRPr="0070508D">
        <w:rPr>
          <w:rFonts w:ascii="Arial" w:hAnsi="Arial" w:cs="Arial"/>
          <w:sz w:val="24"/>
          <w:szCs w:val="24"/>
        </w:rPr>
        <w:t>Tiidenberg</w:t>
      </w:r>
      <w:proofErr w:type="spellEnd"/>
      <w:r w:rsidR="005A7A40" w:rsidRPr="0070508D">
        <w:rPr>
          <w:rFonts w:ascii="Arial" w:hAnsi="Arial" w:cs="Arial"/>
          <w:sz w:val="24"/>
          <w:szCs w:val="24"/>
        </w:rPr>
        <w:t>, 2022). Estonia is subject to regional economic volatility because its economy is strongly related to its Baltic neighbours and the EU.</w:t>
      </w:r>
    </w:p>
    <w:p w14:paraId="6C449FF3" w14:textId="36AC6FE4" w:rsidR="005A7A40" w:rsidRPr="00276E84" w:rsidRDefault="00E706FA" w:rsidP="00F04900">
      <w:pPr>
        <w:spacing w:after="0" w:line="360" w:lineRule="auto"/>
        <w:jc w:val="both"/>
        <w:rPr>
          <w:rFonts w:ascii="Arial" w:hAnsi="Arial" w:cs="Arial"/>
          <w:sz w:val="24"/>
          <w:szCs w:val="24"/>
        </w:rPr>
      </w:pPr>
      <w:r>
        <w:rPr>
          <w:rFonts w:ascii="Arial" w:hAnsi="Arial" w:cs="Arial"/>
          <w:sz w:val="24"/>
          <w:szCs w:val="24"/>
        </w:rPr>
        <w:t xml:space="preserve">             </w:t>
      </w:r>
      <w:r w:rsidR="005A7A40" w:rsidRPr="0070508D">
        <w:rPr>
          <w:rFonts w:ascii="Arial" w:hAnsi="Arial" w:cs="Arial"/>
          <w:sz w:val="24"/>
          <w:szCs w:val="24"/>
        </w:rPr>
        <w:t>Rapid technical improvements in Estonia could lead to market saturation in digital and tech-driven enterprises. To compete in this fast-changing environment, businesses must be nimble and innovative (</w:t>
      </w:r>
      <w:proofErr w:type="spellStart"/>
      <w:r w:rsidR="005A7A40" w:rsidRPr="0070508D">
        <w:rPr>
          <w:rFonts w:ascii="Arial" w:hAnsi="Arial" w:cs="Arial"/>
          <w:sz w:val="24"/>
          <w:szCs w:val="24"/>
        </w:rPr>
        <w:t>Tverdostup</w:t>
      </w:r>
      <w:proofErr w:type="spellEnd"/>
      <w:r w:rsidR="005A7A40" w:rsidRPr="0070508D">
        <w:rPr>
          <w:rFonts w:ascii="Arial" w:hAnsi="Arial" w:cs="Arial"/>
          <w:sz w:val="24"/>
          <w:szCs w:val="24"/>
        </w:rPr>
        <w:t xml:space="preserve"> and </w:t>
      </w:r>
      <w:proofErr w:type="spellStart"/>
      <w:r w:rsidR="005A7A40" w:rsidRPr="0070508D">
        <w:rPr>
          <w:rFonts w:ascii="Arial" w:hAnsi="Arial" w:cs="Arial"/>
          <w:sz w:val="24"/>
          <w:szCs w:val="24"/>
        </w:rPr>
        <w:t>Masso</w:t>
      </w:r>
      <w:proofErr w:type="spellEnd"/>
      <w:r w:rsidR="005A7A40" w:rsidRPr="0070508D">
        <w:rPr>
          <w:rFonts w:ascii="Arial" w:hAnsi="Arial" w:cs="Arial"/>
          <w:sz w:val="24"/>
          <w:szCs w:val="24"/>
        </w:rPr>
        <w:t xml:space="preserve">, 2016). Companies unfamiliar with Estonia's direct business </w:t>
      </w:r>
      <w:r w:rsidR="005A7A40" w:rsidRPr="00276E84">
        <w:rPr>
          <w:rFonts w:ascii="Arial" w:hAnsi="Arial" w:cs="Arial"/>
          <w:sz w:val="24"/>
          <w:szCs w:val="24"/>
        </w:rPr>
        <w:t>procedures may also struggle with the culture's emphasis on efficiency and pragmatism (</w:t>
      </w:r>
      <w:proofErr w:type="spellStart"/>
      <w:r w:rsidR="005A7A40" w:rsidRPr="00276E84">
        <w:rPr>
          <w:rFonts w:ascii="Arial" w:hAnsi="Arial" w:cs="Arial"/>
          <w:sz w:val="24"/>
          <w:szCs w:val="24"/>
        </w:rPr>
        <w:t>Mockaitis</w:t>
      </w:r>
      <w:proofErr w:type="spellEnd"/>
      <w:r w:rsidR="005A7A40" w:rsidRPr="00276E84">
        <w:rPr>
          <w:rFonts w:ascii="Arial" w:hAnsi="Arial" w:cs="Arial"/>
          <w:sz w:val="24"/>
          <w:szCs w:val="24"/>
        </w:rPr>
        <w:t>, 2005).</w:t>
      </w:r>
    </w:p>
    <w:p w14:paraId="1FB924DD" w14:textId="77777777" w:rsidR="00AC2A09" w:rsidRDefault="00AC2A09" w:rsidP="00F04900">
      <w:pPr>
        <w:pStyle w:val="Heading2"/>
        <w:rPr>
          <w:i/>
          <w:iCs/>
        </w:rPr>
      </w:pPr>
      <w:bookmarkStart w:id="12" w:name="_Toc175691939"/>
      <w:r w:rsidRPr="00276E84">
        <w:t xml:space="preserve">4.4. </w:t>
      </w:r>
      <w:r w:rsidRPr="00276E84">
        <w:rPr>
          <w:i/>
          <w:iCs/>
        </w:rPr>
        <w:t>Labour Market Analysis</w:t>
      </w:r>
      <w:bookmarkEnd w:id="12"/>
    </w:p>
    <w:p w14:paraId="70672685" w14:textId="77777777" w:rsidR="00276E84" w:rsidRPr="00276E84" w:rsidRDefault="00276E84" w:rsidP="00276E84"/>
    <w:p w14:paraId="1CC8083B" w14:textId="4170AB3D" w:rsidR="00F04900" w:rsidRDefault="00276E84"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CE6FD5" w:rsidRPr="00CE6FD5">
        <w:rPr>
          <w:rFonts w:ascii="Arial" w:eastAsia="Times New Roman" w:hAnsi="Arial" w:cs="Arial"/>
          <w:sz w:val="24"/>
          <w:szCs w:val="24"/>
        </w:rPr>
        <w:t xml:space="preserve">Estonia's educated and tech-savvy workforce shows its commitment to innovation. Information technology and other knowledge-intensive industries dominate Tallinn. Rapidly expanding firms may suffer in Estonia's restrictive employment market. </w:t>
      </w:r>
    </w:p>
    <w:p w14:paraId="40F08006" w14:textId="77777777" w:rsidR="00CE6FD5" w:rsidRDefault="00CE6FD5" w:rsidP="0070508D">
      <w:pPr>
        <w:spacing w:after="0" w:line="360" w:lineRule="auto"/>
        <w:jc w:val="both"/>
        <w:rPr>
          <w:rFonts w:ascii="Arial" w:eastAsia="Times New Roman" w:hAnsi="Arial" w:cs="Arial"/>
          <w:sz w:val="24"/>
          <w:szCs w:val="24"/>
        </w:rPr>
      </w:pPr>
      <w:r w:rsidRPr="00CE6FD5">
        <w:rPr>
          <w:rFonts w:ascii="Arial" w:eastAsia="Times New Roman" w:hAnsi="Arial" w:cs="Arial"/>
          <w:sz w:val="24"/>
          <w:szCs w:val="24"/>
        </w:rPr>
        <w:t>Young migrants have returned to Estonia to work, bringing their skills and global experience (</w:t>
      </w:r>
      <w:proofErr w:type="spellStart"/>
      <w:r w:rsidRPr="00CE6FD5">
        <w:rPr>
          <w:rFonts w:ascii="Arial" w:eastAsia="Times New Roman" w:hAnsi="Arial" w:cs="Arial"/>
          <w:sz w:val="24"/>
          <w:szCs w:val="24"/>
        </w:rPr>
        <w:t>Tverdostup</w:t>
      </w:r>
      <w:proofErr w:type="spellEnd"/>
      <w:r w:rsidRPr="00CE6FD5">
        <w:rPr>
          <w:rFonts w:ascii="Arial" w:eastAsia="Times New Roman" w:hAnsi="Arial" w:cs="Arial"/>
          <w:sz w:val="24"/>
          <w:szCs w:val="24"/>
        </w:rPr>
        <w:t xml:space="preserve"> and </w:t>
      </w:r>
      <w:proofErr w:type="spellStart"/>
      <w:r w:rsidRPr="00CE6FD5">
        <w:rPr>
          <w:rFonts w:ascii="Arial" w:eastAsia="Times New Roman" w:hAnsi="Arial" w:cs="Arial"/>
          <w:sz w:val="24"/>
          <w:szCs w:val="24"/>
        </w:rPr>
        <w:t>Masso</w:t>
      </w:r>
      <w:proofErr w:type="spellEnd"/>
      <w:r w:rsidRPr="00CE6FD5">
        <w:rPr>
          <w:rFonts w:ascii="Arial" w:eastAsia="Times New Roman" w:hAnsi="Arial" w:cs="Arial"/>
          <w:sz w:val="24"/>
          <w:szCs w:val="24"/>
        </w:rPr>
        <w:t xml:space="preserve">, 2016). Despite these returning professionals adding skills, new organisations struggle to hire and retain top people. Tech companies must offer attractive incentives and growth opportunities to recruit top talent due to severe competition. </w:t>
      </w:r>
      <w:r w:rsidRPr="00CE6FD5">
        <w:rPr>
          <w:rFonts w:ascii="Arial" w:eastAsia="Times New Roman" w:hAnsi="Arial" w:cs="Arial"/>
          <w:sz w:val="24"/>
          <w:szCs w:val="24"/>
        </w:rPr>
        <w:br/>
        <w:t>Due to Estonian executives' simplicity and efficiency, foreign companies may need to adapt their management and communication styles (</w:t>
      </w:r>
      <w:proofErr w:type="spellStart"/>
      <w:r w:rsidRPr="00CE6FD5">
        <w:rPr>
          <w:rFonts w:ascii="Arial" w:eastAsia="Times New Roman" w:hAnsi="Arial" w:cs="Arial"/>
          <w:sz w:val="24"/>
          <w:szCs w:val="24"/>
        </w:rPr>
        <w:t>Mockaitis</w:t>
      </w:r>
      <w:proofErr w:type="spellEnd"/>
      <w:r w:rsidRPr="00CE6FD5">
        <w:rPr>
          <w:rFonts w:ascii="Arial" w:eastAsia="Times New Roman" w:hAnsi="Arial" w:cs="Arial"/>
          <w:sz w:val="24"/>
          <w:szCs w:val="24"/>
        </w:rPr>
        <w:t>, 2005). Firms must respect cultural norms in Estonia's competitive labour market.</w:t>
      </w:r>
    </w:p>
    <w:p w14:paraId="1C8DED39" w14:textId="77777777" w:rsidR="00290238" w:rsidRPr="00CE6FD5" w:rsidRDefault="00290238" w:rsidP="0070508D">
      <w:pPr>
        <w:spacing w:after="0" w:line="360" w:lineRule="auto"/>
        <w:jc w:val="both"/>
        <w:rPr>
          <w:rFonts w:ascii="Arial" w:eastAsia="Times New Roman" w:hAnsi="Arial" w:cs="Arial"/>
          <w:sz w:val="24"/>
          <w:szCs w:val="24"/>
        </w:rPr>
      </w:pPr>
    </w:p>
    <w:p w14:paraId="656C2FAF" w14:textId="77777777" w:rsidR="00AC2A09" w:rsidRPr="00276E84" w:rsidRDefault="00AC2A09" w:rsidP="00F04900">
      <w:pPr>
        <w:pStyle w:val="Heading2"/>
        <w:rPr>
          <w:i/>
          <w:iCs/>
        </w:rPr>
      </w:pPr>
      <w:bookmarkStart w:id="13" w:name="_Toc175691940"/>
      <w:r w:rsidRPr="0070508D">
        <w:lastRenderedPageBreak/>
        <w:t xml:space="preserve">4.5. </w:t>
      </w:r>
      <w:r w:rsidRPr="00276E84">
        <w:rPr>
          <w:i/>
          <w:iCs/>
        </w:rPr>
        <w:t>Communication Barriers for Greggs in Estonia</w:t>
      </w:r>
      <w:bookmarkEnd w:id="13"/>
    </w:p>
    <w:p w14:paraId="5856F2FC" w14:textId="77777777" w:rsidR="00276E84" w:rsidRPr="00276E84" w:rsidRDefault="00276E84" w:rsidP="00276E84"/>
    <w:p w14:paraId="026E2DAF" w14:textId="3DAB2E28" w:rsidR="00FC4952" w:rsidRPr="00F04900" w:rsidRDefault="00276E84" w:rsidP="00F04900">
      <w:pPr>
        <w:spacing w:after="0" w:line="360" w:lineRule="auto"/>
        <w:jc w:val="both"/>
        <w:rPr>
          <w:rFonts w:ascii="Arial" w:hAnsi="Arial" w:cs="Arial"/>
          <w:sz w:val="24"/>
          <w:szCs w:val="24"/>
        </w:rPr>
      </w:pPr>
      <w:r>
        <w:rPr>
          <w:rFonts w:ascii="Arial" w:hAnsi="Arial" w:cs="Arial"/>
          <w:sz w:val="24"/>
          <w:szCs w:val="24"/>
        </w:rPr>
        <w:t xml:space="preserve">                 </w:t>
      </w:r>
      <w:r w:rsidR="00FC4952" w:rsidRPr="00F04900">
        <w:rPr>
          <w:rFonts w:ascii="Arial" w:hAnsi="Arial" w:cs="Arial"/>
          <w:sz w:val="24"/>
          <w:szCs w:val="24"/>
        </w:rPr>
        <w:t>When Greggs enters Estonia, communication may be an issue. Unlike British business approaches, Estonians value clear, concise, and effective communication (</w:t>
      </w:r>
      <w:proofErr w:type="spellStart"/>
      <w:r w:rsidR="00FC4952" w:rsidRPr="00F04900">
        <w:rPr>
          <w:rFonts w:ascii="Arial" w:hAnsi="Arial" w:cs="Arial"/>
          <w:sz w:val="24"/>
          <w:szCs w:val="24"/>
        </w:rPr>
        <w:t>Mockaitis</w:t>
      </w:r>
      <w:proofErr w:type="spellEnd"/>
      <w:r w:rsidR="00FC4952" w:rsidRPr="00F04900">
        <w:rPr>
          <w:rFonts w:ascii="Arial" w:hAnsi="Arial" w:cs="Arial"/>
          <w:sz w:val="24"/>
          <w:szCs w:val="24"/>
        </w:rPr>
        <w:t>, 2005). Because of this cultural gap, Greggs must adapt its communication style to local standards to avoid miscommunication and conflict.</w:t>
      </w:r>
    </w:p>
    <w:p w14:paraId="57DB55A2" w14:textId="77777777" w:rsidR="00FC4952" w:rsidRPr="00F04900" w:rsidRDefault="00FC4952" w:rsidP="00F04900">
      <w:pPr>
        <w:spacing w:after="0" w:line="360" w:lineRule="auto"/>
        <w:jc w:val="both"/>
        <w:rPr>
          <w:rFonts w:ascii="Arial" w:hAnsi="Arial" w:cs="Arial"/>
          <w:sz w:val="24"/>
          <w:szCs w:val="24"/>
        </w:rPr>
      </w:pPr>
      <w:r w:rsidRPr="00F04900">
        <w:rPr>
          <w:rFonts w:ascii="Arial" w:hAnsi="Arial" w:cs="Arial"/>
          <w:sz w:val="24"/>
          <w:szCs w:val="24"/>
        </w:rPr>
        <w:t>Despite English being the business language, Estonian is necessary for connecting with local stakeholders and customers (</w:t>
      </w:r>
      <w:proofErr w:type="spellStart"/>
      <w:r w:rsidRPr="00F04900">
        <w:rPr>
          <w:rFonts w:ascii="Arial" w:hAnsi="Arial" w:cs="Arial"/>
          <w:sz w:val="24"/>
          <w:szCs w:val="24"/>
        </w:rPr>
        <w:t>Ibrus</w:t>
      </w:r>
      <w:proofErr w:type="spellEnd"/>
      <w:r w:rsidRPr="00F04900">
        <w:rPr>
          <w:rFonts w:ascii="Arial" w:hAnsi="Arial" w:cs="Arial"/>
          <w:sz w:val="24"/>
          <w:szCs w:val="24"/>
        </w:rPr>
        <w:t xml:space="preserve">, Tamm, and </w:t>
      </w:r>
      <w:proofErr w:type="spellStart"/>
      <w:r w:rsidRPr="00F04900">
        <w:rPr>
          <w:rFonts w:ascii="Arial" w:hAnsi="Arial" w:cs="Arial"/>
          <w:sz w:val="24"/>
          <w:szCs w:val="24"/>
        </w:rPr>
        <w:t>Tiidenberg</w:t>
      </w:r>
      <w:proofErr w:type="spellEnd"/>
      <w:r w:rsidRPr="00F04900">
        <w:rPr>
          <w:rFonts w:ascii="Arial" w:hAnsi="Arial" w:cs="Arial"/>
          <w:sz w:val="24"/>
          <w:szCs w:val="24"/>
        </w:rPr>
        <w:t>, 2022). Understanding Estonian could help Greggs build trust and loyalty with its customers.</w:t>
      </w:r>
    </w:p>
    <w:p w14:paraId="14711780" w14:textId="1C233CD4" w:rsidR="00AC2A09" w:rsidRDefault="00E706FA" w:rsidP="00F04900">
      <w:pPr>
        <w:spacing w:after="0" w:line="360" w:lineRule="auto"/>
        <w:jc w:val="both"/>
        <w:rPr>
          <w:rFonts w:ascii="Arial" w:hAnsi="Arial" w:cs="Arial"/>
          <w:sz w:val="24"/>
          <w:szCs w:val="24"/>
        </w:rPr>
      </w:pPr>
      <w:r>
        <w:rPr>
          <w:rFonts w:ascii="Arial" w:hAnsi="Arial" w:cs="Arial"/>
          <w:sz w:val="24"/>
          <w:szCs w:val="24"/>
        </w:rPr>
        <w:t xml:space="preserve">              </w:t>
      </w:r>
      <w:r w:rsidR="00FC4952" w:rsidRPr="00F04900">
        <w:rPr>
          <w:rFonts w:ascii="Arial" w:hAnsi="Arial" w:cs="Arial"/>
          <w:sz w:val="24"/>
          <w:szCs w:val="24"/>
        </w:rPr>
        <w:t>Due to Estonia's digitalisation, effective communication requires strong online and digital connection. Greggs may need to adapt their marketing and operations to Estonia's tech-savvy culture to reach Estonian consumers online (</w:t>
      </w:r>
      <w:proofErr w:type="spellStart"/>
      <w:r w:rsidR="00FC4952" w:rsidRPr="00F04900">
        <w:rPr>
          <w:rFonts w:ascii="Arial" w:hAnsi="Arial" w:cs="Arial"/>
          <w:sz w:val="24"/>
          <w:szCs w:val="24"/>
        </w:rPr>
        <w:t>Tverdostup</w:t>
      </w:r>
      <w:proofErr w:type="spellEnd"/>
      <w:r w:rsidR="00FC4952" w:rsidRPr="00F04900">
        <w:rPr>
          <w:rFonts w:ascii="Arial" w:hAnsi="Arial" w:cs="Arial"/>
          <w:sz w:val="24"/>
          <w:szCs w:val="24"/>
        </w:rPr>
        <w:t xml:space="preserve"> and </w:t>
      </w:r>
      <w:proofErr w:type="spellStart"/>
      <w:r w:rsidR="00FC4952" w:rsidRPr="00F04900">
        <w:rPr>
          <w:rFonts w:ascii="Arial" w:hAnsi="Arial" w:cs="Arial"/>
          <w:sz w:val="24"/>
          <w:szCs w:val="24"/>
        </w:rPr>
        <w:t>Masso</w:t>
      </w:r>
      <w:proofErr w:type="spellEnd"/>
      <w:r w:rsidR="00FC4952" w:rsidRPr="00F04900">
        <w:rPr>
          <w:rFonts w:ascii="Arial" w:hAnsi="Arial" w:cs="Arial"/>
          <w:sz w:val="24"/>
          <w:szCs w:val="24"/>
        </w:rPr>
        <w:t>, 2016). Greggs must adapt to Estonian communication practices to succeed.</w:t>
      </w:r>
    </w:p>
    <w:p w14:paraId="519F4657" w14:textId="77777777" w:rsidR="005D3865" w:rsidRDefault="005D3865" w:rsidP="00F04900">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09452726" wp14:editId="3CFB87F7">
            <wp:extent cx="6645910" cy="3442044"/>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6645910" cy="3442044"/>
                    </a:xfrm>
                    <a:prstGeom prst="rect">
                      <a:avLst/>
                    </a:prstGeom>
                    <a:noFill/>
                    <a:ln w="9525">
                      <a:noFill/>
                      <a:miter lim="800000"/>
                      <a:headEnd/>
                      <a:tailEnd/>
                    </a:ln>
                  </pic:spPr>
                </pic:pic>
              </a:graphicData>
            </a:graphic>
          </wp:inline>
        </w:drawing>
      </w:r>
    </w:p>
    <w:p w14:paraId="665A6453" w14:textId="77777777" w:rsidR="00630BE9" w:rsidRDefault="00630BE9" w:rsidP="00F04900">
      <w:pPr>
        <w:spacing w:after="0" w:line="360" w:lineRule="auto"/>
        <w:jc w:val="both"/>
        <w:rPr>
          <w:rFonts w:ascii="Arial" w:hAnsi="Arial" w:cs="Arial"/>
          <w:sz w:val="24"/>
          <w:szCs w:val="24"/>
        </w:rPr>
      </w:pPr>
    </w:p>
    <w:p w14:paraId="34C7B37F" w14:textId="77777777" w:rsidR="00630BE9" w:rsidRDefault="00630BE9" w:rsidP="00F04900">
      <w:pPr>
        <w:spacing w:after="0" w:line="360" w:lineRule="auto"/>
        <w:jc w:val="both"/>
        <w:rPr>
          <w:rFonts w:ascii="Arial" w:hAnsi="Arial" w:cs="Arial"/>
          <w:sz w:val="24"/>
          <w:szCs w:val="24"/>
        </w:rPr>
      </w:pPr>
    </w:p>
    <w:p w14:paraId="6C3DE5D4" w14:textId="77777777" w:rsidR="00630BE9" w:rsidRPr="00630BE9" w:rsidRDefault="00630BE9" w:rsidP="00630BE9">
      <w:pPr>
        <w:spacing w:after="0" w:line="240" w:lineRule="auto"/>
        <w:jc w:val="center"/>
        <w:rPr>
          <w:rFonts w:ascii="Arial" w:eastAsia="Times New Roman" w:hAnsi="Arial" w:cs="Arial"/>
          <w:sz w:val="24"/>
          <w:szCs w:val="24"/>
        </w:rPr>
      </w:pPr>
      <w:r w:rsidRPr="00630BE9">
        <w:rPr>
          <w:rFonts w:ascii="Arial" w:eastAsia="Times New Roman" w:hAnsi="Arial" w:cs="Arial"/>
          <w:sz w:val="24"/>
          <w:szCs w:val="24"/>
        </w:rPr>
        <w:t>(Hofstede Insights, 2024)</w:t>
      </w:r>
    </w:p>
    <w:p w14:paraId="1DA6D5ED" w14:textId="77777777" w:rsidR="00630BE9" w:rsidRDefault="00630BE9" w:rsidP="00F04900">
      <w:pPr>
        <w:spacing w:after="0" w:line="360" w:lineRule="auto"/>
        <w:jc w:val="both"/>
        <w:rPr>
          <w:rFonts w:ascii="Arial" w:hAnsi="Arial" w:cs="Arial"/>
          <w:sz w:val="24"/>
          <w:szCs w:val="24"/>
        </w:rPr>
      </w:pPr>
    </w:p>
    <w:p w14:paraId="7EF0B377" w14:textId="721B8236" w:rsidR="00290238" w:rsidRDefault="00290238" w:rsidP="00F04900">
      <w:pPr>
        <w:spacing w:after="0" w:line="360" w:lineRule="auto"/>
        <w:jc w:val="both"/>
        <w:rPr>
          <w:rFonts w:ascii="Arial" w:hAnsi="Arial" w:cs="Arial"/>
          <w:sz w:val="24"/>
          <w:szCs w:val="24"/>
        </w:rPr>
      </w:pPr>
      <w:r>
        <w:rPr>
          <w:rFonts w:ascii="Arial" w:hAnsi="Arial" w:cs="Arial"/>
          <w:sz w:val="24"/>
          <w:szCs w:val="24"/>
        </w:rPr>
        <w:t>\\</w:t>
      </w:r>
    </w:p>
    <w:p w14:paraId="7520D612" w14:textId="77777777" w:rsidR="00290238" w:rsidRDefault="00290238" w:rsidP="00F04900">
      <w:pPr>
        <w:spacing w:after="0" w:line="360" w:lineRule="auto"/>
        <w:jc w:val="both"/>
        <w:rPr>
          <w:rFonts w:ascii="Arial" w:hAnsi="Arial" w:cs="Arial"/>
          <w:sz w:val="24"/>
          <w:szCs w:val="24"/>
        </w:rPr>
      </w:pPr>
    </w:p>
    <w:p w14:paraId="6AA8C396" w14:textId="17CB319E" w:rsidR="00290238" w:rsidRDefault="00290238" w:rsidP="00F04900">
      <w:pPr>
        <w:spacing w:after="0" w:line="360" w:lineRule="auto"/>
        <w:jc w:val="both"/>
        <w:rPr>
          <w:rFonts w:ascii="Arial" w:hAnsi="Arial" w:cs="Arial"/>
          <w:sz w:val="24"/>
          <w:szCs w:val="24"/>
        </w:rPr>
      </w:pPr>
      <w:r>
        <w:rPr>
          <w:rFonts w:ascii="Arial" w:hAnsi="Arial" w:cs="Arial"/>
          <w:sz w:val="24"/>
          <w:szCs w:val="24"/>
        </w:rPr>
        <w:t>\\\</w:t>
      </w:r>
    </w:p>
    <w:p w14:paraId="1D75C665" w14:textId="77777777" w:rsidR="00290238" w:rsidRDefault="00290238" w:rsidP="00F04900">
      <w:pPr>
        <w:spacing w:after="0" w:line="360" w:lineRule="auto"/>
        <w:jc w:val="both"/>
        <w:rPr>
          <w:rFonts w:ascii="Arial" w:hAnsi="Arial" w:cs="Arial"/>
          <w:sz w:val="24"/>
          <w:szCs w:val="24"/>
        </w:rPr>
      </w:pPr>
    </w:p>
    <w:p w14:paraId="66C476C3" w14:textId="77777777" w:rsidR="00290238" w:rsidRDefault="00290238" w:rsidP="00F04900">
      <w:pPr>
        <w:spacing w:after="0" w:line="360" w:lineRule="auto"/>
        <w:jc w:val="both"/>
        <w:rPr>
          <w:rFonts w:ascii="Arial" w:hAnsi="Arial" w:cs="Arial"/>
          <w:sz w:val="24"/>
          <w:szCs w:val="24"/>
        </w:rPr>
      </w:pPr>
    </w:p>
    <w:p w14:paraId="0714B6D0" w14:textId="77777777" w:rsidR="00290238" w:rsidRPr="0070508D" w:rsidRDefault="00290238" w:rsidP="00F04900">
      <w:pPr>
        <w:spacing w:after="0" w:line="360" w:lineRule="auto"/>
        <w:jc w:val="both"/>
        <w:rPr>
          <w:rFonts w:ascii="Arial" w:hAnsi="Arial" w:cs="Arial"/>
          <w:sz w:val="24"/>
          <w:szCs w:val="24"/>
        </w:rPr>
      </w:pPr>
    </w:p>
    <w:p w14:paraId="2469ABC2" w14:textId="5FD0F5BF" w:rsidR="00AC2A09" w:rsidRDefault="00AC2A09" w:rsidP="001F5A97">
      <w:pPr>
        <w:pStyle w:val="Heading1"/>
        <w:numPr>
          <w:ilvl w:val="0"/>
          <w:numId w:val="1"/>
        </w:numPr>
        <w:jc w:val="center"/>
      </w:pPr>
      <w:bookmarkStart w:id="14" w:name="_Toc175691941"/>
      <w:r w:rsidRPr="0070508D">
        <w:lastRenderedPageBreak/>
        <w:t>Recommendation and Strategy for Expansion</w:t>
      </w:r>
      <w:bookmarkEnd w:id="14"/>
    </w:p>
    <w:p w14:paraId="1557AE93" w14:textId="77777777" w:rsidR="00276E84" w:rsidRPr="00276E84" w:rsidRDefault="00276E84" w:rsidP="00276E84">
      <w:pPr>
        <w:pStyle w:val="ListParagraph"/>
      </w:pPr>
    </w:p>
    <w:p w14:paraId="04EEEFF8" w14:textId="6063E5A1" w:rsidR="00AC2A09" w:rsidRPr="00276E84" w:rsidRDefault="00AC2A09" w:rsidP="00276E84">
      <w:pPr>
        <w:pStyle w:val="Heading2"/>
        <w:numPr>
          <w:ilvl w:val="1"/>
          <w:numId w:val="1"/>
        </w:numPr>
        <w:rPr>
          <w:i/>
          <w:iCs/>
        </w:rPr>
      </w:pPr>
      <w:bookmarkStart w:id="15" w:name="_Toc175691942"/>
      <w:r w:rsidRPr="00276E84">
        <w:rPr>
          <w:i/>
          <w:iCs/>
        </w:rPr>
        <w:t>Comparative Analysis of Cultural Factors</w:t>
      </w:r>
      <w:bookmarkEnd w:id="15"/>
    </w:p>
    <w:p w14:paraId="7AD88B46" w14:textId="77777777" w:rsidR="00276E84" w:rsidRPr="00276E84" w:rsidRDefault="00276E84" w:rsidP="00276E84">
      <w:pPr>
        <w:pStyle w:val="ListParagraph"/>
        <w:ind w:left="820"/>
      </w:pPr>
    </w:p>
    <w:p w14:paraId="5D78C34D" w14:textId="6F0DA398" w:rsidR="006824E0" w:rsidRPr="00F04900" w:rsidRDefault="00E706FA" w:rsidP="0070508D">
      <w:pPr>
        <w:spacing w:line="360" w:lineRule="auto"/>
        <w:jc w:val="both"/>
        <w:rPr>
          <w:rFonts w:ascii="Arial" w:hAnsi="Arial" w:cs="Arial"/>
          <w:sz w:val="24"/>
          <w:szCs w:val="24"/>
        </w:rPr>
      </w:pPr>
      <w:r>
        <w:rPr>
          <w:rFonts w:ascii="Arial" w:hAnsi="Arial" w:cs="Arial"/>
          <w:sz w:val="24"/>
          <w:szCs w:val="24"/>
        </w:rPr>
        <w:t xml:space="preserve">                </w:t>
      </w:r>
      <w:r w:rsidR="006824E0" w:rsidRPr="00F04900">
        <w:rPr>
          <w:rFonts w:ascii="Arial" w:hAnsi="Arial" w:cs="Arial"/>
          <w:sz w:val="24"/>
          <w:szCs w:val="24"/>
        </w:rPr>
        <w:t xml:space="preserve">Greggs' expansion approach will be influenced by the contrasting cultures of Portugal and Estonia. The corporate culture in Portugal places a strong emphasis on building trust and relies on indirect communication, which </w:t>
      </w:r>
      <w:proofErr w:type="gramStart"/>
      <w:r w:rsidR="006824E0" w:rsidRPr="00F04900">
        <w:rPr>
          <w:rFonts w:ascii="Arial" w:hAnsi="Arial" w:cs="Arial"/>
          <w:sz w:val="24"/>
          <w:szCs w:val="24"/>
        </w:rPr>
        <w:t>is a reflection of</w:t>
      </w:r>
      <w:proofErr w:type="gramEnd"/>
      <w:r w:rsidR="006824E0" w:rsidRPr="00F04900">
        <w:rPr>
          <w:rFonts w:ascii="Arial" w:hAnsi="Arial" w:cs="Arial"/>
          <w:sz w:val="24"/>
          <w:szCs w:val="24"/>
        </w:rPr>
        <w:t xml:space="preserve"> its collectivist tendencies (Trompenaars and Hampden-Turner, 2020). Estonia's culture is known for its focus on efficiency, directness, and individualism, as highlighted by Lewis (2018). </w:t>
      </w:r>
      <w:proofErr w:type="gramStart"/>
      <w:r w:rsidR="006824E0" w:rsidRPr="00F04900">
        <w:rPr>
          <w:rFonts w:ascii="Arial" w:hAnsi="Arial" w:cs="Arial"/>
          <w:sz w:val="24"/>
          <w:szCs w:val="24"/>
        </w:rPr>
        <w:t>In order to</w:t>
      </w:r>
      <w:proofErr w:type="gramEnd"/>
      <w:r w:rsidR="006824E0" w:rsidRPr="00F04900">
        <w:rPr>
          <w:rFonts w:ascii="Arial" w:hAnsi="Arial" w:cs="Arial"/>
          <w:sz w:val="24"/>
          <w:szCs w:val="24"/>
        </w:rPr>
        <w:t xml:space="preserve"> adapt to the cultural dynamics, Greggs should focus on building lasting relationships and trust in Portugal, while also streamlining operations and embracing digital solutions in Estonia. </w:t>
      </w:r>
      <w:proofErr w:type="gramStart"/>
      <w:r w:rsidR="006824E0" w:rsidRPr="00F04900">
        <w:rPr>
          <w:rFonts w:ascii="Arial" w:hAnsi="Arial" w:cs="Arial"/>
          <w:sz w:val="24"/>
          <w:szCs w:val="24"/>
        </w:rPr>
        <w:t>In order to</w:t>
      </w:r>
      <w:proofErr w:type="gramEnd"/>
      <w:r w:rsidR="006824E0" w:rsidRPr="00F04900">
        <w:rPr>
          <w:rFonts w:ascii="Arial" w:hAnsi="Arial" w:cs="Arial"/>
          <w:sz w:val="24"/>
          <w:szCs w:val="24"/>
        </w:rPr>
        <w:t xml:space="preserve"> thrive in diverse settings, leaders must possess the ability to adapt and demonstrate cultural sensitivity (Marques and Dhiman, 2019).</w:t>
      </w:r>
    </w:p>
    <w:p w14:paraId="7CE94260" w14:textId="76F2A3E0" w:rsidR="00AC2A09" w:rsidRPr="00276E84" w:rsidRDefault="00AC2A09" w:rsidP="00276E84">
      <w:pPr>
        <w:pStyle w:val="Heading2"/>
        <w:numPr>
          <w:ilvl w:val="1"/>
          <w:numId w:val="1"/>
        </w:numPr>
        <w:rPr>
          <w:i/>
          <w:iCs/>
        </w:rPr>
      </w:pPr>
      <w:bookmarkStart w:id="16" w:name="_Toc175691943"/>
      <w:r w:rsidRPr="00276E84">
        <w:rPr>
          <w:i/>
          <w:iCs/>
        </w:rPr>
        <w:t>Comparative Analysis of Economic and Market Conditions</w:t>
      </w:r>
      <w:bookmarkEnd w:id="16"/>
    </w:p>
    <w:p w14:paraId="2F980B34" w14:textId="77777777" w:rsidR="00276E84" w:rsidRPr="00276E84" w:rsidRDefault="00276E84" w:rsidP="00276E84">
      <w:pPr>
        <w:pStyle w:val="ListParagraph"/>
        <w:ind w:left="820"/>
      </w:pPr>
    </w:p>
    <w:p w14:paraId="1BA4622D" w14:textId="37B80289" w:rsidR="008763A6" w:rsidRPr="00F04900" w:rsidRDefault="00E706FA" w:rsidP="00F04900">
      <w:pPr>
        <w:spacing w:after="0" w:line="360" w:lineRule="auto"/>
        <w:jc w:val="both"/>
        <w:rPr>
          <w:rFonts w:ascii="Arial" w:hAnsi="Arial" w:cs="Arial"/>
          <w:sz w:val="24"/>
          <w:szCs w:val="24"/>
        </w:rPr>
      </w:pPr>
      <w:r>
        <w:rPr>
          <w:rFonts w:ascii="Arial" w:hAnsi="Arial" w:cs="Arial"/>
          <w:sz w:val="24"/>
          <w:szCs w:val="24"/>
        </w:rPr>
        <w:t xml:space="preserve">                 </w:t>
      </w:r>
      <w:r w:rsidR="008763A6" w:rsidRPr="00F04900">
        <w:rPr>
          <w:rFonts w:ascii="Arial" w:hAnsi="Arial" w:cs="Arial"/>
          <w:sz w:val="24"/>
          <w:szCs w:val="24"/>
        </w:rPr>
        <w:t>The economic and market realities in Portugal and Estonia present Greggs with both opportunities and obstacles in its expansion goals. Portugal has a larger, more mature market with established consumer habits, making business stable. However, this makes the market competitive and may hinder adoption of new products or services due to established preferences (Trompenaars and Hampden-Turner, 2020).</w:t>
      </w:r>
    </w:p>
    <w:p w14:paraId="0C571139" w14:textId="77777777" w:rsidR="008763A6" w:rsidRPr="00F04900" w:rsidRDefault="008763A6" w:rsidP="00F04900">
      <w:pPr>
        <w:spacing w:after="0" w:line="360" w:lineRule="auto"/>
        <w:jc w:val="both"/>
        <w:rPr>
          <w:rFonts w:ascii="Arial" w:hAnsi="Arial" w:cs="Arial"/>
          <w:sz w:val="24"/>
          <w:szCs w:val="24"/>
        </w:rPr>
      </w:pPr>
      <w:r w:rsidRPr="00F04900">
        <w:rPr>
          <w:rFonts w:ascii="Arial" w:hAnsi="Arial" w:cs="Arial"/>
          <w:sz w:val="24"/>
          <w:szCs w:val="24"/>
        </w:rPr>
        <w:t xml:space="preserve">Estonia, a smaller but highly digital market, has substantial growth potential, especially in metropolitan regions where tech-savvy consumers are more open to innovative products (Lewis, 2018). Estonia's market may be </w:t>
      </w:r>
      <w:proofErr w:type="gramStart"/>
      <w:r w:rsidRPr="00F04900">
        <w:rPr>
          <w:rFonts w:ascii="Arial" w:hAnsi="Arial" w:cs="Arial"/>
          <w:sz w:val="24"/>
          <w:szCs w:val="24"/>
        </w:rPr>
        <w:t>more innovative and quick</w:t>
      </w:r>
      <w:proofErr w:type="gramEnd"/>
      <w:r w:rsidRPr="00F04900">
        <w:rPr>
          <w:rFonts w:ascii="Arial" w:hAnsi="Arial" w:cs="Arial"/>
          <w:sz w:val="24"/>
          <w:szCs w:val="24"/>
        </w:rPr>
        <w:t xml:space="preserve"> to absorb new trends, but its smaller size may constrain operations.</w:t>
      </w:r>
    </w:p>
    <w:p w14:paraId="033C6604" w14:textId="7E7B0D0E" w:rsidR="005E0898" w:rsidRDefault="00E706FA" w:rsidP="00F04900">
      <w:pPr>
        <w:spacing w:after="0" w:line="360" w:lineRule="auto"/>
        <w:jc w:val="both"/>
        <w:rPr>
          <w:rFonts w:ascii="Arial" w:hAnsi="Arial" w:cs="Arial"/>
          <w:sz w:val="24"/>
          <w:szCs w:val="24"/>
        </w:rPr>
      </w:pPr>
      <w:r>
        <w:rPr>
          <w:rFonts w:ascii="Arial" w:hAnsi="Arial" w:cs="Arial"/>
          <w:sz w:val="24"/>
          <w:szCs w:val="24"/>
        </w:rPr>
        <w:t xml:space="preserve">                 </w:t>
      </w:r>
      <w:r w:rsidR="008763A6" w:rsidRPr="00F04900">
        <w:rPr>
          <w:rFonts w:ascii="Arial" w:hAnsi="Arial" w:cs="Arial"/>
          <w:sz w:val="24"/>
          <w:szCs w:val="24"/>
        </w:rPr>
        <w:t>Greggs must reconcile the stability and scale of the Portuguese market with Estonia's quick expansion and lower entry hurdles (Marques and Dhiman, 2019). Expanding into both countries may require a dual strategy that adapts to each market. This may require a more traditional approach in Portugal to create brand loyalty in a competitive market, and a more inventive, digital strategy in Estonia to attract its forward-thinking consumers.</w:t>
      </w:r>
    </w:p>
    <w:p w14:paraId="3F2264AB" w14:textId="77777777" w:rsidR="005D3865" w:rsidRDefault="005D3865" w:rsidP="00F04900">
      <w:pPr>
        <w:spacing w:after="0" w:line="360" w:lineRule="auto"/>
        <w:jc w:val="both"/>
        <w:rPr>
          <w:rFonts w:ascii="Arial" w:hAnsi="Arial" w:cs="Arial"/>
          <w:sz w:val="24"/>
          <w:szCs w:val="24"/>
        </w:rPr>
      </w:pPr>
      <w:r w:rsidRPr="005D3865">
        <w:rPr>
          <w:rFonts w:ascii="Arial" w:hAnsi="Arial" w:cs="Arial"/>
          <w:noProof/>
          <w:sz w:val="24"/>
          <w:szCs w:val="24"/>
        </w:rPr>
        <w:lastRenderedPageBreak/>
        <w:drawing>
          <wp:inline distT="0" distB="0" distL="0" distR="0" wp14:anchorId="189BDA30" wp14:editId="2E0E138B">
            <wp:extent cx="6645910" cy="3523750"/>
            <wp:effectExtent l="19050" t="0" r="254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6645910" cy="3523750"/>
                    </a:xfrm>
                    <a:prstGeom prst="rect">
                      <a:avLst/>
                    </a:prstGeom>
                    <a:noFill/>
                    <a:ln w="9525">
                      <a:noFill/>
                      <a:miter lim="800000"/>
                      <a:headEnd/>
                      <a:tailEnd/>
                    </a:ln>
                  </pic:spPr>
                </pic:pic>
              </a:graphicData>
            </a:graphic>
          </wp:inline>
        </w:drawing>
      </w:r>
    </w:p>
    <w:p w14:paraId="257CDD53" w14:textId="77777777" w:rsidR="005D3865" w:rsidRPr="00630BE9" w:rsidRDefault="005D3865" w:rsidP="005D3865">
      <w:pPr>
        <w:spacing w:after="0" w:line="240" w:lineRule="auto"/>
        <w:jc w:val="center"/>
        <w:rPr>
          <w:rFonts w:ascii="Arial" w:eastAsia="Times New Roman" w:hAnsi="Arial" w:cs="Arial"/>
          <w:sz w:val="24"/>
          <w:szCs w:val="24"/>
        </w:rPr>
      </w:pPr>
      <w:r w:rsidRPr="00630BE9">
        <w:rPr>
          <w:rFonts w:ascii="Arial" w:eastAsia="Times New Roman" w:hAnsi="Arial" w:cs="Arial"/>
          <w:sz w:val="24"/>
          <w:szCs w:val="24"/>
        </w:rPr>
        <w:t>(Hofstede Insights, 2024)</w:t>
      </w:r>
    </w:p>
    <w:p w14:paraId="42438488" w14:textId="77777777" w:rsidR="005D3865" w:rsidRDefault="005D3865" w:rsidP="00F04900">
      <w:pPr>
        <w:spacing w:after="0" w:line="360" w:lineRule="auto"/>
        <w:jc w:val="both"/>
        <w:rPr>
          <w:rFonts w:ascii="Arial" w:hAnsi="Arial" w:cs="Arial"/>
          <w:sz w:val="24"/>
          <w:szCs w:val="24"/>
        </w:rPr>
      </w:pPr>
    </w:p>
    <w:p w14:paraId="1C90F19F" w14:textId="77777777" w:rsidR="00E706FA" w:rsidRDefault="00E706FA" w:rsidP="00F04900">
      <w:pPr>
        <w:spacing w:after="0" w:line="360" w:lineRule="auto"/>
        <w:jc w:val="both"/>
        <w:rPr>
          <w:rFonts w:ascii="Arial" w:hAnsi="Arial" w:cs="Arial"/>
          <w:sz w:val="24"/>
          <w:szCs w:val="24"/>
        </w:rPr>
      </w:pPr>
    </w:p>
    <w:p w14:paraId="4C37FA0B" w14:textId="77777777" w:rsidR="00E706FA" w:rsidRPr="0070508D" w:rsidRDefault="00E706FA" w:rsidP="00F04900">
      <w:pPr>
        <w:spacing w:after="0" w:line="360" w:lineRule="auto"/>
        <w:jc w:val="both"/>
        <w:rPr>
          <w:rFonts w:ascii="Arial" w:hAnsi="Arial" w:cs="Arial"/>
          <w:sz w:val="24"/>
          <w:szCs w:val="24"/>
        </w:rPr>
      </w:pPr>
    </w:p>
    <w:p w14:paraId="334024E8" w14:textId="1C288B85" w:rsidR="00AC2A09" w:rsidRPr="00276E84" w:rsidRDefault="00AC2A09" w:rsidP="00276E84">
      <w:pPr>
        <w:pStyle w:val="Heading2"/>
        <w:numPr>
          <w:ilvl w:val="1"/>
          <w:numId w:val="1"/>
        </w:numPr>
        <w:rPr>
          <w:i/>
          <w:iCs/>
        </w:rPr>
      </w:pPr>
      <w:bookmarkStart w:id="17" w:name="_Toc175691944"/>
      <w:r w:rsidRPr="00276E84">
        <w:rPr>
          <w:i/>
          <w:iCs/>
        </w:rPr>
        <w:t>Strategic Recommendations for Greggs' Entry</w:t>
      </w:r>
      <w:bookmarkEnd w:id="17"/>
    </w:p>
    <w:p w14:paraId="3BD2AC4B" w14:textId="77777777" w:rsidR="00276E84" w:rsidRPr="00276E84" w:rsidRDefault="00276E84" w:rsidP="00276E84">
      <w:pPr>
        <w:pStyle w:val="ListParagraph"/>
        <w:ind w:left="820"/>
      </w:pPr>
    </w:p>
    <w:p w14:paraId="3ED4A768" w14:textId="090B6F5D" w:rsidR="00F04900" w:rsidRDefault="00E706FA"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412DAE" w:rsidRPr="00412DAE">
        <w:rPr>
          <w:rFonts w:ascii="Arial" w:eastAsia="Times New Roman" w:hAnsi="Arial" w:cs="Arial"/>
          <w:sz w:val="24"/>
          <w:szCs w:val="24"/>
        </w:rPr>
        <w:t xml:space="preserve">Greggs should adapt to Portugal and Estonia's cultures and economies to succeed. Greggs should create relationships and adapt to fulfil Portuguese demand for traditional, high-quality meals. Use local suppliers and showcase Portuguese culture and cuisine (Trompenaars and Hampden-Turner, 2020). Greggs might attract locals by emphasising local produce and Portuguese tastes. </w:t>
      </w:r>
    </w:p>
    <w:p w14:paraId="7F27136C" w14:textId="77777777" w:rsidR="00F04900" w:rsidRDefault="00412DAE" w:rsidP="0070508D">
      <w:pPr>
        <w:spacing w:after="0" w:line="360" w:lineRule="auto"/>
        <w:jc w:val="both"/>
        <w:rPr>
          <w:rFonts w:ascii="Arial" w:eastAsia="Times New Roman" w:hAnsi="Arial" w:cs="Arial"/>
          <w:sz w:val="24"/>
          <w:szCs w:val="24"/>
        </w:rPr>
      </w:pPr>
      <w:r w:rsidRPr="00412DAE">
        <w:rPr>
          <w:rFonts w:ascii="Arial" w:eastAsia="Times New Roman" w:hAnsi="Arial" w:cs="Arial"/>
          <w:sz w:val="24"/>
          <w:szCs w:val="24"/>
        </w:rPr>
        <w:t xml:space="preserve">Greggs could leverage digital reward programs, mobile ordering, and other tech to engage clients in Estonia, where technology is advanced. This strategy suits Estonian society, which values efficiency and clarity (Lewis, 2018). By being transparent and easy to use online, Greggs can attract tech-savvy Estonians. </w:t>
      </w:r>
    </w:p>
    <w:p w14:paraId="5297A560" w14:textId="77150E37" w:rsidR="00E706FA" w:rsidRDefault="00E706FA"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412DAE" w:rsidRPr="00412DAE">
        <w:rPr>
          <w:rFonts w:ascii="Arial" w:eastAsia="Times New Roman" w:hAnsi="Arial" w:cs="Arial"/>
          <w:sz w:val="24"/>
          <w:szCs w:val="24"/>
        </w:rPr>
        <w:t>Leaders should emphasise adaptation and cultural intelligence in both domains to handle varied business conditions (Marques and Dhiman, 2019). Greggs must adjust its business processes and management approaches to fit local needs to grow into these new markets.</w:t>
      </w:r>
    </w:p>
    <w:p w14:paraId="240ACCB1" w14:textId="77777777" w:rsidR="00E706FA" w:rsidRDefault="00E706FA" w:rsidP="0070508D">
      <w:pPr>
        <w:spacing w:after="0" w:line="360" w:lineRule="auto"/>
        <w:jc w:val="both"/>
        <w:rPr>
          <w:rFonts w:ascii="Arial" w:eastAsia="Times New Roman" w:hAnsi="Arial" w:cs="Arial"/>
          <w:sz w:val="24"/>
          <w:szCs w:val="24"/>
        </w:rPr>
      </w:pPr>
    </w:p>
    <w:p w14:paraId="2CD82B54" w14:textId="77777777" w:rsidR="00E706FA" w:rsidRDefault="00E706FA" w:rsidP="0070508D">
      <w:pPr>
        <w:spacing w:after="0" w:line="360" w:lineRule="auto"/>
        <w:jc w:val="both"/>
        <w:rPr>
          <w:rFonts w:ascii="Arial" w:eastAsia="Times New Roman" w:hAnsi="Arial" w:cs="Arial"/>
          <w:sz w:val="24"/>
          <w:szCs w:val="24"/>
        </w:rPr>
      </w:pPr>
    </w:p>
    <w:p w14:paraId="6E250255" w14:textId="77777777" w:rsidR="00E706FA" w:rsidRPr="00412DAE" w:rsidRDefault="00E706FA" w:rsidP="0070508D">
      <w:pPr>
        <w:spacing w:after="0" w:line="360" w:lineRule="auto"/>
        <w:jc w:val="both"/>
        <w:rPr>
          <w:rFonts w:ascii="Arial" w:eastAsia="Times New Roman" w:hAnsi="Arial" w:cs="Arial"/>
          <w:sz w:val="24"/>
          <w:szCs w:val="24"/>
        </w:rPr>
      </w:pPr>
    </w:p>
    <w:p w14:paraId="27692136" w14:textId="6E34110C" w:rsidR="00AC2A09" w:rsidRDefault="00AC2A09" w:rsidP="00276E84">
      <w:pPr>
        <w:pStyle w:val="Heading2"/>
        <w:numPr>
          <w:ilvl w:val="1"/>
          <w:numId w:val="1"/>
        </w:numPr>
        <w:rPr>
          <w:i/>
          <w:iCs/>
        </w:rPr>
      </w:pPr>
      <w:bookmarkStart w:id="18" w:name="_Toc175691945"/>
      <w:r w:rsidRPr="00276E84">
        <w:rPr>
          <w:i/>
          <w:iCs/>
        </w:rPr>
        <w:lastRenderedPageBreak/>
        <w:t>Strategies to Overcome Communication Challenges</w:t>
      </w:r>
      <w:bookmarkEnd w:id="18"/>
    </w:p>
    <w:p w14:paraId="481BD12A" w14:textId="77777777" w:rsidR="00276E84" w:rsidRPr="00276E84" w:rsidRDefault="00276E84" w:rsidP="00276E84">
      <w:pPr>
        <w:pStyle w:val="ListParagraph"/>
        <w:ind w:left="820"/>
      </w:pPr>
    </w:p>
    <w:p w14:paraId="40C404FB" w14:textId="266CBD65" w:rsidR="00276E84" w:rsidRDefault="00276E84" w:rsidP="00E706FA">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8F5D09" w:rsidRPr="008F5D09">
        <w:rPr>
          <w:rFonts w:ascii="Arial" w:eastAsia="Times New Roman" w:hAnsi="Arial" w:cs="Arial"/>
          <w:sz w:val="24"/>
          <w:szCs w:val="24"/>
        </w:rPr>
        <w:t>Greggs should use market-specific communication methods to overcome communication difficulties in Portugal and Estonia. Greggs should prioritise personalised, context-aware interactions in Portugal, where indirect communication and relationship-building are crucial. More nuanced and diplomatic communication may be used to create trust and long-term connections with clients and business partners (Trompenaars and Hampden-Turner, 2020).</w:t>
      </w:r>
      <w:r w:rsidR="008F5D09" w:rsidRPr="008F5D09">
        <w:rPr>
          <w:rFonts w:ascii="Arial" w:eastAsia="Times New Roman" w:hAnsi="Arial" w:cs="Arial"/>
          <w:sz w:val="24"/>
          <w:szCs w:val="24"/>
        </w:rPr>
        <w:br/>
      </w:r>
      <w:r w:rsidR="00E706FA">
        <w:rPr>
          <w:rFonts w:ascii="Arial" w:eastAsia="Times New Roman" w:hAnsi="Arial" w:cs="Arial"/>
          <w:sz w:val="24"/>
          <w:szCs w:val="24"/>
        </w:rPr>
        <w:t xml:space="preserve">                  </w:t>
      </w:r>
      <w:r w:rsidR="008F5D09" w:rsidRPr="008F5D09">
        <w:rPr>
          <w:rFonts w:ascii="Arial" w:eastAsia="Times New Roman" w:hAnsi="Arial" w:cs="Arial"/>
          <w:sz w:val="24"/>
          <w:szCs w:val="24"/>
        </w:rPr>
        <w:t>Greggs should prioritise clear, simple message, especially online, in Estonia, where communication is straightforward and efficiency-driven. In Estonia's advanced technical environment, digital channels for simple and effective communication are essential (Lewis, 2018).</w:t>
      </w:r>
      <w:r w:rsidR="008F5D09" w:rsidRPr="008F5D09">
        <w:rPr>
          <w:rFonts w:ascii="Arial" w:eastAsia="Times New Roman" w:hAnsi="Arial" w:cs="Arial"/>
          <w:sz w:val="24"/>
          <w:szCs w:val="24"/>
        </w:rPr>
        <w:br/>
        <w:t xml:space="preserve">Greggs should train its leadership and staff in cultural knowledge and communication to succeed in both markets. These programmes would bridge cultural gaps and ensure market-appropriate communication (Marques and Dhiman, 2019). Greggs can negotiate cultural differences and </w:t>
      </w:r>
    </w:p>
    <w:p w14:paraId="73821E1C" w14:textId="77777777" w:rsidR="00E706FA" w:rsidRDefault="00E706FA" w:rsidP="00E706FA">
      <w:pPr>
        <w:spacing w:after="0" w:line="360" w:lineRule="auto"/>
        <w:jc w:val="both"/>
        <w:rPr>
          <w:rFonts w:ascii="Arial" w:eastAsia="Times New Roman" w:hAnsi="Arial" w:cs="Arial"/>
          <w:sz w:val="24"/>
          <w:szCs w:val="24"/>
        </w:rPr>
      </w:pPr>
    </w:p>
    <w:p w14:paraId="1D643719" w14:textId="77777777" w:rsidR="00E706FA" w:rsidRDefault="00E706FA" w:rsidP="00E706FA">
      <w:pPr>
        <w:spacing w:after="0" w:line="360" w:lineRule="auto"/>
        <w:jc w:val="both"/>
        <w:rPr>
          <w:rFonts w:ascii="Arial" w:eastAsia="Times New Roman" w:hAnsi="Arial" w:cs="Arial"/>
          <w:sz w:val="24"/>
          <w:szCs w:val="24"/>
        </w:rPr>
      </w:pPr>
    </w:p>
    <w:p w14:paraId="0C6F5F86" w14:textId="77777777" w:rsidR="00290238" w:rsidRDefault="00290238" w:rsidP="00E706FA">
      <w:pPr>
        <w:spacing w:after="0" w:line="360" w:lineRule="auto"/>
        <w:jc w:val="both"/>
        <w:rPr>
          <w:rFonts w:ascii="Arial" w:eastAsia="Times New Roman" w:hAnsi="Arial" w:cs="Arial"/>
          <w:sz w:val="24"/>
          <w:szCs w:val="24"/>
        </w:rPr>
      </w:pPr>
    </w:p>
    <w:p w14:paraId="20CC4837" w14:textId="77777777" w:rsidR="00290238" w:rsidRDefault="00290238" w:rsidP="00E706FA">
      <w:pPr>
        <w:spacing w:after="0" w:line="360" w:lineRule="auto"/>
        <w:jc w:val="both"/>
        <w:rPr>
          <w:rFonts w:ascii="Arial" w:eastAsia="Times New Roman" w:hAnsi="Arial" w:cs="Arial"/>
          <w:sz w:val="24"/>
          <w:szCs w:val="24"/>
        </w:rPr>
      </w:pPr>
    </w:p>
    <w:p w14:paraId="5C05D5E2" w14:textId="77777777" w:rsidR="00290238" w:rsidRDefault="00290238" w:rsidP="00E706FA">
      <w:pPr>
        <w:spacing w:after="0" w:line="360" w:lineRule="auto"/>
        <w:jc w:val="both"/>
        <w:rPr>
          <w:rFonts w:ascii="Arial" w:eastAsia="Times New Roman" w:hAnsi="Arial" w:cs="Arial"/>
          <w:sz w:val="24"/>
          <w:szCs w:val="24"/>
        </w:rPr>
      </w:pPr>
    </w:p>
    <w:p w14:paraId="6675ECB5" w14:textId="77777777" w:rsidR="00290238" w:rsidRDefault="00290238" w:rsidP="00E706FA">
      <w:pPr>
        <w:spacing w:after="0" w:line="360" w:lineRule="auto"/>
        <w:jc w:val="both"/>
        <w:rPr>
          <w:rFonts w:ascii="Arial" w:eastAsia="Times New Roman" w:hAnsi="Arial" w:cs="Arial"/>
          <w:sz w:val="24"/>
          <w:szCs w:val="24"/>
        </w:rPr>
      </w:pPr>
    </w:p>
    <w:p w14:paraId="030039E1" w14:textId="77777777" w:rsidR="00290238" w:rsidRDefault="00290238" w:rsidP="00E706FA">
      <w:pPr>
        <w:spacing w:after="0" w:line="360" w:lineRule="auto"/>
        <w:jc w:val="both"/>
        <w:rPr>
          <w:rFonts w:ascii="Arial" w:eastAsia="Times New Roman" w:hAnsi="Arial" w:cs="Arial"/>
          <w:sz w:val="24"/>
          <w:szCs w:val="24"/>
        </w:rPr>
      </w:pPr>
    </w:p>
    <w:p w14:paraId="6A049BF0" w14:textId="77777777" w:rsidR="00290238" w:rsidRDefault="00290238" w:rsidP="00E706FA">
      <w:pPr>
        <w:spacing w:after="0" w:line="360" w:lineRule="auto"/>
        <w:jc w:val="both"/>
        <w:rPr>
          <w:rFonts w:ascii="Arial" w:eastAsia="Times New Roman" w:hAnsi="Arial" w:cs="Arial"/>
          <w:sz w:val="24"/>
          <w:szCs w:val="24"/>
        </w:rPr>
      </w:pPr>
    </w:p>
    <w:p w14:paraId="086B89B6" w14:textId="77777777" w:rsidR="00290238" w:rsidRDefault="00290238" w:rsidP="00E706FA">
      <w:pPr>
        <w:spacing w:after="0" w:line="360" w:lineRule="auto"/>
        <w:jc w:val="both"/>
        <w:rPr>
          <w:rFonts w:ascii="Arial" w:eastAsia="Times New Roman" w:hAnsi="Arial" w:cs="Arial"/>
          <w:sz w:val="24"/>
          <w:szCs w:val="24"/>
        </w:rPr>
      </w:pPr>
    </w:p>
    <w:p w14:paraId="215A8610" w14:textId="77777777" w:rsidR="00290238" w:rsidRDefault="00290238" w:rsidP="00E706FA">
      <w:pPr>
        <w:spacing w:after="0" w:line="360" w:lineRule="auto"/>
        <w:jc w:val="both"/>
        <w:rPr>
          <w:rFonts w:ascii="Arial" w:eastAsia="Times New Roman" w:hAnsi="Arial" w:cs="Arial"/>
          <w:sz w:val="24"/>
          <w:szCs w:val="24"/>
        </w:rPr>
      </w:pPr>
    </w:p>
    <w:p w14:paraId="2E61DB80" w14:textId="77777777" w:rsidR="00290238" w:rsidRDefault="00290238" w:rsidP="00E706FA">
      <w:pPr>
        <w:spacing w:after="0" w:line="360" w:lineRule="auto"/>
        <w:jc w:val="both"/>
        <w:rPr>
          <w:rFonts w:ascii="Arial" w:eastAsia="Times New Roman" w:hAnsi="Arial" w:cs="Arial"/>
          <w:sz w:val="24"/>
          <w:szCs w:val="24"/>
        </w:rPr>
      </w:pPr>
    </w:p>
    <w:p w14:paraId="457C35C3" w14:textId="77777777" w:rsidR="00290238" w:rsidRDefault="00290238" w:rsidP="00E706FA">
      <w:pPr>
        <w:spacing w:after="0" w:line="360" w:lineRule="auto"/>
        <w:jc w:val="both"/>
        <w:rPr>
          <w:rFonts w:ascii="Arial" w:eastAsia="Times New Roman" w:hAnsi="Arial" w:cs="Arial"/>
          <w:sz w:val="24"/>
          <w:szCs w:val="24"/>
        </w:rPr>
      </w:pPr>
    </w:p>
    <w:p w14:paraId="0238691D" w14:textId="77777777" w:rsidR="00290238" w:rsidRDefault="00290238" w:rsidP="00E706FA">
      <w:pPr>
        <w:spacing w:after="0" w:line="360" w:lineRule="auto"/>
        <w:jc w:val="both"/>
        <w:rPr>
          <w:rFonts w:ascii="Arial" w:eastAsia="Times New Roman" w:hAnsi="Arial" w:cs="Arial"/>
          <w:sz w:val="24"/>
          <w:szCs w:val="24"/>
        </w:rPr>
      </w:pPr>
    </w:p>
    <w:p w14:paraId="345D002D" w14:textId="77777777" w:rsidR="00290238" w:rsidRDefault="00290238" w:rsidP="00E706FA">
      <w:pPr>
        <w:spacing w:after="0" w:line="360" w:lineRule="auto"/>
        <w:jc w:val="both"/>
        <w:rPr>
          <w:rFonts w:ascii="Arial" w:eastAsia="Times New Roman" w:hAnsi="Arial" w:cs="Arial"/>
          <w:sz w:val="24"/>
          <w:szCs w:val="24"/>
        </w:rPr>
      </w:pPr>
    </w:p>
    <w:p w14:paraId="1FA79C89" w14:textId="77777777" w:rsidR="00290238" w:rsidRDefault="00290238" w:rsidP="00E706FA">
      <w:pPr>
        <w:spacing w:after="0" w:line="360" w:lineRule="auto"/>
        <w:jc w:val="both"/>
        <w:rPr>
          <w:rFonts w:ascii="Arial" w:eastAsia="Times New Roman" w:hAnsi="Arial" w:cs="Arial"/>
          <w:sz w:val="24"/>
          <w:szCs w:val="24"/>
        </w:rPr>
      </w:pPr>
    </w:p>
    <w:p w14:paraId="62AD222D" w14:textId="77777777" w:rsidR="00290238" w:rsidRDefault="00290238" w:rsidP="00E706FA">
      <w:pPr>
        <w:spacing w:after="0" w:line="360" w:lineRule="auto"/>
        <w:jc w:val="both"/>
        <w:rPr>
          <w:rFonts w:ascii="Arial" w:eastAsia="Times New Roman" w:hAnsi="Arial" w:cs="Arial"/>
          <w:sz w:val="24"/>
          <w:szCs w:val="24"/>
        </w:rPr>
      </w:pPr>
    </w:p>
    <w:p w14:paraId="06DF89AE" w14:textId="77777777" w:rsidR="00290238" w:rsidRDefault="00290238" w:rsidP="00E706FA">
      <w:pPr>
        <w:spacing w:after="0" w:line="360" w:lineRule="auto"/>
        <w:jc w:val="both"/>
        <w:rPr>
          <w:rFonts w:ascii="Arial" w:eastAsia="Times New Roman" w:hAnsi="Arial" w:cs="Arial"/>
          <w:sz w:val="24"/>
          <w:szCs w:val="24"/>
        </w:rPr>
      </w:pPr>
    </w:p>
    <w:p w14:paraId="5BB94E18" w14:textId="77777777" w:rsidR="00290238" w:rsidRDefault="00290238" w:rsidP="00E706FA">
      <w:pPr>
        <w:spacing w:after="0" w:line="360" w:lineRule="auto"/>
        <w:jc w:val="both"/>
        <w:rPr>
          <w:rFonts w:ascii="Arial" w:eastAsia="Times New Roman" w:hAnsi="Arial" w:cs="Arial"/>
          <w:sz w:val="24"/>
          <w:szCs w:val="24"/>
        </w:rPr>
      </w:pPr>
    </w:p>
    <w:p w14:paraId="68DF07CE" w14:textId="77777777" w:rsidR="00290238" w:rsidRDefault="00290238" w:rsidP="00E706FA">
      <w:pPr>
        <w:spacing w:after="0" w:line="360" w:lineRule="auto"/>
        <w:jc w:val="both"/>
        <w:rPr>
          <w:rFonts w:ascii="Arial" w:eastAsia="Times New Roman" w:hAnsi="Arial" w:cs="Arial"/>
          <w:sz w:val="24"/>
          <w:szCs w:val="24"/>
        </w:rPr>
      </w:pPr>
    </w:p>
    <w:p w14:paraId="32DBF046" w14:textId="77777777" w:rsidR="00290238" w:rsidRDefault="00290238" w:rsidP="00E706FA">
      <w:pPr>
        <w:spacing w:after="0" w:line="360" w:lineRule="auto"/>
        <w:jc w:val="both"/>
        <w:rPr>
          <w:rFonts w:ascii="Arial" w:eastAsia="Times New Roman" w:hAnsi="Arial" w:cs="Arial"/>
          <w:sz w:val="24"/>
          <w:szCs w:val="24"/>
        </w:rPr>
      </w:pPr>
    </w:p>
    <w:p w14:paraId="48A5F060" w14:textId="77777777" w:rsidR="00290238" w:rsidRDefault="00290238" w:rsidP="00E706FA">
      <w:pPr>
        <w:spacing w:after="0" w:line="360" w:lineRule="auto"/>
        <w:jc w:val="both"/>
        <w:rPr>
          <w:rFonts w:ascii="Arial" w:eastAsia="Times New Roman" w:hAnsi="Arial" w:cs="Arial"/>
          <w:sz w:val="24"/>
          <w:szCs w:val="24"/>
        </w:rPr>
      </w:pPr>
    </w:p>
    <w:p w14:paraId="392E4E92" w14:textId="12EF2281" w:rsidR="00E706FA" w:rsidRDefault="00E706FA" w:rsidP="00E706FA">
      <w:pPr>
        <w:spacing w:after="0" w:line="360" w:lineRule="auto"/>
        <w:jc w:val="both"/>
        <w:rPr>
          <w:rFonts w:ascii="Arial" w:eastAsia="Times New Roman" w:hAnsi="Arial" w:cs="Arial"/>
          <w:sz w:val="24"/>
          <w:szCs w:val="24"/>
        </w:rPr>
      </w:pPr>
    </w:p>
    <w:p w14:paraId="3A064015" w14:textId="53B01092" w:rsidR="00AC2A09" w:rsidRDefault="00AC2A09" w:rsidP="00E706FA">
      <w:pPr>
        <w:pStyle w:val="Heading1"/>
        <w:jc w:val="center"/>
      </w:pPr>
      <w:bookmarkStart w:id="19" w:name="_Toc175691946"/>
      <w:r w:rsidRPr="0070508D">
        <w:lastRenderedPageBreak/>
        <w:t>Conclusion</w:t>
      </w:r>
      <w:bookmarkEnd w:id="19"/>
    </w:p>
    <w:p w14:paraId="20C40DA0" w14:textId="77777777" w:rsidR="00E706FA" w:rsidRDefault="00E706FA" w:rsidP="00E706FA"/>
    <w:p w14:paraId="1857BDD2" w14:textId="77777777" w:rsidR="00E706FA" w:rsidRPr="00E706FA" w:rsidRDefault="00E706FA" w:rsidP="00E706FA"/>
    <w:p w14:paraId="1CD54730" w14:textId="4024759E" w:rsidR="00F04900" w:rsidRDefault="00E706FA"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BF43ED" w:rsidRPr="00BF43ED">
        <w:rPr>
          <w:rFonts w:ascii="Arial" w:eastAsia="Times New Roman" w:hAnsi="Arial" w:cs="Arial"/>
          <w:sz w:val="24"/>
          <w:szCs w:val="24"/>
        </w:rPr>
        <w:t>Greggs' thorough examination of Portugal and Estonia as possible markets will shape its future approach. Portugal has a strong market based on traditional values and relationship-based business. Greggs must emphasise high-quality, locally obtained ingredients to appeal to Portuguese consumers' desire for authenticity and tradition. The cultural emphasis on trust and long-term relationships highlights the necessity for a localised communication and branding strategy to build strong customer and stakeholder ties.</w:t>
      </w:r>
    </w:p>
    <w:p w14:paraId="3D18C2F2" w14:textId="7FD95F08" w:rsidR="00F04900" w:rsidRDefault="00E706FA"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BF43ED" w:rsidRPr="00BF43ED">
        <w:rPr>
          <w:rFonts w:ascii="Arial" w:eastAsia="Times New Roman" w:hAnsi="Arial" w:cs="Arial"/>
          <w:sz w:val="24"/>
          <w:szCs w:val="24"/>
        </w:rPr>
        <w:t>In contrast, Estonia offers a unique growth opportunity in a smaller but highly digitalised and inventive market. Greggs must use its digital capabilities to reach tech-savvy customers in Estonia, where direct communication and technical integration are valued. Estonia's pragmatic, efficiency-driven culture says Greggs should prioritise operational excellence and simple marketing methods to compete in this market.</w:t>
      </w:r>
    </w:p>
    <w:p w14:paraId="79FB94D4" w14:textId="54C17CDC" w:rsidR="00BF43ED" w:rsidRPr="00BF43ED" w:rsidRDefault="00E706FA" w:rsidP="0070508D">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                 </w:t>
      </w:r>
      <w:r w:rsidR="00BF43ED" w:rsidRPr="00BF43ED">
        <w:rPr>
          <w:rFonts w:ascii="Arial" w:eastAsia="Times New Roman" w:hAnsi="Arial" w:cs="Arial"/>
          <w:sz w:val="24"/>
          <w:szCs w:val="24"/>
        </w:rPr>
        <w:t>Greggs' final suggestion considers Portugal and Estonia's cultural and economic differences. The plan should improve local involvement, customise product offers, and establish strong ties with local stakeholders to integrate the brand into the Portuguese culture. Greggs should prioritise digital innovation, operational efficiency, and straightforward communication in Estonia to line with its superior technology and direct business culture. With these varied strategies, Greggs can maximise its prospects of market entry and sustainable growth in Portugal and Estonia, managing each region's specific difficulties and opportunities.</w:t>
      </w:r>
    </w:p>
    <w:p w14:paraId="43897DD4" w14:textId="77777777" w:rsidR="00AC2A09" w:rsidRDefault="00AC2A09" w:rsidP="0070508D">
      <w:pPr>
        <w:spacing w:line="360" w:lineRule="auto"/>
        <w:jc w:val="both"/>
        <w:rPr>
          <w:rFonts w:ascii="Arial" w:hAnsi="Arial" w:cs="Arial"/>
          <w:sz w:val="24"/>
          <w:szCs w:val="24"/>
        </w:rPr>
      </w:pPr>
    </w:p>
    <w:p w14:paraId="0CAD0EC0" w14:textId="77777777" w:rsidR="00ED4704" w:rsidRDefault="00ED4704" w:rsidP="0070508D">
      <w:pPr>
        <w:spacing w:line="360" w:lineRule="auto"/>
        <w:jc w:val="both"/>
        <w:rPr>
          <w:rFonts w:ascii="Arial" w:hAnsi="Arial" w:cs="Arial"/>
          <w:sz w:val="24"/>
          <w:szCs w:val="24"/>
        </w:rPr>
      </w:pPr>
    </w:p>
    <w:p w14:paraId="661BA255" w14:textId="77777777" w:rsidR="00ED4704" w:rsidRDefault="00ED4704" w:rsidP="0070508D">
      <w:pPr>
        <w:spacing w:line="360" w:lineRule="auto"/>
        <w:jc w:val="both"/>
        <w:rPr>
          <w:rFonts w:ascii="Arial" w:hAnsi="Arial" w:cs="Arial"/>
          <w:sz w:val="24"/>
          <w:szCs w:val="24"/>
        </w:rPr>
      </w:pPr>
    </w:p>
    <w:p w14:paraId="4D2F74C3" w14:textId="77777777" w:rsidR="00ED4704" w:rsidRDefault="00ED4704" w:rsidP="0070508D">
      <w:pPr>
        <w:spacing w:line="360" w:lineRule="auto"/>
        <w:jc w:val="both"/>
        <w:rPr>
          <w:rFonts w:ascii="Arial" w:hAnsi="Arial" w:cs="Arial"/>
          <w:sz w:val="24"/>
          <w:szCs w:val="24"/>
        </w:rPr>
      </w:pPr>
    </w:p>
    <w:p w14:paraId="309F4D89" w14:textId="77777777" w:rsidR="00ED4704" w:rsidRDefault="00ED4704" w:rsidP="0070508D">
      <w:pPr>
        <w:spacing w:line="360" w:lineRule="auto"/>
        <w:jc w:val="both"/>
        <w:rPr>
          <w:rFonts w:ascii="Arial" w:hAnsi="Arial" w:cs="Arial"/>
          <w:sz w:val="24"/>
          <w:szCs w:val="24"/>
        </w:rPr>
      </w:pPr>
    </w:p>
    <w:p w14:paraId="6A6E3B70" w14:textId="77777777" w:rsidR="00ED4704" w:rsidRDefault="00ED4704" w:rsidP="0070508D">
      <w:pPr>
        <w:spacing w:line="360" w:lineRule="auto"/>
        <w:jc w:val="both"/>
        <w:rPr>
          <w:rFonts w:ascii="Arial" w:hAnsi="Arial" w:cs="Arial"/>
          <w:sz w:val="24"/>
          <w:szCs w:val="24"/>
        </w:rPr>
      </w:pPr>
    </w:p>
    <w:p w14:paraId="21EB1A25" w14:textId="77777777" w:rsidR="00ED4704" w:rsidRDefault="00ED4704" w:rsidP="0070508D">
      <w:pPr>
        <w:spacing w:line="360" w:lineRule="auto"/>
        <w:jc w:val="both"/>
        <w:rPr>
          <w:rFonts w:ascii="Arial" w:hAnsi="Arial" w:cs="Arial"/>
          <w:sz w:val="24"/>
          <w:szCs w:val="24"/>
        </w:rPr>
      </w:pPr>
    </w:p>
    <w:p w14:paraId="5356CAD7" w14:textId="77777777" w:rsidR="00ED4704" w:rsidRDefault="00ED4704" w:rsidP="0070508D">
      <w:pPr>
        <w:spacing w:line="360" w:lineRule="auto"/>
        <w:jc w:val="both"/>
        <w:rPr>
          <w:rFonts w:ascii="Arial" w:hAnsi="Arial" w:cs="Arial"/>
          <w:sz w:val="24"/>
          <w:szCs w:val="24"/>
        </w:rPr>
      </w:pPr>
    </w:p>
    <w:p w14:paraId="43B08C4C" w14:textId="77777777" w:rsidR="00ED4704" w:rsidRDefault="00ED4704" w:rsidP="0070508D">
      <w:pPr>
        <w:spacing w:line="360" w:lineRule="auto"/>
        <w:jc w:val="both"/>
        <w:rPr>
          <w:rFonts w:ascii="Arial" w:hAnsi="Arial" w:cs="Arial"/>
          <w:sz w:val="24"/>
          <w:szCs w:val="24"/>
        </w:rPr>
      </w:pPr>
    </w:p>
    <w:p w14:paraId="6703128E" w14:textId="77777777" w:rsidR="00ED4704" w:rsidRDefault="00ED4704" w:rsidP="0070508D">
      <w:pPr>
        <w:spacing w:line="360" w:lineRule="auto"/>
        <w:jc w:val="both"/>
        <w:rPr>
          <w:rFonts w:ascii="Arial" w:hAnsi="Arial" w:cs="Arial"/>
          <w:sz w:val="24"/>
          <w:szCs w:val="24"/>
        </w:rPr>
      </w:pPr>
    </w:p>
    <w:p w14:paraId="28EC8695" w14:textId="77777777" w:rsidR="00ED4704" w:rsidRPr="0070508D" w:rsidRDefault="00ED4704" w:rsidP="00E706FA">
      <w:pPr>
        <w:spacing w:line="360" w:lineRule="auto"/>
        <w:jc w:val="center"/>
        <w:rPr>
          <w:rFonts w:ascii="Arial" w:hAnsi="Arial" w:cs="Arial"/>
          <w:sz w:val="24"/>
          <w:szCs w:val="24"/>
        </w:rPr>
      </w:pPr>
    </w:p>
    <w:p w14:paraId="14F3D0F5" w14:textId="10445E96" w:rsidR="00AC2A09" w:rsidRDefault="00BB7E19" w:rsidP="00E706FA">
      <w:pPr>
        <w:pStyle w:val="Heading1"/>
        <w:jc w:val="center"/>
      </w:pPr>
      <w:bookmarkStart w:id="20" w:name="_Toc175691947"/>
      <w:r>
        <w:t>Reference</w:t>
      </w:r>
      <w:r w:rsidR="00E706FA">
        <w:t>s</w:t>
      </w:r>
      <w:bookmarkEnd w:id="20"/>
    </w:p>
    <w:p w14:paraId="0EE977B8" w14:textId="77777777" w:rsidR="00E706FA" w:rsidRPr="00E706FA" w:rsidRDefault="00E706FA" w:rsidP="00E706FA"/>
    <w:p w14:paraId="68A3FDC6"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r w:rsidRPr="0077158B">
        <w:rPr>
          <w:rFonts w:ascii="Arial" w:hAnsi="Arial" w:cs="Arial"/>
        </w:rPr>
        <w:t xml:space="preserve">Almeida, F. (2021) Open-Innovation Practices: Diversity in Portuguese SMEs. </w:t>
      </w:r>
      <w:r w:rsidRPr="0077158B">
        <w:rPr>
          <w:rFonts w:ascii="Arial" w:hAnsi="Arial" w:cs="Arial"/>
          <w:i/>
          <w:iCs/>
        </w:rPr>
        <w:t>Journal of Open Innovation: Technology, Market, and Complexity</w:t>
      </w:r>
      <w:r w:rsidRPr="0077158B">
        <w:rPr>
          <w:rFonts w:ascii="Arial" w:hAnsi="Arial" w:cs="Arial"/>
        </w:rPr>
        <w:t xml:space="preserve">, 7(3), p.169. </w:t>
      </w:r>
      <w:proofErr w:type="spellStart"/>
      <w:proofErr w:type="gramStart"/>
      <w:r w:rsidRPr="0077158B">
        <w:rPr>
          <w:rFonts w:ascii="Arial" w:hAnsi="Arial" w:cs="Arial"/>
        </w:rPr>
        <w:t>doi:https</w:t>
      </w:r>
      <w:proofErr w:type="spellEnd"/>
      <w:r w:rsidRPr="0077158B">
        <w:rPr>
          <w:rFonts w:ascii="Arial" w:hAnsi="Arial" w:cs="Arial"/>
        </w:rPr>
        <w:t>://doi.org/10.3390/joitmc7030169</w:t>
      </w:r>
      <w:proofErr w:type="gramEnd"/>
      <w:r w:rsidRPr="0077158B">
        <w:rPr>
          <w:rFonts w:ascii="Arial" w:hAnsi="Arial" w:cs="Arial"/>
        </w:rPr>
        <w:t>.</w:t>
      </w:r>
    </w:p>
    <w:p w14:paraId="764B8CA9"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r w:rsidRPr="0077158B">
        <w:rPr>
          <w:rFonts w:ascii="Arial" w:hAnsi="Arial" w:cs="Arial"/>
        </w:rPr>
        <w:t xml:space="preserve">Cumming, E. (2016) </w:t>
      </w:r>
      <w:r w:rsidRPr="0077158B">
        <w:rPr>
          <w:rFonts w:ascii="Arial" w:hAnsi="Arial" w:cs="Arial"/>
          <w:i/>
          <w:iCs/>
        </w:rPr>
        <w:t>How Greggs conquered Britain: ‘Nobody can quite believe how well it has done’</w:t>
      </w:r>
      <w:r w:rsidRPr="0077158B">
        <w:rPr>
          <w:rFonts w:ascii="Arial" w:hAnsi="Arial" w:cs="Arial"/>
        </w:rPr>
        <w:t>. [online] the Guardian. Available at: https://www.theguardian.com/global/2016/mar/05/greggs-conquered-britain-bakery-profit-sausage-rolls.</w:t>
      </w:r>
    </w:p>
    <w:p w14:paraId="4B6039A3"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r w:rsidRPr="0077158B">
        <w:rPr>
          <w:rFonts w:ascii="Arial" w:hAnsi="Arial" w:cs="Arial"/>
        </w:rPr>
        <w:t xml:space="preserve">Driskill, G.W. and Brenton, A.L. (2019) </w:t>
      </w:r>
      <w:r w:rsidRPr="0077158B">
        <w:rPr>
          <w:rFonts w:ascii="Arial" w:hAnsi="Arial" w:cs="Arial"/>
          <w:i/>
          <w:iCs/>
        </w:rPr>
        <w:t xml:space="preserve">Organizational culture in </w:t>
      </w:r>
      <w:proofErr w:type="gramStart"/>
      <w:r w:rsidRPr="0077158B">
        <w:rPr>
          <w:rFonts w:ascii="Arial" w:hAnsi="Arial" w:cs="Arial"/>
          <w:i/>
          <w:iCs/>
        </w:rPr>
        <w:t>action :</w:t>
      </w:r>
      <w:proofErr w:type="gramEnd"/>
      <w:r w:rsidRPr="0077158B">
        <w:rPr>
          <w:rFonts w:ascii="Arial" w:hAnsi="Arial" w:cs="Arial"/>
          <w:i/>
          <w:iCs/>
        </w:rPr>
        <w:t xml:space="preserve"> a cultural analysis workbook</w:t>
      </w:r>
      <w:r w:rsidRPr="0077158B">
        <w:rPr>
          <w:rFonts w:ascii="Arial" w:hAnsi="Arial" w:cs="Arial"/>
        </w:rPr>
        <w:t>. New York, Ny: Routledge.</w:t>
      </w:r>
    </w:p>
    <w:p w14:paraId="45900100"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proofErr w:type="spellStart"/>
      <w:r w:rsidRPr="0077158B">
        <w:rPr>
          <w:rFonts w:ascii="Arial" w:hAnsi="Arial" w:cs="Arial"/>
        </w:rPr>
        <w:t>Fernie</w:t>
      </w:r>
      <w:proofErr w:type="spellEnd"/>
      <w:r w:rsidRPr="0077158B">
        <w:rPr>
          <w:rFonts w:ascii="Arial" w:hAnsi="Arial" w:cs="Arial"/>
        </w:rPr>
        <w:t xml:space="preserve">, J. and Sparks, L. (2019) </w:t>
      </w:r>
      <w:r w:rsidRPr="0077158B">
        <w:rPr>
          <w:rFonts w:ascii="Arial" w:hAnsi="Arial" w:cs="Arial"/>
          <w:i/>
          <w:iCs/>
        </w:rPr>
        <w:t xml:space="preserve">Logistics and retail </w:t>
      </w:r>
      <w:proofErr w:type="gramStart"/>
      <w:r w:rsidRPr="0077158B">
        <w:rPr>
          <w:rFonts w:ascii="Arial" w:hAnsi="Arial" w:cs="Arial"/>
          <w:i/>
          <w:iCs/>
        </w:rPr>
        <w:t>management :</w:t>
      </w:r>
      <w:proofErr w:type="gramEnd"/>
      <w:r w:rsidRPr="0077158B">
        <w:rPr>
          <w:rFonts w:ascii="Arial" w:hAnsi="Arial" w:cs="Arial"/>
          <w:i/>
          <w:iCs/>
        </w:rPr>
        <w:t xml:space="preserve"> emerging issues and new challenges in the retail supply chain</w:t>
      </w:r>
      <w:r w:rsidRPr="0077158B">
        <w:rPr>
          <w:rFonts w:ascii="Arial" w:hAnsi="Arial" w:cs="Arial"/>
        </w:rPr>
        <w:t xml:space="preserve">. 5th ed. London: </w:t>
      </w:r>
      <w:proofErr w:type="spellStart"/>
      <w:r w:rsidRPr="0077158B">
        <w:rPr>
          <w:rFonts w:ascii="Arial" w:hAnsi="Arial" w:cs="Arial"/>
        </w:rPr>
        <w:t>Koganpage</w:t>
      </w:r>
      <w:proofErr w:type="spellEnd"/>
      <w:r w:rsidRPr="0077158B">
        <w:rPr>
          <w:rFonts w:ascii="Arial" w:hAnsi="Arial" w:cs="Arial"/>
        </w:rPr>
        <w:t>.</w:t>
      </w:r>
    </w:p>
    <w:p w14:paraId="40832E39"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proofErr w:type="spellStart"/>
      <w:r w:rsidRPr="0077158B">
        <w:rPr>
          <w:rFonts w:ascii="Arial" w:hAnsi="Arial" w:cs="Arial"/>
        </w:rPr>
        <w:t>GlobalData</w:t>
      </w:r>
      <w:proofErr w:type="spellEnd"/>
      <w:r w:rsidRPr="0077158B">
        <w:rPr>
          <w:rFonts w:ascii="Arial" w:hAnsi="Arial" w:cs="Arial"/>
        </w:rPr>
        <w:t xml:space="preserve"> (2023) </w:t>
      </w:r>
      <w:r w:rsidRPr="0077158B">
        <w:rPr>
          <w:rFonts w:ascii="Arial" w:hAnsi="Arial" w:cs="Arial"/>
          <w:i/>
          <w:iCs/>
        </w:rPr>
        <w:t>Portugal Power Market Size and Trends by Installed Capacity, Generation, Transmission, Distribution, and Technology, Regulations, Key Players and Forecast, 2022-2035</w:t>
      </w:r>
      <w:r w:rsidRPr="0077158B">
        <w:rPr>
          <w:rFonts w:ascii="Arial" w:hAnsi="Arial" w:cs="Arial"/>
        </w:rPr>
        <w:t xml:space="preserve">. [online] Market Research Reports &amp; Consulting | </w:t>
      </w:r>
      <w:proofErr w:type="spellStart"/>
      <w:r w:rsidRPr="0077158B">
        <w:rPr>
          <w:rFonts w:ascii="Arial" w:hAnsi="Arial" w:cs="Arial"/>
        </w:rPr>
        <w:t>GlobalData</w:t>
      </w:r>
      <w:proofErr w:type="spellEnd"/>
      <w:r w:rsidRPr="0077158B">
        <w:rPr>
          <w:rFonts w:ascii="Arial" w:hAnsi="Arial" w:cs="Arial"/>
        </w:rPr>
        <w:t xml:space="preserve"> UK Ltd. Available at: https://www.globaldata.com/store/report/portugal-power-market-analysis/ [Accessed 22 Aug. 2024].</w:t>
      </w:r>
    </w:p>
    <w:p w14:paraId="039116A7"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r w:rsidRPr="0077158B">
        <w:rPr>
          <w:rFonts w:ascii="Arial" w:hAnsi="Arial" w:cs="Arial"/>
        </w:rPr>
        <w:t xml:space="preserve">Greggs (2023) </w:t>
      </w:r>
      <w:r w:rsidRPr="0077158B">
        <w:rPr>
          <w:rFonts w:ascii="Arial" w:hAnsi="Arial" w:cs="Arial"/>
          <w:i/>
          <w:iCs/>
        </w:rPr>
        <w:t>Greggs Corporate | Our History</w:t>
      </w:r>
      <w:r w:rsidRPr="0077158B">
        <w:rPr>
          <w:rFonts w:ascii="Arial" w:hAnsi="Arial" w:cs="Arial"/>
        </w:rPr>
        <w:t xml:space="preserve">. [online] corporate.greggs.co.uk. Available at: </w:t>
      </w:r>
      <w:hyperlink r:id="rId13" w:history="1">
        <w:r w:rsidRPr="0077158B">
          <w:rPr>
            <w:rStyle w:val="Hyperlink"/>
            <w:rFonts w:ascii="Arial" w:hAnsi="Arial" w:cs="Arial"/>
          </w:rPr>
          <w:t>https://corporate.greggs.co.uk/about-us/our-history</w:t>
        </w:r>
      </w:hyperlink>
      <w:r w:rsidRPr="0077158B">
        <w:rPr>
          <w:rFonts w:ascii="Arial" w:hAnsi="Arial" w:cs="Arial"/>
        </w:rPr>
        <w:t>.</w:t>
      </w:r>
    </w:p>
    <w:p w14:paraId="701EC541"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r w:rsidRPr="0077158B">
        <w:rPr>
          <w:rFonts w:ascii="Arial" w:hAnsi="Arial" w:cs="Arial"/>
        </w:rPr>
        <w:t xml:space="preserve">Hofstede Insights (2024) </w:t>
      </w:r>
      <w:r w:rsidRPr="0077158B">
        <w:rPr>
          <w:rFonts w:ascii="Arial" w:hAnsi="Arial" w:cs="Arial"/>
          <w:i/>
          <w:iCs/>
        </w:rPr>
        <w:t>Country Comparison Tool</w:t>
      </w:r>
      <w:r w:rsidRPr="0077158B">
        <w:rPr>
          <w:rFonts w:ascii="Arial" w:hAnsi="Arial" w:cs="Arial"/>
        </w:rPr>
        <w:t>. [online] Hofstede Insights. Available at: https://www.hofstede-insights.com/country-comparison-tool.</w:t>
      </w:r>
    </w:p>
    <w:p w14:paraId="67823E7B" w14:textId="77777777" w:rsidR="0077158B" w:rsidRPr="00E706FA" w:rsidRDefault="0077158B" w:rsidP="00E706FA">
      <w:pPr>
        <w:pStyle w:val="ListParagraph"/>
        <w:numPr>
          <w:ilvl w:val="0"/>
          <w:numId w:val="1"/>
        </w:numPr>
        <w:spacing w:line="360" w:lineRule="auto"/>
        <w:jc w:val="both"/>
        <w:rPr>
          <w:rFonts w:ascii="Arial" w:hAnsi="Arial" w:cs="Arial"/>
          <w:sz w:val="24"/>
          <w:szCs w:val="24"/>
        </w:rPr>
      </w:pPr>
      <w:r w:rsidRPr="00E706FA">
        <w:rPr>
          <w:rFonts w:ascii="Arial" w:hAnsi="Arial" w:cs="Arial"/>
          <w:sz w:val="24"/>
          <w:szCs w:val="24"/>
        </w:rPr>
        <w:t xml:space="preserve">Hofstede, G., (2001) Culture's Consequences: Comparing Values, </w:t>
      </w:r>
      <w:proofErr w:type="spellStart"/>
      <w:r w:rsidRPr="00E706FA">
        <w:rPr>
          <w:rFonts w:ascii="Arial" w:hAnsi="Arial" w:cs="Arial"/>
          <w:sz w:val="24"/>
          <w:szCs w:val="24"/>
        </w:rPr>
        <w:t>Behaviors</w:t>
      </w:r>
      <w:proofErr w:type="spellEnd"/>
      <w:r w:rsidRPr="00E706FA">
        <w:rPr>
          <w:rFonts w:ascii="Arial" w:hAnsi="Arial" w:cs="Arial"/>
          <w:sz w:val="24"/>
          <w:szCs w:val="24"/>
        </w:rPr>
        <w:t>, Institutions, and Organizations Across Nations. 3rd ed. Thousand Oaks: SAGE Publications.</w:t>
      </w:r>
    </w:p>
    <w:p w14:paraId="0AA3D5DF"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proofErr w:type="spellStart"/>
      <w:r w:rsidRPr="0077158B">
        <w:rPr>
          <w:rFonts w:ascii="Arial" w:hAnsi="Arial" w:cs="Arial"/>
        </w:rPr>
        <w:t>Ibrus</w:t>
      </w:r>
      <w:proofErr w:type="spellEnd"/>
      <w:r w:rsidRPr="0077158B">
        <w:rPr>
          <w:rFonts w:ascii="Arial" w:hAnsi="Arial" w:cs="Arial"/>
        </w:rPr>
        <w:t xml:space="preserve">, I., Tamm, M. and </w:t>
      </w:r>
      <w:proofErr w:type="spellStart"/>
      <w:r w:rsidRPr="0077158B">
        <w:rPr>
          <w:rFonts w:ascii="Arial" w:hAnsi="Arial" w:cs="Arial"/>
        </w:rPr>
        <w:t>Tiidenberg</w:t>
      </w:r>
      <w:proofErr w:type="spellEnd"/>
      <w:r w:rsidRPr="0077158B">
        <w:rPr>
          <w:rFonts w:ascii="Arial" w:hAnsi="Arial" w:cs="Arial"/>
        </w:rPr>
        <w:t xml:space="preserve">, K. (2022) Estonia’s Digital Culture Manifesto. </w:t>
      </w:r>
      <w:r w:rsidRPr="0077158B">
        <w:rPr>
          <w:rFonts w:ascii="Arial" w:hAnsi="Arial" w:cs="Arial"/>
          <w:i/>
          <w:iCs/>
        </w:rPr>
        <w:t>SSRN Electronic Journal</w:t>
      </w:r>
      <w:r w:rsidRPr="0077158B">
        <w:rPr>
          <w:rFonts w:ascii="Arial" w:hAnsi="Arial" w:cs="Arial"/>
        </w:rPr>
        <w:t xml:space="preserve">. </w:t>
      </w:r>
      <w:proofErr w:type="spellStart"/>
      <w:proofErr w:type="gramStart"/>
      <w:r w:rsidRPr="0077158B">
        <w:rPr>
          <w:rFonts w:ascii="Arial" w:hAnsi="Arial" w:cs="Arial"/>
        </w:rPr>
        <w:t>doi:https</w:t>
      </w:r>
      <w:proofErr w:type="spellEnd"/>
      <w:r w:rsidRPr="0077158B">
        <w:rPr>
          <w:rFonts w:ascii="Arial" w:hAnsi="Arial" w:cs="Arial"/>
        </w:rPr>
        <w:t>://doi.org/10.2139/ssrn.4000959</w:t>
      </w:r>
      <w:proofErr w:type="gramEnd"/>
      <w:r w:rsidRPr="0077158B">
        <w:rPr>
          <w:rFonts w:ascii="Arial" w:hAnsi="Arial" w:cs="Arial"/>
        </w:rPr>
        <w:t>.</w:t>
      </w:r>
    </w:p>
    <w:p w14:paraId="4A506FAD" w14:textId="77777777" w:rsidR="0077158B" w:rsidRPr="00E706FA" w:rsidRDefault="0077158B" w:rsidP="00E706FA">
      <w:pPr>
        <w:pStyle w:val="ListParagraph"/>
        <w:numPr>
          <w:ilvl w:val="0"/>
          <w:numId w:val="1"/>
        </w:numPr>
        <w:spacing w:line="360" w:lineRule="auto"/>
        <w:jc w:val="both"/>
        <w:rPr>
          <w:rFonts w:ascii="Arial" w:hAnsi="Arial" w:cs="Arial"/>
          <w:sz w:val="24"/>
          <w:szCs w:val="24"/>
        </w:rPr>
      </w:pPr>
      <w:r w:rsidRPr="00E706FA">
        <w:rPr>
          <w:rFonts w:ascii="Arial" w:hAnsi="Arial" w:cs="Arial"/>
          <w:sz w:val="24"/>
          <w:szCs w:val="24"/>
        </w:rPr>
        <w:t>Jones, G.R. and George, J.M., (2020) Essentials of Contemporary Management. 9th ed. New York: McGraw-Hill Education.</w:t>
      </w:r>
    </w:p>
    <w:p w14:paraId="0AD92B60" w14:textId="77777777" w:rsidR="0077158B" w:rsidRPr="00E706FA" w:rsidRDefault="0077158B" w:rsidP="00E706FA">
      <w:pPr>
        <w:pStyle w:val="ListParagraph"/>
        <w:numPr>
          <w:ilvl w:val="0"/>
          <w:numId w:val="1"/>
        </w:numPr>
        <w:spacing w:line="360" w:lineRule="auto"/>
        <w:jc w:val="both"/>
        <w:rPr>
          <w:rFonts w:ascii="Arial" w:hAnsi="Arial" w:cs="Arial"/>
          <w:sz w:val="24"/>
          <w:szCs w:val="24"/>
        </w:rPr>
      </w:pPr>
      <w:r w:rsidRPr="00E706FA">
        <w:rPr>
          <w:rFonts w:ascii="Arial" w:hAnsi="Arial" w:cs="Arial"/>
          <w:sz w:val="24"/>
          <w:szCs w:val="24"/>
        </w:rPr>
        <w:lastRenderedPageBreak/>
        <w:t>Lewis, R.D., (2018) When Cultures Collide: Leading Across Cultures. 4th ed. Boston: Nicholas Brealey Publishing.</w:t>
      </w:r>
    </w:p>
    <w:p w14:paraId="4861A817" w14:textId="77777777" w:rsidR="0077158B" w:rsidRPr="00E706FA" w:rsidRDefault="0077158B" w:rsidP="00E706FA">
      <w:pPr>
        <w:pStyle w:val="ListParagraph"/>
        <w:numPr>
          <w:ilvl w:val="0"/>
          <w:numId w:val="1"/>
        </w:numPr>
        <w:spacing w:line="360" w:lineRule="auto"/>
        <w:jc w:val="both"/>
        <w:rPr>
          <w:rFonts w:ascii="Arial" w:hAnsi="Arial" w:cs="Arial"/>
          <w:sz w:val="24"/>
          <w:szCs w:val="24"/>
        </w:rPr>
      </w:pPr>
      <w:r w:rsidRPr="00E706FA">
        <w:rPr>
          <w:rFonts w:ascii="Arial" w:hAnsi="Arial" w:cs="Arial"/>
          <w:sz w:val="24"/>
          <w:szCs w:val="24"/>
        </w:rPr>
        <w:t>Marques, J.F. and Dhiman, S., (2019) Leadership Today: Practices for Personal and Professional Performance. Cham: Springer.</w:t>
      </w:r>
    </w:p>
    <w:p w14:paraId="657A4642" w14:textId="77777777" w:rsidR="0077158B" w:rsidRPr="00E706FA" w:rsidRDefault="0077158B" w:rsidP="00E706FA">
      <w:pPr>
        <w:pStyle w:val="ListParagraph"/>
        <w:numPr>
          <w:ilvl w:val="0"/>
          <w:numId w:val="1"/>
        </w:numPr>
        <w:spacing w:line="360" w:lineRule="auto"/>
        <w:jc w:val="both"/>
        <w:rPr>
          <w:rFonts w:ascii="Arial" w:hAnsi="Arial" w:cs="Arial"/>
          <w:sz w:val="24"/>
          <w:szCs w:val="24"/>
        </w:rPr>
      </w:pPr>
      <w:proofErr w:type="spellStart"/>
      <w:r w:rsidRPr="00E706FA">
        <w:rPr>
          <w:rFonts w:ascii="Arial" w:hAnsi="Arial" w:cs="Arial"/>
          <w:sz w:val="24"/>
          <w:szCs w:val="24"/>
        </w:rPr>
        <w:t>Mockaitis</w:t>
      </w:r>
      <w:proofErr w:type="spellEnd"/>
      <w:r w:rsidRPr="00E706FA">
        <w:rPr>
          <w:rFonts w:ascii="Arial" w:hAnsi="Arial" w:cs="Arial"/>
          <w:sz w:val="24"/>
          <w:szCs w:val="24"/>
        </w:rPr>
        <w:t>, A.I., (2005) A cross-cultural study of leadership attitudes in three Baltic Sea region countries. International Journal of Leadership Studies, 1(1), pp.44-63.</w:t>
      </w:r>
    </w:p>
    <w:p w14:paraId="1EE62BE5"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r w:rsidRPr="0077158B">
        <w:rPr>
          <w:rFonts w:ascii="Arial" w:hAnsi="Arial" w:cs="Arial"/>
        </w:rPr>
        <w:t xml:space="preserve">Palma, N. and Reis, J. (2019) From Convergence to Divergence: Portuguese Economic Growth, 1527–1850. </w:t>
      </w:r>
      <w:r w:rsidRPr="0077158B">
        <w:rPr>
          <w:rFonts w:ascii="Arial" w:hAnsi="Arial" w:cs="Arial"/>
          <w:i/>
          <w:iCs/>
        </w:rPr>
        <w:t>The Journal of Economic History</w:t>
      </w:r>
      <w:r w:rsidRPr="0077158B">
        <w:rPr>
          <w:rFonts w:ascii="Arial" w:hAnsi="Arial" w:cs="Arial"/>
        </w:rPr>
        <w:t xml:space="preserve">, 79(2), pp.477–506. </w:t>
      </w:r>
      <w:proofErr w:type="spellStart"/>
      <w:proofErr w:type="gramStart"/>
      <w:r w:rsidRPr="0077158B">
        <w:rPr>
          <w:rFonts w:ascii="Arial" w:hAnsi="Arial" w:cs="Arial"/>
        </w:rPr>
        <w:t>doi:https</w:t>
      </w:r>
      <w:proofErr w:type="spellEnd"/>
      <w:r w:rsidRPr="0077158B">
        <w:rPr>
          <w:rFonts w:ascii="Arial" w:hAnsi="Arial" w:cs="Arial"/>
        </w:rPr>
        <w:t>://doi.org/10.1017/s0022050719000056</w:t>
      </w:r>
      <w:proofErr w:type="gramEnd"/>
      <w:r w:rsidRPr="0077158B">
        <w:rPr>
          <w:rFonts w:ascii="Arial" w:hAnsi="Arial" w:cs="Arial"/>
        </w:rPr>
        <w:t>.</w:t>
      </w:r>
    </w:p>
    <w:p w14:paraId="7F2EA277" w14:textId="77777777" w:rsidR="0077158B" w:rsidRPr="00E706FA" w:rsidRDefault="0077158B" w:rsidP="00E706FA">
      <w:pPr>
        <w:pStyle w:val="ListParagraph"/>
        <w:numPr>
          <w:ilvl w:val="0"/>
          <w:numId w:val="1"/>
        </w:numPr>
        <w:spacing w:line="360" w:lineRule="auto"/>
        <w:jc w:val="both"/>
        <w:rPr>
          <w:rFonts w:ascii="Arial" w:hAnsi="Arial" w:cs="Arial"/>
          <w:sz w:val="24"/>
          <w:szCs w:val="24"/>
        </w:rPr>
      </w:pPr>
      <w:r w:rsidRPr="00E706FA">
        <w:rPr>
          <w:rFonts w:ascii="Arial" w:hAnsi="Arial" w:cs="Arial"/>
          <w:sz w:val="24"/>
          <w:szCs w:val="24"/>
        </w:rPr>
        <w:t>Trompenaars, F. and Hampden-Turner, C., (2020) Riding the Waves of Culture: Understanding Diversity in Global Business. 4th ed. New York: McGraw-Hill Education.</w:t>
      </w:r>
    </w:p>
    <w:p w14:paraId="3B1BAADD" w14:textId="77777777" w:rsidR="0077158B" w:rsidRPr="0077158B" w:rsidRDefault="0077158B" w:rsidP="00E706FA">
      <w:pPr>
        <w:pStyle w:val="NormalWeb"/>
        <w:numPr>
          <w:ilvl w:val="0"/>
          <w:numId w:val="1"/>
        </w:numPr>
        <w:spacing w:before="0" w:beforeAutospacing="0" w:after="240" w:afterAutospacing="0" w:line="360" w:lineRule="auto"/>
        <w:jc w:val="both"/>
        <w:rPr>
          <w:rFonts w:ascii="Arial" w:hAnsi="Arial" w:cs="Arial"/>
        </w:rPr>
      </w:pPr>
      <w:proofErr w:type="spellStart"/>
      <w:r w:rsidRPr="0077158B">
        <w:rPr>
          <w:rFonts w:ascii="Arial" w:hAnsi="Arial" w:cs="Arial"/>
        </w:rPr>
        <w:t>Tverdostup</w:t>
      </w:r>
      <w:proofErr w:type="spellEnd"/>
      <w:r w:rsidRPr="0077158B">
        <w:rPr>
          <w:rFonts w:ascii="Arial" w:hAnsi="Arial" w:cs="Arial"/>
        </w:rPr>
        <w:t xml:space="preserve">, M. and </w:t>
      </w:r>
      <w:proofErr w:type="spellStart"/>
      <w:r w:rsidRPr="0077158B">
        <w:rPr>
          <w:rFonts w:ascii="Arial" w:hAnsi="Arial" w:cs="Arial"/>
        </w:rPr>
        <w:t>Masso</w:t>
      </w:r>
      <w:proofErr w:type="spellEnd"/>
      <w:r w:rsidRPr="0077158B">
        <w:rPr>
          <w:rFonts w:ascii="Arial" w:hAnsi="Arial" w:cs="Arial"/>
        </w:rPr>
        <w:t xml:space="preserve">, J. (2016) The labour market performance of young return migrants after the crisis in CEE countries: the case of Estonia. </w:t>
      </w:r>
      <w:r w:rsidRPr="0077158B">
        <w:rPr>
          <w:rFonts w:ascii="Arial" w:hAnsi="Arial" w:cs="Arial"/>
          <w:i/>
          <w:iCs/>
        </w:rPr>
        <w:t>Baltic Journal of Economics</w:t>
      </w:r>
      <w:r w:rsidRPr="0077158B">
        <w:rPr>
          <w:rFonts w:ascii="Arial" w:hAnsi="Arial" w:cs="Arial"/>
        </w:rPr>
        <w:t xml:space="preserve">, 16(2), pp.192–220. </w:t>
      </w:r>
      <w:proofErr w:type="spellStart"/>
      <w:proofErr w:type="gramStart"/>
      <w:r w:rsidRPr="0077158B">
        <w:rPr>
          <w:rFonts w:ascii="Arial" w:hAnsi="Arial" w:cs="Arial"/>
        </w:rPr>
        <w:t>doi:https</w:t>
      </w:r>
      <w:proofErr w:type="spellEnd"/>
      <w:r w:rsidRPr="0077158B">
        <w:rPr>
          <w:rFonts w:ascii="Arial" w:hAnsi="Arial" w:cs="Arial"/>
        </w:rPr>
        <w:t>://doi.org/10.1080/1406099x.2016.1233729</w:t>
      </w:r>
      <w:proofErr w:type="gramEnd"/>
      <w:r w:rsidRPr="0077158B">
        <w:rPr>
          <w:rFonts w:ascii="Arial" w:hAnsi="Arial" w:cs="Arial"/>
        </w:rPr>
        <w:t>.</w:t>
      </w:r>
    </w:p>
    <w:p w14:paraId="2F76AEE3" w14:textId="77777777" w:rsidR="00E05ECB" w:rsidRDefault="00E05ECB" w:rsidP="000A38D0">
      <w:pPr>
        <w:pStyle w:val="NormalWeb"/>
        <w:spacing w:before="0" w:beforeAutospacing="0" w:after="240" w:afterAutospacing="0" w:line="360" w:lineRule="auto"/>
      </w:pPr>
    </w:p>
    <w:p w14:paraId="772002B1" w14:textId="77777777" w:rsidR="000A38D0" w:rsidRPr="0070508D" w:rsidRDefault="000A38D0" w:rsidP="0070508D">
      <w:pPr>
        <w:pStyle w:val="NormalWeb"/>
        <w:spacing w:before="0" w:beforeAutospacing="0" w:after="240" w:afterAutospacing="0" w:line="360" w:lineRule="auto"/>
        <w:jc w:val="both"/>
        <w:rPr>
          <w:rFonts w:ascii="Arial" w:hAnsi="Arial" w:cs="Arial"/>
        </w:rPr>
      </w:pPr>
    </w:p>
    <w:p w14:paraId="22144467" w14:textId="77777777" w:rsidR="00AC2A09" w:rsidRPr="0070508D" w:rsidRDefault="00AC2A09" w:rsidP="0070508D">
      <w:pPr>
        <w:pStyle w:val="NormalWeb"/>
        <w:spacing w:before="0" w:beforeAutospacing="0" w:after="240" w:afterAutospacing="0" w:line="360" w:lineRule="auto"/>
        <w:jc w:val="both"/>
        <w:rPr>
          <w:rFonts w:ascii="Arial" w:hAnsi="Arial" w:cs="Arial"/>
        </w:rPr>
      </w:pPr>
    </w:p>
    <w:p w14:paraId="7E90DFE2" w14:textId="77777777" w:rsidR="00AC2A09" w:rsidRPr="0070508D" w:rsidRDefault="00AC2A09" w:rsidP="0070508D">
      <w:pPr>
        <w:spacing w:line="360" w:lineRule="auto"/>
        <w:jc w:val="both"/>
        <w:rPr>
          <w:rFonts w:ascii="Arial" w:hAnsi="Arial" w:cs="Arial"/>
          <w:sz w:val="24"/>
          <w:szCs w:val="24"/>
        </w:rPr>
      </w:pPr>
    </w:p>
    <w:p w14:paraId="16E9D159" w14:textId="77777777" w:rsidR="00824803" w:rsidRPr="0070508D" w:rsidRDefault="00824803" w:rsidP="00E706FA">
      <w:pPr>
        <w:pStyle w:val="TOCHeading"/>
        <w:spacing w:line="360" w:lineRule="auto"/>
        <w:ind w:left="360"/>
        <w:jc w:val="both"/>
        <w:rPr>
          <w:rFonts w:ascii="Arial" w:hAnsi="Arial" w:cs="Arial"/>
          <w:b w:val="0"/>
          <w:sz w:val="24"/>
          <w:szCs w:val="24"/>
        </w:rPr>
      </w:pPr>
    </w:p>
    <w:sectPr w:rsidR="00824803" w:rsidRPr="0070508D" w:rsidSect="001F5A97">
      <w:footerReference w:type="default" r:id="rId14"/>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19EF11" w14:textId="77777777" w:rsidR="00D54B4F" w:rsidRDefault="00D54B4F" w:rsidP="00083AC7">
      <w:pPr>
        <w:spacing w:after="0" w:line="240" w:lineRule="auto"/>
      </w:pPr>
      <w:r>
        <w:separator/>
      </w:r>
    </w:p>
  </w:endnote>
  <w:endnote w:type="continuationSeparator" w:id="0">
    <w:p w14:paraId="3D1D85B0" w14:textId="77777777" w:rsidR="00D54B4F" w:rsidRDefault="00D54B4F" w:rsidP="00083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8253829"/>
      <w:docPartObj>
        <w:docPartGallery w:val="Page Numbers (Bottom of Page)"/>
        <w:docPartUnique/>
      </w:docPartObj>
    </w:sdtPr>
    <w:sdtContent>
      <w:p w14:paraId="23B500E8" w14:textId="77777777" w:rsidR="00083AC7" w:rsidRDefault="00000000">
        <w:pPr>
          <w:pStyle w:val="Footer"/>
          <w:jc w:val="center"/>
        </w:pPr>
        <w:r>
          <w:fldChar w:fldCharType="begin"/>
        </w:r>
        <w:r>
          <w:instrText xml:space="preserve"> PAGE   \* MERGEFORMAT </w:instrText>
        </w:r>
        <w:r>
          <w:fldChar w:fldCharType="separate"/>
        </w:r>
        <w:r w:rsidR="00ED4704">
          <w:rPr>
            <w:noProof/>
          </w:rPr>
          <w:t>3</w:t>
        </w:r>
        <w:r>
          <w:rPr>
            <w:noProof/>
          </w:rPr>
          <w:fldChar w:fldCharType="end"/>
        </w:r>
      </w:p>
    </w:sdtContent>
  </w:sdt>
  <w:p w14:paraId="71F098CC" w14:textId="77777777" w:rsidR="00083AC7" w:rsidRDefault="00083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35B82" w14:textId="77777777" w:rsidR="00D54B4F" w:rsidRDefault="00D54B4F" w:rsidP="00083AC7">
      <w:pPr>
        <w:spacing w:after="0" w:line="240" w:lineRule="auto"/>
      </w:pPr>
      <w:r>
        <w:separator/>
      </w:r>
    </w:p>
  </w:footnote>
  <w:footnote w:type="continuationSeparator" w:id="0">
    <w:p w14:paraId="06D878E4" w14:textId="77777777" w:rsidR="00D54B4F" w:rsidRDefault="00D54B4F" w:rsidP="00083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3043C6"/>
    <w:multiLevelType w:val="multilevel"/>
    <w:tmpl w:val="2F3A26BE"/>
    <w:lvl w:ilvl="0">
      <w:start w:val="1"/>
      <w:numFmt w:val="decimal"/>
      <w:lvlText w:val="%1."/>
      <w:lvlJc w:val="left"/>
      <w:pPr>
        <w:ind w:left="720" w:hanging="360"/>
      </w:pPr>
      <w:rPr>
        <w:rFonts w:hint="default"/>
      </w:rPr>
    </w:lvl>
    <w:lvl w:ilvl="1">
      <w:start w:val="1"/>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20185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317"/>
    <w:rsid w:val="00012A23"/>
    <w:rsid w:val="00021082"/>
    <w:rsid w:val="00050371"/>
    <w:rsid w:val="00083AC7"/>
    <w:rsid w:val="000924CC"/>
    <w:rsid w:val="000A38D0"/>
    <w:rsid w:val="000C5D81"/>
    <w:rsid w:val="000E278F"/>
    <w:rsid w:val="00115D39"/>
    <w:rsid w:val="00136DB0"/>
    <w:rsid w:val="00165D43"/>
    <w:rsid w:val="00174827"/>
    <w:rsid w:val="001F5A97"/>
    <w:rsid w:val="002033F1"/>
    <w:rsid w:val="00210945"/>
    <w:rsid w:val="00216BD1"/>
    <w:rsid w:val="00262380"/>
    <w:rsid w:val="00276E84"/>
    <w:rsid w:val="00290238"/>
    <w:rsid w:val="002C1523"/>
    <w:rsid w:val="002D67DE"/>
    <w:rsid w:val="00305841"/>
    <w:rsid w:val="00375689"/>
    <w:rsid w:val="00380D3E"/>
    <w:rsid w:val="00386D52"/>
    <w:rsid w:val="003926AF"/>
    <w:rsid w:val="003C32F3"/>
    <w:rsid w:val="003D7FCB"/>
    <w:rsid w:val="003E0458"/>
    <w:rsid w:val="003F6E51"/>
    <w:rsid w:val="00406F0A"/>
    <w:rsid w:val="00412DAE"/>
    <w:rsid w:val="004276A1"/>
    <w:rsid w:val="00430DB9"/>
    <w:rsid w:val="00467CDB"/>
    <w:rsid w:val="00467E19"/>
    <w:rsid w:val="00481DF3"/>
    <w:rsid w:val="00521BA2"/>
    <w:rsid w:val="00533859"/>
    <w:rsid w:val="0054181B"/>
    <w:rsid w:val="0057325A"/>
    <w:rsid w:val="0058187C"/>
    <w:rsid w:val="00585AD7"/>
    <w:rsid w:val="005A7A40"/>
    <w:rsid w:val="005C23BA"/>
    <w:rsid w:val="005D3317"/>
    <w:rsid w:val="005D3865"/>
    <w:rsid w:val="005E0898"/>
    <w:rsid w:val="005F2F27"/>
    <w:rsid w:val="00622EA6"/>
    <w:rsid w:val="00630BE9"/>
    <w:rsid w:val="00636CDA"/>
    <w:rsid w:val="006721C6"/>
    <w:rsid w:val="006824E0"/>
    <w:rsid w:val="00696959"/>
    <w:rsid w:val="0070497E"/>
    <w:rsid w:val="0070508D"/>
    <w:rsid w:val="00712FD4"/>
    <w:rsid w:val="007227F3"/>
    <w:rsid w:val="0077158B"/>
    <w:rsid w:val="007A063E"/>
    <w:rsid w:val="007D57E3"/>
    <w:rsid w:val="008165B5"/>
    <w:rsid w:val="00824803"/>
    <w:rsid w:val="008763A6"/>
    <w:rsid w:val="008F5D09"/>
    <w:rsid w:val="009327B1"/>
    <w:rsid w:val="00960BC5"/>
    <w:rsid w:val="00970AF2"/>
    <w:rsid w:val="00990238"/>
    <w:rsid w:val="00996B36"/>
    <w:rsid w:val="009E349B"/>
    <w:rsid w:val="009E41E0"/>
    <w:rsid w:val="00A35C16"/>
    <w:rsid w:val="00A52960"/>
    <w:rsid w:val="00A869F7"/>
    <w:rsid w:val="00A92632"/>
    <w:rsid w:val="00AC2A09"/>
    <w:rsid w:val="00AF38DA"/>
    <w:rsid w:val="00B10156"/>
    <w:rsid w:val="00B35682"/>
    <w:rsid w:val="00B60632"/>
    <w:rsid w:val="00B650B9"/>
    <w:rsid w:val="00B72F0D"/>
    <w:rsid w:val="00B93310"/>
    <w:rsid w:val="00B963AE"/>
    <w:rsid w:val="00BB7E19"/>
    <w:rsid w:val="00BF43ED"/>
    <w:rsid w:val="00C12322"/>
    <w:rsid w:val="00CE6FD5"/>
    <w:rsid w:val="00CF1071"/>
    <w:rsid w:val="00D05373"/>
    <w:rsid w:val="00D05E5F"/>
    <w:rsid w:val="00D10351"/>
    <w:rsid w:val="00D31309"/>
    <w:rsid w:val="00D54B4F"/>
    <w:rsid w:val="00D86D42"/>
    <w:rsid w:val="00DE1BE2"/>
    <w:rsid w:val="00E05ECB"/>
    <w:rsid w:val="00E439FC"/>
    <w:rsid w:val="00E472FF"/>
    <w:rsid w:val="00E60604"/>
    <w:rsid w:val="00E706FA"/>
    <w:rsid w:val="00E77C47"/>
    <w:rsid w:val="00EA47C8"/>
    <w:rsid w:val="00ED3D03"/>
    <w:rsid w:val="00ED4704"/>
    <w:rsid w:val="00F04900"/>
    <w:rsid w:val="00F563CD"/>
    <w:rsid w:val="00F7258B"/>
    <w:rsid w:val="00F951FC"/>
    <w:rsid w:val="00FC32AA"/>
    <w:rsid w:val="00FC362A"/>
    <w:rsid w:val="00FC4952"/>
    <w:rsid w:val="00FD5A8F"/>
    <w:rsid w:val="00FE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E8DB3"/>
  <w15:docId w15:val="{0FD75D21-1883-694B-88EB-C30DB04AB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865"/>
  </w:style>
  <w:style w:type="paragraph" w:styleId="Heading1">
    <w:name w:val="heading 1"/>
    <w:basedOn w:val="Normal"/>
    <w:next w:val="Normal"/>
    <w:link w:val="Heading1Char"/>
    <w:uiPriority w:val="9"/>
    <w:qFormat/>
    <w:rsid w:val="00375689"/>
    <w:pPr>
      <w:keepNext/>
      <w:keepLines/>
      <w:spacing w:before="480" w:after="0"/>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375689"/>
    <w:pPr>
      <w:keepNext/>
      <w:keepLines/>
      <w:spacing w:before="200" w:after="0"/>
      <w:outlineLvl w:val="1"/>
    </w:pPr>
    <w:rPr>
      <w:rFonts w:ascii="Arial" w:eastAsiaTheme="majorEastAsia" w:hAnsi="Arial"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6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959"/>
    <w:rPr>
      <w:rFonts w:ascii="Tahoma" w:hAnsi="Tahoma" w:cs="Tahoma"/>
      <w:sz w:val="16"/>
      <w:szCs w:val="16"/>
    </w:rPr>
  </w:style>
  <w:style w:type="paragraph" w:styleId="NormalWeb">
    <w:name w:val="Normal (Web)"/>
    <w:basedOn w:val="Normal"/>
    <w:uiPriority w:val="99"/>
    <w:semiHidden/>
    <w:unhideWhenUsed/>
    <w:rsid w:val="005C23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75689"/>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375689"/>
    <w:rPr>
      <w:rFonts w:ascii="Arial" w:eastAsiaTheme="majorEastAsia" w:hAnsi="Arial" w:cstheme="majorBidi"/>
      <w:b/>
      <w:bCs/>
      <w:sz w:val="24"/>
      <w:szCs w:val="26"/>
    </w:rPr>
  </w:style>
  <w:style w:type="paragraph" w:styleId="Header">
    <w:name w:val="header"/>
    <w:basedOn w:val="Normal"/>
    <w:link w:val="HeaderChar"/>
    <w:uiPriority w:val="99"/>
    <w:semiHidden/>
    <w:unhideWhenUsed/>
    <w:rsid w:val="00083AC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83AC7"/>
  </w:style>
  <w:style w:type="paragraph" w:styleId="Footer">
    <w:name w:val="footer"/>
    <w:basedOn w:val="Normal"/>
    <w:link w:val="FooterChar"/>
    <w:uiPriority w:val="99"/>
    <w:unhideWhenUsed/>
    <w:rsid w:val="00083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AC7"/>
  </w:style>
  <w:style w:type="paragraph" w:styleId="TOCHeading">
    <w:name w:val="TOC Heading"/>
    <w:basedOn w:val="Heading1"/>
    <w:next w:val="Normal"/>
    <w:uiPriority w:val="39"/>
    <w:unhideWhenUsed/>
    <w:qFormat/>
    <w:rsid w:val="000924CC"/>
    <w:pPr>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0924CC"/>
    <w:pPr>
      <w:spacing w:after="100"/>
    </w:pPr>
  </w:style>
  <w:style w:type="paragraph" w:styleId="TOC2">
    <w:name w:val="toc 2"/>
    <w:basedOn w:val="Normal"/>
    <w:next w:val="Normal"/>
    <w:autoRedefine/>
    <w:uiPriority w:val="39"/>
    <w:unhideWhenUsed/>
    <w:rsid w:val="000924CC"/>
    <w:pPr>
      <w:spacing w:after="100"/>
      <w:ind w:left="220"/>
    </w:pPr>
  </w:style>
  <w:style w:type="character" w:styleId="Hyperlink">
    <w:name w:val="Hyperlink"/>
    <w:basedOn w:val="DefaultParagraphFont"/>
    <w:uiPriority w:val="99"/>
    <w:unhideWhenUsed/>
    <w:rsid w:val="000924CC"/>
    <w:rPr>
      <w:color w:val="0000FF" w:themeColor="hyperlink"/>
      <w:u w:val="single"/>
    </w:rPr>
  </w:style>
  <w:style w:type="paragraph" w:customStyle="1" w:styleId="Normal1">
    <w:name w:val="Normal1"/>
    <w:rsid w:val="00276E84"/>
    <w:pPr>
      <w:spacing w:after="0"/>
    </w:pPr>
    <w:rPr>
      <w:rFonts w:ascii="Arial" w:eastAsia="Arial" w:hAnsi="Arial" w:cs="Arial"/>
      <w:lang w:val="en-US" w:eastAsia="en-US"/>
    </w:rPr>
  </w:style>
  <w:style w:type="paragraph" w:styleId="ListParagraph">
    <w:name w:val="List Paragraph"/>
    <w:basedOn w:val="Normal"/>
    <w:uiPriority w:val="34"/>
    <w:qFormat/>
    <w:rsid w:val="00276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196635">
      <w:bodyDiv w:val="1"/>
      <w:marLeft w:val="0"/>
      <w:marRight w:val="0"/>
      <w:marTop w:val="0"/>
      <w:marBottom w:val="0"/>
      <w:divBdr>
        <w:top w:val="none" w:sz="0" w:space="0" w:color="auto"/>
        <w:left w:val="none" w:sz="0" w:space="0" w:color="auto"/>
        <w:bottom w:val="none" w:sz="0" w:space="0" w:color="auto"/>
        <w:right w:val="none" w:sz="0" w:space="0" w:color="auto"/>
      </w:divBdr>
    </w:div>
    <w:div w:id="249823300">
      <w:bodyDiv w:val="1"/>
      <w:marLeft w:val="0"/>
      <w:marRight w:val="0"/>
      <w:marTop w:val="0"/>
      <w:marBottom w:val="0"/>
      <w:divBdr>
        <w:top w:val="none" w:sz="0" w:space="0" w:color="auto"/>
        <w:left w:val="none" w:sz="0" w:space="0" w:color="auto"/>
        <w:bottom w:val="none" w:sz="0" w:space="0" w:color="auto"/>
        <w:right w:val="none" w:sz="0" w:space="0" w:color="auto"/>
      </w:divBdr>
    </w:div>
    <w:div w:id="301422084">
      <w:bodyDiv w:val="1"/>
      <w:marLeft w:val="0"/>
      <w:marRight w:val="0"/>
      <w:marTop w:val="0"/>
      <w:marBottom w:val="0"/>
      <w:divBdr>
        <w:top w:val="none" w:sz="0" w:space="0" w:color="auto"/>
        <w:left w:val="none" w:sz="0" w:space="0" w:color="auto"/>
        <w:bottom w:val="none" w:sz="0" w:space="0" w:color="auto"/>
        <w:right w:val="none" w:sz="0" w:space="0" w:color="auto"/>
      </w:divBdr>
      <w:divsChild>
        <w:div w:id="1591112963">
          <w:marLeft w:val="0"/>
          <w:marRight w:val="0"/>
          <w:marTop w:val="0"/>
          <w:marBottom w:val="0"/>
          <w:divBdr>
            <w:top w:val="none" w:sz="0" w:space="0" w:color="auto"/>
            <w:left w:val="none" w:sz="0" w:space="0" w:color="auto"/>
            <w:bottom w:val="none" w:sz="0" w:space="0" w:color="auto"/>
            <w:right w:val="none" w:sz="0" w:space="0" w:color="auto"/>
          </w:divBdr>
        </w:div>
      </w:divsChild>
    </w:div>
    <w:div w:id="441346793">
      <w:bodyDiv w:val="1"/>
      <w:marLeft w:val="0"/>
      <w:marRight w:val="0"/>
      <w:marTop w:val="0"/>
      <w:marBottom w:val="0"/>
      <w:divBdr>
        <w:top w:val="none" w:sz="0" w:space="0" w:color="auto"/>
        <w:left w:val="none" w:sz="0" w:space="0" w:color="auto"/>
        <w:bottom w:val="none" w:sz="0" w:space="0" w:color="auto"/>
        <w:right w:val="none" w:sz="0" w:space="0" w:color="auto"/>
      </w:divBdr>
    </w:div>
    <w:div w:id="442188723">
      <w:bodyDiv w:val="1"/>
      <w:marLeft w:val="0"/>
      <w:marRight w:val="0"/>
      <w:marTop w:val="0"/>
      <w:marBottom w:val="0"/>
      <w:divBdr>
        <w:top w:val="none" w:sz="0" w:space="0" w:color="auto"/>
        <w:left w:val="none" w:sz="0" w:space="0" w:color="auto"/>
        <w:bottom w:val="none" w:sz="0" w:space="0" w:color="auto"/>
        <w:right w:val="none" w:sz="0" w:space="0" w:color="auto"/>
      </w:divBdr>
    </w:div>
    <w:div w:id="492338144">
      <w:bodyDiv w:val="1"/>
      <w:marLeft w:val="0"/>
      <w:marRight w:val="0"/>
      <w:marTop w:val="0"/>
      <w:marBottom w:val="0"/>
      <w:divBdr>
        <w:top w:val="none" w:sz="0" w:space="0" w:color="auto"/>
        <w:left w:val="none" w:sz="0" w:space="0" w:color="auto"/>
        <w:bottom w:val="none" w:sz="0" w:space="0" w:color="auto"/>
        <w:right w:val="none" w:sz="0" w:space="0" w:color="auto"/>
      </w:divBdr>
    </w:div>
    <w:div w:id="650250055">
      <w:bodyDiv w:val="1"/>
      <w:marLeft w:val="0"/>
      <w:marRight w:val="0"/>
      <w:marTop w:val="0"/>
      <w:marBottom w:val="0"/>
      <w:divBdr>
        <w:top w:val="none" w:sz="0" w:space="0" w:color="auto"/>
        <w:left w:val="none" w:sz="0" w:space="0" w:color="auto"/>
        <w:bottom w:val="none" w:sz="0" w:space="0" w:color="auto"/>
        <w:right w:val="none" w:sz="0" w:space="0" w:color="auto"/>
      </w:divBdr>
    </w:div>
    <w:div w:id="771048193">
      <w:bodyDiv w:val="1"/>
      <w:marLeft w:val="0"/>
      <w:marRight w:val="0"/>
      <w:marTop w:val="0"/>
      <w:marBottom w:val="0"/>
      <w:divBdr>
        <w:top w:val="none" w:sz="0" w:space="0" w:color="auto"/>
        <w:left w:val="none" w:sz="0" w:space="0" w:color="auto"/>
        <w:bottom w:val="none" w:sz="0" w:space="0" w:color="auto"/>
        <w:right w:val="none" w:sz="0" w:space="0" w:color="auto"/>
      </w:divBdr>
    </w:div>
    <w:div w:id="794829868">
      <w:bodyDiv w:val="1"/>
      <w:marLeft w:val="0"/>
      <w:marRight w:val="0"/>
      <w:marTop w:val="0"/>
      <w:marBottom w:val="0"/>
      <w:divBdr>
        <w:top w:val="none" w:sz="0" w:space="0" w:color="auto"/>
        <w:left w:val="none" w:sz="0" w:space="0" w:color="auto"/>
        <w:bottom w:val="none" w:sz="0" w:space="0" w:color="auto"/>
        <w:right w:val="none" w:sz="0" w:space="0" w:color="auto"/>
      </w:divBdr>
    </w:div>
    <w:div w:id="834802967">
      <w:bodyDiv w:val="1"/>
      <w:marLeft w:val="0"/>
      <w:marRight w:val="0"/>
      <w:marTop w:val="0"/>
      <w:marBottom w:val="0"/>
      <w:divBdr>
        <w:top w:val="none" w:sz="0" w:space="0" w:color="auto"/>
        <w:left w:val="none" w:sz="0" w:space="0" w:color="auto"/>
        <w:bottom w:val="none" w:sz="0" w:space="0" w:color="auto"/>
        <w:right w:val="none" w:sz="0" w:space="0" w:color="auto"/>
      </w:divBdr>
    </w:div>
    <w:div w:id="893272402">
      <w:bodyDiv w:val="1"/>
      <w:marLeft w:val="0"/>
      <w:marRight w:val="0"/>
      <w:marTop w:val="0"/>
      <w:marBottom w:val="0"/>
      <w:divBdr>
        <w:top w:val="none" w:sz="0" w:space="0" w:color="auto"/>
        <w:left w:val="none" w:sz="0" w:space="0" w:color="auto"/>
        <w:bottom w:val="none" w:sz="0" w:space="0" w:color="auto"/>
        <w:right w:val="none" w:sz="0" w:space="0" w:color="auto"/>
      </w:divBdr>
    </w:div>
    <w:div w:id="973216933">
      <w:bodyDiv w:val="1"/>
      <w:marLeft w:val="0"/>
      <w:marRight w:val="0"/>
      <w:marTop w:val="0"/>
      <w:marBottom w:val="0"/>
      <w:divBdr>
        <w:top w:val="none" w:sz="0" w:space="0" w:color="auto"/>
        <w:left w:val="none" w:sz="0" w:space="0" w:color="auto"/>
        <w:bottom w:val="none" w:sz="0" w:space="0" w:color="auto"/>
        <w:right w:val="none" w:sz="0" w:space="0" w:color="auto"/>
      </w:divBdr>
    </w:div>
    <w:div w:id="1043600240">
      <w:bodyDiv w:val="1"/>
      <w:marLeft w:val="0"/>
      <w:marRight w:val="0"/>
      <w:marTop w:val="0"/>
      <w:marBottom w:val="0"/>
      <w:divBdr>
        <w:top w:val="none" w:sz="0" w:space="0" w:color="auto"/>
        <w:left w:val="none" w:sz="0" w:space="0" w:color="auto"/>
        <w:bottom w:val="none" w:sz="0" w:space="0" w:color="auto"/>
        <w:right w:val="none" w:sz="0" w:space="0" w:color="auto"/>
      </w:divBdr>
      <w:divsChild>
        <w:div w:id="1998849269">
          <w:marLeft w:val="0"/>
          <w:marRight w:val="0"/>
          <w:marTop w:val="0"/>
          <w:marBottom w:val="0"/>
          <w:divBdr>
            <w:top w:val="none" w:sz="0" w:space="0" w:color="auto"/>
            <w:left w:val="none" w:sz="0" w:space="0" w:color="auto"/>
            <w:bottom w:val="none" w:sz="0" w:space="0" w:color="auto"/>
            <w:right w:val="none" w:sz="0" w:space="0" w:color="auto"/>
          </w:divBdr>
        </w:div>
      </w:divsChild>
    </w:div>
    <w:div w:id="1060782655">
      <w:bodyDiv w:val="1"/>
      <w:marLeft w:val="0"/>
      <w:marRight w:val="0"/>
      <w:marTop w:val="0"/>
      <w:marBottom w:val="0"/>
      <w:divBdr>
        <w:top w:val="none" w:sz="0" w:space="0" w:color="auto"/>
        <w:left w:val="none" w:sz="0" w:space="0" w:color="auto"/>
        <w:bottom w:val="none" w:sz="0" w:space="0" w:color="auto"/>
        <w:right w:val="none" w:sz="0" w:space="0" w:color="auto"/>
      </w:divBdr>
    </w:div>
    <w:div w:id="1071124983">
      <w:bodyDiv w:val="1"/>
      <w:marLeft w:val="0"/>
      <w:marRight w:val="0"/>
      <w:marTop w:val="0"/>
      <w:marBottom w:val="0"/>
      <w:divBdr>
        <w:top w:val="none" w:sz="0" w:space="0" w:color="auto"/>
        <w:left w:val="none" w:sz="0" w:space="0" w:color="auto"/>
        <w:bottom w:val="none" w:sz="0" w:space="0" w:color="auto"/>
        <w:right w:val="none" w:sz="0" w:space="0" w:color="auto"/>
      </w:divBdr>
    </w:div>
    <w:div w:id="1099065462">
      <w:bodyDiv w:val="1"/>
      <w:marLeft w:val="0"/>
      <w:marRight w:val="0"/>
      <w:marTop w:val="0"/>
      <w:marBottom w:val="0"/>
      <w:divBdr>
        <w:top w:val="none" w:sz="0" w:space="0" w:color="auto"/>
        <w:left w:val="none" w:sz="0" w:space="0" w:color="auto"/>
        <w:bottom w:val="none" w:sz="0" w:space="0" w:color="auto"/>
        <w:right w:val="none" w:sz="0" w:space="0" w:color="auto"/>
      </w:divBdr>
    </w:div>
    <w:div w:id="1137838261">
      <w:bodyDiv w:val="1"/>
      <w:marLeft w:val="0"/>
      <w:marRight w:val="0"/>
      <w:marTop w:val="0"/>
      <w:marBottom w:val="0"/>
      <w:divBdr>
        <w:top w:val="none" w:sz="0" w:space="0" w:color="auto"/>
        <w:left w:val="none" w:sz="0" w:space="0" w:color="auto"/>
        <w:bottom w:val="none" w:sz="0" w:space="0" w:color="auto"/>
        <w:right w:val="none" w:sz="0" w:space="0" w:color="auto"/>
      </w:divBdr>
    </w:div>
    <w:div w:id="1173229942">
      <w:bodyDiv w:val="1"/>
      <w:marLeft w:val="0"/>
      <w:marRight w:val="0"/>
      <w:marTop w:val="0"/>
      <w:marBottom w:val="0"/>
      <w:divBdr>
        <w:top w:val="none" w:sz="0" w:space="0" w:color="auto"/>
        <w:left w:val="none" w:sz="0" w:space="0" w:color="auto"/>
        <w:bottom w:val="none" w:sz="0" w:space="0" w:color="auto"/>
        <w:right w:val="none" w:sz="0" w:space="0" w:color="auto"/>
      </w:divBdr>
    </w:div>
    <w:div w:id="1248273260">
      <w:bodyDiv w:val="1"/>
      <w:marLeft w:val="0"/>
      <w:marRight w:val="0"/>
      <w:marTop w:val="0"/>
      <w:marBottom w:val="0"/>
      <w:divBdr>
        <w:top w:val="none" w:sz="0" w:space="0" w:color="auto"/>
        <w:left w:val="none" w:sz="0" w:space="0" w:color="auto"/>
        <w:bottom w:val="none" w:sz="0" w:space="0" w:color="auto"/>
        <w:right w:val="none" w:sz="0" w:space="0" w:color="auto"/>
      </w:divBdr>
    </w:div>
    <w:div w:id="1422679195">
      <w:bodyDiv w:val="1"/>
      <w:marLeft w:val="0"/>
      <w:marRight w:val="0"/>
      <w:marTop w:val="0"/>
      <w:marBottom w:val="0"/>
      <w:divBdr>
        <w:top w:val="none" w:sz="0" w:space="0" w:color="auto"/>
        <w:left w:val="none" w:sz="0" w:space="0" w:color="auto"/>
        <w:bottom w:val="none" w:sz="0" w:space="0" w:color="auto"/>
        <w:right w:val="none" w:sz="0" w:space="0" w:color="auto"/>
      </w:divBdr>
    </w:div>
    <w:div w:id="1526404933">
      <w:bodyDiv w:val="1"/>
      <w:marLeft w:val="0"/>
      <w:marRight w:val="0"/>
      <w:marTop w:val="0"/>
      <w:marBottom w:val="0"/>
      <w:divBdr>
        <w:top w:val="none" w:sz="0" w:space="0" w:color="auto"/>
        <w:left w:val="none" w:sz="0" w:space="0" w:color="auto"/>
        <w:bottom w:val="none" w:sz="0" w:space="0" w:color="auto"/>
        <w:right w:val="none" w:sz="0" w:space="0" w:color="auto"/>
      </w:divBdr>
    </w:div>
    <w:div w:id="1666321692">
      <w:bodyDiv w:val="1"/>
      <w:marLeft w:val="0"/>
      <w:marRight w:val="0"/>
      <w:marTop w:val="0"/>
      <w:marBottom w:val="0"/>
      <w:divBdr>
        <w:top w:val="none" w:sz="0" w:space="0" w:color="auto"/>
        <w:left w:val="none" w:sz="0" w:space="0" w:color="auto"/>
        <w:bottom w:val="none" w:sz="0" w:space="0" w:color="auto"/>
        <w:right w:val="none" w:sz="0" w:space="0" w:color="auto"/>
      </w:divBdr>
    </w:div>
    <w:div w:id="1742406974">
      <w:bodyDiv w:val="1"/>
      <w:marLeft w:val="0"/>
      <w:marRight w:val="0"/>
      <w:marTop w:val="0"/>
      <w:marBottom w:val="0"/>
      <w:divBdr>
        <w:top w:val="none" w:sz="0" w:space="0" w:color="auto"/>
        <w:left w:val="none" w:sz="0" w:space="0" w:color="auto"/>
        <w:bottom w:val="none" w:sz="0" w:space="0" w:color="auto"/>
        <w:right w:val="none" w:sz="0" w:space="0" w:color="auto"/>
      </w:divBdr>
    </w:div>
    <w:div w:id="1807043979">
      <w:bodyDiv w:val="1"/>
      <w:marLeft w:val="0"/>
      <w:marRight w:val="0"/>
      <w:marTop w:val="0"/>
      <w:marBottom w:val="0"/>
      <w:divBdr>
        <w:top w:val="none" w:sz="0" w:space="0" w:color="auto"/>
        <w:left w:val="none" w:sz="0" w:space="0" w:color="auto"/>
        <w:bottom w:val="none" w:sz="0" w:space="0" w:color="auto"/>
        <w:right w:val="none" w:sz="0" w:space="0" w:color="auto"/>
      </w:divBdr>
    </w:div>
    <w:div w:id="1828471167">
      <w:bodyDiv w:val="1"/>
      <w:marLeft w:val="0"/>
      <w:marRight w:val="0"/>
      <w:marTop w:val="0"/>
      <w:marBottom w:val="0"/>
      <w:divBdr>
        <w:top w:val="none" w:sz="0" w:space="0" w:color="auto"/>
        <w:left w:val="none" w:sz="0" w:space="0" w:color="auto"/>
        <w:bottom w:val="none" w:sz="0" w:space="0" w:color="auto"/>
        <w:right w:val="none" w:sz="0" w:space="0" w:color="auto"/>
      </w:divBdr>
    </w:div>
    <w:div w:id="1952857405">
      <w:bodyDiv w:val="1"/>
      <w:marLeft w:val="0"/>
      <w:marRight w:val="0"/>
      <w:marTop w:val="0"/>
      <w:marBottom w:val="0"/>
      <w:divBdr>
        <w:top w:val="none" w:sz="0" w:space="0" w:color="auto"/>
        <w:left w:val="none" w:sz="0" w:space="0" w:color="auto"/>
        <w:bottom w:val="none" w:sz="0" w:space="0" w:color="auto"/>
        <w:right w:val="none" w:sz="0" w:space="0" w:color="auto"/>
      </w:divBdr>
    </w:div>
    <w:div w:id="2004771878">
      <w:bodyDiv w:val="1"/>
      <w:marLeft w:val="0"/>
      <w:marRight w:val="0"/>
      <w:marTop w:val="0"/>
      <w:marBottom w:val="0"/>
      <w:divBdr>
        <w:top w:val="none" w:sz="0" w:space="0" w:color="auto"/>
        <w:left w:val="none" w:sz="0" w:space="0" w:color="auto"/>
        <w:bottom w:val="none" w:sz="0" w:space="0" w:color="auto"/>
        <w:right w:val="none" w:sz="0" w:space="0" w:color="auto"/>
      </w:divBdr>
    </w:div>
    <w:div w:id="211308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greggs.co.uk/about-us/our-histo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BAFA7-B25F-4681-8909-CCCC1E40D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3705</Words>
  <Characters>21119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Vitelaru (2133624)</cp:lastModifiedBy>
  <cp:revision>3</cp:revision>
  <cp:lastPrinted>2024-07-15T13:56:00Z</cp:lastPrinted>
  <dcterms:created xsi:type="dcterms:W3CDTF">2024-08-27T22:03:00Z</dcterms:created>
  <dcterms:modified xsi:type="dcterms:W3CDTF">2024-08-27T22:05:00Z</dcterms:modified>
</cp:coreProperties>
</file>