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45295" w14:textId="77777777" w:rsidR="0027621E" w:rsidRPr="0027621E" w:rsidRDefault="0027621E" w:rsidP="0027621E">
      <w:pPr>
        <w:spacing w:before="100" w:beforeAutospacing="1" w:after="100" w:afterAutospacing="1" w:line="240" w:lineRule="auto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  <w:r w:rsidRPr="0027621E"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  <w:t>Theoretical Framework for Language Practitioners' Employability</w:t>
      </w:r>
    </w:p>
    <w:p w14:paraId="39C18722" w14:textId="3A1BB21A" w:rsidR="0027621E" w:rsidRPr="0027621E" w:rsidRDefault="0027621E" w:rsidP="0027621E">
      <w:pPr>
        <w:rPr>
          <w:rFonts w:asciiTheme="minorBidi" w:hAnsiTheme="minorBidi"/>
        </w:rPr>
      </w:pPr>
      <w:r w:rsidRPr="0027621E">
        <w:rPr>
          <w:rFonts w:asciiTheme="minorBidi" w:hAnsiTheme="minorBidi"/>
        </w:rPr>
        <w:t>Aim:</w:t>
      </w:r>
    </w:p>
    <w:p w14:paraId="5069F925" w14:textId="4CEF277C" w:rsidR="0027621E" w:rsidRPr="0027621E" w:rsidRDefault="0027621E" w:rsidP="0027621E">
      <w:pPr>
        <w:rPr>
          <w:rFonts w:asciiTheme="minorBidi" w:hAnsiTheme="minorBidi"/>
        </w:rPr>
      </w:pPr>
      <w:r w:rsidRPr="0027621E">
        <w:rPr>
          <w:rFonts w:asciiTheme="minorBidi" w:hAnsiTheme="minorBidi"/>
        </w:rPr>
        <w:t>The aim of this research is "to explore the construction of language practitioners’ (LPs) competence, its relationship with perceived employability (PE), and measurements for enhanced PE through Capital Theory (CT)."</w:t>
      </w:r>
    </w:p>
    <w:p w14:paraId="5C6D4CC6" w14:textId="538C5281" w:rsidR="0027621E" w:rsidRPr="0027621E" w:rsidRDefault="0027621E" w:rsidP="0027621E">
      <w:pPr>
        <w:rPr>
          <w:rFonts w:asciiTheme="minorBidi" w:hAnsiTheme="minorBidi"/>
        </w:rPr>
      </w:pPr>
      <w:r w:rsidRPr="0027621E">
        <w:rPr>
          <w:rFonts w:asciiTheme="minorBidi" w:hAnsiTheme="minorBidi"/>
        </w:rPr>
        <w:t>Research Questions:</w:t>
      </w:r>
    </w:p>
    <w:p w14:paraId="68273A7E" w14:textId="098C0C7F" w:rsidR="0027621E" w:rsidRPr="0027621E" w:rsidRDefault="0027621E" w:rsidP="0027621E">
      <w:pPr>
        <w:rPr>
          <w:rFonts w:asciiTheme="minorBidi" w:hAnsiTheme="minorBidi"/>
        </w:rPr>
      </w:pPr>
      <w:r w:rsidRPr="0027621E">
        <w:rPr>
          <w:rFonts w:asciiTheme="minorBidi" w:hAnsiTheme="minorBidi"/>
        </w:rPr>
        <w:t>1. How can Chinese LPs in the 21st century cultivate employability competence from the perspective of Capital Theory (CT)?</w:t>
      </w:r>
    </w:p>
    <w:p w14:paraId="43FBE990" w14:textId="5C385B40" w:rsidR="0027621E" w:rsidRPr="0027621E" w:rsidRDefault="0027621E" w:rsidP="0027621E">
      <w:pPr>
        <w:rPr>
          <w:rFonts w:asciiTheme="minorBidi" w:hAnsiTheme="minorBidi"/>
        </w:rPr>
      </w:pPr>
      <w:r w:rsidRPr="0027621E">
        <w:rPr>
          <w:rFonts w:asciiTheme="minorBidi" w:hAnsiTheme="minorBidi"/>
        </w:rPr>
        <w:t>2. What are the components of necessary competence for LPs’ perceived employability (PE) in the era of artificial intelligence (AI)?</w:t>
      </w:r>
    </w:p>
    <w:p w14:paraId="323C0178" w14:textId="29E23CCA" w:rsidR="0027621E" w:rsidRPr="0027621E" w:rsidRDefault="0027621E" w:rsidP="0027621E">
      <w:pPr>
        <w:rPr>
          <w:rFonts w:asciiTheme="minorBidi" w:hAnsiTheme="minorBidi"/>
        </w:rPr>
      </w:pPr>
      <w:r w:rsidRPr="0027621E">
        <w:rPr>
          <w:rFonts w:asciiTheme="minorBidi" w:hAnsiTheme="minorBidi"/>
        </w:rPr>
        <w:t>3. How do different competences influence LPs’ perceived employability (PE) from the angle of Capital Theory (CT)?</w:t>
      </w:r>
    </w:p>
    <w:p w14:paraId="43112F5C" w14:textId="083E7A6D" w:rsidR="0027621E" w:rsidRPr="0027621E" w:rsidRDefault="0027621E" w:rsidP="0027621E">
      <w:pPr>
        <w:rPr>
          <w:rFonts w:asciiTheme="minorBidi" w:hAnsiTheme="minorBidi"/>
        </w:rPr>
      </w:pPr>
      <w:r w:rsidRPr="0027621E">
        <w:rPr>
          <w:rFonts w:asciiTheme="minorBidi" w:hAnsiTheme="minorBidi"/>
        </w:rPr>
        <w:t>4. What would be an ideal framework for LPs’ capital that could benefit their enhanced perceived employability (PE)?</w:t>
      </w:r>
    </w:p>
    <w:p w14:paraId="2A46A631" w14:textId="49460E82" w:rsidR="0027621E" w:rsidRPr="0027621E" w:rsidRDefault="0027621E" w:rsidP="0027621E">
      <w:pPr>
        <w:rPr>
          <w:rFonts w:asciiTheme="minorBidi" w:hAnsiTheme="minorBidi"/>
        </w:rPr>
      </w:pPr>
      <w:r w:rsidRPr="0027621E">
        <w:rPr>
          <w:rFonts w:asciiTheme="minorBidi" w:hAnsiTheme="minorBidi"/>
        </w:rPr>
        <w:t>Objectives:</w:t>
      </w:r>
    </w:p>
    <w:p w14:paraId="73627299" w14:textId="307255E9" w:rsidR="0027621E" w:rsidRPr="0027621E" w:rsidRDefault="0027621E" w:rsidP="0027621E">
      <w:pPr>
        <w:rPr>
          <w:rFonts w:asciiTheme="minorBidi" w:hAnsiTheme="minorBidi"/>
        </w:rPr>
      </w:pPr>
      <w:r w:rsidRPr="0027621E">
        <w:rPr>
          <w:rFonts w:asciiTheme="minorBidi" w:hAnsiTheme="minorBidi"/>
        </w:rPr>
        <w:t>1. To critically review the component of necessary competences that LPs require in relation to employability in the era of artificial intelligence (AI).</w:t>
      </w:r>
    </w:p>
    <w:p w14:paraId="22D35EC1" w14:textId="2D58088E" w:rsidR="0027621E" w:rsidRPr="0027621E" w:rsidRDefault="0027621E" w:rsidP="0027621E">
      <w:pPr>
        <w:rPr>
          <w:rFonts w:asciiTheme="minorBidi" w:hAnsiTheme="minorBidi"/>
        </w:rPr>
      </w:pPr>
      <w:r w:rsidRPr="0027621E">
        <w:rPr>
          <w:rFonts w:asciiTheme="minorBidi" w:hAnsiTheme="minorBidi"/>
        </w:rPr>
        <w:t>2. To identify, evaluate, and categorise the required capitals of LPs regarding how different competences influence LPs’ perceived employability (PE) from the angle of Capital Theory (CT).</w:t>
      </w:r>
    </w:p>
    <w:p w14:paraId="2F57CF65" w14:textId="5408A555" w:rsidR="0027621E" w:rsidRDefault="0027621E" w:rsidP="0027621E">
      <w:pPr>
        <w:rPr>
          <w:rFonts w:asciiTheme="minorBidi" w:hAnsiTheme="minorBidi"/>
        </w:rPr>
      </w:pPr>
      <w:r w:rsidRPr="0027621E">
        <w:rPr>
          <w:rFonts w:asciiTheme="minorBidi" w:hAnsiTheme="minorBidi"/>
        </w:rPr>
        <w:t xml:space="preserve">3. To establish a framework that could benefit </w:t>
      </w:r>
      <w:proofErr w:type="gramStart"/>
      <w:r w:rsidRPr="0027621E">
        <w:rPr>
          <w:rFonts w:asciiTheme="minorBidi" w:hAnsiTheme="minorBidi"/>
        </w:rPr>
        <w:t>LPs’</w:t>
      </w:r>
      <w:proofErr w:type="gramEnd"/>
      <w:r w:rsidRPr="0027621E">
        <w:rPr>
          <w:rFonts w:asciiTheme="minorBidi" w:hAnsiTheme="minorBidi"/>
        </w:rPr>
        <w:t xml:space="preserve"> enhanced perceived employability (PE) in the future.</w:t>
      </w:r>
    </w:p>
    <w:p w14:paraId="013A1ACB" w14:textId="77777777" w:rsidR="0027621E" w:rsidRDefault="0027621E" w:rsidP="0027621E">
      <w:pPr>
        <w:rPr>
          <w:rFonts w:asciiTheme="minorBidi" w:hAnsiTheme="minorBidi"/>
        </w:rPr>
      </w:pPr>
    </w:p>
    <w:p w14:paraId="21DF4CBF" w14:textId="77777777" w:rsidR="0027621E" w:rsidRDefault="0027621E" w:rsidP="0027621E">
      <w:pPr>
        <w:rPr>
          <w:rFonts w:asciiTheme="minorBidi" w:hAnsiTheme="minorBidi"/>
        </w:rPr>
      </w:pPr>
    </w:p>
    <w:p w14:paraId="4342B097" w14:textId="77777777" w:rsidR="0027621E" w:rsidRDefault="0027621E" w:rsidP="0027621E">
      <w:pPr>
        <w:rPr>
          <w:rFonts w:asciiTheme="minorBidi" w:hAnsiTheme="minorBidi"/>
        </w:rPr>
      </w:pPr>
    </w:p>
    <w:p w14:paraId="169F8E5F" w14:textId="77777777" w:rsidR="0027621E" w:rsidRDefault="0027621E" w:rsidP="0027621E">
      <w:pPr>
        <w:rPr>
          <w:rFonts w:asciiTheme="minorBidi" w:hAnsiTheme="minorBidi"/>
        </w:rPr>
      </w:pPr>
    </w:p>
    <w:p w14:paraId="76F37129" w14:textId="77777777" w:rsidR="0027621E" w:rsidRDefault="0027621E" w:rsidP="0027621E">
      <w:pPr>
        <w:rPr>
          <w:rFonts w:asciiTheme="minorBidi" w:hAnsiTheme="minorBidi"/>
        </w:rPr>
      </w:pPr>
    </w:p>
    <w:p w14:paraId="38500388" w14:textId="77777777" w:rsidR="0027621E" w:rsidRDefault="0027621E" w:rsidP="0027621E">
      <w:pPr>
        <w:rPr>
          <w:rFonts w:asciiTheme="minorBidi" w:hAnsiTheme="minorBidi"/>
        </w:rPr>
      </w:pPr>
    </w:p>
    <w:p w14:paraId="6A9810B2" w14:textId="77777777" w:rsidR="0027621E" w:rsidRDefault="0027621E" w:rsidP="0027621E">
      <w:pPr>
        <w:rPr>
          <w:rFonts w:asciiTheme="minorBidi" w:hAnsiTheme="minorBidi"/>
        </w:rPr>
      </w:pPr>
    </w:p>
    <w:p w14:paraId="3E0CC815" w14:textId="77777777" w:rsidR="0027621E" w:rsidRDefault="0027621E" w:rsidP="0027621E">
      <w:pPr>
        <w:rPr>
          <w:rFonts w:asciiTheme="minorBidi" w:hAnsiTheme="minorBidi"/>
        </w:rPr>
      </w:pPr>
    </w:p>
    <w:p w14:paraId="3184A0BB" w14:textId="77777777" w:rsidR="0027621E" w:rsidRDefault="0027621E" w:rsidP="0027621E">
      <w:pPr>
        <w:rPr>
          <w:rFonts w:asciiTheme="minorBidi" w:hAnsiTheme="minorBidi"/>
        </w:rPr>
      </w:pPr>
    </w:p>
    <w:p w14:paraId="322345D9" w14:textId="77777777" w:rsidR="0027621E" w:rsidRPr="0027621E" w:rsidRDefault="0027621E" w:rsidP="0027621E">
      <w:pPr>
        <w:rPr>
          <w:rFonts w:asciiTheme="minorBidi" w:hAnsiTheme="minorBidi"/>
        </w:rPr>
      </w:pPr>
    </w:p>
    <w:p w14:paraId="381E8656" w14:textId="77777777" w:rsidR="0027621E" w:rsidRPr="0027621E" w:rsidRDefault="0027621E" w:rsidP="0027621E">
      <w:pPr>
        <w:rPr>
          <w:rFonts w:asciiTheme="minorBidi" w:hAnsiTheme="minorBidi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5"/>
        <w:gridCol w:w="5728"/>
        <w:gridCol w:w="2693"/>
      </w:tblGrid>
      <w:tr w:rsidR="0027621E" w:rsidRPr="0027621E" w14:paraId="6D28763B" w14:textId="77777777" w:rsidTr="0027621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6BC3453" w14:textId="77777777" w:rsidR="0027621E" w:rsidRPr="0027621E" w:rsidRDefault="0027621E" w:rsidP="0027621E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lastRenderedPageBreak/>
              <w:t>Theory</w:t>
            </w:r>
          </w:p>
        </w:tc>
        <w:tc>
          <w:tcPr>
            <w:tcW w:w="0" w:type="auto"/>
            <w:vAlign w:val="center"/>
            <w:hideMark/>
          </w:tcPr>
          <w:p w14:paraId="0D303DCE" w14:textId="77777777" w:rsidR="0027621E" w:rsidRPr="0027621E" w:rsidRDefault="0027621E" w:rsidP="0027621E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Reason for Use</w:t>
            </w:r>
          </w:p>
        </w:tc>
        <w:tc>
          <w:tcPr>
            <w:tcW w:w="0" w:type="auto"/>
            <w:vAlign w:val="center"/>
            <w:hideMark/>
          </w:tcPr>
          <w:p w14:paraId="0EBFBFA9" w14:textId="77777777" w:rsidR="0027621E" w:rsidRPr="0027621E" w:rsidRDefault="0027621E" w:rsidP="0027621E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Citation</w:t>
            </w:r>
          </w:p>
        </w:tc>
      </w:tr>
      <w:tr w:rsidR="0027621E" w:rsidRPr="0027621E" w14:paraId="483CB088" w14:textId="77777777" w:rsidTr="002762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CAC58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Capital Theory (CT)</w:t>
            </w:r>
          </w:p>
        </w:tc>
        <w:tc>
          <w:tcPr>
            <w:tcW w:w="0" w:type="auto"/>
            <w:vAlign w:val="center"/>
            <w:hideMark/>
          </w:tcPr>
          <w:p w14:paraId="4C7C8FFF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>To explore how different forms of capital (human, social, psychological, and adaptability) influence the perceived employability (PE) of language practitioners (LPs) in the context of technological advancements.</w:t>
            </w:r>
          </w:p>
        </w:tc>
        <w:tc>
          <w:tcPr>
            <w:tcW w:w="0" w:type="auto"/>
            <w:vAlign w:val="center"/>
            <w:hideMark/>
          </w:tcPr>
          <w:p w14:paraId="61AD1648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 xml:space="preserve">Bourdieu (1986a, 1986b, 2017, 2018); </w:t>
            </w:r>
            <w:proofErr w:type="spellStart"/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>Forrier</w:t>
            </w:r>
            <w:proofErr w:type="spellEnd"/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 xml:space="preserve"> (2003); Lin (2011); Luthans (2006)</w:t>
            </w:r>
          </w:p>
        </w:tc>
      </w:tr>
      <w:tr w:rsidR="0027621E" w:rsidRPr="0027621E" w14:paraId="2C455E78" w14:textId="77777777" w:rsidTr="002762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D2C38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Bourdieu's Sociology</w:t>
            </w:r>
          </w:p>
        </w:tc>
        <w:tc>
          <w:tcPr>
            <w:tcW w:w="0" w:type="auto"/>
            <w:vAlign w:val="center"/>
            <w:hideMark/>
          </w:tcPr>
          <w:p w14:paraId="3AA63FE1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>To analyse the role of capital (economic, cultural, social) in shaping the professional identity and employability of LPs, particularly in the context of the language service industry (LSI).</w:t>
            </w:r>
          </w:p>
        </w:tc>
        <w:tc>
          <w:tcPr>
            <w:tcW w:w="0" w:type="auto"/>
            <w:vAlign w:val="center"/>
            <w:hideMark/>
          </w:tcPr>
          <w:p w14:paraId="16ED64EC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>Bourdieu (1986a, 1986b, 2017, 2018)</w:t>
            </w:r>
          </w:p>
        </w:tc>
      </w:tr>
      <w:tr w:rsidR="0027621E" w:rsidRPr="0027621E" w14:paraId="2DEBD272" w14:textId="77777777" w:rsidTr="002762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5E5ED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Human Capital (HC)</w:t>
            </w:r>
          </w:p>
        </w:tc>
        <w:tc>
          <w:tcPr>
            <w:tcW w:w="0" w:type="auto"/>
            <w:vAlign w:val="center"/>
            <w:hideMark/>
          </w:tcPr>
          <w:p w14:paraId="2092A81D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>To examine the knowledge, skills, and abilities (KSAOs) that LPs possess, which contribute to their economic outcomes and employability.</w:t>
            </w:r>
          </w:p>
        </w:tc>
        <w:tc>
          <w:tcPr>
            <w:tcW w:w="0" w:type="auto"/>
            <w:vAlign w:val="center"/>
            <w:hideMark/>
          </w:tcPr>
          <w:p w14:paraId="3548337B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 xml:space="preserve">Becker (2009); </w:t>
            </w:r>
            <w:proofErr w:type="spellStart"/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>Ployhart</w:t>
            </w:r>
            <w:proofErr w:type="spellEnd"/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 xml:space="preserve"> et al. (2014); Schultz (1972)</w:t>
            </w:r>
          </w:p>
        </w:tc>
      </w:tr>
      <w:tr w:rsidR="0027621E" w:rsidRPr="0027621E" w14:paraId="4498747D" w14:textId="77777777" w:rsidTr="002762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5344F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Social Capital (SC)</w:t>
            </w:r>
          </w:p>
        </w:tc>
        <w:tc>
          <w:tcPr>
            <w:tcW w:w="0" w:type="auto"/>
            <w:vAlign w:val="center"/>
            <w:hideMark/>
          </w:tcPr>
          <w:p w14:paraId="3BE48CD2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>To understand how social networks and relationships influence the employability of LPs, particularly in the Chinese context where social connections (Guanxi) play a significant role.</w:t>
            </w:r>
          </w:p>
        </w:tc>
        <w:tc>
          <w:tcPr>
            <w:tcW w:w="0" w:type="auto"/>
            <w:vAlign w:val="center"/>
            <w:hideMark/>
          </w:tcPr>
          <w:p w14:paraId="49FB3120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 xml:space="preserve">Bourdieu (1986a); Coleman (1994); Lin (2001); </w:t>
            </w:r>
            <w:proofErr w:type="spellStart"/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>Häuberer</w:t>
            </w:r>
            <w:proofErr w:type="spellEnd"/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 xml:space="preserve"> (2011)</w:t>
            </w:r>
          </w:p>
        </w:tc>
      </w:tr>
      <w:tr w:rsidR="0027621E" w:rsidRPr="0027621E" w14:paraId="5C2E59D0" w14:textId="77777777" w:rsidTr="002762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9AD6A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Psychological Capital (PC)</w:t>
            </w:r>
          </w:p>
        </w:tc>
        <w:tc>
          <w:tcPr>
            <w:tcW w:w="0" w:type="auto"/>
            <w:vAlign w:val="center"/>
            <w:hideMark/>
          </w:tcPr>
          <w:p w14:paraId="193E725C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>To explore the psychological factors (self-efficacy, hope, optimism, resilience) that contribute to LPs' ability to adapt and thrive in a changing work environment.</w:t>
            </w:r>
          </w:p>
        </w:tc>
        <w:tc>
          <w:tcPr>
            <w:tcW w:w="0" w:type="auto"/>
            <w:vAlign w:val="center"/>
            <w:hideMark/>
          </w:tcPr>
          <w:p w14:paraId="0BB5E567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>Luthans (2004, 2006); Youssef and Luthans (2007)</w:t>
            </w:r>
          </w:p>
        </w:tc>
      </w:tr>
      <w:tr w:rsidR="0027621E" w:rsidRPr="0027621E" w14:paraId="78AA65CE" w14:textId="77777777" w:rsidTr="002762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385FA5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Adaptability (AD)</w:t>
            </w:r>
          </w:p>
        </w:tc>
        <w:tc>
          <w:tcPr>
            <w:tcW w:w="0" w:type="auto"/>
            <w:vAlign w:val="center"/>
            <w:hideMark/>
          </w:tcPr>
          <w:p w14:paraId="02BA2A0B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>To investigate how LPs adapt to technological changes and uncertainties in the workplace, particularly in the context of AI advancements.</w:t>
            </w:r>
          </w:p>
        </w:tc>
        <w:tc>
          <w:tcPr>
            <w:tcW w:w="0" w:type="auto"/>
            <w:vAlign w:val="center"/>
            <w:hideMark/>
          </w:tcPr>
          <w:p w14:paraId="3AEB8718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proofErr w:type="spellStart"/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>Ployhart</w:t>
            </w:r>
            <w:proofErr w:type="spellEnd"/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 xml:space="preserve"> and Bliese (2006); Savickas and </w:t>
            </w:r>
            <w:proofErr w:type="spellStart"/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>Porfeli</w:t>
            </w:r>
            <w:proofErr w:type="spellEnd"/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 xml:space="preserve"> (2012)</w:t>
            </w:r>
          </w:p>
        </w:tc>
      </w:tr>
      <w:tr w:rsidR="0027621E" w:rsidRPr="0027621E" w14:paraId="5CC2D7B8" w14:textId="77777777" w:rsidTr="002762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0889F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Social Cognitive Theory</w:t>
            </w:r>
          </w:p>
        </w:tc>
        <w:tc>
          <w:tcPr>
            <w:tcW w:w="0" w:type="auto"/>
            <w:vAlign w:val="center"/>
            <w:hideMark/>
          </w:tcPr>
          <w:p w14:paraId="61560E1B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>To understand how personal, behavioural, and environmental factors interact to influence LPs' career success and employability.</w:t>
            </w:r>
          </w:p>
        </w:tc>
        <w:tc>
          <w:tcPr>
            <w:tcW w:w="0" w:type="auto"/>
            <w:vAlign w:val="center"/>
            <w:hideMark/>
          </w:tcPr>
          <w:p w14:paraId="3D68138D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>Bandura (2001); Pajares (2002)</w:t>
            </w:r>
          </w:p>
        </w:tc>
      </w:tr>
      <w:tr w:rsidR="0027621E" w:rsidRPr="0027621E" w14:paraId="7BAF34D6" w14:textId="77777777" w:rsidTr="002762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DAA355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Actor-Network Theory (ANT)</w:t>
            </w:r>
          </w:p>
        </w:tc>
        <w:tc>
          <w:tcPr>
            <w:tcW w:w="0" w:type="auto"/>
            <w:vAlign w:val="center"/>
            <w:hideMark/>
          </w:tcPr>
          <w:p w14:paraId="13B8C687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>To analyse the role of non-human actors (e.g., technology) in the translation process and how they interact with human actors in shaping the LSI.</w:t>
            </w:r>
          </w:p>
        </w:tc>
        <w:tc>
          <w:tcPr>
            <w:tcW w:w="0" w:type="auto"/>
            <w:vAlign w:val="center"/>
            <w:hideMark/>
          </w:tcPr>
          <w:p w14:paraId="32A4E9EF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>Latour (2005); Law (1992); Michael (2017)</w:t>
            </w:r>
          </w:p>
        </w:tc>
      </w:tr>
      <w:tr w:rsidR="0027621E" w:rsidRPr="0027621E" w14:paraId="18D4908A" w14:textId="77777777" w:rsidTr="002762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AECBB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Social System Theory</w:t>
            </w:r>
          </w:p>
        </w:tc>
        <w:tc>
          <w:tcPr>
            <w:tcW w:w="0" w:type="auto"/>
            <w:vAlign w:val="center"/>
            <w:hideMark/>
          </w:tcPr>
          <w:p w14:paraId="6BA8867E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>To explore the translation process as a self-organising system within the larger social system, emphasising communication and sustainability.</w:t>
            </w:r>
          </w:p>
        </w:tc>
        <w:tc>
          <w:tcPr>
            <w:tcW w:w="0" w:type="auto"/>
            <w:vAlign w:val="center"/>
            <w:hideMark/>
          </w:tcPr>
          <w:p w14:paraId="3B3C7155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 xml:space="preserve">Luhmann (1997); </w:t>
            </w:r>
            <w:proofErr w:type="spellStart"/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>Tyulenev</w:t>
            </w:r>
            <w:proofErr w:type="spellEnd"/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 xml:space="preserve"> (2009)</w:t>
            </w:r>
          </w:p>
        </w:tc>
      </w:tr>
      <w:tr w:rsidR="0027621E" w:rsidRPr="0027621E" w14:paraId="65F5A174" w14:textId="77777777" w:rsidTr="002762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9BCA0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Cultural Capital (CC)</w:t>
            </w:r>
          </w:p>
        </w:tc>
        <w:tc>
          <w:tcPr>
            <w:tcW w:w="0" w:type="auto"/>
            <w:vAlign w:val="center"/>
            <w:hideMark/>
          </w:tcPr>
          <w:p w14:paraId="49860C55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>To examine how cultural knowledge and skills influence LPs' ability to navigate cross-cultural communication and enhance their employability.</w:t>
            </w:r>
          </w:p>
        </w:tc>
        <w:tc>
          <w:tcPr>
            <w:tcW w:w="0" w:type="auto"/>
            <w:vAlign w:val="center"/>
            <w:hideMark/>
          </w:tcPr>
          <w:p w14:paraId="3693FA49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>Bourdieu (1986a); Lareau and Weininger (2003)</w:t>
            </w:r>
          </w:p>
        </w:tc>
      </w:tr>
      <w:tr w:rsidR="0027621E" w:rsidRPr="0027621E" w14:paraId="4BFB2EE6" w14:textId="77777777" w:rsidTr="002762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FBE4D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Protean Career Theory</w:t>
            </w:r>
          </w:p>
        </w:tc>
        <w:tc>
          <w:tcPr>
            <w:tcW w:w="0" w:type="auto"/>
            <w:vAlign w:val="center"/>
            <w:hideMark/>
          </w:tcPr>
          <w:p w14:paraId="77745DAC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>To understand how LPs manage their careers in a boundaryless and self-directed manner, particularly in the context of flexible work arrangements.</w:t>
            </w:r>
          </w:p>
        </w:tc>
        <w:tc>
          <w:tcPr>
            <w:tcW w:w="0" w:type="auto"/>
            <w:vAlign w:val="center"/>
            <w:hideMark/>
          </w:tcPr>
          <w:p w14:paraId="463A772F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 xml:space="preserve">Hall (1996, 2018); </w:t>
            </w:r>
            <w:proofErr w:type="spellStart"/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>Inkson</w:t>
            </w:r>
            <w:proofErr w:type="spellEnd"/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 xml:space="preserve"> et al. (2010)</w:t>
            </w:r>
          </w:p>
        </w:tc>
      </w:tr>
      <w:tr w:rsidR="0027621E" w:rsidRPr="0027621E" w14:paraId="421BA47B" w14:textId="77777777" w:rsidTr="002762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30BD0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Boundaryless Career Theory</w:t>
            </w:r>
          </w:p>
        </w:tc>
        <w:tc>
          <w:tcPr>
            <w:tcW w:w="0" w:type="auto"/>
            <w:vAlign w:val="center"/>
            <w:hideMark/>
          </w:tcPr>
          <w:p w14:paraId="6D2917BB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>To explore how LPs navigate career transitions and mobility across different organisations and industries.</w:t>
            </w:r>
          </w:p>
        </w:tc>
        <w:tc>
          <w:tcPr>
            <w:tcW w:w="0" w:type="auto"/>
            <w:vAlign w:val="center"/>
            <w:hideMark/>
          </w:tcPr>
          <w:p w14:paraId="5C8053CC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 xml:space="preserve">Arthur (1994, 2006); </w:t>
            </w:r>
            <w:proofErr w:type="spellStart"/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>Inkson</w:t>
            </w:r>
            <w:proofErr w:type="spellEnd"/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 xml:space="preserve"> (2008)</w:t>
            </w:r>
          </w:p>
        </w:tc>
      </w:tr>
      <w:tr w:rsidR="0027621E" w:rsidRPr="0027621E" w14:paraId="5FDBE86E" w14:textId="77777777" w:rsidTr="002762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81E7B0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Resilience Theory</w:t>
            </w:r>
          </w:p>
        </w:tc>
        <w:tc>
          <w:tcPr>
            <w:tcW w:w="0" w:type="auto"/>
            <w:vAlign w:val="center"/>
            <w:hideMark/>
          </w:tcPr>
          <w:p w14:paraId="47A21F15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>To investigate how LPs cope with adversity and stress in their work environment, particularly in the face of technological disruptions.</w:t>
            </w:r>
          </w:p>
        </w:tc>
        <w:tc>
          <w:tcPr>
            <w:tcW w:w="0" w:type="auto"/>
            <w:vAlign w:val="center"/>
            <w:hideMark/>
          </w:tcPr>
          <w:p w14:paraId="318F41CB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>Luthans (2004); Masten, Powell, and Luthar (2003)</w:t>
            </w:r>
          </w:p>
        </w:tc>
      </w:tr>
      <w:tr w:rsidR="0027621E" w:rsidRPr="0027621E" w14:paraId="0DC443F2" w14:textId="77777777" w:rsidTr="002762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709C14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Locus of Control (LoC)</w:t>
            </w:r>
          </w:p>
        </w:tc>
        <w:tc>
          <w:tcPr>
            <w:tcW w:w="0" w:type="auto"/>
            <w:vAlign w:val="center"/>
            <w:hideMark/>
          </w:tcPr>
          <w:p w14:paraId="0520761F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>To examine how LPs' beliefs about their control over career outcomes (internal vs. external) influence their employability and job satisfaction.</w:t>
            </w:r>
          </w:p>
        </w:tc>
        <w:tc>
          <w:tcPr>
            <w:tcW w:w="0" w:type="auto"/>
            <w:vAlign w:val="center"/>
            <w:hideMark/>
          </w:tcPr>
          <w:p w14:paraId="49604858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>Rotter (1975); Galvin et al. (2018)</w:t>
            </w:r>
          </w:p>
        </w:tc>
      </w:tr>
      <w:tr w:rsidR="0027621E" w:rsidRPr="0027621E" w14:paraId="1AF6D925" w14:textId="77777777" w:rsidTr="002762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6F4493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Capability Approach (CA)</w:t>
            </w:r>
          </w:p>
        </w:tc>
        <w:tc>
          <w:tcPr>
            <w:tcW w:w="0" w:type="auto"/>
            <w:vAlign w:val="center"/>
            <w:hideMark/>
          </w:tcPr>
          <w:p w14:paraId="70A694F0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>To explore how LPs' capabilities (e.g., skills, resources, opportunities) contribute to their employability and career success.</w:t>
            </w:r>
          </w:p>
        </w:tc>
        <w:tc>
          <w:tcPr>
            <w:tcW w:w="0" w:type="auto"/>
            <w:vAlign w:val="center"/>
            <w:hideMark/>
          </w:tcPr>
          <w:p w14:paraId="41ACBDB6" w14:textId="77777777" w:rsidR="0027621E" w:rsidRPr="0027621E" w:rsidRDefault="0027621E" w:rsidP="0027621E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27621E">
              <w:rPr>
                <w:rFonts w:asciiTheme="minorBidi" w:eastAsia="Times New Roman" w:hAnsiTheme="minorBidi"/>
                <w:kern w:val="0"/>
                <w14:ligatures w14:val="none"/>
              </w:rPr>
              <w:t>Sen (1999); Nussbaum (2011)</w:t>
            </w:r>
          </w:p>
        </w:tc>
      </w:tr>
    </w:tbl>
    <w:p w14:paraId="0AF514BF" w14:textId="77777777" w:rsidR="0027621E" w:rsidRPr="0027621E" w:rsidRDefault="0027621E" w:rsidP="0027621E">
      <w:pPr>
        <w:spacing w:before="100" w:beforeAutospacing="1" w:after="100" w:afterAutospacing="1" w:line="240" w:lineRule="auto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27621E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lastRenderedPageBreak/>
        <w:t>References</w:t>
      </w:r>
    </w:p>
    <w:p w14:paraId="77298E9E" w14:textId="77777777" w:rsidR="0027621E" w:rsidRPr="0027621E" w:rsidRDefault="0027621E" w:rsidP="0027621E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27621E">
        <w:rPr>
          <w:rFonts w:asciiTheme="minorBidi" w:eastAsia="Times New Roman" w:hAnsiTheme="minorBidi"/>
          <w:kern w:val="0"/>
          <w14:ligatures w14:val="none"/>
        </w:rPr>
        <w:t xml:space="preserve">Arthur, M.B. (1994) 'The boundaryless career: A new perspective for organizational inquiry', </w:t>
      </w:r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 xml:space="preserve">Journal of Organizational </w:t>
      </w:r>
      <w:proofErr w:type="spellStart"/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>Behavior</w:t>
      </w:r>
      <w:proofErr w:type="spellEnd"/>
      <w:r w:rsidRPr="0027621E">
        <w:rPr>
          <w:rFonts w:asciiTheme="minorBidi" w:eastAsia="Times New Roman" w:hAnsiTheme="minorBidi"/>
          <w:kern w:val="0"/>
          <w14:ligatures w14:val="none"/>
        </w:rPr>
        <w:t>, 15(4), pp. 295-306.</w:t>
      </w:r>
    </w:p>
    <w:p w14:paraId="10513C30" w14:textId="77777777" w:rsidR="0027621E" w:rsidRPr="0027621E" w:rsidRDefault="0027621E" w:rsidP="0027621E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27621E">
        <w:rPr>
          <w:rFonts w:asciiTheme="minorBidi" w:eastAsia="Times New Roman" w:hAnsiTheme="minorBidi"/>
          <w:kern w:val="0"/>
          <w14:ligatures w14:val="none"/>
        </w:rPr>
        <w:t xml:space="preserve">Bandura, A. (2001) 'Social cognitive theory: An agentic perspective', </w:t>
      </w:r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>Annual Review of Psychology</w:t>
      </w:r>
      <w:r w:rsidRPr="0027621E">
        <w:rPr>
          <w:rFonts w:asciiTheme="minorBidi" w:eastAsia="Times New Roman" w:hAnsiTheme="minorBidi"/>
          <w:kern w:val="0"/>
          <w14:ligatures w14:val="none"/>
        </w:rPr>
        <w:t>, 52(1), pp. 1-26.</w:t>
      </w:r>
    </w:p>
    <w:p w14:paraId="177EA96C" w14:textId="77777777" w:rsidR="0027621E" w:rsidRPr="0027621E" w:rsidRDefault="0027621E" w:rsidP="0027621E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27621E">
        <w:rPr>
          <w:rFonts w:asciiTheme="minorBidi" w:eastAsia="Times New Roman" w:hAnsiTheme="minorBidi"/>
          <w:kern w:val="0"/>
          <w14:ligatures w14:val="none"/>
        </w:rPr>
        <w:t xml:space="preserve">Becker, G.S. (2009) </w:t>
      </w:r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>Human Capital: A Theoretical and Empirical Analysis, with Special Reference to Education</w:t>
      </w:r>
      <w:r w:rsidRPr="0027621E">
        <w:rPr>
          <w:rFonts w:asciiTheme="minorBidi" w:eastAsia="Times New Roman" w:hAnsiTheme="minorBidi"/>
          <w:kern w:val="0"/>
          <w14:ligatures w14:val="none"/>
        </w:rPr>
        <w:t>. Chicago: University of Chicago Press.</w:t>
      </w:r>
    </w:p>
    <w:p w14:paraId="71365F9C" w14:textId="77777777" w:rsidR="0027621E" w:rsidRPr="0027621E" w:rsidRDefault="0027621E" w:rsidP="0027621E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27621E">
        <w:rPr>
          <w:rFonts w:asciiTheme="minorBidi" w:eastAsia="Times New Roman" w:hAnsiTheme="minorBidi"/>
          <w:kern w:val="0"/>
          <w14:ligatures w14:val="none"/>
        </w:rPr>
        <w:t xml:space="preserve">Bourdieu, P. (1986a) 'The forms of capital', in Richardson, J. (ed.) </w:t>
      </w:r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>Handbook of Theory and Research for the Sociology of Education</w:t>
      </w:r>
      <w:r w:rsidRPr="0027621E">
        <w:rPr>
          <w:rFonts w:asciiTheme="minorBidi" w:eastAsia="Times New Roman" w:hAnsiTheme="minorBidi"/>
          <w:kern w:val="0"/>
          <w14:ligatures w14:val="none"/>
        </w:rPr>
        <w:t>. New York: Greenwood, pp. 241-258.</w:t>
      </w:r>
    </w:p>
    <w:p w14:paraId="4DFED989" w14:textId="77777777" w:rsidR="0027621E" w:rsidRPr="0027621E" w:rsidRDefault="0027621E" w:rsidP="0027621E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27621E">
        <w:rPr>
          <w:rFonts w:asciiTheme="minorBidi" w:eastAsia="Times New Roman" w:hAnsiTheme="minorBidi"/>
          <w:kern w:val="0"/>
          <w14:ligatures w14:val="none"/>
        </w:rPr>
        <w:t xml:space="preserve">Bourdieu, P. (1986b) </w:t>
      </w:r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>Distinction: A Social Critique of the Judgement of Taste</w:t>
      </w:r>
      <w:r w:rsidRPr="0027621E">
        <w:rPr>
          <w:rFonts w:asciiTheme="minorBidi" w:eastAsia="Times New Roman" w:hAnsiTheme="minorBidi"/>
          <w:kern w:val="0"/>
          <w14:ligatures w14:val="none"/>
        </w:rPr>
        <w:t>. Cambridge: Harvard University Press.</w:t>
      </w:r>
    </w:p>
    <w:p w14:paraId="44EC2BF8" w14:textId="77777777" w:rsidR="0027621E" w:rsidRPr="0027621E" w:rsidRDefault="0027621E" w:rsidP="0027621E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27621E">
        <w:rPr>
          <w:rFonts w:asciiTheme="minorBidi" w:eastAsia="Times New Roman" w:hAnsiTheme="minorBidi"/>
          <w:kern w:val="0"/>
          <w14:ligatures w14:val="none"/>
        </w:rPr>
        <w:t xml:space="preserve">Bourdieu, P. (2017) </w:t>
      </w:r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>Sociology is a Martial Art</w:t>
      </w:r>
      <w:r w:rsidRPr="0027621E">
        <w:rPr>
          <w:rFonts w:asciiTheme="minorBidi" w:eastAsia="Times New Roman" w:hAnsiTheme="minorBidi"/>
          <w:kern w:val="0"/>
          <w14:ligatures w14:val="none"/>
        </w:rPr>
        <w:t>. New York: New Press.</w:t>
      </w:r>
    </w:p>
    <w:p w14:paraId="335FA2B6" w14:textId="77777777" w:rsidR="0027621E" w:rsidRPr="0027621E" w:rsidRDefault="0027621E" w:rsidP="0027621E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27621E">
        <w:rPr>
          <w:rFonts w:asciiTheme="minorBidi" w:eastAsia="Times New Roman" w:hAnsiTheme="minorBidi"/>
          <w:kern w:val="0"/>
          <w14:ligatures w14:val="none"/>
        </w:rPr>
        <w:t xml:space="preserve">Bourdieu, P. (2018) </w:t>
      </w:r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>The Logic of Practice</w:t>
      </w:r>
      <w:r w:rsidRPr="0027621E">
        <w:rPr>
          <w:rFonts w:asciiTheme="minorBidi" w:eastAsia="Times New Roman" w:hAnsiTheme="minorBidi"/>
          <w:kern w:val="0"/>
          <w14:ligatures w14:val="none"/>
        </w:rPr>
        <w:t>. Stanford: Stanford University Press.</w:t>
      </w:r>
    </w:p>
    <w:p w14:paraId="76F1DCE2" w14:textId="77777777" w:rsidR="0027621E" w:rsidRPr="0027621E" w:rsidRDefault="0027621E" w:rsidP="0027621E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27621E">
        <w:rPr>
          <w:rFonts w:asciiTheme="minorBidi" w:eastAsia="Times New Roman" w:hAnsiTheme="minorBidi"/>
          <w:kern w:val="0"/>
          <w14:ligatures w14:val="none"/>
        </w:rPr>
        <w:t xml:space="preserve">Coleman, J.S. (1994) </w:t>
      </w:r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>Foundations of Social Theory</w:t>
      </w:r>
      <w:r w:rsidRPr="0027621E">
        <w:rPr>
          <w:rFonts w:asciiTheme="minorBidi" w:eastAsia="Times New Roman" w:hAnsiTheme="minorBidi"/>
          <w:kern w:val="0"/>
          <w14:ligatures w14:val="none"/>
        </w:rPr>
        <w:t>. Cambridge: Harvard University Press.</w:t>
      </w:r>
    </w:p>
    <w:p w14:paraId="37B3AFDB" w14:textId="77777777" w:rsidR="0027621E" w:rsidRPr="0027621E" w:rsidRDefault="0027621E" w:rsidP="0027621E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27621E">
        <w:rPr>
          <w:rFonts w:asciiTheme="minorBidi" w:eastAsia="Times New Roman" w:hAnsiTheme="minorBidi"/>
          <w:kern w:val="0"/>
          <w14:ligatures w14:val="none"/>
        </w:rPr>
        <w:t xml:space="preserve">Galvin, B.M., Randel, A.E., Collins, B.J. and Johnson, R.E. (2018) 'Changing the focus of locus (of control): A targeted review of the locus of control literature and agenda for future research', </w:t>
      </w:r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 xml:space="preserve">Journal of Organizational </w:t>
      </w:r>
      <w:proofErr w:type="spellStart"/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>Behavior</w:t>
      </w:r>
      <w:proofErr w:type="spellEnd"/>
      <w:r w:rsidRPr="0027621E">
        <w:rPr>
          <w:rFonts w:asciiTheme="minorBidi" w:eastAsia="Times New Roman" w:hAnsiTheme="minorBidi"/>
          <w:kern w:val="0"/>
          <w14:ligatures w14:val="none"/>
        </w:rPr>
        <w:t>, 39(7), pp. 820-833.</w:t>
      </w:r>
    </w:p>
    <w:p w14:paraId="036E31D0" w14:textId="77777777" w:rsidR="0027621E" w:rsidRPr="0027621E" w:rsidRDefault="0027621E" w:rsidP="0027621E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27621E">
        <w:rPr>
          <w:rFonts w:asciiTheme="minorBidi" w:eastAsia="Times New Roman" w:hAnsiTheme="minorBidi"/>
          <w:kern w:val="0"/>
          <w14:ligatures w14:val="none"/>
        </w:rPr>
        <w:t xml:space="preserve">Hall, D.T. (1996) 'Protean careers of the 21st century', </w:t>
      </w:r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>Academy of Management Executive</w:t>
      </w:r>
      <w:r w:rsidRPr="0027621E">
        <w:rPr>
          <w:rFonts w:asciiTheme="minorBidi" w:eastAsia="Times New Roman" w:hAnsiTheme="minorBidi"/>
          <w:kern w:val="0"/>
          <w14:ligatures w14:val="none"/>
        </w:rPr>
        <w:t>, 10(4), pp. 8-16.</w:t>
      </w:r>
    </w:p>
    <w:p w14:paraId="3579B674" w14:textId="77777777" w:rsidR="0027621E" w:rsidRPr="0027621E" w:rsidRDefault="0027621E" w:rsidP="0027621E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proofErr w:type="spellStart"/>
      <w:r w:rsidRPr="0027621E">
        <w:rPr>
          <w:rFonts w:asciiTheme="minorBidi" w:eastAsia="Times New Roman" w:hAnsiTheme="minorBidi"/>
          <w:kern w:val="0"/>
          <w14:ligatures w14:val="none"/>
        </w:rPr>
        <w:t>Häuberer</w:t>
      </w:r>
      <w:proofErr w:type="spellEnd"/>
      <w:r w:rsidRPr="0027621E">
        <w:rPr>
          <w:rFonts w:asciiTheme="minorBidi" w:eastAsia="Times New Roman" w:hAnsiTheme="minorBidi"/>
          <w:kern w:val="0"/>
          <w14:ligatures w14:val="none"/>
        </w:rPr>
        <w:t xml:space="preserve">, J. (2011) </w:t>
      </w:r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>Social Capital Theory: Towards a Methodological Foundation</w:t>
      </w:r>
      <w:r w:rsidRPr="0027621E">
        <w:rPr>
          <w:rFonts w:asciiTheme="minorBidi" w:eastAsia="Times New Roman" w:hAnsiTheme="minorBidi"/>
          <w:kern w:val="0"/>
          <w14:ligatures w14:val="none"/>
        </w:rPr>
        <w:t>. Berlin: Springer.</w:t>
      </w:r>
    </w:p>
    <w:p w14:paraId="19595B55" w14:textId="77777777" w:rsidR="0027621E" w:rsidRPr="0027621E" w:rsidRDefault="0027621E" w:rsidP="0027621E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proofErr w:type="spellStart"/>
      <w:r w:rsidRPr="0027621E">
        <w:rPr>
          <w:rFonts w:asciiTheme="minorBidi" w:eastAsia="Times New Roman" w:hAnsiTheme="minorBidi"/>
          <w:kern w:val="0"/>
          <w14:ligatures w14:val="none"/>
        </w:rPr>
        <w:t>Inkson</w:t>
      </w:r>
      <w:proofErr w:type="spellEnd"/>
      <w:r w:rsidRPr="0027621E">
        <w:rPr>
          <w:rFonts w:asciiTheme="minorBidi" w:eastAsia="Times New Roman" w:hAnsiTheme="minorBidi"/>
          <w:kern w:val="0"/>
          <w14:ligatures w14:val="none"/>
        </w:rPr>
        <w:t xml:space="preserve">, K., Gunz, H., Ganesh, S. and Roper, J. (2010) 'Boundaryless careers: Bringing back boundaries', </w:t>
      </w:r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>Organization Studies</w:t>
      </w:r>
      <w:r w:rsidRPr="0027621E">
        <w:rPr>
          <w:rFonts w:asciiTheme="minorBidi" w:eastAsia="Times New Roman" w:hAnsiTheme="minorBidi"/>
          <w:kern w:val="0"/>
          <w14:ligatures w14:val="none"/>
        </w:rPr>
        <w:t>, 31(3), pp. 377-395.</w:t>
      </w:r>
    </w:p>
    <w:p w14:paraId="14118188" w14:textId="77777777" w:rsidR="0027621E" w:rsidRPr="0027621E" w:rsidRDefault="0027621E" w:rsidP="0027621E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27621E">
        <w:rPr>
          <w:rFonts w:asciiTheme="minorBidi" w:eastAsia="Times New Roman" w:hAnsiTheme="minorBidi"/>
          <w:kern w:val="0"/>
          <w14:ligatures w14:val="none"/>
        </w:rPr>
        <w:t xml:space="preserve">Lareau, A. and Weininger, E.B. (2003) 'Cultural capital in educational research: A critical assessment', </w:t>
      </w:r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>Theory and Society</w:t>
      </w:r>
      <w:r w:rsidRPr="0027621E">
        <w:rPr>
          <w:rFonts w:asciiTheme="minorBidi" w:eastAsia="Times New Roman" w:hAnsiTheme="minorBidi"/>
          <w:kern w:val="0"/>
          <w14:ligatures w14:val="none"/>
        </w:rPr>
        <w:t>, 32(5-6), pp. 567-606.</w:t>
      </w:r>
    </w:p>
    <w:p w14:paraId="7EA2F3FA" w14:textId="77777777" w:rsidR="0027621E" w:rsidRPr="0027621E" w:rsidRDefault="0027621E" w:rsidP="0027621E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27621E">
        <w:rPr>
          <w:rFonts w:asciiTheme="minorBidi" w:eastAsia="Times New Roman" w:hAnsiTheme="minorBidi"/>
          <w:kern w:val="0"/>
          <w14:ligatures w14:val="none"/>
        </w:rPr>
        <w:t xml:space="preserve">Latour, B. (2005) </w:t>
      </w:r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>Reassembling the Social: An Introduction to Actor-Network-Theory</w:t>
      </w:r>
      <w:r w:rsidRPr="0027621E">
        <w:rPr>
          <w:rFonts w:asciiTheme="minorBidi" w:eastAsia="Times New Roman" w:hAnsiTheme="minorBidi"/>
          <w:kern w:val="0"/>
          <w14:ligatures w14:val="none"/>
        </w:rPr>
        <w:t>. Oxford: Oxford University Press.</w:t>
      </w:r>
    </w:p>
    <w:p w14:paraId="4C76B927" w14:textId="77777777" w:rsidR="0027621E" w:rsidRPr="0027621E" w:rsidRDefault="0027621E" w:rsidP="0027621E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27621E">
        <w:rPr>
          <w:rFonts w:asciiTheme="minorBidi" w:eastAsia="Times New Roman" w:hAnsiTheme="minorBidi"/>
          <w:kern w:val="0"/>
          <w14:ligatures w14:val="none"/>
        </w:rPr>
        <w:t xml:space="preserve">Law, J. (1992) 'Notes on the theory of the actor-network: Ordering, strategy, and heterogeneity', </w:t>
      </w:r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>Systems Practice</w:t>
      </w:r>
      <w:r w:rsidRPr="0027621E">
        <w:rPr>
          <w:rFonts w:asciiTheme="minorBidi" w:eastAsia="Times New Roman" w:hAnsiTheme="minorBidi"/>
          <w:kern w:val="0"/>
          <w14:ligatures w14:val="none"/>
        </w:rPr>
        <w:t>, 5(4), pp. 379-393.</w:t>
      </w:r>
    </w:p>
    <w:p w14:paraId="01A9E669" w14:textId="77777777" w:rsidR="0027621E" w:rsidRPr="0027621E" w:rsidRDefault="0027621E" w:rsidP="0027621E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27621E">
        <w:rPr>
          <w:rFonts w:asciiTheme="minorBidi" w:eastAsia="Times New Roman" w:hAnsiTheme="minorBidi"/>
          <w:kern w:val="0"/>
          <w14:ligatures w14:val="none"/>
        </w:rPr>
        <w:t xml:space="preserve">Lin, N. (2001) </w:t>
      </w:r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>Social Capital: A Theory of Social Structure and Action</w:t>
      </w:r>
      <w:r w:rsidRPr="0027621E">
        <w:rPr>
          <w:rFonts w:asciiTheme="minorBidi" w:eastAsia="Times New Roman" w:hAnsiTheme="minorBidi"/>
          <w:kern w:val="0"/>
          <w14:ligatures w14:val="none"/>
        </w:rPr>
        <w:t>. Cambridge: Cambridge University Press.</w:t>
      </w:r>
    </w:p>
    <w:p w14:paraId="6DF90A6E" w14:textId="77777777" w:rsidR="0027621E" w:rsidRPr="0027621E" w:rsidRDefault="0027621E" w:rsidP="0027621E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27621E">
        <w:rPr>
          <w:rFonts w:asciiTheme="minorBidi" w:eastAsia="Times New Roman" w:hAnsiTheme="minorBidi"/>
          <w:kern w:val="0"/>
          <w14:ligatures w14:val="none"/>
        </w:rPr>
        <w:t xml:space="preserve">Luhmann, N. (1997) </w:t>
      </w:r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>Social Systems</w:t>
      </w:r>
      <w:r w:rsidRPr="0027621E">
        <w:rPr>
          <w:rFonts w:asciiTheme="minorBidi" w:eastAsia="Times New Roman" w:hAnsiTheme="minorBidi"/>
          <w:kern w:val="0"/>
          <w14:ligatures w14:val="none"/>
        </w:rPr>
        <w:t>. Stanford: Stanford University Press.</w:t>
      </w:r>
    </w:p>
    <w:p w14:paraId="06121853" w14:textId="77777777" w:rsidR="0027621E" w:rsidRPr="0027621E" w:rsidRDefault="0027621E" w:rsidP="0027621E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27621E">
        <w:rPr>
          <w:rFonts w:asciiTheme="minorBidi" w:eastAsia="Times New Roman" w:hAnsiTheme="minorBidi"/>
          <w:kern w:val="0"/>
          <w14:ligatures w14:val="none"/>
        </w:rPr>
        <w:t xml:space="preserve">Luthans, F. (2004) </w:t>
      </w:r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 xml:space="preserve">Positive Organizational </w:t>
      </w:r>
      <w:proofErr w:type="spellStart"/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>Behavior</w:t>
      </w:r>
      <w:proofErr w:type="spellEnd"/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>: Developing and Managing Psychological Strengths</w:t>
      </w:r>
      <w:r w:rsidRPr="0027621E">
        <w:rPr>
          <w:rFonts w:asciiTheme="minorBidi" w:eastAsia="Times New Roman" w:hAnsiTheme="minorBidi"/>
          <w:kern w:val="0"/>
          <w14:ligatures w14:val="none"/>
        </w:rPr>
        <w:t>. Academy of Management Executive.</w:t>
      </w:r>
    </w:p>
    <w:p w14:paraId="7F3BD8A1" w14:textId="77777777" w:rsidR="0027621E" w:rsidRPr="0027621E" w:rsidRDefault="0027621E" w:rsidP="0027621E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27621E">
        <w:rPr>
          <w:rFonts w:asciiTheme="minorBidi" w:eastAsia="Times New Roman" w:hAnsiTheme="minorBidi"/>
          <w:kern w:val="0"/>
          <w14:ligatures w14:val="none"/>
        </w:rPr>
        <w:t xml:space="preserve">Luthans, F. (2006) 'Psychological capital', in Cooper, C.L. and Robertson, I.T. (eds.) </w:t>
      </w:r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>International Review of Industrial and Organizational Psychology</w:t>
      </w:r>
      <w:r w:rsidRPr="0027621E">
        <w:rPr>
          <w:rFonts w:asciiTheme="minorBidi" w:eastAsia="Times New Roman" w:hAnsiTheme="minorBidi"/>
          <w:kern w:val="0"/>
          <w14:ligatures w14:val="none"/>
        </w:rPr>
        <w:t>. Chichester: Wiley, pp. 249-272.</w:t>
      </w:r>
    </w:p>
    <w:p w14:paraId="35F28656" w14:textId="77777777" w:rsidR="0027621E" w:rsidRPr="0027621E" w:rsidRDefault="0027621E" w:rsidP="0027621E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27621E">
        <w:rPr>
          <w:rFonts w:asciiTheme="minorBidi" w:eastAsia="Times New Roman" w:hAnsiTheme="minorBidi"/>
          <w:kern w:val="0"/>
          <w14:ligatures w14:val="none"/>
        </w:rPr>
        <w:lastRenderedPageBreak/>
        <w:t xml:space="preserve">Masten, A.S., Powell, J.L. and Luthar, S.S. (2003) 'A resilience framework for research, policy, and practice', in Luthar, S.S. (ed.) </w:t>
      </w:r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>Resilience and Vulnerability: Adaptation in the Context of Childhood Adversities</w:t>
      </w:r>
      <w:r w:rsidRPr="0027621E">
        <w:rPr>
          <w:rFonts w:asciiTheme="minorBidi" w:eastAsia="Times New Roman" w:hAnsiTheme="minorBidi"/>
          <w:kern w:val="0"/>
          <w14:ligatures w14:val="none"/>
        </w:rPr>
        <w:t>. Cambridge: Cambridge University Press, pp. 1-25.</w:t>
      </w:r>
    </w:p>
    <w:p w14:paraId="34184FCF" w14:textId="77777777" w:rsidR="0027621E" w:rsidRPr="0027621E" w:rsidRDefault="0027621E" w:rsidP="0027621E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27621E">
        <w:rPr>
          <w:rFonts w:asciiTheme="minorBidi" w:eastAsia="Times New Roman" w:hAnsiTheme="minorBidi"/>
          <w:kern w:val="0"/>
          <w14:ligatures w14:val="none"/>
        </w:rPr>
        <w:t xml:space="preserve">Michael, M. (2017) </w:t>
      </w:r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>Actor-Network Theory: Trials, Trails and Translations</w:t>
      </w:r>
      <w:r w:rsidRPr="0027621E">
        <w:rPr>
          <w:rFonts w:asciiTheme="minorBidi" w:eastAsia="Times New Roman" w:hAnsiTheme="minorBidi"/>
          <w:kern w:val="0"/>
          <w14:ligatures w14:val="none"/>
        </w:rPr>
        <w:t>. London: Sage.</w:t>
      </w:r>
    </w:p>
    <w:p w14:paraId="23BA8561" w14:textId="77777777" w:rsidR="0027621E" w:rsidRPr="0027621E" w:rsidRDefault="0027621E" w:rsidP="0027621E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27621E">
        <w:rPr>
          <w:rFonts w:asciiTheme="minorBidi" w:eastAsia="Times New Roman" w:hAnsiTheme="minorBidi"/>
          <w:kern w:val="0"/>
          <w14:ligatures w14:val="none"/>
        </w:rPr>
        <w:t xml:space="preserve">Nussbaum, M.C. (2011) </w:t>
      </w:r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>Creating Capabilities: The Human Development Approach</w:t>
      </w:r>
      <w:r w:rsidRPr="0027621E">
        <w:rPr>
          <w:rFonts w:asciiTheme="minorBidi" w:eastAsia="Times New Roman" w:hAnsiTheme="minorBidi"/>
          <w:kern w:val="0"/>
          <w14:ligatures w14:val="none"/>
        </w:rPr>
        <w:t>. Cambridge: Harvard University Press.</w:t>
      </w:r>
    </w:p>
    <w:p w14:paraId="459B9129" w14:textId="77777777" w:rsidR="0027621E" w:rsidRPr="0027621E" w:rsidRDefault="0027621E" w:rsidP="0027621E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27621E">
        <w:rPr>
          <w:rFonts w:asciiTheme="minorBidi" w:eastAsia="Times New Roman" w:hAnsiTheme="minorBidi"/>
          <w:kern w:val="0"/>
          <w14:ligatures w14:val="none"/>
        </w:rPr>
        <w:t xml:space="preserve">Pajares, F. (2002) </w:t>
      </w:r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>Overview of social cognitive theory and of self-efficacy</w:t>
      </w:r>
      <w:r w:rsidRPr="0027621E">
        <w:rPr>
          <w:rFonts w:asciiTheme="minorBidi" w:eastAsia="Times New Roman" w:hAnsiTheme="minorBidi"/>
          <w:kern w:val="0"/>
          <w14:ligatures w14:val="none"/>
        </w:rPr>
        <w:t>. Available at: http://www.emory.edu/EDUCATION/mfp/eff.html (Accessed: 10 March 2025).</w:t>
      </w:r>
    </w:p>
    <w:p w14:paraId="7C1CB133" w14:textId="77777777" w:rsidR="0027621E" w:rsidRPr="0027621E" w:rsidRDefault="0027621E" w:rsidP="0027621E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proofErr w:type="spellStart"/>
      <w:r w:rsidRPr="0027621E">
        <w:rPr>
          <w:rFonts w:asciiTheme="minorBidi" w:eastAsia="Times New Roman" w:hAnsiTheme="minorBidi"/>
          <w:kern w:val="0"/>
          <w14:ligatures w14:val="none"/>
        </w:rPr>
        <w:t>Ployhart</w:t>
      </w:r>
      <w:proofErr w:type="spellEnd"/>
      <w:r w:rsidRPr="0027621E">
        <w:rPr>
          <w:rFonts w:asciiTheme="minorBidi" w:eastAsia="Times New Roman" w:hAnsiTheme="minorBidi"/>
          <w:kern w:val="0"/>
          <w14:ligatures w14:val="none"/>
        </w:rPr>
        <w:t xml:space="preserve">, R.E. and Bliese, P.D. (2006) 'Individual adaptability (I-ADAPT) theory: Conceptualizing the antecedents, consequences, and measurement of individual differences in adaptability', </w:t>
      </w:r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>Advances in Human Performance and Cognitive Engineering Research</w:t>
      </w:r>
      <w:r w:rsidRPr="0027621E">
        <w:rPr>
          <w:rFonts w:asciiTheme="minorBidi" w:eastAsia="Times New Roman" w:hAnsiTheme="minorBidi"/>
          <w:kern w:val="0"/>
          <w14:ligatures w14:val="none"/>
        </w:rPr>
        <w:t>, 6, pp. 3-39.</w:t>
      </w:r>
    </w:p>
    <w:p w14:paraId="73C6F386" w14:textId="77777777" w:rsidR="0027621E" w:rsidRPr="0027621E" w:rsidRDefault="0027621E" w:rsidP="0027621E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proofErr w:type="spellStart"/>
      <w:r w:rsidRPr="0027621E">
        <w:rPr>
          <w:rFonts w:asciiTheme="minorBidi" w:eastAsia="Times New Roman" w:hAnsiTheme="minorBidi"/>
          <w:kern w:val="0"/>
          <w14:ligatures w14:val="none"/>
        </w:rPr>
        <w:t>Ployhart</w:t>
      </w:r>
      <w:proofErr w:type="spellEnd"/>
      <w:r w:rsidRPr="0027621E">
        <w:rPr>
          <w:rFonts w:asciiTheme="minorBidi" w:eastAsia="Times New Roman" w:hAnsiTheme="minorBidi"/>
          <w:kern w:val="0"/>
          <w14:ligatures w14:val="none"/>
        </w:rPr>
        <w:t xml:space="preserve">, R.E., Nyberg, A.J., Reilly, G. and </w:t>
      </w:r>
      <w:proofErr w:type="spellStart"/>
      <w:r w:rsidRPr="0027621E">
        <w:rPr>
          <w:rFonts w:asciiTheme="minorBidi" w:eastAsia="Times New Roman" w:hAnsiTheme="minorBidi"/>
          <w:kern w:val="0"/>
          <w14:ligatures w14:val="none"/>
        </w:rPr>
        <w:t>Maltarich</w:t>
      </w:r>
      <w:proofErr w:type="spellEnd"/>
      <w:r w:rsidRPr="0027621E">
        <w:rPr>
          <w:rFonts w:asciiTheme="minorBidi" w:eastAsia="Times New Roman" w:hAnsiTheme="minorBidi"/>
          <w:kern w:val="0"/>
          <w14:ligatures w14:val="none"/>
        </w:rPr>
        <w:t xml:space="preserve">, M.A. (2014) 'Human capital is dead; long live human capital resources!', </w:t>
      </w:r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>Journal of Management</w:t>
      </w:r>
      <w:r w:rsidRPr="0027621E">
        <w:rPr>
          <w:rFonts w:asciiTheme="minorBidi" w:eastAsia="Times New Roman" w:hAnsiTheme="minorBidi"/>
          <w:kern w:val="0"/>
          <w14:ligatures w14:val="none"/>
        </w:rPr>
        <w:t>, 40(2), pp. 371-398.</w:t>
      </w:r>
    </w:p>
    <w:p w14:paraId="32796194" w14:textId="77777777" w:rsidR="0027621E" w:rsidRPr="0027621E" w:rsidRDefault="0027621E" w:rsidP="0027621E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27621E">
        <w:rPr>
          <w:rFonts w:asciiTheme="minorBidi" w:eastAsia="Times New Roman" w:hAnsiTheme="minorBidi"/>
          <w:kern w:val="0"/>
          <w14:ligatures w14:val="none"/>
        </w:rPr>
        <w:t xml:space="preserve">Rotter, J.B. (1975) 'Some problems and misconceptions related to the construct of internal versus external control of reinforcement', </w:t>
      </w:r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>Journal of Consulting and Clinical Psychology</w:t>
      </w:r>
      <w:r w:rsidRPr="0027621E">
        <w:rPr>
          <w:rFonts w:asciiTheme="minorBidi" w:eastAsia="Times New Roman" w:hAnsiTheme="minorBidi"/>
          <w:kern w:val="0"/>
          <w14:ligatures w14:val="none"/>
        </w:rPr>
        <w:t>, 43(1), pp. 56-67.</w:t>
      </w:r>
    </w:p>
    <w:p w14:paraId="75A13504" w14:textId="77777777" w:rsidR="0027621E" w:rsidRPr="0027621E" w:rsidRDefault="0027621E" w:rsidP="0027621E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27621E">
        <w:rPr>
          <w:rFonts w:asciiTheme="minorBidi" w:eastAsia="Times New Roman" w:hAnsiTheme="minorBidi"/>
          <w:kern w:val="0"/>
          <w14:ligatures w14:val="none"/>
        </w:rPr>
        <w:t xml:space="preserve">Savickas, M.L. and </w:t>
      </w:r>
      <w:proofErr w:type="spellStart"/>
      <w:r w:rsidRPr="0027621E">
        <w:rPr>
          <w:rFonts w:asciiTheme="minorBidi" w:eastAsia="Times New Roman" w:hAnsiTheme="minorBidi"/>
          <w:kern w:val="0"/>
          <w14:ligatures w14:val="none"/>
        </w:rPr>
        <w:t>Porfeli</w:t>
      </w:r>
      <w:proofErr w:type="spellEnd"/>
      <w:r w:rsidRPr="0027621E">
        <w:rPr>
          <w:rFonts w:asciiTheme="minorBidi" w:eastAsia="Times New Roman" w:hAnsiTheme="minorBidi"/>
          <w:kern w:val="0"/>
          <w14:ligatures w14:val="none"/>
        </w:rPr>
        <w:t xml:space="preserve">, E.J. (2012) 'Career Adapt-Abilities Scale: Construction, reliability, and measurement equivalence across 13 countries', </w:t>
      </w:r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 xml:space="preserve">Journal of Vocational </w:t>
      </w:r>
      <w:proofErr w:type="spellStart"/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>Behavior</w:t>
      </w:r>
      <w:proofErr w:type="spellEnd"/>
      <w:r w:rsidRPr="0027621E">
        <w:rPr>
          <w:rFonts w:asciiTheme="minorBidi" w:eastAsia="Times New Roman" w:hAnsiTheme="minorBidi"/>
          <w:kern w:val="0"/>
          <w14:ligatures w14:val="none"/>
        </w:rPr>
        <w:t>, 80(3), pp. 661-673.</w:t>
      </w:r>
    </w:p>
    <w:p w14:paraId="447BDAE1" w14:textId="77777777" w:rsidR="0027621E" w:rsidRPr="0027621E" w:rsidRDefault="0027621E" w:rsidP="0027621E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27621E">
        <w:rPr>
          <w:rFonts w:asciiTheme="minorBidi" w:eastAsia="Times New Roman" w:hAnsiTheme="minorBidi"/>
          <w:kern w:val="0"/>
          <w14:ligatures w14:val="none"/>
        </w:rPr>
        <w:t xml:space="preserve">Schultz, T.W. (1972) </w:t>
      </w:r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>Investment in Human Capital: The Role of Education and of Research</w:t>
      </w:r>
      <w:r w:rsidRPr="0027621E">
        <w:rPr>
          <w:rFonts w:asciiTheme="minorBidi" w:eastAsia="Times New Roman" w:hAnsiTheme="minorBidi"/>
          <w:kern w:val="0"/>
          <w14:ligatures w14:val="none"/>
        </w:rPr>
        <w:t>. New York: Free Press.</w:t>
      </w:r>
    </w:p>
    <w:p w14:paraId="5E88D077" w14:textId="77777777" w:rsidR="0027621E" w:rsidRPr="0027621E" w:rsidRDefault="0027621E" w:rsidP="0027621E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27621E">
        <w:rPr>
          <w:rFonts w:asciiTheme="minorBidi" w:eastAsia="Times New Roman" w:hAnsiTheme="minorBidi"/>
          <w:kern w:val="0"/>
          <w14:ligatures w14:val="none"/>
        </w:rPr>
        <w:t xml:space="preserve">Sen, A. (1999) </w:t>
      </w:r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>Development as Freedom</w:t>
      </w:r>
      <w:r w:rsidRPr="0027621E">
        <w:rPr>
          <w:rFonts w:asciiTheme="minorBidi" w:eastAsia="Times New Roman" w:hAnsiTheme="minorBidi"/>
          <w:kern w:val="0"/>
          <w14:ligatures w14:val="none"/>
        </w:rPr>
        <w:t>. Oxford: Oxford University Press.</w:t>
      </w:r>
    </w:p>
    <w:p w14:paraId="41B24032" w14:textId="77777777" w:rsidR="0027621E" w:rsidRPr="0027621E" w:rsidRDefault="0027621E" w:rsidP="0027621E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proofErr w:type="spellStart"/>
      <w:r w:rsidRPr="0027621E">
        <w:rPr>
          <w:rFonts w:asciiTheme="minorBidi" w:eastAsia="Times New Roman" w:hAnsiTheme="minorBidi"/>
          <w:kern w:val="0"/>
          <w14:ligatures w14:val="none"/>
        </w:rPr>
        <w:t>Tyulenev</w:t>
      </w:r>
      <w:proofErr w:type="spellEnd"/>
      <w:r w:rsidRPr="0027621E">
        <w:rPr>
          <w:rFonts w:asciiTheme="minorBidi" w:eastAsia="Times New Roman" w:hAnsiTheme="minorBidi"/>
          <w:kern w:val="0"/>
          <w14:ligatures w14:val="none"/>
        </w:rPr>
        <w:t xml:space="preserve">, S. (2009) 'Translation as a social system', </w:t>
      </w:r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>Perspectives</w:t>
      </w:r>
      <w:r w:rsidRPr="0027621E">
        <w:rPr>
          <w:rFonts w:asciiTheme="minorBidi" w:eastAsia="Times New Roman" w:hAnsiTheme="minorBidi"/>
          <w:kern w:val="0"/>
          <w14:ligatures w14:val="none"/>
        </w:rPr>
        <w:t>, 17(3), pp. 189-203.</w:t>
      </w:r>
    </w:p>
    <w:p w14:paraId="6E558545" w14:textId="77777777" w:rsidR="0027621E" w:rsidRPr="0027621E" w:rsidRDefault="0027621E" w:rsidP="0027621E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27621E">
        <w:rPr>
          <w:rFonts w:asciiTheme="minorBidi" w:eastAsia="Times New Roman" w:hAnsiTheme="minorBidi"/>
          <w:kern w:val="0"/>
          <w14:ligatures w14:val="none"/>
        </w:rPr>
        <w:t xml:space="preserve">Youssef, C.M. and Luthans, F. (2007) 'Positive organizational </w:t>
      </w:r>
      <w:proofErr w:type="spellStart"/>
      <w:r w:rsidRPr="0027621E">
        <w:rPr>
          <w:rFonts w:asciiTheme="minorBidi" w:eastAsia="Times New Roman" w:hAnsiTheme="minorBidi"/>
          <w:kern w:val="0"/>
          <w14:ligatures w14:val="none"/>
        </w:rPr>
        <w:t>behavior</w:t>
      </w:r>
      <w:proofErr w:type="spellEnd"/>
      <w:r w:rsidRPr="0027621E">
        <w:rPr>
          <w:rFonts w:asciiTheme="minorBidi" w:eastAsia="Times New Roman" w:hAnsiTheme="minorBidi"/>
          <w:kern w:val="0"/>
          <w14:ligatures w14:val="none"/>
        </w:rPr>
        <w:t xml:space="preserve"> in the workplace: The impact of hope, optimism, and resilience', </w:t>
      </w:r>
      <w:r w:rsidRPr="0027621E">
        <w:rPr>
          <w:rFonts w:asciiTheme="minorBidi" w:eastAsia="Times New Roman" w:hAnsiTheme="minorBidi"/>
          <w:i/>
          <w:iCs/>
          <w:kern w:val="0"/>
          <w14:ligatures w14:val="none"/>
        </w:rPr>
        <w:t>Journal of Management</w:t>
      </w:r>
      <w:r w:rsidRPr="0027621E">
        <w:rPr>
          <w:rFonts w:asciiTheme="minorBidi" w:eastAsia="Times New Roman" w:hAnsiTheme="minorBidi"/>
          <w:kern w:val="0"/>
          <w14:ligatures w14:val="none"/>
        </w:rPr>
        <w:t>, 33(5), pp. 774-800.</w:t>
      </w:r>
    </w:p>
    <w:p w14:paraId="2A1B68D0" w14:textId="77777777" w:rsidR="0027621E" w:rsidRPr="0027621E" w:rsidRDefault="0027621E" w:rsidP="0027621E">
      <w:pPr>
        <w:rPr>
          <w:rFonts w:asciiTheme="minorBidi" w:hAnsiTheme="minorBidi"/>
        </w:rPr>
      </w:pPr>
    </w:p>
    <w:p w14:paraId="5E7FDA78" w14:textId="47C0B93D" w:rsidR="000F26CF" w:rsidRPr="0027621E" w:rsidRDefault="000F26CF" w:rsidP="0027621E">
      <w:pPr>
        <w:rPr>
          <w:rFonts w:asciiTheme="minorBidi" w:hAnsiTheme="minorBidi"/>
        </w:rPr>
      </w:pPr>
    </w:p>
    <w:sectPr w:rsidR="000F26CF" w:rsidRPr="0027621E" w:rsidSect="002762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21E"/>
    <w:rsid w:val="000F26CF"/>
    <w:rsid w:val="0027621E"/>
    <w:rsid w:val="00F25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8F93A"/>
  <w15:chartTrackingRefBased/>
  <w15:docId w15:val="{6C98D32A-3ED2-43B6-92D1-756066C25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62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62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62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62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62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62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62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62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62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62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62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62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62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62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62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62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62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62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62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62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62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62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62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62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62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62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62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62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62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6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1333</Words>
  <Characters>7604</Characters>
  <Application>Microsoft Office Word</Application>
  <DocSecurity>0</DocSecurity>
  <Lines>63</Lines>
  <Paragraphs>17</Paragraphs>
  <ScaleCrop>false</ScaleCrop>
  <Company/>
  <LinksUpToDate>false</LinksUpToDate>
  <CharactersWithSpaces>8920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1</cp:revision>
  <dcterms:created xsi:type="dcterms:W3CDTF">2025-03-15T16:30:00Z</dcterms:created>
  <dcterms:modified xsi:type="dcterms:W3CDTF">2025-03-15T16:35:00Z</dcterms:modified>
</cp:coreProperties>
</file>