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6D978" w14:textId="3F27AC57" w:rsidR="00173B7A" w:rsidRPr="008444E7" w:rsidRDefault="00C22D17" w:rsidP="00942417">
      <w:pPr>
        <w:pStyle w:val="Title"/>
        <w:spacing w:after="100" w:line="120" w:lineRule="auto"/>
        <w:jc w:val="center"/>
        <w:rPr>
          <w:rFonts w:ascii="Sans Serif Collection" w:hAnsi="Sans Serif Collection" w:cs="Sans Serif Collection"/>
          <w:b/>
          <w:bCs/>
          <w:sz w:val="44"/>
          <w:szCs w:val="44"/>
        </w:rPr>
      </w:pPr>
      <w:r w:rsidRPr="008444E7">
        <w:rPr>
          <w:rFonts w:ascii="Sans Serif Collection" w:hAnsi="Sans Serif Collection" w:cs="Sans Serif Collection" w:hint="cs"/>
          <w:b/>
          <w:bCs/>
          <w:sz w:val="44"/>
          <w:szCs w:val="44"/>
        </w:rPr>
        <w:t>University of Wales Trinity Saint David</w:t>
      </w:r>
    </w:p>
    <w:p w14:paraId="19921D61" w14:textId="46664494" w:rsidR="00C22D17" w:rsidRPr="008444E7" w:rsidRDefault="00C22D17" w:rsidP="008444E7">
      <w:pPr>
        <w:pStyle w:val="Title"/>
        <w:spacing w:line="120" w:lineRule="auto"/>
        <w:jc w:val="center"/>
        <w:rPr>
          <w:rFonts w:ascii="Sans Serif Collection" w:hAnsi="Sans Serif Collection" w:cs="Sans Serif Collection"/>
          <w:sz w:val="36"/>
          <w:szCs w:val="36"/>
        </w:rPr>
      </w:pPr>
      <w:r w:rsidRPr="008444E7">
        <w:rPr>
          <w:rFonts w:ascii="Sans Serif Collection" w:hAnsi="Sans Serif Collection" w:cs="Sans Serif Collection" w:hint="cs"/>
          <w:sz w:val="36"/>
          <w:szCs w:val="36"/>
        </w:rPr>
        <w:t>School of Engineering</w:t>
      </w:r>
    </w:p>
    <w:p w14:paraId="510DD03C" w14:textId="0687C355" w:rsidR="00C22D17" w:rsidRDefault="00C22D17" w:rsidP="00C22D17">
      <w:pPr>
        <w:pStyle w:val="Title"/>
      </w:pPr>
    </w:p>
    <w:p w14:paraId="2A0ABB44" w14:textId="2E1E0E1B" w:rsidR="00005ED2" w:rsidRDefault="00005ED2" w:rsidP="00005ED2"/>
    <w:p w14:paraId="1E83925D" w14:textId="3577A4D4" w:rsidR="00C22D17" w:rsidRPr="008444E7" w:rsidRDefault="00D15E3D" w:rsidP="00970991">
      <w:pPr>
        <w:pStyle w:val="Title"/>
        <w:spacing w:line="120" w:lineRule="auto"/>
        <w:jc w:val="center"/>
        <w:rPr>
          <w:rFonts w:ascii="Sans Serif Collection" w:hAnsi="Sans Serif Collection" w:cs="Sans Serif Collection"/>
          <w:b/>
          <w:bCs/>
          <w:sz w:val="52"/>
          <w:szCs w:val="52"/>
        </w:rPr>
      </w:pPr>
      <w:r>
        <w:rPr>
          <w:rFonts w:ascii="Sans Serif Collection" w:hAnsi="Sans Serif Collection" w:cs="Sans Serif Collection"/>
          <w:b/>
          <w:bCs/>
          <w:sz w:val="52"/>
          <w:szCs w:val="52"/>
        </w:rPr>
        <w:t>Six Sigma Principles for Process Improvement</w:t>
      </w:r>
    </w:p>
    <w:p w14:paraId="3C691FEE" w14:textId="6F163407" w:rsidR="00FC0DE1" w:rsidRDefault="00FC0DE1" w:rsidP="00FC0DE1"/>
    <w:p w14:paraId="5852A273" w14:textId="41D6D805" w:rsidR="00FC0DE1" w:rsidRDefault="00432A17" w:rsidP="00FC0DE1">
      <w:r w:rsidRPr="008444E7">
        <w:rPr>
          <w:noProof/>
        </w:rPr>
        <w:drawing>
          <wp:anchor distT="0" distB="0" distL="114300" distR="114300" simplePos="0" relativeHeight="251655680" behindDoc="1" locked="0" layoutInCell="1" allowOverlap="1" wp14:anchorId="4D790175" wp14:editId="22A66F4D">
            <wp:simplePos x="0" y="0"/>
            <wp:positionH relativeFrom="margin">
              <wp:align>center</wp:align>
            </wp:positionH>
            <wp:positionV relativeFrom="paragraph">
              <wp:posOffset>14159</wp:posOffset>
            </wp:positionV>
            <wp:extent cx="3800475" cy="1304925"/>
            <wp:effectExtent l="0" t="0" r="9525" b="9525"/>
            <wp:wrapTight wrapText="bothSides">
              <wp:wrapPolygon edited="0">
                <wp:start x="0" y="0"/>
                <wp:lineTo x="0" y="21442"/>
                <wp:lineTo x="21546" y="21442"/>
                <wp:lineTo x="21546" y="0"/>
                <wp:lineTo x="0" y="0"/>
              </wp:wrapPolygon>
            </wp:wrapTight>
            <wp:docPr id="103599297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92979" name="Picture 1"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00475" cy="1304925"/>
                    </a:xfrm>
                    <a:prstGeom prst="rect">
                      <a:avLst/>
                    </a:prstGeom>
                  </pic:spPr>
                </pic:pic>
              </a:graphicData>
            </a:graphic>
          </wp:anchor>
        </w:drawing>
      </w:r>
    </w:p>
    <w:p w14:paraId="2526EC83" w14:textId="77777777" w:rsidR="00FC0DE1" w:rsidRDefault="00FC0DE1" w:rsidP="00FC0DE1"/>
    <w:p w14:paraId="49A82FD3" w14:textId="77777777" w:rsidR="008444E7" w:rsidRDefault="008444E7" w:rsidP="00FC0DE1"/>
    <w:p w14:paraId="1FF329C8" w14:textId="77777777" w:rsidR="008444E7" w:rsidRPr="00FC0DE1" w:rsidRDefault="008444E7" w:rsidP="00FC0DE1"/>
    <w:p w14:paraId="6D47DA50" w14:textId="77777777" w:rsidR="00432A17" w:rsidRDefault="00432A17" w:rsidP="00432A17">
      <w:pPr>
        <w:pStyle w:val="Title"/>
        <w:spacing w:line="192" w:lineRule="auto"/>
        <w:jc w:val="center"/>
        <w:rPr>
          <w:rFonts w:ascii="Sans Serif Collection" w:hAnsi="Sans Serif Collection" w:cs="Sans Serif Collection"/>
          <w:sz w:val="44"/>
          <w:szCs w:val="44"/>
        </w:rPr>
      </w:pPr>
    </w:p>
    <w:p w14:paraId="1A0A3716" w14:textId="77777777" w:rsidR="00B91F18" w:rsidRDefault="00B91F18" w:rsidP="00432A17">
      <w:pPr>
        <w:pStyle w:val="Title"/>
        <w:spacing w:line="192" w:lineRule="auto"/>
        <w:jc w:val="center"/>
        <w:rPr>
          <w:rFonts w:ascii="Sans Serif Collection" w:hAnsi="Sans Serif Collection" w:cs="Sans Serif Collection"/>
          <w:sz w:val="44"/>
          <w:szCs w:val="44"/>
        </w:rPr>
      </w:pPr>
      <w:r>
        <w:rPr>
          <w:rFonts w:ascii="Sans Serif Collection" w:hAnsi="Sans Serif Collection" w:cs="Sans Serif Collection"/>
          <w:sz w:val="44"/>
          <w:szCs w:val="44"/>
        </w:rPr>
        <w:t>Quality &amp; Business Improvement</w:t>
      </w:r>
    </w:p>
    <w:p w14:paraId="0DF06673" w14:textId="14F00376" w:rsidR="00C22D17" w:rsidRDefault="00432A17" w:rsidP="00432A17">
      <w:pPr>
        <w:pStyle w:val="Title"/>
        <w:spacing w:line="192" w:lineRule="auto"/>
        <w:jc w:val="center"/>
      </w:pPr>
      <w:r w:rsidRPr="00432A17">
        <w:rPr>
          <w:sz w:val="44"/>
          <w:szCs w:val="44"/>
        </w:rPr>
        <w:t>(</w:t>
      </w:r>
      <w:r w:rsidR="00535D62" w:rsidRPr="00432A17">
        <w:rPr>
          <w:sz w:val="44"/>
          <w:szCs w:val="44"/>
        </w:rPr>
        <w:t>ACMA400</w:t>
      </w:r>
      <w:r w:rsidR="00B91F18">
        <w:rPr>
          <w:sz w:val="44"/>
          <w:szCs w:val="44"/>
        </w:rPr>
        <w:t>4</w:t>
      </w:r>
      <w:r w:rsidRPr="00432A17">
        <w:rPr>
          <w:sz w:val="44"/>
          <w:szCs w:val="44"/>
        </w:rPr>
        <w:t>)</w:t>
      </w:r>
    </w:p>
    <w:p w14:paraId="670E990E" w14:textId="77777777" w:rsidR="00C22D17" w:rsidRDefault="00C22D17" w:rsidP="00C22D17">
      <w:pPr>
        <w:pStyle w:val="Title"/>
      </w:pPr>
    </w:p>
    <w:p w14:paraId="6D1426AE" w14:textId="2C0C0A5F" w:rsidR="00432A17" w:rsidRPr="00432A17" w:rsidRDefault="00C22D17" w:rsidP="00432A17">
      <w:pPr>
        <w:pStyle w:val="Title"/>
        <w:spacing w:line="120" w:lineRule="auto"/>
        <w:jc w:val="center"/>
        <w:rPr>
          <w:rFonts w:ascii="Sans Serif Collection" w:hAnsi="Sans Serif Collection" w:cs="Sans Serif Collection"/>
          <w:sz w:val="40"/>
          <w:szCs w:val="40"/>
        </w:rPr>
      </w:pPr>
      <w:r w:rsidRPr="00432A17">
        <w:rPr>
          <w:rFonts w:ascii="Sans Serif Collection" w:hAnsi="Sans Serif Collection" w:cs="Sans Serif Collection" w:hint="cs"/>
          <w:sz w:val="40"/>
          <w:szCs w:val="40"/>
        </w:rPr>
        <w:t>Jordan Hessey</w:t>
      </w:r>
    </w:p>
    <w:p w14:paraId="653E7754" w14:textId="119DC826" w:rsidR="00C22D17" w:rsidRPr="00432A17" w:rsidRDefault="00C22D17" w:rsidP="00432A17">
      <w:pPr>
        <w:pStyle w:val="Title"/>
        <w:spacing w:line="120" w:lineRule="auto"/>
        <w:jc w:val="center"/>
        <w:rPr>
          <w:rFonts w:ascii="Sans Serif Collection" w:hAnsi="Sans Serif Collection" w:cs="Sans Serif Collection"/>
          <w:sz w:val="40"/>
          <w:szCs w:val="40"/>
        </w:rPr>
      </w:pPr>
      <w:r w:rsidRPr="00432A17">
        <w:rPr>
          <w:rFonts w:ascii="Sans Serif Collection" w:hAnsi="Sans Serif Collection" w:cs="Sans Serif Collection" w:hint="cs"/>
          <w:sz w:val="40"/>
          <w:szCs w:val="40"/>
        </w:rPr>
        <w:t>231</w:t>
      </w:r>
      <w:r w:rsidR="00005ED2" w:rsidRPr="00432A17">
        <w:rPr>
          <w:rFonts w:ascii="Sans Serif Collection" w:hAnsi="Sans Serif Collection" w:cs="Sans Serif Collection" w:hint="cs"/>
          <w:sz w:val="40"/>
          <w:szCs w:val="40"/>
        </w:rPr>
        <w:t>5713</w:t>
      </w:r>
    </w:p>
    <w:p w14:paraId="1E79C8FF" w14:textId="64ADEC88" w:rsidR="00432A17" w:rsidRPr="00432A17" w:rsidRDefault="00D15E3D" w:rsidP="00432A17">
      <w:pPr>
        <w:pStyle w:val="Title"/>
        <w:spacing w:line="120" w:lineRule="auto"/>
        <w:jc w:val="center"/>
        <w:rPr>
          <w:rFonts w:ascii="Sans Serif Collection" w:hAnsi="Sans Serif Collection" w:cs="Sans Serif Collection"/>
          <w:sz w:val="40"/>
          <w:szCs w:val="40"/>
        </w:rPr>
      </w:pPr>
      <w:r>
        <w:rPr>
          <w:rFonts w:ascii="Sans Serif Collection" w:hAnsi="Sans Serif Collection" w:cs="Sans Serif Collection"/>
          <w:sz w:val="40"/>
          <w:szCs w:val="40"/>
        </w:rPr>
        <w:t>1</w:t>
      </w:r>
      <w:r w:rsidR="00F373F3">
        <w:rPr>
          <w:rFonts w:ascii="Sans Serif Collection" w:hAnsi="Sans Serif Collection" w:cs="Sans Serif Collection"/>
          <w:sz w:val="40"/>
          <w:szCs w:val="40"/>
        </w:rPr>
        <w:t>2</w:t>
      </w:r>
      <w:r w:rsidR="00535D62" w:rsidRPr="00432A17">
        <w:rPr>
          <w:rFonts w:ascii="Sans Serif Collection" w:hAnsi="Sans Serif Collection" w:cs="Sans Serif Collection" w:hint="cs"/>
          <w:sz w:val="40"/>
          <w:szCs w:val="40"/>
        </w:rPr>
        <w:t>/0</w:t>
      </w:r>
      <w:r w:rsidR="00F373F3">
        <w:rPr>
          <w:rFonts w:ascii="Sans Serif Collection" w:hAnsi="Sans Serif Collection" w:cs="Sans Serif Collection"/>
          <w:sz w:val="40"/>
          <w:szCs w:val="40"/>
        </w:rPr>
        <w:t>5</w:t>
      </w:r>
      <w:r w:rsidR="00535D62" w:rsidRPr="00432A17">
        <w:rPr>
          <w:rFonts w:ascii="Sans Serif Collection" w:hAnsi="Sans Serif Collection" w:cs="Sans Serif Collection" w:hint="cs"/>
          <w:sz w:val="40"/>
          <w:szCs w:val="40"/>
        </w:rPr>
        <w:t>/2024</w:t>
      </w:r>
    </w:p>
    <w:sdt>
      <w:sdtPr>
        <w:rPr>
          <w:rFonts w:ascii="Sans Serif Collection" w:eastAsiaTheme="minorEastAsia" w:hAnsi="Sans Serif Collection" w:cstheme="minorBidi"/>
          <w:color w:val="auto"/>
          <w:kern w:val="2"/>
          <w:sz w:val="22"/>
          <w:szCs w:val="22"/>
          <w:lang w:val="en-GB" w:eastAsia="zh-CN"/>
        </w:rPr>
        <w:id w:val="1899863351"/>
        <w:docPartObj>
          <w:docPartGallery w:val="Table of Contents"/>
          <w:docPartUnique/>
        </w:docPartObj>
      </w:sdtPr>
      <w:sdtEndPr>
        <w:rPr>
          <w:b/>
          <w:bCs/>
          <w:noProof/>
        </w:rPr>
      </w:sdtEndPr>
      <w:sdtContent>
        <w:p w14:paraId="1A1AB62D" w14:textId="6DA045B5" w:rsidR="008E4625" w:rsidRDefault="008E4625">
          <w:pPr>
            <w:pStyle w:val="TOCHeading"/>
          </w:pPr>
          <w:r>
            <w:t>Table of Contents</w:t>
          </w:r>
        </w:p>
        <w:p w14:paraId="11208687" w14:textId="6816FDBB" w:rsidR="001A03CE" w:rsidRDefault="008E4625">
          <w:pPr>
            <w:pStyle w:val="TOC1"/>
            <w:tabs>
              <w:tab w:val="left" w:pos="440"/>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166433381" w:history="1">
            <w:r w:rsidR="001A03CE" w:rsidRPr="00243A23">
              <w:rPr>
                <w:rStyle w:val="Hyperlink"/>
                <w:noProof/>
              </w:rPr>
              <w:t>1</w:t>
            </w:r>
            <w:r w:rsidR="001A03CE">
              <w:rPr>
                <w:rFonts w:asciiTheme="minorHAnsi" w:hAnsiTheme="minorHAnsi"/>
                <w:noProof/>
                <w:sz w:val="24"/>
                <w:szCs w:val="24"/>
                <w:lang w:eastAsia="en-GB"/>
              </w:rPr>
              <w:tab/>
            </w:r>
            <w:r w:rsidR="001A03CE" w:rsidRPr="00243A23">
              <w:rPr>
                <w:rStyle w:val="Hyperlink"/>
                <w:noProof/>
              </w:rPr>
              <w:t>Introduction</w:t>
            </w:r>
            <w:r w:rsidR="001A03CE">
              <w:rPr>
                <w:noProof/>
                <w:webHidden/>
              </w:rPr>
              <w:tab/>
            </w:r>
            <w:r w:rsidR="001A03CE">
              <w:rPr>
                <w:noProof/>
                <w:webHidden/>
              </w:rPr>
              <w:fldChar w:fldCharType="begin"/>
            </w:r>
            <w:r w:rsidR="001A03CE">
              <w:rPr>
                <w:noProof/>
                <w:webHidden/>
              </w:rPr>
              <w:instrText xml:space="preserve"> PAGEREF _Toc166433381 \h </w:instrText>
            </w:r>
            <w:r w:rsidR="001A03CE">
              <w:rPr>
                <w:noProof/>
                <w:webHidden/>
              </w:rPr>
            </w:r>
            <w:r w:rsidR="001A03CE">
              <w:rPr>
                <w:noProof/>
                <w:webHidden/>
              </w:rPr>
              <w:fldChar w:fldCharType="separate"/>
            </w:r>
            <w:r w:rsidR="001A03CE">
              <w:rPr>
                <w:noProof/>
                <w:webHidden/>
              </w:rPr>
              <w:t>1</w:t>
            </w:r>
            <w:r w:rsidR="001A03CE">
              <w:rPr>
                <w:noProof/>
                <w:webHidden/>
              </w:rPr>
              <w:fldChar w:fldCharType="end"/>
            </w:r>
          </w:hyperlink>
        </w:p>
        <w:p w14:paraId="27D59960" w14:textId="197C186A" w:rsidR="001A03CE" w:rsidRDefault="001A03CE">
          <w:pPr>
            <w:pStyle w:val="TOC2"/>
            <w:tabs>
              <w:tab w:val="left" w:pos="960"/>
              <w:tab w:val="right" w:leader="dot" w:pos="9016"/>
            </w:tabs>
            <w:rPr>
              <w:rFonts w:asciiTheme="minorHAnsi" w:hAnsiTheme="minorHAnsi"/>
              <w:noProof/>
              <w:sz w:val="24"/>
              <w:szCs w:val="24"/>
              <w:lang w:eastAsia="en-GB"/>
            </w:rPr>
          </w:pPr>
          <w:hyperlink w:anchor="_Toc166433382" w:history="1">
            <w:r w:rsidRPr="00243A23">
              <w:rPr>
                <w:rStyle w:val="Hyperlink"/>
                <w:noProof/>
              </w:rPr>
              <w:t>1.1</w:t>
            </w:r>
            <w:r>
              <w:rPr>
                <w:rFonts w:asciiTheme="minorHAnsi" w:hAnsiTheme="minorHAnsi"/>
                <w:noProof/>
                <w:sz w:val="24"/>
                <w:szCs w:val="24"/>
                <w:lang w:eastAsia="en-GB"/>
              </w:rPr>
              <w:tab/>
            </w:r>
            <w:r w:rsidRPr="00243A23">
              <w:rPr>
                <w:rStyle w:val="Hyperlink"/>
                <w:noProof/>
              </w:rPr>
              <w:t>Objectives</w:t>
            </w:r>
            <w:r>
              <w:rPr>
                <w:noProof/>
                <w:webHidden/>
              </w:rPr>
              <w:tab/>
            </w:r>
            <w:r>
              <w:rPr>
                <w:noProof/>
                <w:webHidden/>
              </w:rPr>
              <w:fldChar w:fldCharType="begin"/>
            </w:r>
            <w:r>
              <w:rPr>
                <w:noProof/>
                <w:webHidden/>
              </w:rPr>
              <w:instrText xml:space="preserve"> PAGEREF _Toc166433382 \h </w:instrText>
            </w:r>
            <w:r>
              <w:rPr>
                <w:noProof/>
                <w:webHidden/>
              </w:rPr>
            </w:r>
            <w:r>
              <w:rPr>
                <w:noProof/>
                <w:webHidden/>
              </w:rPr>
              <w:fldChar w:fldCharType="separate"/>
            </w:r>
            <w:r>
              <w:rPr>
                <w:noProof/>
                <w:webHidden/>
              </w:rPr>
              <w:t>1</w:t>
            </w:r>
            <w:r>
              <w:rPr>
                <w:noProof/>
                <w:webHidden/>
              </w:rPr>
              <w:fldChar w:fldCharType="end"/>
            </w:r>
          </w:hyperlink>
        </w:p>
        <w:p w14:paraId="4869B16B" w14:textId="75B10103" w:rsidR="001A03CE" w:rsidRDefault="001A03CE">
          <w:pPr>
            <w:pStyle w:val="TOC1"/>
            <w:tabs>
              <w:tab w:val="left" w:pos="440"/>
              <w:tab w:val="right" w:leader="dot" w:pos="9016"/>
            </w:tabs>
            <w:rPr>
              <w:rFonts w:asciiTheme="minorHAnsi" w:hAnsiTheme="minorHAnsi"/>
              <w:noProof/>
              <w:sz w:val="24"/>
              <w:szCs w:val="24"/>
              <w:lang w:eastAsia="en-GB"/>
            </w:rPr>
          </w:pPr>
          <w:hyperlink w:anchor="_Toc166433383" w:history="1">
            <w:r w:rsidRPr="00243A23">
              <w:rPr>
                <w:rStyle w:val="Hyperlink"/>
                <w:noProof/>
              </w:rPr>
              <w:t>2</w:t>
            </w:r>
            <w:r>
              <w:rPr>
                <w:rFonts w:asciiTheme="minorHAnsi" w:hAnsiTheme="minorHAnsi"/>
                <w:noProof/>
                <w:sz w:val="24"/>
                <w:szCs w:val="24"/>
                <w:lang w:eastAsia="en-GB"/>
              </w:rPr>
              <w:tab/>
            </w:r>
            <w:r w:rsidRPr="00243A23">
              <w:rPr>
                <w:rStyle w:val="Hyperlink"/>
                <w:noProof/>
              </w:rPr>
              <w:t>DMAIC Framework</w:t>
            </w:r>
            <w:r>
              <w:rPr>
                <w:noProof/>
                <w:webHidden/>
              </w:rPr>
              <w:tab/>
            </w:r>
            <w:r>
              <w:rPr>
                <w:noProof/>
                <w:webHidden/>
              </w:rPr>
              <w:fldChar w:fldCharType="begin"/>
            </w:r>
            <w:r>
              <w:rPr>
                <w:noProof/>
                <w:webHidden/>
              </w:rPr>
              <w:instrText xml:space="preserve"> PAGEREF _Toc166433383 \h </w:instrText>
            </w:r>
            <w:r>
              <w:rPr>
                <w:noProof/>
                <w:webHidden/>
              </w:rPr>
            </w:r>
            <w:r>
              <w:rPr>
                <w:noProof/>
                <w:webHidden/>
              </w:rPr>
              <w:fldChar w:fldCharType="separate"/>
            </w:r>
            <w:r>
              <w:rPr>
                <w:noProof/>
                <w:webHidden/>
              </w:rPr>
              <w:t>2</w:t>
            </w:r>
            <w:r>
              <w:rPr>
                <w:noProof/>
                <w:webHidden/>
              </w:rPr>
              <w:fldChar w:fldCharType="end"/>
            </w:r>
          </w:hyperlink>
        </w:p>
        <w:p w14:paraId="19C842E5" w14:textId="5641FBE8" w:rsidR="001A03CE" w:rsidRDefault="001A03CE">
          <w:pPr>
            <w:pStyle w:val="TOC2"/>
            <w:tabs>
              <w:tab w:val="left" w:pos="960"/>
              <w:tab w:val="right" w:leader="dot" w:pos="9016"/>
            </w:tabs>
            <w:rPr>
              <w:rFonts w:asciiTheme="minorHAnsi" w:hAnsiTheme="minorHAnsi"/>
              <w:noProof/>
              <w:sz w:val="24"/>
              <w:szCs w:val="24"/>
              <w:lang w:eastAsia="en-GB"/>
            </w:rPr>
          </w:pPr>
          <w:hyperlink w:anchor="_Toc166433384" w:history="1">
            <w:r w:rsidRPr="00243A23">
              <w:rPr>
                <w:rStyle w:val="Hyperlink"/>
                <w:noProof/>
              </w:rPr>
              <w:t>2.1</w:t>
            </w:r>
            <w:r>
              <w:rPr>
                <w:rFonts w:asciiTheme="minorHAnsi" w:hAnsiTheme="minorHAnsi"/>
                <w:noProof/>
                <w:sz w:val="24"/>
                <w:szCs w:val="24"/>
                <w:lang w:eastAsia="en-GB"/>
              </w:rPr>
              <w:tab/>
            </w:r>
            <w:r w:rsidRPr="00243A23">
              <w:rPr>
                <w:rStyle w:val="Hyperlink"/>
                <w:noProof/>
              </w:rPr>
              <w:t>Define</w:t>
            </w:r>
            <w:r>
              <w:rPr>
                <w:noProof/>
                <w:webHidden/>
              </w:rPr>
              <w:tab/>
            </w:r>
            <w:r>
              <w:rPr>
                <w:noProof/>
                <w:webHidden/>
              </w:rPr>
              <w:fldChar w:fldCharType="begin"/>
            </w:r>
            <w:r>
              <w:rPr>
                <w:noProof/>
                <w:webHidden/>
              </w:rPr>
              <w:instrText xml:space="preserve"> PAGEREF _Toc166433384 \h </w:instrText>
            </w:r>
            <w:r>
              <w:rPr>
                <w:noProof/>
                <w:webHidden/>
              </w:rPr>
            </w:r>
            <w:r>
              <w:rPr>
                <w:noProof/>
                <w:webHidden/>
              </w:rPr>
              <w:fldChar w:fldCharType="separate"/>
            </w:r>
            <w:r>
              <w:rPr>
                <w:noProof/>
                <w:webHidden/>
              </w:rPr>
              <w:t>2</w:t>
            </w:r>
            <w:r>
              <w:rPr>
                <w:noProof/>
                <w:webHidden/>
              </w:rPr>
              <w:fldChar w:fldCharType="end"/>
            </w:r>
          </w:hyperlink>
        </w:p>
        <w:p w14:paraId="32BB09AF" w14:textId="5D116A97" w:rsidR="001A03CE" w:rsidRDefault="001A03CE">
          <w:pPr>
            <w:pStyle w:val="TOC2"/>
            <w:tabs>
              <w:tab w:val="left" w:pos="960"/>
              <w:tab w:val="right" w:leader="dot" w:pos="9016"/>
            </w:tabs>
            <w:rPr>
              <w:rFonts w:asciiTheme="minorHAnsi" w:hAnsiTheme="minorHAnsi"/>
              <w:noProof/>
              <w:sz w:val="24"/>
              <w:szCs w:val="24"/>
              <w:lang w:eastAsia="en-GB"/>
            </w:rPr>
          </w:pPr>
          <w:hyperlink w:anchor="_Toc166433385" w:history="1">
            <w:r w:rsidRPr="00243A23">
              <w:rPr>
                <w:rStyle w:val="Hyperlink"/>
                <w:noProof/>
                <w:lang w:eastAsia="en-GB"/>
              </w:rPr>
              <w:t>2.2</w:t>
            </w:r>
            <w:r>
              <w:rPr>
                <w:rFonts w:asciiTheme="minorHAnsi" w:hAnsiTheme="minorHAnsi"/>
                <w:noProof/>
                <w:sz w:val="24"/>
                <w:szCs w:val="24"/>
                <w:lang w:eastAsia="en-GB"/>
              </w:rPr>
              <w:tab/>
            </w:r>
            <w:r w:rsidRPr="00243A23">
              <w:rPr>
                <w:rStyle w:val="Hyperlink"/>
                <w:noProof/>
                <w:lang w:eastAsia="en-GB"/>
              </w:rPr>
              <w:t>Measure</w:t>
            </w:r>
            <w:r>
              <w:rPr>
                <w:noProof/>
                <w:webHidden/>
              </w:rPr>
              <w:tab/>
            </w:r>
            <w:r>
              <w:rPr>
                <w:noProof/>
                <w:webHidden/>
              </w:rPr>
              <w:fldChar w:fldCharType="begin"/>
            </w:r>
            <w:r>
              <w:rPr>
                <w:noProof/>
                <w:webHidden/>
              </w:rPr>
              <w:instrText xml:space="preserve"> PAGEREF _Toc166433385 \h </w:instrText>
            </w:r>
            <w:r>
              <w:rPr>
                <w:noProof/>
                <w:webHidden/>
              </w:rPr>
            </w:r>
            <w:r>
              <w:rPr>
                <w:noProof/>
                <w:webHidden/>
              </w:rPr>
              <w:fldChar w:fldCharType="separate"/>
            </w:r>
            <w:r>
              <w:rPr>
                <w:noProof/>
                <w:webHidden/>
              </w:rPr>
              <w:t>4</w:t>
            </w:r>
            <w:r>
              <w:rPr>
                <w:noProof/>
                <w:webHidden/>
              </w:rPr>
              <w:fldChar w:fldCharType="end"/>
            </w:r>
          </w:hyperlink>
        </w:p>
        <w:p w14:paraId="4C6F44C8" w14:textId="1199E477" w:rsidR="001A03CE" w:rsidRDefault="001A03CE">
          <w:pPr>
            <w:pStyle w:val="TOC2"/>
            <w:tabs>
              <w:tab w:val="left" w:pos="960"/>
              <w:tab w:val="right" w:leader="dot" w:pos="9016"/>
            </w:tabs>
            <w:rPr>
              <w:rFonts w:asciiTheme="minorHAnsi" w:hAnsiTheme="minorHAnsi"/>
              <w:noProof/>
              <w:sz w:val="24"/>
              <w:szCs w:val="24"/>
              <w:lang w:eastAsia="en-GB"/>
            </w:rPr>
          </w:pPr>
          <w:hyperlink w:anchor="_Toc166433386" w:history="1">
            <w:r w:rsidRPr="00243A23">
              <w:rPr>
                <w:rStyle w:val="Hyperlink"/>
                <w:noProof/>
                <w:lang w:eastAsia="en-GB"/>
              </w:rPr>
              <w:t>2.3</w:t>
            </w:r>
            <w:r>
              <w:rPr>
                <w:rFonts w:asciiTheme="minorHAnsi" w:hAnsiTheme="minorHAnsi"/>
                <w:noProof/>
                <w:sz w:val="24"/>
                <w:szCs w:val="24"/>
                <w:lang w:eastAsia="en-GB"/>
              </w:rPr>
              <w:tab/>
            </w:r>
            <w:r w:rsidRPr="00243A23">
              <w:rPr>
                <w:rStyle w:val="Hyperlink"/>
                <w:noProof/>
                <w:lang w:eastAsia="en-GB"/>
              </w:rPr>
              <w:t>Analyse</w:t>
            </w:r>
            <w:r>
              <w:rPr>
                <w:noProof/>
                <w:webHidden/>
              </w:rPr>
              <w:tab/>
            </w:r>
            <w:r>
              <w:rPr>
                <w:noProof/>
                <w:webHidden/>
              </w:rPr>
              <w:fldChar w:fldCharType="begin"/>
            </w:r>
            <w:r>
              <w:rPr>
                <w:noProof/>
                <w:webHidden/>
              </w:rPr>
              <w:instrText xml:space="preserve"> PAGEREF _Toc166433386 \h </w:instrText>
            </w:r>
            <w:r>
              <w:rPr>
                <w:noProof/>
                <w:webHidden/>
              </w:rPr>
            </w:r>
            <w:r>
              <w:rPr>
                <w:noProof/>
                <w:webHidden/>
              </w:rPr>
              <w:fldChar w:fldCharType="separate"/>
            </w:r>
            <w:r>
              <w:rPr>
                <w:noProof/>
                <w:webHidden/>
              </w:rPr>
              <w:t>7</w:t>
            </w:r>
            <w:r>
              <w:rPr>
                <w:noProof/>
                <w:webHidden/>
              </w:rPr>
              <w:fldChar w:fldCharType="end"/>
            </w:r>
          </w:hyperlink>
        </w:p>
        <w:p w14:paraId="63AE8E10" w14:textId="3FF2E313" w:rsidR="001A03CE" w:rsidRDefault="001A03CE">
          <w:pPr>
            <w:pStyle w:val="TOC3"/>
            <w:tabs>
              <w:tab w:val="left" w:pos="1200"/>
              <w:tab w:val="right" w:leader="dot" w:pos="9016"/>
            </w:tabs>
            <w:rPr>
              <w:rFonts w:asciiTheme="minorHAnsi" w:hAnsiTheme="minorHAnsi"/>
              <w:noProof/>
              <w:sz w:val="24"/>
              <w:szCs w:val="24"/>
              <w:lang w:eastAsia="en-GB"/>
            </w:rPr>
          </w:pPr>
          <w:hyperlink w:anchor="_Toc166433387" w:history="1">
            <w:r w:rsidRPr="00243A23">
              <w:rPr>
                <w:rStyle w:val="Hyperlink"/>
                <w:noProof/>
                <w:lang w:eastAsia="en-GB"/>
              </w:rPr>
              <w:t>2.3.1</w:t>
            </w:r>
            <w:r>
              <w:rPr>
                <w:rFonts w:asciiTheme="minorHAnsi" w:hAnsiTheme="minorHAnsi"/>
                <w:noProof/>
                <w:sz w:val="24"/>
                <w:szCs w:val="24"/>
                <w:lang w:eastAsia="en-GB"/>
              </w:rPr>
              <w:tab/>
            </w:r>
            <w:r w:rsidRPr="00243A23">
              <w:rPr>
                <w:rStyle w:val="Hyperlink"/>
                <w:noProof/>
                <w:lang w:eastAsia="en-GB"/>
              </w:rPr>
              <w:t>Pareto Analysis</w:t>
            </w:r>
            <w:r>
              <w:rPr>
                <w:noProof/>
                <w:webHidden/>
              </w:rPr>
              <w:tab/>
            </w:r>
            <w:r>
              <w:rPr>
                <w:noProof/>
                <w:webHidden/>
              </w:rPr>
              <w:fldChar w:fldCharType="begin"/>
            </w:r>
            <w:r>
              <w:rPr>
                <w:noProof/>
                <w:webHidden/>
              </w:rPr>
              <w:instrText xml:space="preserve"> PAGEREF _Toc166433387 \h </w:instrText>
            </w:r>
            <w:r>
              <w:rPr>
                <w:noProof/>
                <w:webHidden/>
              </w:rPr>
            </w:r>
            <w:r>
              <w:rPr>
                <w:noProof/>
                <w:webHidden/>
              </w:rPr>
              <w:fldChar w:fldCharType="separate"/>
            </w:r>
            <w:r>
              <w:rPr>
                <w:noProof/>
                <w:webHidden/>
              </w:rPr>
              <w:t>7</w:t>
            </w:r>
            <w:r>
              <w:rPr>
                <w:noProof/>
                <w:webHidden/>
              </w:rPr>
              <w:fldChar w:fldCharType="end"/>
            </w:r>
          </w:hyperlink>
        </w:p>
        <w:p w14:paraId="3A8CDABF" w14:textId="7332A37B" w:rsidR="001A03CE" w:rsidRDefault="001A03CE">
          <w:pPr>
            <w:pStyle w:val="TOC3"/>
            <w:tabs>
              <w:tab w:val="left" w:pos="1200"/>
              <w:tab w:val="right" w:leader="dot" w:pos="9016"/>
            </w:tabs>
            <w:rPr>
              <w:rFonts w:asciiTheme="minorHAnsi" w:hAnsiTheme="minorHAnsi"/>
              <w:noProof/>
              <w:sz w:val="24"/>
              <w:szCs w:val="24"/>
              <w:lang w:eastAsia="en-GB"/>
            </w:rPr>
          </w:pPr>
          <w:hyperlink w:anchor="_Toc166433388" w:history="1">
            <w:r w:rsidRPr="00243A23">
              <w:rPr>
                <w:rStyle w:val="Hyperlink"/>
                <w:noProof/>
                <w:lang w:eastAsia="en-GB"/>
              </w:rPr>
              <w:t>2.3.2</w:t>
            </w:r>
            <w:r>
              <w:rPr>
                <w:rFonts w:asciiTheme="minorHAnsi" w:hAnsiTheme="minorHAnsi"/>
                <w:noProof/>
                <w:sz w:val="24"/>
                <w:szCs w:val="24"/>
                <w:lang w:eastAsia="en-GB"/>
              </w:rPr>
              <w:tab/>
            </w:r>
            <w:r w:rsidRPr="00243A23">
              <w:rPr>
                <w:rStyle w:val="Hyperlink"/>
                <w:noProof/>
                <w:lang w:eastAsia="en-GB"/>
              </w:rPr>
              <w:t>Failure Mode and Effects Analysis (FMEA)</w:t>
            </w:r>
            <w:r>
              <w:rPr>
                <w:noProof/>
                <w:webHidden/>
              </w:rPr>
              <w:tab/>
            </w:r>
            <w:r>
              <w:rPr>
                <w:noProof/>
                <w:webHidden/>
              </w:rPr>
              <w:fldChar w:fldCharType="begin"/>
            </w:r>
            <w:r>
              <w:rPr>
                <w:noProof/>
                <w:webHidden/>
              </w:rPr>
              <w:instrText xml:space="preserve"> PAGEREF _Toc166433388 \h </w:instrText>
            </w:r>
            <w:r>
              <w:rPr>
                <w:noProof/>
                <w:webHidden/>
              </w:rPr>
            </w:r>
            <w:r>
              <w:rPr>
                <w:noProof/>
                <w:webHidden/>
              </w:rPr>
              <w:fldChar w:fldCharType="separate"/>
            </w:r>
            <w:r>
              <w:rPr>
                <w:noProof/>
                <w:webHidden/>
              </w:rPr>
              <w:t>8</w:t>
            </w:r>
            <w:r>
              <w:rPr>
                <w:noProof/>
                <w:webHidden/>
              </w:rPr>
              <w:fldChar w:fldCharType="end"/>
            </w:r>
          </w:hyperlink>
        </w:p>
        <w:p w14:paraId="48B0B08C" w14:textId="52F7CA1A" w:rsidR="001A03CE" w:rsidRDefault="001A03CE">
          <w:pPr>
            <w:pStyle w:val="TOC2"/>
            <w:tabs>
              <w:tab w:val="left" w:pos="960"/>
              <w:tab w:val="right" w:leader="dot" w:pos="9016"/>
            </w:tabs>
            <w:rPr>
              <w:rFonts w:asciiTheme="minorHAnsi" w:hAnsiTheme="minorHAnsi"/>
              <w:noProof/>
              <w:sz w:val="24"/>
              <w:szCs w:val="24"/>
              <w:lang w:eastAsia="en-GB"/>
            </w:rPr>
          </w:pPr>
          <w:hyperlink w:anchor="_Toc166433389" w:history="1">
            <w:r w:rsidRPr="00243A23">
              <w:rPr>
                <w:rStyle w:val="Hyperlink"/>
                <w:noProof/>
                <w:lang w:eastAsia="en-GB"/>
              </w:rPr>
              <w:t>2.4</w:t>
            </w:r>
            <w:r>
              <w:rPr>
                <w:rFonts w:asciiTheme="minorHAnsi" w:hAnsiTheme="minorHAnsi"/>
                <w:noProof/>
                <w:sz w:val="24"/>
                <w:szCs w:val="24"/>
                <w:lang w:eastAsia="en-GB"/>
              </w:rPr>
              <w:tab/>
            </w:r>
            <w:r w:rsidRPr="00243A23">
              <w:rPr>
                <w:rStyle w:val="Hyperlink"/>
                <w:noProof/>
                <w:lang w:eastAsia="en-GB"/>
              </w:rPr>
              <w:t>Improve</w:t>
            </w:r>
            <w:r>
              <w:rPr>
                <w:noProof/>
                <w:webHidden/>
              </w:rPr>
              <w:tab/>
            </w:r>
            <w:r>
              <w:rPr>
                <w:noProof/>
                <w:webHidden/>
              </w:rPr>
              <w:fldChar w:fldCharType="begin"/>
            </w:r>
            <w:r>
              <w:rPr>
                <w:noProof/>
                <w:webHidden/>
              </w:rPr>
              <w:instrText xml:space="preserve"> PAGEREF _Toc166433389 \h </w:instrText>
            </w:r>
            <w:r>
              <w:rPr>
                <w:noProof/>
                <w:webHidden/>
              </w:rPr>
            </w:r>
            <w:r>
              <w:rPr>
                <w:noProof/>
                <w:webHidden/>
              </w:rPr>
              <w:fldChar w:fldCharType="separate"/>
            </w:r>
            <w:r>
              <w:rPr>
                <w:noProof/>
                <w:webHidden/>
              </w:rPr>
              <w:t>10</w:t>
            </w:r>
            <w:r>
              <w:rPr>
                <w:noProof/>
                <w:webHidden/>
              </w:rPr>
              <w:fldChar w:fldCharType="end"/>
            </w:r>
          </w:hyperlink>
        </w:p>
        <w:p w14:paraId="3D71B88F" w14:textId="5C0B2A4C" w:rsidR="001A03CE" w:rsidRDefault="001A03CE">
          <w:pPr>
            <w:pStyle w:val="TOC3"/>
            <w:tabs>
              <w:tab w:val="left" w:pos="1200"/>
              <w:tab w:val="right" w:leader="dot" w:pos="9016"/>
            </w:tabs>
            <w:rPr>
              <w:rFonts w:asciiTheme="minorHAnsi" w:hAnsiTheme="minorHAnsi"/>
              <w:noProof/>
              <w:sz w:val="24"/>
              <w:szCs w:val="24"/>
              <w:lang w:eastAsia="en-GB"/>
            </w:rPr>
          </w:pPr>
          <w:hyperlink w:anchor="_Toc166433390" w:history="1">
            <w:r w:rsidRPr="00243A23">
              <w:rPr>
                <w:rStyle w:val="Hyperlink"/>
                <w:noProof/>
                <w:lang w:eastAsia="en-GB"/>
              </w:rPr>
              <w:t>2.4.1</w:t>
            </w:r>
            <w:r>
              <w:rPr>
                <w:rFonts w:asciiTheme="minorHAnsi" w:hAnsiTheme="minorHAnsi"/>
                <w:noProof/>
                <w:sz w:val="24"/>
                <w:szCs w:val="24"/>
                <w:lang w:eastAsia="en-GB"/>
              </w:rPr>
              <w:tab/>
            </w:r>
            <w:r w:rsidRPr="00243A23">
              <w:rPr>
                <w:rStyle w:val="Hyperlink"/>
                <w:noProof/>
                <w:lang w:eastAsia="en-GB"/>
              </w:rPr>
              <w:t>Enhanced Training Programs</w:t>
            </w:r>
            <w:r>
              <w:rPr>
                <w:noProof/>
                <w:webHidden/>
              </w:rPr>
              <w:tab/>
            </w:r>
            <w:r>
              <w:rPr>
                <w:noProof/>
                <w:webHidden/>
              </w:rPr>
              <w:fldChar w:fldCharType="begin"/>
            </w:r>
            <w:r>
              <w:rPr>
                <w:noProof/>
                <w:webHidden/>
              </w:rPr>
              <w:instrText xml:space="preserve"> PAGEREF _Toc166433390 \h </w:instrText>
            </w:r>
            <w:r>
              <w:rPr>
                <w:noProof/>
                <w:webHidden/>
              </w:rPr>
            </w:r>
            <w:r>
              <w:rPr>
                <w:noProof/>
                <w:webHidden/>
              </w:rPr>
              <w:fldChar w:fldCharType="separate"/>
            </w:r>
            <w:r>
              <w:rPr>
                <w:noProof/>
                <w:webHidden/>
              </w:rPr>
              <w:t>10</w:t>
            </w:r>
            <w:r>
              <w:rPr>
                <w:noProof/>
                <w:webHidden/>
              </w:rPr>
              <w:fldChar w:fldCharType="end"/>
            </w:r>
          </w:hyperlink>
        </w:p>
        <w:p w14:paraId="4EC22DA6" w14:textId="5CE11EAE" w:rsidR="001A03CE" w:rsidRDefault="001A03CE">
          <w:pPr>
            <w:pStyle w:val="TOC3"/>
            <w:tabs>
              <w:tab w:val="left" w:pos="1200"/>
              <w:tab w:val="right" w:leader="dot" w:pos="9016"/>
            </w:tabs>
            <w:rPr>
              <w:rFonts w:asciiTheme="minorHAnsi" w:hAnsiTheme="minorHAnsi"/>
              <w:noProof/>
              <w:sz w:val="24"/>
              <w:szCs w:val="24"/>
              <w:lang w:eastAsia="en-GB"/>
            </w:rPr>
          </w:pPr>
          <w:hyperlink w:anchor="_Toc166433391" w:history="1">
            <w:r w:rsidRPr="00243A23">
              <w:rPr>
                <w:rStyle w:val="Hyperlink"/>
                <w:noProof/>
                <w:lang w:eastAsia="en-GB"/>
              </w:rPr>
              <w:t>2.4.2</w:t>
            </w:r>
            <w:r>
              <w:rPr>
                <w:rFonts w:asciiTheme="minorHAnsi" w:hAnsiTheme="minorHAnsi"/>
                <w:noProof/>
                <w:sz w:val="24"/>
                <w:szCs w:val="24"/>
                <w:lang w:eastAsia="en-GB"/>
              </w:rPr>
              <w:tab/>
            </w:r>
            <w:r w:rsidRPr="00243A23">
              <w:rPr>
                <w:rStyle w:val="Hyperlink"/>
                <w:noProof/>
                <w:lang w:eastAsia="en-GB"/>
              </w:rPr>
              <w:t>Implementing Advanced Quality Control Measures:</w:t>
            </w:r>
            <w:r>
              <w:rPr>
                <w:noProof/>
                <w:webHidden/>
              </w:rPr>
              <w:tab/>
            </w:r>
            <w:r>
              <w:rPr>
                <w:noProof/>
                <w:webHidden/>
              </w:rPr>
              <w:fldChar w:fldCharType="begin"/>
            </w:r>
            <w:r>
              <w:rPr>
                <w:noProof/>
                <w:webHidden/>
              </w:rPr>
              <w:instrText xml:space="preserve"> PAGEREF _Toc166433391 \h </w:instrText>
            </w:r>
            <w:r>
              <w:rPr>
                <w:noProof/>
                <w:webHidden/>
              </w:rPr>
            </w:r>
            <w:r>
              <w:rPr>
                <w:noProof/>
                <w:webHidden/>
              </w:rPr>
              <w:fldChar w:fldCharType="separate"/>
            </w:r>
            <w:r>
              <w:rPr>
                <w:noProof/>
                <w:webHidden/>
              </w:rPr>
              <w:t>10</w:t>
            </w:r>
            <w:r>
              <w:rPr>
                <w:noProof/>
                <w:webHidden/>
              </w:rPr>
              <w:fldChar w:fldCharType="end"/>
            </w:r>
          </w:hyperlink>
        </w:p>
        <w:p w14:paraId="0A5E2222" w14:textId="24EA658A" w:rsidR="001A03CE" w:rsidRDefault="001A03CE">
          <w:pPr>
            <w:pStyle w:val="TOC3"/>
            <w:tabs>
              <w:tab w:val="left" w:pos="1200"/>
              <w:tab w:val="right" w:leader="dot" w:pos="9016"/>
            </w:tabs>
            <w:rPr>
              <w:rFonts w:asciiTheme="minorHAnsi" w:hAnsiTheme="minorHAnsi"/>
              <w:noProof/>
              <w:sz w:val="24"/>
              <w:szCs w:val="24"/>
              <w:lang w:eastAsia="en-GB"/>
            </w:rPr>
          </w:pPr>
          <w:hyperlink w:anchor="_Toc166433392" w:history="1">
            <w:r w:rsidRPr="00243A23">
              <w:rPr>
                <w:rStyle w:val="Hyperlink"/>
                <w:noProof/>
                <w:lang w:eastAsia="en-GB"/>
              </w:rPr>
              <w:t>2.4.3</w:t>
            </w:r>
            <w:r>
              <w:rPr>
                <w:rFonts w:asciiTheme="minorHAnsi" w:hAnsiTheme="minorHAnsi"/>
                <w:noProof/>
                <w:sz w:val="24"/>
                <w:szCs w:val="24"/>
                <w:lang w:eastAsia="en-GB"/>
              </w:rPr>
              <w:tab/>
            </w:r>
            <w:r w:rsidRPr="00243A23">
              <w:rPr>
                <w:rStyle w:val="Hyperlink"/>
                <w:noProof/>
                <w:lang w:eastAsia="en-GB"/>
              </w:rPr>
              <w:t>Upgrading Machinery and Equipment</w:t>
            </w:r>
            <w:r>
              <w:rPr>
                <w:noProof/>
                <w:webHidden/>
              </w:rPr>
              <w:tab/>
            </w:r>
            <w:r>
              <w:rPr>
                <w:noProof/>
                <w:webHidden/>
              </w:rPr>
              <w:fldChar w:fldCharType="begin"/>
            </w:r>
            <w:r>
              <w:rPr>
                <w:noProof/>
                <w:webHidden/>
              </w:rPr>
              <w:instrText xml:space="preserve"> PAGEREF _Toc166433392 \h </w:instrText>
            </w:r>
            <w:r>
              <w:rPr>
                <w:noProof/>
                <w:webHidden/>
              </w:rPr>
            </w:r>
            <w:r>
              <w:rPr>
                <w:noProof/>
                <w:webHidden/>
              </w:rPr>
              <w:fldChar w:fldCharType="separate"/>
            </w:r>
            <w:r>
              <w:rPr>
                <w:noProof/>
                <w:webHidden/>
              </w:rPr>
              <w:t>11</w:t>
            </w:r>
            <w:r>
              <w:rPr>
                <w:noProof/>
                <w:webHidden/>
              </w:rPr>
              <w:fldChar w:fldCharType="end"/>
            </w:r>
          </w:hyperlink>
        </w:p>
        <w:p w14:paraId="58502A3F" w14:textId="163CEC96" w:rsidR="001A03CE" w:rsidRDefault="001A03CE">
          <w:pPr>
            <w:pStyle w:val="TOC2"/>
            <w:tabs>
              <w:tab w:val="left" w:pos="960"/>
              <w:tab w:val="right" w:leader="dot" w:pos="9016"/>
            </w:tabs>
            <w:rPr>
              <w:rFonts w:asciiTheme="minorHAnsi" w:hAnsiTheme="minorHAnsi"/>
              <w:noProof/>
              <w:sz w:val="24"/>
              <w:szCs w:val="24"/>
              <w:lang w:eastAsia="en-GB"/>
            </w:rPr>
          </w:pPr>
          <w:hyperlink w:anchor="_Toc166433393" w:history="1">
            <w:r w:rsidRPr="00243A23">
              <w:rPr>
                <w:rStyle w:val="Hyperlink"/>
                <w:noProof/>
              </w:rPr>
              <w:t>2.5</w:t>
            </w:r>
            <w:r>
              <w:rPr>
                <w:rFonts w:asciiTheme="minorHAnsi" w:hAnsiTheme="minorHAnsi"/>
                <w:noProof/>
                <w:sz w:val="24"/>
                <w:szCs w:val="24"/>
                <w:lang w:eastAsia="en-GB"/>
              </w:rPr>
              <w:tab/>
            </w:r>
            <w:r w:rsidRPr="00243A23">
              <w:rPr>
                <w:rStyle w:val="Hyperlink"/>
                <w:noProof/>
              </w:rPr>
              <w:t>Control</w:t>
            </w:r>
            <w:r>
              <w:rPr>
                <w:noProof/>
                <w:webHidden/>
              </w:rPr>
              <w:tab/>
            </w:r>
            <w:r>
              <w:rPr>
                <w:noProof/>
                <w:webHidden/>
              </w:rPr>
              <w:fldChar w:fldCharType="begin"/>
            </w:r>
            <w:r>
              <w:rPr>
                <w:noProof/>
                <w:webHidden/>
              </w:rPr>
              <w:instrText xml:space="preserve"> PAGEREF _Toc166433393 \h </w:instrText>
            </w:r>
            <w:r>
              <w:rPr>
                <w:noProof/>
                <w:webHidden/>
              </w:rPr>
            </w:r>
            <w:r>
              <w:rPr>
                <w:noProof/>
                <w:webHidden/>
              </w:rPr>
              <w:fldChar w:fldCharType="separate"/>
            </w:r>
            <w:r>
              <w:rPr>
                <w:noProof/>
                <w:webHidden/>
              </w:rPr>
              <w:t>12</w:t>
            </w:r>
            <w:r>
              <w:rPr>
                <w:noProof/>
                <w:webHidden/>
              </w:rPr>
              <w:fldChar w:fldCharType="end"/>
            </w:r>
          </w:hyperlink>
        </w:p>
        <w:p w14:paraId="1671A00F" w14:textId="34D367A7" w:rsidR="001A03CE" w:rsidRDefault="001A03CE">
          <w:pPr>
            <w:pStyle w:val="TOC3"/>
            <w:tabs>
              <w:tab w:val="left" w:pos="1200"/>
              <w:tab w:val="right" w:leader="dot" w:pos="9016"/>
            </w:tabs>
            <w:rPr>
              <w:rFonts w:asciiTheme="minorHAnsi" w:hAnsiTheme="minorHAnsi"/>
              <w:noProof/>
              <w:sz w:val="24"/>
              <w:szCs w:val="24"/>
              <w:lang w:eastAsia="en-GB"/>
            </w:rPr>
          </w:pPr>
          <w:hyperlink w:anchor="_Toc166433394" w:history="1">
            <w:r w:rsidRPr="00243A23">
              <w:rPr>
                <w:rStyle w:val="Hyperlink"/>
                <w:noProof/>
                <w:lang w:eastAsia="en-GB"/>
              </w:rPr>
              <w:t>2.5.1</w:t>
            </w:r>
            <w:r>
              <w:rPr>
                <w:rFonts w:asciiTheme="minorHAnsi" w:hAnsiTheme="minorHAnsi"/>
                <w:noProof/>
                <w:sz w:val="24"/>
                <w:szCs w:val="24"/>
                <w:lang w:eastAsia="en-GB"/>
              </w:rPr>
              <w:tab/>
            </w:r>
            <w:r w:rsidRPr="00243A23">
              <w:rPr>
                <w:rStyle w:val="Hyperlink"/>
                <w:noProof/>
                <w:lang w:eastAsia="en-GB"/>
              </w:rPr>
              <w:t>Importance of Establishing Control Mechanisms</w:t>
            </w:r>
            <w:r>
              <w:rPr>
                <w:noProof/>
                <w:webHidden/>
              </w:rPr>
              <w:tab/>
            </w:r>
            <w:r>
              <w:rPr>
                <w:noProof/>
                <w:webHidden/>
              </w:rPr>
              <w:fldChar w:fldCharType="begin"/>
            </w:r>
            <w:r>
              <w:rPr>
                <w:noProof/>
                <w:webHidden/>
              </w:rPr>
              <w:instrText xml:space="preserve"> PAGEREF _Toc166433394 \h </w:instrText>
            </w:r>
            <w:r>
              <w:rPr>
                <w:noProof/>
                <w:webHidden/>
              </w:rPr>
            </w:r>
            <w:r>
              <w:rPr>
                <w:noProof/>
                <w:webHidden/>
              </w:rPr>
              <w:fldChar w:fldCharType="separate"/>
            </w:r>
            <w:r>
              <w:rPr>
                <w:noProof/>
                <w:webHidden/>
              </w:rPr>
              <w:t>12</w:t>
            </w:r>
            <w:r>
              <w:rPr>
                <w:noProof/>
                <w:webHidden/>
              </w:rPr>
              <w:fldChar w:fldCharType="end"/>
            </w:r>
          </w:hyperlink>
        </w:p>
        <w:p w14:paraId="20162BE1" w14:textId="59FEA61F" w:rsidR="001A03CE" w:rsidRDefault="001A03CE">
          <w:pPr>
            <w:pStyle w:val="TOC3"/>
            <w:tabs>
              <w:tab w:val="left" w:pos="1200"/>
              <w:tab w:val="right" w:leader="dot" w:pos="9016"/>
            </w:tabs>
            <w:rPr>
              <w:rFonts w:asciiTheme="minorHAnsi" w:hAnsiTheme="minorHAnsi"/>
              <w:noProof/>
              <w:sz w:val="24"/>
              <w:szCs w:val="24"/>
              <w:lang w:eastAsia="en-GB"/>
            </w:rPr>
          </w:pPr>
          <w:hyperlink w:anchor="_Toc166433395" w:history="1">
            <w:r w:rsidRPr="00243A23">
              <w:rPr>
                <w:rStyle w:val="Hyperlink"/>
                <w:noProof/>
                <w:bdr w:val="single" w:sz="2" w:space="0" w:color="E3E3E3" w:frame="1"/>
                <w:lang w:eastAsia="en-GB"/>
              </w:rPr>
              <w:t>2.5.2</w:t>
            </w:r>
            <w:r>
              <w:rPr>
                <w:rFonts w:asciiTheme="minorHAnsi" w:hAnsiTheme="minorHAnsi"/>
                <w:noProof/>
                <w:sz w:val="24"/>
                <w:szCs w:val="24"/>
                <w:lang w:eastAsia="en-GB"/>
              </w:rPr>
              <w:tab/>
            </w:r>
            <w:r w:rsidRPr="00243A23">
              <w:rPr>
                <w:rStyle w:val="Hyperlink"/>
                <w:noProof/>
                <w:lang w:eastAsia="en-GB"/>
              </w:rPr>
              <w:t>Specific Control Measures to Monitor and Maintain Process Performance</w:t>
            </w:r>
            <w:r>
              <w:rPr>
                <w:noProof/>
                <w:webHidden/>
              </w:rPr>
              <w:tab/>
            </w:r>
            <w:r>
              <w:rPr>
                <w:noProof/>
                <w:webHidden/>
              </w:rPr>
              <w:fldChar w:fldCharType="begin"/>
            </w:r>
            <w:r>
              <w:rPr>
                <w:noProof/>
                <w:webHidden/>
              </w:rPr>
              <w:instrText xml:space="preserve"> PAGEREF _Toc166433395 \h </w:instrText>
            </w:r>
            <w:r>
              <w:rPr>
                <w:noProof/>
                <w:webHidden/>
              </w:rPr>
            </w:r>
            <w:r>
              <w:rPr>
                <w:noProof/>
                <w:webHidden/>
              </w:rPr>
              <w:fldChar w:fldCharType="separate"/>
            </w:r>
            <w:r>
              <w:rPr>
                <w:noProof/>
                <w:webHidden/>
              </w:rPr>
              <w:t>13</w:t>
            </w:r>
            <w:r>
              <w:rPr>
                <w:noProof/>
                <w:webHidden/>
              </w:rPr>
              <w:fldChar w:fldCharType="end"/>
            </w:r>
          </w:hyperlink>
        </w:p>
        <w:p w14:paraId="0D9E14B5" w14:textId="3A039C12" w:rsidR="001A03CE" w:rsidRDefault="001A03CE">
          <w:pPr>
            <w:pStyle w:val="TOC1"/>
            <w:tabs>
              <w:tab w:val="left" w:pos="440"/>
              <w:tab w:val="right" w:leader="dot" w:pos="9016"/>
            </w:tabs>
            <w:rPr>
              <w:rFonts w:asciiTheme="minorHAnsi" w:hAnsiTheme="minorHAnsi"/>
              <w:noProof/>
              <w:sz w:val="24"/>
              <w:szCs w:val="24"/>
              <w:lang w:eastAsia="en-GB"/>
            </w:rPr>
          </w:pPr>
          <w:hyperlink w:anchor="_Toc166433396" w:history="1">
            <w:r w:rsidRPr="00243A23">
              <w:rPr>
                <w:rStyle w:val="Hyperlink"/>
                <w:noProof/>
              </w:rPr>
              <w:t>3</w:t>
            </w:r>
            <w:r>
              <w:rPr>
                <w:rFonts w:asciiTheme="minorHAnsi" w:hAnsiTheme="minorHAnsi"/>
                <w:noProof/>
                <w:sz w:val="24"/>
                <w:szCs w:val="24"/>
                <w:lang w:eastAsia="en-GB"/>
              </w:rPr>
              <w:tab/>
            </w:r>
            <w:r w:rsidRPr="00243A23">
              <w:rPr>
                <w:rStyle w:val="Hyperlink"/>
                <w:noProof/>
              </w:rPr>
              <w:t>Conclusions</w:t>
            </w:r>
            <w:r>
              <w:rPr>
                <w:noProof/>
                <w:webHidden/>
              </w:rPr>
              <w:tab/>
            </w:r>
            <w:r>
              <w:rPr>
                <w:noProof/>
                <w:webHidden/>
              </w:rPr>
              <w:fldChar w:fldCharType="begin"/>
            </w:r>
            <w:r>
              <w:rPr>
                <w:noProof/>
                <w:webHidden/>
              </w:rPr>
              <w:instrText xml:space="preserve"> PAGEREF _Toc166433396 \h </w:instrText>
            </w:r>
            <w:r>
              <w:rPr>
                <w:noProof/>
                <w:webHidden/>
              </w:rPr>
            </w:r>
            <w:r>
              <w:rPr>
                <w:noProof/>
                <w:webHidden/>
              </w:rPr>
              <w:fldChar w:fldCharType="separate"/>
            </w:r>
            <w:r>
              <w:rPr>
                <w:noProof/>
                <w:webHidden/>
              </w:rPr>
              <w:t>15</w:t>
            </w:r>
            <w:r>
              <w:rPr>
                <w:noProof/>
                <w:webHidden/>
              </w:rPr>
              <w:fldChar w:fldCharType="end"/>
            </w:r>
          </w:hyperlink>
        </w:p>
        <w:p w14:paraId="048D1F8D" w14:textId="431C73E3" w:rsidR="001A03CE" w:rsidRDefault="001A03CE">
          <w:pPr>
            <w:pStyle w:val="TOC1"/>
            <w:tabs>
              <w:tab w:val="left" w:pos="440"/>
              <w:tab w:val="right" w:leader="dot" w:pos="9016"/>
            </w:tabs>
            <w:rPr>
              <w:rFonts w:asciiTheme="minorHAnsi" w:hAnsiTheme="minorHAnsi"/>
              <w:noProof/>
              <w:sz w:val="24"/>
              <w:szCs w:val="24"/>
              <w:lang w:eastAsia="en-GB"/>
            </w:rPr>
          </w:pPr>
          <w:hyperlink w:anchor="_Toc166433397" w:history="1">
            <w:r w:rsidRPr="00243A23">
              <w:rPr>
                <w:rStyle w:val="Hyperlink"/>
                <w:noProof/>
              </w:rPr>
              <w:t>4</w:t>
            </w:r>
            <w:r>
              <w:rPr>
                <w:rFonts w:asciiTheme="minorHAnsi" w:hAnsiTheme="minorHAnsi"/>
                <w:noProof/>
                <w:sz w:val="24"/>
                <w:szCs w:val="24"/>
                <w:lang w:eastAsia="en-GB"/>
              </w:rPr>
              <w:tab/>
            </w:r>
            <w:r w:rsidRPr="00243A23">
              <w:rPr>
                <w:rStyle w:val="Hyperlink"/>
                <w:noProof/>
              </w:rPr>
              <w:t>References</w:t>
            </w:r>
            <w:r>
              <w:rPr>
                <w:noProof/>
                <w:webHidden/>
              </w:rPr>
              <w:tab/>
            </w:r>
            <w:r>
              <w:rPr>
                <w:noProof/>
                <w:webHidden/>
              </w:rPr>
              <w:fldChar w:fldCharType="begin"/>
            </w:r>
            <w:r>
              <w:rPr>
                <w:noProof/>
                <w:webHidden/>
              </w:rPr>
              <w:instrText xml:space="preserve"> PAGEREF _Toc166433397 \h </w:instrText>
            </w:r>
            <w:r>
              <w:rPr>
                <w:noProof/>
                <w:webHidden/>
              </w:rPr>
            </w:r>
            <w:r>
              <w:rPr>
                <w:noProof/>
                <w:webHidden/>
              </w:rPr>
              <w:fldChar w:fldCharType="separate"/>
            </w:r>
            <w:r>
              <w:rPr>
                <w:noProof/>
                <w:webHidden/>
              </w:rPr>
              <w:t>16</w:t>
            </w:r>
            <w:r>
              <w:rPr>
                <w:noProof/>
                <w:webHidden/>
              </w:rPr>
              <w:fldChar w:fldCharType="end"/>
            </w:r>
          </w:hyperlink>
        </w:p>
        <w:p w14:paraId="0EB595A5" w14:textId="350015C0" w:rsidR="00A90A48" w:rsidRPr="000C51E4" w:rsidRDefault="008E4625" w:rsidP="00F40CCB">
          <w:pPr>
            <w:rPr>
              <w:b/>
              <w:bCs/>
              <w:noProof/>
            </w:rPr>
          </w:pPr>
          <w:r>
            <w:rPr>
              <w:b/>
              <w:bCs/>
              <w:noProof/>
            </w:rPr>
            <w:fldChar w:fldCharType="end"/>
          </w:r>
        </w:p>
      </w:sdtContent>
    </w:sdt>
    <w:p w14:paraId="16508824" w14:textId="77777777" w:rsidR="002249C0" w:rsidRDefault="00A90A48" w:rsidP="00A90A48">
      <w:pPr>
        <w:pStyle w:val="TOCHeading"/>
        <w:rPr>
          <w:noProof/>
        </w:rPr>
      </w:pPr>
      <w:r>
        <w:t>List of Figures</w:t>
      </w:r>
      <w:r w:rsidR="00517B72">
        <w:tab/>
      </w:r>
      <w:r w:rsidR="00F56713">
        <w:fldChar w:fldCharType="begin"/>
      </w:r>
      <w:r w:rsidR="00F56713">
        <w:instrText xml:space="preserve"> TOC \h \z \c "Figure" </w:instrText>
      </w:r>
      <w:r w:rsidR="00F56713">
        <w:fldChar w:fldCharType="separate"/>
      </w:r>
    </w:p>
    <w:p w14:paraId="2A838BB8" w14:textId="703227FF" w:rsidR="002249C0" w:rsidRDefault="002249C0">
      <w:pPr>
        <w:pStyle w:val="TableofFigures"/>
        <w:tabs>
          <w:tab w:val="right" w:leader="dot" w:pos="9016"/>
        </w:tabs>
        <w:rPr>
          <w:rFonts w:asciiTheme="minorHAnsi" w:hAnsiTheme="minorHAnsi"/>
          <w:noProof/>
          <w:sz w:val="24"/>
          <w:szCs w:val="24"/>
          <w:lang w:eastAsia="en-GB"/>
        </w:rPr>
      </w:pPr>
      <w:hyperlink w:anchor="_Toc166434053" w:history="1">
        <w:r w:rsidRPr="00E91DB9">
          <w:rPr>
            <w:rStyle w:val="Hyperlink"/>
            <w:noProof/>
          </w:rPr>
          <w:t>Figure 1 - Example FPY daily report (Quality2day)</w:t>
        </w:r>
        <w:r>
          <w:rPr>
            <w:noProof/>
            <w:webHidden/>
          </w:rPr>
          <w:tab/>
        </w:r>
        <w:r>
          <w:rPr>
            <w:noProof/>
            <w:webHidden/>
          </w:rPr>
          <w:fldChar w:fldCharType="begin"/>
        </w:r>
        <w:r>
          <w:rPr>
            <w:noProof/>
            <w:webHidden/>
          </w:rPr>
          <w:instrText xml:space="preserve"> PAGEREF _Toc166434053 \h </w:instrText>
        </w:r>
        <w:r>
          <w:rPr>
            <w:noProof/>
            <w:webHidden/>
          </w:rPr>
        </w:r>
        <w:r>
          <w:rPr>
            <w:noProof/>
            <w:webHidden/>
          </w:rPr>
          <w:fldChar w:fldCharType="separate"/>
        </w:r>
        <w:r>
          <w:rPr>
            <w:noProof/>
            <w:webHidden/>
          </w:rPr>
          <w:t>6</w:t>
        </w:r>
        <w:r>
          <w:rPr>
            <w:noProof/>
            <w:webHidden/>
          </w:rPr>
          <w:fldChar w:fldCharType="end"/>
        </w:r>
      </w:hyperlink>
    </w:p>
    <w:p w14:paraId="1393E5FE" w14:textId="076B0936" w:rsidR="002249C0" w:rsidRDefault="002249C0">
      <w:pPr>
        <w:pStyle w:val="TableofFigures"/>
        <w:tabs>
          <w:tab w:val="right" w:leader="dot" w:pos="9016"/>
        </w:tabs>
        <w:rPr>
          <w:rFonts w:asciiTheme="minorHAnsi" w:hAnsiTheme="minorHAnsi"/>
          <w:noProof/>
          <w:sz w:val="24"/>
          <w:szCs w:val="24"/>
          <w:lang w:eastAsia="en-GB"/>
        </w:rPr>
      </w:pPr>
      <w:hyperlink w:anchor="_Toc166434054" w:history="1">
        <w:r w:rsidRPr="00E91DB9">
          <w:rPr>
            <w:rStyle w:val="Hyperlink"/>
            <w:noProof/>
          </w:rPr>
          <w:t>Figure 2 - Example of Pareto Analysis (Biotage,2024)</w:t>
        </w:r>
        <w:r>
          <w:rPr>
            <w:noProof/>
            <w:webHidden/>
          </w:rPr>
          <w:tab/>
        </w:r>
        <w:r>
          <w:rPr>
            <w:noProof/>
            <w:webHidden/>
          </w:rPr>
          <w:fldChar w:fldCharType="begin"/>
        </w:r>
        <w:r>
          <w:rPr>
            <w:noProof/>
            <w:webHidden/>
          </w:rPr>
          <w:instrText xml:space="preserve"> PAGEREF _Toc166434054 \h </w:instrText>
        </w:r>
        <w:r>
          <w:rPr>
            <w:noProof/>
            <w:webHidden/>
          </w:rPr>
        </w:r>
        <w:r>
          <w:rPr>
            <w:noProof/>
            <w:webHidden/>
          </w:rPr>
          <w:fldChar w:fldCharType="separate"/>
        </w:r>
        <w:r>
          <w:rPr>
            <w:noProof/>
            <w:webHidden/>
          </w:rPr>
          <w:t>8</w:t>
        </w:r>
        <w:r>
          <w:rPr>
            <w:noProof/>
            <w:webHidden/>
          </w:rPr>
          <w:fldChar w:fldCharType="end"/>
        </w:r>
      </w:hyperlink>
    </w:p>
    <w:p w14:paraId="65C1C172" w14:textId="775B7364" w:rsidR="002249C0" w:rsidRPr="00517B72" w:rsidRDefault="00F56713" w:rsidP="002249C0">
      <w:pPr>
        <w:pStyle w:val="TOCHeading"/>
      </w:pPr>
      <w:r>
        <w:fldChar w:fldCharType="end"/>
      </w:r>
      <w:r w:rsidR="002249C0" w:rsidRPr="00517B72">
        <w:t xml:space="preserve"> </w:t>
      </w:r>
    </w:p>
    <w:p w14:paraId="16F467DB" w14:textId="74E6F931" w:rsidR="00517B72" w:rsidRPr="00517B72" w:rsidRDefault="00517B72" w:rsidP="00F56713">
      <w:pPr>
        <w:tabs>
          <w:tab w:val="center" w:pos="4513"/>
        </w:tabs>
        <w:sectPr w:rsidR="00517B72" w:rsidRPr="00517B72" w:rsidSect="00631A0C">
          <w:footerReference w:type="default" r:id="rId12"/>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titlePg/>
          <w:docGrid w:linePitch="360"/>
        </w:sectPr>
      </w:pPr>
    </w:p>
    <w:p w14:paraId="1A58CCD5" w14:textId="77777777" w:rsidR="00517B72" w:rsidRDefault="00517B72" w:rsidP="00517B72">
      <w:pPr>
        <w:pStyle w:val="Heading1"/>
      </w:pPr>
      <w:bookmarkStart w:id="0" w:name="_Toc166433381"/>
      <w:r>
        <w:lastRenderedPageBreak/>
        <w:t>Introduction</w:t>
      </w:r>
      <w:bookmarkEnd w:id="0"/>
    </w:p>
    <w:p w14:paraId="49888A8A" w14:textId="2A66437C" w:rsidR="00A13192" w:rsidRPr="00A13192" w:rsidRDefault="00D435AC" w:rsidP="00A13192">
      <w:pPr>
        <w:rPr>
          <w:rFonts w:eastAsiaTheme="majorEastAsia" w:cstheme="majorBidi"/>
          <w:color w:val="2F5496" w:themeColor="accent1" w:themeShade="BF"/>
          <w:sz w:val="26"/>
          <w:szCs w:val="26"/>
        </w:rPr>
      </w:pPr>
      <w:r w:rsidRPr="00D435AC">
        <w:rPr>
          <w:lang w:eastAsia="en-GB"/>
        </w:rPr>
        <w:t xml:space="preserve">The purpose of this report is to present a step-by-step strategy for enhancing the manufacturing process at PESC by utilizing the DMAIC (Define, Measure, </w:t>
      </w:r>
      <w:r w:rsidR="00F329B8" w:rsidRPr="00D435AC">
        <w:rPr>
          <w:lang w:eastAsia="en-GB"/>
        </w:rPr>
        <w:t>Analyse</w:t>
      </w:r>
      <w:r w:rsidRPr="00D435AC">
        <w:rPr>
          <w:lang w:eastAsia="en-GB"/>
        </w:rPr>
        <w:t xml:space="preserve">, Improve, Control) framework. The existing problems faced by PESC, such as elevated defect rates, customer grievances, and rising expenses, require a systematic approach to identify and address the root causes. </w:t>
      </w:r>
    </w:p>
    <w:p w14:paraId="3A887320" w14:textId="79F866B1" w:rsidR="00300127" w:rsidRDefault="00300127" w:rsidP="004F26C0">
      <w:pPr>
        <w:pStyle w:val="Heading2"/>
      </w:pPr>
      <w:bookmarkStart w:id="1" w:name="_Toc166433382"/>
      <w:r>
        <w:t>Objectives</w:t>
      </w:r>
      <w:bookmarkEnd w:id="1"/>
    </w:p>
    <w:p w14:paraId="1DE7276A" w14:textId="5A965A34" w:rsidR="007F7E79" w:rsidRDefault="00B26E30" w:rsidP="00CC4068">
      <w:pPr>
        <w:pStyle w:val="ListParagraph"/>
        <w:numPr>
          <w:ilvl w:val="0"/>
          <w:numId w:val="3"/>
        </w:numPr>
      </w:pPr>
      <w:r>
        <w:t>Define the purpose of d</w:t>
      </w:r>
      <w:r w:rsidR="00847C63">
        <w:t>evelop</w:t>
      </w:r>
      <w:r>
        <w:t>ing</w:t>
      </w:r>
      <w:r w:rsidR="00847C63">
        <w:t xml:space="preserve"> a clear and concise problem statement for the issues seen at PESC.</w:t>
      </w:r>
    </w:p>
    <w:p w14:paraId="707DA665" w14:textId="74E0DDB4" w:rsidR="009B6B73" w:rsidRDefault="00B26E30" w:rsidP="00CC4068">
      <w:pPr>
        <w:pStyle w:val="ListParagraph"/>
        <w:numPr>
          <w:ilvl w:val="0"/>
          <w:numId w:val="3"/>
        </w:numPr>
      </w:pPr>
      <w:r>
        <w:t>Explain how to i</w:t>
      </w:r>
      <w:r w:rsidR="00847C63">
        <w:t>dentify and define key performance metrics crucial for assessing the current state of the manufacturing process</w:t>
      </w:r>
      <w:r>
        <w:t>.</w:t>
      </w:r>
    </w:p>
    <w:p w14:paraId="407BDEB5" w14:textId="06AE2E10" w:rsidR="009B6B73" w:rsidRDefault="00847C63" w:rsidP="00CC4068">
      <w:pPr>
        <w:pStyle w:val="ListParagraph"/>
        <w:numPr>
          <w:ilvl w:val="0"/>
          <w:numId w:val="3"/>
        </w:numPr>
      </w:pPr>
      <w:r>
        <w:t xml:space="preserve">Describe which statistical and </w:t>
      </w:r>
      <w:r w:rsidR="00F96257">
        <w:t>analytical data</w:t>
      </w:r>
      <w:r>
        <w:t xml:space="preserve"> </w:t>
      </w:r>
      <w:r w:rsidR="00F96257">
        <w:t>tools would be used to help identify root causes of defects.</w:t>
      </w:r>
    </w:p>
    <w:p w14:paraId="29CD36EF" w14:textId="5C93DFE0" w:rsidR="009B6B73" w:rsidRDefault="00F96257" w:rsidP="00CC4068">
      <w:pPr>
        <w:pStyle w:val="ListParagraph"/>
        <w:numPr>
          <w:ilvl w:val="0"/>
          <w:numId w:val="3"/>
        </w:numPr>
      </w:pPr>
      <w:r>
        <w:t>Propose three targeted improvement strategies aimed at reducing defects.</w:t>
      </w:r>
    </w:p>
    <w:p w14:paraId="0EF6D8A1" w14:textId="648EF1A5" w:rsidR="009B6B73" w:rsidRDefault="00F96257" w:rsidP="00CC4068">
      <w:pPr>
        <w:pStyle w:val="ListParagraph"/>
        <w:numPr>
          <w:ilvl w:val="0"/>
          <w:numId w:val="3"/>
        </w:numPr>
      </w:pPr>
      <w:r>
        <w:t>Recommend robust control mechanisms to monitor and maintain process performance.</w:t>
      </w:r>
    </w:p>
    <w:p w14:paraId="78E0CBFA" w14:textId="77777777" w:rsidR="00BC15EE" w:rsidRDefault="00BC15EE" w:rsidP="00BC15EE"/>
    <w:p w14:paraId="0BC9E9C0" w14:textId="77777777" w:rsidR="00BC15EE" w:rsidRDefault="00BC15EE" w:rsidP="00BC15EE"/>
    <w:p w14:paraId="48E33D2D" w14:textId="77777777" w:rsidR="00BC15EE" w:rsidRDefault="00BC15EE" w:rsidP="00BC15EE"/>
    <w:p w14:paraId="5AFCA2B2" w14:textId="77777777" w:rsidR="00BC15EE" w:rsidRDefault="00BC15EE" w:rsidP="00BC15EE"/>
    <w:p w14:paraId="59F979EB" w14:textId="5623EA39" w:rsidR="00BB2117" w:rsidRDefault="004F6792" w:rsidP="00BB2117">
      <w:pPr>
        <w:pStyle w:val="Heading1"/>
      </w:pPr>
      <w:bookmarkStart w:id="2" w:name="_Toc166433383"/>
      <w:r>
        <w:lastRenderedPageBreak/>
        <w:t>DMAIC Framework</w:t>
      </w:r>
      <w:bookmarkEnd w:id="2"/>
    </w:p>
    <w:p w14:paraId="5D7CBA75" w14:textId="5C83D5C2" w:rsidR="004F6792" w:rsidRDefault="004F6792" w:rsidP="004F6792">
      <w:pPr>
        <w:pStyle w:val="Heading2"/>
      </w:pPr>
      <w:bookmarkStart w:id="3" w:name="_Toc166433384"/>
      <w:r>
        <w:t>De</w:t>
      </w:r>
      <w:r w:rsidR="00835BA7">
        <w:t>fine</w:t>
      </w:r>
      <w:bookmarkEnd w:id="3"/>
    </w:p>
    <w:p w14:paraId="43DF9961" w14:textId="77777777" w:rsidR="00EC1148" w:rsidRDefault="007C77BE" w:rsidP="004553BA">
      <w:pPr>
        <w:rPr>
          <w:lang w:eastAsia="en-GB"/>
        </w:rPr>
      </w:pPr>
      <w:r>
        <w:rPr>
          <w:lang w:eastAsia="en-GB"/>
        </w:rPr>
        <w:t xml:space="preserve">In the world of process improvement, a clear definition of the problem statement is </w:t>
      </w:r>
      <w:r w:rsidR="00734FDF">
        <w:rPr>
          <w:lang w:eastAsia="en-GB"/>
        </w:rPr>
        <w:t>critical</w:t>
      </w:r>
      <w:r>
        <w:rPr>
          <w:lang w:eastAsia="en-GB"/>
        </w:rPr>
        <w:t xml:space="preserve"> to success, particularly when using the DMAIC framework. </w:t>
      </w:r>
      <w:r w:rsidR="006831EB">
        <w:rPr>
          <w:lang w:eastAsia="en-GB"/>
        </w:rPr>
        <w:t>“T</w:t>
      </w:r>
      <w:r w:rsidR="007040F2" w:rsidRPr="007040F2">
        <w:rPr>
          <w:lang w:eastAsia="en-GB"/>
        </w:rPr>
        <w:t>he problem statement should provide quantifiable estimates of the issue and its impact</w:t>
      </w:r>
      <w:r w:rsidR="006831EB">
        <w:rPr>
          <w:lang w:eastAsia="en-GB"/>
        </w:rPr>
        <w:t>”</w:t>
      </w:r>
      <w:r w:rsidR="007040F2">
        <w:rPr>
          <w:lang w:eastAsia="en-GB"/>
        </w:rPr>
        <w:t xml:space="preserve"> (</w:t>
      </w:r>
      <w:r w:rsidR="00062302">
        <w:rPr>
          <w:lang w:eastAsia="en-GB"/>
        </w:rPr>
        <w:t>Six Sigma Demystified)</w:t>
      </w:r>
      <w:r w:rsidR="00114FAC">
        <w:rPr>
          <w:lang w:eastAsia="en-GB"/>
        </w:rPr>
        <w:t>.</w:t>
      </w:r>
      <w:r w:rsidR="00062302">
        <w:rPr>
          <w:lang w:eastAsia="en-GB"/>
        </w:rPr>
        <w:t xml:space="preserve"> </w:t>
      </w:r>
    </w:p>
    <w:p w14:paraId="05822CC2" w14:textId="11A3617C" w:rsidR="00C42EDC" w:rsidRDefault="007C77BE" w:rsidP="004553BA">
      <w:pPr>
        <w:rPr>
          <w:lang w:eastAsia="en-GB"/>
        </w:rPr>
      </w:pPr>
      <w:r>
        <w:rPr>
          <w:lang w:eastAsia="en-GB"/>
        </w:rPr>
        <w:t xml:space="preserve">This definition serves as a beacon of light, guiding all efforts towards identifying and addressing the most pressing issues. It is an essential tool for aligning all stakeholders, ensuring that everyone is working towards a common goal. Without a clear problem statement, it is easy to become lost in a sea of competing priorities and ineffective solutions. </w:t>
      </w:r>
      <w:r w:rsidR="007B29BB">
        <w:rPr>
          <w:lang w:eastAsia="en-GB"/>
        </w:rPr>
        <w:t>Example of how to</w:t>
      </w:r>
      <w:r w:rsidR="00BC15EE" w:rsidRPr="00F863EA">
        <w:rPr>
          <w:lang w:eastAsia="en-GB"/>
        </w:rPr>
        <w:t xml:space="preserve"> formulate an effective problem statement for the given manufacturing process at PESC:</w:t>
      </w:r>
    </w:p>
    <w:p w14:paraId="420FFE5A" w14:textId="7E86FD0C" w:rsidR="00C42EDC" w:rsidRDefault="00C42EDC" w:rsidP="004553BA">
      <w:pPr>
        <w:rPr>
          <w:lang w:eastAsia="en-GB"/>
        </w:rPr>
      </w:pPr>
      <w:r>
        <w:rPr>
          <w:lang w:eastAsia="en-GB"/>
        </w:rPr>
        <w:t>C</w:t>
      </w:r>
      <w:r w:rsidR="004553BA" w:rsidRPr="00F863EA">
        <w:rPr>
          <w:lang w:eastAsia="en-GB"/>
        </w:rPr>
        <w:t>learly define the specific defects or quality issues that are plaguing the manufacturing process. This could include defects in product components, inconsistencies in product dimensions, or deviations from quality standards.</w:t>
      </w:r>
    </w:p>
    <w:p w14:paraId="47E6B6FC" w14:textId="1BA6B2DE" w:rsidR="004553BA" w:rsidRDefault="00C42EDC" w:rsidP="004553BA">
      <w:pPr>
        <w:rPr>
          <w:lang w:eastAsia="en-GB"/>
        </w:rPr>
      </w:pPr>
      <w:r>
        <w:rPr>
          <w:lang w:eastAsia="en-GB"/>
        </w:rPr>
        <w:t>De</w:t>
      </w:r>
      <w:r w:rsidR="004553BA" w:rsidRPr="00F863EA">
        <w:rPr>
          <w:lang w:eastAsia="en-GB"/>
        </w:rPr>
        <w:t>scribe the impact of these defects on key stakeholders, such as customers, the organization's reputation, and financial performance. Quantifying the impact in terms of customer complaints, rework costs, and production delays can provide a clearer picture of the problem's severity.</w:t>
      </w:r>
    </w:p>
    <w:p w14:paraId="2061ACAF" w14:textId="77777777" w:rsidR="00062302" w:rsidRDefault="00062302" w:rsidP="004553BA">
      <w:pPr>
        <w:rPr>
          <w:lang w:eastAsia="en-GB"/>
        </w:rPr>
      </w:pPr>
    </w:p>
    <w:p w14:paraId="207C5650" w14:textId="77777777" w:rsidR="00062302" w:rsidRPr="00F863EA" w:rsidRDefault="00062302" w:rsidP="004553BA">
      <w:pPr>
        <w:rPr>
          <w:lang w:eastAsia="en-GB"/>
        </w:rPr>
      </w:pPr>
    </w:p>
    <w:p w14:paraId="7906ACEC" w14:textId="6528ABB7" w:rsidR="004553BA" w:rsidRPr="00F863EA" w:rsidRDefault="00C42EDC" w:rsidP="004553BA">
      <w:pPr>
        <w:rPr>
          <w:lang w:eastAsia="en-GB"/>
        </w:rPr>
      </w:pPr>
      <w:r>
        <w:rPr>
          <w:lang w:eastAsia="en-GB"/>
        </w:rPr>
        <w:lastRenderedPageBreak/>
        <w:t>De</w:t>
      </w:r>
      <w:r w:rsidR="004553BA" w:rsidRPr="00F863EA">
        <w:rPr>
          <w:lang w:eastAsia="en-GB"/>
        </w:rPr>
        <w:t>fine the boundaries of the problem by specifying the affected processes, products, or production lines. This helps in focusing improvement efforts and prevents scope creep.</w:t>
      </w:r>
    </w:p>
    <w:p w14:paraId="1024CF9A" w14:textId="645066BE" w:rsidR="004553BA" w:rsidRDefault="00864DD8" w:rsidP="004553BA">
      <w:pPr>
        <w:rPr>
          <w:lang w:eastAsia="en-GB"/>
        </w:rPr>
      </w:pPr>
      <w:r>
        <w:rPr>
          <w:lang w:eastAsia="en-GB"/>
        </w:rPr>
        <w:t>P</w:t>
      </w:r>
      <w:r w:rsidR="004553BA" w:rsidRPr="00F863EA">
        <w:rPr>
          <w:lang w:eastAsia="en-GB"/>
        </w:rPr>
        <w:t>rovide context about the current state of the manufacturing process, including any recent changes, historical trends, or external factors that may be contributing to the problem. Understanding the context is essential for developing effective solutions.</w:t>
      </w:r>
    </w:p>
    <w:p w14:paraId="178A30F3" w14:textId="49EAB5D9" w:rsidR="00062302" w:rsidRDefault="005B1C04" w:rsidP="004553BA">
      <w:pPr>
        <w:rPr>
          <w:lang w:eastAsia="en-GB"/>
        </w:rPr>
      </w:pPr>
      <w:r>
        <w:rPr>
          <w:lang w:eastAsia="en-GB"/>
        </w:rPr>
        <w:t xml:space="preserve">An example of a </w:t>
      </w:r>
      <w:r w:rsidR="00684626">
        <w:rPr>
          <w:lang w:eastAsia="en-GB"/>
        </w:rPr>
        <w:t>well-defined</w:t>
      </w:r>
      <w:r>
        <w:rPr>
          <w:lang w:eastAsia="en-GB"/>
        </w:rPr>
        <w:t xml:space="preserve"> </w:t>
      </w:r>
      <w:r w:rsidR="00684626">
        <w:rPr>
          <w:lang w:eastAsia="en-GB"/>
        </w:rPr>
        <w:t>problem statement</w:t>
      </w:r>
      <w:r w:rsidR="00A42822">
        <w:rPr>
          <w:lang w:eastAsia="en-GB"/>
        </w:rPr>
        <w:t>:</w:t>
      </w:r>
    </w:p>
    <w:p w14:paraId="0933FC30" w14:textId="1379A8F6" w:rsidR="00684626" w:rsidRDefault="00684626" w:rsidP="00684626">
      <w:pPr>
        <w:rPr>
          <w:lang w:eastAsia="en-GB"/>
        </w:rPr>
      </w:pPr>
      <w:r>
        <w:rPr>
          <w:lang w:eastAsia="en-GB"/>
        </w:rPr>
        <w:t>“</w:t>
      </w:r>
      <w:r w:rsidRPr="00684626">
        <w:rPr>
          <w:lang w:eastAsia="en-GB"/>
        </w:rPr>
        <w:t>Current capacity in sales is constrained, while there are untapped opportunities for increased sales. Sales involvement in order processing should be limited to free up resources for lead follow-up and revenue generation. Errors and omissions in order processing data increase the time needed to generate marketing and software renewal e-mails to clients and prospects, further draining sales resources. Data correction requires senior sales staff, who otherwise might be engaged with clients, marketing efforts, or product development. Lost opportunity cost is significant.</w:t>
      </w:r>
      <w:r>
        <w:rPr>
          <w:lang w:eastAsia="en-GB"/>
        </w:rPr>
        <w:t>”</w:t>
      </w:r>
      <w:r w:rsidR="00A42822">
        <w:rPr>
          <w:lang w:eastAsia="en-GB"/>
        </w:rPr>
        <w:t xml:space="preserve"> </w:t>
      </w:r>
      <w:r w:rsidR="00A42822">
        <w:rPr>
          <w:lang w:eastAsia="en-GB"/>
        </w:rPr>
        <w:t>(Six Sigma Demystified).</w:t>
      </w:r>
    </w:p>
    <w:p w14:paraId="1963FE16" w14:textId="77777777" w:rsidR="00062302" w:rsidRDefault="00062302" w:rsidP="004553BA">
      <w:pPr>
        <w:rPr>
          <w:lang w:eastAsia="en-GB"/>
        </w:rPr>
      </w:pPr>
    </w:p>
    <w:p w14:paraId="64B20D98" w14:textId="77777777" w:rsidR="00062302" w:rsidRDefault="00062302" w:rsidP="004553BA">
      <w:pPr>
        <w:rPr>
          <w:lang w:eastAsia="en-GB"/>
        </w:rPr>
      </w:pPr>
    </w:p>
    <w:p w14:paraId="16D0DEB8" w14:textId="77777777" w:rsidR="00062302" w:rsidRDefault="00062302" w:rsidP="004553BA">
      <w:pPr>
        <w:rPr>
          <w:lang w:eastAsia="en-GB"/>
        </w:rPr>
      </w:pPr>
    </w:p>
    <w:p w14:paraId="2858D5B3" w14:textId="77777777" w:rsidR="00062302" w:rsidRDefault="00062302" w:rsidP="004553BA">
      <w:pPr>
        <w:rPr>
          <w:lang w:eastAsia="en-GB"/>
        </w:rPr>
      </w:pPr>
    </w:p>
    <w:p w14:paraId="593D56DE" w14:textId="77777777" w:rsidR="00062302" w:rsidRDefault="00062302" w:rsidP="004553BA">
      <w:pPr>
        <w:rPr>
          <w:lang w:eastAsia="en-GB"/>
        </w:rPr>
      </w:pPr>
    </w:p>
    <w:p w14:paraId="336F346D" w14:textId="77777777" w:rsidR="00062302" w:rsidRDefault="00062302" w:rsidP="004553BA">
      <w:pPr>
        <w:rPr>
          <w:lang w:eastAsia="en-GB"/>
        </w:rPr>
      </w:pPr>
    </w:p>
    <w:p w14:paraId="6B42BF92" w14:textId="77777777" w:rsidR="00062302" w:rsidRPr="00F863EA" w:rsidRDefault="00062302" w:rsidP="004553BA">
      <w:pPr>
        <w:rPr>
          <w:lang w:eastAsia="en-GB"/>
        </w:rPr>
      </w:pPr>
    </w:p>
    <w:p w14:paraId="76D56C18" w14:textId="2749F999" w:rsidR="00734FDF" w:rsidRDefault="005501AC" w:rsidP="00CD13A8">
      <w:pPr>
        <w:pStyle w:val="Heading2"/>
        <w:rPr>
          <w:lang w:eastAsia="en-GB"/>
        </w:rPr>
      </w:pPr>
      <w:bookmarkStart w:id="4" w:name="_Toc166433385"/>
      <w:r>
        <w:rPr>
          <w:lang w:eastAsia="en-GB"/>
        </w:rPr>
        <w:lastRenderedPageBreak/>
        <w:t>Measure</w:t>
      </w:r>
      <w:bookmarkEnd w:id="4"/>
    </w:p>
    <w:p w14:paraId="26C8FC07" w14:textId="77777777" w:rsidR="00EA0EA1" w:rsidRDefault="0039275D" w:rsidP="0039275D">
      <w:pPr>
        <w:rPr>
          <w:lang w:eastAsia="en-GB"/>
        </w:rPr>
      </w:pPr>
      <w:r w:rsidRPr="00F863EA">
        <w:rPr>
          <w:lang w:eastAsia="en-GB"/>
        </w:rPr>
        <w:t>To assess the current state of the manufacturing process at PESC, several key performance metrics can be measured. These metrics provide insights into various aspects of the process, including quality, efficiency, and reliability.</w:t>
      </w:r>
    </w:p>
    <w:p w14:paraId="456BC66F" w14:textId="70D7EDC1" w:rsidR="00EA4E39" w:rsidRDefault="0039275D" w:rsidP="0039275D">
      <w:pPr>
        <w:rPr>
          <w:lang w:eastAsia="en-GB"/>
        </w:rPr>
      </w:pPr>
      <w:r w:rsidRPr="00F863EA">
        <w:rPr>
          <w:lang w:eastAsia="en-GB"/>
        </w:rPr>
        <w:t xml:space="preserve"> </w:t>
      </w:r>
      <w:r w:rsidR="006F3385">
        <w:rPr>
          <w:lang w:eastAsia="en-GB"/>
        </w:rPr>
        <w:t>“</w:t>
      </w:r>
      <w:r w:rsidR="006F3385" w:rsidRPr="006F3385">
        <w:rPr>
          <w:lang w:eastAsia="en-GB"/>
        </w:rPr>
        <w:t>The process baseline provides a quantifiable measure of the process performance before any improvement efforts have been initiated. In establishing a process baseline, one or more suitable process metrics, related to the previously defined project deliverable, is defined and measured</w:t>
      </w:r>
      <w:r w:rsidR="006F3385">
        <w:rPr>
          <w:lang w:eastAsia="en-GB"/>
        </w:rPr>
        <w:t>” (The Six Sigma Handbook)</w:t>
      </w:r>
      <w:r w:rsidR="006C3D53">
        <w:rPr>
          <w:lang w:eastAsia="en-GB"/>
        </w:rPr>
        <w:t>.</w:t>
      </w:r>
    </w:p>
    <w:p w14:paraId="644E66E0" w14:textId="008955F3" w:rsidR="0039275D" w:rsidRDefault="004D484A" w:rsidP="0039275D">
      <w:pPr>
        <w:rPr>
          <w:lang w:eastAsia="en-GB"/>
        </w:rPr>
      </w:pPr>
      <w:r w:rsidRPr="00F863EA">
        <w:rPr>
          <w:lang w:eastAsia="en-GB"/>
        </w:rPr>
        <w:t>Here</w:t>
      </w:r>
      <w:r>
        <w:rPr>
          <w:lang w:eastAsia="en-GB"/>
        </w:rPr>
        <w:t xml:space="preserve"> is a</w:t>
      </w:r>
      <w:r w:rsidR="00B81358">
        <w:rPr>
          <w:lang w:eastAsia="en-GB"/>
        </w:rPr>
        <w:t xml:space="preserve"> number of</w:t>
      </w:r>
      <w:r w:rsidR="0039275D" w:rsidRPr="00F863EA">
        <w:rPr>
          <w:lang w:eastAsia="en-GB"/>
        </w:rPr>
        <w:t xml:space="preserve"> key performance metrics along with methods for data collection:</w:t>
      </w:r>
    </w:p>
    <w:p w14:paraId="1BE6A233" w14:textId="7D8BBB26" w:rsidR="0039275D" w:rsidRPr="00567DBB" w:rsidRDefault="00A6704C" w:rsidP="00567DBB">
      <w:pPr>
        <w:pStyle w:val="ListParagraph"/>
        <w:numPr>
          <w:ilvl w:val="0"/>
          <w:numId w:val="37"/>
        </w:numPr>
        <w:rPr>
          <w:b/>
          <w:bCs/>
          <w:lang w:eastAsia="en-GB"/>
        </w:rPr>
      </w:pPr>
      <w:r w:rsidRPr="00567DBB">
        <w:rPr>
          <w:b/>
          <w:bCs/>
          <w:lang w:eastAsia="en-GB"/>
        </w:rPr>
        <w:t>Defect Rate</w:t>
      </w:r>
      <w:r w:rsidR="0009684B" w:rsidRPr="00567DBB">
        <w:rPr>
          <w:b/>
          <w:bCs/>
          <w:lang w:eastAsia="en-GB"/>
        </w:rPr>
        <w:t xml:space="preserve"> - </w:t>
      </w:r>
      <w:r w:rsidR="0039275D" w:rsidRPr="00F863EA">
        <w:rPr>
          <w:lang w:eastAsia="en-GB"/>
        </w:rPr>
        <w:t xml:space="preserve">The percentage of defective units produced relative to the total number of units manufactured within a specific </w:t>
      </w:r>
      <w:r w:rsidR="003D7F81" w:rsidRPr="00F863EA">
        <w:rPr>
          <w:lang w:eastAsia="en-GB"/>
        </w:rPr>
        <w:t>period</w:t>
      </w:r>
      <w:r w:rsidR="0039275D" w:rsidRPr="00F863EA">
        <w:rPr>
          <w:lang w:eastAsia="en-GB"/>
        </w:rPr>
        <w:t>.</w:t>
      </w:r>
    </w:p>
    <w:p w14:paraId="79E92FFA" w14:textId="772A6845" w:rsidR="0039275D" w:rsidRDefault="0039275D" w:rsidP="0039275D">
      <w:pPr>
        <w:rPr>
          <w:lang w:eastAsia="en-GB"/>
        </w:rPr>
      </w:pPr>
      <w:r w:rsidRPr="00F863EA">
        <w:rPr>
          <w:lang w:eastAsia="en-GB"/>
        </w:rPr>
        <w:t>Defects can be identified through manual inspection, automated quality control systems, or customer feedback. The number of defective units is recorded and divided by the total number of units produced to calculate the defect rate.</w:t>
      </w:r>
    </w:p>
    <w:p w14:paraId="6A2961AF" w14:textId="3DFC601B" w:rsidR="0039275D" w:rsidRPr="00567DBB" w:rsidRDefault="00A6704C" w:rsidP="00567DBB">
      <w:pPr>
        <w:pStyle w:val="ListParagraph"/>
        <w:numPr>
          <w:ilvl w:val="0"/>
          <w:numId w:val="37"/>
        </w:numPr>
        <w:rPr>
          <w:b/>
          <w:bCs/>
          <w:lang w:eastAsia="en-GB"/>
        </w:rPr>
      </w:pPr>
      <w:r w:rsidRPr="00567DBB">
        <w:rPr>
          <w:b/>
          <w:bCs/>
          <w:lang w:eastAsia="en-GB"/>
        </w:rPr>
        <w:t>Customer Complaints</w:t>
      </w:r>
      <w:r w:rsidR="0009684B" w:rsidRPr="00567DBB">
        <w:rPr>
          <w:b/>
          <w:bCs/>
          <w:lang w:eastAsia="en-GB"/>
        </w:rPr>
        <w:t xml:space="preserve"> - </w:t>
      </w:r>
      <w:r w:rsidR="0039275D" w:rsidRPr="00F863EA">
        <w:rPr>
          <w:lang w:eastAsia="en-GB"/>
        </w:rPr>
        <w:t>The number of complaints received from customers regarding product quality, performance, or other issues.</w:t>
      </w:r>
    </w:p>
    <w:p w14:paraId="50956804" w14:textId="42E41820" w:rsidR="0039275D" w:rsidRDefault="0039275D" w:rsidP="0039275D">
      <w:pPr>
        <w:rPr>
          <w:lang w:eastAsia="en-GB"/>
        </w:rPr>
      </w:pPr>
      <w:r w:rsidRPr="00F863EA">
        <w:rPr>
          <w:lang w:eastAsia="en-GB"/>
        </w:rPr>
        <w:t>Customer complaints can be collected through various channels such as customer service hotlines, online feedback forms, or social media platforms. Each complaint is logged and categorized based on the nature of the issue.</w:t>
      </w:r>
    </w:p>
    <w:p w14:paraId="4DC99152" w14:textId="77777777" w:rsidR="0061772A" w:rsidRDefault="0061772A" w:rsidP="0039275D">
      <w:pPr>
        <w:rPr>
          <w:lang w:eastAsia="en-GB"/>
        </w:rPr>
      </w:pPr>
    </w:p>
    <w:p w14:paraId="1C9BB5F5" w14:textId="34AD917E" w:rsidR="0039275D" w:rsidRPr="00567DBB" w:rsidRDefault="00A6704C" w:rsidP="00567DBB">
      <w:pPr>
        <w:pStyle w:val="ListParagraph"/>
        <w:numPr>
          <w:ilvl w:val="0"/>
          <w:numId w:val="37"/>
        </w:numPr>
        <w:rPr>
          <w:b/>
          <w:bCs/>
          <w:lang w:eastAsia="en-GB"/>
        </w:rPr>
      </w:pPr>
      <w:r w:rsidRPr="00567DBB">
        <w:rPr>
          <w:b/>
          <w:bCs/>
          <w:lang w:eastAsia="en-GB"/>
        </w:rPr>
        <w:lastRenderedPageBreak/>
        <w:t>Rework Time</w:t>
      </w:r>
      <w:r w:rsidR="0009684B" w:rsidRPr="00567DBB">
        <w:rPr>
          <w:b/>
          <w:bCs/>
          <w:lang w:eastAsia="en-GB"/>
        </w:rPr>
        <w:t xml:space="preserve"> - </w:t>
      </w:r>
      <w:r w:rsidR="0039275D" w:rsidRPr="00F863EA">
        <w:rPr>
          <w:lang w:eastAsia="en-GB"/>
        </w:rPr>
        <w:t>The amount of time spent on reworking defective units to bring them up to quality standards.</w:t>
      </w:r>
    </w:p>
    <w:p w14:paraId="1FBA02F2" w14:textId="4F35101D" w:rsidR="0009684B" w:rsidRDefault="0039275D" w:rsidP="0039275D">
      <w:pPr>
        <w:rPr>
          <w:lang w:eastAsia="en-GB"/>
        </w:rPr>
      </w:pPr>
      <w:r w:rsidRPr="00F863EA">
        <w:rPr>
          <w:lang w:eastAsia="en-GB"/>
        </w:rPr>
        <w:t>Rework time can be tracked using time-tracking software or manual logs. Each instance of rework is recorded along with the time spent on corrective actions.</w:t>
      </w:r>
    </w:p>
    <w:p w14:paraId="3967D8F3" w14:textId="4D0D69B4" w:rsidR="0039275D" w:rsidRPr="00567DBB" w:rsidRDefault="00A6704C" w:rsidP="00567DBB">
      <w:pPr>
        <w:pStyle w:val="ListParagraph"/>
        <w:numPr>
          <w:ilvl w:val="0"/>
          <w:numId w:val="37"/>
        </w:numPr>
        <w:rPr>
          <w:b/>
          <w:bCs/>
          <w:lang w:eastAsia="en-GB"/>
        </w:rPr>
      </w:pPr>
      <w:r w:rsidRPr="00567DBB">
        <w:rPr>
          <w:b/>
          <w:bCs/>
          <w:lang w:eastAsia="en-GB"/>
        </w:rPr>
        <w:t>Production Cycle Time</w:t>
      </w:r>
      <w:r w:rsidR="0009684B" w:rsidRPr="00567DBB">
        <w:rPr>
          <w:b/>
          <w:bCs/>
          <w:lang w:eastAsia="en-GB"/>
        </w:rPr>
        <w:t xml:space="preserve"> - </w:t>
      </w:r>
      <w:r w:rsidR="0039275D" w:rsidRPr="00F863EA">
        <w:rPr>
          <w:lang w:eastAsia="en-GB"/>
        </w:rPr>
        <w:t>The total time taken to complete one cycle of production, from raw material input to finished product output.</w:t>
      </w:r>
    </w:p>
    <w:p w14:paraId="5FFAAF87" w14:textId="30920086" w:rsidR="0039275D" w:rsidRDefault="0039275D" w:rsidP="0039275D">
      <w:pPr>
        <w:rPr>
          <w:lang w:eastAsia="en-GB"/>
        </w:rPr>
      </w:pPr>
      <w:r w:rsidRPr="00F863EA">
        <w:rPr>
          <w:lang w:eastAsia="en-GB"/>
        </w:rPr>
        <w:t>Production cycle time can be measured using process monitoring tools or by timestamping the start and end of each production cycle. This data can be aggregated over time to calculate average cycle times.</w:t>
      </w:r>
    </w:p>
    <w:p w14:paraId="60C0E8CC" w14:textId="30A3B97E" w:rsidR="0039275D" w:rsidRPr="00567DBB" w:rsidRDefault="00A6704C" w:rsidP="00567DBB">
      <w:pPr>
        <w:pStyle w:val="ListParagraph"/>
        <w:numPr>
          <w:ilvl w:val="0"/>
          <w:numId w:val="37"/>
        </w:numPr>
        <w:rPr>
          <w:b/>
          <w:bCs/>
          <w:lang w:eastAsia="en-GB"/>
        </w:rPr>
      </w:pPr>
      <w:r w:rsidRPr="00567DBB">
        <w:rPr>
          <w:b/>
          <w:bCs/>
          <w:lang w:eastAsia="en-GB"/>
        </w:rPr>
        <w:t>Scrap Rate</w:t>
      </w:r>
      <w:r w:rsidR="0009684B" w:rsidRPr="00567DBB">
        <w:rPr>
          <w:b/>
          <w:bCs/>
          <w:lang w:eastAsia="en-GB"/>
        </w:rPr>
        <w:t xml:space="preserve"> - </w:t>
      </w:r>
      <w:r w:rsidR="0039275D" w:rsidRPr="00F863EA">
        <w:rPr>
          <w:lang w:eastAsia="en-GB"/>
        </w:rPr>
        <w:t>The percentage of raw materials or finished products that are discarded due to defects or inefficiencies.</w:t>
      </w:r>
    </w:p>
    <w:p w14:paraId="63AFB61F" w14:textId="0C652F63" w:rsidR="0039275D" w:rsidRDefault="0039275D" w:rsidP="0039275D">
      <w:pPr>
        <w:rPr>
          <w:lang w:eastAsia="en-GB"/>
        </w:rPr>
      </w:pPr>
      <w:r w:rsidRPr="00F863EA">
        <w:rPr>
          <w:lang w:eastAsia="en-GB"/>
        </w:rPr>
        <w:t>Scrap rate can be measured by tracking the amount of material or products discarded during various stages of the production process. This data is compared to the total amount of material input to calculate the scrap rate.</w:t>
      </w:r>
    </w:p>
    <w:p w14:paraId="51EA3C7F" w14:textId="4CC811FA" w:rsidR="0039275D" w:rsidRPr="00567DBB" w:rsidRDefault="00A6704C" w:rsidP="00567DBB">
      <w:pPr>
        <w:pStyle w:val="ListParagraph"/>
        <w:numPr>
          <w:ilvl w:val="0"/>
          <w:numId w:val="37"/>
        </w:numPr>
        <w:rPr>
          <w:b/>
          <w:bCs/>
          <w:lang w:eastAsia="en-GB"/>
        </w:rPr>
      </w:pPr>
      <w:r w:rsidRPr="00567DBB">
        <w:rPr>
          <w:b/>
          <w:bCs/>
          <w:lang w:eastAsia="en-GB"/>
        </w:rPr>
        <w:t>Overall Equipment Effectiveness (OEE)</w:t>
      </w:r>
      <w:r w:rsidR="0009684B" w:rsidRPr="00567DBB">
        <w:rPr>
          <w:b/>
          <w:bCs/>
          <w:lang w:eastAsia="en-GB"/>
        </w:rPr>
        <w:t xml:space="preserve"> - </w:t>
      </w:r>
      <w:r w:rsidR="0039275D" w:rsidRPr="00F863EA">
        <w:rPr>
          <w:lang w:eastAsia="en-GB"/>
        </w:rPr>
        <w:t>A composite metric that evaluates the performance, availability, and quality of equipment in the production process.</w:t>
      </w:r>
    </w:p>
    <w:p w14:paraId="221FAD3B" w14:textId="428F9F2E" w:rsidR="0039275D" w:rsidRDefault="0039275D" w:rsidP="0039275D">
      <w:pPr>
        <w:rPr>
          <w:lang w:eastAsia="en-GB"/>
        </w:rPr>
      </w:pPr>
      <w:r w:rsidRPr="00F863EA">
        <w:rPr>
          <w:lang w:eastAsia="en-GB"/>
        </w:rPr>
        <w:t>OEE can be calculated using data from equipment sensors, maintenance logs, and production records. This data is used to assess equipment downtime, production speed, and defect rates, which are then combined to calculate OEE.</w:t>
      </w:r>
    </w:p>
    <w:p w14:paraId="3ADB8F74" w14:textId="77777777" w:rsidR="00B81358" w:rsidRDefault="00B81358" w:rsidP="0039275D">
      <w:pPr>
        <w:rPr>
          <w:lang w:eastAsia="en-GB"/>
        </w:rPr>
      </w:pPr>
    </w:p>
    <w:p w14:paraId="64EB9541" w14:textId="41B476D2" w:rsidR="0039275D" w:rsidRPr="00567DBB" w:rsidRDefault="009D36D8" w:rsidP="00567DBB">
      <w:pPr>
        <w:pStyle w:val="ListParagraph"/>
        <w:numPr>
          <w:ilvl w:val="0"/>
          <w:numId w:val="37"/>
        </w:numPr>
        <w:rPr>
          <w:b/>
          <w:bCs/>
          <w:lang w:eastAsia="en-GB"/>
        </w:rPr>
      </w:pPr>
      <w:r w:rsidRPr="00567DBB">
        <w:rPr>
          <w:b/>
          <w:bCs/>
          <w:lang w:eastAsia="en-GB"/>
        </w:rPr>
        <w:lastRenderedPageBreak/>
        <w:t>First Pass Yield (FPY)</w:t>
      </w:r>
      <w:r w:rsidR="0009684B" w:rsidRPr="00567DBB">
        <w:rPr>
          <w:b/>
          <w:bCs/>
          <w:lang w:eastAsia="en-GB"/>
        </w:rPr>
        <w:t xml:space="preserve"> - </w:t>
      </w:r>
      <w:r w:rsidR="0039275D" w:rsidRPr="00F863EA">
        <w:rPr>
          <w:lang w:eastAsia="en-GB"/>
        </w:rPr>
        <w:t>The percentage of units that pass through the manufacturing process without requiring rework or corrective action.</w:t>
      </w:r>
    </w:p>
    <w:p w14:paraId="02493035" w14:textId="58669D36" w:rsidR="0009684B" w:rsidRDefault="0039275D" w:rsidP="0039275D">
      <w:pPr>
        <w:rPr>
          <w:lang w:eastAsia="en-GB"/>
        </w:rPr>
      </w:pPr>
      <w:r w:rsidRPr="00F863EA">
        <w:rPr>
          <w:lang w:eastAsia="en-GB"/>
        </w:rPr>
        <w:t>FPY is calculated by dividing the number of defect-free units produced by the total number of units produced. Data on defects and rework instances are used to determine FPY.</w:t>
      </w:r>
    </w:p>
    <w:p w14:paraId="3A97A858" w14:textId="77777777" w:rsidR="0050659D" w:rsidRDefault="001B3B20" w:rsidP="0050659D">
      <w:pPr>
        <w:keepNext/>
      </w:pPr>
      <w:r>
        <w:rPr>
          <w:noProof/>
        </w:rPr>
        <w:drawing>
          <wp:inline distT="0" distB="0" distL="0" distR="0" wp14:anchorId="54EF4939" wp14:editId="3261EE96">
            <wp:extent cx="5638800" cy="4020128"/>
            <wp:effectExtent l="0" t="0" r="0" b="0"/>
            <wp:docPr id="1172560804" name="Picture 2"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60804" name="Picture 2" descr="A graph with numbers and lin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5562" cy="4046337"/>
                    </a:xfrm>
                    <a:prstGeom prst="rect">
                      <a:avLst/>
                    </a:prstGeom>
                    <a:noFill/>
                    <a:ln>
                      <a:noFill/>
                    </a:ln>
                  </pic:spPr>
                </pic:pic>
              </a:graphicData>
            </a:graphic>
          </wp:inline>
        </w:drawing>
      </w:r>
    </w:p>
    <w:p w14:paraId="44BBA2E7" w14:textId="6DE7C676" w:rsidR="001B3B20" w:rsidRPr="00F863EA" w:rsidRDefault="0050659D" w:rsidP="0050659D">
      <w:pPr>
        <w:pStyle w:val="Caption"/>
        <w:rPr>
          <w:lang w:eastAsia="en-GB"/>
        </w:rPr>
      </w:pPr>
      <w:bookmarkStart w:id="5" w:name="_Toc166434053"/>
      <w:r>
        <w:t xml:space="preserve">Figure </w:t>
      </w:r>
      <w:r>
        <w:fldChar w:fldCharType="begin"/>
      </w:r>
      <w:r>
        <w:instrText xml:space="preserve"> SEQ Figure \* ARABIC </w:instrText>
      </w:r>
      <w:r>
        <w:fldChar w:fldCharType="separate"/>
      </w:r>
      <w:r w:rsidR="002249C0">
        <w:rPr>
          <w:noProof/>
        </w:rPr>
        <w:t>1</w:t>
      </w:r>
      <w:r>
        <w:fldChar w:fldCharType="end"/>
      </w:r>
      <w:r>
        <w:t xml:space="preserve"> - Example FPY daily report (Quality</w:t>
      </w:r>
      <w:r w:rsidR="00F005B2">
        <w:t>2day)</w:t>
      </w:r>
      <w:bookmarkEnd w:id="5"/>
    </w:p>
    <w:p w14:paraId="3497B6DD" w14:textId="68E96D34" w:rsidR="00522F56" w:rsidRDefault="0039275D" w:rsidP="0039275D">
      <w:pPr>
        <w:rPr>
          <w:lang w:eastAsia="en-GB"/>
        </w:rPr>
      </w:pPr>
      <w:r w:rsidRPr="00F863EA">
        <w:rPr>
          <w:lang w:eastAsia="en-GB"/>
        </w:rPr>
        <w:t xml:space="preserve">Data for these metrics can be collected manually through observation and record-keeping or automatically using sensors, monitoring systems, and production software. </w:t>
      </w:r>
      <w:r w:rsidR="00812E15" w:rsidRPr="00F863EA">
        <w:rPr>
          <w:lang w:eastAsia="en-GB"/>
        </w:rPr>
        <w:t>It is</w:t>
      </w:r>
      <w:r w:rsidRPr="00F863EA">
        <w:rPr>
          <w:lang w:eastAsia="en-GB"/>
        </w:rPr>
        <w:t xml:space="preserve"> important to ensure that data collection methods are accurate, consistent, and aligned with the objectives of the improvement initiative. Regular data audits and quality checks can help maintain data integrity and reliability over time.</w:t>
      </w:r>
    </w:p>
    <w:p w14:paraId="4517CE6D" w14:textId="777A3461" w:rsidR="0039275D" w:rsidRDefault="0039275D" w:rsidP="0039275D">
      <w:pPr>
        <w:pStyle w:val="Heading2"/>
        <w:rPr>
          <w:lang w:eastAsia="en-GB"/>
        </w:rPr>
      </w:pPr>
      <w:bookmarkStart w:id="6" w:name="_Toc166433386"/>
      <w:r>
        <w:rPr>
          <w:lang w:eastAsia="en-GB"/>
        </w:rPr>
        <w:lastRenderedPageBreak/>
        <w:t>Analyse</w:t>
      </w:r>
      <w:bookmarkEnd w:id="6"/>
    </w:p>
    <w:p w14:paraId="3A524392" w14:textId="704A0E33" w:rsidR="006A7E62" w:rsidRDefault="006A7E62" w:rsidP="006A7E62">
      <w:pPr>
        <w:rPr>
          <w:lang w:eastAsia="en-GB"/>
        </w:rPr>
      </w:pPr>
      <w:r w:rsidRPr="00F863EA">
        <w:rPr>
          <w:lang w:eastAsia="en-GB"/>
        </w:rPr>
        <w:t xml:space="preserve">Once the necessary data has been collected, </w:t>
      </w:r>
      <w:r w:rsidR="009D36D8" w:rsidRPr="00F863EA">
        <w:rPr>
          <w:lang w:eastAsia="en-GB"/>
        </w:rPr>
        <w:t>analysing</w:t>
      </w:r>
      <w:r w:rsidRPr="00F863EA">
        <w:rPr>
          <w:lang w:eastAsia="en-GB"/>
        </w:rPr>
        <w:t xml:space="preserve"> it effectively is crucial to identify the root causes of defects in the manufacturing process at PESC. Two statistical or analytical tools that can be utili</w:t>
      </w:r>
      <w:r w:rsidR="006B65F5">
        <w:rPr>
          <w:lang w:eastAsia="en-GB"/>
        </w:rPr>
        <w:t>s</w:t>
      </w:r>
      <w:r w:rsidRPr="00F863EA">
        <w:rPr>
          <w:lang w:eastAsia="en-GB"/>
        </w:rPr>
        <w:t>ed for this purpose are Pareto Analysis and Failure Mode and Effects Analysis (FMEA).</w:t>
      </w:r>
      <w:r w:rsidR="00B172DA">
        <w:rPr>
          <w:lang w:eastAsia="en-GB"/>
        </w:rPr>
        <w:t xml:space="preserve"> These </w:t>
      </w:r>
      <w:r w:rsidR="00ED0C9D">
        <w:rPr>
          <w:lang w:eastAsia="en-GB"/>
        </w:rPr>
        <w:t>tools are</w:t>
      </w:r>
      <w:r w:rsidR="00AB6A8E">
        <w:rPr>
          <w:lang w:eastAsia="en-GB"/>
        </w:rPr>
        <w:t xml:space="preserve"> typically known </w:t>
      </w:r>
      <w:r w:rsidR="00677E10">
        <w:rPr>
          <w:lang w:eastAsia="en-GB"/>
        </w:rPr>
        <w:t>as Ishikawa’s 7 basic tools (Ishikawa, 1976)</w:t>
      </w:r>
    </w:p>
    <w:p w14:paraId="00F71747" w14:textId="19921F26" w:rsidR="006A7E62" w:rsidRPr="009D36D8" w:rsidRDefault="009D36D8" w:rsidP="00444BD8">
      <w:pPr>
        <w:pStyle w:val="Heading3"/>
        <w:rPr>
          <w:lang w:eastAsia="en-GB"/>
        </w:rPr>
      </w:pPr>
      <w:bookmarkStart w:id="7" w:name="_Toc166433387"/>
      <w:r>
        <w:rPr>
          <w:lang w:eastAsia="en-GB"/>
        </w:rPr>
        <w:t>Pareto Analysis</w:t>
      </w:r>
      <w:bookmarkEnd w:id="7"/>
    </w:p>
    <w:p w14:paraId="1B1D3992" w14:textId="0CD7D273" w:rsidR="00531D5A" w:rsidRDefault="00531D5A" w:rsidP="00531D5A">
      <w:pPr>
        <w:rPr>
          <w:lang w:eastAsia="en-GB"/>
        </w:rPr>
      </w:pPr>
      <w:r w:rsidRPr="00F863EA">
        <w:rPr>
          <w:lang w:eastAsia="en-GB"/>
        </w:rPr>
        <w:t>In the context of defect analysis, Pareto Analysis helps identify the most significant contributors to defects, allowing teams to focus their efforts on addressing the vital few rather than the trivial many.</w:t>
      </w:r>
    </w:p>
    <w:p w14:paraId="3FD7CD10" w14:textId="0439D9CF" w:rsidR="00531D5A" w:rsidRDefault="006A7E62" w:rsidP="00531D5A">
      <w:pPr>
        <w:rPr>
          <w:lang w:eastAsia="en-GB"/>
        </w:rPr>
      </w:pPr>
      <w:r w:rsidRPr="00F863EA">
        <w:rPr>
          <w:lang w:eastAsia="en-GB"/>
        </w:rPr>
        <w:t>Pareto Analysis is a technique used to prioriti</w:t>
      </w:r>
      <w:r w:rsidR="004D5BBC">
        <w:rPr>
          <w:lang w:eastAsia="en-GB"/>
        </w:rPr>
        <w:t>s</w:t>
      </w:r>
      <w:r w:rsidRPr="00F863EA">
        <w:rPr>
          <w:lang w:eastAsia="en-GB"/>
        </w:rPr>
        <w:t xml:space="preserve">e problems or factors based on their frequency or impact. </w:t>
      </w:r>
      <w:r w:rsidR="00531D5A" w:rsidRPr="00F863EA">
        <w:rPr>
          <w:lang w:eastAsia="en-GB"/>
        </w:rPr>
        <w:t>To perform Pareto Analysis, the defects or causes of defects identified in the manufacturing process are categori</w:t>
      </w:r>
      <w:r w:rsidR="00531D5A">
        <w:rPr>
          <w:lang w:eastAsia="en-GB"/>
        </w:rPr>
        <w:t>s</w:t>
      </w:r>
      <w:r w:rsidR="00531D5A" w:rsidRPr="00F863EA">
        <w:rPr>
          <w:lang w:eastAsia="en-GB"/>
        </w:rPr>
        <w:t>ed, and their frequency or impact is quantified. A Pareto chart is then created, displaying the defects/causes in descending order of frequency or impact. This chart visually highlights the most critical issues that need to be addressed first.</w:t>
      </w:r>
    </w:p>
    <w:p w14:paraId="6264896E" w14:textId="346B2B43" w:rsidR="002C43E6" w:rsidRDefault="00531D5A" w:rsidP="002249C0">
      <w:pPr>
        <w:rPr>
          <w:lang w:eastAsia="en-GB"/>
        </w:rPr>
      </w:pPr>
      <w:r>
        <w:t>“i</w:t>
      </w:r>
      <w:r w:rsidRPr="00EE13A8">
        <w:t>f the symptoms or causes of defective output or some other ‘effect’ are identified and recorded, it will be possible to determine what percentage can be attributed to any cause, and the probable results will be that the bulk (typically 80 per cent) of the errors, waste or ‘effects’, derive from a few of the causes (typically 20 per cent).</w:t>
      </w:r>
      <w:r>
        <w:t>” (Total Quality management and operational excellence)</w:t>
      </w:r>
    </w:p>
    <w:p w14:paraId="45AE4322" w14:textId="77777777" w:rsidR="002249C0" w:rsidRDefault="002C43E6" w:rsidP="002249C0">
      <w:pPr>
        <w:keepNext/>
      </w:pPr>
      <w:r>
        <w:rPr>
          <w:noProof/>
        </w:rPr>
        <w:lastRenderedPageBreak/>
        <mc:AlternateContent>
          <mc:Choice Requires="cx1">
            <w:drawing>
              <wp:inline distT="0" distB="0" distL="0" distR="0" wp14:anchorId="6F26E244" wp14:editId="4F45F32B">
                <wp:extent cx="3916276" cy="2505075"/>
                <wp:effectExtent l="0" t="0" r="8255" b="9525"/>
                <wp:docPr id="1728694690"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6F26E244" wp14:editId="4F45F32B">
                <wp:extent cx="3916276" cy="2505075"/>
                <wp:effectExtent l="0" t="0" r="8255" b="9525"/>
                <wp:docPr id="1728694690"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28694690" name="Chart 1"/>
                        <pic:cNvPicPr>
                          <a:picLocks noGrp="1" noRot="1" noChangeAspect="1" noMove="1" noResize="1" noEditPoints="1" noAdjustHandles="1" noChangeArrowheads="1" noChangeShapeType="1"/>
                        </pic:cNvPicPr>
                      </pic:nvPicPr>
                      <pic:blipFill>
                        <a:blip r:embed="rId15"/>
                        <a:stretch>
                          <a:fillRect/>
                        </a:stretch>
                      </pic:blipFill>
                      <pic:spPr>
                        <a:xfrm>
                          <a:off x="0" y="0"/>
                          <a:ext cx="3916045" cy="2505075"/>
                        </a:xfrm>
                        <a:prstGeom prst="rect">
                          <a:avLst/>
                        </a:prstGeom>
                      </pic:spPr>
                    </pic:pic>
                  </a:graphicData>
                </a:graphic>
              </wp:inline>
            </w:drawing>
          </mc:Fallback>
        </mc:AlternateContent>
      </w:r>
    </w:p>
    <w:p w14:paraId="0CD2E077" w14:textId="674B6F4B" w:rsidR="00677E10" w:rsidRPr="00F863EA" w:rsidRDefault="002249C0" w:rsidP="002249C0">
      <w:pPr>
        <w:pStyle w:val="Caption"/>
        <w:rPr>
          <w:lang w:eastAsia="en-GB"/>
        </w:rPr>
      </w:pPr>
      <w:bookmarkStart w:id="8" w:name="_Toc166434054"/>
      <w:r>
        <w:t xml:space="preserve">Figure </w:t>
      </w:r>
      <w:r>
        <w:fldChar w:fldCharType="begin"/>
      </w:r>
      <w:r>
        <w:instrText xml:space="preserve"> SEQ Figure \* ARABIC </w:instrText>
      </w:r>
      <w:r>
        <w:fldChar w:fldCharType="separate"/>
      </w:r>
      <w:r>
        <w:rPr>
          <w:noProof/>
        </w:rPr>
        <w:t>2</w:t>
      </w:r>
      <w:r>
        <w:fldChar w:fldCharType="end"/>
      </w:r>
      <w:r>
        <w:t xml:space="preserve"> - </w:t>
      </w:r>
      <w:r w:rsidRPr="00EA7F60">
        <w:t>Example of Pareto Analysis (Biotage,2024)</w:t>
      </w:r>
      <w:bookmarkEnd w:id="8"/>
    </w:p>
    <w:p w14:paraId="75D13D11" w14:textId="5B430591" w:rsidR="006A7E62" w:rsidRPr="009D36D8" w:rsidRDefault="009D36D8" w:rsidP="00444BD8">
      <w:pPr>
        <w:pStyle w:val="Heading3"/>
        <w:rPr>
          <w:rFonts w:ascii="Sans Serif Collection" w:eastAsiaTheme="minorEastAsia" w:hAnsi="Sans Serif Collection" w:cstheme="minorBidi"/>
          <w:sz w:val="22"/>
          <w:szCs w:val="22"/>
          <w:lang w:eastAsia="en-GB"/>
        </w:rPr>
      </w:pPr>
      <w:bookmarkStart w:id="9" w:name="_Toc166433388"/>
      <w:r>
        <w:rPr>
          <w:lang w:eastAsia="en-GB"/>
        </w:rPr>
        <w:t>Failure Mode and Effects Analysis (FMEA)</w:t>
      </w:r>
      <w:bookmarkEnd w:id="9"/>
    </w:p>
    <w:p w14:paraId="77209DD9" w14:textId="1BF0775E" w:rsidR="006A7E62" w:rsidRPr="00F863EA" w:rsidRDefault="006A7E62" w:rsidP="006A7E62">
      <w:pPr>
        <w:rPr>
          <w:lang w:eastAsia="en-GB"/>
        </w:rPr>
      </w:pPr>
      <w:r w:rsidRPr="00F863EA">
        <w:rPr>
          <w:lang w:eastAsia="en-GB"/>
        </w:rPr>
        <w:t>FMEA is a systematic method for identifying and prioritizing potential failure modes in a process, product, or system, as well as their causes and effects. It helps proactively identify weaknesses in the manufacturing process that could lead to defects or quality issues. FMEA involves evaluating each potential failure mode based on its severity, occurrence likelihood, and detection difficulty to determine its overall risk priority.</w:t>
      </w:r>
    </w:p>
    <w:p w14:paraId="39548498" w14:textId="0311CCA3" w:rsidR="006A7E62" w:rsidRPr="00F863EA" w:rsidRDefault="006A7E62" w:rsidP="006A7E62">
      <w:pPr>
        <w:rPr>
          <w:lang w:eastAsia="en-GB"/>
        </w:rPr>
      </w:pPr>
      <w:r w:rsidRPr="00F863EA">
        <w:rPr>
          <w:lang w:eastAsia="en-GB"/>
        </w:rPr>
        <w:t>In the context of defect analysis, FMEA can be applied by creating a multidisciplinary team to brainstorm potential failure modes at each stage of the manufacturing process. For each identified failure mode, the team assesses its severity (impact on product quality), occurrence likelihood (probability of the failure mode occurring), and detection difficulty (ability to detect the failure mode before it reaches the customer). These factors are then multiplied to calculate a risk priority number (RPN) for each failure mode, which helps prioriti</w:t>
      </w:r>
      <w:r w:rsidR="00065E25">
        <w:rPr>
          <w:lang w:eastAsia="en-GB"/>
        </w:rPr>
        <w:t>s</w:t>
      </w:r>
      <w:r w:rsidRPr="00F863EA">
        <w:rPr>
          <w:lang w:eastAsia="en-GB"/>
        </w:rPr>
        <w:t>e corrective actions.</w:t>
      </w:r>
    </w:p>
    <w:p w14:paraId="5C8A6D06" w14:textId="7E5EAB70" w:rsidR="00D50C0A" w:rsidRDefault="006A7E62" w:rsidP="0039275D">
      <w:pPr>
        <w:rPr>
          <w:lang w:eastAsia="en-GB"/>
        </w:rPr>
      </w:pPr>
      <w:r w:rsidRPr="00F863EA">
        <w:rPr>
          <w:lang w:eastAsia="en-GB"/>
        </w:rPr>
        <w:lastRenderedPageBreak/>
        <w:t>By employing these statistical and analytical tools, PESC can gain deeper insights into the root causes of defects in its manufacturing process and develop targeted strategies to address them effectively. Additionally, these tools facilitate data-driven decision-making and help prioriti</w:t>
      </w:r>
      <w:r w:rsidR="007A3DDC">
        <w:rPr>
          <w:lang w:eastAsia="en-GB"/>
        </w:rPr>
        <w:t>s</w:t>
      </w:r>
      <w:r w:rsidRPr="00F863EA">
        <w:rPr>
          <w:lang w:eastAsia="en-GB"/>
        </w:rPr>
        <w:t>e improvement efforts based on their potential impact on product quality and customer satisfaction.</w:t>
      </w:r>
    </w:p>
    <w:p w14:paraId="10050171" w14:textId="40D56A3E" w:rsidR="00D77A05" w:rsidRDefault="00D77A05" w:rsidP="0039275D">
      <w:pPr>
        <w:rPr>
          <w:lang w:eastAsia="en-GB"/>
        </w:rPr>
      </w:pPr>
    </w:p>
    <w:p w14:paraId="635EA464" w14:textId="7346D06B" w:rsidR="00D77A05" w:rsidRDefault="00D77A05" w:rsidP="00D77A05">
      <w:pPr>
        <w:spacing w:after="160" w:afterAutospacing="0" w:line="259" w:lineRule="auto"/>
        <w:rPr>
          <w:lang w:eastAsia="en-GB"/>
        </w:rPr>
      </w:pPr>
    </w:p>
    <w:p w14:paraId="4E591699" w14:textId="1849711B" w:rsidR="00D77A05" w:rsidRDefault="00D77A05" w:rsidP="00D77A05">
      <w:pPr>
        <w:spacing w:after="160" w:afterAutospacing="0" w:line="259" w:lineRule="auto"/>
        <w:rPr>
          <w:lang w:eastAsia="en-GB"/>
        </w:rPr>
      </w:pPr>
    </w:p>
    <w:p w14:paraId="064496B2" w14:textId="77777777" w:rsidR="00D77A05" w:rsidRDefault="00D77A05" w:rsidP="00D77A05">
      <w:pPr>
        <w:spacing w:after="160" w:afterAutospacing="0" w:line="259" w:lineRule="auto"/>
        <w:rPr>
          <w:lang w:eastAsia="en-GB"/>
        </w:rPr>
      </w:pPr>
    </w:p>
    <w:p w14:paraId="47D36CC9" w14:textId="77777777" w:rsidR="00D77A05" w:rsidRDefault="00D77A05" w:rsidP="00D77A05">
      <w:pPr>
        <w:spacing w:after="160" w:afterAutospacing="0" w:line="259" w:lineRule="auto"/>
        <w:rPr>
          <w:lang w:eastAsia="en-GB"/>
        </w:rPr>
      </w:pPr>
    </w:p>
    <w:p w14:paraId="035CC67C" w14:textId="77777777" w:rsidR="00D77A05" w:rsidRDefault="00D77A05" w:rsidP="00D77A05">
      <w:pPr>
        <w:spacing w:after="160" w:afterAutospacing="0" w:line="259" w:lineRule="auto"/>
        <w:rPr>
          <w:lang w:eastAsia="en-GB"/>
        </w:rPr>
      </w:pPr>
    </w:p>
    <w:p w14:paraId="2A4B9750" w14:textId="77777777" w:rsidR="00D77A05" w:rsidRDefault="00D77A05" w:rsidP="00D77A05">
      <w:pPr>
        <w:spacing w:after="160" w:afterAutospacing="0" w:line="259" w:lineRule="auto"/>
        <w:rPr>
          <w:lang w:eastAsia="en-GB"/>
        </w:rPr>
      </w:pPr>
    </w:p>
    <w:p w14:paraId="52DB95B7" w14:textId="77777777" w:rsidR="00D77A05" w:rsidRDefault="00D77A05" w:rsidP="00D77A05">
      <w:pPr>
        <w:spacing w:after="160" w:afterAutospacing="0" w:line="259" w:lineRule="auto"/>
        <w:rPr>
          <w:lang w:eastAsia="en-GB"/>
        </w:rPr>
      </w:pPr>
    </w:p>
    <w:p w14:paraId="70A8F02C" w14:textId="77777777" w:rsidR="00D77A05" w:rsidRDefault="00D77A05" w:rsidP="00D77A05">
      <w:pPr>
        <w:spacing w:after="160" w:afterAutospacing="0" w:line="259" w:lineRule="auto"/>
        <w:rPr>
          <w:lang w:eastAsia="en-GB"/>
        </w:rPr>
      </w:pPr>
    </w:p>
    <w:p w14:paraId="235ADAFD" w14:textId="77777777" w:rsidR="00D77A05" w:rsidRDefault="00D77A05" w:rsidP="00D77A05">
      <w:pPr>
        <w:spacing w:after="160" w:afterAutospacing="0" w:line="259" w:lineRule="auto"/>
        <w:rPr>
          <w:lang w:eastAsia="en-GB"/>
        </w:rPr>
      </w:pPr>
    </w:p>
    <w:p w14:paraId="107E2FB2" w14:textId="77777777" w:rsidR="00D77A05" w:rsidRPr="0039275D" w:rsidRDefault="00D77A05" w:rsidP="00D77A05">
      <w:pPr>
        <w:spacing w:after="160" w:afterAutospacing="0" w:line="259" w:lineRule="auto"/>
        <w:rPr>
          <w:lang w:eastAsia="en-GB"/>
        </w:rPr>
      </w:pPr>
    </w:p>
    <w:p w14:paraId="0233FC8F" w14:textId="548785CE" w:rsidR="005501AC" w:rsidRDefault="006A7E62" w:rsidP="006A7E62">
      <w:pPr>
        <w:pStyle w:val="Heading2"/>
        <w:rPr>
          <w:lang w:eastAsia="en-GB"/>
        </w:rPr>
      </w:pPr>
      <w:bookmarkStart w:id="10" w:name="_Toc166433389"/>
      <w:r>
        <w:rPr>
          <w:lang w:eastAsia="en-GB"/>
        </w:rPr>
        <w:lastRenderedPageBreak/>
        <w:t>Improve</w:t>
      </w:r>
      <w:bookmarkEnd w:id="10"/>
    </w:p>
    <w:p w14:paraId="76A2CEE9" w14:textId="0CA3B297" w:rsidR="007075FB" w:rsidRDefault="007075FB" w:rsidP="00CA229D">
      <w:pPr>
        <w:rPr>
          <w:lang w:eastAsia="en-GB"/>
        </w:rPr>
      </w:pPr>
      <w:r w:rsidRPr="00F863EA">
        <w:rPr>
          <w:lang w:eastAsia="en-GB"/>
        </w:rPr>
        <w:t>Based on the analysis of root causes of defects in the manufacturing process at PESC, here are three potential improvement strategies along with explanations of how each strategy can effectively address the identified root causes</w:t>
      </w:r>
      <w:r w:rsidR="00676AA1">
        <w:rPr>
          <w:lang w:eastAsia="en-GB"/>
        </w:rPr>
        <w:t>.</w:t>
      </w:r>
    </w:p>
    <w:p w14:paraId="5EE8A62C" w14:textId="53E5D513" w:rsidR="007075FB" w:rsidRPr="00CA229D" w:rsidRDefault="00CA229D" w:rsidP="00444BD8">
      <w:pPr>
        <w:pStyle w:val="Heading3"/>
        <w:rPr>
          <w:rFonts w:ascii="Sans Serif Collection" w:eastAsiaTheme="minorEastAsia" w:hAnsi="Sans Serif Collection" w:cstheme="minorBidi"/>
          <w:sz w:val="22"/>
          <w:szCs w:val="22"/>
          <w:lang w:eastAsia="en-GB"/>
        </w:rPr>
      </w:pPr>
      <w:bookmarkStart w:id="11" w:name="_Toc166433390"/>
      <w:r>
        <w:rPr>
          <w:lang w:eastAsia="en-GB"/>
        </w:rPr>
        <w:t>Enhanced Training Programs</w:t>
      </w:r>
      <w:bookmarkEnd w:id="11"/>
    </w:p>
    <w:p w14:paraId="1E3BC49F" w14:textId="3731E405" w:rsidR="007075FB" w:rsidRPr="00F863EA" w:rsidRDefault="007075FB" w:rsidP="007075FB">
      <w:pPr>
        <w:rPr>
          <w:lang w:eastAsia="en-GB"/>
        </w:rPr>
      </w:pPr>
      <w:r w:rsidRPr="00F863EA">
        <w:rPr>
          <w:lang w:eastAsia="en-GB"/>
        </w:rPr>
        <w:t>Many defects in the manufacturing process can be attributed to human error, inadequate training, or lack of awareness about quality standards. By implementing enhanced training programs for employees involved in the production process, PESC can address root causes related to human factors and knowledge gaps. Comprehensive training sessions can cover topics such as quality control procedures, equipment operation, product specifications, and problem-solving techniques. By improving the skills and knowledge of employees, PESC can reduce the occurrence of errors, enhance quality awareness, and promote a culture of continuous improvement.</w:t>
      </w:r>
    </w:p>
    <w:p w14:paraId="75F2CB0B" w14:textId="48582B92" w:rsidR="007075FB" w:rsidRDefault="007075FB" w:rsidP="007075FB">
      <w:pPr>
        <w:rPr>
          <w:lang w:eastAsia="en-GB"/>
        </w:rPr>
      </w:pPr>
      <w:r w:rsidRPr="00F863EA">
        <w:rPr>
          <w:lang w:eastAsia="en-GB"/>
        </w:rPr>
        <w:t>Enhanced training programs empower employees to identify and address defects proactively, leading to improved product quality, reduced rework, and increased efficiency. Moreover, well-trained employees are more likely to adhere to standardi</w:t>
      </w:r>
      <w:r w:rsidR="00676AA1">
        <w:rPr>
          <w:lang w:eastAsia="en-GB"/>
        </w:rPr>
        <w:t>s</w:t>
      </w:r>
      <w:r w:rsidRPr="00F863EA">
        <w:rPr>
          <w:lang w:eastAsia="en-GB"/>
        </w:rPr>
        <w:t>ed processes and quality standards, resulting in fewer deviations and inconsistencies in the manufacturing process.</w:t>
      </w:r>
    </w:p>
    <w:p w14:paraId="7E64698A" w14:textId="14582E1C" w:rsidR="007075FB" w:rsidRPr="00CA229D" w:rsidRDefault="00CA229D" w:rsidP="00444BD8">
      <w:pPr>
        <w:pStyle w:val="Heading3"/>
        <w:rPr>
          <w:rFonts w:ascii="Sans Serif Collection" w:eastAsiaTheme="minorEastAsia" w:hAnsi="Sans Serif Collection" w:cstheme="minorBidi"/>
          <w:sz w:val="22"/>
          <w:szCs w:val="22"/>
          <w:lang w:eastAsia="en-GB"/>
        </w:rPr>
      </w:pPr>
      <w:bookmarkStart w:id="12" w:name="_Toc166433391"/>
      <w:r>
        <w:rPr>
          <w:lang w:eastAsia="en-GB"/>
        </w:rPr>
        <w:t>Implementing Advanced Quality Control Measures:</w:t>
      </w:r>
      <w:bookmarkEnd w:id="12"/>
    </w:p>
    <w:p w14:paraId="6D31DFC5" w14:textId="62FB4DB8" w:rsidR="007075FB" w:rsidRPr="00F863EA" w:rsidRDefault="007075FB" w:rsidP="007075FB">
      <w:pPr>
        <w:rPr>
          <w:lang w:eastAsia="en-GB"/>
        </w:rPr>
      </w:pPr>
      <w:r w:rsidRPr="00F863EA">
        <w:rPr>
          <w:lang w:eastAsia="en-GB"/>
        </w:rPr>
        <w:t xml:space="preserve">To address root causes related to process variability, material defects, and equipment malfunctions, PESC can implement advanced quality control measures at critical points in </w:t>
      </w:r>
      <w:r w:rsidRPr="00F863EA">
        <w:rPr>
          <w:lang w:eastAsia="en-GB"/>
        </w:rPr>
        <w:lastRenderedPageBreak/>
        <w:t xml:space="preserve">the manufacturing process. This may include the integration of automated inspection systems, real-time monitoring technologies, and statistical process control (SPC) tools. </w:t>
      </w:r>
    </w:p>
    <w:p w14:paraId="2D628686" w14:textId="657C11EB" w:rsidR="007075FB" w:rsidRDefault="007075FB" w:rsidP="007075FB">
      <w:pPr>
        <w:rPr>
          <w:lang w:eastAsia="en-GB"/>
        </w:rPr>
      </w:pPr>
      <w:r w:rsidRPr="00F863EA">
        <w:rPr>
          <w:lang w:eastAsia="en-GB"/>
        </w:rPr>
        <w:t>Implementing advanced quality control measures enhances the ability to detect and prevent defects at various stages of the manufacturing process, resulting in higher product reliability and consistency. By leveraging technology and data-driven insights, PESC can minimize process variability, reduce defect rates, and improve overall process efficiency and effectiveness.</w:t>
      </w:r>
    </w:p>
    <w:p w14:paraId="37CF8332" w14:textId="3C6A6358" w:rsidR="007075FB" w:rsidRPr="00CA229D" w:rsidRDefault="00CA229D" w:rsidP="00444BD8">
      <w:pPr>
        <w:pStyle w:val="Heading3"/>
        <w:rPr>
          <w:rFonts w:ascii="Sans Serif Collection" w:eastAsiaTheme="minorEastAsia" w:hAnsi="Sans Serif Collection" w:cstheme="minorBidi"/>
          <w:sz w:val="22"/>
          <w:szCs w:val="22"/>
          <w:lang w:eastAsia="en-GB"/>
        </w:rPr>
      </w:pPr>
      <w:bookmarkStart w:id="13" w:name="_Toc166433392"/>
      <w:r>
        <w:rPr>
          <w:lang w:eastAsia="en-GB"/>
        </w:rPr>
        <w:t>Upgrading Machinery and Equipment</w:t>
      </w:r>
      <w:bookmarkEnd w:id="13"/>
    </w:p>
    <w:p w14:paraId="2EE8D7B4" w14:textId="5DE1678E" w:rsidR="007075FB" w:rsidRPr="00F863EA" w:rsidRDefault="007075FB" w:rsidP="007075FB">
      <w:pPr>
        <w:rPr>
          <w:lang w:eastAsia="en-GB"/>
        </w:rPr>
      </w:pPr>
      <w:r w:rsidRPr="00F863EA">
        <w:rPr>
          <w:lang w:eastAsia="en-GB"/>
        </w:rPr>
        <w:t xml:space="preserve">Outdated or poorly maintained machinery and equipment can contribute to defects, inefficiencies, and production delays in the manufacturing process. To address root causes related to equipment failures, inaccuracies, and limitations, PESC can invest in upgrading machinery and equipment with advanced technology and improved capabilities. </w:t>
      </w:r>
    </w:p>
    <w:p w14:paraId="35A7D342" w14:textId="1421DEF3" w:rsidR="007075FB" w:rsidRPr="00F863EA" w:rsidRDefault="007075FB" w:rsidP="007075FB">
      <w:pPr>
        <w:rPr>
          <w:lang w:eastAsia="en-GB"/>
        </w:rPr>
      </w:pPr>
      <w:r w:rsidRPr="00F863EA">
        <w:rPr>
          <w:lang w:eastAsia="en-GB"/>
        </w:rPr>
        <w:t>Upgrading machinery and equipment enhances the reliability, accuracy, and efficiency of the manufacturing process, leading to fewer defects, higher productivity, and lower operational costs. By investing in modern technology and equipment, PESC can stay competitive in the market, meet evolving customer demands, and maintain a reputation for quality and innovation.</w:t>
      </w:r>
    </w:p>
    <w:p w14:paraId="362374B1" w14:textId="3E299892" w:rsidR="000303F6" w:rsidRPr="0083229E" w:rsidRDefault="007075FB" w:rsidP="00C654A0">
      <w:pPr>
        <w:rPr>
          <w:lang w:eastAsia="en-GB"/>
        </w:rPr>
      </w:pPr>
      <w:r w:rsidRPr="00F863EA">
        <w:rPr>
          <w:lang w:eastAsia="en-GB"/>
        </w:rPr>
        <w:t>By implementing these improvement strategies, PESC can effectively address the identified root causes of defects in its manufacturing process, leading to higher product quality, improved customer satisfaction, and greater operational efficiency. Each strategy targets specific areas of improvement, leveraging training, technology, and infrastructure enhancements to drive continuous enhancement and excellence in the manufacturing process.</w:t>
      </w:r>
    </w:p>
    <w:p w14:paraId="6199B217" w14:textId="33911008" w:rsidR="00E86584" w:rsidRDefault="007075FB" w:rsidP="007075FB">
      <w:pPr>
        <w:pStyle w:val="Heading2"/>
      </w:pPr>
      <w:bookmarkStart w:id="14" w:name="_Toc166433393"/>
      <w:r>
        <w:lastRenderedPageBreak/>
        <w:t>Control</w:t>
      </w:r>
      <w:bookmarkEnd w:id="14"/>
    </w:p>
    <w:p w14:paraId="29226812" w14:textId="0405F2FF" w:rsidR="00C859E7" w:rsidRDefault="00C859E7" w:rsidP="00C859E7">
      <w:pPr>
        <w:rPr>
          <w:lang w:eastAsia="en-GB"/>
        </w:rPr>
      </w:pPr>
      <w:r w:rsidRPr="00F863EA">
        <w:rPr>
          <w:lang w:eastAsia="en-GB"/>
        </w:rPr>
        <w:t>Establishing control mechanisms is crucial to sustaining the improvements achieved through the implementation of improvement strategies in the manufacturing process at PESC. These control mechanisms ensure that the process remains stable, consistent, and aligned with quality standards over the long term.</w:t>
      </w:r>
    </w:p>
    <w:p w14:paraId="0DA1AC32" w14:textId="52E2A8D8" w:rsidR="00723B4C" w:rsidRPr="00F863EA" w:rsidRDefault="00723B4C" w:rsidP="004C5D4B">
      <w:pPr>
        <w:pStyle w:val="Heading3"/>
        <w:rPr>
          <w:lang w:eastAsia="en-GB"/>
        </w:rPr>
      </w:pPr>
      <w:bookmarkStart w:id="15" w:name="_Toc166433394"/>
      <w:r>
        <w:rPr>
          <w:lang w:eastAsia="en-GB"/>
        </w:rPr>
        <w:t>Importance of Establishing Control Mechanisms</w:t>
      </w:r>
      <w:bookmarkEnd w:id="15"/>
    </w:p>
    <w:p w14:paraId="04EE119C" w14:textId="7347C3ED" w:rsidR="00C859E7" w:rsidRPr="00F863EA" w:rsidRDefault="00C859E7" w:rsidP="004C5D4B">
      <w:pPr>
        <w:rPr>
          <w:lang w:eastAsia="en-GB"/>
        </w:rPr>
      </w:pPr>
      <w:r w:rsidRPr="00F863EA">
        <w:rPr>
          <w:lang w:eastAsia="en-GB"/>
        </w:rPr>
        <w:t>Control mechanisms help maintain consistency in process performance by monitoring key metrics and identifying deviations from established targets. Consistent performance is essential for ensuring product quality and meeting customer expectations.</w:t>
      </w:r>
    </w:p>
    <w:p w14:paraId="3C2644E5" w14:textId="23344A25" w:rsidR="00C859E7" w:rsidRPr="00F863EA" w:rsidRDefault="00C859E7" w:rsidP="004C5D4B">
      <w:pPr>
        <w:rPr>
          <w:lang w:eastAsia="en-GB"/>
        </w:rPr>
      </w:pPr>
      <w:r w:rsidRPr="00F863EA">
        <w:rPr>
          <w:lang w:eastAsia="en-GB"/>
        </w:rPr>
        <w:t>Without control mechanisms in place, there is a risk of regression, where the process gradually reverts to its previous state of inefficiency or high defect rates. Control measures act as safeguards against regression, ensuring that improvements are sustained over time.</w:t>
      </w:r>
    </w:p>
    <w:p w14:paraId="232DDA03" w14:textId="280D2869" w:rsidR="00C859E7" w:rsidRDefault="00C859E7" w:rsidP="004C5D4B">
      <w:pPr>
        <w:rPr>
          <w:lang w:eastAsia="en-GB"/>
        </w:rPr>
      </w:pPr>
      <w:r w:rsidRPr="00F863EA">
        <w:rPr>
          <w:lang w:eastAsia="en-GB"/>
        </w:rPr>
        <w:t>Control mechanisms provide valuable feedback on process performance, allowing for ongoing evaluation and refinement of improvement strategies. This fosters a culture of continuous improvement within the organization, driving further enhancements in process efficiency and effectiveness.</w:t>
      </w:r>
    </w:p>
    <w:p w14:paraId="4B1B6B5C" w14:textId="77777777" w:rsidR="00C859E7" w:rsidRDefault="00C859E7" w:rsidP="00C859E7">
      <w:pPr>
        <w:rPr>
          <w:lang w:eastAsia="en-GB"/>
        </w:rPr>
      </w:pPr>
    </w:p>
    <w:p w14:paraId="33474174" w14:textId="77777777" w:rsidR="004C5D4B" w:rsidRDefault="004C5D4B" w:rsidP="00723B4C">
      <w:pPr>
        <w:rPr>
          <w:lang w:eastAsia="en-GB"/>
        </w:rPr>
      </w:pPr>
    </w:p>
    <w:p w14:paraId="5658B438" w14:textId="0D7B70D2" w:rsidR="00723B4C" w:rsidRDefault="00723B4C" w:rsidP="000015B9">
      <w:pPr>
        <w:pStyle w:val="Heading3"/>
        <w:rPr>
          <w:bdr w:val="single" w:sz="2" w:space="0" w:color="E3E3E3" w:frame="1"/>
          <w:lang w:eastAsia="en-GB"/>
        </w:rPr>
      </w:pPr>
      <w:bookmarkStart w:id="16" w:name="_Toc166433395"/>
      <w:r>
        <w:rPr>
          <w:lang w:eastAsia="en-GB"/>
        </w:rPr>
        <w:lastRenderedPageBreak/>
        <w:t>Spe</w:t>
      </w:r>
      <w:r w:rsidR="002225B1">
        <w:rPr>
          <w:lang w:eastAsia="en-GB"/>
        </w:rPr>
        <w:t>cific</w:t>
      </w:r>
      <w:r w:rsidR="00B13294">
        <w:rPr>
          <w:lang w:eastAsia="en-GB"/>
        </w:rPr>
        <w:t xml:space="preserve"> Control Measures to Monitor and Maintain Process Performance</w:t>
      </w:r>
      <w:bookmarkEnd w:id="16"/>
    </w:p>
    <w:p w14:paraId="050BDB7C" w14:textId="5C744986" w:rsidR="00C859E7" w:rsidRPr="00F863EA" w:rsidRDefault="00C859E7" w:rsidP="00B13294">
      <w:pPr>
        <w:rPr>
          <w:lang w:eastAsia="en-GB"/>
        </w:rPr>
      </w:pPr>
      <w:r w:rsidRPr="00F863EA">
        <w:rPr>
          <w:lang w:eastAsia="en-GB"/>
        </w:rPr>
        <w:t>Implement SPC techniques to monitor process variability and detect any signs of instability or non-conformance. Control charts, such as X-bar and R charts, can be used to track key process parameters over time and identify trends, shifts, or outliers that may indicate potential issues.</w:t>
      </w:r>
    </w:p>
    <w:p w14:paraId="32EFD92C" w14:textId="6DC2F1B8" w:rsidR="00C859E7" w:rsidRPr="00F863EA" w:rsidRDefault="00C859E7" w:rsidP="00B13294">
      <w:pPr>
        <w:rPr>
          <w:lang w:eastAsia="en-GB"/>
        </w:rPr>
      </w:pPr>
      <w:r w:rsidRPr="00F863EA">
        <w:rPr>
          <w:lang w:eastAsia="en-GB"/>
        </w:rPr>
        <w:t xml:space="preserve">Conduct regular performance reviews to assess process performance against established targets and objectives. Performance reviews may include metrics such as defect rates, rework time, production cycle time, and customer satisfaction scores. Any deviations from targets should be investigated promptly, and corrective actions should be </w:t>
      </w:r>
      <w:r w:rsidR="00812E15" w:rsidRPr="00F863EA">
        <w:rPr>
          <w:lang w:eastAsia="en-GB"/>
        </w:rPr>
        <w:t>taken,</w:t>
      </w:r>
      <w:r w:rsidRPr="00F863EA">
        <w:rPr>
          <w:lang w:eastAsia="en-GB"/>
        </w:rPr>
        <w:t xml:space="preserve"> as necessary.</w:t>
      </w:r>
    </w:p>
    <w:p w14:paraId="366B3E82" w14:textId="425B3E74" w:rsidR="00C859E7" w:rsidRPr="00F863EA" w:rsidRDefault="00C859E7" w:rsidP="00B13294">
      <w:pPr>
        <w:rPr>
          <w:lang w:eastAsia="en-GB"/>
        </w:rPr>
      </w:pPr>
      <w:r w:rsidRPr="00F863EA">
        <w:rPr>
          <w:lang w:eastAsia="en-GB"/>
        </w:rPr>
        <w:t>Conduct periodic audits and inspections to ensure compliance with standard operating procedures (SOPs), quality control measures, and regulatory requirements. Audits can help identify areas for improvement and ensure that corrective actions are implemented effectively. Additionally, inspections can help verify the effectiveness of control measures and identify any emerging issues before they escalate.</w:t>
      </w:r>
    </w:p>
    <w:p w14:paraId="4B49CCAE" w14:textId="34D0EB43" w:rsidR="00C859E7" w:rsidRPr="00F863EA" w:rsidRDefault="00C859E7" w:rsidP="00B13294">
      <w:pPr>
        <w:rPr>
          <w:lang w:eastAsia="en-GB"/>
        </w:rPr>
      </w:pPr>
      <w:r w:rsidRPr="00F863EA">
        <w:rPr>
          <w:lang w:eastAsia="en-GB"/>
        </w:rPr>
        <w:t xml:space="preserve">Provide ongoing training and skill development programs for employees to reinforce best practices, update knowledge on </w:t>
      </w:r>
      <w:r w:rsidR="002F497D" w:rsidRPr="00F863EA">
        <w:rPr>
          <w:lang w:eastAsia="en-GB"/>
        </w:rPr>
        <w:t>modern technologies</w:t>
      </w:r>
      <w:r w:rsidRPr="00F863EA">
        <w:rPr>
          <w:lang w:eastAsia="en-GB"/>
        </w:rPr>
        <w:t xml:space="preserve"> or processes, and promote a culture of quality and continuous improvement. Well-trained employees are better equipped to adhere to quality standards, follow established procedures, and contribute to process optimization efforts.</w:t>
      </w:r>
    </w:p>
    <w:p w14:paraId="693E05AD" w14:textId="02F5CCC3" w:rsidR="00C859E7" w:rsidRPr="00F863EA" w:rsidRDefault="00C859E7" w:rsidP="00B13294">
      <w:pPr>
        <w:rPr>
          <w:lang w:eastAsia="en-GB"/>
        </w:rPr>
      </w:pPr>
      <w:r w:rsidRPr="00F863EA">
        <w:rPr>
          <w:lang w:eastAsia="en-GB"/>
        </w:rPr>
        <w:t>Maintain up-to-date documentation of standard operating procedures (SOPs), work instructions, and quality control protocols. Documented procedures help ensure consistency and standardi</w:t>
      </w:r>
      <w:r w:rsidR="007759D5">
        <w:rPr>
          <w:lang w:eastAsia="en-GB"/>
        </w:rPr>
        <w:t>s</w:t>
      </w:r>
      <w:r w:rsidRPr="00F863EA">
        <w:rPr>
          <w:lang w:eastAsia="en-GB"/>
        </w:rPr>
        <w:t xml:space="preserve">ation in process execution, reducing the risk of errors or </w:t>
      </w:r>
      <w:r w:rsidRPr="00F863EA">
        <w:rPr>
          <w:lang w:eastAsia="en-GB"/>
        </w:rPr>
        <w:lastRenderedPageBreak/>
        <w:t>deviations. Implement a documentation control system to manage revisions, approvals, and access permissions for critical documents.</w:t>
      </w:r>
    </w:p>
    <w:p w14:paraId="0B6CAF38" w14:textId="77777777" w:rsidR="00C859E7" w:rsidRPr="00F863EA" w:rsidRDefault="00C859E7" w:rsidP="001503CB">
      <w:pPr>
        <w:rPr>
          <w:lang w:eastAsia="en-GB"/>
        </w:rPr>
      </w:pPr>
      <w:r w:rsidRPr="00F863EA">
        <w:rPr>
          <w:lang w:eastAsia="en-GB"/>
        </w:rPr>
        <w:t>By implementing these specific control measures, PESC can effectively monitor and maintain process performance in the long term, ensuring that improvements achieved through the implementation of improvement strategies are sustained and built upon over time. Control mechanisms provide the foundation for a robust quality management system, enabling PESC to deliver high-quality products consistently and maintain a competitive edge in the market.</w:t>
      </w:r>
    </w:p>
    <w:p w14:paraId="21A643C7" w14:textId="77777777" w:rsidR="00E86584" w:rsidRDefault="00E86584" w:rsidP="00E86584"/>
    <w:p w14:paraId="716D8276" w14:textId="77777777" w:rsidR="00E86584" w:rsidRDefault="00E86584" w:rsidP="00E86584"/>
    <w:p w14:paraId="655E6BAA" w14:textId="77777777" w:rsidR="00E86584" w:rsidRDefault="00E86584" w:rsidP="00E86584"/>
    <w:p w14:paraId="3A2FC2A5" w14:textId="77777777" w:rsidR="008230C3" w:rsidRDefault="008230C3" w:rsidP="00E86584"/>
    <w:p w14:paraId="39BBB615" w14:textId="77777777" w:rsidR="008230C3" w:rsidRDefault="008230C3" w:rsidP="00E86584"/>
    <w:p w14:paraId="3BC77FC6" w14:textId="77777777" w:rsidR="008230C3" w:rsidRDefault="008230C3" w:rsidP="00E86584"/>
    <w:p w14:paraId="52C87D36" w14:textId="77777777" w:rsidR="008230C3" w:rsidRDefault="008230C3" w:rsidP="00E86584"/>
    <w:p w14:paraId="1E0FB28F" w14:textId="77777777" w:rsidR="008230C3" w:rsidRDefault="008230C3" w:rsidP="00E86584"/>
    <w:p w14:paraId="185BA4D7" w14:textId="77777777" w:rsidR="001503CB" w:rsidRDefault="001503CB" w:rsidP="00756CAC"/>
    <w:p w14:paraId="19508143" w14:textId="0ECF7C5D" w:rsidR="000303F6" w:rsidRPr="00B439E2" w:rsidRDefault="000303F6" w:rsidP="00756CAC">
      <w:r w:rsidRPr="00B439E2">
        <w:rPr>
          <w:rFonts w:hint="cs"/>
        </w:rPr>
        <w:br w:type="page"/>
      </w:r>
    </w:p>
    <w:p w14:paraId="2E883E5E" w14:textId="61A39885" w:rsidR="000303F6" w:rsidRDefault="000303F6" w:rsidP="000303F6">
      <w:pPr>
        <w:pStyle w:val="Heading1"/>
      </w:pPr>
      <w:bookmarkStart w:id="17" w:name="_Toc166433396"/>
      <w:r>
        <w:lastRenderedPageBreak/>
        <w:t>Conclusions</w:t>
      </w:r>
      <w:bookmarkEnd w:id="17"/>
    </w:p>
    <w:p w14:paraId="0EC931F2" w14:textId="0491D2F1" w:rsidR="00566F21" w:rsidRDefault="00566F21" w:rsidP="00B36089">
      <w:pPr>
        <w:rPr>
          <w:lang w:eastAsia="en-GB"/>
        </w:rPr>
      </w:pPr>
      <w:r w:rsidRPr="00F863EA">
        <w:rPr>
          <w:lang w:eastAsia="en-GB"/>
        </w:rPr>
        <w:t xml:space="preserve">In conclusion, adopting a systematic DMAIC approach can effectively address the challenges faced by PESC in its manufacturing process. By defining the problem statement, measuring key performance metrics, </w:t>
      </w:r>
      <w:r w:rsidR="004C27BA" w:rsidRPr="00F863EA">
        <w:rPr>
          <w:lang w:eastAsia="en-GB"/>
        </w:rPr>
        <w:t>analysing</w:t>
      </w:r>
      <w:r w:rsidRPr="00F863EA">
        <w:rPr>
          <w:lang w:eastAsia="en-GB"/>
        </w:rPr>
        <w:t xml:space="preserve"> data, implementing improvement strategies, and establishing control mechanisms, PESC can achieve sustainable improvements in process efficiency, reduce defects, and enhance customer satisfaction.</w:t>
      </w:r>
    </w:p>
    <w:p w14:paraId="1AC59AB2" w14:textId="77777777" w:rsidR="00AF3157" w:rsidRDefault="00AF3157" w:rsidP="00D9535C">
      <w:pPr>
        <w:rPr>
          <w:lang w:eastAsia="en-GB"/>
        </w:rPr>
      </w:pPr>
    </w:p>
    <w:p w14:paraId="2673B624" w14:textId="77777777" w:rsidR="003D6334" w:rsidRDefault="003D6334" w:rsidP="00D9535C">
      <w:pPr>
        <w:rPr>
          <w:lang w:eastAsia="en-GB"/>
        </w:rPr>
      </w:pPr>
    </w:p>
    <w:p w14:paraId="64D60C62" w14:textId="77777777" w:rsidR="003D6334" w:rsidRDefault="003D6334" w:rsidP="00D9535C">
      <w:pPr>
        <w:rPr>
          <w:lang w:eastAsia="en-GB"/>
        </w:rPr>
      </w:pPr>
    </w:p>
    <w:p w14:paraId="35D51E62" w14:textId="77777777" w:rsidR="003D6334" w:rsidRDefault="003D6334" w:rsidP="00D9535C">
      <w:pPr>
        <w:rPr>
          <w:lang w:eastAsia="en-GB"/>
        </w:rPr>
      </w:pPr>
    </w:p>
    <w:p w14:paraId="1ED3FC9D" w14:textId="77777777" w:rsidR="00AF3157" w:rsidRDefault="00AF3157" w:rsidP="00D9535C">
      <w:pPr>
        <w:rPr>
          <w:lang w:eastAsia="en-GB"/>
        </w:rPr>
      </w:pPr>
    </w:p>
    <w:p w14:paraId="576972C2" w14:textId="77777777" w:rsidR="00AF3157" w:rsidRDefault="00AF3157" w:rsidP="00D9535C"/>
    <w:p w14:paraId="64432A86" w14:textId="77777777" w:rsidR="003D6334" w:rsidRDefault="003D6334" w:rsidP="00D9535C"/>
    <w:p w14:paraId="018D48F0" w14:textId="77777777" w:rsidR="003D6334" w:rsidRDefault="003D6334" w:rsidP="00D9535C"/>
    <w:p w14:paraId="42516E83" w14:textId="77777777" w:rsidR="00351A6B" w:rsidRPr="00D9535C" w:rsidRDefault="00351A6B" w:rsidP="00D9535C"/>
    <w:p w14:paraId="179DE591" w14:textId="4829F6DA" w:rsidR="00EE13A8" w:rsidRPr="00EE13A8" w:rsidRDefault="000303F6" w:rsidP="00EE13A8">
      <w:pPr>
        <w:pStyle w:val="Heading1"/>
      </w:pPr>
      <w:bookmarkStart w:id="18" w:name="_Toc166433397"/>
      <w:r>
        <w:lastRenderedPageBreak/>
        <w:t>References</w:t>
      </w:r>
      <w:bookmarkEnd w:id="18"/>
    </w:p>
    <w:p w14:paraId="72A6E9E2" w14:textId="522599C0" w:rsidR="00EE13A8" w:rsidRDefault="00EE13A8" w:rsidP="00EE13A8">
      <w:pPr>
        <w:pStyle w:val="ListParagraph"/>
        <w:numPr>
          <w:ilvl w:val="0"/>
          <w:numId w:val="22"/>
        </w:numPr>
        <w:rPr>
          <w:lang w:eastAsia="en-GB"/>
        </w:rPr>
      </w:pPr>
      <w:r w:rsidRPr="00EE13A8">
        <w:rPr>
          <w:lang w:eastAsia="en-GB"/>
        </w:rPr>
        <w:t xml:space="preserve">Oakland, J. S. (2014). </w:t>
      </w:r>
      <w:r w:rsidRPr="00EE13A8">
        <w:rPr>
          <w:i/>
          <w:iCs/>
          <w:lang w:eastAsia="en-GB"/>
        </w:rPr>
        <w:t>Total quality management and operational excellence</w:t>
      </w:r>
      <w:r w:rsidRPr="00EE13A8">
        <w:rPr>
          <w:rFonts w:ascii="Arial" w:hAnsi="Arial" w:cs="Arial"/>
          <w:i/>
          <w:iCs/>
          <w:lang w:eastAsia="en-GB"/>
        </w:rPr>
        <w:t> </w:t>
      </w:r>
      <w:r w:rsidRPr="00EE13A8">
        <w:rPr>
          <w:i/>
          <w:iCs/>
          <w:lang w:eastAsia="en-GB"/>
        </w:rPr>
        <w:t>: text with cases</w:t>
      </w:r>
      <w:r w:rsidRPr="00EE13A8">
        <w:rPr>
          <w:lang w:eastAsia="en-GB"/>
        </w:rPr>
        <w:t xml:space="preserve"> (4th ed.). Routledge. </w:t>
      </w:r>
    </w:p>
    <w:p w14:paraId="0D76DC02" w14:textId="362B1FED" w:rsidR="000445E3" w:rsidRDefault="000445E3" w:rsidP="000445E3">
      <w:pPr>
        <w:pStyle w:val="ListParagraph"/>
        <w:numPr>
          <w:ilvl w:val="0"/>
          <w:numId w:val="22"/>
        </w:numPr>
        <w:rPr>
          <w:lang w:eastAsia="en-GB"/>
        </w:rPr>
      </w:pPr>
      <w:r w:rsidRPr="000445E3">
        <w:rPr>
          <w:lang w:eastAsia="en-GB"/>
        </w:rPr>
        <w:t xml:space="preserve">Voehl, F. (2014) </w:t>
      </w:r>
      <w:r w:rsidRPr="000445E3">
        <w:rPr>
          <w:i/>
          <w:iCs/>
          <w:lang w:eastAsia="en-GB"/>
        </w:rPr>
        <w:t>The lean six sigma black belt handbook</w:t>
      </w:r>
      <w:r w:rsidRPr="000445E3">
        <w:rPr>
          <w:rFonts w:ascii="Arial" w:hAnsi="Arial" w:cs="Arial"/>
          <w:i/>
          <w:iCs/>
          <w:lang w:eastAsia="en-GB"/>
        </w:rPr>
        <w:t> </w:t>
      </w:r>
      <w:r w:rsidRPr="000445E3">
        <w:rPr>
          <w:i/>
          <w:iCs/>
          <w:lang w:eastAsia="en-GB"/>
        </w:rPr>
        <w:t>: tools and methods for process acceleration</w:t>
      </w:r>
      <w:r w:rsidRPr="000445E3">
        <w:rPr>
          <w:lang w:eastAsia="en-GB"/>
        </w:rPr>
        <w:t xml:space="preserve">. 1st edition. Boca Raton: CRC Press. </w:t>
      </w:r>
      <w:r>
        <w:rPr>
          <w:lang w:eastAsia="en-GB"/>
        </w:rPr>
        <w:br/>
      </w:r>
      <w:r w:rsidRPr="000445E3">
        <w:rPr>
          <w:lang w:eastAsia="en-GB"/>
        </w:rPr>
        <w:t xml:space="preserve">Available at: </w:t>
      </w:r>
      <w:hyperlink r:id="rId16" w:history="1">
        <w:r w:rsidRPr="00A568DE">
          <w:rPr>
            <w:rStyle w:val="Hyperlink"/>
            <w:lang w:eastAsia="en-GB"/>
          </w:rPr>
          <w:t>https://doi.org/10.1201/b15163</w:t>
        </w:r>
      </w:hyperlink>
      <w:r w:rsidRPr="000445E3">
        <w:rPr>
          <w:lang w:eastAsia="en-GB"/>
        </w:rPr>
        <w:t>.</w:t>
      </w:r>
    </w:p>
    <w:p w14:paraId="1E4E6B46" w14:textId="0DEF037D" w:rsidR="0036578D" w:rsidRPr="00E466D8" w:rsidRDefault="0036578D" w:rsidP="0036578D">
      <w:pPr>
        <w:pStyle w:val="ListParagraph"/>
        <w:numPr>
          <w:ilvl w:val="0"/>
          <w:numId w:val="22"/>
        </w:numPr>
        <w:rPr>
          <w:lang w:eastAsia="en-GB"/>
        </w:rPr>
      </w:pPr>
      <w:r w:rsidRPr="0036578D">
        <w:rPr>
          <w:shd w:val="clear" w:color="auto" w:fill="FFFFFF"/>
        </w:rPr>
        <w:t>Ishikawa, K. (1976). Guide to Quality Control. Tokyo: Asian Productivity Organization.</w:t>
      </w:r>
    </w:p>
    <w:p w14:paraId="183272AA" w14:textId="2CB58172" w:rsidR="00E466D8" w:rsidRDefault="00E466D8" w:rsidP="00E466D8">
      <w:pPr>
        <w:pStyle w:val="ListParagraph"/>
        <w:numPr>
          <w:ilvl w:val="0"/>
          <w:numId w:val="22"/>
        </w:numPr>
        <w:rPr>
          <w:lang w:eastAsia="en-GB"/>
        </w:rPr>
      </w:pPr>
      <w:r w:rsidRPr="00E466D8">
        <w:rPr>
          <w:shd w:val="clear" w:color="auto" w:fill="FFFFFF"/>
        </w:rPr>
        <w:t xml:space="preserve">Juran, J. M. (1993). Juran on Quality by Design: The New Steps for Planning Quality into Goods and Services. </w:t>
      </w:r>
      <w:r>
        <w:rPr>
          <w:shd w:val="clear" w:color="auto" w:fill="FFFFFF"/>
        </w:rPr>
        <w:br/>
        <w:t>New York: The free press.</w:t>
      </w:r>
    </w:p>
    <w:p w14:paraId="16710426" w14:textId="449C26FF" w:rsidR="005A3413" w:rsidRPr="00DE5003" w:rsidRDefault="000445E3" w:rsidP="00DE5003">
      <w:pPr>
        <w:pStyle w:val="ListParagraph"/>
        <w:numPr>
          <w:ilvl w:val="0"/>
          <w:numId w:val="22"/>
        </w:numPr>
        <w:rPr>
          <w:lang w:eastAsia="en-GB"/>
        </w:rPr>
      </w:pPr>
      <w:r w:rsidRPr="000445E3">
        <w:rPr>
          <w:shd w:val="clear" w:color="auto" w:fill="FFFFFF"/>
        </w:rPr>
        <w:t xml:space="preserve">Vanzant, ST 2019, Leaner Six Sigma : Making Lean Six Sigma Easier and Adaptable to Current Workplaces, Productivity Press, Oxford. </w:t>
      </w:r>
      <w:r w:rsidR="005C09BC">
        <w:rPr>
          <w:shd w:val="clear" w:color="auto" w:fill="FFFFFF"/>
        </w:rPr>
        <w:br/>
      </w:r>
      <w:r w:rsidRPr="000445E3">
        <w:rPr>
          <w:shd w:val="clear" w:color="auto" w:fill="FFFFFF"/>
        </w:rPr>
        <w:t>Available from: ProQuest Ebook Central. [17 March 2024].</w:t>
      </w:r>
    </w:p>
    <w:p w14:paraId="3FB005EA" w14:textId="6445B293" w:rsidR="00DE5003" w:rsidRPr="005C09BC" w:rsidRDefault="00DE5003" w:rsidP="00DE5003">
      <w:pPr>
        <w:pStyle w:val="ListParagraph"/>
        <w:numPr>
          <w:ilvl w:val="0"/>
          <w:numId w:val="22"/>
        </w:numPr>
        <w:rPr>
          <w:lang w:eastAsia="en-GB"/>
        </w:rPr>
      </w:pPr>
      <w:r>
        <w:rPr>
          <w:shd w:val="clear" w:color="auto" w:fill="FFFFFF"/>
        </w:rPr>
        <w:t xml:space="preserve">George, D.R, M.P, J.M (2005) </w:t>
      </w:r>
      <w:r w:rsidR="005C09BC">
        <w:rPr>
          <w:shd w:val="clear" w:color="auto" w:fill="FFFFFF"/>
        </w:rPr>
        <w:t>The lean six sigma pocket tool book.</w:t>
      </w:r>
      <w:r w:rsidR="005C09BC">
        <w:rPr>
          <w:shd w:val="clear" w:color="auto" w:fill="FFFFFF"/>
        </w:rPr>
        <w:br/>
        <w:t xml:space="preserve">New York: McGraw-Hill </w:t>
      </w:r>
      <w:r w:rsidR="0036578D">
        <w:rPr>
          <w:shd w:val="clear" w:color="auto" w:fill="FFFFFF"/>
        </w:rPr>
        <w:t>Education</w:t>
      </w:r>
    </w:p>
    <w:p w14:paraId="346E6BFC" w14:textId="349953EA" w:rsidR="001C380D" w:rsidRDefault="001C380D" w:rsidP="001C380D">
      <w:pPr>
        <w:pStyle w:val="ListParagraph"/>
        <w:numPr>
          <w:ilvl w:val="0"/>
          <w:numId w:val="22"/>
        </w:numPr>
      </w:pPr>
      <w:r>
        <w:t>Automatic root cause analysis in manufacturing. [online]</w:t>
      </w:r>
      <w:r>
        <w:br/>
        <w:t xml:space="preserve">Available at: </w:t>
      </w:r>
      <w:hyperlink r:id="rId17" w:anchor="Sec2" w:history="1">
        <w:r>
          <w:rPr>
            <w:rStyle w:val="Hyperlink"/>
          </w:rPr>
          <w:t>Automatic root cause analysis in ma</w:t>
        </w:r>
        <w:r>
          <w:rPr>
            <w:rStyle w:val="Hyperlink"/>
          </w:rPr>
          <w:t>n</w:t>
        </w:r>
        <w:r>
          <w:rPr>
            <w:rStyle w:val="Hyperlink"/>
          </w:rPr>
          <w:t>ufacturing: an overview &amp; conceptualization | Journal of Intelligent Manufacturing (uwtsd.ac.uk)</w:t>
        </w:r>
      </w:hyperlink>
      <w:r>
        <w:br/>
        <w:t xml:space="preserve">[Accessed </w:t>
      </w:r>
      <w:r w:rsidR="005357B2">
        <w:t>12</w:t>
      </w:r>
      <w:r>
        <w:t xml:space="preserve"> M</w:t>
      </w:r>
      <w:r w:rsidR="005357B2">
        <w:t>ay</w:t>
      </w:r>
      <w:r>
        <w:t xml:space="preserve"> 2024]</w:t>
      </w:r>
    </w:p>
    <w:p w14:paraId="0443005B" w14:textId="77777777" w:rsidR="00E92623" w:rsidRPr="0024703A" w:rsidRDefault="00E92623" w:rsidP="00E92623">
      <w:pPr>
        <w:pStyle w:val="ListParagraph"/>
        <w:numPr>
          <w:ilvl w:val="0"/>
          <w:numId w:val="22"/>
        </w:numPr>
        <w:rPr>
          <w:lang w:eastAsia="en-GB"/>
        </w:rPr>
      </w:pPr>
      <w:r w:rsidRPr="0024703A">
        <w:rPr>
          <w:lang w:eastAsia="en-GB"/>
        </w:rPr>
        <w:t xml:space="preserve">Segismundo, A., &amp; Augusto Cauchick Miguel, P. (2008). Failure mode and effects analysis (FMEA) in the context of risk management in new product development: A case study in an automotive company. </w:t>
      </w:r>
      <w:r w:rsidRPr="0024703A">
        <w:rPr>
          <w:i/>
          <w:iCs/>
          <w:lang w:eastAsia="en-GB"/>
        </w:rPr>
        <w:t>The International Journal of Quality &amp; Reliability Management</w:t>
      </w:r>
      <w:r w:rsidRPr="0024703A">
        <w:rPr>
          <w:lang w:eastAsia="en-GB"/>
        </w:rPr>
        <w:t xml:space="preserve">, </w:t>
      </w:r>
      <w:r w:rsidRPr="0024703A">
        <w:rPr>
          <w:i/>
          <w:iCs/>
          <w:lang w:eastAsia="en-GB"/>
        </w:rPr>
        <w:t>25</w:t>
      </w:r>
      <w:r w:rsidRPr="0024703A">
        <w:rPr>
          <w:lang w:eastAsia="en-GB"/>
        </w:rPr>
        <w:t xml:space="preserve">(9), 899–912. </w:t>
      </w:r>
    </w:p>
    <w:p w14:paraId="29BFCC1C" w14:textId="77777777" w:rsidR="0003268B" w:rsidRDefault="0003268B" w:rsidP="0003268B">
      <w:pPr>
        <w:pStyle w:val="ListParagraph"/>
        <w:numPr>
          <w:ilvl w:val="0"/>
          <w:numId w:val="22"/>
        </w:numPr>
        <w:rPr>
          <w:lang w:eastAsia="en-GB"/>
        </w:rPr>
      </w:pPr>
      <w:r w:rsidRPr="0003268B">
        <w:rPr>
          <w:lang w:eastAsia="en-GB"/>
        </w:rPr>
        <w:lastRenderedPageBreak/>
        <w:t xml:space="preserve">Pyzdek, T. (2018). </w:t>
      </w:r>
      <w:r w:rsidRPr="0003268B">
        <w:rPr>
          <w:i/>
          <w:iCs/>
          <w:lang w:eastAsia="en-GB"/>
        </w:rPr>
        <w:t>The Six Sigma handbook.</w:t>
      </w:r>
      <w:r w:rsidRPr="0003268B">
        <w:rPr>
          <w:lang w:eastAsia="en-GB"/>
        </w:rPr>
        <w:t xml:space="preserve"> McGraw-Hill.</w:t>
      </w:r>
    </w:p>
    <w:p w14:paraId="791D041E" w14:textId="55D0F99A" w:rsidR="005D363E" w:rsidRDefault="005D363E" w:rsidP="0003268B">
      <w:pPr>
        <w:pStyle w:val="ListParagraph"/>
        <w:numPr>
          <w:ilvl w:val="0"/>
          <w:numId w:val="22"/>
        </w:numPr>
        <w:rPr>
          <w:lang w:eastAsia="en-GB"/>
        </w:rPr>
      </w:pPr>
      <w:r>
        <w:rPr>
          <w:lang w:eastAsia="en-GB"/>
        </w:rPr>
        <w:t>Robert Ulewicz (2019) Quality Production Improvement – QPI.</w:t>
      </w:r>
    </w:p>
    <w:p w14:paraId="28604E02" w14:textId="2D510403" w:rsidR="00F005B2" w:rsidRDefault="00957788" w:rsidP="0003268B">
      <w:pPr>
        <w:pStyle w:val="ListParagraph"/>
        <w:numPr>
          <w:ilvl w:val="0"/>
          <w:numId w:val="22"/>
        </w:numPr>
        <w:rPr>
          <w:lang w:eastAsia="en-GB"/>
        </w:rPr>
      </w:pPr>
      <w:r>
        <w:t>First Pass Yield calculator in manufacturing</w:t>
      </w:r>
      <w:r w:rsidR="00F005B2">
        <w:t>. [online]</w:t>
      </w:r>
      <w:r w:rsidR="00F005B2">
        <w:br/>
        <w:t xml:space="preserve">Available at: </w:t>
      </w:r>
      <w:hyperlink r:id="rId18" w:history="1">
        <w:r>
          <w:rPr>
            <w:rStyle w:val="Hyperlink"/>
          </w:rPr>
          <w:t>First Pass Yield calculator in manufacturing? How hard can it be? – QUALITY2day</w:t>
        </w:r>
      </w:hyperlink>
      <w:r w:rsidR="005357B2">
        <w:br/>
      </w:r>
      <w:r w:rsidR="005357B2">
        <w:t xml:space="preserve">[Accessed </w:t>
      </w:r>
      <w:r w:rsidR="005357B2">
        <w:t>12</w:t>
      </w:r>
      <w:r w:rsidR="005357B2">
        <w:t xml:space="preserve"> </w:t>
      </w:r>
      <w:r w:rsidR="005357B2">
        <w:t>May</w:t>
      </w:r>
      <w:r w:rsidR="005357B2">
        <w:t xml:space="preserve"> 2024]</w:t>
      </w:r>
    </w:p>
    <w:p w14:paraId="3F281FAB" w14:textId="12FC6B83" w:rsidR="0064390C" w:rsidRDefault="0064390C" w:rsidP="0064390C">
      <w:pPr>
        <w:pStyle w:val="ListParagraph"/>
        <w:numPr>
          <w:ilvl w:val="0"/>
          <w:numId w:val="22"/>
        </w:numPr>
      </w:pPr>
      <w:r>
        <w:t xml:space="preserve">Biotage (2024) </w:t>
      </w:r>
      <w:r>
        <w:t>Pareto</w:t>
      </w:r>
      <w:r>
        <w:t xml:space="preserve"> Analysis</w:t>
      </w:r>
    </w:p>
    <w:p w14:paraId="0153C32F" w14:textId="77777777" w:rsidR="0064390C" w:rsidRDefault="0064390C" w:rsidP="0064390C">
      <w:pPr>
        <w:pStyle w:val="ListParagraph"/>
      </w:pPr>
      <w:r>
        <w:t>Internal Templates. Unpublished.</w:t>
      </w:r>
    </w:p>
    <w:p w14:paraId="142A8B21" w14:textId="77777777" w:rsidR="0064390C" w:rsidRPr="0003268B" w:rsidRDefault="0064390C" w:rsidP="00CC7B88">
      <w:pPr>
        <w:pStyle w:val="ListParagraph"/>
        <w:rPr>
          <w:lang w:eastAsia="en-GB"/>
        </w:rPr>
      </w:pPr>
    </w:p>
    <w:p w14:paraId="60F84CDD" w14:textId="77777777" w:rsidR="00917ABE" w:rsidRDefault="00917ABE" w:rsidP="00790F49">
      <w:pPr>
        <w:rPr>
          <w:color w:val="000000"/>
        </w:rPr>
      </w:pPr>
    </w:p>
    <w:p w14:paraId="7D2D323F" w14:textId="77777777" w:rsidR="00917ABE" w:rsidRDefault="00917ABE" w:rsidP="00790F49">
      <w:pPr>
        <w:rPr>
          <w:color w:val="000000"/>
        </w:rPr>
      </w:pPr>
    </w:p>
    <w:p w14:paraId="394CF6B2" w14:textId="77777777" w:rsidR="00917ABE" w:rsidRDefault="00917ABE" w:rsidP="00790F49">
      <w:pPr>
        <w:rPr>
          <w:color w:val="000000"/>
        </w:rPr>
      </w:pPr>
    </w:p>
    <w:p w14:paraId="30201264" w14:textId="77777777" w:rsidR="00917ABE" w:rsidRDefault="00917ABE" w:rsidP="00790F49">
      <w:pPr>
        <w:rPr>
          <w:color w:val="000000"/>
        </w:rPr>
      </w:pPr>
    </w:p>
    <w:p w14:paraId="521DFC4E" w14:textId="77777777" w:rsidR="009A727E" w:rsidRDefault="009A727E" w:rsidP="00790F49">
      <w:pPr>
        <w:rPr>
          <w:color w:val="000000"/>
        </w:rPr>
      </w:pPr>
    </w:p>
    <w:p w14:paraId="73F6B3AF" w14:textId="1FEFC1BA" w:rsidR="00917ABE" w:rsidRDefault="00917ABE" w:rsidP="000C51E4">
      <w:pPr>
        <w:pStyle w:val="Heading1"/>
        <w:numPr>
          <w:ilvl w:val="0"/>
          <w:numId w:val="0"/>
        </w:numPr>
      </w:pPr>
    </w:p>
    <w:sectPr w:rsidR="00917ABE" w:rsidSect="00631A0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70CAF" w14:textId="77777777" w:rsidR="00400AB1" w:rsidRDefault="00400AB1" w:rsidP="004B3901">
      <w:pPr>
        <w:spacing w:after="0" w:line="240" w:lineRule="auto"/>
      </w:pPr>
      <w:r>
        <w:separator/>
      </w:r>
    </w:p>
  </w:endnote>
  <w:endnote w:type="continuationSeparator" w:id="0">
    <w:p w14:paraId="6E2BB986" w14:textId="77777777" w:rsidR="00400AB1" w:rsidRDefault="00400AB1" w:rsidP="004B3901">
      <w:pPr>
        <w:spacing w:after="0" w:line="240" w:lineRule="auto"/>
      </w:pPr>
      <w:r>
        <w:continuationSeparator/>
      </w:r>
    </w:p>
  </w:endnote>
  <w:endnote w:type="continuationNotice" w:id="1">
    <w:p w14:paraId="2E78D066" w14:textId="77777777" w:rsidR="00400AB1" w:rsidRDefault="00400A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Collection">
    <w:charset w:val="B2"/>
    <w:family w:val="swiss"/>
    <w:pitch w:val="variable"/>
    <w:sig w:usb0="A057A2EF" w:usb1="0200604E" w:usb2="29100001"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5717854"/>
      <w:docPartObj>
        <w:docPartGallery w:val="Page Numbers (Bottom of Page)"/>
        <w:docPartUnique/>
      </w:docPartObj>
    </w:sdtPr>
    <w:sdtEndPr>
      <w:rPr>
        <w:noProof/>
      </w:rPr>
    </w:sdtEndPr>
    <w:sdtContent>
      <w:p w14:paraId="37BDDBA5" w14:textId="21F839A8" w:rsidR="004B3901" w:rsidRDefault="004B39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29630" w14:textId="77777777" w:rsidR="004B3901" w:rsidRDefault="004B3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13A01" w14:textId="77777777" w:rsidR="00400AB1" w:rsidRDefault="00400AB1" w:rsidP="004B3901">
      <w:pPr>
        <w:spacing w:after="0" w:line="240" w:lineRule="auto"/>
      </w:pPr>
      <w:r>
        <w:separator/>
      </w:r>
    </w:p>
  </w:footnote>
  <w:footnote w:type="continuationSeparator" w:id="0">
    <w:p w14:paraId="0687958D" w14:textId="77777777" w:rsidR="00400AB1" w:rsidRDefault="00400AB1" w:rsidP="004B3901">
      <w:pPr>
        <w:spacing w:after="0" w:line="240" w:lineRule="auto"/>
      </w:pPr>
      <w:r>
        <w:continuationSeparator/>
      </w:r>
    </w:p>
  </w:footnote>
  <w:footnote w:type="continuationNotice" w:id="1">
    <w:p w14:paraId="61F3F376" w14:textId="77777777" w:rsidR="00400AB1" w:rsidRDefault="00400A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E30D1"/>
    <w:multiLevelType w:val="multilevel"/>
    <w:tmpl w:val="D83AC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310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5F4BEA"/>
    <w:multiLevelType w:val="hybridMultilevel"/>
    <w:tmpl w:val="3A08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93A0F"/>
    <w:multiLevelType w:val="hybridMultilevel"/>
    <w:tmpl w:val="1E063300"/>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09B51602"/>
    <w:multiLevelType w:val="hybridMultilevel"/>
    <w:tmpl w:val="BB7AD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5F6C66"/>
    <w:multiLevelType w:val="hybridMultilevel"/>
    <w:tmpl w:val="BCB2982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B6355B"/>
    <w:multiLevelType w:val="hybridMultilevel"/>
    <w:tmpl w:val="235C0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7D0141"/>
    <w:multiLevelType w:val="hybridMultilevel"/>
    <w:tmpl w:val="82C41B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763174"/>
    <w:multiLevelType w:val="multilevel"/>
    <w:tmpl w:val="EA8ED0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2C4536"/>
    <w:multiLevelType w:val="hybridMultilevel"/>
    <w:tmpl w:val="E97CD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787A4B"/>
    <w:multiLevelType w:val="hybridMultilevel"/>
    <w:tmpl w:val="A4503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A07FC"/>
    <w:multiLevelType w:val="hybridMultilevel"/>
    <w:tmpl w:val="6C5EE4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4F5708"/>
    <w:multiLevelType w:val="multilevel"/>
    <w:tmpl w:val="2AC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82023B"/>
    <w:multiLevelType w:val="multilevel"/>
    <w:tmpl w:val="7CA4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5206AA"/>
    <w:multiLevelType w:val="hybridMultilevel"/>
    <w:tmpl w:val="9F0AB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9B0AAE"/>
    <w:multiLevelType w:val="hybridMultilevel"/>
    <w:tmpl w:val="50DEB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0E06E5"/>
    <w:multiLevelType w:val="multilevel"/>
    <w:tmpl w:val="6584F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1244B4"/>
    <w:multiLevelType w:val="hybridMultilevel"/>
    <w:tmpl w:val="EF762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8C51F0"/>
    <w:multiLevelType w:val="hybridMultilevel"/>
    <w:tmpl w:val="2A5ED7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E0572C"/>
    <w:multiLevelType w:val="multilevel"/>
    <w:tmpl w:val="ED78C4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F25E23"/>
    <w:multiLevelType w:val="multilevel"/>
    <w:tmpl w:val="4620D1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417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565DEC"/>
    <w:multiLevelType w:val="hybridMultilevel"/>
    <w:tmpl w:val="FFCAB152"/>
    <w:lvl w:ilvl="0" w:tplc="BE1CE064">
      <w:start w:val="5"/>
      <w:numFmt w:val="bullet"/>
      <w:lvlText w:val="-"/>
      <w:lvlJc w:val="left"/>
      <w:pPr>
        <w:ind w:left="720" w:hanging="360"/>
      </w:pPr>
      <w:rPr>
        <w:rFonts w:ascii="Sans Serif Collection" w:eastAsiaTheme="minorEastAsia" w:hAnsi="Sans Serif Collection" w:cs="Sans Serif Collectio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F73D4F"/>
    <w:multiLevelType w:val="hybridMultilevel"/>
    <w:tmpl w:val="7BDE8A6E"/>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4" w15:restartNumberingAfterBreak="0">
    <w:nsid w:val="53482D3B"/>
    <w:multiLevelType w:val="hybridMultilevel"/>
    <w:tmpl w:val="B732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E00AE7"/>
    <w:multiLevelType w:val="hybridMultilevel"/>
    <w:tmpl w:val="CE261C7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6" w15:restartNumberingAfterBreak="0">
    <w:nsid w:val="599B66D4"/>
    <w:multiLevelType w:val="hybridMultilevel"/>
    <w:tmpl w:val="33C224AA"/>
    <w:lvl w:ilvl="0" w:tplc="08090011">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7" w15:restartNumberingAfterBreak="0">
    <w:nsid w:val="5AC21AEF"/>
    <w:multiLevelType w:val="hybridMultilevel"/>
    <w:tmpl w:val="622E14F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DA27E0"/>
    <w:multiLevelType w:val="hybridMultilevel"/>
    <w:tmpl w:val="DA545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D41624"/>
    <w:multiLevelType w:val="multilevel"/>
    <w:tmpl w:val="46DA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82694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5755998"/>
    <w:multiLevelType w:val="multilevel"/>
    <w:tmpl w:val="E920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42B03"/>
    <w:multiLevelType w:val="hybridMultilevel"/>
    <w:tmpl w:val="B2784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107D99"/>
    <w:multiLevelType w:val="hybridMultilevel"/>
    <w:tmpl w:val="302C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684B6E"/>
    <w:multiLevelType w:val="multilevel"/>
    <w:tmpl w:val="EAC4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F92D21"/>
    <w:multiLevelType w:val="hybridMultilevel"/>
    <w:tmpl w:val="17A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133571">
    <w:abstractNumId w:val="30"/>
  </w:num>
  <w:num w:numId="2" w16cid:durableId="2009095748">
    <w:abstractNumId w:val="15"/>
  </w:num>
  <w:num w:numId="3" w16cid:durableId="2049796918">
    <w:abstractNumId w:val="17"/>
  </w:num>
  <w:num w:numId="4" w16cid:durableId="1089042411">
    <w:abstractNumId w:val="25"/>
  </w:num>
  <w:num w:numId="5" w16cid:durableId="1050963284">
    <w:abstractNumId w:val="35"/>
  </w:num>
  <w:num w:numId="6" w16cid:durableId="685329452">
    <w:abstractNumId w:val="2"/>
  </w:num>
  <w:num w:numId="7" w16cid:durableId="1840387770">
    <w:abstractNumId w:val="7"/>
  </w:num>
  <w:num w:numId="8" w16cid:durableId="642269106">
    <w:abstractNumId w:val="1"/>
  </w:num>
  <w:num w:numId="9" w16cid:durableId="1166672307">
    <w:abstractNumId w:val="28"/>
  </w:num>
  <w:num w:numId="10" w16cid:durableId="1088499397">
    <w:abstractNumId w:val="9"/>
  </w:num>
  <w:num w:numId="11" w16cid:durableId="1193037134">
    <w:abstractNumId w:val="22"/>
  </w:num>
  <w:num w:numId="12" w16cid:durableId="1321999310">
    <w:abstractNumId w:val="8"/>
  </w:num>
  <w:num w:numId="13" w16cid:durableId="1485316042">
    <w:abstractNumId w:val="21"/>
  </w:num>
  <w:num w:numId="14" w16cid:durableId="980616743">
    <w:abstractNumId w:val="19"/>
  </w:num>
  <w:num w:numId="15" w16cid:durableId="1674531171">
    <w:abstractNumId w:val="16"/>
  </w:num>
  <w:num w:numId="16" w16cid:durableId="2104569923">
    <w:abstractNumId w:val="29"/>
  </w:num>
  <w:num w:numId="17" w16cid:durableId="1039629066">
    <w:abstractNumId w:val="13"/>
  </w:num>
  <w:num w:numId="18" w16cid:durableId="515466017">
    <w:abstractNumId w:val="31"/>
  </w:num>
  <w:num w:numId="19" w16cid:durableId="1765689829">
    <w:abstractNumId w:val="12"/>
  </w:num>
  <w:num w:numId="20" w16cid:durableId="2081707549">
    <w:abstractNumId w:val="34"/>
  </w:num>
  <w:num w:numId="21" w16cid:durableId="8917722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952032">
    <w:abstractNumId w:val="18"/>
  </w:num>
  <w:num w:numId="23" w16cid:durableId="699665131">
    <w:abstractNumId w:val="10"/>
  </w:num>
  <w:num w:numId="24" w16cid:durableId="1466582022">
    <w:abstractNumId w:val="24"/>
  </w:num>
  <w:num w:numId="25" w16cid:durableId="2093307803">
    <w:abstractNumId w:val="5"/>
  </w:num>
  <w:num w:numId="26" w16cid:durableId="2117092805">
    <w:abstractNumId w:val="23"/>
  </w:num>
  <w:num w:numId="27" w16cid:durableId="450324530">
    <w:abstractNumId w:val="3"/>
  </w:num>
  <w:num w:numId="28" w16cid:durableId="880745178">
    <w:abstractNumId w:val="26"/>
  </w:num>
  <w:num w:numId="29" w16cid:durableId="1716470187">
    <w:abstractNumId w:val="20"/>
  </w:num>
  <w:num w:numId="30" w16cid:durableId="849837977">
    <w:abstractNumId w:val="27"/>
  </w:num>
  <w:num w:numId="31" w16cid:durableId="737945309">
    <w:abstractNumId w:val="11"/>
  </w:num>
  <w:num w:numId="32" w16cid:durableId="1415594291">
    <w:abstractNumId w:val="33"/>
  </w:num>
  <w:num w:numId="33" w16cid:durableId="1224096735">
    <w:abstractNumId w:val="6"/>
  </w:num>
  <w:num w:numId="34" w16cid:durableId="65343864">
    <w:abstractNumId w:val="0"/>
  </w:num>
  <w:num w:numId="35" w16cid:durableId="211507260">
    <w:abstractNumId w:val="14"/>
  </w:num>
  <w:num w:numId="36" w16cid:durableId="2062367710">
    <w:abstractNumId w:val="32"/>
  </w:num>
  <w:num w:numId="37" w16cid:durableId="911308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3F6"/>
    <w:rsid w:val="000015B9"/>
    <w:rsid w:val="0000259E"/>
    <w:rsid w:val="000038F4"/>
    <w:rsid w:val="00005ED2"/>
    <w:rsid w:val="0000761F"/>
    <w:rsid w:val="00016FCD"/>
    <w:rsid w:val="0002276D"/>
    <w:rsid w:val="00023706"/>
    <w:rsid w:val="00023B9B"/>
    <w:rsid w:val="000245E6"/>
    <w:rsid w:val="000303F6"/>
    <w:rsid w:val="00030ED8"/>
    <w:rsid w:val="0003268B"/>
    <w:rsid w:val="00040569"/>
    <w:rsid w:val="00042EA0"/>
    <w:rsid w:val="00043D95"/>
    <w:rsid w:val="000445E3"/>
    <w:rsid w:val="00051980"/>
    <w:rsid w:val="00054754"/>
    <w:rsid w:val="00054DF7"/>
    <w:rsid w:val="00060389"/>
    <w:rsid w:val="00062302"/>
    <w:rsid w:val="00062CF2"/>
    <w:rsid w:val="000658CA"/>
    <w:rsid w:val="00065E25"/>
    <w:rsid w:val="00070A85"/>
    <w:rsid w:val="00071C5B"/>
    <w:rsid w:val="000741B5"/>
    <w:rsid w:val="00075FEC"/>
    <w:rsid w:val="00082CC0"/>
    <w:rsid w:val="00083215"/>
    <w:rsid w:val="00084C9E"/>
    <w:rsid w:val="00085764"/>
    <w:rsid w:val="00087CF5"/>
    <w:rsid w:val="0009567B"/>
    <w:rsid w:val="0009684B"/>
    <w:rsid w:val="00097F52"/>
    <w:rsid w:val="000A3996"/>
    <w:rsid w:val="000B1B85"/>
    <w:rsid w:val="000B239B"/>
    <w:rsid w:val="000C04ED"/>
    <w:rsid w:val="000C2BDA"/>
    <w:rsid w:val="000C4163"/>
    <w:rsid w:val="000C42E5"/>
    <w:rsid w:val="000C51E4"/>
    <w:rsid w:val="000C6BC2"/>
    <w:rsid w:val="000E0F3B"/>
    <w:rsid w:val="000E5C12"/>
    <w:rsid w:val="000F1F5B"/>
    <w:rsid w:val="000F26F7"/>
    <w:rsid w:val="000F420E"/>
    <w:rsid w:val="000F5D67"/>
    <w:rsid w:val="00101E89"/>
    <w:rsid w:val="00104B46"/>
    <w:rsid w:val="00107855"/>
    <w:rsid w:val="00114FAC"/>
    <w:rsid w:val="00116BAF"/>
    <w:rsid w:val="00117EA7"/>
    <w:rsid w:val="001216B5"/>
    <w:rsid w:val="00131887"/>
    <w:rsid w:val="00132C9B"/>
    <w:rsid w:val="00132F25"/>
    <w:rsid w:val="00137F5F"/>
    <w:rsid w:val="001400AC"/>
    <w:rsid w:val="00141629"/>
    <w:rsid w:val="00144A5C"/>
    <w:rsid w:val="00145E1F"/>
    <w:rsid w:val="00146755"/>
    <w:rsid w:val="00147AD5"/>
    <w:rsid w:val="001502C0"/>
    <w:rsid w:val="001503CB"/>
    <w:rsid w:val="00152D49"/>
    <w:rsid w:val="00157FA6"/>
    <w:rsid w:val="001606C7"/>
    <w:rsid w:val="00163F23"/>
    <w:rsid w:val="00173457"/>
    <w:rsid w:val="00173B7A"/>
    <w:rsid w:val="00175CF4"/>
    <w:rsid w:val="001844B9"/>
    <w:rsid w:val="00191B87"/>
    <w:rsid w:val="001921DF"/>
    <w:rsid w:val="001A03CE"/>
    <w:rsid w:val="001A114A"/>
    <w:rsid w:val="001A4FEF"/>
    <w:rsid w:val="001A5501"/>
    <w:rsid w:val="001A5A9A"/>
    <w:rsid w:val="001A6366"/>
    <w:rsid w:val="001B3B20"/>
    <w:rsid w:val="001B57B1"/>
    <w:rsid w:val="001C13CB"/>
    <w:rsid w:val="001C3406"/>
    <w:rsid w:val="001C380D"/>
    <w:rsid w:val="001C7CC4"/>
    <w:rsid w:val="001D201A"/>
    <w:rsid w:val="001D5699"/>
    <w:rsid w:val="001D5DA6"/>
    <w:rsid w:val="001D6A99"/>
    <w:rsid w:val="001D73EF"/>
    <w:rsid w:val="001E24AA"/>
    <w:rsid w:val="001F2AC1"/>
    <w:rsid w:val="001F38CA"/>
    <w:rsid w:val="001F406E"/>
    <w:rsid w:val="001F4FC4"/>
    <w:rsid w:val="001F5BF3"/>
    <w:rsid w:val="00200092"/>
    <w:rsid w:val="0020185A"/>
    <w:rsid w:val="00202FA2"/>
    <w:rsid w:val="00203604"/>
    <w:rsid w:val="00215FCF"/>
    <w:rsid w:val="00216C53"/>
    <w:rsid w:val="00217562"/>
    <w:rsid w:val="00220C2E"/>
    <w:rsid w:val="002225B1"/>
    <w:rsid w:val="0022425E"/>
    <w:rsid w:val="002249C0"/>
    <w:rsid w:val="00225433"/>
    <w:rsid w:val="00226018"/>
    <w:rsid w:val="00226C55"/>
    <w:rsid w:val="00232F1C"/>
    <w:rsid w:val="00236386"/>
    <w:rsid w:val="00236534"/>
    <w:rsid w:val="002412A5"/>
    <w:rsid w:val="0024164C"/>
    <w:rsid w:val="00245F99"/>
    <w:rsid w:val="00246520"/>
    <w:rsid w:val="0024703A"/>
    <w:rsid w:val="00256350"/>
    <w:rsid w:val="002656E2"/>
    <w:rsid w:val="0027214B"/>
    <w:rsid w:val="0027270B"/>
    <w:rsid w:val="00275929"/>
    <w:rsid w:val="002802BD"/>
    <w:rsid w:val="00284EBB"/>
    <w:rsid w:val="002863E0"/>
    <w:rsid w:val="00286C42"/>
    <w:rsid w:val="002908A2"/>
    <w:rsid w:val="002934D7"/>
    <w:rsid w:val="00296F6F"/>
    <w:rsid w:val="0029770D"/>
    <w:rsid w:val="00297C49"/>
    <w:rsid w:val="002A0104"/>
    <w:rsid w:val="002A02BD"/>
    <w:rsid w:val="002A13D3"/>
    <w:rsid w:val="002A24C5"/>
    <w:rsid w:val="002A2A89"/>
    <w:rsid w:val="002A747F"/>
    <w:rsid w:val="002B24BD"/>
    <w:rsid w:val="002B5E27"/>
    <w:rsid w:val="002B62A8"/>
    <w:rsid w:val="002B6E34"/>
    <w:rsid w:val="002B7855"/>
    <w:rsid w:val="002C2C34"/>
    <w:rsid w:val="002C43E6"/>
    <w:rsid w:val="002C6559"/>
    <w:rsid w:val="002D30A0"/>
    <w:rsid w:val="002D4E8C"/>
    <w:rsid w:val="002E3987"/>
    <w:rsid w:val="002E4B7B"/>
    <w:rsid w:val="002E6D18"/>
    <w:rsid w:val="002F0DD4"/>
    <w:rsid w:val="002F19E1"/>
    <w:rsid w:val="002F31C1"/>
    <w:rsid w:val="002F40A0"/>
    <w:rsid w:val="002F497D"/>
    <w:rsid w:val="00300127"/>
    <w:rsid w:val="003007F3"/>
    <w:rsid w:val="00302474"/>
    <w:rsid w:val="0030441F"/>
    <w:rsid w:val="003045E4"/>
    <w:rsid w:val="003062A0"/>
    <w:rsid w:val="0030662F"/>
    <w:rsid w:val="00307A3F"/>
    <w:rsid w:val="003103B0"/>
    <w:rsid w:val="00320A8A"/>
    <w:rsid w:val="00321B7E"/>
    <w:rsid w:val="00323494"/>
    <w:rsid w:val="00325E36"/>
    <w:rsid w:val="00330CF4"/>
    <w:rsid w:val="00335D73"/>
    <w:rsid w:val="00336371"/>
    <w:rsid w:val="0034255C"/>
    <w:rsid w:val="00351A6B"/>
    <w:rsid w:val="00357C8A"/>
    <w:rsid w:val="0036531B"/>
    <w:rsid w:val="00365458"/>
    <w:rsid w:val="0036578D"/>
    <w:rsid w:val="0037046C"/>
    <w:rsid w:val="00371B78"/>
    <w:rsid w:val="00373B91"/>
    <w:rsid w:val="00391CE0"/>
    <w:rsid w:val="0039275D"/>
    <w:rsid w:val="003A1D24"/>
    <w:rsid w:val="003A400D"/>
    <w:rsid w:val="003A6CAA"/>
    <w:rsid w:val="003B0B9E"/>
    <w:rsid w:val="003B1B20"/>
    <w:rsid w:val="003C017D"/>
    <w:rsid w:val="003C0395"/>
    <w:rsid w:val="003C2D4E"/>
    <w:rsid w:val="003D56E5"/>
    <w:rsid w:val="003D6334"/>
    <w:rsid w:val="003D6A84"/>
    <w:rsid w:val="003D7F81"/>
    <w:rsid w:val="003E3CE2"/>
    <w:rsid w:val="003E4E45"/>
    <w:rsid w:val="003E78F4"/>
    <w:rsid w:val="00400AB1"/>
    <w:rsid w:val="004030E2"/>
    <w:rsid w:val="00405A09"/>
    <w:rsid w:val="004126AD"/>
    <w:rsid w:val="00416E51"/>
    <w:rsid w:val="0041722D"/>
    <w:rsid w:val="0043224F"/>
    <w:rsid w:val="00432A17"/>
    <w:rsid w:val="0043602E"/>
    <w:rsid w:val="00437F0B"/>
    <w:rsid w:val="00441AFE"/>
    <w:rsid w:val="00444BD8"/>
    <w:rsid w:val="004553BA"/>
    <w:rsid w:val="00462C3F"/>
    <w:rsid w:val="00467D68"/>
    <w:rsid w:val="0047015B"/>
    <w:rsid w:val="00472283"/>
    <w:rsid w:val="00477C6D"/>
    <w:rsid w:val="0048071D"/>
    <w:rsid w:val="004848A8"/>
    <w:rsid w:val="00486544"/>
    <w:rsid w:val="0049055C"/>
    <w:rsid w:val="00495B92"/>
    <w:rsid w:val="004A3F08"/>
    <w:rsid w:val="004A709F"/>
    <w:rsid w:val="004B0B75"/>
    <w:rsid w:val="004B30A1"/>
    <w:rsid w:val="004B33EC"/>
    <w:rsid w:val="004B3901"/>
    <w:rsid w:val="004B4C64"/>
    <w:rsid w:val="004B7BDD"/>
    <w:rsid w:val="004C07A6"/>
    <w:rsid w:val="004C0CCB"/>
    <w:rsid w:val="004C1098"/>
    <w:rsid w:val="004C11C1"/>
    <w:rsid w:val="004C27BA"/>
    <w:rsid w:val="004C4CE7"/>
    <w:rsid w:val="004C5D4B"/>
    <w:rsid w:val="004D484A"/>
    <w:rsid w:val="004D5BBC"/>
    <w:rsid w:val="004D78D3"/>
    <w:rsid w:val="004E0107"/>
    <w:rsid w:val="004E3A99"/>
    <w:rsid w:val="004E44EB"/>
    <w:rsid w:val="004E65A8"/>
    <w:rsid w:val="004F26C0"/>
    <w:rsid w:val="004F3BAB"/>
    <w:rsid w:val="004F65E3"/>
    <w:rsid w:val="004F6792"/>
    <w:rsid w:val="005032E9"/>
    <w:rsid w:val="0050659D"/>
    <w:rsid w:val="00513D53"/>
    <w:rsid w:val="00514A91"/>
    <w:rsid w:val="00516020"/>
    <w:rsid w:val="00517B72"/>
    <w:rsid w:val="00522F56"/>
    <w:rsid w:val="005242D9"/>
    <w:rsid w:val="0052581D"/>
    <w:rsid w:val="005258C0"/>
    <w:rsid w:val="005263C2"/>
    <w:rsid w:val="00531D5A"/>
    <w:rsid w:val="005357B2"/>
    <w:rsid w:val="00535A44"/>
    <w:rsid w:val="00535D62"/>
    <w:rsid w:val="005368BC"/>
    <w:rsid w:val="00536A3F"/>
    <w:rsid w:val="00540954"/>
    <w:rsid w:val="005501AC"/>
    <w:rsid w:val="005510C5"/>
    <w:rsid w:val="0056370B"/>
    <w:rsid w:val="0056412D"/>
    <w:rsid w:val="00565AA8"/>
    <w:rsid w:val="00565ACE"/>
    <w:rsid w:val="00566F21"/>
    <w:rsid w:val="00567DBB"/>
    <w:rsid w:val="00571600"/>
    <w:rsid w:val="00571C04"/>
    <w:rsid w:val="0057424B"/>
    <w:rsid w:val="0057785D"/>
    <w:rsid w:val="00581FA6"/>
    <w:rsid w:val="005846DF"/>
    <w:rsid w:val="005853C0"/>
    <w:rsid w:val="00587242"/>
    <w:rsid w:val="005875EC"/>
    <w:rsid w:val="005970A3"/>
    <w:rsid w:val="005A022F"/>
    <w:rsid w:val="005A3413"/>
    <w:rsid w:val="005A3980"/>
    <w:rsid w:val="005A47B6"/>
    <w:rsid w:val="005A4EF8"/>
    <w:rsid w:val="005A5B08"/>
    <w:rsid w:val="005B15D5"/>
    <w:rsid w:val="005B1C04"/>
    <w:rsid w:val="005B3D12"/>
    <w:rsid w:val="005B6B33"/>
    <w:rsid w:val="005C09BC"/>
    <w:rsid w:val="005D1E7B"/>
    <w:rsid w:val="005D248B"/>
    <w:rsid w:val="005D363E"/>
    <w:rsid w:val="005D5795"/>
    <w:rsid w:val="005D6017"/>
    <w:rsid w:val="005D730D"/>
    <w:rsid w:val="005E0479"/>
    <w:rsid w:val="005E2791"/>
    <w:rsid w:val="005E6BAA"/>
    <w:rsid w:val="005E78C5"/>
    <w:rsid w:val="005F253F"/>
    <w:rsid w:val="005F3360"/>
    <w:rsid w:val="005F3ECA"/>
    <w:rsid w:val="005F55D8"/>
    <w:rsid w:val="005F7227"/>
    <w:rsid w:val="00601000"/>
    <w:rsid w:val="00605EE7"/>
    <w:rsid w:val="006063B8"/>
    <w:rsid w:val="00607097"/>
    <w:rsid w:val="00611EF6"/>
    <w:rsid w:val="00611F09"/>
    <w:rsid w:val="0061772A"/>
    <w:rsid w:val="00631A0C"/>
    <w:rsid w:val="00634E0D"/>
    <w:rsid w:val="00640C28"/>
    <w:rsid w:val="0064390C"/>
    <w:rsid w:val="006463EF"/>
    <w:rsid w:val="0065084F"/>
    <w:rsid w:val="00652489"/>
    <w:rsid w:val="006540C1"/>
    <w:rsid w:val="006617E2"/>
    <w:rsid w:val="006653C8"/>
    <w:rsid w:val="0066635D"/>
    <w:rsid w:val="00666668"/>
    <w:rsid w:val="00671A99"/>
    <w:rsid w:val="00676AA1"/>
    <w:rsid w:val="00677E10"/>
    <w:rsid w:val="006815B1"/>
    <w:rsid w:val="0068236F"/>
    <w:rsid w:val="006830C4"/>
    <w:rsid w:val="006831EB"/>
    <w:rsid w:val="00684626"/>
    <w:rsid w:val="00685917"/>
    <w:rsid w:val="00695BCE"/>
    <w:rsid w:val="006A1773"/>
    <w:rsid w:val="006A5D69"/>
    <w:rsid w:val="006A7E62"/>
    <w:rsid w:val="006B3DF5"/>
    <w:rsid w:val="006B65F5"/>
    <w:rsid w:val="006C21B6"/>
    <w:rsid w:val="006C3D53"/>
    <w:rsid w:val="006D03E7"/>
    <w:rsid w:val="006D3D20"/>
    <w:rsid w:val="006D48A2"/>
    <w:rsid w:val="006D5EF0"/>
    <w:rsid w:val="006D623E"/>
    <w:rsid w:val="006E25CA"/>
    <w:rsid w:val="006E75AD"/>
    <w:rsid w:val="006E7B4E"/>
    <w:rsid w:val="006F1E50"/>
    <w:rsid w:val="006F3385"/>
    <w:rsid w:val="006F4B3C"/>
    <w:rsid w:val="00701D31"/>
    <w:rsid w:val="00702E32"/>
    <w:rsid w:val="007040F2"/>
    <w:rsid w:val="00705648"/>
    <w:rsid w:val="007075FB"/>
    <w:rsid w:val="00713638"/>
    <w:rsid w:val="0071610D"/>
    <w:rsid w:val="00716AB9"/>
    <w:rsid w:val="0071737D"/>
    <w:rsid w:val="007208B7"/>
    <w:rsid w:val="00723B4C"/>
    <w:rsid w:val="007261E1"/>
    <w:rsid w:val="00734FDF"/>
    <w:rsid w:val="0073689D"/>
    <w:rsid w:val="00742922"/>
    <w:rsid w:val="00745298"/>
    <w:rsid w:val="00750296"/>
    <w:rsid w:val="00752559"/>
    <w:rsid w:val="0075296F"/>
    <w:rsid w:val="00756CAC"/>
    <w:rsid w:val="00763AEE"/>
    <w:rsid w:val="0076469B"/>
    <w:rsid w:val="00773CCA"/>
    <w:rsid w:val="007759D5"/>
    <w:rsid w:val="00775E78"/>
    <w:rsid w:val="00783090"/>
    <w:rsid w:val="0078757D"/>
    <w:rsid w:val="00790F49"/>
    <w:rsid w:val="00791B35"/>
    <w:rsid w:val="00791CFE"/>
    <w:rsid w:val="007945D4"/>
    <w:rsid w:val="007A3DDC"/>
    <w:rsid w:val="007A7EB2"/>
    <w:rsid w:val="007B0166"/>
    <w:rsid w:val="007B29BB"/>
    <w:rsid w:val="007B3238"/>
    <w:rsid w:val="007B4867"/>
    <w:rsid w:val="007B5906"/>
    <w:rsid w:val="007B7D1D"/>
    <w:rsid w:val="007C03C6"/>
    <w:rsid w:val="007C1010"/>
    <w:rsid w:val="007C77BE"/>
    <w:rsid w:val="007D5175"/>
    <w:rsid w:val="007D6917"/>
    <w:rsid w:val="007D6EDE"/>
    <w:rsid w:val="007E084E"/>
    <w:rsid w:val="007E15A3"/>
    <w:rsid w:val="007E1E43"/>
    <w:rsid w:val="007E6B3B"/>
    <w:rsid w:val="007F3C15"/>
    <w:rsid w:val="007F424A"/>
    <w:rsid w:val="007F4C6F"/>
    <w:rsid w:val="007F7E79"/>
    <w:rsid w:val="008055EF"/>
    <w:rsid w:val="008127BC"/>
    <w:rsid w:val="00812E15"/>
    <w:rsid w:val="008230C3"/>
    <w:rsid w:val="00830A2B"/>
    <w:rsid w:val="0083229E"/>
    <w:rsid w:val="008356CA"/>
    <w:rsid w:val="00835BA7"/>
    <w:rsid w:val="008444E7"/>
    <w:rsid w:val="00844B7D"/>
    <w:rsid w:val="00846C0B"/>
    <w:rsid w:val="0084718C"/>
    <w:rsid w:val="00847C63"/>
    <w:rsid w:val="0085637A"/>
    <w:rsid w:val="0086075C"/>
    <w:rsid w:val="00864DD8"/>
    <w:rsid w:val="008746BC"/>
    <w:rsid w:val="00876EB9"/>
    <w:rsid w:val="00880A62"/>
    <w:rsid w:val="00886111"/>
    <w:rsid w:val="00887D22"/>
    <w:rsid w:val="00891FB8"/>
    <w:rsid w:val="00892339"/>
    <w:rsid w:val="008936EE"/>
    <w:rsid w:val="008A30D7"/>
    <w:rsid w:val="008A312D"/>
    <w:rsid w:val="008C37AE"/>
    <w:rsid w:val="008C6621"/>
    <w:rsid w:val="008C6E86"/>
    <w:rsid w:val="008D0BB7"/>
    <w:rsid w:val="008D16B0"/>
    <w:rsid w:val="008D61F5"/>
    <w:rsid w:val="008E1BCB"/>
    <w:rsid w:val="008E1DB4"/>
    <w:rsid w:val="008E408B"/>
    <w:rsid w:val="008E4625"/>
    <w:rsid w:val="008F1E38"/>
    <w:rsid w:val="008F2BFA"/>
    <w:rsid w:val="008F40E7"/>
    <w:rsid w:val="00904745"/>
    <w:rsid w:val="00906F38"/>
    <w:rsid w:val="00907A48"/>
    <w:rsid w:val="00910CE3"/>
    <w:rsid w:val="009154FD"/>
    <w:rsid w:val="00917ABE"/>
    <w:rsid w:val="00921066"/>
    <w:rsid w:val="00921A65"/>
    <w:rsid w:val="00922093"/>
    <w:rsid w:val="00931AE5"/>
    <w:rsid w:val="0093368F"/>
    <w:rsid w:val="00942417"/>
    <w:rsid w:val="00943B1D"/>
    <w:rsid w:val="00944D16"/>
    <w:rsid w:val="00944EE9"/>
    <w:rsid w:val="00950A05"/>
    <w:rsid w:val="009545C7"/>
    <w:rsid w:val="00955B5F"/>
    <w:rsid w:val="00957788"/>
    <w:rsid w:val="00957CB3"/>
    <w:rsid w:val="00963338"/>
    <w:rsid w:val="00964E53"/>
    <w:rsid w:val="00970991"/>
    <w:rsid w:val="00970B92"/>
    <w:rsid w:val="00977777"/>
    <w:rsid w:val="0098515B"/>
    <w:rsid w:val="0098644D"/>
    <w:rsid w:val="00990015"/>
    <w:rsid w:val="00994E07"/>
    <w:rsid w:val="009A101D"/>
    <w:rsid w:val="009A4D5E"/>
    <w:rsid w:val="009A727E"/>
    <w:rsid w:val="009B0D66"/>
    <w:rsid w:val="009B5135"/>
    <w:rsid w:val="009B6B73"/>
    <w:rsid w:val="009C11B0"/>
    <w:rsid w:val="009C623D"/>
    <w:rsid w:val="009D36D8"/>
    <w:rsid w:val="009E1160"/>
    <w:rsid w:val="009E351C"/>
    <w:rsid w:val="009F4977"/>
    <w:rsid w:val="009F5C75"/>
    <w:rsid w:val="00A0702C"/>
    <w:rsid w:val="00A07247"/>
    <w:rsid w:val="00A079D6"/>
    <w:rsid w:val="00A13192"/>
    <w:rsid w:val="00A173B2"/>
    <w:rsid w:val="00A204DC"/>
    <w:rsid w:val="00A23AC1"/>
    <w:rsid w:val="00A269F3"/>
    <w:rsid w:val="00A3414A"/>
    <w:rsid w:val="00A3654E"/>
    <w:rsid w:val="00A4023A"/>
    <w:rsid w:val="00A425AA"/>
    <w:rsid w:val="00A42822"/>
    <w:rsid w:val="00A451F7"/>
    <w:rsid w:val="00A53932"/>
    <w:rsid w:val="00A540E6"/>
    <w:rsid w:val="00A57ED2"/>
    <w:rsid w:val="00A63C7D"/>
    <w:rsid w:val="00A6704C"/>
    <w:rsid w:val="00A7346E"/>
    <w:rsid w:val="00A76E62"/>
    <w:rsid w:val="00A83847"/>
    <w:rsid w:val="00A84C09"/>
    <w:rsid w:val="00A85CB2"/>
    <w:rsid w:val="00A90A48"/>
    <w:rsid w:val="00A91528"/>
    <w:rsid w:val="00A94EFD"/>
    <w:rsid w:val="00AA2840"/>
    <w:rsid w:val="00AA2942"/>
    <w:rsid w:val="00AA3684"/>
    <w:rsid w:val="00AA5D30"/>
    <w:rsid w:val="00AA7C69"/>
    <w:rsid w:val="00AB1F70"/>
    <w:rsid w:val="00AB40DB"/>
    <w:rsid w:val="00AB6A8E"/>
    <w:rsid w:val="00AC01D2"/>
    <w:rsid w:val="00AC37DC"/>
    <w:rsid w:val="00AC4139"/>
    <w:rsid w:val="00AC4EE8"/>
    <w:rsid w:val="00AC7583"/>
    <w:rsid w:val="00AD2EAE"/>
    <w:rsid w:val="00AF16EB"/>
    <w:rsid w:val="00AF3157"/>
    <w:rsid w:val="00B03F26"/>
    <w:rsid w:val="00B04885"/>
    <w:rsid w:val="00B04DBA"/>
    <w:rsid w:val="00B06494"/>
    <w:rsid w:val="00B0754C"/>
    <w:rsid w:val="00B13294"/>
    <w:rsid w:val="00B14D1F"/>
    <w:rsid w:val="00B172DA"/>
    <w:rsid w:val="00B254EC"/>
    <w:rsid w:val="00B26E30"/>
    <w:rsid w:val="00B36089"/>
    <w:rsid w:val="00B42468"/>
    <w:rsid w:val="00B439E2"/>
    <w:rsid w:val="00B46378"/>
    <w:rsid w:val="00B611BA"/>
    <w:rsid w:val="00B628A8"/>
    <w:rsid w:val="00B65707"/>
    <w:rsid w:val="00B71C53"/>
    <w:rsid w:val="00B80FD8"/>
    <w:rsid w:val="00B81358"/>
    <w:rsid w:val="00B833A5"/>
    <w:rsid w:val="00B91F18"/>
    <w:rsid w:val="00B96525"/>
    <w:rsid w:val="00BA0849"/>
    <w:rsid w:val="00BA3E04"/>
    <w:rsid w:val="00BA613B"/>
    <w:rsid w:val="00BA61D6"/>
    <w:rsid w:val="00BA7E28"/>
    <w:rsid w:val="00BB2117"/>
    <w:rsid w:val="00BB3CD2"/>
    <w:rsid w:val="00BB3DC0"/>
    <w:rsid w:val="00BB5A4C"/>
    <w:rsid w:val="00BB72F6"/>
    <w:rsid w:val="00BC15EE"/>
    <w:rsid w:val="00BC27D1"/>
    <w:rsid w:val="00BC61BD"/>
    <w:rsid w:val="00BD3BAC"/>
    <w:rsid w:val="00BD7F9C"/>
    <w:rsid w:val="00BE7CF1"/>
    <w:rsid w:val="00BF6E11"/>
    <w:rsid w:val="00C072EF"/>
    <w:rsid w:val="00C075F0"/>
    <w:rsid w:val="00C10D23"/>
    <w:rsid w:val="00C10DD2"/>
    <w:rsid w:val="00C154D1"/>
    <w:rsid w:val="00C157B4"/>
    <w:rsid w:val="00C22D17"/>
    <w:rsid w:val="00C3275B"/>
    <w:rsid w:val="00C360B2"/>
    <w:rsid w:val="00C36329"/>
    <w:rsid w:val="00C40BD9"/>
    <w:rsid w:val="00C42EDC"/>
    <w:rsid w:val="00C4365A"/>
    <w:rsid w:val="00C45FE3"/>
    <w:rsid w:val="00C51AF4"/>
    <w:rsid w:val="00C52D20"/>
    <w:rsid w:val="00C5384D"/>
    <w:rsid w:val="00C616B2"/>
    <w:rsid w:val="00C62C9A"/>
    <w:rsid w:val="00C6317C"/>
    <w:rsid w:val="00C654A0"/>
    <w:rsid w:val="00C663CF"/>
    <w:rsid w:val="00C741E2"/>
    <w:rsid w:val="00C742C2"/>
    <w:rsid w:val="00C77BFF"/>
    <w:rsid w:val="00C83E6E"/>
    <w:rsid w:val="00C8400F"/>
    <w:rsid w:val="00C85962"/>
    <w:rsid w:val="00C859E7"/>
    <w:rsid w:val="00C92EF5"/>
    <w:rsid w:val="00C93FB4"/>
    <w:rsid w:val="00CA229D"/>
    <w:rsid w:val="00CA2551"/>
    <w:rsid w:val="00CA435D"/>
    <w:rsid w:val="00CA58B4"/>
    <w:rsid w:val="00CA5DDA"/>
    <w:rsid w:val="00CA6F38"/>
    <w:rsid w:val="00CB0DC0"/>
    <w:rsid w:val="00CB62B9"/>
    <w:rsid w:val="00CB6623"/>
    <w:rsid w:val="00CC0A34"/>
    <w:rsid w:val="00CC1DE7"/>
    <w:rsid w:val="00CC223D"/>
    <w:rsid w:val="00CC4068"/>
    <w:rsid w:val="00CC590C"/>
    <w:rsid w:val="00CC7B88"/>
    <w:rsid w:val="00CD0A5F"/>
    <w:rsid w:val="00CD13A8"/>
    <w:rsid w:val="00CD27E1"/>
    <w:rsid w:val="00CE1548"/>
    <w:rsid w:val="00CF0B7B"/>
    <w:rsid w:val="00CF3696"/>
    <w:rsid w:val="00CF381A"/>
    <w:rsid w:val="00CF73EC"/>
    <w:rsid w:val="00D02190"/>
    <w:rsid w:val="00D0445C"/>
    <w:rsid w:val="00D05591"/>
    <w:rsid w:val="00D14D5C"/>
    <w:rsid w:val="00D1597F"/>
    <w:rsid w:val="00D15E3D"/>
    <w:rsid w:val="00D20F0A"/>
    <w:rsid w:val="00D211AE"/>
    <w:rsid w:val="00D243BC"/>
    <w:rsid w:val="00D3300F"/>
    <w:rsid w:val="00D34717"/>
    <w:rsid w:val="00D435AC"/>
    <w:rsid w:val="00D43A7F"/>
    <w:rsid w:val="00D50C0A"/>
    <w:rsid w:val="00D56219"/>
    <w:rsid w:val="00D571C7"/>
    <w:rsid w:val="00D57592"/>
    <w:rsid w:val="00D6238C"/>
    <w:rsid w:val="00D635A1"/>
    <w:rsid w:val="00D645B1"/>
    <w:rsid w:val="00D76D18"/>
    <w:rsid w:val="00D772E4"/>
    <w:rsid w:val="00D77A05"/>
    <w:rsid w:val="00D843AB"/>
    <w:rsid w:val="00D86C68"/>
    <w:rsid w:val="00D911CE"/>
    <w:rsid w:val="00D94052"/>
    <w:rsid w:val="00D942B7"/>
    <w:rsid w:val="00D94398"/>
    <w:rsid w:val="00D9535C"/>
    <w:rsid w:val="00D979AC"/>
    <w:rsid w:val="00DA55F3"/>
    <w:rsid w:val="00DB0CA8"/>
    <w:rsid w:val="00DB108E"/>
    <w:rsid w:val="00DB1334"/>
    <w:rsid w:val="00DB5E96"/>
    <w:rsid w:val="00DC2760"/>
    <w:rsid w:val="00DC3868"/>
    <w:rsid w:val="00DD1F6B"/>
    <w:rsid w:val="00DD7B24"/>
    <w:rsid w:val="00DE1752"/>
    <w:rsid w:val="00DE5003"/>
    <w:rsid w:val="00DF125E"/>
    <w:rsid w:val="00DF1D2C"/>
    <w:rsid w:val="00DF690A"/>
    <w:rsid w:val="00E03589"/>
    <w:rsid w:val="00E041E7"/>
    <w:rsid w:val="00E10400"/>
    <w:rsid w:val="00E12F6A"/>
    <w:rsid w:val="00E15BA9"/>
    <w:rsid w:val="00E17C69"/>
    <w:rsid w:val="00E25CA7"/>
    <w:rsid w:val="00E34D60"/>
    <w:rsid w:val="00E441F4"/>
    <w:rsid w:val="00E466D8"/>
    <w:rsid w:val="00E50377"/>
    <w:rsid w:val="00E53E0D"/>
    <w:rsid w:val="00E7623E"/>
    <w:rsid w:val="00E86584"/>
    <w:rsid w:val="00E8701D"/>
    <w:rsid w:val="00E87A20"/>
    <w:rsid w:val="00E87B61"/>
    <w:rsid w:val="00E90713"/>
    <w:rsid w:val="00E92623"/>
    <w:rsid w:val="00EA0EA1"/>
    <w:rsid w:val="00EA1579"/>
    <w:rsid w:val="00EA4E39"/>
    <w:rsid w:val="00EB1869"/>
    <w:rsid w:val="00EB64F9"/>
    <w:rsid w:val="00EC1148"/>
    <w:rsid w:val="00EC2E02"/>
    <w:rsid w:val="00EC38AC"/>
    <w:rsid w:val="00EC6064"/>
    <w:rsid w:val="00ED0954"/>
    <w:rsid w:val="00ED0C9D"/>
    <w:rsid w:val="00ED168B"/>
    <w:rsid w:val="00EE13A8"/>
    <w:rsid w:val="00EE60F1"/>
    <w:rsid w:val="00EF610A"/>
    <w:rsid w:val="00EF6CCC"/>
    <w:rsid w:val="00F005B2"/>
    <w:rsid w:val="00F00698"/>
    <w:rsid w:val="00F01C4A"/>
    <w:rsid w:val="00F01D2A"/>
    <w:rsid w:val="00F04664"/>
    <w:rsid w:val="00F0670E"/>
    <w:rsid w:val="00F16F8A"/>
    <w:rsid w:val="00F25A46"/>
    <w:rsid w:val="00F27087"/>
    <w:rsid w:val="00F30F56"/>
    <w:rsid w:val="00F329B8"/>
    <w:rsid w:val="00F32A66"/>
    <w:rsid w:val="00F3426B"/>
    <w:rsid w:val="00F373F3"/>
    <w:rsid w:val="00F40CCB"/>
    <w:rsid w:val="00F40E4C"/>
    <w:rsid w:val="00F46E88"/>
    <w:rsid w:val="00F517F3"/>
    <w:rsid w:val="00F535F3"/>
    <w:rsid w:val="00F5392F"/>
    <w:rsid w:val="00F53D3C"/>
    <w:rsid w:val="00F56713"/>
    <w:rsid w:val="00F63FE0"/>
    <w:rsid w:val="00F651F8"/>
    <w:rsid w:val="00F65E57"/>
    <w:rsid w:val="00F72F3B"/>
    <w:rsid w:val="00F75CDB"/>
    <w:rsid w:val="00F81E12"/>
    <w:rsid w:val="00F8653B"/>
    <w:rsid w:val="00F875D8"/>
    <w:rsid w:val="00F9415F"/>
    <w:rsid w:val="00F955C7"/>
    <w:rsid w:val="00F96257"/>
    <w:rsid w:val="00FA79B5"/>
    <w:rsid w:val="00FB55AB"/>
    <w:rsid w:val="00FC0DE1"/>
    <w:rsid w:val="00FC2CDE"/>
    <w:rsid w:val="00FD4E3E"/>
    <w:rsid w:val="00FD53BC"/>
    <w:rsid w:val="00FD7BEE"/>
    <w:rsid w:val="00FE01FB"/>
    <w:rsid w:val="00FE07B3"/>
    <w:rsid w:val="00FE5380"/>
    <w:rsid w:val="00FE738D"/>
    <w:rsid w:val="00FF03EF"/>
    <w:rsid w:val="00FF0BBC"/>
    <w:rsid w:val="00FF10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30586"/>
  <w15:docId w15:val="{D487AA96-A8EF-48C9-8C8E-8CC9B57FF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14B"/>
    <w:pPr>
      <w:spacing w:after="100" w:afterAutospacing="1" w:line="192" w:lineRule="auto"/>
    </w:pPr>
    <w:rPr>
      <w:rFonts w:ascii="Sans Serif Collection" w:hAnsi="Sans Serif Collection"/>
    </w:rPr>
  </w:style>
  <w:style w:type="paragraph" w:styleId="Heading1">
    <w:name w:val="heading 1"/>
    <w:basedOn w:val="Normal"/>
    <w:next w:val="Normal"/>
    <w:link w:val="Heading1Char"/>
    <w:uiPriority w:val="9"/>
    <w:qFormat/>
    <w:rsid w:val="00284EBB"/>
    <w:pPr>
      <w:keepNext/>
      <w:keepLines/>
      <w:numPr>
        <w:numId w:val="1"/>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4EBB"/>
    <w:pPr>
      <w:keepNext/>
      <w:keepLines/>
      <w:numPr>
        <w:ilvl w:val="1"/>
        <w:numId w:val="1"/>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4EB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63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463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63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463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463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463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EBB"/>
    <w:rPr>
      <w:rFonts w:ascii="Sans Serif Collection" w:eastAsiaTheme="majorEastAsia" w:hAnsi="Sans Serif Collection" w:cstheme="majorBidi"/>
      <w:color w:val="2F5496" w:themeColor="accent1" w:themeShade="BF"/>
      <w:sz w:val="32"/>
      <w:szCs w:val="32"/>
    </w:rPr>
  </w:style>
  <w:style w:type="character" w:customStyle="1" w:styleId="Heading2Char">
    <w:name w:val="Heading 2 Char"/>
    <w:basedOn w:val="DefaultParagraphFont"/>
    <w:link w:val="Heading2"/>
    <w:uiPriority w:val="9"/>
    <w:rsid w:val="00284EBB"/>
    <w:rPr>
      <w:rFonts w:ascii="Sans Serif Collection" w:eastAsiaTheme="majorEastAsia" w:hAnsi="Sans Serif Collection" w:cstheme="majorBidi"/>
      <w:color w:val="2F5496" w:themeColor="accent1" w:themeShade="BF"/>
      <w:sz w:val="26"/>
      <w:szCs w:val="26"/>
    </w:rPr>
  </w:style>
  <w:style w:type="character" w:customStyle="1" w:styleId="Heading3Char">
    <w:name w:val="Heading 3 Char"/>
    <w:basedOn w:val="DefaultParagraphFont"/>
    <w:link w:val="Heading3"/>
    <w:uiPriority w:val="9"/>
    <w:rsid w:val="00284E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463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463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463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463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463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463E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3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901"/>
    <w:rPr>
      <w:rFonts w:ascii="Sans Serif Collection" w:hAnsi="Sans Serif Collection"/>
    </w:rPr>
  </w:style>
  <w:style w:type="paragraph" w:styleId="Footer">
    <w:name w:val="footer"/>
    <w:basedOn w:val="Normal"/>
    <w:link w:val="FooterChar"/>
    <w:uiPriority w:val="99"/>
    <w:unhideWhenUsed/>
    <w:rsid w:val="004B3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901"/>
    <w:rPr>
      <w:rFonts w:ascii="Sans Serif Collection" w:hAnsi="Sans Serif Collection"/>
    </w:rPr>
  </w:style>
  <w:style w:type="paragraph" w:styleId="TOCHeading">
    <w:name w:val="TOC Heading"/>
    <w:basedOn w:val="Heading1"/>
    <w:next w:val="Normal"/>
    <w:uiPriority w:val="39"/>
    <w:unhideWhenUsed/>
    <w:qFormat/>
    <w:rsid w:val="008E4625"/>
    <w:pPr>
      <w:numPr>
        <w:numId w:val="0"/>
      </w:numPr>
      <w:spacing w:line="259" w:lineRule="auto"/>
      <w:outlineLvl w:val="9"/>
    </w:pPr>
    <w:rPr>
      <w:rFonts w:asciiTheme="majorHAnsi" w:hAnsiTheme="majorHAnsi"/>
      <w:kern w:val="0"/>
      <w:lang w:val="en-US" w:eastAsia="en-US"/>
    </w:rPr>
  </w:style>
  <w:style w:type="paragraph" w:styleId="TOC1">
    <w:name w:val="toc 1"/>
    <w:basedOn w:val="Normal"/>
    <w:next w:val="Normal"/>
    <w:autoRedefine/>
    <w:uiPriority w:val="39"/>
    <w:unhideWhenUsed/>
    <w:rsid w:val="008E4625"/>
  </w:style>
  <w:style w:type="character" w:styleId="Hyperlink">
    <w:name w:val="Hyperlink"/>
    <w:basedOn w:val="DefaultParagraphFont"/>
    <w:uiPriority w:val="99"/>
    <w:unhideWhenUsed/>
    <w:rsid w:val="008E4625"/>
    <w:rPr>
      <w:color w:val="0563C1" w:themeColor="hyperlink"/>
      <w:u w:val="single"/>
    </w:rPr>
  </w:style>
  <w:style w:type="paragraph" w:styleId="TOC2">
    <w:name w:val="toc 2"/>
    <w:basedOn w:val="Normal"/>
    <w:next w:val="Normal"/>
    <w:autoRedefine/>
    <w:uiPriority w:val="39"/>
    <w:unhideWhenUsed/>
    <w:rsid w:val="00ED168B"/>
    <w:pPr>
      <w:ind w:left="220"/>
    </w:pPr>
  </w:style>
  <w:style w:type="table" w:styleId="TableGrid">
    <w:name w:val="Table Grid"/>
    <w:basedOn w:val="TableNormal"/>
    <w:uiPriority w:val="39"/>
    <w:rsid w:val="005F5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4E3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F0BBC"/>
    <w:pPr>
      <w:spacing w:after="0"/>
    </w:pPr>
  </w:style>
  <w:style w:type="paragraph" w:styleId="Title">
    <w:name w:val="Title"/>
    <w:basedOn w:val="Normal"/>
    <w:next w:val="Normal"/>
    <w:link w:val="TitleChar"/>
    <w:uiPriority w:val="10"/>
    <w:qFormat/>
    <w:rsid w:val="00C22D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D17"/>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A57ED2"/>
    <w:pPr>
      <w:ind w:left="440"/>
    </w:pPr>
  </w:style>
  <w:style w:type="character" w:styleId="PlaceholderText">
    <w:name w:val="Placeholder Text"/>
    <w:basedOn w:val="DefaultParagraphFont"/>
    <w:uiPriority w:val="99"/>
    <w:semiHidden/>
    <w:rsid w:val="003E4E45"/>
    <w:rPr>
      <w:color w:val="666666"/>
    </w:rPr>
  </w:style>
  <w:style w:type="paragraph" w:styleId="ListParagraph">
    <w:name w:val="List Paragraph"/>
    <w:basedOn w:val="Normal"/>
    <w:uiPriority w:val="34"/>
    <w:qFormat/>
    <w:rsid w:val="00571600"/>
    <w:pPr>
      <w:ind w:left="720"/>
      <w:contextualSpacing/>
    </w:pPr>
  </w:style>
  <w:style w:type="character" w:styleId="UnresolvedMention">
    <w:name w:val="Unresolved Mention"/>
    <w:basedOn w:val="DefaultParagraphFont"/>
    <w:uiPriority w:val="99"/>
    <w:semiHidden/>
    <w:unhideWhenUsed/>
    <w:rsid w:val="00571600"/>
    <w:rPr>
      <w:color w:val="605E5C"/>
      <w:shd w:val="clear" w:color="auto" w:fill="E1DFDD"/>
    </w:rPr>
  </w:style>
  <w:style w:type="character" w:styleId="Emphasis">
    <w:name w:val="Emphasis"/>
    <w:basedOn w:val="DefaultParagraphFont"/>
    <w:uiPriority w:val="20"/>
    <w:qFormat/>
    <w:rsid w:val="0068236F"/>
    <w:rPr>
      <w:i/>
      <w:iCs/>
    </w:rPr>
  </w:style>
  <w:style w:type="paragraph" w:customStyle="1" w:styleId="legclearfix">
    <w:name w:val="legclearfix"/>
    <w:basedOn w:val="Normal"/>
    <w:rsid w:val="00D05591"/>
    <w:pPr>
      <w:spacing w:before="100" w:beforeAutospacing="1" w:line="240" w:lineRule="auto"/>
    </w:pPr>
    <w:rPr>
      <w:rFonts w:ascii="Times New Roman" w:eastAsia="Times New Roman" w:hAnsi="Times New Roman" w:cs="Times New Roman"/>
      <w:kern w:val="0"/>
      <w:sz w:val="24"/>
      <w:szCs w:val="24"/>
      <w:lang w:eastAsia="en-GB"/>
    </w:rPr>
  </w:style>
  <w:style w:type="character" w:customStyle="1" w:styleId="legds">
    <w:name w:val="legds"/>
    <w:basedOn w:val="DefaultParagraphFont"/>
    <w:rsid w:val="00D05591"/>
  </w:style>
  <w:style w:type="character" w:styleId="FollowedHyperlink">
    <w:name w:val="FollowedHyperlink"/>
    <w:basedOn w:val="DefaultParagraphFont"/>
    <w:uiPriority w:val="99"/>
    <w:semiHidden/>
    <w:unhideWhenUsed/>
    <w:rsid w:val="00607097"/>
    <w:rPr>
      <w:color w:val="954F72" w:themeColor="followedHyperlink"/>
      <w:u w:val="single"/>
    </w:rPr>
  </w:style>
  <w:style w:type="paragraph" w:styleId="NormalWeb">
    <w:name w:val="Normal (Web)"/>
    <w:basedOn w:val="Normal"/>
    <w:uiPriority w:val="99"/>
    <w:unhideWhenUsed/>
    <w:rsid w:val="00AA5D30"/>
    <w:pPr>
      <w:spacing w:before="100" w:before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AA5D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6783">
      <w:bodyDiv w:val="1"/>
      <w:marLeft w:val="0"/>
      <w:marRight w:val="0"/>
      <w:marTop w:val="0"/>
      <w:marBottom w:val="0"/>
      <w:divBdr>
        <w:top w:val="none" w:sz="0" w:space="0" w:color="auto"/>
        <w:left w:val="none" w:sz="0" w:space="0" w:color="auto"/>
        <w:bottom w:val="none" w:sz="0" w:space="0" w:color="auto"/>
        <w:right w:val="none" w:sz="0" w:space="0" w:color="auto"/>
      </w:divBdr>
      <w:divsChild>
        <w:div w:id="767775867">
          <w:marLeft w:val="0"/>
          <w:marRight w:val="0"/>
          <w:marTop w:val="0"/>
          <w:marBottom w:val="0"/>
          <w:divBdr>
            <w:top w:val="none" w:sz="0" w:space="0" w:color="auto"/>
            <w:left w:val="none" w:sz="0" w:space="0" w:color="auto"/>
            <w:bottom w:val="none" w:sz="0" w:space="0" w:color="auto"/>
            <w:right w:val="none" w:sz="0" w:space="0" w:color="auto"/>
          </w:divBdr>
        </w:div>
      </w:divsChild>
    </w:div>
    <w:div w:id="246888960">
      <w:bodyDiv w:val="1"/>
      <w:marLeft w:val="0"/>
      <w:marRight w:val="0"/>
      <w:marTop w:val="0"/>
      <w:marBottom w:val="0"/>
      <w:divBdr>
        <w:top w:val="none" w:sz="0" w:space="0" w:color="auto"/>
        <w:left w:val="none" w:sz="0" w:space="0" w:color="auto"/>
        <w:bottom w:val="none" w:sz="0" w:space="0" w:color="auto"/>
        <w:right w:val="none" w:sz="0" w:space="0" w:color="auto"/>
      </w:divBdr>
    </w:div>
    <w:div w:id="299386482">
      <w:bodyDiv w:val="1"/>
      <w:marLeft w:val="0"/>
      <w:marRight w:val="0"/>
      <w:marTop w:val="0"/>
      <w:marBottom w:val="0"/>
      <w:divBdr>
        <w:top w:val="none" w:sz="0" w:space="0" w:color="auto"/>
        <w:left w:val="none" w:sz="0" w:space="0" w:color="auto"/>
        <w:bottom w:val="none" w:sz="0" w:space="0" w:color="auto"/>
        <w:right w:val="none" w:sz="0" w:space="0" w:color="auto"/>
      </w:divBdr>
    </w:div>
    <w:div w:id="299576422">
      <w:bodyDiv w:val="1"/>
      <w:marLeft w:val="0"/>
      <w:marRight w:val="0"/>
      <w:marTop w:val="0"/>
      <w:marBottom w:val="0"/>
      <w:divBdr>
        <w:top w:val="none" w:sz="0" w:space="0" w:color="auto"/>
        <w:left w:val="none" w:sz="0" w:space="0" w:color="auto"/>
        <w:bottom w:val="none" w:sz="0" w:space="0" w:color="auto"/>
        <w:right w:val="none" w:sz="0" w:space="0" w:color="auto"/>
      </w:divBdr>
    </w:div>
    <w:div w:id="371735241">
      <w:bodyDiv w:val="1"/>
      <w:marLeft w:val="0"/>
      <w:marRight w:val="0"/>
      <w:marTop w:val="0"/>
      <w:marBottom w:val="0"/>
      <w:divBdr>
        <w:top w:val="none" w:sz="0" w:space="0" w:color="auto"/>
        <w:left w:val="none" w:sz="0" w:space="0" w:color="auto"/>
        <w:bottom w:val="none" w:sz="0" w:space="0" w:color="auto"/>
        <w:right w:val="none" w:sz="0" w:space="0" w:color="auto"/>
      </w:divBdr>
      <w:divsChild>
        <w:div w:id="890193135">
          <w:marLeft w:val="0"/>
          <w:marRight w:val="0"/>
          <w:marTop w:val="0"/>
          <w:marBottom w:val="0"/>
          <w:divBdr>
            <w:top w:val="none" w:sz="0" w:space="0" w:color="auto"/>
            <w:left w:val="none" w:sz="0" w:space="0" w:color="auto"/>
            <w:bottom w:val="none" w:sz="0" w:space="0" w:color="auto"/>
            <w:right w:val="none" w:sz="0" w:space="0" w:color="auto"/>
          </w:divBdr>
          <w:divsChild>
            <w:div w:id="5581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14474">
      <w:bodyDiv w:val="1"/>
      <w:marLeft w:val="0"/>
      <w:marRight w:val="0"/>
      <w:marTop w:val="0"/>
      <w:marBottom w:val="0"/>
      <w:divBdr>
        <w:top w:val="none" w:sz="0" w:space="0" w:color="auto"/>
        <w:left w:val="none" w:sz="0" w:space="0" w:color="auto"/>
        <w:bottom w:val="none" w:sz="0" w:space="0" w:color="auto"/>
        <w:right w:val="none" w:sz="0" w:space="0" w:color="auto"/>
      </w:divBdr>
    </w:div>
    <w:div w:id="511644330">
      <w:bodyDiv w:val="1"/>
      <w:marLeft w:val="0"/>
      <w:marRight w:val="0"/>
      <w:marTop w:val="0"/>
      <w:marBottom w:val="0"/>
      <w:divBdr>
        <w:top w:val="none" w:sz="0" w:space="0" w:color="auto"/>
        <w:left w:val="none" w:sz="0" w:space="0" w:color="auto"/>
        <w:bottom w:val="none" w:sz="0" w:space="0" w:color="auto"/>
        <w:right w:val="none" w:sz="0" w:space="0" w:color="auto"/>
      </w:divBdr>
    </w:div>
    <w:div w:id="557474171">
      <w:bodyDiv w:val="1"/>
      <w:marLeft w:val="0"/>
      <w:marRight w:val="0"/>
      <w:marTop w:val="0"/>
      <w:marBottom w:val="0"/>
      <w:divBdr>
        <w:top w:val="none" w:sz="0" w:space="0" w:color="auto"/>
        <w:left w:val="none" w:sz="0" w:space="0" w:color="auto"/>
        <w:bottom w:val="none" w:sz="0" w:space="0" w:color="auto"/>
        <w:right w:val="none" w:sz="0" w:space="0" w:color="auto"/>
      </w:divBdr>
    </w:div>
    <w:div w:id="626156003">
      <w:bodyDiv w:val="1"/>
      <w:marLeft w:val="0"/>
      <w:marRight w:val="0"/>
      <w:marTop w:val="0"/>
      <w:marBottom w:val="0"/>
      <w:divBdr>
        <w:top w:val="none" w:sz="0" w:space="0" w:color="auto"/>
        <w:left w:val="none" w:sz="0" w:space="0" w:color="auto"/>
        <w:bottom w:val="none" w:sz="0" w:space="0" w:color="auto"/>
        <w:right w:val="none" w:sz="0" w:space="0" w:color="auto"/>
      </w:divBdr>
    </w:div>
    <w:div w:id="641497266">
      <w:bodyDiv w:val="1"/>
      <w:marLeft w:val="0"/>
      <w:marRight w:val="0"/>
      <w:marTop w:val="0"/>
      <w:marBottom w:val="0"/>
      <w:divBdr>
        <w:top w:val="none" w:sz="0" w:space="0" w:color="auto"/>
        <w:left w:val="none" w:sz="0" w:space="0" w:color="auto"/>
        <w:bottom w:val="none" w:sz="0" w:space="0" w:color="auto"/>
        <w:right w:val="none" w:sz="0" w:space="0" w:color="auto"/>
      </w:divBdr>
    </w:div>
    <w:div w:id="657340644">
      <w:bodyDiv w:val="1"/>
      <w:marLeft w:val="0"/>
      <w:marRight w:val="0"/>
      <w:marTop w:val="0"/>
      <w:marBottom w:val="0"/>
      <w:divBdr>
        <w:top w:val="none" w:sz="0" w:space="0" w:color="auto"/>
        <w:left w:val="none" w:sz="0" w:space="0" w:color="auto"/>
        <w:bottom w:val="none" w:sz="0" w:space="0" w:color="auto"/>
        <w:right w:val="none" w:sz="0" w:space="0" w:color="auto"/>
      </w:divBdr>
      <w:divsChild>
        <w:div w:id="508566561">
          <w:marLeft w:val="0"/>
          <w:marRight w:val="0"/>
          <w:marTop w:val="0"/>
          <w:marBottom w:val="0"/>
          <w:divBdr>
            <w:top w:val="none" w:sz="0" w:space="0" w:color="auto"/>
            <w:left w:val="none" w:sz="0" w:space="0" w:color="auto"/>
            <w:bottom w:val="none" w:sz="0" w:space="0" w:color="auto"/>
            <w:right w:val="none" w:sz="0" w:space="0" w:color="auto"/>
          </w:divBdr>
        </w:div>
      </w:divsChild>
    </w:div>
    <w:div w:id="723524600">
      <w:bodyDiv w:val="1"/>
      <w:marLeft w:val="0"/>
      <w:marRight w:val="0"/>
      <w:marTop w:val="0"/>
      <w:marBottom w:val="0"/>
      <w:divBdr>
        <w:top w:val="none" w:sz="0" w:space="0" w:color="auto"/>
        <w:left w:val="none" w:sz="0" w:space="0" w:color="auto"/>
        <w:bottom w:val="none" w:sz="0" w:space="0" w:color="auto"/>
        <w:right w:val="none" w:sz="0" w:space="0" w:color="auto"/>
      </w:divBdr>
    </w:div>
    <w:div w:id="775902762">
      <w:bodyDiv w:val="1"/>
      <w:marLeft w:val="0"/>
      <w:marRight w:val="0"/>
      <w:marTop w:val="0"/>
      <w:marBottom w:val="0"/>
      <w:divBdr>
        <w:top w:val="none" w:sz="0" w:space="0" w:color="auto"/>
        <w:left w:val="none" w:sz="0" w:space="0" w:color="auto"/>
        <w:bottom w:val="none" w:sz="0" w:space="0" w:color="auto"/>
        <w:right w:val="none" w:sz="0" w:space="0" w:color="auto"/>
      </w:divBdr>
      <w:divsChild>
        <w:div w:id="925116917">
          <w:marLeft w:val="0"/>
          <w:marRight w:val="0"/>
          <w:marTop w:val="0"/>
          <w:marBottom w:val="0"/>
          <w:divBdr>
            <w:top w:val="none" w:sz="0" w:space="0" w:color="auto"/>
            <w:left w:val="none" w:sz="0" w:space="0" w:color="auto"/>
            <w:bottom w:val="none" w:sz="0" w:space="0" w:color="auto"/>
            <w:right w:val="none" w:sz="0" w:space="0" w:color="auto"/>
          </w:divBdr>
        </w:div>
      </w:divsChild>
    </w:div>
    <w:div w:id="898630289">
      <w:bodyDiv w:val="1"/>
      <w:marLeft w:val="0"/>
      <w:marRight w:val="0"/>
      <w:marTop w:val="0"/>
      <w:marBottom w:val="0"/>
      <w:divBdr>
        <w:top w:val="none" w:sz="0" w:space="0" w:color="auto"/>
        <w:left w:val="none" w:sz="0" w:space="0" w:color="auto"/>
        <w:bottom w:val="none" w:sz="0" w:space="0" w:color="auto"/>
        <w:right w:val="none" w:sz="0" w:space="0" w:color="auto"/>
      </w:divBdr>
    </w:div>
    <w:div w:id="932594246">
      <w:bodyDiv w:val="1"/>
      <w:marLeft w:val="0"/>
      <w:marRight w:val="0"/>
      <w:marTop w:val="0"/>
      <w:marBottom w:val="0"/>
      <w:divBdr>
        <w:top w:val="none" w:sz="0" w:space="0" w:color="auto"/>
        <w:left w:val="none" w:sz="0" w:space="0" w:color="auto"/>
        <w:bottom w:val="none" w:sz="0" w:space="0" w:color="auto"/>
        <w:right w:val="none" w:sz="0" w:space="0" w:color="auto"/>
      </w:divBdr>
      <w:divsChild>
        <w:div w:id="273829863">
          <w:marLeft w:val="0"/>
          <w:marRight w:val="0"/>
          <w:marTop w:val="0"/>
          <w:marBottom w:val="0"/>
          <w:divBdr>
            <w:top w:val="none" w:sz="0" w:space="0" w:color="auto"/>
            <w:left w:val="none" w:sz="0" w:space="0" w:color="auto"/>
            <w:bottom w:val="none" w:sz="0" w:space="0" w:color="auto"/>
            <w:right w:val="none" w:sz="0" w:space="0" w:color="auto"/>
          </w:divBdr>
        </w:div>
        <w:div w:id="1764107533">
          <w:marLeft w:val="0"/>
          <w:marRight w:val="0"/>
          <w:marTop w:val="0"/>
          <w:marBottom w:val="0"/>
          <w:divBdr>
            <w:top w:val="none" w:sz="0" w:space="0" w:color="auto"/>
            <w:left w:val="none" w:sz="0" w:space="0" w:color="auto"/>
            <w:bottom w:val="none" w:sz="0" w:space="0" w:color="auto"/>
            <w:right w:val="none" w:sz="0" w:space="0" w:color="auto"/>
          </w:divBdr>
        </w:div>
        <w:div w:id="1967352404">
          <w:marLeft w:val="0"/>
          <w:marRight w:val="0"/>
          <w:marTop w:val="0"/>
          <w:marBottom w:val="0"/>
          <w:divBdr>
            <w:top w:val="none" w:sz="0" w:space="0" w:color="auto"/>
            <w:left w:val="none" w:sz="0" w:space="0" w:color="auto"/>
            <w:bottom w:val="none" w:sz="0" w:space="0" w:color="auto"/>
            <w:right w:val="none" w:sz="0" w:space="0" w:color="auto"/>
          </w:divBdr>
        </w:div>
      </w:divsChild>
    </w:div>
    <w:div w:id="958144662">
      <w:bodyDiv w:val="1"/>
      <w:marLeft w:val="0"/>
      <w:marRight w:val="0"/>
      <w:marTop w:val="0"/>
      <w:marBottom w:val="0"/>
      <w:divBdr>
        <w:top w:val="none" w:sz="0" w:space="0" w:color="auto"/>
        <w:left w:val="none" w:sz="0" w:space="0" w:color="auto"/>
        <w:bottom w:val="none" w:sz="0" w:space="0" w:color="auto"/>
        <w:right w:val="none" w:sz="0" w:space="0" w:color="auto"/>
      </w:divBdr>
    </w:div>
    <w:div w:id="1219241588">
      <w:bodyDiv w:val="1"/>
      <w:marLeft w:val="0"/>
      <w:marRight w:val="0"/>
      <w:marTop w:val="0"/>
      <w:marBottom w:val="0"/>
      <w:divBdr>
        <w:top w:val="none" w:sz="0" w:space="0" w:color="auto"/>
        <w:left w:val="none" w:sz="0" w:space="0" w:color="auto"/>
        <w:bottom w:val="none" w:sz="0" w:space="0" w:color="auto"/>
        <w:right w:val="none" w:sz="0" w:space="0" w:color="auto"/>
      </w:divBdr>
    </w:div>
    <w:div w:id="1451050482">
      <w:bodyDiv w:val="1"/>
      <w:marLeft w:val="0"/>
      <w:marRight w:val="0"/>
      <w:marTop w:val="0"/>
      <w:marBottom w:val="0"/>
      <w:divBdr>
        <w:top w:val="none" w:sz="0" w:space="0" w:color="auto"/>
        <w:left w:val="none" w:sz="0" w:space="0" w:color="auto"/>
        <w:bottom w:val="none" w:sz="0" w:space="0" w:color="auto"/>
        <w:right w:val="none" w:sz="0" w:space="0" w:color="auto"/>
      </w:divBdr>
    </w:div>
    <w:div w:id="1528837416">
      <w:bodyDiv w:val="1"/>
      <w:marLeft w:val="0"/>
      <w:marRight w:val="0"/>
      <w:marTop w:val="0"/>
      <w:marBottom w:val="0"/>
      <w:divBdr>
        <w:top w:val="none" w:sz="0" w:space="0" w:color="auto"/>
        <w:left w:val="none" w:sz="0" w:space="0" w:color="auto"/>
        <w:bottom w:val="none" w:sz="0" w:space="0" w:color="auto"/>
        <w:right w:val="none" w:sz="0" w:space="0" w:color="auto"/>
      </w:divBdr>
      <w:divsChild>
        <w:div w:id="525095023">
          <w:marLeft w:val="0"/>
          <w:marRight w:val="0"/>
          <w:marTop w:val="0"/>
          <w:marBottom w:val="0"/>
          <w:divBdr>
            <w:top w:val="none" w:sz="0" w:space="0" w:color="auto"/>
            <w:left w:val="none" w:sz="0" w:space="0" w:color="auto"/>
            <w:bottom w:val="none" w:sz="0" w:space="0" w:color="auto"/>
            <w:right w:val="none" w:sz="0" w:space="0" w:color="auto"/>
          </w:divBdr>
        </w:div>
      </w:divsChild>
    </w:div>
    <w:div w:id="1540044222">
      <w:bodyDiv w:val="1"/>
      <w:marLeft w:val="0"/>
      <w:marRight w:val="0"/>
      <w:marTop w:val="0"/>
      <w:marBottom w:val="0"/>
      <w:divBdr>
        <w:top w:val="none" w:sz="0" w:space="0" w:color="auto"/>
        <w:left w:val="none" w:sz="0" w:space="0" w:color="auto"/>
        <w:bottom w:val="none" w:sz="0" w:space="0" w:color="auto"/>
        <w:right w:val="none" w:sz="0" w:space="0" w:color="auto"/>
      </w:divBdr>
    </w:div>
    <w:div w:id="1565021532">
      <w:bodyDiv w:val="1"/>
      <w:marLeft w:val="0"/>
      <w:marRight w:val="0"/>
      <w:marTop w:val="0"/>
      <w:marBottom w:val="0"/>
      <w:divBdr>
        <w:top w:val="none" w:sz="0" w:space="0" w:color="auto"/>
        <w:left w:val="none" w:sz="0" w:space="0" w:color="auto"/>
        <w:bottom w:val="none" w:sz="0" w:space="0" w:color="auto"/>
        <w:right w:val="none" w:sz="0" w:space="0" w:color="auto"/>
      </w:divBdr>
    </w:div>
    <w:div w:id="1947691841">
      <w:bodyDiv w:val="1"/>
      <w:marLeft w:val="0"/>
      <w:marRight w:val="0"/>
      <w:marTop w:val="0"/>
      <w:marBottom w:val="0"/>
      <w:divBdr>
        <w:top w:val="none" w:sz="0" w:space="0" w:color="auto"/>
        <w:left w:val="none" w:sz="0" w:space="0" w:color="auto"/>
        <w:bottom w:val="none" w:sz="0" w:space="0" w:color="auto"/>
        <w:right w:val="none" w:sz="0" w:space="0" w:color="auto"/>
      </w:divBdr>
    </w:div>
    <w:div w:id="1991248255">
      <w:bodyDiv w:val="1"/>
      <w:marLeft w:val="0"/>
      <w:marRight w:val="0"/>
      <w:marTop w:val="0"/>
      <w:marBottom w:val="0"/>
      <w:divBdr>
        <w:top w:val="none" w:sz="0" w:space="0" w:color="auto"/>
        <w:left w:val="none" w:sz="0" w:space="0" w:color="auto"/>
        <w:bottom w:val="none" w:sz="0" w:space="0" w:color="auto"/>
        <w:right w:val="none" w:sz="0" w:space="0" w:color="auto"/>
      </w:divBdr>
    </w:div>
    <w:div w:id="1996492581">
      <w:bodyDiv w:val="1"/>
      <w:marLeft w:val="0"/>
      <w:marRight w:val="0"/>
      <w:marTop w:val="0"/>
      <w:marBottom w:val="0"/>
      <w:divBdr>
        <w:top w:val="none" w:sz="0" w:space="0" w:color="auto"/>
        <w:left w:val="none" w:sz="0" w:space="0" w:color="auto"/>
        <w:bottom w:val="none" w:sz="0" w:space="0" w:color="auto"/>
        <w:right w:val="none" w:sz="0" w:space="0" w:color="auto"/>
      </w:divBdr>
    </w:div>
    <w:div w:id="2029794204">
      <w:bodyDiv w:val="1"/>
      <w:marLeft w:val="0"/>
      <w:marRight w:val="0"/>
      <w:marTop w:val="0"/>
      <w:marBottom w:val="0"/>
      <w:divBdr>
        <w:top w:val="none" w:sz="0" w:space="0" w:color="auto"/>
        <w:left w:val="none" w:sz="0" w:space="0" w:color="auto"/>
        <w:bottom w:val="none" w:sz="0" w:space="0" w:color="auto"/>
        <w:right w:val="none" w:sz="0" w:space="0" w:color="auto"/>
      </w:divBdr>
    </w:div>
    <w:div w:id="2071075323">
      <w:bodyDiv w:val="1"/>
      <w:marLeft w:val="0"/>
      <w:marRight w:val="0"/>
      <w:marTop w:val="0"/>
      <w:marBottom w:val="0"/>
      <w:divBdr>
        <w:top w:val="none" w:sz="0" w:space="0" w:color="auto"/>
        <w:left w:val="none" w:sz="0" w:space="0" w:color="auto"/>
        <w:bottom w:val="none" w:sz="0" w:space="0" w:color="auto"/>
        <w:right w:val="none" w:sz="0" w:space="0" w:color="auto"/>
      </w:divBdr>
      <w:divsChild>
        <w:div w:id="229386896">
          <w:marLeft w:val="0"/>
          <w:marRight w:val="0"/>
          <w:marTop w:val="0"/>
          <w:marBottom w:val="0"/>
          <w:divBdr>
            <w:top w:val="none" w:sz="0" w:space="0" w:color="auto"/>
            <w:left w:val="none" w:sz="0" w:space="0" w:color="auto"/>
            <w:bottom w:val="none" w:sz="0" w:space="0" w:color="auto"/>
            <w:right w:val="none" w:sz="0" w:space="0" w:color="auto"/>
          </w:divBdr>
        </w:div>
      </w:divsChild>
    </w:div>
    <w:div w:id="2118325758">
      <w:bodyDiv w:val="1"/>
      <w:marLeft w:val="0"/>
      <w:marRight w:val="0"/>
      <w:marTop w:val="0"/>
      <w:marBottom w:val="0"/>
      <w:divBdr>
        <w:top w:val="none" w:sz="0" w:space="0" w:color="auto"/>
        <w:left w:val="none" w:sz="0" w:space="0" w:color="auto"/>
        <w:bottom w:val="none" w:sz="0" w:space="0" w:color="auto"/>
        <w:right w:val="none" w:sz="0" w:space="0" w:color="auto"/>
      </w:divBdr>
      <w:divsChild>
        <w:div w:id="718826510">
          <w:marLeft w:val="0"/>
          <w:marRight w:val="0"/>
          <w:marTop w:val="0"/>
          <w:marBottom w:val="0"/>
          <w:divBdr>
            <w:top w:val="none" w:sz="0" w:space="0" w:color="auto"/>
            <w:left w:val="none" w:sz="0" w:space="0" w:color="auto"/>
            <w:bottom w:val="none" w:sz="0" w:space="0" w:color="auto"/>
            <w:right w:val="none" w:sz="0" w:space="0" w:color="auto"/>
          </w:divBdr>
          <w:divsChild>
            <w:div w:id="141323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quality2day.com/first-pass-yield-calculator-in-manufacturing-how-hard-can-it-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link-springer-com.ezproxy.uwtsd.ac.uk/article/10.1007/s10845-022-01914-3" TargetMode="External"/><Relationship Id="rId2" Type="http://schemas.openxmlformats.org/officeDocument/2006/relationships/customXml" Target="../customXml/item2.xml"/><Relationship Id="rId16" Type="http://schemas.openxmlformats.org/officeDocument/2006/relationships/hyperlink" Target="https://doi.org/10.1201/b1516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4/relationships/chartEx" Target="charts/chartEx1.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kcwlfs502\public_cwl\Engineering\Phynexus\UP%2008%20-%20Rainin1000%20Phytip%20Carousel\600-0003%20San%20Jose%20Inspection%20chart.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'[600-0003 San Jose Inspection chart.xlsx]Sheet1'!$A$3:$A$7</cx:f>
        <cx:lvl ptCount="5">
          <cx:pt idx="0">Open Weld</cx:pt>
          <cx:pt idx="1">Thin Weld</cx:pt>
          <cx:pt idx="2">Misaligned Mesh</cx:pt>
          <cx:pt idx="3">No Mesh</cx:pt>
          <cx:pt idx="4">Constricted Opening</cx:pt>
        </cx:lvl>
      </cx:strDim>
      <cx:numDim type="val">
        <cx:f>'[600-0003 San Jose Inspection chart.xlsx]Sheet1'!$Q$3:$Q$7</cx:f>
        <cx:lvl ptCount="5" formatCode="General">
          <cx:pt idx="0">364</cx:pt>
          <cx:pt idx="1">127</cx:pt>
          <cx:pt idx="2">50</cx:pt>
          <cx:pt idx="3">8</cx:pt>
          <cx:pt idx="4">1</cx:pt>
        </cx:lvl>
      </cx:numDim>
    </cx:data>
    <cx:data id="1">
      <cx:strDim type="cat">
        <cx:f>'[600-0003 San Jose Inspection chart.xlsx]Sheet1'!$A$3:$A$7</cx:f>
        <cx:lvl ptCount="5">
          <cx:pt idx="0">Open Weld</cx:pt>
          <cx:pt idx="1">Thin Weld</cx:pt>
          <cx:pt idx="2">Misaligned Mesh</cx:pt>
          <cx:pt idx="3">No Mesh</cx:pt>
          <cx:pt idx="4">Constricted Opening</cx:pt>
        </cx:lvl>
      </cx:strDim>
      <cx:numDim type="val">
        <cx:f>'[600-0003 San Jose Inspection chart.xlsx]Sheet1'!$S$3:$S$7</cx:f>
        <cx:lvl ptCount="5" formatCode="General">
          <cx:pt idx="0">66.181818181818187</cx:pt>
          <cx:pt idx="1">89.272727272727266</cx:pt>
          <cx:pt idx="2">98.36363636363636</cx:pt>
          <cx:pt idx="3">99.818181818181813</cx:pt>
          <cx:pt idx="4">100</cx:pt>
        </cx:lvl>
      </cx:numDim>
    </cx:data>
  </cx:chartData>
  <cx:chart>
    <cx:title pos="t" align="ctr" overlay="0">
      <cx:tx>
        <cx:txData>
          <cx:v>Pareto Analysis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Pareto Analysis</a:t>
          </a:r>
        </a:p>
      </cx:txPr>
    </cx:title>
    <cx:plotArea>
      <cx:plotAreaRegion>
        <cx:series layoutId="clusteredColumn" uniqueId="{A72E88C6-153C-41A1-A09B-90F6439CC163}" formatIdx="0">
          <cx:tx>
            <cx:txData>
              <cx:f>'[600-0003 San Jose Inspection chart.xlsx]Sheet1'!$Q$2</cx:f>
              <cx:v>Frequency</cx:v>
            </cx:txData>
          </cx:tx>
          <cx:dataId val="0"/>
          <cx:layoutPr>
            <cx:aggregation/>
          </cx:layoutPr>
          <cx:axisId val="1"/>
        </cx:series>
        <cx:series layoutId="paretoLine" ownerIdx="0" uniqueId="{F2C7B613-F6EE-41E8-81EB-0F969BAAF4AC}" formatIdx="1">
          <cx:axisId val="2"/>
        </cx:series>
        <cx:series layoutId="clusteredColumn" hidden="1" uniqueId="{75C796FE-7BDA-4783-ABB0-3926BB0B485B}" formatIdx="2">
          <cx:tx>
            <cx:txData>
              <cx:v>Cumulative Percentage</cx:v>
            </cx:txData>
          </cx:tx>
          <cx:dataId val="1"/>
          <cx:layoutPr>
            <cx:aggregation/>
          </cx:layoutPr>
          <cx:axisId val="1"/>
        </cx:series>
        <cx:series layoutId="paretoLine" ownerIdx="2" uniqueId="{D4546F21-1849-4EC2-BE6C-51997B8DD48B}" formatIdx="3">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CF5851-DDC3-45E6-8BCA-63FD3116E874}">
  <we:reference id="wa104382081" version="1.55.1.0" store="en-GB" storeType="OMEX"/>
  <we:alternateReferences>
    <we:reference id="wa104382081" version="1.55.1.0" store="en-GB" storeType="OMEX"/>
  </we:alternateReferences>
  <we:properties>
    <we:property name="MENDELEY_CITATIONS" value="[{&quot;citationID&quot;:&quot;MENDELEY_CITATION_a46506b7-138f-48fc-822b-c5155d7340c2&quot;,&quot;properties&quot;:{&quot;noteIndex&quot;:0},&quot;isEdited&quot;:false,&quot;manualOverride&quot;:{&quot;isManuallyOverridden&quot;:false,&quot;citeprocText&quot;:&quot;(Du &lt;i&gt;et al.&lt;/i&gt;, 2016)&quot;,&quot;manualOverrideText&quot;:&quot;&quot;},&quot;citationTag&quot;:&quot;MENDELEY_CITATION_v3_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&quot;,&quot;citationItems&quot;:[{&quot;id&quot;:&quot;ea86c4ad-562f-3867-8318-e3901f9572c2&quot;,&quot;itemData&quot;:{&quot;type&quot;:&quot;article-journal&quot;,&quot;id&quot;:&quot;ea86c4ad-562f-3867-8318-e3901f9572c2&quot;,&quot;title&quot;:&quot;New Failure Mode and Effects Analysis: An Evidential Downscaling Method&quot;,&quot;author&quot;:[{&quot;family&quot;:&quot;Du&quot;,&quot;given&quot;:&quot;Yuxian&quot;,&quot;parse-names&quot;:false,&quot;dropping-particle&quot;:&quot;&quot;,&quot;non-dropping-particle&quot;:&quot;&quot;},{&quot;family&quot;:&quot;Lu&quot;,&quot;given&quot;:&quot;Xi&quot;,&quot;parse-names&quot;:false,&quot;dropping-particle&quot;:&quot;&quot;,&quot;non-dropping-particle&quot;:&quot;&quot;},{&quot;family&quot;:&quot;Su&quot;,&quot;given&quot;:&quot;Xiaoyan&quot;,&quot;parse-names&quot;:false,&quot;dropping-particle&quot;:&quot;&quot;,&quot;non-dropping-particle&quot;:&quot;&quot;},{&quot;family&quot;:&quot;Hu&quot;,&quot;given&quot;:&quot;Yong&quot;,&quot;parse-names&quot;:false,&quot;dropping-particle&quot;:&quot;&quot;,&quot;non-dropping-particle&quot;:&quot;&quot;},{&quot;family&quot;:&quot;Deng&quot;,&quot;given&quot;:&quot;Yong&quot;,&quot;parse-names&quot;:false,&quot;dropping-particle&quot;:&quot;&quot;,&quot;non-dropping-particle&quot;:&quot;&quot;}],&quot;container-title&quot;:&quot;Quality and Reliability Engineering International&quot;,&quot;container-title-short&quot;:&quot;Qual Reliab Eng Int&quot;,&quot;DOI&quot;:&quot;https://doi.org/10.1002/qre.1753&quot;,&quot;ISSN&quot;:&quot;0748-8017&quot;,&quot;URL&quot;:&quot;https://doi.org/10.1002/qre.1753&quot;,&quot;issued&quot;:{&quot;date-parts&quot;:[[2016,3,1]]},&quot;page&quot;:&quot;737-746&quot;,&quot;abstract&quot;:&quot;Failure mode and effects analysis (FMEA) is an engineering and management technique, which is widely used to define, identify, and eliminate known or potential failures, problems, errors, and risk from the design, process, service, and so on. In a typical FMEA, the risk evaluation is determined by using the risk priority number (RPN), which is obtained by multiplying the scores of the occurrence, severity, and detection. However, because of the uncertainty in FMEA, the traditional RPN has been criticized because of several shortcomings. In this paper, an evidential downscaling method for risk evaluation in FMEA is proposed. In FMEA model, we utilize evidential reasoning approach to express the assessment from different experts. Multi-expert assessments are transformed to a crisp value with weighted average method. Then, Euclidean distance from multi-scale is applied to construct the basic belief assignments in Dempster?Shafer evidence theory application. According to the proposed method, the number of ratings is decreased from 10 to 3, and the frame of discernment is decreased from 210 to 23, which greatly decreases the computational complexity. Dempster's combination rule is utilized to aggregate the assessment of risk factors. We illustrate a numerical example and use the proposed method to deal with the risk priority evaluation in FMEA. The results and comparison show that the proposed method is more flexible and reasonable for real applications. Copyright ? 2014 John Wiley &amp; Sons, Ltd.&quot;,&quot;publisher&quot;:&quot;John Wiley &amp; Sons, Ltd&quot;,&quot;issue&quot;:&quot;2&quot;,&quot;volume&quot;:&quot;3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BF789-A861-4FFB-827A-8756DE7A8724}">
  <ds:schemaRefs>
    <ds:schemaRef ds:uri="http://schemas.openxmlformats.org/officeDocument/2006/bibliography"/>
  </ds:schemaRefs>
</ds:datastoreItem>
</file>

<file path=customXml/itemProps2.xml><?xml version="1.0" encoding="utf-8"?>
<ds:datastoreItem xmlns:ds="http://schemas.openxmlformats.org/officeDocument/2006/customXml" ds:itemID="{78C70355-F501-4B1F-90A2-B345DD7A0A4C}">
  <ds:schemaRefs>
    <ds:schemaRef ds:uri="http://schemas.microsoft.com/sharepoint/v3/contenttype/forms"/>
  </ds:schemaRefs>
</ds:datastoreItem>
</file>

<file path=customXml/itemProps3.xml><?xml version="1.0" encoding="utf-8"?>
<ds:datastoreItem xmlns:ds="http://schemas.openxmlformats.org/officeDocument/2006/customXml" ds:itemID="{B6B9CF18-991B-49A5-A536-8AC08B3F0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0C0BC7-D6BC-4C60-8ED6-31A4D66574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20</Pages>
  <Words>2774</Words>
  <Characters>18134</Characters>
  <Application>Microsoft Office Word</Application>
  <DocSecurity>0</DocSecurity>
  <Lines>402</Lines>
  <Paragraphs>144</Paragraphs>
  <ScaleCrop>false</ScaleCrop>
  <HeadingPairs>
    <vt:vector size="2" baseType="variant">
      <vt:variant>
        <vt:lpstr>Title</vt:lpstr>
      </vt:variant>
      <vt:variant>
        <vt:i4>1</vt:i4>
      </vt:variant>
    </vt:vector>
  </HeadingPairs>
  <TitlesOfParts>
    <vt:vector size="1" baseType="lpstr">
      <vt:lpstr> Six Sigma Principles for Process Improvement</vt:lpstr>
    </vt:vector>
  </TitlesOfParts>
  <Company/>
  <LinksUpToDate>false</LinksUpToDate>
  <CharactersWithSpaces>20764</CharactersWithSpaces>
  <SharedDoc>false</SharedDoc>
  <HLinks>
    <vt:vector size="234" baseType="variant">
      <vt:variant>
        <vt:i4>1376333</vt:i4>
      </vt:variant>
      <vt:variant>
        <vt:i4>243</vt:i4>
      </vt:variant>
      <vt:variant>
        <vt:i4>0</vt:i4>
      </vt:variant>
      <vt:variant>
        <vt:i4>5</vt:i4>
      </vt:variant>
      <vt:variant>
        <vt:lpwstr>https://www.lucidchart.com/pages/templates/fmea-flowchart</vt:lpwstr>
      </vt:variant>
      <vt:variant>
        <vt:lpwstr/>
      </vt:variant>
      <vt:variant>
        <vt:i4>1048669</vt:i4>
      </vt:variant>
      <vt:variant>
        <vt:i4>240</vt:i4>
      </vt:variant>
      <vt:variant>
        <vt:i4>0</vt:i4>
      </vt:variant>
      <vt:variant>
        <vt:i4>5</vt:i4>
      </vt:variant>
      <vt:variant>
        <vt:lpwstr>https://doi.org/10.4324/9781315235448</vt:lpwstr>
      </vt:variant>
      <vt:variant>
        <vt:lpwstr/>
      </vt:variant>
      <vt:variant>
        <vt:i4>4849731</vt:i4>
      </vt:variant>
      <vt:variant>
        <vt:i4>237</vt:i4>
      </vt:variant>
      <vt:variant>
        <vt:i4>0</vt:i4>
      </vt:variant>
      <vt:variant>
        <vt:i4>5</vt:i4>
      </vt:variant>
      <vt:variant>
        <vt:lpwstr>https://www.lucidchart.com/blog/what-is-fmea-analysis</vt:lpwstr>
      </vt:variant>
      <vt:variant>
        <vt:lpwstr/>
      </vt:variant>
      <vt:variant>
        <vt:i4>65627</vt:i4>
      </vt:variant>
      <vt:variant>
        <vt:i4>234</vt:i4>
      </vt:variant>
      <vt:variant>
        <vt:i4>0</vt:i4>
      </vt:variant>
      <vt:variant>
        <vt:i4>5</vt:i4>
      </vt:variant>
      <vt:variant>
        <vt:lpwstr>https://uowtsd-my.sharepoint.com/personal/2315713_student_uwtsd_ac_uk/Documents/Engineering Applications &amp; Study Skills Personal/FMEA Assignment/Available at: https:/www.firstcitizens.com/commercial/insights/industry-expertise/risk-management-in-manufacturing</vt:lpwstr>
      </vt:variant>
      <vt:variant>
        <vt:lpwstr/>
      </vt:variant>
      <vt:variant>
        <vt:i4>3604531</vt:i4>
      </vt:variant>
      <vt:variant>
        <vt:i4>231</vt:i4>
      </vt:variant>
      <vt:variant>
        <vt:i4>0</vt:i4>
      </vt:variant>
      <vt:variant>
        <vt:i4>5</vt:i4>
      </vt:variant>
      <vt:variant>
        <vt:lpwstr>https://doi.org/10.1088/1757-899X/1190/1/012003</vt:lpwstr>
      </vt:variant>
      <vt:variant>
        <vt:lpwstr/>
      </vt:variant>
      <vt:variant>
        <vt:i4>3997736</vt:i4>
      </vt:variant>
      <vt:variant>
        <vt:i4>228</vt:i4>
      </vt:variant>
      <vt:variant>
        <vt:i4>0</vt:i4>
      </vt:variant>
      <vt:variant>
        <vt:i4>5</vt:i4>
      </vt:variant>
      <vt:variant>
        <vt:lpwstr>https://www.hse.gov.uk/simple-health-safety/risk/index.htm</vt:lpwstr>
      </vt:variant>
      <vt:variant>
        <vt:lpwstr/>
      </vt:variant>
      <vt:variant>
        <vt:i4>1179697</vt:i4>
      </vt:variant>
      <vt:variant>
        <vt:i4>200</vt:i4>
      </vt:variant>
      <vt:variant>
        <vt:i4>0</vt:i4>
      </vt:variant>
      <vt:variant>
        <vt:i4>5</vt:i4>
      </vt:variant>
      <vt:variant>
        <vt:lpwstr/>
      </vt:variant>
      <vt:variant>
        <vt:lpwstr>_Toc157969105</vt:lpwstr>
      </vt:variant>
      <vt:variant>
        <vt:i4>1179697</vt:i4>
      </vt:variant>
      <vt:variant>
        <vt:i4>194</vt:i4>
      </vt:variant>
      <vt:variant>
        <vt:i4>0</vt:i4>
      </vt:variant>
      <vt:variant>
        <vt:i4>5</vt:i4>
      </vt:variant>
      <vt:variant>
        <vt:lpwstr/>
      </vt:variant>
      <vt:variant>
        <vt:lpwstr>_Toc157969104</vt:lpwstr>
      </vt:variant>
      <vt:variant>
        <vt:i4>1179697</vt:i4>
      </vt:variant>
      <vt:variant>
        <vt:i4>188</vt:i4>
      </vt:variant>
      <vt:variant>
        <vt:i4>0</vt:i4>
      </vt:variant>
      <vt:variant>
        <vt:i4>5</vt:i4>
      </vt:variant>
      <vt:variant>
        <vt:lpwstr/>
      </vt:variant>
      <vt:variant>
        <vt:lpwstr>_Toc157969103</vt:lpwstr>
      </vt:variant>
      <vt:variant>
        <vt:i4>1179697</vt:i4>
      </vt:variant>
      <vt:variant>
        <vt:i4>182</vt:i4>
      </vt:variant>
      <vt:variant>
        <vt:i4>0</vt:i4>
      </vt:variant>
      <vt:variant>
        <vt:i4>5</vt:i4>
      </vt:variant>
      <vt:variant>
        <vt:lpwstr/>
      </vt:variant>
      <vt:variant>
        <vt:lpwstr>_Toc157969102</vt:lpwstr>
      </vt:variant>
      <vt:variant>
        <vt:i4>1179697</vt:i4>
      </vt:variant>
      <vt:variant>
        <vt:i4>176</vt:i4>
      </vt:variant>
      <vt:variant>
        <vt:i4>0</vt:i4>
      </vt:variant>
      <vt:variant>
        <vt:i4>5</vt:i4>
      </vt:variant>
      <vt:variant>
        <vt:lpwstr/>
      </vt:variant>
      <vt:variant>
        <vt:lpwstr>_Toc157969101</vt:lpwstr>
      </vt:variant>
      <vt:variant>
        <vt:i4>1179697</vt:i4>
      </vt:variant>
      <vt:variant>
        <vt:i4>167</vt:i4>
      </vt:variant>
      <vt:variant>
        <vt:i4>0</vt:i4>
      </vt:variant>
      <vt:variant>
        <vt:i4>5</vt:i4>
      </vt:variant>
      <vt:variant>
        <vt:lpwstr/>
      </vt:variant>
      <vt:variant>
        <vt:lpwstr>_Toc157969100</vt:lpwstr>
      </vt:variant>
      <vt:variant>
        <vt:i4>1769520</vt:i4>
      </vt:variant>
      <vt:variant>
        <vt:i4>161</vt:i4>
      </vt:variant>
      <vt:variant>
        <vt:i4>0</vt:i4>
      </vt:variant>
      <vt:variant>
        <vt:i4>5</vt:i4>
      </vt:variant>
      <vt:variant>
        <vt:lpwstr/>
      </vt:variant>
      <vt:variant>
        <vt:lpwstr>_Toc157969099</vt:lpwstr>
      </vt:variant>
      <vt:variant>
        <vt:i4>1769520</vt:i4>
      </vt:variant>
      <vt:variant>
        <vt:i4>152</vt:i4>
      </vt:variant>
      <vt:variant>
        <vt:i4>0</vt:i4>
      </vt:variant>
      <vt:variant>
        <vt:i4>5</vt:i4>
      </vt:variant>
      <vt:variant>
        <vt:lpwstr/>
      </vt:variant>
      <vt:variant>
        <vt:lpwstr>_Toc157969098</vt:lpwstr>
      </vt:variant>
      <vt:variant>
        <vt:i4>1769520</vt:i4>
      </vt:variant>
      <vt:variant>
        <vt:i4>146</vt:i4>
      </vt:variant>
      <vt:variant>
        <vt:i4>0</vt:i4>
      </vt:variant>
      <vt:variant>
        <vt:i4>5</vt:i4>
      </vt:variant>
      <vt:variant>
        <vt:lpwstr/>
      </vt:variant>
      <vt:variant>
        <vt:lpwstr>_Toc157969097</vt:lpwstr>
      </vt:variant>
      <vt:variant>
        <vt:i4>1769520</vt:i4>
      </vt:variant>
      <vt:variant>
        <vt:i4>140</vt:i4>
      </vt:variant>
      <vt:variant>
        <vt:i4>0</vt:i4>
      </vt:variant>
      <vt:variant>
        <vt:i4>5</vt:i4>
      </vt:variant>
      <vt:variant>
        <vt:lpwstr/>
      </vt:variant>
      <vt:variant>
        <vt:lpwstr>_Toc157969096</vt:lpwstr>
      </vt:variant>
      <vt:variant>
        <vt:i4>1769520</vt:i4>
      </vt:variant>
      <vt:variant>
        <vt:i4>134</vt:i4>
      </vt:variant>
      <vt:variant>
        <vt:i4>0</vt:i4>
      </vt:variant>
      <vt:variant>
        <vt:i4>5</vt:i4>
      </vt:variant>
      <vt:variant>
        <vt:lpwstr/>
      </vt:variant>
      <vt:variant>
        <vt:lpwstr>_Toc157969095</vt:lpwstr>
      </vt:variant>
      <vt:variant>
        <vt:i4>1769520</vt:i4>
      </vt:variant>
      <vt:variant>
        <vt:i4>128</vt:i4>
      </vt:variant>
      <vt:variant>
        <vt:i4>0</vt:i4>
      </vt:variant>
      <vt:variant>
        <vt:i4>5</vt:i4>
      </vt:variant>
      <vt:variant>
        <vt:lpwstr/>
      </vt:variant>
      <vt:variant>
        <vt:lpwstr>_Toc157969094</vt:lpwstr>
      </vt:variant>
      <vt:variant>
        <vt:i4>1769520</vt:i4>
      </vt:variant>
      <vt:variant>
        <vt:i4>122</vt:i4>
      </vt:variant>
      <vt:variant>
        <vt:i4>0</vt:i4>
      </vt:variant>
      <vt:variant>
        <vt:i4>5</vt:i4>
      </vt:variant>
      <vt:variant>
        <vt:lpwstr/>
      </vt:variant>
      <vt:variant>
        <vt:lpwstr>_Toc157969093</vt:lpwstr>
      </vt:variant>
      <vt:variant>
        <vt:i4>1769520</vt:i4>
      </vt:variant>
      <vt:variant>
        <vt:i4>116</vt:i4>
      </vt:variant>
      <vt:variant>
        <vt:i4>0</vt:i4>
      </vt:variant>
      <vt:variant>
        <vt:i4>5</vt:i4>
      </vt:variant>
      <vt:variant>
        <vt:lpwstr/>
      </vt:variant>
      <vt:variant>
        <vt:lpwstr>_Toc157969092</vt:lpwstr>
      </vt:variant>
      <vt:variant>
        <vt:i4>1769520</vt:i4>
      </vt:variant>
      <vt:variant>
        <vt:i4>110</vt:i4>
      </vt:variant>
      <vt:variant>
        <vt:i4>0</vt:i4>
      </vt:variant>
      <vt:variant>
        <vt:i4>5</vt:i4>
      </vt:variant>
      <vt:variant>
        <vt:lpwstr/>
      </vt:variant>
      <vt:variant>
        <vt:lpwstr>_Toc157969091</vt:lpwstr>
      </vt:variant>
      <vt:variant>
        <vt:i4>1769520</vt:i4>
      </vt:variant>
      <vt:variant>
        <vt:i4>104</vt:i4>
      </vt:variant>
      <vt:variant>
        <vt:i4>0</vt:i4>
      </vt:variant>
      <vt:variant>
        <vt:i4>5</vt:i4>
      </vt:variant>
      <vt:variant>
        <vt:lpwstr/>
      </vt:variant>
      <vt:variant>
        <vt:lpwstr>_Toc157969090</vt:lpwstr>
      </vt:variant>
      <vt:variant>
        <vt:i4>1703984</vt:i4>
      </vt:variant>
      <vt:variant>
        <vt:i4>98</vt:i4>
      </vt:variant>
      <vt:variant>
        <vt:i4>0</vt:i4>
      </vt:variant>
      <vt:variant>
        <vt:i4>5</vt:i4>
      </vt:variant>
      <vt:variant>
        <vt:lpwstr/>
      </vt:variant>
      <vt:variant>
        <vt:lpwstr>_Toc157969089</vt:lpwstr>
      </vt:variant>
      <vt:variant>
        <vt:i4>1703984</vt:i4>
      </vt:variant>
      <vt:variant>
        <vt:i4>92</vt:i4>
      </vt:variant>
      <vt:variant>
        <vt:i4>0</vt:i4>
      </vt:variant>
      <vt:variant>
        <vt:i4>5</vt:i4>
      </vt:variant>
      <vt:variant>
        <vt:lpwstr/>
      </vt:variant>
      <vt:variant>
        <vt:lpwstr>_Toc157969088</vt:lpwstr>
      </vt:variant>
      <vt:variant>
        <vt:i4>1703984</vt:i4>
      </vt:variant>
      <vt:variant>
        <vt:i4>86</vt:i4>
      </vt:variant>
      <vt:variant>
        <vt:i4>0</vt:i4>
      </vt:variant>
      <vt:variant>
        <vt:i4>5</vt:i4>
      </vt:variant>
      <vt:variant>
        <vt:lpwstr/>
      </vt:variant>
      <vt:variant>
        <vt:lpwstr>_Toc157969087</vt:lpwstr>
      </vt:variant>
      <vt:variant>
        <vt:i4>1703984</vt:i4>
      </vt:variant>
      <vt:variant>
        <vt:i4>80</vt:i4>
      </vt:variant>
      <vt:variant>
        <vt:i4>0</vt:i4>
      </vt:variant>
      <vt:variant>
        <vt:i4>5</vt:i4>
      </vt:variant>
      <vt:variant>
        <vt:lpwstr/>
      </vt:variant>
      <vt:variant>
        <vt:lpwstr>_Toc157969086</vt:lpwstr>
      </vt:variant>
      <vt:variant>
        <vt:i4>1703984</vt:i4>
      </vt:variant>
      <vt:variant>
        <vt:i4>74</vt:i4>
      </vt:variant>
      <vt:variant>
        <vt:i4>0</vt:i4>
      </vt:variant>
      <vt:variant>
        <vt:i4>5</vt:i4>
      </vt:variant>
      <vt:variant>
        <vt:lpwstr/>
      </vt:variant>
      <vt:variant>
        <vt:lpwstr>_Toc157969085</vt:lpwstr>
      </vt:variant>
      <vt:variant>
        <vt:i4>1703984</vt:i4>
      </vt:variant>
      <vt:variant>
        <vt:i4>68</vt:i4>
      </vt:variant>
      <vt:variant>
        <vt:i4>0</vt:i4>
      </vt:variant>
      <vt:variant>
        <vt:i4>5</vt:i4>
      </vt:variant>
      <vt:variant>
        <vt:lpwstr/>
      </vt:variant>
      <vt:variant>
        <vt:lpwstr>_Toc157969084</vt:lpwstr>
      </vt:variant>
      <vt:variant>
        <vt:i4>1703984</vt:i4>
      </vt:variant>
      <vt:variant>
        <vt:i4>62</vt:i4>
      </vt:variant>
      <vt:variant>
        <vt:i4>0</vt:i4>
      </vt:variant>
      <vt:variant>
        <vt:i4>5</vt:i4>
      </vt:variant>
      <vt:variant>
        <vt:lpwstr/>
      </vt:variant>
      <vt:variant>
        <vt:lpwstr>_Toc157969083</vt:lpwstr>
      </vt:variant>
      <vt:variant>
        <vt:i4>1703984</vt:i4>
      </vt:variant>
      <vt:variant>
        <vt:i4>56</vt:i4>
      </vt:variant>
      <vt:variant>
        <vt:i4>0</vt:i4>
      </vt:variant>
      <vt:variant>
        <vt:i4>5</vt:i4>
      </vt:variant>
      <vt:variant>
        <vt:lpwstr/>
      </vt:variant>
      <vt:variant>
        <vt:lpwstr>_Toc157969082</vt:lpwstr>
      </vt:variant>
      <vt:variant>
        <vt:i4>1703984</vt:i4>
      </vt:variant>
      <vt:variant>
        <vt:i4>50</vt:i4>
      </vt:variant>
      <vt:variant>
        <vt:i4>0</vt:i4>
      </vt:variant>
      <vt:variant>
        <vt:i4>5</vt:i4>
      </vt:variant>
      <vt:variant>
        <vt:lpwstr/>
      </vt:variant>
      <vt:variant>
        <vt:lpwstr>_Toc157969081</vt:lpwstr>
      </vt:variant>
      <vt:variant>
        <vt:i4>1703984</vt:i4>
      </vt:variant>
      <vt:variant>
        <vt:i4>44</vt:i4>
      </vt:variant>
      <vt:variant>
        <vt:i4>0</vt:i4>
      </vt:variant>
      <vt:variant>
        <vt:i4>5</vt:i4>
      </vt:variant>
      <vt:variant>
        <vt:lpwstr/>
      </vt:variant>
      <vt:variant>
        <vt:lpwstr>_Toc157969080</vt:lpwstr>
      </vt:variant>
      <vt:variant>
        <vt:i4>1376304</vt:i4>
      </vt:variant>
      <vt:variant>
        <vt:i4>38</vt:i4>
      </vt:variant>
      <vt:variant>
        <vt:i4>0</vt:i4>
      </vt:variant>
      <vt:variant>
        <vt:i4>5</vt:i4>
      </vt:variant>
      <vt:variant>
        <vt:lpwstr/>
      </vt:variant>
      <vt:variant>
        <vt:lpwstr>_Toc157969079</vt:lpwstr>
      </vt:variant>
      <vt:variant>
        <vt:i4>1376304</vt:i4>
      </vt:variant>
      <vt:variant>
        <vt:i4>32</vt:i4>
      </vt:variant>
      <vt:variant>
        <vt:i4>0</vt:i4>
      </vt:variant>
      <vt:variant>
        <vt:i4>5</vt:i4>
      </vt:variant>
      <vt:variant>
        <vt:lpwstr/>
      </vt:variant>
      <vt:variant>
        <vt:lpwstr>_Toc157969078</vt:lpwstr>
      </vt:variant>
      <vt:variant>
        <vt:i4>1376304</vt:i4>
      </vt:variant>
      <vt:variant>
        <vt:i4>26</vt:i4>
      </vt:variant>
      <vt:variant>
        <vt:i4>0</vt:i4>
      </vt:variant>
      <vt:variant>
        <vt:i4>5</vt:i4>
      </vt:variant>
      <vt:variant>
        <vt:lpwstr/>
      </vt:variant>
      <vt:variant>
        <vt:lpwstr>_Toc157969077</vt:lpwstr>
      </vt:variant>
      <vt:variant>
        <vt:i4>1376304</vt:i4>
      </vt:variant>
      <vt:variant>
        <vt:i4>20</vt:i4>
      </vt:variant>
      <vt:variant>
        <vt:i4>0</vt:i4>
      </vt:variant>
      <vt:variant>
        <vt:i4>5</vt:i4>
      </vt:variant>
      <vt:variant>
        <vt:lpwstr/>
      </vt:variant>
      <vt:variant>
        <vt:lpwstr>_Toc157969076</vt:lpwstr>
      </vt:variant>
      <vt:variant>
        <vt:i4>1376304</vt:i4>
      </vt:variant>
      <vt:variant>
        <vt:i4>14</vt:i4>
      </vt:variant>
      <vt:variant>
        <vt:i4>0</vt:i4>
      </vt:variant>
      <vt:variant>
        <vt:i4>5</vt:i4>
      </vt:variant>
      <vt:variant>
        <vt:lpwstr/>
      </vt:variant>
      <vt:variant>
        <vt:lpwstr>_Toc157969075</vt:lpwstr>
      </vt:variant>
      <vt:variant>
        <vt:i4>1376304</vt:i4>
      </vt:variant>
      <vt:variant>
        <vt:i4>8</vt:i4>
      </vt:variant>
      <vt:variant>
        <vt:i4>0</vt:i4>
      </vt:variant>
      <vt:variant>
        <vt:i4>5</vt:i4>
      </vt:variant>
      <vt:variant>
        <vt:lpwstr/>
      </vt:variant>
      <vt:variant>
        <vt:lpwstr>_Toc157969074</vt:lpwstr>
      </vt:variant>
      <vt:variant>
        <vt:i4>1376304</vt:i4>
      </vt:variant>
      <vt:variant>
        <vt:i4>2</vt:i4>
      </vt:variant>
      <vt:variant>
        <vt:i4>0</vt:i4>
      </vt:variant>
      <vt:variant>
        <vt:i4>5</vt:i4>
      </vt:variant>
      <vt:variant>
        <vt:lpwstr/>
      </vt:variant>
      <vt:variant>
        <vt:lpwstr>_Toc157969073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Six Sigma Principles for Process Improvement</dc:title>
  <dc:subject>Six Sigma</dc:subject>
  <dc:creator>Jordan Hessey (2315713)</dc:creator>
  <cp:keywords/>
  <dc:description/>
  <cp:lastModifiedBy>Jordan Hessey</cp:lastModifiedBy>
  <cp:revision>126</cp:revision>
  <cp:lastPrinted>2024-02-11T15:10:00Z</cp:lastPrinted>
  <dcterms:created xsi:type="dcterms:W3CDTF">2024-04-19T14:40:00Z</dcterms:created>
  <dcterms:modified xsi:type="dcterms:W3CDTF">2024-05-12T18:22:00Z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848ef239d0d9babf7bf99809eb82bafd6b4d7484c1c0c5323dfd5baff6af6f99</vt:lpwstr>
  </property>
</Properties>
</file>