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DC1115E" w14:textId="77777777" w:rsidR="00435531" w:rsidRDefault="00435531">
      <w:pPr>
        <w:pBdr>
          <w:top w:val="nil"/>
          <w:left w:val="nil"/>
          <w:bottom w:val="nil"/>
          <w:right w:val="nil"/>
          <w:between w:val="nil"/>
        </w:pBdr>
        <w:spacing w:line="480" w:lineRule="auto"/>
        <w:jc w:val="center"/>
        <w:rPr>
          <w:color w:val="000000"/>
        </w:rPr>
      </w:pPr>
    </w:p>
    <w:p w14:paraId="52C4229B" w14:textId="77777777" w:rsidR="00435531" w:rsidRDefault="00000000">
      <w:pPr>
        <w:pBdr>
          <w:top w:val="nil"/>
          <w:left w:val="nil"/>
          <w:bottom w:val="nil"/>
          <w:right w:val="nil"/>
          <w:between w:val="nil"/>
        </w:pBdr>
        <w:spacing w:line="480" w:lineRule="auto"/>
        <w:jc w:val="center"/>
        <w:rPr>
          <w:b/>
          <w:color w:val="000000"/>
          <w:sz w:val="40"/>
          <w:szCs w:val="40"/>
        </w:rPr>
      </w:pPr>
      <w:r>
        <w:rPr>
          <w:b/>
          <w:color w:val="000000"/>
          <w:sz w:val="40"/>
          <w:szCs w:val="40"/>
        </w:rPr>
        <w:t>Assignment Title: Component 2, Written Report</w:t>
      </w:r>
    </w:p>
    <w:p w14:paraId="49707DE2" w14:textId="66354A0A" w:rsidR="00435531" w:rsidRPr="00636571" w:rsidRDefault="00000000">
      <w:pPr>
        <w:jc w:val="center"/>
        <w:rPr>
          <w:rFonts w:eastAsia="Georgia"/>
          <w:b/>
          <w:color w:val="222222"/>
          <w:sz w:val="32"/>
          <w:szCs w:val="32"/>
          <w:highlight w:val="white"/>
        </w:rPr>
      </w:pPr>
      <w:r w:rsidRPr="00636571">
        <w:rPr>
          <w:rFonts w:eastAsia="Times New Roman"/>
          <w:b/>
          <w:sz w:val="32"/>
          <w:szCs w:val="32"/>
        </w:rPr>
        <w:t xml:space="preserve">Topic: </w:t>
      </w:r>
      <w:r w:rsidRPr="00636571">
        <w:rPr>
          <w:rFonts w:eastAsia="Georgia"/>
          <w:b/>
          <w:color w:val="222222"/>
          <w:sz w:val="32"/>
          <w:szCs w:val="32"/>
          <w:highlight w:val="white"/>
        </w:rPr>
        <w:t>The factors that influence eating behaviour among postgraduate students in a public university: a focus group discussion</w:t>
      </w:r>
      <w:r w:rsidR="00636571" w:rsidRPr="00636571">
        <w:rPr>
          <w:rFonts w:eastAsia="Georgia"/>
          <w:b/>
          <w:color w:val="222222"/>
          <w:sz w:val="32"/>
          <w:szCs w:val="32"/>
          <w:highlight w:val="white"/>
        </w:rPr>
        <w:t>.</w:t>
      </w:r>
    </w:p>
    <w:p w14:paraId="7B9A1E51" w14:textId="77777777" w:rsidR="00435531" w:rsidRDefault="00435531">
      <w:pPr>
        <w:jc w:val="center"/>
        <w:rPr>
          <w:rFonts w:ascii="Georgia" w:eastAsia="Georgia" w:hAnsi="Georgia" w:cs="Georgia"/>
          <w:b/>
          <w:color w:val="222222"/>
          <w:sz w:val="32"/>
          <w:szCs w:val="32"/>
          <w:highlight w:val="white"/>
        </w:rPr>
      </w:pPr>
    </w:p>
    <w:p w14:paraId="6289F3BF" w14:textId="77777777" w:rsidR="00435531" w:rsidRDefault="00435531">
      <w:pPr>
        <w:jc w:val="center"/>
        <w:rPr>
          <w:rFonts w:ascii="Georgia" w:eastAsia="Georgia" w:hAnsi="Georgia" w:cs="Georgia"/>
          <w:b/>
          <w:color w:val="222222"/>
          <w:sz w:val="32"/>
          <w:szCs w:val="32"/>
          <w:highlight w:val="white"/>
        </w:rPr>
      </w:pPr>
    </w:p>
    <w:p w14:paraId="6158DCFF" w14:textId="77777777" w:rsidR="00435531" w:rsidRDefault="00435531">
      <w:pPr>
        <w:jc w:val="center"/>
        <w:rPr>
          <w:rFonts w:ascii="Georgia" w:eastAsia="Georgia" w:hAnsi="Georgia" w:cs="Georgia"/>
          <w:b/>
          <w:color w:val="222222"/>
          <w:sz w:val="32"/>
          <w:szCs w:val="32"/>
          <w:highlight w:val="white"/>
        </w:rPr>
      </w:pPr>
    </w:p>
    <w:p w14:paraId="29231115" w14:textId="77777777" w:rsidR="00435531" w:rsidRPr="00636571" w:rsidRDefault="00000000">
      <w:pPr>
        <w:pBdr>
          <w:top w:val="nil"/>
          <w:left w:val="nil"/>
          <w:bottom w:val="nil"/>
          <w:right w:val="nil"/>
          <w:between w:val="nil"/>
        </w:pBdr>
        <w:spacing w:line="480" w:lineRule="auto"/>
        <w:jc w:val="center"/>
        <w:rPr>
          <w:b/>
          <w:color w:val="000000"/>
          <w:sz w:val="28"/>
          <w:szCs w:val="28"/>
        </w:rPr>
      </w:pPr>
      <w:r w:rsidRPr="00636571">
        <w:rPr>
          <w:b/>
          <w:color w:val="000000"/>
          <w:sz w:val="28"/>
          <w:szCs w:val="28"/>
        </w:rPr>
        <w:t>Student name: Aleena Kelvin</w:t>
      </w:r>
    </w:p>
    <w:p w14:paraId="4153226E" w14:textId="77777777" w:rsidR="00435531" w:rsidRPr="00636571" w:rsidRDefault="00000000">
      <w:pPr>
        <w:pBdr>
          <w:top w:val="nil"/>
          <w:left w:val="nil"/>
          <w:bottom w:val="nil"/>
          <w:right w:val="nil"/>
          <w:between w:val="nil"/>
        </w:pBdr>
        <w:spacing w:line="480" w:lineRule="auto"/>
        <w:jc w:val="center"/>
        <w:rPr>
          <w:b/>
          <w:color w:val="000000"/>
          <w:sz w:val="28"/>
          <w:szCs w:val="28"/>
        </w:rPr>
      </w:pPr>
      <w:r w:rsidRPr="00636571">
        <w:rPr>
          <w:b/>
          <w:color w:val="000000"/>
          <w:sz w:val="28"/>
          <w:szCs w:val="28"/>
        </w:rPr>
        <w:t>Student ID: 2214038</w:t>
      </w:r>
    </w:p>
    <w:p w14:paraId="2D5C9A99" w14:textId="7589528A" w:rsidR="00435531" w:rsidRDefault="00000000">
      <w:pPr>
        <w:pBdr>
          <w:top w:val="nil"/>
          <w:left w:val="nil"/>
          <w:bottom w:val="nil"/>
          <w:right w:val="nil"/>
          <w:between w:val="nil"/>
        </w:pBdr>
        <w:jc w:val="center"/>
        <w:rPr>
          <w:rFonts w:ascii="Times New Roman" w:eastAsia="Times New Roman" w:hAnsi="Times New Roman" w:cs="Times New Roman"/>
          <w:b/>
          <w:color w:val="000000"/>
          <w:sz w:val="28"/>
          <w:szCs w:val="28"/>
        </w:rPr>
      </w:pPr>
      <w:r w:rsidRPr="00636571">
        <w:rPr>
          <w:b/>
          <w:sz w:val="28"/>
          <w:szCs w:val="28"/>
        </w:rPr>
        <w:t>MODULE CODE AND NAME: LCHS7001, PRACTICE BASED RESEARCH</w:t>
      </w:r>
      <w:r w:rsidRPr="00636571">
        <w:rPr>
          <w:b/>
          <w:sz w:val="28"/>
          <w:szCs w:val="28"/>
        </w:rPr>
        <w:br/>
        <w:t xml:space="preserve">LECTURER’S Name: </w:t>
      </w:r>
      <w:proofErr w:type="spellStart"/>
      <w:r w:rsidRPr="00636571">
        <w:rPr>
          <w:b/>
          <w:sz w:val="28"/>
          <w:szCs w:val="28"/>
        </w:rPr>
        <w:t>Dr.</w:t>
      </w:r>
      <w:proofErr w:type="spellEnd"/>
      <w:r w:rsidRPr="00636571">
        <w:rPr>
          <w:b/>
          <w:sz w:val="28"/>
          <w:szCs w:val="28"/>
        </w:rPr>
        <w:t xml:space="preserve"> AISHAT T BAKRE</w:t>
      </w:r>
      <w:r>
        <w:t xml:space="preserve"> </w:t>
      </w:r>
      <w:r>
        <w:br w:type="page"/>
      </w:r>
    </w:p>
    <w:p w14:paraId="54A3A1BE" w14:textId="77777777" w:rsidR="00435531" w:rsidRDefault="00435531">
      <w:pPr>
        <w:pBdr>
          <w:top w:val="nil"/>
          <w:left w:val="nil"/>
          <w:bottom w:val="nil"/>
          <w:right w:val="nil"/>
          <w:between w:val="nil"/>
        </w:pBdr>
        <w:jc w:val="center"/>
        <w:rPr>
          <w:rFonts w:ascii="Times New Roman" w:eastAsia="Times New Roman" w:hAnsi="Times New Roman" w:cs="Times New Roman"/>
          <w:b/>
          <w:color w:val="000000"/>
          <w:sz w:val="28"/>
          <w:szCs w:val="28"/>
        </w:rPr>
      </w:pPr>
    </w:p>
    <w:sdt>
      <w:sdtPr>
        <w:id w:val="-233006094"/>
        <w:docPartObj>
          <w:docPartGallery w:val="Table of Contents"/>
          <w:docPartUnique/>
        </w:docPartObj>
      </w:sdtPr>
      <w:sdtContent>
        <w:p w14:paraId="2480DEC6" w14:textId="77777777" w:rsidR="00435531" w:rsidRDefault="00000000">
          <w:pPr>
            <w:widowControl w:val="0"/>
            <w:pBdr>
              <w:top w:val="nil"/>
              <w:left w:val="nil"/>
              <w:bottom w:val="nil"/>
              <w:right w:val="nil"/>
              <w:between w:val="nil"/>
            </w:pBdr>
            <w:tabs>
              <w:tab w:val="right" w:pos="12000"/>
            </w:tabs>
            <w:spacing w:before="60"/>
            <w:jc w:val="center"/>
            <w:rPr>
              <w:b/>
              <w:color w:val="000000"/>
            </w:rPr>
          </w:pPr>
          <w:r>
            <w:fldChar w:fldCharType="begin"/>
          </w:r>
          <w:r>
            <w:instrText xml:space="preserve"> TOC \h \u \z \t "Heading 1,1,Heading 2,2,Heading 3,3,Heading 4,4,Heading 5,5,Heading 6,6,"</w:instrText>
          </w:r>
          <w:r>
            <w:fldChar w:fldCharType="separate"/>
          </w:r>
          <w:r>
            <w:rPr>
              <w:b/>
              <w:color w:val="000000"/>
            </w:rPr>
            <w:t>Table of Contents</w:t>
          </w:r>
        </w:p>
        <w:p w14:paraId="7EEF2938" w14:textId="77777777" w:rsidR="00435531" w:rsidRDefault="00000000">
          <w:pPr>
            <w:widowControl w:val="0"/>
            <w:pBdr>
              <w:top w:val="nil"/>
              <w:left w:val="nil"/>
              <w:bottom w:val="nil"/>
              <w:right w:val="nil"/>
              <w:between w:val="nil"/>
            </w:pBdr>
            <w:tabs>
              <w:tab w:val="right" w:pos="12000"/>
            </w:tabs>
            <w:spacing w:before="60"/>
            <w:rPr>
              <w:color w:val="000000"/>
            </w:rPr>
          </w:pPr>
          <w:hyperlink w:anchor="_1fob9te">
            <w:r>
              <w:rPr>
                <w:color w:val="000000"/>
              </w:rPr>
              <w:t>Introduction</w:t>
            </w:r>
            <w:r>
              <w:rPr>
                <w:color w:val="000000"/>
              </w:rPr>
              <w:tab/>
              <w:t>3</w:t>
            </w:r>
          </w:hyperlink>
        </w:p>
        <w:p w14:paraId="380D3AA3" w14:textId="652DE625" w:rsidR="00435531" w:rsidRDefault="00000000">
          <w:pPr>
            <w:widowControl w:val="0"/>
            <w:pBdr>
              <w:top w:val="nil"/>
              <w:left w:val="nil"/>
              <w:bottom w:val="nil"/>
              <w:right w:val="nil"/>
              <w:between w:val="nil"/>
            </w:pBdr>
            <w:tabs>
              <w:tab w:val="right" w:pos="12000"/>
            </w:tabs>
            <w:spacing w:before="60"/>
            <w:rPr>
              <w:color w:val="000000"/>
            </w:rPr>
          </w:pPr>
          <w:hyperlink w:anchor="_3znysh7">
            <w:r>
              <w:rPr>
                <w:color w:val="000000"/>
              </w:rPr>
              <w:t>Research Aim</w:t>
            </w:r>
            <w:r>
              <w:rPr>
                <w:color w:val="000000"/>
              </w:rPr>
              <w:tab/>
              <w:t>4</w:t>
            </w:r>
          </w:hyperlink>
        </w:p>
        <w:p w14:paraId="2CE30198" w14:textId="6E30EE5D" w:rsidR="00636571" w:rsidRDefault="00636571">
          <w:pPr>
            <w:widowControl w:val="0"/>
            <w:pBdr>
              <w:top w:val="nil"/>
              <w:left w:val="nil"/>
              <w:bottom w:val="nil"/>
              <w:right w:val="nil"/>
              <w:between w:val="nil"/>
            </w:pBdr>
            <w:tabs>
              <w:tab w:val="right" w:pos="12000"/>
            </w:tabs>
            <w:spacing w:before="60"/>
            <w:rPr>
              <w:color w:val="000000"/>
            </w:rPr>
          </w:pPr>
          <w:r>
            <w:rPr>
              <w:color w:val="000000"/>
            </w:rPr>
            <w:t>Research objectives                                                                                                                  4</w:t>
          </w:r>
        </w:p>
        <w:p w14:paraId="6E8F4B44" w14:textId="77777777" w:rsidR="00435531" w:rsidRDefault="00000000">
          <w:pPr>
            <w:widowControl w:val="0"/>
            <w:pBdr>
              <w:top w:val="nil"/>
              <w:left w:val="nil"/>
              <w:bottom w:val="nil"/>
              <w:right w:val="nil"/>
              <w:between w:val="nil"/>
            </w:pBdr>
            <w:tabs>
              <w:tab w:val="right" w:pos="12000"/>
            </w:tabs>
            <w:spacing w:before="60"/>
            <w:rPr>
              <w:color w:val="000000"/>
            </w:rPr>
          </w:pPr>
          <w:hyperlink w:anchor="_2et92p0">
            <w:r>
              <w:rPr>
                <w:color w:val="000000"/>
              </w:rPr>
              <w:t>Research questions</w:t>
            </w:r>
            <w:r>
              <w:rPr>
                <w:color w:val="000000"/>
              </w:rPr>
              <w:tab/>
              <w:t>4</w:t>
            </w:r>
          </w:hyperlink>
        </w:p>
        <w:p w14:paraId="0A47578F" w14:textId="77777777" w:rsidR="00435531" w:rsidRDefault="00000000">
          <w:pPr>
            <w:widowControl w:val="0"/>
            <w:pBdr>
              <w:top w:val="nil"/>
              <w:left w:val="nil"/>
              <w:bottom w:val="nil"/>
              <w:right w:val="nil"/>
              <w:between w:val="nil"/>
            </w:pBdr>
            <w:tabs>
              <w:tab w:val="right" w:pos="12000"/>
            </w:tabs>
            <w:spacing w:before="60"/>
            <w:rPr>
              <w:color w:val="000000"/>
            </w:rPr>
          </w:pPr>
          <w:hyperlink w:anchor="_tyjcwt">
            <w:r>
              <w:rPr>
                <w:color w:val="000000"/>
              </w:rPr>
              <w:t>Rationale</w:t>
            </w:r>
            <w:r>
              <w:rPr>
                <w:color w:val="000000"/>
              </w:rPr>
              <w:tab/>
              <w:t>4</w:t>
            </w:r>
          </w:hyperlink>
        </w:p>
        <w:p w14:paraId="6DF6B322" w14:textId="77777777" w:rsidR="00435531" w:rsidRDefault="00000000">
          <w:pPr>
            <w:widowControl w:val="0"/>
            <w:pBdr>
              <w:top w:val="nil"/>
              <w:left w:val="nil"/>
              <w:bottom w:val="nil"/>
              <w:right w:val="nil"/>
              <w:between w:val="nil"/>
            </w:pBdr>
            <w:tabs>
              <w:tab w:val="right" w:pos="12000"/>
            </w:tabs>
            <w:spacing w:before="60"/>
            <w:rPr>
              <w:color w:val="000000"/>
            </w:rPr>
          </w:pPr>
          <w:hyperlink w:anchor="_3dy6vkm">
            <w:r>
              <w:rPr>
                <w:color w:val="000000"/>
              </w:rPr>
              <w:t>Data Analysis</w:t>
            </w:r>
            <w:r>
              <w:rPr>
                <w:color w:val="000000"/>
              </w:rPr>
              <w:tab/>
              <w:t>7</w:t>
            </w:r>
          </w:hyperlink>
        </w:p>
        <w:p w14:paraId="2C43034F" w14:textId="77777777" w:rsidR="00435531" w:rsidRDefault="00000000">
          <w:pPr>
            <w:widowControl w:val="0"/>
            <w:pBdr>
              <w:top w:val="nil"/>
              <w:left w:val="nil"/>
              <w:bottom w:val="nil"/>
              <w:right w:val="nil"/>
              <w:between w:val="nil"/>
            </w:pBdr>
            <w:tabs>
              <w:tab w:val="right" w:pos="12000"/>
            </w:tabs>
            <w:spacing w:before="60"/>
            <w:rPr>
              <w:color w:val="000000"/>
            </w:rPr>
          </w:pPr>
          <w:hyperlink w:anchor="_1t3h5sf">
            <w:r>
              <w:rPr>
                <w:color w:val="000000"/>
              </w:rPr>
              <w:t>Ethical Considerations</w:t>
            </w:r>
            <w:r>
              <w:rPr>
                <w:color w:val="000000"/>
              </w:rPr>
              <w:tab/>
              <w:t>8</w:t>
            </w:r>
          </w:hyperlink>
        </w:p>
        <w:p w14:paraId="21E2AD2A" w14:textId="77777777" w:rsidR="00435531" w:rsidRDefault="00000000">
          <w:pPr>
            <w:widowControl w:val="0"/>
            <w:pBdr>
              <w:top w:val="nil"/>
              <w:left w:val="nil"/>
              <w:bottom w:val="nil"/>
              <w:right w:val="nil"/>
              <w:between w:val="nil"/>
            </w:pBdr>
            <w:tabs>
              <w:tab w:val="right" w:pos="12000"/>
            </w:tabs>
            <w:spacing w:before="60"/>
            <w:rPr>
              <w:color w:val="000000"/>
            </w:rPr>
          </w:pPr>
          <w:hyperlink w:anchor="_4d34og8">
            <w:r>
              <w:rPr>
                <w:color w:val="000000"/>
              </w:rPr>
              <w:t>Results</w:t>
            </w:r>
            <w:r>
              <w:rPr>
                <w:color w:val="000000"/>
              </w:rPr>
              <w:tab/>
              <w:t>8</w:t>
            </w:r>
          </w:hyperlink>
        </w:p>
        <w:p w14:paraId="1019F855" w14:textId="77777777" w:rsidR="00435531" w:rsidRDefault="00000000">
          <w:pPr>
            <w:widowControl w:val="0"/>
            <w:pBdr>
              <w:top w:val="nil"/>
              <w:left w:val="nil"/>
              <w:bottom w:val="nil"/>
              <w:right w:val="nil"/>
              <w:between w:val="nil"/>
            </w:pBdr>
            <w:tabs>
              <w:tab w:val="right" w:pos="12000"/>
            </w:tabs>
            <w:spacing w:before="60"/>
            <w:rPr>
              <w:color w:val="000000"/>
            </w:rPr>
          </w:pPr>
          <w:hyperlink w:anchor="_2s8eyo1">
            <w:r>
              <w:rPr>
                <w:color w:val="000000"/>
              </w:rPr>
              <w:t>Discussions</w:t>
            </w:r>
            <w:r>
              <w:rPr>
                <w:color w:val="000000"/>
              </w:rPr>
              <w:tab/>
              <w:t>9</w:t>
            </w:r>
          </w:hyperlink>
        </w:p>
        <w:p w14:paraId="4F5880B6" w14:textId="77777777" w:rsidR="00435531" w:rsidRDefault="00000000">
          <w:pPr>
            <w:widowControl w:val="0"/>
            <w:pBdr>
              <w:top w:val="nil"/>
              <w:left w:val="nil"/>
              <w:bottom w:val="nil"/>
              <w:right w:val="nil"/>
              <w:between w:val="nil"/>
            </w:pBdr>
            <w:tabs>
              <w:tab w:val="right" w:pos="12000"/>
            </w:tabs>
            <w:spacing w:before="60"/>
            <w:rPr>
              <w:color w:val="000000"/>
            </w:rPr>
          </w:pPr>
          <w:hyperlink w:anchor="_17dp8vu">
            <w:r>
              <w:rPr>
                <w:color w:val="000000"/>
              </w:rPr>
              <w:t>Conclusions</w:t>
            </w:r>
            <w:r>
              <w:rPr>
                <w:color w:val="000000"/>
              </w:rPr>
              <w:tab/>
              <w:t>10</w:t>
            </w:r>
          </w:hyperlink>
        </w:p>
        <w:p w14:paraId="114EA9ED" w14:textId="77777777" w:rsidR="00435531" w:rsidRDefault="00000000">
          <w:pPr>
            <w:widowControl w:val="0"/>
            <w:pBdr>
              <w:top w:val="nil"/>
              <w:left w:val="nil"/>
              <w:bottom w:val="nil"/>
              <w:right w:val="nil"/>
              <w:between w:val="nil"/>
            </w:pBdr>
            <w:tabs>
              <w:tab w:val="right" w:pos="12000"/>
            </w:tabs>
            <w:spacing w:before="60"/>
            <w:rPr>
              <w:color w:val="000000"/>
            </w:rPr>
          </w:pPr>
          <w:hyperlink w:anchor="_3rdcrjn">
            <w:r>
              <w:rPr>
                <w:color w:val="000000"/>
              </w:rPr>
              <w:t xml:space="preserve">Reference List </w:t>
            </w:r>
            <w:r>
              <w:rPr>
                <w:color w:val="000000"/>
              </w:rPr>
              <w:tab/>
              <w:t>11</w:t>
            </w:r>
          </w:hyperlink>
        </w:p>
        <w:p w14:paraId="11D99A7B" w14:textId="77777777" w:rsidR="00435531" w:rsidRDefault="00000000">
          <w:pPr>
            <w:widowControl w:val="0"/>
            <w:pBdr>
              <w:top w:val="nil"/>
              <w:left w:val="nil"/>
              <w:bottom w:val="nil"/>
              <w:right w:val="nil"/>
              <w:between w:val="nil"/>
            </w:pBdr>
            <w:tabs>
              <w:tab w:val="right" w:pos="12000"/>
            </w:tabs>
            <w:spacing w:before="60"/>
            <w:rPr>
              <w:color w:val="000000"/>
            </w:rPr>
          </w:pPr>
          <w:hyperlink w:anchor="_26in1rg">
            <w:r>
              <w:rPr>
                <w:color w:val="000000"/>
              </w:rPr>
              <w:t>Appendix</w:t>
            </w:r>
            <w:r>
              <w:rPr>
                <w:color w:val="000000"/>
              </w:rPr>
              <w:tab/>
              <w:t>13</w:t>
            </w:r>
          </w:hyperlink>
          <w:r>
            <w:fldChar w:fldCharType="end"/>
          </w:r>
        </w:p>
      </w:sdtContent>
    </w:sdt>
    <w:p w14:paraId="640808B2" w14:textId="77777777" w:rsidR="00435531" w:rsidRDefault="00435531">
      <w:pPr>
        <w:pBdr>
          <w:top w:val="nil"/>
          <w:left w:val="nil"/>
          <w:bottom w:val="nil"/>
          <w:right w:val="nil"/>
          <w:between w:val="nil"/>
        </w:pBdr>
        <w:jc w:val="center"/>
        <w:rPr>
          <w:rFonts w:ascii="Times New Roman" w:eastAsia="Times New Roman" w:hAnsi="Times New Roman" w:cs="Times New Roman"/>
          <w:b/>
          <w:color w:val="000000"/>
          <w:sz w:val="28"/>
          <w:szCs w:val="28"/>
        </w:rPr>
      </w:pPr>
    </w:p>
    <w:p w14:paraId="46905CCB" w14:textId="303062FB" w:rsidR="00435531" w:rsidRDefault="00000000">
      <w:pPr>
        <w:pStyle w:val="Heading1"/>
        <w:rPr>
          <w:sz w:val="40"/>
          <w:szCs w:val="40"/>
        </w:rPr>
      </w:pPr>
      <w:bookmarkStart w:id="0" w:name="_gjdgxs" w:colFirst="0" w:colLast="0"/>
      <w:bookmarkEnd w:id="0"/>
      <w:r>
        <w:br w:type="page"/>
      </w:r>
      <w:bookmarkStart w:id="1" w:name="_30j0zll" w:colFirst="0" w:colLast="0"/>
      <w:bookmarkEnd w:id="1"/>
    </w:p>
    <w:p w14:paraId="2B44B961" w14:textId="77777777" w:rsidR="00435531" w:rsidRDefault="00000000">
      <w:pPr>
        <w:pStyle w:val="Heading1"/>
        <w:rPr>
          <w:rFonts w:ascii="Arial" w:eastAsia="Arial" w:hAnsi="Arial" w:cs="Arial"/>
        </w:rPr>
      </w:pPr>
      <w:bookmarkStart w:id="2" w:name="_1fob9te" w:colFirst="0" w:colLast="0"/>
      <w:bookmarkEnd w:id="2"/>
      <w:r>
        <w:rPr>
          <w:rFonts w:ascii="Arial" w:eastAsia="Arial" w:hAnsi="Arial" w:cs="Arial"/>
        </w:rPr>
        <w:lastRenderedPageBreak/>
        <w:t xml:space="preserve">Introduction </w:t>
      </w:r>
    </w:p>
    <w:p w14:paraId="06888BB8"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3F64BE47" w14:textId="77777777" w:rsidR="00435531" w:rsidRDefault="00000000">
      <w:pPr>
        <w:pBdr>
          <w:top w:val="nil"/>
          <w:left w:val="nil"/>
          <w:bottom w:val="nil"/>
          <w:right w:val="nil"/>
          <w:between w:val="nil"/>
        </w:pBdr>
        <w:rPr>
          <w:color w:val="000000"/>
        </w:rPr>
      </w:pPr>
      <w:r>
        <w:rPr>
          <w:color w:val="000000"/>
        </w:rPr>
        <w:t>The primary features found in the eating habits of postgraduate students are excessive consumption of fast foods, low intake of vegetables and fruits and erratic patterns of eating (</w:t>
      </w:r>
      <w:proofErr w:type="spellStart"/>
      <w:r>
        <w:rPr>
          <w:color w:val="000000"/>
        </w:rPr>
        <w:t>Antonopoulou</w:t>
      </w:r>
      <w:proofErr w:type="spellEnd"/>
      <w:r>
        <w:rPr>
          <w:color w:val="000000"/>
        </w:rPr>
        <w:t xml:space="preserve"> et al., 2020). This is because fast foods are easily available in campus cafeterias and surrounding communities. Such foods are pocket friendly and can be prepared fast, which allows students to purchase them between classes. This is ideal for busy students to grab and consume during their day. The restaurants off campus sell large quantities of fast foods at low costs, making them appealing to hungry students with a low budget. Furthermore, the consumption of vegetables and fruits could be higher for college students due to a lack of awareness and familiarity while growing up (Leung et al. 2019). Such students cannot be compelled to eat them if they do not like them. Vegetables and fruits are less appealing and comparatively expensive in the chain of fast foods.</w:t>
      </w:r>
    </w:p>
    <w:p w14:paraId="16E4789F" w14:textId="77777777" w:rsidR="00435531" w:rsidRDefault="00435531">
      <w:pPr>
        <w:pBdr>
          <w:top w:val="nil"/>
          <w:left w:val="nil"/>
          <w:bottom w:val="nil"/>
          <w:right w:val="nil"/>
          <w:between w:val="nil"/>
        </w:pBdr>
        <w:rPr>
          <w:color w:val="000000"/>
        </w:rPr>
      </w:pPr>
    </w:p>
    <w:p w14:paraId="55F42289" w14:textId="77777777" w:rsidR="00435531" w:rsidRDefault="00000000">
      <w:pPr>
        <w:pStyle w:val="Heading1"/>
        <w:rPr>
          <w:rFonts w:ascii="Arial" w:eastAsia="Arial" w:hAnsi="Arial" w:cs="Arial"/>
        </w:rPr>
      </w:pPr>
      <w:bookmarkStart w:id="3" w:name="_3znysh7" w:colFirst="0" w:colLast="0"/>
      <w:bookmarkEnd w:id="3"/>
      <w:r>
        <w:rPr>
          <w:rFonts w:ascii="Arial" w:eastAsia="Arial" w:hAnsi="Arial" w:cs="Arial"/>
        </w:rPr>
        <w:t xml:space="preserve">Research Aim </w:t>
      </w:r>
    </w:p>
    <w:p w14:paraId="11DDB325"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012E4FF6" w14:textId="77777777" w:rsidR="00435531" w:rsidRDefault="00000000">
      <w:pPr>
        <w:pBdr>
          <w:top w:val="nil"/>
          <w:left w:val="nil"/>
          <w:bottom w:val="nil"/>
          <w:right w:val="nil"/>
          <w:between w:val="nil"/>
        </w:pBdr>
        <w:spacing w:before="240"/>
        <w:rPr>
          <w:color w:val="000000"/>
        </w:rPr>
      </w:pPr>
      <w:r>
        <w:rPr>
          <w:color w:val="000000"/>
        </w:rPr>
        <w:t xml:space="preserve">The study aims to explore the factors influencing eating behaviour among postgraduate students in public universities. </w:t>
      </w:r>
    </w:p>
    <w:p w14:paraId="68BE48B6" w14:textId="77777777" w:rsidR="00435531" w:rsidRPr="00636571" w:rsidRDefault="00000000">
      <w:pPr>
        <w:pBdr>
          <w:top w:val="nil"/>
          <w:left w:val="nil"/>
          <w:bottom w:val="nil"/>
          <w:right w:val="nil"/>
          <w:between w:val="nil"/>
        </w:pBdr>
        <w:spacing w:before="240"/>
        <w:rPr>
          <w:b/>
          <w:sz w:val="28"/>
          <w:szCs w:val="28"/>
        </w:rPr>
      </w:pPr>
      <w:r w:rsidRPr="00636571">
        <w:rPr>
          <w:b/>
          <w:sz w:val="28"/>
          <w:szCs w:val="28"/>
        </w:rPr>
        <w:t>Research Objectives</w:t>
      </w:r>
    </w:p>
    <w:p w14:paraId="66F85EBC" w14:textId="77777777" w:rsidR="00435531" w:rsidRDefault="00000000">
      <w:pPr>
        <w:numPr>
          <w:ilvl w:val="0"/>
          <w:numId w:val="1"/>
        </w:numPr>
        <w:pBdr>
          <w:top w:val="nil"/>
          <w:left w:val="nil"/>
          <w:bottom w:val="nil"/>
          <w:right w:val="nil"/>
          <w:between w:val="nil"/>
        </w:pBdr>
      </w:pPr>
      <w:r>
        <w:t>To explore the factors affecting the eating habits of students</w:t>
      </w:r>
    </w:p>
    <w:p w14:paraId="615737D3" w14:textId="77777777" w:rsidR="00435531" w:rsidRDefault="00000000">
      <w:pPr>
        <w:numPr>
          <w:ilvl w:val="0"/>
          <w:numId w:val="1"/>
        </w:numPr>
        <w:pBdr>
          <w:top w:val="nil"/>
          <w:left w:val="nil"/>
          <w:bottom w:val="nil"/>
          <w:right w:val="nil"/>
          <w:between w:val="nil"/>
        </w:pBdr>
      </w:pPr>
      <w:r>
        <w:t>To evaluate the societal and environmental factors affecting the dietary intake of postgraduate students in colleges</w:t>
      </w:r>
    </w:p>
    <w:p w14:paraId="6A057836" w14:textId="77777777" w:rsidR="00435531" w:rsidRDefault="00000000">
      <w:pPr>
        <w:numPr>
          <w:ilvl w:val="0"/>
          <w:numId w:val="1"/>
        </w:numPr>
        <w:pBdr>
          <w:top w:val="nil"/>
          <w:left w:val="nil"/>
          <w:bottom w:val="nil"/>
          <w:right w:val="nil"/>
          <w:between w:val="nil"/>
        </w:pBdr>
      </w:pPr>
      <w:r>
        <w:t>To analyse the determinants of eating behaviours in postgraduate students</w:t>
      </w:r>
    </w:p>
    <w:p w14:paraId="6EE1924C" w14:textId="3ED3CB87" w:rsidR="00435531" w:rsidRDefault="00000000">
      <w:pPr>
        <w:numPr>
          <w:ilvl w:val="0"/>
          <w:numId w:val="1"/>
        </w:numPr>
        <w:pBdr>
          <w:top w:val="nil"/>
          <w:left w:val="nil"/>
          <w:bottom w:val="nil"/>
          <w:right w:val="nil"/>
          <w:between w:val="nil"/>
        </w:pBdr>
      </w:pPr>
      <w:r>
        <w:t xml:space="preserve">To </w:t>
      </w:r>
      <w:r w:rsidR="00636571">
        <w:t>recommend healthy</w:t>
      </w:r>
      <w:r>
        <w:t xml:space="preserve"> diet options to </w:t>
      </w:r>
      <w:r w:rsidR="00636571">
        <w:t>university</w:t>
      </w:r>
      <w:r>
        <w:t xml:space="preserve"> students.</w:t>
      </w:r>
    </w:p>
    <w:p w14:paraId="5EB64FEA" w14:textId="77777777" w:rsidR="00435531" w:rsidRDefault="00435531">
      <w:pPr>
        <w:pBdr>
          <w:top w:val="nil"/>
          <w:left w:val="nil"/>
          <w:bottom w:val="nil"/>
          <w:right w:val="nil"/>
          <w:between w:val="nil"/>
        </w:pBdr>
        <w:rPr>
          <w:rFonts w:ascii="Times New Roman" w:eastAsia="Times New Roman" w:hAnsi="Times New Roman" w:cs="Times New Roman"/>
        </w:rPr>
      </w:pPr>
    </w:p>
    <w:p w14:paraId="1324A9D7"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00944AD1" w14:textId="77777777" w:rsidR="00435531" w:rsidRDefault="00000000">
      <w:pPr>
        <w:pStyle w:val="Heading1"/>
      </w:pPr>
      <w:bookmarkStart w:id="4" w:name="_2et92p0" w:colFirst="0" w:colLast="0"/>
      <w:bookmarkEnd w:id="4"/>
      <w:r>
        <w:rPr>
          <w:rFonts w:ascii="Arial" w:eastAsia="Arial" w:hAnsi="Arial" w:cs="Arial"/>
        </w:rPr>
        <w:t>Research questions</w:t>
      </w:r>
    </w:p>
    <w:p w14:paraId="5406DFC2" w14:textId="77777777" w:rsidR="00435531" w:rsidRPr="00636571" w:rsidRDefault="00000000">
      <w:pPr>
        <w:pBdr>
          <w:top w:val="nil"/>
          <w:left w:val="nil"/>
          <w:bottom w:val="nil"/>
          <w:right w:val="nil"/>
          <w:between w:val="nil"/>
        </w:pBdr>
        <w:spacing w:before="240"/>
        <w:rPr>
          <w:color w:val="000000"/>
        </w:rPr>
      </w:pPr>
      <w:r w:rsidRPr="00636571">
        <w:rPr>
          <w:color w:val="000000"/>
        </w:rPr>
        <w:t>The questions which will be answered in the present study are as follows:</w:t>
      </w:r>
    </w:p>
    <w:p w14:paraId="26C2F949" w14:textId="77777777" w:rsidR="00435531" w:rsidRPr="00636571" w:rsidRDefault="00000000">
      <w:pPr>
        <w:numPr>
          <w:ilvl w:val="0"/>
          <w:numId w:val="2"/>
        </w:numPr>
        <w:pBdr>
          <w:top w:val="nil"/>
          <w:left w:val="nil"/>
          <w:bottom w:val="nil"/>
          <w:right w:val="nil"/>
          <w:between w:val="nil"/>
        </w:pBdr>
        <w:rPr>
          <w:color w:val="000000"/>
        </w:rPr>
      </w:pPr>
      <w:r w:rsidRPr="00636571">
        <w:rPr>
          <w:color w:val="000000"/>
        </w:rPr>
        <w:t>What are the individual factors affecting the eating habits of students?</w:t>
      </w:r>
    </w:p>
    <w:p w14:paraId="20E2225D" w14:textId="77777777" w:rsidR="00435531" w:rsidRPr="00636571" w:rsidRDefault="00000000">
      <w:pPr>
        <w:numPr>
          <w:ilvl w:val="0"/>
          <w:numId w:val="2"/>
        </w:numPr>
        <w:pBdr>
          <w:top w:val="nil"/>
          <w:left w:val="nil"/>
          <w:bottom w:val="nil"/>
          <w:right w:val="nil"/>
          <w:between w:val="nil"/>
        </w:pBdr>
        <w:rPr>
          <w:color w:val="000000"/>
        </w:rPr>
      </w:pPr>
      <w:r w:rsidRPr="00636571">
        <w:rPr>
          <w:color w:val="000000"/>
        </w:rPr>
        <w:t>What are the societal and environmental factors which influence the dietary intake of postgraduate students in colleges?</w:t>
      </w:r>
    </w:p>
    <w:p w14:paraId="1E4D1025" w14:textId="77777777" w:rsidR="00435531" w:rsidRPr="00636571" w:rsidRDefault="00000000">
      <w:pPr>
        <w:numPr>
          <w:ilvl w:val="0"/>
          <w:numId w:val="2"/>
        </w:numPr>
        <w:pBdr>
          <w:top w:val="nil"/>
          <w:left w:val="nil"/>
          <w:bottom w:val="nil"/>
          <w:right w:val="nil"/>
          <w:between w:val="nil"/>
        </w:pBdr>
        <w:rPr>
          <w:color w:val="000000"/>
        </w:rPr>
      </w:pPr>
      <w:r w:rsidRPr="00636571">
        <w:rPr>
          <w:color w:val="000000"/>
        </w:rPr>
        <w:t>What are the determinants of eating behaviours in postgraduate students?</w:t>
      </w:r>
    </w:p>
    <w:p w14:paraId="0D71246D" w14:textId="77777777" w:rsidR="00435531" w:rsidRPr="00636571" w:rsidRDefault="00000000">
      <w:pPr>
        <w:numPr>
          <w:ilvl w:val="0"/>
          <w:numId w:val="2"/>
        </w:numPr>
        <w:pBdr>
          <w:top w:val="nil"/>
          <w:left w:val="nil"/>
          <w:bottom w:val="nil"/>
          <w:right w:val="nil"/>
          <w:between w:val="nil"/>
        </w:pBdr>
        <w:spacing w:after="240"/>
        <w:rPr>
          <w:color w:val="000000"/>
        </w:rPr>
      </w:pPr>
      <w:r w:rsidRPr="00636571">
        <w:rPr>
          <w:color w:val="000000"/>
        </w:rPr>
        <w:t>How can postgraduate students on university campuses develop a healthy diet?</w:t>
      </w:r>
    </w:p>
    <w:p w14:paraId="488F19ED"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34E27902"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6F490862" w14:textId="77777777" w:rsidR="00435531" w:rsidRDefault="00000000">
      <w:pPr>
        <w:pStyle w:val="Heading1"/>
        <w:rPr>
          <w:rFonts w:ascii="Arial" w:eastAsia="Arial" w:hAnsi="Arial" w:cs="Arial"/>
        </w:rPr>
      </w:pPr>
      <w:bookmarkStart w:id="5" w:name="_tyjcwt" w:colFirst="0" w:colLast="0"/>
      <w:bookmarkEnd w:id="5"/>
      <w:r>
        <w:rPr>
          <w:rFonts w:ascii="Arial" w:eastAsia="Arial" w:hAnsi="Arial" w:cs="Arial"/>
        </w:rPr>
        <w:t xml:space="preserve">Rationale </w:t>
      </w:r>
    </w:p>
    <w:p w14:paraId="5FD37C74"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4F5A5ADC" w14:textId="77777777" w:rsidR="00435531" w:rsidRDefault="00000000">
      <w:pPr>
        <w:pBdr>
          <w:top w:val="nil"/>
          <w:left w:val="nil"/>
          <w:bottom w:val="nil"/>
          <w:right w:val="nil"/>
          <w:between w:val="nil"/>
        </w:pBdr>
        <w:spacing w:before="240" w:after="240"/>
        <w:rPr>
          <w:color w:val="000000"/>
        </w:rPr>
      </w:pPr>
      <w:r>
        <w:rPr>
          <w:color w:val="000000"/>
        </w:rPr>
        <w:t>The present research addresses the issue of exploring the different factors influencing the eating behaviour of postgraduate students in public universities. Irrational and erratic eating habits of students are a major concern for their health and well-being (</w:t>
      </w:r>
      <w:proofErr w:type="spellStart"/>
      <w:r w:rsidRPr="00636571">
        <w:t>Antonopoulou</w:t>
      </w:r>
      <w:proofErr w:type="spellEnd"/>
      <w:r w:rsidRPr="00636571">
        <w:t xml:space="preserve"> </w:t>
      </w:r>
      <w:r w:rsidRPr="00636571">
        <w:rPr>
          <w:i/>
        </w:rPr>
        <w:t xml:space="preserve">et al., </w:t>
      </w:r>
      <w:r>
        <w:t>2020</w:t>
      </w:r>
      <w:r>
        <w:rPr>
          <w:color w:val="000000"/>
        </w:rPr>
        <w:t xml:space="preserve">). Students also </w:t>
      </w:r>
      <w:proofErr w:type="gramStart"/>
      <w:r>
        <w:rPr>
          <w:color w:val="000000"/>
        </w:rPr>
        <w:t>have a tendency to</w:t>
      </w:r>
      <w:proofErr w:type="gramEnd"/>
      <w:r>
        <w:rPr>
          <w:color w:val="000000"/>
        </w:rPr>
        <w:t xml:space="preserve"> supplement missed meals with unhealthy fast foods. Presently, rapid ageing, baldness, liver problems, anxiety, mental health and cardiovascular diseases are major health hazards faced by students (</w:t>
      </w:r>
      <w:r>
        <w:rPr>
          <w:color w:val="222222"/>
          <w:highlight w:val="white"/>
        </w:rPr>
        <w:t xml:space="preserve">Jenkins </w:t>
      </w:r>
      <w:r>
        <w:rPr>
          <w:i/>
          <w:color w:val="222222"/>
          <w:highlight w:val="white"/>
        </w:rPr>
        <w:t>et al.</w:t>
      </w:r>
      <w:r>
        <w:rPr>
          <w:color w:val="222222"/>
          <w:highlight w:val="white"/>
        </w:rPr>
        <w:t xml:space="preserve"> 2021)</w:t>
      </w:r>
      <w:r>
        <w:rPr>
          <w:color w:val="000000"/>
        </w:rPr>
        <w:t>. Therefore, the present study is designed to help health experts, university cafeteria managers and scholars understand the factors which influence the eating habits of students. This will encourage them to design policies for making healthy baskets of food available on their menus.</w:t>
      </w:r>
    </w:p>
    <w:p w14:paraId="585C9944"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73709C64"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422CAE9A" w14:textId="77777777" w:rsidR="00435531" w:rsidRDefault="00000000">
      <w:pPr>
        <w:pBdr>
          <w:top w:val="nil"/>
          <w:left w:val="nil"/>
          <w:bottom w:val="nil"/>
          <w:right w:val="nil"/>
          <w:between w:val="nil"/>
        </w:pBdr>
        <w:rPr>
          <w:b/>
          <w:color w:val="000000"/>
          <w:sz w:val="28"/>
          <w:szCs w:val="28"/>
        </w:rPr>
      </w:pPr>
      <w:r>
        <w:rPr>
          <w:b/>
          <w:color w:val="000000"/>
          <w:sz w:val="28"/>
          <w:szCs w:val="28"/>
        </w:rPr>
        <w:t xml:space="preserve">Research Methodology </w:t>
      </w:r>
    </w:p>
    <w:p w14:paraId="4733109A" w14:textId="77777777" w:rsidR="00435531" w:rsidRDefault="00000000">
      <w:pPr>
        <w:pBdr>
          <w:top w:val="nil"/>
          <w:left w:val="nil"/>
          <w:bottom w:val="nil"/>
          <w:right w:val="nil"/>
          <w:between w:val="nil"/>
        </w:pBdr>
        <w:spacing w:before="240"/>
        <w:rPr>
          <w:color w:val="000000"/>
        </w:rPr>
      </w:pPr>
      <w:r>
        <w:rPr>
          <w:color w:val="000000"/>
        </w:rPr>
        <w:t>The term "research method" refers to the organised, methodical processes for gathering, analysing, and interpreting data to produce new information or comprehension (</w:t>
      </w:r>
      <w:r>
        <w:rPr>
          <w:color w:val="222222"/>
          <w:highlight w:val="white"/>
        </w:rPr>
        <w:t>Molina-</w:t>
      </w:r>
      <w:proofErr w:type="spellStart"/>
      <w:r>
        <w:rPr>
          <w:color w:val="222222"/>
          <w:highlight w:val="white"/>
        </w:rPr>
        <w:t>Azorin</w:t>
      </w:r>
      <w:proofErr w:type="spellEnd"/>
      <w:r>
        <w:rPr>
          <w:color w:val="222222"/>
          <w:highlight w:val="white"/>
        </w:rPr>
        <w:t>, and Fetters, 2020</w:t>
      </w:r>
      <w:r>
        <w:rPr>
          <w:color w:val="000000"/>
        </w:rPr>
        <w:t xml:space="preserve">). These techniques, which can be quantitative, qualitative, or mixed, are employed in </w:t>
      </w:r>
      <w:proofErr w:type="gramStart"/>
      <w:r>
        <w:rPr>
          <w:color w:val="000000"/>
        </w:rPr>
        <w:t>a number of</w:t>
      </w:r>
      <w:proofErr w:type="gramEnd"/>
      <w:r>
        <w:rPr>
          <w:color w:val="000000"/>
        </w:rPr>
        <w:t xml:space="preserve"> academic fields, including the humanities, social sciences, and scientific sciences. The capacity to generate reliable and legitimate data, understand trends and links, make educated decisions, and improve knowledge </w:t>
      </w:r>
      <w:proofErr w:type="gramStart"/>
      <w:r>
        <w:rPr>
          <w:color w:val="000000"/>
        </w:rPr>
        <w:t>in a given</w:t>
      </w:r>
      <w:proofErr w:type="gramEnd"/>
      <w:r>
        <w:rPr>
          <w:color w:val="000000"/>
        </w:rPr>
        <w:t xml:space="preserve"> sector are just a few advantages of research methodologies.</w:t>
      </w:r>
    </w:p>
    <w:p w14:paraId="0D10C8CD" w14:textId="602B1258" w:rsidR="00435531" w:rsidRDefault="00000000">
      <w:pPr>
        <w:pBdr>
          <w:top w:val="nil"/>
          <w:left w:val="nil"/>
          <w:bottom w:val="nil"/>
          <w:right w:val="nil"/>
          <w:between w:val="nil"/>
        </w:pBdr>
        <w:spacing w:before="240"/>
        <w:rPr>
          <w:rFonts w:ascii="Times New Roman" w:eastAsia="Times New Roman" w:hAnsi="Times New Roman" w:cs="Times New Roman"/>
          <w:color w:val="000000"/>
          <w:highlight w:val="yellow"/>
        </w:rPr>
      </w:pPr>
      <w:r>
        <w:rPr>
          <w:color w:val="000000"/>
        </w:rPr>
        <w:t>Howe</w:t>
      </w:r>
      <w:r w:rsidRPr="008C3C2C">
        <w:rPr>
          <w:color w:val="000000"/>
        </w:rPr>
        <w:t xml:space="preserve">ver, in this research, the researcher has employed a </w:t>
      </w:r>
      <w:r w:rsidRPr="008C3C2C">
        <w:t>qualitative</w:t>
      </w:r>
      <w:r w:rsidRPr="008C3C2C">
        <w:rPr>
          <w:color w:val="000000"/>
        </w:rPr>
        <w:t xml:space="preserve"> research </w:t>
      </w:r>
      <w:r w:rsidR="008C3C2C" w:rsidRPr="008C3C2C">
        <w:rPr>
          <w:color w:val="000000"/>
        </w:rPr>
        <w:t>method,</w:t>
      </w:r>
      <w:r w:rsidR="008C3C2C" w:rsidRPr="008C3C2C">
        <w:t xml:space="preserve"> </w:t>
      </w:r>
      <w:r w:rsidR="00636571" w:rsidRPr="008C3C2C">
        <w:t>with data</w:t>
      </w:r>
      <w:r w:rsidRPr="008C3C2C">
        <w:t>-gathering techniques including interviews, observations, and focus groups, qualitative research focuses on understanding and interpreting people's experiences, actions, and perspectives. Gaining a thorough knowledge of the social and cultural environments in which individuals interact and exist is the aim of qualitative research.</w:t>
      </w:r>
      <w:r>
        <w:rPr>
          <w:color w:val="000000"/>
        </w:rPr>
        <w:t xml:space="preserve"> Qua</w:t>
      </w:r>
      <w:r>
        <w:t>litative</w:t>
      </w:r>
      <w:r>
        <w:rPr>
          <w:color w:val="000000"/>
        </w:rPr>
        <w:t xml:space="preserve"> research methods also offer a more informative and comprehensive knowledge of complex phenomena and can be used to guide decision-making procedures in a variety of industries, such as healthcare, finance, academics, and the social sciences. In this context, the researcher has benefited by using the qua</w:t>
      </w:r>
      <w:r>
        <w:t>litative</w:t>
      </w:r>
      <w:r>
        <w:rPr>
          <w:color w:val="000000"/>
        </w:rPr>
        <w:t xml:space="preserve"> research method in collecting reliable and valid information on the eating behaviour of </w:t>
      </w:r>
      <w:r>
        <w:t>postgraduate</w:t>
      </w:r>
      <w:r>
        <w:rPr>
          <w:color w:val="000000"/>
        </w:rPr>
        <w:t xml:space="preserve"> students by employing </w:t>
      </w:r>
      <w:r>
        <w:t>qualitative research</w:t>
      </w:r>
      <w:r>
        <w:rPr>
          <w:color w:val="000000"/>
        </w:rPr>
        <w:t xml:space="preserve"> method.</w:t>
      </w:r>
    </w:p>
    <w:p w14:paraId="57F426AE" w14:textId="77777777" w:rsidR="00435531" w:rsidRDefault="00000000">
      <w:pPr>
        <w:pBdr>
          <w:top w:val="nil"/>
          <w:left w:val="nil"/>
          <w:bottom w:val="nil"/>
          <w:right w:val="nil"/>
          <w:between w:val="nil"/>
        </w:pBdr>
        <w:spacing w:before="240"/>
        <w:rPr>
          <w:b/>
          <w:color w:val="000000"/>
          <w:sz w:val="28"/>
          <w:szCs w:val="28"/>
        </w:rPr>
      </w:pPr>
      <w:r>
        <w:rPr>
          <w:b/>
          <w:color w:val="000000"/>
          <w:sz w:val="28"/>
          <w:szCs w:val="28"/>
        </w:rPr>
        <w:lastRenderedPageBreak/>
        <w:t>Research Design</w:t>
      </w:r>
    </w:p>
    <w:p w14:paraId="4C7CC29E" w14:textId="77777777" w:rsidR="00435531" w:rsidRDefault="00000000">
      <w:pPr>
        <w:pBdr>
          <w:top w:val="nil"/>
          <w:left w:val="nil"/>
          <w:bottom w:val="nil"/>
          <w:right w:val="nil"/>
          <w:between w:val="nil"/>
        </w:pBdr>
        <w:spacing w:before="240"/>
        <w:rPr>
          <w:color w:val="000000"/>
        </w:rPr>
      </w:pPr>
      <w:r>
        <w:rPr>
          <w:color w:val="000000"/>
        </w:rPr>
        <w:t xml:space="preserve">The strategy or pattern for carrying out a research study is referred to as the study design. It involves choices on the study topics, sample plan, methods for collecting data, and appropriate </w:t>
      </w:r>
      <w:r>
        <w:t xml:space="preserve">logical </w:t>
      </w:r>
      <w:r>
        <w:rPr>
          <w:color w:val="000000"/>
        </w:rPr>
        <w:t xml:space="preserve">strategies. </w:t>
      </w:r>
    </w:p>
    <w:p w14:paraId="69430655" w14:textId="77777777" w:rsidR="00435531" w:rsidRDefault="00000000">
      <w:pPr>
        <w:pBdr>
          <w:top w:val="nil"/>
          <w:left w:val="nil"/>
          <w:bottom w:val="nil"/>
          <w:right w:val="nil"/>
          <w:between w:val="nil"/>
        </w:pBdr>
        <w:spacing w:before="240"/>
        <w:rPr>
          <w:highlight w:val="yellow"/>
        </w:rPr>
      </w:pPr>
      <w:r>
        <w:rPr>
          <w:color w:val="000000"/>
        </w:rPr>
        <w:t xml:space="preserve">There are several advantages to having a well-designed research plan. In the first place, it aids in ensuring that the study </w:t>
      </w:r>
      <w:r w:rsidRPr="008C3C2C">
        <w:rPr>
          <w:color w:val="000000"/>
        </w:rPr>
        <w:t>i</w:t>
      </w:r>
      <w:r w:rsidRPr="008C3C2C">
        <w:t>s methodical, exacting, and scientifically sound (</w:t>
      </w:r>
      <w:proofErr w:type="spellStart"/>
      <w:r w:rsidRPr="008C3C2C">
        <w:t>Zyphur</w:t>
      </w:r>
      <w:proofErr w:type="spellEnd"/>
      <w:r w:rsidRPr="008C3C2C">
        <w:t xml:space="preserve"> and </w:t>
      </w:r>
      <w:proofErr w:type="spellStart"/>
      <w:r w:rsidRPr="008C3C2C">
        <w:t>Pierides</w:t>
      </w:r>
      <w:proofErr w:type="spellEnd"/>
      <w:r w:rsidRPr="008C3C2C">
        <w:t>, 2020). Also, it aids in reducing prejudice and mistakes made when gathering and analysing data. Also, by clearly stating the study topic, goals, and methods, a strong study design can assist in saving both resources and time.</w:t>
      </w:r>
    </w:p>
    <w:p w14:paraId="4B56CA0A" w14:textId="2846161F" w:rsidR="00435531" w:rsidRDefault="00000000">
      <w:pPr>
        <w:pBdr>
          <w:top w:val="nil"/>
          <w:left w:val="nil"/>
          <w:bottom w:val="nil"/>
          <w:right w:val="nil"/>
          <w:between w:val="nil"/>
        </w:pBdr>
        <w:spacing w:before="240"/>
        <w:rPr>
          <w:highlight w:val="yellow"/>
        </w:rPr>
      </w:pPr>
      <w:r w:rsidRPr="008C3C2C">
        <w:t xml:space="preserve">In this research, the researcher has employed a focus group research design, </w:t>
      </w:r>
      <w:r w:rsidR="008C3C2C" w:rsidRPr="008C3C2C">
        <w:t>focus</w:t>
      </w:r>
      <w:r w:rsidRPr="008C3C2C">
        <w:t xml:space="preserve"> group research design is a qualitative research technique that includes gathering a small participant group—typically 6–10 people—to talk about a specific subject of interest. A facilitator guides the debate and fosters open debate in order to elicit the opinions, experiences, and attitude of the members on the subject.</w:t>
      </w:r>
    </w:p>
    <w:p w14:paraId="5B91AF55" w14:textId="3154EBDD" w:rsidR="00435531" w:rsidRDefault="00000000">
      <w:pPr>
        <w:pBdr>
          <w:top w:val="nil"/>
          <w:left w:val="nil"/>
          <w:bottom w:val="nil"/>
          <w:right w:val="nil"/>
          <w:between w:val="nil"/>
        </w:pBdr>
        <w:spacing w:before="240"/>
        <w:rPr>
          <w:color w:val="000000"/>
          <w:sz w:val="24"/>
          <w:szCs w:val="24"/>
        </w:rPr>
      </w:pPr>
      <w:r w:rsidRPr="008C3C2C">
        <w:t xml:space="preserve">The capacity to gather in-depth and thorough data about participants' ideas, attitudes, and </w:t>
      </w:r>
      <w:r w:rsidR="008C3C2C" w:rsidRPr="008C3C2C">
        <w:t>behaviours</w:t>
      </w:r>
      <w:r w:rsidRPr="008C3C2C">
        <w:t xml:space="preserve"> relating to a certain issue is one of the advantages of focus group study design (</w:t>
      </w:r>
      <w:r w:rsidRPr="008C3C2C">
        <w:rPr>
          <w:rFonts w:ascii="Times New Roman" w:eastAsia="Times New Roman" w:hAnsi="Times New Roman" w:cs="Times New Roman"/>
          <w:sz w:val="24"/>
          <w:szCs w:val="24"/>
        </w:rPr>
        <w:t xml:space="preserve">Richard </w:t>
      </w:r>
      <w:r w:rsidRPr="008C3C2C">
        <w:rPr>
          <w:rFonts w:ascii="Times New Roman" w:eastAsia="Times New Roman" w:hAnsi="Times New Roman" w:cs="Times New Roman"/>
          <w:i/>
          <w:sz w:val="24"/>
          <w:szCs w:val="24"/>
        </w:rPr>
        <w:t xml:space="preserve">et al. </w:t>
      </w:r>
      <w:r w:rsidRPr="008C3C2C">
        <w:rPr>
          <w:rFonts w:ascii="Times New Roman" w:eastAsia="Times New Roman" w:hAnsi="Times New Roman" w:cs="Times New Roman"/>
          <w:sz w:val="24"/>
          <w:szCs w:val="24"/>
        </w:rPr>
        <w:t>2021</w:t>
      </w:r>
      <w:r w:rsidRPr="008C3C2C">
        <w:t>). A fuller knowledge of the culture and social circumstances in which individuals reside and arrive at decisions might result from having the chance to witness group processes and member interactions.</w:t>
      </w:r>
    </w:p>
    <w:p w14:paraId="7F003793" w14:textId="77777777" w:rsidR="00435531" w:rsidRDefault="00000000">
      <w:pPr>
        <w:pBdr>
          <w:top w:val="nil"/>
          <w:left w:val="nil"/>
          <w:bottom w:val="nil"/>
          <w:right w:val="nil"/>
          <w:between w:val="nil"/>
        </w:pBdr>
        <w:spacing w:before="240"/>
        <w:rPr>
          <w:b/>
          <w:color w:val="000000"/>
          <w:sz w:val="28"/>
          <w:szCs w:val="28"/>
        </w:rPr>
      </w:pPr>
      <w:r>
        <w:rPr>
          <w:b/>
          <w:color w:val="000000"/>
          <w:sz w:val="28"/>
          <w:szCs w:val="28"/>
        </w:rPr>
        <w:t>Recruitment, Sampling, and participants</w:t>
      </w:r>
    </w:p>
    <w:p w14:paraId="46611197" w14:textId="77777777" w:rsidR="00435531" w:rsidRDefault="00000000">
      <w:pPr>
        <w:pBdr>
          <w:top w:val="nil"/>
          <w:left w:val="nil"/>
          <w:bottom w:val="nil"/>
          <w:right w:val="nil"/>
          <w:between w:val="nil"/>
        </w:pBdr>
        <w:spacing w:before="240"/>
        <w:rPr>
          <w:color w:val="000000"/>
          <w:highlight w:val="yellow"/>
        </w:rPr>
      </w:pPr>
      <w:r w:rsidRPr="008C3C2C">
        <w:t>Sampling is the practise of choosing a smaller group of participants or cases from a wider population in order to collect information and insights regarding a particular research subject. In qualitative research, sampling is frequently purposeful and dependent on variables like significance to the study topic, variety, or unique views (</w:t>
      </w:r>
      <w:r w:rsidRPr="008C3C2C">
        <w:rPr>
          <w:rFonts w:ascii="Times New Roman" w:eastAsia="Times New Roman" w:hAnsi="Times New Roman" w:cs="Times New Roman"/>
          <w:color w:val="222222"/>
          <w:sz w:val="24"/>
          <w:szCs w:val="24"/>
        </w:rPr>
        <w:t xml:space="preserve">Chai </w:t>
      </w:r>
      <w:r w:rsidRPr="008C3C2C">
        <w:rPr>
          <w:rFonts w:ascii="Times New Roman" w:eastAsia="Times New Roman" w:hAnsi="Times New Roman" w:cs="Times New Roman"/>
          <w:i/>
          <w:color w:val="222222"/>
          <w:sz w:val="24"/>
          <w:szCs w:val="24"/>
        </w:rPr>
        <w:t>et al.</w:t>
      </w:r>
      <w:r w:rsidRPr="008C3C2C">
        <w:rPr>
          <w:rFonts w:ascii="Times New Roman" w:eastAsia="Times New Roman" w:hAnsi="Times New Roman" w:cs="Times New Roman"/>
          <w:color w:val="222222"/>
          <w:sz w:val="24"/>
          <w:szCs w:val="24"/>
        </w:rPr>
        <w:t xml:space="preserve"> 2021</w:t>
      </w:r>
      <w:r w:rsidRPr="008C3C2C">
        <w:t xml:space="preserve">). In qualitative research, sampling is frequently non-random and adaptable, enabling for changes depending on new ideas and discoveries. While doing qualitative research, sampling is done to guarantee that the population being studied is large enough to attain completion, or the point at which no new knowledge is being generated, and to choose participants who can offer rich and varied viewpoints on the study issue </w:t>
      </w:r>
      <w:r w:rsidRPr="008C3C2C">
        <w:rPr>
          <w:color w:val="000000"/>
        </w:rPr>
        <w:t>(</w:t>
      </w:r>
      <w:r w:rsidRPr="008C3C2C">
        <w:rPr>
          <w:color w:val="222222"/>
        </w:rPr>
        <w:t xml:space="preserve">Wei </w:t>
      </w:r>
      <w:r w:rsidRPr="008C3C2C">
        <w:rPr>
          <w:i/>
          <w:color w:val="222222"/>
        </w:rPr>
        <w:t xml:space="preserve">et al. </w:t>
      </w:r>
      <w:r w:rsidRPr="008C3C2C">
        <w:rPr>
          <w:color w:val="222222"/>
        </w:rPr>
        <w:t xml:space="preserve"> 2019</w:t>
      </w:r>
      <w:r w:rsidRPr="008C3C2C">
        <w:rPr>
          <w:color w:val="000000"/>
        </w:rPr>
        <w:t>).</w:t>
      </w:r>
    </w:p>
    <w:p w14:paraId="14ECAC31" w14:textId="77777777" w:rsidR="00435531" w:rsidRDefault="00000000">
      <w:pPr>
        <w:pBdr>
          <w:top w:val="nil"/>
          <w:left w:val="nil"/>
          <w:bottom w:val="nil"/>
          <w:right w:val="nil"/>
          <w:between w:val="nil"/>
        </w:pBdr>
        <w:spacing w:before="240"/>
        <w:rPr>
          <w:color w:val="000000"/>
        </w:rPr>
      </w:pPr>
      <w:r>
        <w:rPr>
          <w:color w:val="000000"/>
        </w:rPr>
        <w:t xml:space="preserve">There are several advantages of sampling in research. Firstly, it enables investigators to investigate a population sample that is reflective of the whole, which lowers the possibility of </w:t>
      </w:r>
      <w:r>
        <w:rPr>
          <w:color w:val="000000"/>
        </w:rPr>
        <w:lastRenderedPageBreak/>
        <w:t>bias and improves the precision of their findings. Sampling also lessens the need to gather information from every person, which saves both resources and time.</w:t>
      </w:r>
    </w:p>
    <w:p w14:paraId="5696A193" w14:textId="77777777" w:rsidR="00435531" w:rsidRDefault="00000000">
      <w:pPr>
        <w:pBdr>
          <w:top w:val="nil"/>
          <w:left w:val="nil"/>
          <w:bottom w:val="nil"/>
          <w:right w:val="nil"/>
          <w:between w:val="nil"/>
        </w:pBdr>
        <w:spacing w:before="240"/>
        <w:rPr>
          <w:highlight w:val="yellow"/>
        </w:rPr>
      </w:pPr>
      <w:r>
        <w:rPr>
          <w:color w:val="000000"/>
        </w:rPr>
        <w:t xml:space="preserve">Various sampling methods are employed in research, such as random sampling, stratified sampling, cluster </w:t>
      </w:r>
      <w:r w:rsidRPr="008C3C2C">
        <w:rPr>
          <w:color w:val="000000"/>
        </w:rPr>
        <w:t>sampling, and convenience sampling. However, the researcher has employed a</w:t>
      </w:r>
      <w:r w:rsidRPr="008C3C2C">
        <w:rPr>
          <w:color w:val="C00000"/>
        </w:rPr>
        <w:t xml:space="preserve"> </w:t>
      </w:r>
      <w:r w:rsidRPr="008C3C2C">
        <w:t>purposive sampling method in this research.</w:t>
      </w:r>
    </w:p>
    <w:p w14:paraId="6BC17312" w14:textId="77777777" w:rsidR="00435531" w:rsidRDefault="00000000">
      <w:pPr>
        <w:pBdr>
          <w:top w:val="nil"/>
          <w:left w:val="nil"/>
          <w:bottom w:val="nil"/>
          <w:right w:val="nil"/>
          <w:between w:val="nil"/>
        </w:pBdr>
        <w:spacing w:before="240"/>
        <w:rPr>
          <w:color w:val="000000"/>
          <w:highlight w:val="yellow"/>
        </w:rPr>
      </w:pPr>
      <w:r w:rsidRPr="008C3C2C">
        <w:t>In a non-random sample method known as "purposeful sampling," participants are chosen based on predetermined traits or standards that satisfy the study's goals. Six respondents who are MSC public health and social care in practise students were chosen in this instance using the purposive sampling approach. Four boys and two girls, both between the ages of 24 and 34, make up the group of chosen participants. When an investigator is passionate about a specific population or sub-group that might offer valuable clues into the study issue, purposive sampling is a beneficial strategy</w:t>
      </w:r>
      <w:r w:rsidRPr="008C3C2C">
        <w:rPr>
          <w:color w:val="C00000"/>
        </w:rPr>
        <w:t>.</w:t>
      </w:r>
      <w:r>
        <w:rPr>
          <w:color w:val="C00000"/>
        </w:rPr>
        <w:t xml:space="preserve"> </w:t>
      </w:r>
      <w:r>
        <w:rPr>
          <w:color w:val="000000"/>
        </w:rPr>
        <w:t xml:space="preserve">The </w:t>
      </w:r>
      <w:r>
        <w:t>participants</w:t>
      </w:r>
      <w:r>
        <w:rPr>
          <w:color w:val="000000"/>
        </w:rPr>
        <w:t xml:space="preserve"> </w:t>
      </w:r>
      <w:r>
        <w:t>in the</w:t>
      </w:r>
      <w:r>
        <w:rPr>
          <w:color w:val="000000"/>
        </w:rPr>
        <w:t xml:space="preserve"> </w:t>
      </w:r>
      <w:r>
        <w:t>interview</w:t>
      </w:r>
      <w:r>
        <w:rPr>
          <w:color w:val="000000"/>
        </w:rPr>
        <w:t xml:space="preserve"> of the present were 6 postgraduate </w:t>
      </w:r>
      <w:r>
        <w:t>students</w:t>
      </w:r>
      <w:r>
        <w:rPr>
          <w:color w:val="000000"/>
        </w:rPr>
        <w:t xml:space="preserve"> from UWTSD Birmingham, Batch MSc public health and social care in prac</w:t>
      </w:r>
      <w:r>
        <w:t xml:space="preserve">tice. These students were aged between 24 to 30 years. Four of them were boys and the remaining 2 were girls. </w:t>
      </w:r>
    </w:p>
    <w:p w14:paraId="77685E3D" w14:textId="77777777" w:rsidR="00435531" w:rsidRDefault="00000000">
      <w:pPr>
        <w:pBdr>
          <w:top w:val="nil"/>
          <w:left w:val="nil"/>
          <w:bottom w:val="nil"/>
          <w:right w:val="nil"/>
          <w:between w:val="nil"/>
        </w:pBdr>
        <w:spacing w:before="240"/>
        <w:rPr>
          <w:b/>
          <w:color w:val="000000"/>
          <w:sz w:val="28"/>
          <w:szCs w:val="28"/>
        </w:rPr>
      </w:pPr>
      <w:r>
        <w:rPr>
          <w:b/>
          <w:color w:val="000000"/>
          <w:sz w:val="28"/>
          <w:szCs w:val="28"/>
        </w:rPr>
        <w:t>Data Collection</w:t>
      </w:r>
    </w:p>
    <w:p w14:paraId="79F44F28" w14:textId="77777777" w:rsidR="00435531" w:rsidRDefault="00000000">
      <w:pPr>
        <w:pBdr>
          <w:top w:val="nil"/>
          <w:left w:val="nil"/>
          <w:bottom w:val="nil"/>
          <w:right w:val="nil"/>
          <w:between w:val="nil"/>
        </w:pBdr>
        <w:spacing w:before="240"/>
        <w:rPr>
          <w:color w:val="000000"/>
        </w:rPr>
      </w:pPr>
      <w:r>
        <w:rPr>
          <w:color w:val="000000"/>
        </w:rPr>
        <w:t>The practice of obtaining data and information from numerous sources is known as data gathering (</w:t>
      </w:r>
      <w:r>
        <w:rPr>
          <w:color w:val="222222"/>
          <w:highlight w:val="white"/>
        </w:rPr>
        <w:t xml:space="preserve">HR and </w:t>
      </w:r>
      <w:proofErr w:type="spellStart"/>
      <w:r>
        <w:rPr>
          <w:color w:val="222222"/>
          <w:highlight w:val="white"/>
        </w:rPr>
        <w:t>Aithal</w:t>
      </w:r>
      <w:proofErr w:type="spellEnd"/>
      <w:r>
        <w:rPr>
          <w:color w:val="222222"/>
          <w:highlight w:val="white"/>
        </w:rPr>
        <w:t>, 2022</w:t>
      </w:r>
      <w:r>
        <w:rPr>
          <w:color w:val="000000"/>
        </w:rPr>
        <w:t>). Surveys, interviews, inspections, studies, and other techniques can be used to accomplish this.</w:t>
      </w:r>
    </w:p>
    <w:p w14:paraId="2C8D9B42" w14:textId="77777777" w:rsidR="00435531" w:rsidRDefault="00000000">
      <w:pPr>
        <w:pBdr>
          <w:top w:val="nil"/>
          <w:left w:val="nil"/>
          <w:bottom w:val="nil"/>
          <w:right w:val="nil"/>
          <w:between w:val="nil"/>
        </w:pBdr>
        <w:spacing w:before="240"/>
        <w:rPr>
          <w:color w:val="000000"/>
          <w:highlight w:val="yellow"/>
        </w:rPr>
      </w:pPr>
      <w:r>
        <w:rPr>
          <w:color w:val="000000"/>
        </w:rPr>
        <w:t xml:space="preserve">The researcher has utilised a </w:t>
      </w:r>
      <w:r w:rsidRPr="008C3C2C">
        <w:t>qualitative</w:t>
      </w:r>
      <w:r w:rsidRPr="008C3C2C">
        <w:rPr>
          <w:color w:val="000000"/>
        </w:rPr>
        <w:t xml:space="preserve"> data collection method which is collecting information</w:t>
      </w:r>
      <w:r w:rsidRPr="008C3C2C">
        <w:t xml:space="preserve"> through focus group discussions.</w:t>
      </w:r>
      <w:r w:rsidRPr="008C3C2C">
        <w:rPr>
          <w:color w:val="FF0000"/>
        </w:rPr>
        <w:t xml:space="preserve"> </w:t>
      </w:r>
      <w:r w:rsidRPr="008C3C2C">
        <w:t>The set of selected volunteers consists of four boys and two girls, both between the ages of 24 and 34.</w:t>
      </w:r>
      <w:r w:rsidRPr="008C3C2C">
        <w:rPr>
          <w:color w:val="000000"/>
        </w:rPr>
        <w:t xml:space="preserve">The data has been collected from the 6 postgraduate students on their habits of eating and the possible reasons for their choosing their food habits. The data obtained from the </w:t>
      </w:r>
      <w:r w:rsidRPr="008C3C2C">
        <w:t xml:space="preserve">focus group discussion </w:t>
      </w:r>
      <w:r w:rsidRPr="008C3C2C">
        <w:rPr>
          <w:color w:val="000000"/>
        </w:rPr>
        <w:t>has greatly helped the researcher in obtaining the most current and reliable information from the sample population, testing hypotheses and making informed decisions. It has</w:t>
      </w:r>
      <w:r>
        <w:rPr>
          <w:color w:val="000000"/>
        </w:rPr>
        <w:t xml:space="preserve"> also helped the researcher gain valuable insights into the eating habits of the students to find out valuable answers to the research questions. Data collection is an essential step in the research process, and the quality band validity of the research depends on the quality of the data collected. The opinions of the 6 postgraduate </w:t>
      </w:r>
      <w:r>
        <w:t>students</w:t>
      </w:r>
      <w:r>
        <w:rPr>
          <w:color w:val="000000"/>
        </w:rPr>
        <w:t xml:space="preserve"> were taken from the </w:t>
      </w:r>
      <w:r>
        <w:t>interview</w:t>
      </w:r>
      <w:r>
        <w:rPr>
          <w:color w:val="000000"/>
        </w:rPr>
        <w:t xml:space="preserve"> conducted on them</w:t>
      </w:r>
      <w:r>
        <w:t xml:space="preserve"> by the moderator. </w:t>
      </w:r>
    </w:p>
    <w:p w14:paraId="4F89F1D7" w14:textId="77777777" w:rsidR="00435531" w:rsidRDefault="00435531">
      <w:pPr>
        <w:pBdr>
          <w:top w:val="nil"/>
          <w:left w:val="nil"/>
          <w:bottom w:val="nil"/>
          <w:right w:val="nil"/>
          <w:between w:val="nil"/>
        </w:pBdr>
        <w:spacing w:before="240"/>
        <w:rPr>
          <w:color w:val="000000"/>
        </w:rPr>
      </w:pPr>
    </w:p>
    <w:p w14:paraId="7A0FAE27" w14:textId="77777777" w:rsidR="00435531" w:rsidRDefault="00000000">
      <w:pPr>
        <w:pStyle w:val="Heading1"/>
        <w:rPr>
          <w:rFonts w:ascii="Arial" w:eastAsia="Arial" w:hAnsi="Arial" w:cs="Arial"/>
        </w:rPr>
      </w:pPr>
      <w:bookmarkStart w:id="6" w:name="_3dy6vkm" w:colFirst="0" w:colLast="0"/>
      <w:bookmarkEnd w:id="6"/>
      <w:r>
        <w:rPr>
          <w:rFonts w:ascii="Arial" w:eastAsia="Arial" w:hAnsi="Arial" w:cs="Arial"/>
        </w:rPr>
        <w:lastRenderedPageBreak/>
        <w:t xml:space="preserve">Data Analysis </w:t>
      </w:r>
    </w:p>
    <w:p w14:paraId="46990155" w14:textId="77777777" w:rsidR="00435531" w:rsidRDefault="00000000">
      <w:pPr>
        <w:pBdr>
          <w:top w:val="nil"/>
          <w:left w:val="nil"/>
          <w:bottom w:val="nil"/>
          <w:right w:val="nil"/>
          <w:between w:val="nil"/>
        </w:pBdr>
        <w:rPr>
          <w:color w:val="000000"/>
        </w:rPr>
      </w:pPr>
      <w:r w:rsidRPr="008C3C2C">
        <w:rPr>
          <w:color w:val="000000"/>
        </w:rPr>
        <w:t xml:space="preserve">The concept of data analysis is the systematic application of </w:t>
      </w:r>
      <w:r w:rsidRPr="008C3C2C">
        <w:t xml:space="preserve">logical processes with the purpose of inspecting, modelling and transforming information to discover relevant information (Wiltshire and </w:t>
      </w:r>
      <w:proofErr w:type="spellStart"/>
      <w:r w:rsidRPr="008C3C2C">
        <w:t>Ronkainen</w:t>
      </w:r>
      <w:proofErr w:type="spellEnd"/>
      <w:r w:rsidRPr="008C3C2C">
        <w:t>, 2021).</w:t>
      </w:r>
      <w:r>
        <w:rPr>
          <w:color w:val="000000"/>
        </w:rPr>
        <w:t xml:space="preserve"> This is necessary for the present research to make sound conclusions and answer the research questions. The data on the eating habits of postgraduate students can be analysed with the help of descriptive, </w:t>
      </w:r>
      <w:r w:rsidRPr="008C3C2C">
        <w:t>prescriptive,</w:t>
      </w:r>
      <w:r>
        <w:rPr>
          <w:color w:val="FF0000"/>
        </w:rPr>
        <w:t xml:space="preserve"> </w:t>
      </w:r>
      <w:r>
        <w:rPr>
          <w:color w:val="000000"/>
        </w:rPr>
        <w:t>thematic and diagnostic means. However, in the present study, the researcher has chosen to use thematic analysis for conducting the study. The thematic analysis focuses primarily on examining the central ideas and constructing themes to analyse the descriptive information collected (</w:t>
      </w:r>
      <w:r>
        <w:rPr>
          <w:color w:val="222222"/>
          <w:highlight w:val="white"/>
        </w:rPr>
        <w:t xml:space="preserve">Kiger and </w:t>
      </w:r>
      <w:proofErr w:type="spellStart"/>
      <w:r>
        <w:rPr>
          <w:color w:val="222222"/>
          <w:highlight w:val="white"/>
        </w:rPr>
        <w:t>Varpio</w:t>
      </w:r>
      <w:proofErr w:type="spellEnd"/>
      <w:r>
        <w:rPr>
          <w:color w:val="222222"/>
          <w:highlight w:val="white"/>
        </w:rPr>
        <w:t>, 2020</w:t>
      </w:r>
      <w:r>
        <w:rPr>
          <w:color w:val="000000"/>
        </w:rPr>
        <w:t xml:space="preserve">). In the present study, the researcher has constructed different themes based on the individual, societal and environmental factors influencing the eating habits of postgraduate students. The various methods by which such students can be encouraged to develop a healthy diet are also explored in the study. The construction of such themes led to the representation of necessary information in an organised manner which allowed the researcher to link easily with the topic. This was vital for making sound conclusions and answering the research questions. </w:t>
      </w:r>
    </w:p>
    <w:p w14:paraId="76D4FAC2" w14:textId="77777777" w:rsidR="00435531" w:rsidRDefault="00435531">
      <w:pPr>
        <w:pBdr>
          <w:top w:val="nil"/>
          <w:left w:val="nil"/>
          <w:bottom w:val="nil"/>
          <w:right w:val="nil"/>
          <w:between w:val="nil"/>
        </w:pBdr>
        <w:rPr>
          <w:color w:val="000000"/>
        </w:rPr>
      </w:pPr>
    </w:p>
    <w:p w14:paraId="63A4DF5B" w14:textId="77777777" w:rsidR="00435531" w:rsidRDefault="00000000">
      <w:pPr>
        <w:pStyle w:val="Heading1"/>
        <w:rPr>
          <w:rFonts w:ascii="Arial" w:eastAsia="Arial" w:hAnsi="Arial" w:cs="Arial"/>
        </w:rPr>
      </w:pPr>
      <w:bookmarkStart w:id="7" w:name="_1t3h5sf" w:colFirst="0" w:colLast="0"/>
      <w:bookmarkEnd w:id="7"/>
      <w:r>
        <w:rPr>
          <w:rFonts w:ascii="Arial" w:eastAsia="Arial" w:hAnsi="Arial" w:cs="Arial"/>
        </w:rPr>
        <w:t xml:space="preserve">Ethical Considerations </w:t>
      </w:r>
    </w:p>
    <w:p w14:paraId="4719A211" w14:textId="77777777" w:rsidR="00435531" w:rsidRDefault="00000000">
      <w:pPr>
        <w:pBdr>
          <w:top w:val="nil"/>
          <w:left w:val="nil"/>
          <w:bottom w:val="nil"/>
          <w:right w:val="nil"/>
          <w:between w:val="nil"/>
        </w:pBdr>
        <w:spacing w:before="240"/>
        <w:rPr>
          <w:color w:val="000000"/>
        </w:rPr>
      </w:pPr>
      <w:r>
        <w:rPr>
          <w:color w:val="000000"/>
        </w:rPr>
        <w:t>The concept of ethical conduct and practices refers to the set of moral principles which guides research design and its outcomes (</w:t>
      </w:r>
      <w:r>
        <w:rPr>
          <w:color w:val="222222"/>
          <w:highlight w:val="white"/>
        </w:rPr>
        <w:t>Jowett, 2020</w:t>
      </w:r>
      <w:r>
        <w:rPr>
          <w:color w:val="000000"/>
        </w:rPr>
        <w:t xml:space="preserve">). Such principles which were used for the present </w:t>
      </w:r>
      <w:r>
        <w:t>qualitative</w:t>
      </w:r>
      <w:r>
        <w:rPr>
          <w:color w:val="000000"/>
        </w:rPr>
        <w:t xml:space="preserve"> study were voluntary participation, anonymity, informed consent and confidentiality to prevent potential harm. In the present </w:t>
      </w:r>
      <w:r>
        <w:t>qualitative</w:t>
      </w:r>
      <w:r>
        <w:rPr>
          <w:color w:val="000000"/>
        </w:rPr>
        <w:t xml:space="preserve"> study, descriptive information was collected from different students with the help of computer-based interviews. The participating students in the interview had full knowledge regarding the implications and meaning of their participation. Therefore, they had informed consent before the start of their interviews. Moreover, the students had the right to exit the interview at any stage if they did not feel the need to continue. This was ensured to prevent coercion so that voluntary participation of the respondents in the interview is possible. The opinions provided by respondents with voluntary participation are more reliable and helped reinforce the present research. The responses were safeguarded from unauthorised access by other organisations to ensure confidentiality. Furthermore, the responses were stored for analysis in a manner to prevent the identification of the personal details of participants and thereby ensure anonymity. </w:t>
      </w:r>
    </w:p>
    <w:p w14:paraId="3D6B3141" w14:textId="77777777" w:rsidR="00435531" w:rsidRDefault="00435531">
      <w:pPr>
        <w:pBdr>
          <w:top w:val="nil"/>
          <w:left w:val="nil"/>
          <w:bottom w:val="nil"/>
          <w:right w:val="nil"/>
          <w:between w:val="nil"/>
        </w:pBdr>
        <w:rPr>
          <w:color w:val="000000"/>
        </w:rPr>
      </w:pPr>
    </w:p>
    <w:p w14:paraId="544D649A" w14:textId="77777777" w:rsidR="00435531" w:rsidRDefault="00435531">
      <w:pPr>
        <w:pBdr>
          <w:top w:val="nil"/>
          <w:left w:val="nil"/>
          <w:bottom w:val="nil"/>
          <w:right w:val="nil"/>
          <w:between w:val="nil"/>
        </w:pBdr>
        <w:rPr>
          <w:color w:val="000000"/>
        </w:rPr>
      </w:pPr>
    </w:p>
    <w:p w14:paraId="3819478E" w14:textId="77777777" w:rsidR="00435531" w:rsidRDefault="00000000">
      <w:pPr>
        <w:pStyle w:val="Heading1"/>
        <w:rPr>
          <w:sz w:val="24"/>
          <w:szCs w:val="24"/>
        </w:rPr>
      </w:pPr>
      <w:bookmarkStart w:id="8" w:name="_4d34og8" w:colFirst="0" w:colLast="0"/>
      <w:bookmarkEnd w:id="8"/>
      <w:r>
        <w:rPr>
          <w:rFonts w:ascii="Arial" w:eastAsia="Arial" w:hAnsi="Arial" w:cs="Arial"/>
        </w:rPr>
        <w:lastRenderedPageBreak/>
        <w:t xml:space="preserve">Results </w:t>
      </w:r>
    </w:p>
    <w:p w14:paraId="3CDAE3BC" w14:textId="77777777" w:rsidR="00435531" w:rsidRDefault="00000000">
      <w:pPr>
        <w:pBdr>
          <w:top w:val="nil"/>
          <w:left w:val="nil"/>
          <w:bottom w:val="nil"/>
          <w:right w:val="nil"/>
          <w:between w:val="nil"/>
        </w:pBdr>
        <w:spacing w:before="240"/>
        <w:rPr>
          <w:color w:val="000000"/>
        </w:rPr>
      </w:pPr>
      <w:r>
        <w:rPr>
          <w:color w:val="000000"/>
        </w:rPr>
        <w:t xml:space="preserve">There were six speakers who participated in </w:t>
      </w:r>
      <w:r w:rsidRPr="008C3C2C">
        <w:rPr>
          <w:color w:val="000000"/>
        </w:rPr>
        <w:t>the</w:t>
      </w:r>
      <w:r w:rsidRPr="008C3C2C">
        <w:t xml:space="preserve"> focus group interview </w:t>
      </w:r>
      <w:r>
        <w:rPr>
          <w:color w:val="000000"/>
        </w:rPr>
        <w:t>and answered the different questions asked by their moderator. The first question asked by the moderator was whether the participants could describe a healthy person. To this, speaker 1 opined that a healthy person is one who does not consume much junk foods and fat like paneer and cheese and consumes mostly vegetables. Speaker 2 has opined that a healthy person is devoid of any disease. Again, speaker 3 commented that a healthy person is mentally and physically sound and does not carry any contagious and fatal diseases. Speaker 4 also believed that a healthy person has no diseases. Next, speaker 4 opined that the definition of a healthy person is one who is physically and mentally fit and follows a strict diet plan. Lastly, speaker 6 defined a healthy person as a good mandarin who exercises daily and consumes healthy nutrition.</w:t>
      </w:r>
    </w:p>
    <w:p w14:paraId="345F7246" w14:textId="77777777" w:rsidR="00435531" w:rsidRDefault="00000000">
      <w:pPr>
        <w:pBdr>
          <w:top w:val="nil"/>
          <w:left w:val="nil"/>
          <w:bottom w:val="nil"/>
          <w:right w:val="nil"/>
          <w:between w:val="nil"/>
        </w:pBdr>
        <w:spacing w:before="240"/>
        <w:rPr>
          <w:sz w:val="24"/>
          <w:szCs w:val="24"/>
        </w:rPr>
      </w:pPr>
      <w:r>
        <w:rPr>
          <w:color w:val="000000"/>
        </w:rPr>
        <w:t>In the second question, the moderator enquired about the image of the health of university students. To this, speaker 1 opined junk foods and not proper timing. Speaker 2 highlighted the need for adequate sleep among university students. Speaker 3 said that university students are stressed. Speaker 4 said that university students need more time for physical activities at the gym and are stressed. Speaker 5 commented that university students focus more on studies and less on health. Speaker 6 has opined that the major problem is the schedule.</w:t>
      </w:r>
      <w:r>
        <w:rPr>
          <w:sz w:val="24"/>
          <w:szCs w:val="24"/>
        </w:rPr>
        <w:t xml:space="preserve"> </w:t>
      </w:r>
    </w:p>
    <w:p w14:paraId="4CAFAC23" w14:textId="77777777" w:rsidR="00435531" w:rsidRDefault="00000000">
      <w:r>
        <w:t>The third question by the moderator was whether the body composition and weights of the respondents had changed after becoming university students. Speaker 1 said that her body weight increased by 3 kgs, speaker 2 reduced 6 kgs, whereas speaker 3 has reduced 4 kgs from changes in eating habits. Both speakers 4 and 5 have opined that they have reduced their body weights by 2 kgs after becoming university students. Speaker 6 said that he lost 2 kgs because of changes in food habits and appetite. Speakers 1, 2 and 6 have also opined that they eat junk foods at least twice daily. Speaker 3 pointed out that he no longer eats fish like he used to before.</w:t>
      </w:r>
    </w:p>
    <w:p w14:paraId="0A6BAA36" w14:textId="77777777" w:rsidR="00435531" w:rsidRDefault="00000000">
      <w:pPr>
        <w:pBdr>
          <w:top w:val="nil"/>
          <w:left w:val="nil"/>
          <w:bottom w:val="nil"/>
          <w:right w:val="nil"/>
          <w:between w:val="nil"/>
        </w:pBdr>
        <w:jc w:val="center"/>
      </w:pPr>
      <w:r>
        <w:rPr>
          <w:noProof/>
        </w:rPr>
        <w:lastRenderedPageBreak/>
        <w:drawing>
          <wp:inline distT="114300" distB="114300" distL="114300" distR="114300" wp14:anchorId="281F9BAF" wp14:editId="5FA454A0">
            <wp:extent cx="5731200" cy="43180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5731200" cy="4318000"/>
                    </a:xfrm>
                    <a:prstGeom prst="rect">
                      <a:avLst/>
                    </a:prstGeom>
                    <a:ln/>
                  </pic:spPr>
                </pic:pic>
              </a:graphicData>
            </a:graphic>
          </wp:inline>
        </w:drawing>
      </w:r>
    </w:p>
    <w:p w14:paraId="5F6D97E2" w14:textId="77777777" w:rsidR="00435531" w:rsidRDefault="00000000">
      <w:pPr>
        <w:pBdr>
          <w:top w:val="nil"/>
          <w:left w:val="nil"/>
          <w:bottom w:val="nil"/>
          <w:right w:val="nil"/>
          <w:between w:val="nil"/>
        </w:pBdr>
        <w:jc w:val="center"/>
      </w:pPr>
      <w:r>
        <w:t>Figure 1: Thematic map</w:t>
      </w:r>
    </w:p>
    <w:p w14:paraId="0A6890C5" w14:textId="12D7B951" w:rsidR="00435531" w:rsidRDefault="00000000">
      <w:pPr>
        <w:pBdr>
          <w:top w:val="nil"/>
          <w:left w:val="nil"/>
          <w:bottom w:val="nil"/>
          <w:right w:val="nil"/>
          <w:between w:val="nil"/>
        </w:pBdr>
        <w:jc w:val="center"/>
        <w:rPr>
          <w:sz w:val="24"/>
          <w:szCs w:val="24"/>
        </w:rPr>
      </w:pPr>
      <w:r>
        <w:t>(</w:t>
      </w:r>
      <w:r w:rsidR="00636571">
        <w:t>Source</w:t>
      </w:r>
      <w:r>
        <w:t>: self-made)</w:t>
      </w:r>
    </w:p>
    <w:p w14:paraId="68869CF9" w14:textId="77777777" w:rsidR="00435531" w:rsidRDefault="00000000">
      <w:pPr>
        <w:pBdr>
          <w:top w:val="nil"/>
          <w:left w:val="nil"/>
          <w:bottom w:val="nil"/>
          <w:right w:val="nil"/>
          <w:between w:val="nil"/>
        </w:pBdr>
        <w:rPr>
          <w:color w:val="000000"/>
        </w:rPr>
      </w:pPr>
      <w:r>
        <w:rPr>
          <w:color w:val="000000"/>
        </w:rPr>
        <w:t>The fourth question was whether eating habits have changed, which was agreed by all the speakers. Factors influencing healthy eating habits were the availability of resources, nutritious food and professional kitchens (</w:t>
      </w:r>
      <w:proofErr w:type="spellStart"/>
      <w:r>
        <w:rPr>
          <w:color w:val="222222"/>
          <w:highlight w:val="white"/>
        </w:rPr>
        <w:t>Bener</w:t>
      </w:r>
      <w:proofErr w:type="spellEnd"/>
      <w:r>
        <w:rPr>
          <w:color w:val="222222"/>
          <w:highlight w:val="white"/>
        </w:rPr>
        <w:t xml:space="preserve"> </w:t>
      </w:r>
      <w:r>
        <w:rPr>
          <w:i/>
          <w:color w:val="222222"/>
          <w:highlight w:val="white"/>
        </w:rPr>
        <w:t>et al.</w:t>
      </w:r>
      <w:r>
        <w:rPr>
          <w:color w:val="222222"/>
          <w:highlight w:val="white"/>
        </w:rPr>
        <w:t xml:space="preserve"> 2019</w:t>
      </w:r>
      <w:r>
        <w:rPr>
          <w:color w:val="000000"/>
        </w:rPr>
        <w:t xml:space="preserve">). The moderator enquired about barriers to healthy eating, to which the speakers collectively opined on time, money, expenses and availability. The seventh question by the moderator was about the different individual factors influencing healthy eating behaviour. </w:t>
      </w:r>
      <w:proofErr w:type="gramStart"/>
      <w:r>
        <w:rPr>
          <w:color w:val="000000"/>
        </w:rPr>
        <w:t>The majority of</w:t>
      </w:r>
      <w:proofErr w:type="gramEnd"/>
      <w:r>
        <w:rPr>
          <w:color w:val="000000"/>
        </w:rPr>
        <w:t xml:space="preserve"> the speakers highlighted inadequate sleep as the main factor, with less time available for cooking. Speaker 6 opined that the unavailability of quality drinking water in the UK is a major concern for university students.</w:t>
      </w:r>
    </w:p>
    <w:p w14:paraId="0F40DA45" w14:textId="77777777" w:rsidR="00435531" w:rsidRDefault="00435531">
      <w:pPr>
        <w:pBdr>
          <w:top w:val="nil"/>
          <w:left w:val="nil"/>
          <w:bottom w:val="nil"/>
          <w:right w:val="nil"/>
          <w:between w:val="nil"/>
        </w:pBdr>
      </w:pPr>
    </w:p>
    <w:p w14:paraId="46024C6D"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613AD6C0" w14:textId="77777777" w:rsidR="00435531" w:rsidRDefault="00000000">
      <w:pPr>
        <w:pStyle w:val="Heading1"/>
        <w:rPr>
          <w:rFonts w:ascii="Arial" w:eastAsia="Arial" w:hAnsi="Arial" w:cs="Arial"/>
        </w:rPr>
      </w:pPr>
      <w:bookmarkStart w:id="9" w:name="_2s8eyo1" w:colFirst="0" w:colLast="0"/>
      <w:bookmarkEnd w:id="9"/>
      <w:r>
        <w:rPr>
          <w:rFonts w:ascii="Arial" w:eastAsia="Arial" w:hAnsi="Arial" w:cs="Arial"/>
        </w:rPr>
        <w:t xml:space="preserve">Discussions </w:t>
      </w:r>
    </w:p>
    <w:p w14:paraId="294D65D5" w14:textId="77777777" w:rsidR="00435531" w:rsidRDefault="00000000">
      <w:pPr>
        <w:pBdr>
          <w:top w:val="nil"/>
          <w:left w:val="nil"/>
          <w:bottom w:val="nil"/>
          <w:right w:val="nil"/>
          <w:between w:val="nil"/>
        </w:pBdr>
        <w:spacing w:before="240"/>
        <w:rPr>
          <w:color w:val="000000"/>
          <w:highlight w:val="yellow"/>
        </w:rPr>
      </w:pPr>
      <w:r>
        <w:rPr>
          <w:color w:val="000000"/>
        </w:rPr>
        <w:t xml:space="preserve">The moderator asked the participants to describe a healthy person in the first question. Speaker 1 despises the consumption of junk foods like cheese and paneer to achieve healthy </w:t>
      </w:r>
      <w:r w:rsidRPr="00636571">
        <w:rPr>
          <w:color w:val="000000"/>
        </w:rPr>
        <w:t xml:space="preserve">living. </w:t>
      </w:r>
      <w:r w:rsidRPr="00636571">
        <w:t xml:space="preserve">Therefore, the consumption of junk foods </w:t>
      </w:r>
      <w:proofErr w:type="gramStart"/>
      <w:r w:rsidRPr="00636571">
        <w:t>is considered to be</w:t>
      </w:r>
      <w:proofErr w:type="gramEnd"/>
      <w:r w:rsidRPr="00636571">
        <w:t xml:space="preserve"> an unhealthy diet for </w:t>
      </w:r>
      <w:r w:rsidRPr="00636571">
        <w:lastRenderedPageBreak/>
        <w:t xml:space="preserve">university students. </w:t>
      </w:r>
      <w:r>
        <w:rPr>
          <w:color w:val="000000"/>
        </w:rPr>
        <w:t>Speaker 2 believed that healthy people are devoid of diseases as they consume vegetables, fruits and other healthy products</w:t>
      </w:r>
      <w:r w:rsidRPr="00636571">
        <w:rPr>
          <w:color w:val="000000"/>
        </w:rPr>
        <w:t xml:space="preserve">. </w:t>
      </w:r>
      <w:r w:rsidRPr="00636571">
        <w:t>Therefore</w:t>
      </w:r>
      <w:r w:rsidRPr="00636571">
        <w:rPr>
          <w:color w:val="000000"/>
        </w:rPr>
        <w:t>, it can be opined t</w:t>
      </w:r>
      <w:r w:rsidRPr="00636571">
        <w:t xml:space="preserve">hat the consumption of vegetables, fruits and healthy products are necessary to achieve healthy living. </w:t>
      </w:r>
      <w:r w:rsidRPr="00636571">
        <w:rPr>
          <w:color w:val="000000"/>
        </w:rPr>
        <w:t xml:space="preserve">Overall, </w:t>
      </w:r>
      <w:proofErr w:type="gramStart"/>
      <w:r w:rsidRPr="00636571">
        <w:rPr>
          <w:color w:val="000000"/>
        </w:rPr>
        <w:t>the majority of</w:t>
      </w:r>
      <w:proofErr w:type="gramEnd"/>
      <w:r w:rsidRPr="00636571">
        <w:rPr>
          <w:color w:val="000000"/>
        </w:rPr>
        <w:t xml:space="preserve"> the speakers believed that maintaining healthy lifestyles implied following a proper diet and doing physical exercises daily. Speaker 3 highlighted</w:t>
      </w:r>
      <w:r>
        <w:rPr>
          <w:color w:val="000000"/>
        </w:rPr>
        <w:t xml:space="preserve"> the issue of the lack of contagious diseases borne by any healthy person because of the concerning issue of the Covid-19 pandemic</w:t>
      </w:r>
      <w:r w:rsidRPr="00636571">
        <w:rPr>
          <w:color w:val="000000"/>
        </w:rPr>
        <w:t xml:space="preserve">. Therefore, the </w:t>
      </w:r>
      <w:r>
        <w:rPr>
          <w:color w:val="000000"/>
        </w:rPr>
        <w:t xml:space="preserve">speakers believed that healthy persons are mentally and physically fit. Next, the moderator asked the speakers about the image of the health of university students. The major issues highlighted by the speakers were eating junk foods, insufficient sleeping patterns and study pressures. Other issues were less time for physical activities and exercises in gyms due to their stringent time schedule. This is primarily because </w:t>
      </w:r>
      <w:r w:rsidRPr="00636571">
        <w:rPr>
          <w:color w:val="000000"/>
        </w:rPr>
        <w:t xml:space="preserve">university students need more time to do other activities as their </w:t>
      </w:r>
      <w:proofErr w:type="gramStart"/>
      <w:r w:rsidRPr="00636571">
        <w:rPr>
          <w:color w:val="000000"/>
        </w:rPr>
        <w:t>main focus</w:t>
      </w:r>
      <w:proofErr w:type="gramEnd"/>
      <w:r w:rsidRPr="00636571">
        <w:rPr>
          <w:color w:val="000000"/>
        </w:rPr>
        <w:t xml:space="preserve"> is on their studies. Therefore, the shortage of ti</w:t>
      </w:r>
      <w:r w:rsidRPr="00636571">
        <w:t>me available for doing other things prevents university students from maintaining proper living and diets.</w:t>
      </w:r>
      <w:r>
        <w:rPr>
          <w:color w:val="000000"/>
        </w:rPr>
        <w:t xml:space="preserve"> University students also need help with time management as they are compelled to follow strict time schedules (</w:t>
      </w:r>
      <w:r>
        <w:rPr>
          <w:color w:val="222222"/>
          <w:highlight w:val="white"/>
        </w:rPr>
        <w:t xml:space="preserve">Kara </w:t>
      </w:r>
      <w:r>
        <w:rPr>
          <w:i/>
          <w:color w:val="222222"/>
          <w:highlight w:val="white"/>
        </w:rPr>
        <w:t xml:space="preserve">et al., </w:t>
      </w:r>
      <w:r>
        <w:rPr>
          <w:color w:val="222222"/>
          <w:highlight w:val="white"/>
        </w:rPr>
        <w:t>2019</w:t>
      </w:r>
      <w:r>
        <w:rPr>
          <w:color w:val="000000"/>
        </w:rPr>
        <w:t xml:space="preserve">). The lack of availability of time to cook after classes also results in the poor diet of the students. </w:t>
      </w:r>
      <w:r w:rsidRPr="00636571">
        <w:rPr>
          <w:color w:val="000000"/>
        </w:rPr>
        <w:t>This is substituted by purchasing cheap</w:t>
      </w:r>
      <w:r w:rsidRPr="00636571">
        <w:t xml:space="preserve"> foods from restaurants and cafeterias to satisfy hunger.</w:t>
      </w:r>
    </w:p>
    <w:p w14:paraId="19486D4E" w14:textId="77777777" w:rsidR="00435531" w:rsidRDefault="00000000">
      <w:pPr>
        <w:pBdr>
          <w:top w:val="nil"/>
          <w:left w:val="nil"/>
          <w:bottom w:val="nil"/>
          <w:right w:val="nil"/>
          <w:between w:val="nil"/>
        </w:pBdr>
        <w:spacing w:before="240"/>
        <w:rPr>
          <w:color w:val="000000"/>
        </w:rPr>
      </w:pPr>
      <w:r>
        <w:rPr>
          <w:color w:val="000000"/>
        </w:rPr>
        <w:t xml:space="preserve"> Again, the moderator also asked the participants of the interview about whether their body composition had changed after becoming university students. Apart from speaker 1, all other participants commented that </w:t>
      </w:r>
      <w:r w:rsidRPr="00636571">
        <w:rPr>
          <w:color w:val="000000"/>
        </w:rPr>
        <w:t xml:space="preserve">their body weight decreased after they started their postgraduate courses at the university. Therefore, the </w:t>
      </w:r>
      <w:r w:rsidRPr="00636571">
        <w:t xml:space="preserve">strict time schedules of university students </w:t>
      </w:r>
      <w:proofErr w:type="gramStart"/>
      <w:r w:rsidRPr="00636571">
        <w:t>is</w:t>
      </w:r>
      <w:proofErr w:type="gramEnd"/>
      <w:r w:rsidRPr="00636571">
        <w:t xml:space="preserve"> the cause of decreased body weights from low intake of nutrition. </w:t>
      </w:r>
      <w:r>
        <w:rPr>
          <w:color w:val="000000"/>
        </w:rPr>
        <w:t xml:space="preserve">Here speaker 1 said that he gained 3 kgs of his body weight. The changes in food habits and appetites were totally changed after the students became postgraduate students, who were implied to be the main reasons for changes in their body composition and weight. Speaker 3 highlighted the absence of fish in his daily diet after becoming a postgraduate student. Fish </w:t>
      </w:r>
      <w:proofErr w:type="gramStart"/>
      <w:r>
        <w:rPr>
          <w:color w:val="000000"/>
        </w:rPr>
        <w:t>is considered to be</w:t>
      </w:r>
      <w:proofErr w:type="gramEnd"/>
      <w:r>
        <w:rPr>
          <w:color w:val="000000"/>
        </w:rPr>
        <w:t xml:space="preserve"> a healthy food item which speaker 3 used to consume back in India but is unavailable in the UK. Speakers 1,2, and 6 are found to consume fast foods frequently to make up for skipped meals and increased hunger due to study pressures.</w:t>
      </w:r>
    </w:p>
    <w:p w14:paraId="0A960369" w14:textId="77777777" w:rsidR="00435531" w:rsidRDefault="00000000">
      <w:pPr>
        <w:pBdr>
          <w:top w:val="nil"/>
          <w:left w:val="nil"/>
          <w:bottom w:val="nil"/>
          <w:right w:val="nil"/>
          <w:between w:val="nil"/>
        </w:pBdr>
        <w:rPr>
          <w:color w:val="000000"/>
          <w:highlight w:val="yellow"/>
        </w:rPr>
      </w:pPr>
      <w:r w:rsidRPr="00636571">
        <w:rPr>
          <w:color w:val="000000"/>
        </w:rPr>
        <w:t xml:space="preserve"> Furthermore, all the speakers agreed that their eating habits have changed after starting their post-graduation courses.</w:t>
      </w:r>
      <w:r>
        <w:rPr>
          <w:color w:val="000000"/>
        </w:rPr>
        <w:t xml:space="preserve"> The factors which were found to influence the eating habits of students were limited resources, nutritious food and lack of kitchens which inhibited the capability of the students to maintain proper diet and health (</w:t>
      </w:r>
      <w:proofErr w:type="spellStart"/>
      <w:r>
        <w:rPr>
          <w:color w:val="222222"/>
          <w:highlight w:val="white"/>
        </w:rPr>
        <w:t>Lanuza</w:t>
      </w:r>
      <w:proofErr w:type="spellEnd"/>
      <w:r>
        <w:rPr>
          <w:color w:val="222222"/>
          <w:highlight w:val="white"/>
        </w:rPr>
        <w:t xml:space="preserve"> </w:t>
      </w:r>
      <w:r>
        <w:rPr>
          <w:i/>
          <w:color w:val="222222"/>
          <w:highlight w:val="white"/>
        </w:rPr>
        <w:t>et al.</w:t>
      </w:r>
      <w:r>
        <w:rPr>
          <w:color w:val="222222"/>
          <w:highlight w:val="white"/>
        </w:rPr>
        <w:t xml:space="preserve"> 2022</w:t>
      </w:r>
      <w:r>
        <w:rPr>
          <w:color w:val="000000"/>
        </w:rPr>
        <w:t xml:space="preserve">). Among the different individual factors influencing eating habits, inadequate sleep was the major reason, along with barriers like time, money and expenses. The shortage of quality drinking water was </w:t>
      </w:r>
      <w:r w:rsidRPr="00636571">
        <w:rPr>
          <w:color w:val="000000"/>
        </w:rPr>
        <w:lastRenderedPageBreak/>
        <w:t xml:space="preserve">another important finding from the interview of the postgraduate students. </w:t>
      </w:r>
      <w:r w:rsidRPr="00636571">
        <w:t>Therefore</w:t>
      </w:r>
      <w:r w:rsidRPr="00636571">
        <w:rPr>
          <w:color w:val="000000"/>
        </w:rPr>
        <w:t>, it can be concluded that uni</w:t>
      </w:r>
      <w:r w:rsidRPr="00636571">
        <w:t xml:space="preserve">versity students with low availability of resources along with high education pressures are adversely affecting their health and wellbeing. resulting in excessive consumption of fast foods. </w:t>
      </w:r>
    </w:p>
    <w:p w14:paraId="380D7DDB" w14:textId="77777777" w:rsidR="00435531" w:rsidRDefault="00435531">
      <w:pPr>
        <w:pBdr>
          <w:top w:val="nil"/>
          <w:left w:val="nil"/>
          <w:bottom w:val="nil"/>
          <w:right w:val="nil"/>
          <w:between w:val="nil"/>
        </w:pBdr>
        <w:rPr>
          <w:color w:val="000000"/>
        </w:rPr>
      </w:pPr>
    </w:p>
    <w:p w14:paraId="78A20290" w14:textId="77777777" w:rsidR="00435531" w:rsidRDefault="00000000">
      <w:pPr>
        <w:pStyle w:val="Heading1"/>
        <w:rPr>
          <w:rFonts w:ascii="Arial" w:eastAsia="Arial" w:hAnsi="Arial" w:cs="Arial"/>
        </w:rPr>
      </w:pPr>
      <w:bookmarkStart w:id="10" w:name="_17dp8vu" w:colFirst="0" w:colLast="0"/>
      <w:bookmarkEnd w:id="10"/>
      <w:r>
        <w:rPr>
          <w:rFonts w:ascii="Arial" w:eastAsia="Arial" w:hAnsi="Arial" w:cs="Arial"/>
        </w:rPr>
        <w:t>Conclusions</w:t>
      </w:r>
    </w:p>
    <w:p w14:paraId="7A493D81" w14:textId="48F474B4" w:rsidR="00435531" w:rsidRDefault="00000000">
      <w:pPr>
        <w:pBdr>
          <w:top w:val="nil"/>
          <w:left w:val="nil"/>
          <w:bottom w:val="nil"/>
          <w:right w:val="nil"/>
          <w:between w:val="nil"/>
        </w:pBdr>
        <w:spacing w:before="240"/>
        <w:rPr>
          <w:color w:val="000000"/>
        </w:rPr>
      </w:pPr>
      <w:r>
        <w:rPr>
          <w:color w:val="000000"/>
        </w:rPr>
        <w:t>The background of the study has discussed the issue of unhealthy diets and food intake by postgraduate students in public universities. The strict time schedules complemented by poor time management of the students lead to skipping important meals like breakfast and consumption of unhealthy fast foods. The rationale of the study stressed the justification of conducting the present research. Furthermore, the research methodology discussed the different techniques used in collecting primary data by</w:t>
      </w:r>
      <w:r w:rsidR="00636571">
        <w:t xml:space="preserve"> </w:t>
      </w:r>
      <w:r w:rsidRPr="00636571">
        <w:t xml:space="preserve">the focus </w:t>
      </w:r>
      <w:r w:rsidR="00636571" w:rsidRPr="00636571">
        <w:t>group</w:t>
      </w:r>
      <w:r w:rsidRPr="00636571">
        <w:t xml:space="preserve"> discussion of </w:t>
      </w:r>
      <w:r w:rsidRPr="00636571">
        <w:rPr>
          <w:color w:val="000000"/>
        </w:rPr>
        <w:t>six</w:t>
      </w:r>
      <w:r>
        <w:rPr>
          <w:color w:val="000000"/>
        </w:rPr>
        <w:t xml:space="preserve"> postgraduate students. Moreover, the results section presented the opinions of the six participants in response to the questions asked by their moderator. Lastly, in the discussion sections, the central factors influencing the eating habits of the postgraduate students were found to be strict timetables, inadequate sleep, expensive nutritious foods, lack of resources, cheap and fast availability of junk foods and lack of availability of quality drinking water. These factors, complemented by changing appetites, reduced the weight of students.</w:t>
      </w:r>
    </w:p>
    <w:p w14:paraId="66C96CFB" w14:textId="77777777" w:rsidR="00435531" w:rsidRDefault="00435531">
      <w:pPr>
        <w:pBdr>
          <w:top w:val="nil"/>
          <w:left w:val="nil"/>
          <w:bottom w:val="nil"/>
          <w:right w:val="nil"/>
          <w:between w:val="nil"/>
        </w:pBdr>
        <w:rPr>
          <w:color w:val="000000"/>
        </w:rPr>
      </w:pPr>
    </w:p>
    <w:p w14:paraId="5866C168" w14:textId="77777777" w:rsidR="00435531" w:rsidRDefault="00000000">
      <w:pPr>
        <w:pBdr>
          <w:top w:val="nil"/>
          <w:left w:val="nil"/>
          <w:bottom w:val="nil"/>
          <w:right w:val="nil"/>
          <w:between w:val="nil"/>
        </w:pBdr>
        <w:rPr>
          <w:rFonts w:ascii="Times New Roman" w:eastAsia="Times New Roman" w:hAnsi="Times New Roman" w:cs="Times New Roman"/>
          <w:color w:val="000000"/>
        </w:rPr>
      </w:pPr>
      <w:r>
        <w:br w:type="page"/>
      </w:r>
    </w:p>
    <w:p w14:paraId="7916A605" w14:textId="77777777" w:rsidR="00435531" w:rsidRDefault="00435531">
      <w:pPr>
        <w:pBdr>
          <w:top w:val="nil"/>
          <w:left w:val="nil"/>
          <w:bottom w:val="nil"/>
          <w:right w:val="nil"/>
          <w:between w:val="nil"/>
        </w:pBdr>
        <w:rPr>
          <w:color w:val="000000"/>
        </w:rPr>
      </w:pPr>
    </w:p>
    <w:p w14:paraId="74EBF597" w14:textId="77777777" w:rsidR="00435531" w:rsidRDefault="00000000">
      <w:pPr>
        <w:pStyle w:val="Heading1"/>
        <w:rPr>
          <w:rFonts w:ascii="Arial" w:eastAsia="Arial" w:hAnsi="Arial" w:cs="Arial"/>
        </w:rPr>
      </w:pPr>
      <w:bookmarkStart w:id="11" w:name="_3rdcrjn" w:colFirst="0" w:colLast="0"/>
      <w:bookmarkEnd w:id="11"/>
      <w:r>
        <w:rPr>
          <w:rFonts w:ascii="Arial" w:eastAsia="Arial" w:hAnsi="Arial" w:cs="Arial"/>
        </w:rPr>
        <w:t xml:space="preserve">Reference List </w:t>
      </w:r>
    </w:p>
    <w:p w14:paraId="1B3991BA" w14:textId="77777777" w:rsidR="00435531" w:rsidRPr="00636571" w:rsidRDefault="00000000">
      <w:pPr>
        <w:pBdr>
          <w:top w:val="nil"/>
          <w:left w:val="nil"/>
          <w:bottom w:val="nil"/>
          <w:right w:val="nil"/>
          <w:between w:val="nil"/>
        </w:pBdr>
        <w:rPr>
          <w:rFonts w:eastAsia="Times New Roman"/>
          <w:color w:val="222222"/>
          <w:highlight w:val="white"/>
        </w:rPr>
      </w:pPr>
      <w:proofErr w:type="spellStart"/>
      <w:r w:rsidRPr="00636571">
        <w:rPr>
          <w:rFonts w:eastAsia="Times New Roman"/>
          <w:color w:val="222222"/>
          <w:highlight w:val="white"/>
        </w:rPr>
        <w:t>Antonopoulou</w:t>
      </w:r>
      <w:proofErr w:type="spellEnd"/>
      <w:r w:rsidRPr="00636571">
        <w:rPr>
          <w:rFonts w:eastAsia="Times New Roman"/>
          <w:color w:val="222222"/>
          <w:highlight w:val="white"/>
        </w:rPr>
        <w:t xml:space="preserve">, M., </w:t>
      </w:r>
      <w:proofErr w:type="spellStart"/>
      <w:r w:rsidRPr="00636571">
        <w:rPr>
          <w:rFonts w:eastAsia="Times New Roman"/>
          <w:color w:val="222222"/>
          <w:highlight w:val="white"/>
        </w:rPr>
        <w:t>Mantzorou</w:t>
      </w:r>
      <w:proofErr w:type="spellEnd"/>
      <w:r w:rsidRPr="00636571">
        <w:rPr>
          <w:rFonts w:eastAsia="Times New Roman"/>
          <w:color w:val="222222"/>
          <w:highlight w:val="white"/>
        </w:rPr>
        <w:t xml:space="preserve">, M., </w:t>
      </w:r>
      <w:proofErr w:type="spellStart"/>
      <w:r w:rsidRPr="00636571">
        <w:rPr>
          <w:rFonts w:eastAsia="Times New Roman"/>
          <w:color w:val="222222"/>
          <w:highlight w:val="white"/>
        </w:rPr>
        <w:t>Serdari</w:t>
      </w:r>
      <w:proofErr w:type="spellEnd"/>
      <w:r w:rsidRPr="00636571">
        <w:rPr>
          <w:rFonts w:eastAsia="Times New Roman"/>
          <w:color w:val="222222"/>
          <w:highlight w:val="white"/>
        </w:rPr>
        <w:t xml:space="preserve">, A., </w:t>
      </w:r>
      <w:proofErr w:type="spellStart"/>
      <w:r w:rsidRPr="00636571">
        <w:rPr>
          <w:rFonts w:eastAsia="Times New Roman"/>
          <w:color w:val="222222"/>
          <w:highlight w:val="white"/>
        </w:rPr>
        <w:t>Bonotis</w:t>
      </w:r>
      <w:proofErr w:type="spellEnd"/>
      <w:r w:rsidRPr="00636571">
        <w:rPr>
          <w:rFonts w:eastAsia="Times New Roman"/>
          <w:color w:val="222222"/>
          <w:highlight w:val="white"/>
        </w:rPr>
        <w:t xml:space="preserve">, K., </w:t>
      </w:r>
      <w:proofErr w:type="spellStart"/>
      <w:r w:rsidRPr="00636571">
        <w:rPr>
          <w:rFonts w:eastAsia="Times New Roman"/>
          <w:color w:val="222222"/>
          <w:highlight w:val="white"/>
        </w:rPr>
        <w:t>Vasios</w:t>
      </w:r>
      <w:proofErr w:type="spellEnd"/>
      <w:r w:rsidRPr="00636571">
        <w:rPr>
          <w:rFonts w:eastAsia="Times New Roman"/>
          <w:color w:val="222222"/>
          <w:highlight w:val="white"/>
        </w:rPr>
        <w:t xml:space="preserve">, G., </w:t>
      </w:r>
      <w:proofErr w:type="spellStart"/>
      <w:r w:rsidRPr="00636571">
        <w:rPr>
          <w:rFonts w:eastAsia="Times New Roman"/>
          <w:color w:val="222222"/>
          <w:highlight w:val="white"/>
        </w:rPr>
        <w:t>Pavlidou</w:t>
      </w:r>
      <w:proofErr w:type="spellEnd"/>
      <w:r w:rsidRPr="00636571">
        <w:rPr>
          <w:rFonts w:eastAsia="Times New Roman"/>
          <w:color w:val="222222"/>
          <w:highlight w:val="white"/>
        </w:rPr>
        <w:t xml:space="preserve">, E., </w:t>
      </w:r>
      <w:proofErr w:type="spellStart"/>
      <w:r w:rsidRPr="00636571">
        <w:rPr>
          <w:rFonts w:eastAsia="Times New Roman"/>
          <w:color w:val="222222"/>
          <w:highlight w:val="white"/>
        </w:rPr>
        <w:t>Trifonos</w:t>
      </w:r>
      <w:proofErr w:type="spellEnd"/>
      <w:r w:rsidRPr="00636571">
        <w:rPr>
          <w:rFonts w:eastAsia="Times New Roman"/>
          <w:color w:val="222222"/>
          <w:highlight w:val="white"/>
        </w:rPr>
        <w:t xml:space="preserve">, C., </w:t>
      </w:r>
      <w:proofErr w:type="spellStart"/>
      <w:r w:rsidRPr="00636571">
        <w:rPr>
          <w:rFonts w:eastAsia="Times New Roman"/>
          <w:color w:val="222222"/>
          <w:highlight w:val="white"/>
        </w:rPr>
        <w:t>Vadikolias</w:t>
      </w:r>
      <w:proofErr w:type="spellEnd"/>
      <w:r w:rsidRPr="00636571">
        <w:rPr>
          <w:rFonts w:eastAsia="Times New Roman"/>
          <w:color w:val="222222"/>
          <w:highlight w:val="white"/>
        </w:rPr>
        <w:t xml:space="preserve">, K., Petridis, D. and </w:t>
      </w:r>
      <w:proofErr w:type="spellStart"/>
      <w:r w:rsidRPr="00636571">
        <w:rPr>
          <w:rFonts w:eastAsia="Times New Roman"/>
          <w:color w:val="222222"/>
          <w:highlight w:val="white"/>
        </w:rPr>
        <w:t>Giaginis</w:t>
      </w:r>
      <w:proofErr w:type="spellEnd"/>
      <w:r w:rsidRPr="00636571">
        <w:rPr>
          <w:rFonts w:eastAsia="Times New Roman"/>
          <w:color w:val="222222"/>
          <w:highlight w:val="white"/>
        </w:rPr>
        <w:t xml:space="preserve">, C., 2020. Evaluating Mediterranean diet adherence in university student populations: Does this dietary pattern affect students' academic performance and mental health? </w:t>
      </w:r>
      <w:r w:rsidRPr="00636571">
        <w:rPr>
          <w:rFonts w:eastAsia="Times New Roman"/>
          <w:i/>
          <w:color w:val="222222"/>
          <w:highlight w:val="white"/>
        </w:rPr>
        <w:t>The International journal of health planning and management</w:t>
      </w:r>
      <w:r w:rsidRPr="00636571">
        <w:rPr>
          <w:rFonts w:eastAsia="Times New Roman"/>
          <w:color w:val="222222"/>
          <w:highlight w:val="white"/>
        </w:rPr>
        <w:t xml:space="preserve">, </w:t>
      </w:r>
      <w:r w:rsidRPr="00636571">
        <w:rPr>
          <w:rFonts w:eastAsia="Times New Roman"/>
          <w:i/>
          <w:color w:val="222222"/>
          <w:highlight w:val="white"/>
        </w:rPr>
        <w:t>35</w:t>
      </w:r>
      <w:r w:rsidRPr="00636571">
        <w:rPr>
          <w:rFonts w:eastAsia="Times New Roman"/>
          <w:color w:val="222222"/>
          <w:highlight w:val="white"/>
        </w:rPr>
        <w:t xml:space="preserve">(1), pp.5-21. Available at: </w:t>
      </w:r>
      <w:hyperlink r:id="rId8">
        <w:r w:rsidRPr="00636571">
          <w:rPr>
            <w:rFonts w:eastAsia="Times New Roman"/>
            <w:color w:val="1155CC"/>
            <w:highlight w:val="white"/>
            <w:u w:val="single"/>
          </w:rPr>
          <w:t>https://doi.org/10.1002/hpm.2881</w:t>
        </w:r>
      </w:hyperlink>
      <w:r w:rsidRPr="00636571">
        <w:rPr>
          <w:rFonts w:eastAsia="Times New Roman"/>
          <w:color w:val="000000"/>
        </w:rPr>
        <w:t>(Accessed: March 24, 2023).</w:t>
      </w:r>
    </w:p>
    <w:p w14:paraId="0A984765" w14:textId="77777777" w:rsidR="00435531" w:rsidRPr="00636571" w:rsidRDefault="00000000">
      <w:pPr>
        <w:pBdr>
          <w:top w:val="nil"/>
          <w:left w:val="nil"/>
          <w:bottom w:val="nil"/>
          <w:right w:val="nil"/>
          <w:between w:val="nil"/>
        </w:pBdr>
        <w:rPr>
          <w:rFonts w:eastAsia="Times New Roman"/>
          <w:color w:val="222222"/>
          <w:highlight w:val="white"/>
        </w:rPr>
      </w:pPr>
      <w:proofErr w:type="spellStart"/>
      <w:r w:rsidRPr="00636571">
        <w:rPr>
          <w:rFonts w:eastAsia="Times New Roman"/>
          <w:color w:val="222222"/>
          <w:highlight w:val="white"/>
        </w:rPr>
        <w:t>Bener</w:t>
      </w:r>
      <w:proofErr w:type="spellEnd"/>
      <w:r w:rsidRPr="00636571">
        <w:rPr>
          <w:rFonts w:eastAsia="Times New Roman"/>
          <w:color w:val="222222"/>
          <w:highlight w:val="white"/>
        </w:rPr>
        <w:t xml:space="preserve">, A., Yildirim, E., Torun, P., </w:t>
      </w:r>
      <w:proofErr w:type="spellStart"/>
      <w:r w:rsidRPr="00636571">
        <w:rPr>
          <w:rFonts w:eastAsia="Times New Roman"/>
          <w:color w:val="222222"/>
          <w:highlight w:val="white"/>
        </w:rPr>
        <w:t>Çatan</w:t>
      </w:r>
      <w:proofErr w:type="spellEnd"/>
      <w:r w:rsidRPr="00636571">
        <w:rPr>
          <w:rFonts w:eastAsia="Times New Roman"/>
          <w:color w:val="222222"/>
          <w:highlight w:val="white"/>
        </w:rPr>
        <w:t xml:space="preserve">, F., </w:t>
      </w:r>
      <w:proofErr w:type="spellStart"/>
      <w:r w:rsidRPr="00636571">
        <w:rPr>
          <w:rFonts w:eastAsia="Times New Roman"/>
          <w:color w:val="222222"/>
          <w:highlight w:val="white"/>
        </w:rPr>
        <w:t>Bolat</w:t>
      </w:r>
      <w:proofErr w:type="spellEnd"/>
      <w:r w:rsidRPr="00636571">
        <w:rPr>
          <w:rFonts w:eastAsia="Times New Roman"/>
          <w:color w:val="222222"/>
          <w:highlight w:val="white"/>
        </w:rPr>
        <w:t xml:space="preserve">, E., </w:t>
      </w:r>
      <w:proofErr w:type="spellStart"/>
      <w:r w:rsidRPr="00636571">
        <w:rPr>
          <w:rFonts w:eastAsia="Times New Roman"/>
          <w:color w:val="222222"/>
          <w:highlight w:val="white"/>
        </w:rPr>
        <w:t>Alıç</w:t>
      </w:r>
      <w:proofErr w:type="spellEnd"/>
      <w:r w:rsidRPr="00636571">
        <w:rPr>
          <w:rFonts w:eastAsia="Times New Roman"/>
          <w:color w:val="222222"/>
          <w:highlight w:val="white"/>
        </w:rPr>
        <w:t xml:space="preserve">, S., </w:t>
      </w:r>
      <w:proofErr w:type="spellStart"/>
      <w:r w:rsidRPr="00636571">
        <w:rPr>
          <w:rFonts w:eastAsia="Times New Roman"/>
          <w:color w:val="222222"/>
          <w:highlight w:val="white"/>
        </w:rPr>
        <w:t>Akyel</w:t>
      </w:r>
      <w:proofErr w:type="spellEnd"/>
      <w:r w:rsidRPr="00636571">
        <w:rPr>
          <w:rFonts w:eastAsia="Times New Roman"/>
          <w:color w:val="222222"/>
          <w:highlight w:val="white"/>
        </w:rPr>
        <w:t xml:space="preserve">, S. and Griffiths, M.D., 2019. Internet addiction, fatigue, and sleep problems among adolescent students: A large-scale study. </w:t>
      </w:r>
      <w:r w:rsidRPr="00636571">
        <w:rPr>
          <w:rFonts w:eastAsia="Times New Roman"/>
          <w:i/>
          <w:color w:val="222222"/>
          <w:highlight w:val="white"/>
        </w:rPr>
        <w:t>International Journal of Mental Health and Addiction</w:t>
      </w:r>
      <w:r w:rsidRPr="00636571">
        <w:rPr>
          <w:rFonts w:eastAsia="Times New Roman"/>
          <w:color w:val="222222"/>
          <w:highlight w:val="white"/>
        </w:rPr>
        <w:t xml:space="preserve">, </w:t>
      </w:r>
      <w:r w:rsidRPr="00636571">
        <w:rPr>
          <w:rFonts w:eastAsia="Times New Roman"/>
          <w:i/>
          <w:color w:val="222222"/>
          <w:highlight w:val="white"/>
        </w:rPr>
        <w:t>17</w:t>
      </w:r>
      <w:r w:rsidRPr="00636571">
        <w:rPr>
          <w:rFonts w:eastAsia="Times New Roman"/>
          <w:color w:val="222222"/>
          <w:highlight w:val="white"/>
        </w:rPr>
        <w:t xml:space="preserve">, pp.959-969. Available at: </w:t>
      </w:r>
      <w:hyperlink r:id="rId9">
        <w:r w:rsidRPr="00636571">
          <w:rPr>
            <w:rFonts w:eastAsia="Times New Roman"/>
            <w:color w:val="1155CC"/>
            <w:highlight w:val="white"/>
            <w:u w:val="single"/>
          </w:rPr>
          <w:t>http://irep.ntu.ac.uk/id/eprint/33588/1/11079_Griffiths.pdf</w:t>
        </w:r>
      </w:hyperlink>
      <w:r w:rsidRPr="00636571">
        <w:rPr>
          <w:rFonts w:eastAsia="Times New Roman"/>
          <w:color w:val="000000"/>
        </w:rPr>
        <w:t>(Accessed: March 24, 2023).</w:t>
      </w:r>
    </w:p>
    <w:p w14:paraId="0EF7915C" w14:textId="5D05E34C" w:rsidR="00435531" w:rsidRDefault="00000000">
      <w:pPr>
        <w:pBdr>
          <w:top w:val="nil"/>
          <w:left w:val="nil"/>
          <w:bottom w:val="nil"/>
          <w:right w:val="nil"/>
          <w:between w:val="nil"/>
        </w:pBdr>
        <w:rPr>
          <w:rFonts w:eastAsia="Times New Roman"/>
          <w:color w:val="000000"/>
        </w:rPr>
      </w:pPr>
      <w:r w:rsidRPr="00636571">
        <w:rPr>
          <w:rFonts w:eastAsia="Times New Roman"/>
          <w:color w:val="222222"/>
          <w:highlight w:val="white"/>
        </w:rPr>
        <w:t xml:space="preserve">Cleland, J., Dixon, K. and </w:t>
      </w:r>
      <w:proofErr w:type="spellStart"/>
      <w:r w:rsidRPr="00636571">
        <w:rPr>
          <w:rFonts w:eastAsia="Times New Roman"/>
          <w:color w:val="222222"/>
          <w:highlight w:val="white"/>
        </w:rPr>
        <w:t>Kilvington</w:t>
      </w:r>
      <w:proofErr w:type="spellEnd"/>
      <w:r w:rsidRPr="00636571">
        <w:rPr>
          <w:rFonts w:eastAsia="Times New Roman"/>
          <w:color w:val="222222"/>
          <w:highlight w:val="white"/>
        </w:rPr>
        <w:t xml:space="preserve">, D., 2019. </w:t>
      </w:r>
      <w:r w:rsidRPr="00636571">
        <w:rPr>
          <w:rFonts w:eastAsia="Times New Roman"/>
          <w:i/>
          <w:color w:val="222222"/>
          <w:highlight w:val="white"/>
        </w:rPr>
        <w:t xml:space="preserve">Online research methods in sports studies. Routledge. </w:t>
      </w:r>
      <w:r w:rsidRPr="00636571">
        <w:rPr>
          <w:rFonts w:eastAsia="Times New Roman"/>
          <w:color w:val="222222"/>
          <w:highlight w:val="white"/>
        </w:rPr>
        <w:t xml:space="preserve">Available at: </w:t>
      </w:r>
      <w:hyperlink r:id="rId10">
        <w:r w:rsidRPr="00636571">
          <w:rPr>
            <w:rFonts w:eastAsia="Times New Roman"/>
            <w:color w:val="1155CC"/>
            <w:highlight w:val="white"/>
            <w:u w:val="single"/>
          </w:rPr>
          <w:t>https://www.researchgate.net/profile/Jamie-Cleland-4/publication/337455150_Online_Research_Methods_in_Sport_Studies/links/6013a338299bf1b33e30dba2/Online-Research-Methods-in-Sport-Studies.pdf</w:t>
        </w:r>
      </w:hyperlink>
      <w:r w:rsidRPr="00636571">
        <w:rPr>
          <w:rFonts w:eastAsia="Times New Roman"/>
          <w:color w:val="222222"/>
          <w:highlight w:val="white"/>
        </w:rPr>
        <w:t xml:space="preserve">  </w:t>
      </w:r>
      <w:r w:rsidRPr="00636571">
        <w:rPr>
          <w:rFonts w:eastAsia="Times New Roman"/>
          <w:color w:val="000000"/>
        </w:rPr>
        <w:t>(Accessed: March 24, 2023).</w:t>
      </w:r>
    </w:p>
    <w:p w14:paraId="45EDB666" w14:textId="4FA3E353" w:rsidR="00576A72" w:rsidRPr="00636571" w:rsidRDefault="00576A72">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Chai, H.H., Gao, S.S., Chen, K.J., </w:t>
      </w:r>
      <w:proofErr w:type="spellStart"/>
      <w:r w:rsidRPr="00636571">
        <w:rPr>
          <w:rFonts w:eastAsia="Times New Roman"/>
          <w:color w:val="222222"/>
          <w:highlight w:val="white"/>
        </w:rPr>
        <w:t>Duangthip</w:t>
      </w:r>
      <w:proofErr w:type="spellEnd"/>
      <w:r w:rsidRPr="00636571">
        <w:rPr>
          <w:rFonts w:eastAsia="Times New Roman"/>
          <w:color w:val="222222"/>
          <w:highlight w:val="white"/>
        </w:rPr>
        <w:t xml:space="preserve">, D., Lo, E.C.M. and Chu, C.H., 2021. A concise review on qualitative research in dentistry. </w:t>
      </w:r>
      <w:r w:rsidRPr="00636571">
        <w:rPr>
          <w:rFonts w:eastAsia="Times New Roman"/>
          <w:i/>
          <w:color w:val="222222"/>
          <w:highlight w:val="white"/>
        </w:rPr>
        <w:t>International Journal of Environmental Research and Public Health</w:t>
      </w:r>
      <w:r w:rsidRPr="00636571">
        <w:rPr>
          <w:rFonts w:eastAsia="Times New Roman"/>
          <w:color w:val="222222"/>
          <w:highlight w:val="white"/>
        </w:rPr>
        <w:t xml:space="preserve">, </w:t>
      </w:r>
      <w:r w:rsidRPr="00636571">
        <w:rPr>
          <w:rFonts w:eastAsia="Times New Roman"/>
          <w:i/>
          <w:color w:val="222222"/>
          <w:highlight w:val="white"/>
        </w:rPr>
        <w:t>18</w:t>
      </w:r>
      <w:r w:rsidRPr="00636571">
        <w:rPr>
          <w:rFonts w:eastAsia="Times New Roman"/>
          <w:color w:val="222222"/>
          <w:highlight w:val="white"/>
        </w:rPr>
        <w:t xml:space="preserve">(3), p.942. Available at: </w:t>
      </w:r>
      <w:hyperlink r:id="rId11">
        <w:r w:rsidRPr="00636571">
          <w:rPr>
            <w:rFonts w:eastAsia="Times New Roman"/>
            <w:color w:val="1155CC"/>
            <w:highlight w:val="white"/>
            <w:u w:val="single"/>
          </w:rPr>
          <w:t>https://doi.org/10.3390/ijerph18030942</w:t>
        </w:r>
      </w:hyperlink>
      <w:r w:rsidRPr="00636571">
        <w:rPr>
          <w:rFonts w:eastAsia="Times New Roman"/>
          <w:color w:val="222222"/>
          <w:highlight w:val="white"/>
        </w:rPr>
        <w:t xml:space="preserve"> [Accessed on 24 </w:t>
      </w:r>
      <w:proofErr w:type="gramStart"/>
      <w:r w:rsidRPr="00636571">
        <w:rPr>
          <w:rFonts w:eastAsia="Times New Roman"/>
          <w:color w:val="222222"/>
          <w:highlight w:val="white"/>
        </w:rPr>
        <w:t>March,</w:t>
      </w:r>
      <w:proofErr w:type="gramEnd"/>
      <w:r w:rsidRPr="00636571">
        <w:rPr>
          <w:rFonts w:eastAsia="Times New Roman"/>
          <w:color w:val="222222"/>
          <w:highlight w:val="white"/>
        </w:rPr>
        <w:t xml:space="preserve"> 2023]</w:t>
      </w:r>
    </w:p>
    <w:p w14:paraId="4A903B95"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Gopalan, M., </w:t>
      </w:r>
      <w:proofErr w:type="spellStart"/>
      <w:r w:rsidRPr="00636571">
        <w:rPr>
          <w:rFonts w:eastAsia="Times New Roman"/>
          <w:color w:val="222222"/>
          <w:highlight w:val="white"/>
        </w:rPr>
        <w:t>Rosinger</w:t>
      </w:r>
      <w:proofErr w:type="spellEnd"/>
      <w:r w:rsidRPr="00636571">
        <w:rPr>
          <w:rFonts w:eastAsia="Times New Roman"/>
          <w:color w:val="222222"/>
          <w:highlight w:val="white"/>
        </w:rPr>
        <w:t xml:space="preserve">, K. and Ahn, J.B., 2020. Use of quasi-experimental research designs in education research: Growth, promise, and challenges. </w:t>
      </w:r>
      <w:r w:rsidRPr="00636571">
        <w:rPr>
          <w:rFonts w:eastAsia="Times New Roman"/>
          <w:i/>
          <w:color w:val="222222"/>
          <w:highlight w:val="white"/>
        </w:rPr>
        <w:t>Review of Research in Education</w:t>
      </w:r>
      <w:r w:rsidRPr="00636571">
        <w:rPr>
          <w:rFonts w:eastAsia="Times New Roman"/>
          <w:color w:val="222222"/>
          <w:highlight w:val="white"/>
        </w:rPr>
        <w:t xml:space="preserve">, </w:t>
      </w:r>
      <w:r w:rsidRPr="00636571">
        <w:rPr>
          <w:rFonts w:eastAsia="Times New Roman"/>
          <w:i/>
          <w:color w:val="222222"/>
          <w:highlight w:val="white"/>
        </w:rPr>
        <w:t>44</w:t>
      </w:r>
      <w:r w:rsidRPr="00636571">
        <w:rPr>
          <w:rFonts w:eastAsia="Times New Roman"/>
          <w:color w:val="222222"/>
          <w:highlight w:val="white"/>
        </w:rPr>
        <w:t xml:space="preserve">(1), pp.218-243. Available </w:t>
      </w:r>
      <w:proofErr w:type="spellStart"/>
      <w:r w:rsidRPr="00636571">
        <w:rPr>
          <w:rFonts w:eastAsia="Times New Roman"/>
          <w:color w:val="222222"/>
          <w:highlight w:val="white"/>
        </w:rPr>
        <w:t>at:</w:t>
      </w:r>
      <w:hyperlink r:id="rId12">
        <w:r w:rsidRPr="00636571">
          <w:rPr>
            <w:rFonts w:eastAsia="Times New Roman"/>
            <w:color w:val="1155CC"/>
            <w:highlight w:val="white"/>
            <w:u w:val="single"/>
          </w:rPr>
          <w:t>https</w:t>
        </w:r>
        <w:proofErr w:type="spellEnd"/>
        <w:r w:rsidRPr="00636571">
          <w:rPr>
            <w:rFonts w:eastAsia="Times New Roman"/>
            <w:color w:val="1155CC"/>
            <w:highlight w:val="white"/>
            <w:u w:val="single"/>
          </w:rPr>
          <w:t>://journals.sagepub.com/</w:t>
        </w:r>
        <w:proofErr w:type="spellStart"/>
        <w:r w:rsidRPr="00636571">
          <w:rPr>
            <w:rFonts w:eastAsia="Times New Roman"/>
            <w:color w:val="1155CC"/>
            <w:highlight w:val="white"/>
            <w:u w:val="single"/>
          </w:rPr>
          <w:t>doi</w:t>
        </w:r>
        <w:proofErr w:type="spellEnd"/>
        <w:r w:rsidRPr="00636571">
          <w:rPr>
            <w:rFonts w:eastAsia="Times New Roman"/>
            <w:color w:val="1155CC"/>
            <w:highlight w:val="white"/>
            <w:u w:val="single"/>
          </w:rPr>
          <w:t>/pdf/10.3102/0091732X20903302</w:t>
        </w:r>
      </w:hyperlink>
      <w:proofErr w:type="gramStart"/>
      <w:r w:rsidRPr="00636571">
        <w:rPr>
          <w:rFonts w:eastAsia="Times New Roman"/>
          <w:color w:val="222222"/>
          <w:highlight w:val="white"/>
        </w:rPr>
        <w:t xml:space="preserve">   [</w:t>
      </w:r>
      <w:proofErr w:type="gramEnd"/>
      <w:r w:rsidRPr="00636571">
        <w:rPr>
          <w:rFonts w:eastAsia="Times New Roman"/>
          <w:color w:val="222222"/>
          <w:highlight w:val="white"/>
        </w:rPr>
        <w:t>Accessed on 24 March 2023]</w:t>
      </w:r>
    </w:p>
    <w:p w14:paraId="1A4A8FB5"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HR, G. and </w:t>
      </w:r>
      <w:proofErr w:type="spellStart"/>
      <w:r w:rsidRPr="00636571">
        <w:rPr>
          <w:rFonts w:eastAsia="Times New Roman"/>
          <w:color w:val="222222"/>
          <w:highlight w:val="white"/>
        </w:rPr>
        <w:t>Aithal</w:t>
      </w:r>
      <w:proofErr w:type="spellEnd"/>
      <w:r w:rsidRPr="00636571">
        <w:rPr>
          <w:rFonts w:eastAsia="Times New Roman"/>
          <w:color w:val="222222"/>
          <w:highlight w:val="white"/>
        </w:rPr>
        <w:t xml:space="preserve">, P.S., 2022. How to Choose an Appropriate Research Data Collection Method and Method Choice among Various Research Data Collection Methods and Method Choices During Ph. D. Program in India? </w:t>
      </w:r>
      <w:r w:rsidRPr="00636571">
        <w:rPr>
          <w:rFonts w:eastAsia="Times New Roman"/>
          <w:i/>
          <w:color w:val="222222"/>
          <w:highlight w:val="white"/>
        </w:rPr>
        <w:t>International Journal of Management, Technology, and Social Sciences (IJMTS)</w:t>
      </w:r>
      <w:r w:rsidRPr="00636571">
        <w:rPr>
          <w:rFonts w:eastAsia="Times New Roman"/>
          <w:color w:val="222222"/>
          <w:highlight w:val="white"/>
        </w:rPr>
        <w:t xml:space="preserve">, </w:t>
      </w:r>
      <w:r w:rsidRPr="00636571">
        <w:rPr>
          <w:rFonts w:eastAsia="Times New Roman"/>
          <w:i/>
          <w:color w:val="222222"/>
          <w:highlight w:val="white"/>
        </w:rPr>
        <w:t>7</w:t>
      </w:r>
      <w:r w:rsidRPr="00636571">
        <w:rPr>
          <w:rFonts w:eastAsia="Times New Roman"/>
          <w:color w:val="222222"/>
          <w:highlight w:val="white"/>
        </w:rPr>
        <w:t xml:space="preserve">(2), pp.455-489. Available at: </w:t>
      </w:r>
      <w:hyperlink r:id="rId13">
        <w:r w:rsidRPr="00636571">
          <w:rPr>
            <w:rFonts w:eastAsia="Times New Roman"/>
            <w:color w:val="1155CC"/>
            <w:highlight w:val="white"/>
            <w:u w:val="single"/>
          </w:rPr>
          <w: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w:t>
        </w:r>
      </w:hyperlink>
      <w:r w:rsidRPr="00636571">
        <w:rPr>
          <w:rFonts w:eastAsia="Times New Roman"/>
          <w:color w:val="222222"/>
          <w:highlight w:val="white"/>
        </w:rPr>
        <w:t xml:space="preserve"> [Accessed on 24 March 2023]</w:t>
      </w:r>
    </w:p>
    <w:p w14:paraId="3977DEA8" w14:textId="77777777" w:rsidR="00435531" w:rsidRPr="00636571" w:rsidRDefault="00000000">
      <w:pPr>
        <w:pBdr>
          <w:top w:val="nil"/>
          <w:left w:val="nil"/>
          <w:bottom w:val="nil"/>
          <w:right w:val="nil"/>
          <w:between w:val="nil"/>
        </w:pBdr>
        <w:rPr>
          <w:rFonts w:eastAsia="Times New Roman"/>
          <w:color w:val="222222"/>
          <w:highlight w:val="white"/>
        </w:rPr>
      </w:pPr>
      <w:proofErr w:type="spellStart"/>
      <w:r w:rsidRPr="00636571">
        <w:rPr>
          <w:rFonts w:eastAsia="Times New Roman"/>
          <w:color w:val="222222"/>
          <w:highlight w:val="white"/>
        </w:rPr>
        <w:lastRenderedPageBreak/>
        <w:t>Iliyasu</w:t>
      </w:r>
      <w:proofErr w:type="spellEnd"/>
      <w:r w:rsidRPr="00636571">
        <w:rPr>
          <w:rFonts w:eastAsia="Times New Roman"/>
          <w:color w:val="222222"/>
          <w:highlight w:val="white"/>
        </w:rPr>
        <w:t xml:space="preserve">, R. and </w:t>
      </w:r>
      <w:proofErr w:type="spellStart"/>
      <w:r w:rsidRPr="00636571">
        <w:rPr>
          <w:rFonts w:eastAsia="Times New Roman"/>
          <w:color w:val="222222"/>
          <w:highlight w:val="white"/>
        </w:rPr>
        <w:t>Etikan</w:t>
      </w:r>
      <w:proofErr w:type="spellEnd"/>
      <w:r w:rsidRPr="00636571">
        <w:rPr>
          <w:rFonts w:eastAsia="Times New Roman"/>
          <w:color w:val="222222"/>
          <w:highlight w:val="white"/>
        </w:rPr>
        <w:t xml:space="preserve">, I., 2021. Comparison of quota sampling and stratified random sampling. </w:t>
      </w:r>
      <w:proofErr w:type="spellStart"/>
      <w:r w:rsidRPr="00636571">
        <w:rPr>
          <w:rFonts w:eastAsia="Times New Roman"/>
          <w:i/>
          <w:color w:val="222222"/>
          <w:highlight w:val="white"/>
        </w:rPr>
        <w:t>Biom</w:t>
      </w:r>
      <w:proofErr w:type="spellEnd"/>
      <w:r w:rsidRPr="00636571">
        <w:rPr>
          <w:rFonts w:eastAsia="Times New Roman"/>
          <w:i/>
          <w:color w:val="222222"/>
          <w:highlight w:val="white"/>
        </w:rPr>
        <w:t xml:space="preserve">. </w:t>
      </w:r>
      <w:proofErr w:type="spellStart"/>
      <w:r w:rsidRPr="00636571">
        <w:rPr>
          <w:rFonts w:eastAsia="Times New Roman"/>
          <w:i/>
          <w:color w:val="222222"/>
          <w:highlight w:val="white"/>
        </w:rPr>
        <w:t>Biostat</w:t>
      </w:r>
      <w:proofErr w:type="spellEnd"/>
      <w:r w:rsidRPr="00636571">
        <w:rPr>
          <w:rFonts w:eastAsia="Times New Roman"/>
          <w:i/>
          <w:color w:val="222222"/>
          <w:highlight w:val="white"/>
        </w:rPr>
        <w:t>. Int. J. Rev</w:t>
      </w:r>
      <w:r w:rsidRPr="00636571">
        <w:rPr>
          <w:rFonts w:eastAsia="Times New Roman"/>
          <w:color w:val="222222"/>
          <w:highlight w:val="white"/>
        </w:rPr>
        <w:t xml:space="preserve">, </w:t>
      </w:r>
      <w:r w:rsidRPr="00636571">
        <w:rPr>
          <w:rFonts w:eastAsia="Times New Roman"/>
          <w:i/>
          <w:color w:val="222222"/>
          <w:highlight w:val="white"/>
        </w:rPr>
        <w:t>10</w:t>
      </w:r>
      <w:r w:rsidRPr="00636571">
        <w:rPr>
          <w:rFonts w:eastAsia="Times New Roman"/>
          <w:color w:val="222222"/>
          <w:highlight w:val="white"/>
        </w:rPr>
        <w:t xml:space="preserve">, pp.24-27. Available at: </w:t>
      </w:r>
      <w:hyperlink r:id="rId14">
        <w:r w:rsidRPr="00636571">
          <w:rPr>
            <w:rFonts w:eastAsia="Times New Roman"/>
            <w:color w:val="1155CC"/>
            <w:highlight w:val="white"/>
            <w:u w:val="single"/>
          </w:rPr>
          <w:t>https://www.researchgate.net/profile/Rufai-Iliyasu/publication/354054682_Comparison_of_quota_sampling_and_stratified_random_sampling/links/6121733b0c2bfa282a603efe/Comparison-of-quota-sampling-and-stratified-random-sampling.pdf</w:t>
        </w:r>
      </w:hyperlink>
      <w:r w:rsidRPr="00636571">
        <w:rPr>
          <w:rFonts w:eastAsia="Times New Roman"/>
          <w:color w:val="222222"/>
          <w:highlight w:val="white"/>
        </w:rPr>
        <w:t xml:space="preserve"> [Accessed on 24 March 2023]</w:t>
      </w:r>
    </w:p>
    <w:p w14:paraId="46A5ACF2"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Jenkins, P.E., Ducker, I., Gooding, R., James, M. and Rutter-</w:t>
      </w:r>
      <w:proofErr w:type="spellStart"/>
      <w:r w:rsidRPr="00636571">
        <w:rPr>
          <w:rFonts w:eastAsia="Times New Roman"/>
          <w:color w:val="222222"/>
          <w:highlight w:val="white"/>
        </w:rPr>
        <w:t>Eley</w:t>
      </w:r>
      <w:proofErr w:type="spellEnd"/>
      <w:r w:rsidRPr="00636571">
        <w:rPr>
          <w:rFonts w:eastAsia="Times New Roman"/>
          <w:color w:val="222222"/>
          <w:highlight w:val="white"/>
        </w:rPr>
        <w:t xml:space="preserve">, E., 2021. Anxiety and depression in a sample of UK college students: a study of prevalence, comorbidity, and quality of life. </w:t>
      </w:r>
      <w:r w:rsidRPr="00636571">
        <w:rPr>
          <w:rFonts w:eastAsia="Times New Roman"/>
          <w:i/>
          <w:color w:val="222222"/>
          <w:highlight w:val="white"/>
        </w:rPr>
        <w:t>Journal of American college health</w:t>
      </w:r>
      <w:r w:rsidRPr="00636571">
        <w:rPr>
          <w:rFonts w:eastAsia="Times New Roman"/>
          <w:color w:val="222222"/>
          <w:highlight w:val="white"/>
        </w:rPr>
        <w:t xml:space="preserve">, </w:t>
      </w:r>
      <w:r w:rsidRPr="00636571">
        <w:rPr>
          <w:rFonts w:eastAsia="Times New Roman"/>
          <w:i/>
          <w:color w:val="222222"/>
          <w:highlight w:val="white"/>
        </w:rPr>
        <w:t>69</w:t>
      </w:r>
      <w:r w:rsidRPr="00636571">
        <w:rPr>
          <w:rFonts w:eastAsia="Times New Roman"/>
          <w:color w:val="222222"/>
          <w:highlight w:val="white"/>
        </w:rPr>
        <w:t xml:space="preserve">(8), pp.813-819. Available at: </w:t>
      </w:r>
      <w:hyperlink r:id="rId15">
        <w:r w:rsidRPr="00636571">
          <w:rPr>
            <w:rFonts w:eastAsia="Times New Roman"/>
            <w:color w:val="1155CC"/>
            <w:highlight w:val="white"/>
            <w:u w:val="single"/>
          </w:rPr>
          <w:t>https://doi.org/10.1080/07448481.2019.1709474</w:t>
        </w:r>
      </w:hyperlink>
      <w:r w:rsidRPr="00636571">
        <w:rPr>
          <w:rFonts w:eastAsia="Times New Roman"/>
          <w:color w:val="000000"/>
        </w:rPr>
        <w:t>(Accessed: March 24, 2023).</w:t>
      </w:r>
    </w:p>
    <w:p w14:paraId="5CE8988E"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Jowett, A., 2020. Carrying out qualitative research under lockdown-practical and ethical considerations. </w:t>
      </w:r>
      <w:r w:rsidRPr="00636571">
        <w:rPr>
          <w:rFonts w:eastAsia="Times New Roman"/>
          <w:i/>
          <w:color w:val="222222"/>
          <w:highlight w:val="white"/>
        </w:rPr>
        <w:t>Impact of social sciences blog</w:t>
      </w:r>
      <w:r w:rsidRPr="00636571">
        <w:rPr>
          <w:rFonts w:eastAsia="Times New Roman"/>
          <w:color w:val="222222"/>
          <w:highlight w:val="white"/>
        </w:rPr>
        <w:t xml:space="preserve">. Available at: </w:t>
      </w:r>
      <w:hyperlink r:id="rId16">
        <w:r w:rsidRPr="00636571">
          <w:rPr>
            <w:rFonts w:eastAsia="Times New Roman"/>
            <w:color w:val="1155CC"/>
            <w:highlight w:val="white"/>
            <w:u w:val="single"/>
          </w:rPr>
          <w:t>https://eprints.lse.ac.uk/104352/1/impactofsocialsciences_2020_04_20_carrying_out_qualitative_research.pdf</w:t>
        </w:r>
      </w:hyperlink>
      <w:r w:rsidRPr="00636571">
        <w:rPr>
          <w:rFonts w:eastAsia="Times New Roman"/>
          <w:color w:val="000000"/>
        </w:rPr>
        <w:t>(Accessed: March 24, 2023).</w:t>
      </w:r>
    </w:p>
    <w:p w14:paraId="623154DA"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Kara, M., </w:t>
      </w:r>
      <w:proofErr w:type="spellStart"/>
      <w:r w:rsidRPr="00636571">
        <w:rPr>
          <w:rFonts w:eastAsia="Times New Roman"/>
          <w:color w:val="222222"/>
          <w:highlight w:val="white"/>
        </w:rPr>
        <w:t>Erdogdu</w:t>
      </w:r>
      <w:proofErr w:type="spellEnd"/>
      <w:r w:rsidRPr="00636571">
        <w:rPr>
          <w:rFonts w:eastAsia="Times New Roman"/>
          <w:color w:val="222222"/>
          <w:highlight w:val="white"/>
        </w:rPr>
        <w:t xml:space="preserve">, F., </w:t>
      </w:r>
      <w:proofErr w:type="spellStart"/>
      <w:r w:rsidRPr="00636571">
        <w:rPr>
          <w:rFonts w:eastAsia="Times New Roman"/>
          <w:color w:val="222222"/>
          <w:highlight w:val="white"/>
        </w:rPr>
        <w:t>Kokoç</w:t>
      </w:r>
      <w:proofErr w:type="spellEnd"/>
      <w:r w:rsidRPr="00636571">
        <w:rPr>
          <w:rFonts w:eastAsia="Times New Roman"/>
          <w:color w:val="222222"/>
          <w:highlight w:val="white"/>
        </w:rPr>
        <w:t xml:space="preserve">, M. and </w:t>
      </w:r>
      <w:proofErr w:type="spellStart"/>
      <w:r w:rsidRPr="00636571">
        <w:rPr>
          <w:rFonts w:eastAsia="Times New Roman"/>
          <w:color w:val="222222"/>
          <w:highlight w:val="white"/>
        </w:rPr>
        <w:t>Cagiltay</w:t>
      </w:r>
      <w:proofErr w:type="spellEnd"/>
      <w:r w:rsidRPr="00636571">
        <w:rPr>
          <w:rFonts w:eastAsia="Times New Roman"/>
          <w:color w:val="222222"/>
          <w:highlight w:val="white"/>
        </w:rPr>
        <w:t xml:space="preserve">, K., 2019. Challenges faced by adult learners in online distance education: A literature review. </w:t>
      </w:r>
      <w:r w:rsidRPr="00636571">
        <w:rPr>
          <w:rFonts w:eastAsia="Times New Roman"/>
          <w:i/>
          <w:color w:val="222222"/>
          <w:highlight w:val="white"/>
        </w:rPr>
        <w:t>Open Praxis</w:t>
      </w:r>
      <w:r w:rsidRPr="00636571">
        <w:rPr>
          <w:rFonts w:eastAsia="Times New Roman"/>
          <w:color w:val="222222"/>
          <w:highlight w:val="white"/>
        </w:rPr>
        <w:t xml:space="preserve">, </w:t>
      </w:r>
      <w:r w:rsidRPr="00636571">
        <w:rPr>
          <w:rFonts w:eastAsia="Times New Roman"/>
          <w:i/>
          <w:color w:val="222222"/>
          <w:highlight w:val="white"/>
        </w:rPr>
        <w:t>11</w:t>
      </w:r>
      <w:r w:rsidRPr="00636571">
        <w:rPr>
          <w:rFonts w:eastAsia="Times New Roman"/>
          <w:color w:val="222222"/>
          <w:highlight w:val="white"/>
        </w:rPr>
        <w:t xml:space="preserve">(1), pp.5-22. Available at: </w:t>
      </w:r>
      <w:hyperlink r:id="rId17">
        <w:r w:rsidRPr="00636571">
          <w:rPr>
            <w:rFonts w:eastAsia="Times New Roman"/>
            <w:color w:val="1155CC"/>
            <w:highlight w:val="white"/>
            <w:u w:val="single"/>
          </w:rPr>
          <w:t>https://doi.org/10.5944/openpraxis.11.1.929</w:t>
        </w:r>
      </w:hyperlink>
      <w:r w:rsidRPr="00636571">
        <w:rPr>
          <w:rFonts w:eastAsia="Times New Roman"/>
          <w:color w:val="000000"/>
        </w:rPr>
        <w:t>(Accessed: March 24, 2023).</w:t>
      </w:r>
    </w:p>
    <w:p w14:paraId="19912429"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Kiger, M.E. and </w:t>
      </w:r>
      <w:proofErr w:type="spellStart"/>
      <w:r w:rsidRPr="00636571">
        <w:rPr>
          <w:rFonts w:eastAsia="Times New Roman"/>
          <w:color w:val="222222"/>
          <w:highlight w:val="white"/>
        </w:rPr>
        <w:t>Varpio</w:t>
      </w:r>
      <w:proofErr w:type="spellEnd"/>
      <w:r w:rsidRPr="00636571">
        <w:rPr>
          <w:rFonts w:eastAsia="Times New Roman"/>
          <w:color w:val="222222"/>
          <w:highlight w:val="white"/>
        </w:rPr>
        <w:t xml:space="preserve">, L., 2020. Thematic analysis of qualitative data: AMEE Guide No. 131. </w:t>
      </w:r>
      <w:r w:rsidRPr="00636571">
        <w:rPr>
          <w:rFonts w:eastAsia="Times New Roman"/>
          <w:i/>
          <w:color w:val="222222"/>
          <w:highlight w:val="white"/>
        </w:rPr>
        <w:t>Medical teacher</w:t>
      </w:r>
      <w:r w:rsidRPr="00636571">
        <w:rPr>
          <w:rFonts w:eastAsia="Times New Roman"/>
          <w:color w:val="222222"/>
          <w:highlight w:val="white"/>
        </w:rPr>
        <w:t xml:space="preserve">, </w:t>
      </w:r>
      <w:r w:rsidRPr="00636571">
        <w:rPr>
          <w:rFonts w:eastAsia="Times New Roman"/>
          <w:i/>
          <w:color w:val="222222"/>
          <w:highlight w:val="white"/>
        </w:rPr>
        <w:t>42</w:t>
      </w:r>
      <w:r w:rsidRPr="00636571">
        <w:rPr>
          <w:rFonts w:eastAsia="Times New Roman"/>
          <w:color w:val="222222"/>
          <w:highlight w:val="white"/>
        </w:rPr>
        <w:t xml:space="preserve">(8), pp.846-854. Available at: </w:t>
      </w:r>
      <w:hyperlink r:id="rId18">
        <w:r w:rsidRPr="00636571">
          <w:rPr>
            <w:rFonts w:eastAsia="Times New Roman"/>
            <w:color w:val="1155CC"/>
            <w:highlight w:val="white"/>
            <w:u w:val="single"/>
          </w:rPr>
          <w:t>https://doi.org/10.1080/0142159X.2020.1755030</w:t>
        </w:r>
      </w:hyperlink>
      <w:r w:rsidRPr="00636571">
        <w:rPr>
          <w:rFonts w:eastAsia="Times New Roman"/>
          <w:color w:val="000000"/>
        </w:rPr>
        <w:t>(Accessed: March 24, 2023).</w:t>
      </w:r>
    </w:p>
    <w:p w14:paraId="7025011F" w14:textId="77777777" w:rsidR="00435531" w:rsidRPr="00636571" w:rsidRDefault="00000000">
      <w:pPr>
        <w:pBdr>
          <w:top w:val="nil"/>
          <w:left w:val="nil"/>
          <w:bottom w:val="nil"/>
          <w:right w:val="nil"/>
          <w:between w:val="nil"/>
        </w:pBdr>
        <w:rPr>
          <w:rFonts w:eastAsia="Times New Roman"/>
          <w:color w:val="222222"/>
          <w:highlight w:val="white"/>
        </w:rPr>
      </w:pPr>
      <w:proofErr w:type="spellStart"/>
      <w:r w:rsidRPr="00636571">
        <w:rPr>
          <w:rFonts w:eastAsia="Times New Roman"/>
          <w:color w:val="222222"/>
          <w:highlight w:val="white"/>
        </w:rPr>
        <w:t>Lanuza</w:t>
      </w:r>
      <w:proofErr w:type="spellEnd"/>
      <w:r w:rsidRPr="00636571">
        <w:rPr>
          <w:rFonts w:eastAsia="Times New Roman"/>
          <w:color w:val="222222"/>
          <w:highlight w:val="white"/>
        </w:rPr>
        <w:t xml:space="preserve">, F., Morales, G., Hidalgo-Rasmussen, C., Balboa-Castillo, T., Ortiz, M.S., Belmar, C. and Muñoz, S., 2022. Association between eating habits and quality of life among Chilean university students. </w:t>
      </w:r>
      <w:r w:rsidRPr="00636571">
        <w:rPr>
          <w:rFonts w:eastAsia="Times New Roman"/>
          <w:i/>
          <w:color w:val="222222"/>
          <w:highlight w:val="white"/>
        </w:rPr>
        <w:t>Journal of American College Health</w:t>
      </w:r>
      <w:r w:rsidRPr="00636571">
        <w:rPr>
          <w:rFonts w:eastAsia="Times New Roman"/>
          <w:color w:val="222222"/>
          <w:highlight w:val="white"/>
        </w:rPr>
        <w:t xml:space="preserve">, </w:t>
      </w:r>
      <w:r w:rsidRPr="00636571">
        <w:rPr>
          <w:rFonts w:eastAsia="Times New Roman"/>
          <w:i/>
          <w:color w:val="222222"/>
          <w:highlight w:val="white"/>
        </w:rPr>
        <w:t>70</w:t>
      </w:r>
      <w:r w:rsidRPr="00636571">
        <w:rPr>
          <w:rFonts w:eastAsia="Times New Roman"/>
          <w:color w:val="222222"/>
          <w:highlight w:val="white"/>
        </w:rPr>
        <w:t xml:space="preserve">(1), pp.280-286. Available at: </w:t>
      </w:r>
      <w:hyperlink r:id="rId19">
        <w:r w:rsidRPr="00636571">
          <w:rPr>
            <w:rFonts w:eastAsia="Times New Roman"/>
            <w:color w:val="1155CC"/>
            <w:highlight w:val="white"/>
            <w:u w:val="single"/>
          </w:rPr>
          <w:t>https://doi.org/10.1080/07448481.2020.1741593</w:t>
        </w:r>
      </w:hyperlink>
      <w:r w:rsidRPr="00636571">
        <w:rPr>
          <w:rFonts w:eastAsia="Times New Roman"/>
          <w:color w:val="000000"/>
        </w:rPr>
        <w:t>(Accessed: March 24, 2023).</w:t>
      </w:r>
    </w:p>
    <w:p w14:paraId="56A9065C"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Leung, C.W., Wolfson, J.A., </w:t>
      </w:r>
      <w:proofErr w:type="spellStart"/>
      <w:r w:rsidRPr="00636571">
        <w:rPr>
          <w:rFonts w:eastAsia="Times New Roman"/>
          <w:color w:val="222222"/>
          <w:highlight w:val="white"/>
        </w:rPr>
        <w:t>Lahne</w:t>
      </w:r>
      <w:proofErr w:type="spellEnd"/>
      <w:r w:rsidRPr="00636571">
        <w:rPr>
          <w:rFonts w:eastAsia="Times New Roman"/>
          <w:color w:val="222222"/>
          <w:highlight w:val="white"/>
        </w:rPr>
        <w:t xml:space="preserve">, J., Barry, M.R., Kasper, N. and Cohen, A.J., 2019. Associations between food security status and diet-related outcomes among students at a large, public midwestern university. </w:t>
      </w:r>
      <w:r w:rsidRPr="00636571">
        <w:rPr>
          <w:rFonts w:eastAsia="Times New Roman"/>
          <w:i/>
          <w:color w:val="222222"/>
          <w:highlight w:val="white"/>
        </w:rPr>
        <w:t>Journal of the Academy of Nutrition and Dietetics</w:t>
      </w:r>
      <w:r w:rsidRPr="00636571">
        <w:rPr>
          <w:rFonts w:eastAsia="Times New Roman"/>
          <w:color w:val="222222"/>
          <w:highlight w:val="white"/>
        </w:rPr>
        <w:t xml:space="preserve">, </w:t>
      </w:r>
      <w:r w:rsidRPr="00636571">
        <w:rPr>
          <w:rFonts w:eastAsia="Times New Roman"/>
          <w:i/>
          <w:color w:val="222222"/>
          <w:highlight w:val="white"/>
        </w:rPr>
        <w:t>119</w:t>
      </w:r>
      <w:r w:rsidRPr="00636571">
        <w:rPr>
          <w:rFonts w:eastAsia="Times New Roman"/>
          <w:color w:val="222222"/>
          <w:highlight w:val="white"/>
        </w:rPr>
        <w:t xml:space="preserve">(10), pp.1623-1631. Available at: </w:t>
      </w:r>
      <w:hyperlink r:id="rId20">
        <w:r w:rsidRPr="00636571">
          <w:rPr>
            <w:rFonts w:eastAsia="Times New Roman"/>
            <w:color w:val="1155CC"/>
            <w:highlight w:val="white"/>
            <w:u w:val="single"/>
          </w:rPr>
          <w:t>https://doi.org/10.1016/j.jand.2019.06.251</w:t>
        </w:r>
      </w:hyperlink>
      <w:r w:rsidRPr="00636571">
        <w:rPr>
          <w:rFonts w:eastAsia="Times New Roman"/>
          <w:color w:val="000000"/>
        </w:rPr>
        <w:t>(Accessed: March 24, 2023).</w:t>
      </w:r>
    </w:p>
    <w:p w14:paraId="2D65DA41" w14:textId="1734C52E" w:rsidR="00435531" w:rsidRDefault="00000000">
      <w:pPr>
        <w:pBdr>
          <w:top w:val="nil"/>
          <w:left w:val="nil"/>
          <w:bottom w:val="nil"/>
          <w:right w:val="nil"/>
          <w:between w:val="nil"/>
        </w:pBdr>
        <w:rPr>
          <w:rFonts w:eastAsia="Times New Roman"/>
          <w:color w:val="000000"/>
        </w:rPr>
      </w:pPr>
      <w:r w:rsidRPr="00636571">
        <w:rPr>
          <w:rFonts w:eastAsia="Times New Roman"/>
          <w:color w:val="222222"/>
          <w:highlight w:val="white"/>
        </w:rPr>
        <w:t>Molina-</w:t>
      </w:r>
      <w:proofErr w:type="spellStart"/>
      <w:r w:rsidRPr="00636571">
        <w:rPr>
          <w:rFonts w:eastAsia="Times New Roman"/>
          <w:color w:val="222222"/>
          <w:highlight w:val="white"/>
        </w:rPr>
        <w:t>Azorin</w:t>
      </w:r>
      <w:proofErr w:type="spellEnd"/>
      <w:r w:rsidRPr="00636571">
        <w:rPr>
          <w:rFonts w:eastAsia="Times New Roman"/>
          <w:color w:val="222222"/>
          <w:highlight w:val="white"/>
        </w:rPr>
        <w:t xml:space="preserve">, J.F. and Fetters, M.D., 2020. Virtual special issue on “paradigms in mixed methods research”. </w:t>
      </w:r>
      <w:r w:rsidRPr="00636571">
        <w:rPr>
          <w:rFonts w:eastAsia="Times New Roman"/>
          <w:i/>
          <w:color w:val="222222"/>
          <w:highlight w:val="white"/>
        </w:rPr>
        <w:t>Journal of Mixed Methods Research</w:t>
      </w:r>
      <w:r w:rsidRPr="00636571">
        <w:rPr>
          <w:rFonts w:eastAsia="Times New Roman"/>
          <w:color w:val="222222"/>
          <w:highlight w:val="white"/>
        </w:rPr>
        <w:t xml:space="preserve">, </w:t>
      </w:r>
      <w:r w:rsidRPr="00636571">
        <w:rPr>
          <w:rFonts w:eastAsia="Times New Roman"/>
          <w:i/>
          <w:color w:val="222222"/>
          <w:highlight w:val="white"/>
        </w:rPr>
        <w:t>14</w:t>
      </w:r>
      <w:r w:rsidRPr="00636571">
        <w:rPr>
          <w:rFonts w:eastAsia="Times New Roman"/>
          <w:color w:val="222222"/>
          <w:highlight w:val="white"/>
        </w:rPr>
        <w:t xml:space="preserve">(1), pp.6-10. Available at: </w:t>
      </w:r>
      <w:hyperlink r:id="rId21">
        <w:r w:rsidRPr="00636571">
          <w:rPr>
            <w:rFonts w:eastAsia="Times New Roman"/>
            <w:color w:val="1155CC"/>
            <w:highlight w:val="white"/>
            <w:u w:val="single"/>
          </w:rPr>
          <w:t>https://journals.sagepub.com/doi/pdf/10.1177/1558689819894741</w:t>
        </w:r>
      </w:hyperlink>
      <w:r w:rsidRPr="00636571">
        <w:rPr>
          <w:rFonts w:eastAsia="Times New Roman"/>
          <w:color w:val="222222"/>
          <w:highlight w:val="white"/>
        </w:rPr>
        <w:t xml:space="preserve"> </w:t>
      </w:r>
      <w:r w:rsidRPr="00636571">
        <w:rPr>
          <w:rFonts w:eastAsia="Times New Roman"/>
          <w:color w:val="000000"/>
        </w:rPr>
        <w:t>(Accessed: March 24, 2023).</w:t>
      </w:r>
    </w:p>
    <w:p w14:paraId="5E7D4309" w14:textId="353707D7" w:rsidR="00576A72" w:rsidRPr="00636571" w:rsidRDefault="00576A72">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Richard, B., </w:t>
      </w:r>
      <w:proofErr w:type="spellStart"/>
      <w:r w:rsidRPr="00636571">
        <w:rPr>
          <w:rFonts w:eastAsia="Times New Roman"/>
          <w:color w:val="222222"/>
          <w:highlight w:val="white"/>
        </w:rPr>
        <w:t>Sivo</w:t>
      </w:r>
      <w:proofErr w:type="spellEnd"/>
      <w:r w:rsidRPr="00636571">
        <w:rPr>
          <w:rFonts w:eastAsia="Times New Roman"/>
          <w:color w:val="222222"/>
          <w:highlight w:val="white"/>
        </w:rPr>
        <w:t xml:space="preserve">, S.A., Orlowski, M., Ford, R.C., Murphy, J., </w:t>
      </w:r>
      <w:proofErr w:type="spellStart"/>
      <w:r w:rsidRPr="00636571">
        <w:rPr>
          <w:rFonts w:eastAsia="Times New Roman"/>
          <w:color w:val="222222"/>
          <w:highlight w:val="white"/>
        </w:rPr>
        <w:t>Boote</w:t>
      </w:r>
      <w:proofErr w:type="spellEnd"/>
      <w:r w:rsidRPr="00636571">
        <w:rPr>
          <w:rFonts w:eastAsia="Times New Roman"/>
          <w:color w:val="222222"/>
          <w:highlight w:val="white"/>
        </w:rPr>
        <w:t xml:space="preserve">, D.N. and </w:t>
      </w:r>
      <w:proofErr w:type="spellStart"/>
      <w:r w:rsidRPr="00636571">
        <w:rPr>
          <w:rFonts w:eastAsia="Times New Roman"/>
          <w:color w:val="222222"/>
          <w:highlight w:val="white"/>
        </w:rPr>
        <w:t>Witta</w:t>
      </w:r>
      <w:proofErr w:type="spellEnd"/>
      <w:r w:rsidRPr="00636571">
        <w:rPr>
          <w:rFonts w:eastAsia="Times New Roman"/>
          <w:color w:val="222222"/>
          <w:highlight w:val="white"/>
        </w:rPr>
        <w:t xml:space="preserve">, E.L., 2021. Qualitative research via focus groups: Will going online affect the diversity of your </w:t>
      </w:r>
      <w:proofErr w:type="gramStart"/>
      <w:r w:rsidRPr="00636571">
        <w:rPr>
          <w:rFonts w:eastAsia="Times New Roman"/>
          <w:color w:val="222222"/>
          <w:highlight w:val="white"/>
        </w:rPr>
        <w:t>findings?.</w:t>
      </w:r>
      <w:proofErr w:type="gramEnd"/>
      <w:r w:rsidRPr="00636571">
        <w:rPr>
          <w:rFonts w:eastAsia="Times New Roman"/>
          <w:color w:val="222222"/>
          <w:highlight w:val="white"/>
        </w:rPr>
        <w:t xml:space="preserve"> </w:t>
      </w:r>
      <w:r w:rsidRPr="00636571">
        <w:rPr>
          <w:rFonts w:eastAsia="Times New Roman"/>
          <w:i/>
          <w:color w:val="222222"/>
          <w:highlight w:val="white"/>
        </w:rPr>
        <w:t>Cornell Hospitality Quarterly</w:t>
      </w:r>
      <w:r w:rsidRPr="00636571">
        <w:rPr>
          <w:rFonts w:eastAsia="Times New Roman"/>
          <w:color w:val="222222"/>
          <w:highlight w:val="white"/>
        </w:rPr>
        <w:t xml:space="preserve">, </w:t>
      </w:r>
      <w:r w:rsidRPr="00636571">
        <w:rPr>
          <w:rFonts w:eastAsia="Times New Roman"/>
          <w:i/>
          <w:color w:val="222222"/>
          <w:highlight w:val="white"/>
        </w:rPr>
        <w:t>62</w:t>
      </w:r>
      <w:r w:rsidRPr="00636571">
        <w:rPr>
          <w:rFonts w:eastAsia="Times New Roman"/>
          <w:color w:val="222222"/>
          <w:highlight w:val="white"/>
        </w:rPr>
        <w:t xml:space="preserve">(1), pp.32-45. Available at: </w:t>
      </w:r>
      <w:hyperlink r:id="rId22">
        <w:r w:rsidRPr="00636571">
          <w:rPr>
            <w:rFonts w:eastAsia="Times New Roman"/>
            <w:color w:val="1155CC"/>
            <w:highlight w:val="white"/>
            <w:u w:val="single"/>
          </w:rPr>
          <w:t>https://journals.sagepub.com/doi/pdf/10.1177/1938965520967769</w:t>
        </w:r>
      </w:hyperlink>
      <w:r w:rsidRPr="00636571">
        <w:rPr>
          <w:rFonts w:eastAsia="Times New Roman"/>
          <w:color w:val="222222"/>
          <w:highlight w:val="white"/>
        </w:rPr>
        <w:t xml:space="preserve"> [Accessed on 24 </w:t>
      </w:r>
      <w:proofErr w:type="gramStart"/>
      <w:r w:rsidRPr="00636571">
        <w:rPr>
          <w:rFonts w:eastAsia="Times New Roman"/>
          <w:color w:val="222222"/>
          <w:highlight w:val="white"/>
        </w:rPr>
        <w:t>March,</w:t>
      </w:r>
      <w:proofErr w:type="gramEnd"/>
      <w:r w:rsidRPr="00636571">
        <w:rPr>
          <w:rFonts w:eastAsia="Times New Roman"/>
          <w:color w:val="222222"/>
          <w:highlight w:val="white"/>
        </w:rPr>
        <w:t xml:space="preserve"> 2023]</w:t>
      </w:r>
    </w:p>
    <w:p w14:paraId="3772B97E" w14:textId="77777777" w:rsidR="00435531" w:rsidRPr="00636571" w:rsidRDefault="00000000">
      <w:pPr>
        <w:pBdr>
          <w:top w:val="nil"/>
          <w:left w:val="nil"/>
          <w:bottom w:val="nil"/>
          <w:right w:val="nil"/>
          <w:between w:val="nil"/>
        </w:pBdr>
        <w:spacing w:before="240" w:after="240"/>
        <w:rPr>
          <w:rFonts w:eastAsia="Times New Roman"/>
          <w:color w:val="000000"/>
        </w:rPr>
      </w:pPr>
      <w:r w:rsidRPr="00636571">
        <w:rPr>
          <w:rFonts w:eastAsia="Times New Roman"/>
          <w:color w:val="000000"/>
        </w:rPr>
        <w:t xml:space="preserve">Statista, 2022. </w:t>
      </w:r>
      <w:r w:rsidRPr="00636571">
        <w:rPr>
          <w:rFonts w:eastAsia="Times New Roman"/>
          <w:i/>
          <w:color w:val="000000"/>
        </w:rPr>
        <w:t>Italy: Fast Food Spending Intentions 2020</w:t>
      </w:r>
      <w:r w:rsidRPr="00636571">
        <w:rPr>
          <w:rFonts w:eastAsia="Times New Roman"/>
          <w:color w:val="000000"/>
        </w:rPr>
        <w:t xml:space="preserve">, </w:t>
      </w:r>
      <w:r w:rsidRPr="00636571">
        <w:rPr>
          <w:rFonts w:eastAsia="Times New Roman"/>
          <w:i/>
          <w:color w:val="000000"/>
        </w:rPr>
        <w:t>Statista</w:t>
      </w:r>
      <w:r w:rsidRPr="00636571">
        <w:rPr>
          <w:rFonts w:eastAsia="Times New Roman"/>
          <w:color w:val="000000"/>
        </w:rPr>
        <w:t xml:space="preserve">. Available at: </w:t>
      </w:r>
      <w:hyperlink r:id="rId23">
        <w:r w:rsidRPr="00636571">
          <w:rPr>
            <w:rFonts w:eastAsia="Times New Roman"/>
            <w:color w:val="1155CC"/>
            <w:u w:val="single"/>
          </w:rPr>
          <w:t>https://www.statista.com/statistics/953659/fast-food-spending-intentions-in-italy/</w:t>
        </w:r>
      </w:hyperlink>
      <w:r w:rsidRPr="00636571">
        <w:rPr>
          <w:rFonts w:eastAsia="Times New Roman"/>
          <w:color w:val="000000"/>
        </w:rPr>
        <w:t xml:space="preserve">(Accessed: March 24, 2023). </w:t>
      </w:r>
    </w:p>
    <w:p w14:paraId="4742F45C"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Wei, P., Tang, C. and Yang, Y., 2019. Structural reliability and reliability sensitivity analysis of extremely rare failure events by combining sampling and surrogate model methods. </w:t>
      </w:r>
      <w:r w:rsidRPr="00636571">
        <w:rPr>
          <w:rFonts w:eastAsia="Times New Roman"/>
          <w:i/>
          <w:color w:val="222222"/>
          <w:highlight w:val="white"/>
        </w:rPr>
        <w:t>Proceedings of the Institution of Mechanical Engineers, Part O: Journal of risk and reliability</w:t>
      </w:r>
      <w:r w:rsidRPr="00636571">
        <w:rPr>
          <w:rFonts w:eastAsia="Times New Roman"/>
          <w:color w:val="222222"/>
          <w:highlight w:val="white"/>
        </w:rPr>
        <w:t xml:space="preserve">, </w:t>
      </w:r>
      <w:r w:rsidRPr="00636571">
        <w:rPr>
          <w:rFonts w:eastAsia="Times New Roman"/>
          <w:i/>
          <w:color w:val="222222"/>
          <w:highlight w:val="white"/>
        </w:rPr>
        <w:t>233</w:t>
      </w:r>
      <w:r w:rsidRPr="00636571">
        <w:rPr>
          <w:rFonts w:eastAsia="Times New Roman"/>
          <w:color w:val="222222"/>
          <w:highlight w:val="white"/>
        </w:rPr>
        <w:t xml:space="preserve">(6), pp.943-957. Available at: </w:t>
      </w:r>
      <w:hyperlink r:id="rId24">
        <w:r w:rsidRPr="00636571">
          <w:rPr>
            <w:rFonts w:eastAsia="Times New Roman"/>
            <w:color w:val="1155CC"/>
            <w:highlight w:val="white"/>
            <w:u w:val="single"/>
          </w:rPr>
          <w:t>https://www.researchgate.net/profile/Pengfei-Wei/publication/332730123_Structural_reliability_and_reliability_sensitivity_analysis_of_extremely_rare_failure_events_by_combining_sampling_and_surrogate_model_methods/links/5d09e549a6fdcc35c15935d1/Structural-reliability-and-reliability-sensitivity-analysis-of-extremely-rare-failure-events-by-combining-sampling-and-surrogate-model-methods.pdf</w:t>
        </w:r>
      </w:hyperlink>
      <w:r w:rsidRPr="00636571">
        <w:rPr>
          <w:rFonts w:eastAsia="Times New Roman"/>
          <w:color w:val="222222"/>
          <w:highlight w:val="white"/>
        </w:rPr>
        <w:t xml:space="preserve"> [Accessed on 24 March 2023]</w:t>
      </w:r>
    </w:p>
    <w:p w14:paraId="6EA5423D"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 xml:space="preserve">Wiltshire, G. and </w:t>
      </w:r>
      <w:proofErr w:type="spellStart"/>
      <w:r w:rsidRPr="00636571">
        <w:rPr>
          <w:rFonts w:eastAsia="Times New Roman"/>
          <w:color w:val="222222"/>
          <w:highlight w:val="white"/>
        </w:rPr>
        <w:t>Ronkainen</w:t>
      </w:r>
      <w:proofErr w:type="spellEnd"/>
      <w:r w:rsidRPr="00636571">
        <w:rPr>
          <w:rFonts w:eastAsia="Times New Roman"/>
          <w:color w:val="222222"/>
          <w:highlight w:val="white"/>
        </w:rPr>
        <w:t xml:space="preserve">, N., 2021. A realist approach to thematic analysis: making sense of qualitative data through experiential, inferential and dispositional themes. </w:t>
      </w:r>
      <w:r w:rsidRPr="00636571">
        <w:rPr>
          <w:rFonts w:eastAsia="Times New Roman"/>
          <w:i/>
          <w:color w:val="222222"/>
          <w:highlight w:val="white"/>
        </w:rPr>
        <w:t>Journal of Critical Realism</w:t>
      </w:r>
      <w:r w:rsidRPr="00636571">
        <w:rPr>
          <w:rFonts w:eastAsia="Times New Roman"/>
          <w:color w:val="222222"/>
          <w:highlight w:val="white"/>
        </w:rPr>
        <w:t xml:space="preserve">, </w:t>
      </w:r>
      <w:r w:rsidRPr="00636571">
        <w:rPr>
          <w:rFonts w:eastAsia="Times New Roman"/>
          <w:i/>
          <w:color w:val="222222"/>
          <w:highlight w:val="white"/>
        </w:rPr>
        <w:t>20</w:t>
      </w:r>
      <w:r w:rsidRPr="00636571">
        <w:rPr>
          <w:rFonts w:eastAsia="Times New Roman"/>
          <w:color w:val="222222"/>
          <w:highlight w:val="white"/>
        </w:rPr>
        <w:t xml:space="preserve">(2), pp.159-180. Available at: </w:t>
      </w:r>
      <w:hyperlink r:id="rId25">
        <w:r w:rsidRPr="00636571">
          <w:rPr>
            <w:rFonts w:eastAsia="Times New Roman"/>
            <w:color w:val="1155CC"/>
            <w:highlight w:val="white"/>
            <w:u w:val="single"/>
          </w:rPr>
          <w:t>https://doi.org/10.1080/14767430.2021.1894909</w:t>
        </w:r>
      </w:hyperlink>
      <w:r w:rsidRPr="00636571">
        <w:rPr>
          <w:rFonts w:eastAsia="Times New Roman"/>
          <w:color w:val="000000"/>
        </w:rPr>
        <w:t>(Accessed: March 24, 2023).</w:t>
      </w:r>
    </w:p>
    <w:p w14:paraId="54EB0FAD" w14:textId="77777777" w:rsidR="00435531" w:rsidRPr="00636571" w:rsidRDefault="00000000">
      <w:pPr>
        <w:pBdr>
          <w:top w:val="nil"/>
          <w:left w:val="nil"/>
          <w:bottom w:val="nil"/>
          <w:right w:val="nil"/>
          <w:between w:val="nil"/>
        </w:pBdr>
        <w:rPr>
          <w:rFonts w:eastAsia="Times New Roman"/>
          <w:color w:val="222222"/>
          <w:highlight w:val="white"/>
        </w:rPr>
      </w:pPr>
      <w:r w:rsidRPr="00636571">
        <w:rPr>
          <w:rFonts w:eastAsia="Times New Roman"/>
          <w:color w:val="222222"/>
          <w:highlight w:val="white"/>
        </w:rPr>
        <w:t>Zapata-</w:t>
      </w:r>
      <w:proofErr w:type="spellStart"/>
      <w:r w:rsidRPr="00636571">
        <w:rPr>
          <w:rFonts w:eastAsia="Times New Roman"/>
          <w:color w:val="222222"/>
          <w:highlight w:val="white"/>
        </w:rPr>
        <w:t>Barrero</w:t>
      </w:r>
      <w:proofErr w:type="spellEnd"/>
      <w:r w:rsidRPr="00636571">
        <w:rPr>
          <w:rFonts w:eastAsia="Times New Roman"/>
          <w:color w:val="222222"/>
          <w:highlight w:val="white"/>
        </w:rPr>
        <w:t xml:space="preserve">, R. and </w:t>
      </w:r>
      <w:proofErr w:type="spellStart"/>
      <w:r w:rsidRPr="00636571">
        <w:rPr>
          <w:rFonts w:eastAsia="Times New Roman"/>
          <w:color w:val="222222"/>
          <w:highlight w:val="white"/>
        </w:rPr>
        <w:t>Yalaz</w:t>
      </w:r>
      <w:proofErr w:type="spellEnd"/>
      <w:r w:rsidRPr="00636571">
        <w:rPr>
          <w:rFonts w:eastAsia="Times New Roman"/>
          <w:color w:val="222222"/>
          <w:highlight w:val="white"/>
        </w:rPr>
        <w:t xml:space="preserve">, E., 2020. Qualitative migration research ethics: a roadmap for migration scholars. </w:t>
      </w:r>
      <w:r w:rsidRPr="00636571">
        <w:rPr>
          <w:rFonts w:eastAsia="Times New Roman"/>
          <w:i/>
          <w:color w:val="222222"/>
          <w:highlight w:val="white"/>
        </w:rPr>
        <w:t>Qualitative Research Journal</w:t>
      </w:r>
      <w:r w:rsidRPr="00636571">
        <w:rPr>
          <w:rFonts w:eastAsia="Times New Roman"/>
          <w:color w:val="222222"/>
          <w:highlight w:val="white"/>
        </w:rPr>
        <w:t xml:space="preserve">, </w:t>
      </w:r>
      <w:r w:rsidRPr="00636571">
        <w:rPr>
          <w:rFonts w:eastAsia="Times New Roman"/>
          <w:i/>
          <w:color w:val="222222"/>
          <w:highlight w:val="white"/>
        </w:rPr>
        <w:t>20</w:t>
      </w:r>
      <w:r w:rsidRPr="00636571">
        <w:rPr>
          <w:rFonts w:eastAsia="Times New Roman"/>
          <w:color w:val="222222"/>
          <w:highlight w:val="white"/>
        </w:rPr>
        <w:t xml:space="preserve">(3), pp.269-279. Available at: </w:t>
      </w:r>
      <w:hyperlink r:id="rId26">
        <w:r w:rsidRPr="00636571">
          <w:rPr>
            <w:rFonts w:eastAsia="Times New Roman"/>
            <w:color w:val="1155CC"/>
            <w:highlight w:val="white"/>
            <w:u w:val="single"/>
          </w:rPr>
          <w:t>https://doi.org/10.1108/QRJ-02-2020-0013</w:t>
        </w:r>
      </w:hyperlink>
      <w:r w:rsidRPr="00636571">
        <w:rPr>
          <w:rFonts w:eastAsia="Times New Roman"/>
          <w:color w:val="000000"/>
        </w:rPr>
        <w:t>(Accessed: March 24, 2023).</w:t>
      </w:r>
    </w:p>
    <w:p w14:paraId="58C540E1" w14:textId="5611EA68" w:rsidR="00435531" w:rsidRDefault="00000000">
      <w:pPr>
        <w:pBdr>
          <w:top w:val="nil"/>
          <w:left w:val="nil"/>
          <w:bottom w:val="nil"/>
          <w:right w:val="nil"/>
          <w:between w:val="nil"/>
        </w:pBdr>
        <w:rPr>
          <w:rFonts w:eastAsia="Times New Roman"/>
          <w:color w:val="222222"/>
          <w:highlight w:val="white"/>
        </w:rPr>
      </w:pPr>
      <w:proofErr w:type="spellStart"/>
      <w:r w:rsidRPr="00636571">
        <w:rPr>
          <w:rFonts w:eastAsia="Times New Roman"/>
          <w:color w:val="222222"/>
          <w:highlight w:val="white"/>
        </w:rPr>
        <w:t>Zyphur</w:t>
      </w:r>
      <w:proofErr w:type="spellEnd"/>
      <w:r w:rsidRPr="00636571">
        <w:rPr>
          <w:rFonts w:eastAsia="Times New Roman"/>
          <w:color w:val="222222"/>
          <w:highlight w:val="white"/>
        </w:rPr>
        <w:t xml:space="preserve">, M.J. and </w:t>
      </w:r>
      <w:proofErr w:type="spellStart"/>
      <w:r w:rsidRPr="00636571">
        <w:rPr>
          <w:rFonts w:eastAsia="Times New Roman"/>
          <w:color w:val="222222"/>
          <w:highlight w:val="white"/>
        </w:rPr>
        <w:t>Pierides</w:t>
      </w:r>
      <w:proofErr w:type="spellEnd"/>
      <w:r w:rsidRPr="00636571">
        <w:rPr>
          <w:rFonts w:eastAsia="Times New Roman"/>
          <w:color w:val="222222"/>
          <w:highlight w:val="white"/>
        </w:rPr>
        <w:t xml:space="preserve">, D.C., 2020. Statistics and probability have always been valuable- laden: An historical ontology of quantitative research methods. Journal of Business Ethics, 167, pp.1-18. Available at: </w:t>
      </w:r>
      <w:hyperlink r:id="rId27">
        <w:r w:rsidRPr="00636571">
          <w:rPr>
            <w:rFonts w:eastAsia="Times New Roman"/>
            <w:color w:val="1155CC"/>
            <w:highlight w:val="white"/>
            <w:u w:val="single"/>
          </w:rPr>
          <w:t>https://doi.org/10.1007/s10551-019-04187-8</w:t>
        </w:r>
      </w:hyperlink>
      <w:r w:rsidRPr="00636571">
        <w:rPr>
          <w:rFonts w:eastAsia="Times New Roman"/>
          <w:color w:val="222222"/>
          <w:highlight w:val="white"/>
        </w:rPr>
        <w:t xml:space="preserve">  [Accessed on 24 </w:t>
      </w:r>
      <w:proofErr w:type="gramStart"/>
      <w:r w:rsidRPr="00636571">
        <w:rPr>
          <w:rFonts w:eastAsia="Times New Roman"/>
          <w:color w:val="222222"/>
          <w:highlight w:val="white"/>
        </w:rPr>
        <w:t>March,</w:t>
      </w:r>
      <w:proofErr w:type="gramEnd"/>
      <w:r w:rsidRPr="00636571">
        <w:rPr>
          <w:rFonts w:eastAsia="Times New Roman"/>
          <w:color w:val="222222"/>
          <w:highlight w:val="white"/>
        </w:rPr>
        <w:t xml:space="preserve"> 2023]</w:t>
      </w:r>
      <w:r w:rsidR="00576A72">
        <w:rPr>
          <w:rFonts w:eastAsia="Times New Roman"/>
          <w:color w:val="222222"/>
          <w:highlight w:val="white"/>
        </w:rPr>
        <w:t>.</w:t>
      </w:r>
    </w:p>
    <w:p w14:paraId="085A772B" w14:textId="119A68DE" w:rsidR="00576A72" w:rsidRDefault="00576A72">
      <w:pPr>
        <w:pBdr>
          <w:top w:val="nil"/>
          <w:left w:val="nil"/>
          <w:bottom w:val="nil"/>
          <w:right w:val="nil"/>
          <w:between w:val="nil"/>
        </w:pBdr>
        <w:rPr>
          <w:rFonts w:eastAsia="Times New Roman"/>
          <w:color w:val="222222"/>
          <w:highlight w:val="white"/>
        </w:rPr>
      </w:pPr>
    </w:p>
    <w:p w14:paraId="6BB5C19F" w14:textId="36D1DAB6" w:rsidR="00576A72" w:rsidRDefault="00576A72">
      <w:pPr>
        <w:pBdr>
          <w:top w:val="nil"/>
          <w:left w:val="nil"/>
          <w:bottom w:val="nil"/>
          <w:right w:val="nil"/>
          <w:between w:val="nil"/>
        </w:pBdr>
        <w:rPr>
          <w:rFonts w:eastAsia="Times New Roman"/>
          <w:color w:val="222222"/>
          <w:highlight w:val="white"/>
        </w:rPr>
      </w:pPr>
    </w:p>
    <w:p w14:paraId="2BC04BF7" w14:textId="0B2F0006" w:rsidR="00576A72" w:rsidRDefault="00576A72">
      <w:pPr>
        <w:pBdr>
          <w:top w:val="nil"/>
          <w:left w:val="nil"/>
          <w:bottom w:val="nil"/>
          <w:right w:val="nil"/>
          <w:between w:val="nil"/>
        </w:pBdr>
        <w:rPr>
          <w:rFonts w:eastAsia="Times New Roman"/>
          <w:color w:val="222222"/>
          <w:highlight w:val="white"/>
        </w:rPr>
      </w:pPr>
    </w:p>
    <w:p w14:paraId="2520AFFC" w14:textId="720C2D29" w:rsidR="00576A72" w:rsidRDefault="00576A72">
      <w:pPr>
        <w:pBdr>
          <w:top w:val="nil"/>
          <w:left w:val="nil"/>
          <w:bottom w:val="nil"/>
          <w:right w:val="nil"/>
          <w:between w:val="nil"/>
        </w:pBdr>
        <w:rPr>
          <w:rFonts w:eastAsia="Times New Roman"/>
          <w:color w:val="222222"/>
          <w:highlight w:val="white"/>
        </w:rPr>
      </w:pPr>
    </w:p>
    <w:p w14:paraId="582D7D32" w14:textId="6428D861" w:rsidR="00576A72" w:rsidRDefault="00576A72">
      <w:pPr>
        <w:pBdr>
          <w:top w:val="nil"/>
          <w:left w:val="nil"/>
          <w:bottom w:val="nil"/>
          <w:right w:val="nil"/>
          <w:between w:val="nil"/>
        </w:pBdr>
        <w:rPr>
          <w:rFonts w:eastAsia="Times New Roman"/>
          <w:color w:val="222222"/>
          <w:highlight w:val="white"/>
        </w:rPr>
      </w:pPr>
    </w:p>
    <w:p w14:paraId="0E01ECB0" w14:textId="7AE1E18B" w:rsidR="00576A72" w:rsidRDefault="00576A72">
      <w:pPr>
        <w:pBdr>
          <w:top w:val="nil"/>
          <w:left w:val="nil"/>
          <w:bottom w:val="nil"/>
          <w:right w:val="nil"/>
          <w:between w:val="nil"/>
        </w:pBdr>
        <w:rPr>
          <w:rFonts w:eastAsia="Times New Roman"/>
          <w:color w:val="222222"/>
          <w:highlight w:val="white"/>
        </w:rPr>
      </w:pPr>
    </w:p>
    <w:p w14:paraId="469687E2" w14:textId="17E7C2A5" w:rsidR="00576A72" w:rsidRDefault="00576A72">
      <w:pPr>
        <w:pBdr>
          <w:top w:val="nil"/>
          <w:left w:val="nil"/>
          <w:bottom w:val="nil"/>
          <w:right w:val="nil"/>
          <w:between w:val="nil"/>
        </w:pBdr>
        <w:rPr>
          <w:rFonts w:eastAsia="Times New Roman"/>
          <w:color w:val="222222"/>
          <w:highlight w:val="white"/>
        </w:rPr>
      </w:pPr>
    </w:p>
    <w:p w14:paraId="3122E9BE" w14:textId="236DE189" w:rsidR="00576A72" w:rsidRDefault="00576A72">
      <w:pPr>
        <w:pBdr>
          <w:top w:val="nil"/>
          <w:left w:val="nil"/>
          <w:bottom w:val="nil"/>
          <w:right w:val="nil"/>
          <w:between w:val="nil"/>
        </w:pBdr>
        <w:rPr>
          <w:rFonts w:eastAsia="Times New Roman"/>
          <w:color w:val="222222"/>
          <w:highlight w:val="white"/>
        </w:rPr>
      </w:pPr>
    </w:p>
    <w:p w14:paraId="4972117F" w14:textId="38160EFA" w:rsidR="00576A72" w:rsidRDefault="00576A72">
      <w:pPr>
        <w:pBdr>
          <w:top w:val="nil"/>
          <w:left w:val="nil"/>
          <w:bottom w:val="nil"/>
          <w:right w:val="nil"/>
          <w:between w:val="nil"/>
        </w:pBdr>
        <w:rPr>
          <w:rFonts w:eastAsia="Times New Roman"/>
          <w:color w:val="222222"/>
          <w:highlight w:val="white"/>
        </w:rPr>
      </w:pPr>
    </w:p>
    <w:p w14:paraId="41495E7E" w14:textId="36BAE12A" w:rsidR="00576A72" w:rsidRDefault="00576A72">
      <w:pPr>
        <w:pBdr>
          <w:top w:val="nil"/>
          <w:left w:val="nil"/>
          <w:bottom w:val="nil"/>
          <w:right w:val="nil"/>
          <w:between w:val="nil"/>
        </w:pBdr>
        <w:rPr>
          <w:rFonts w:eastAsia="Times New Roman"/>
          <w:color w:val="222222"/>
          <w:highlight w:val="white"/>
        </w:rPr>
      </w:pPr>
    </w:p>
    <w:p w14:paraId="3A5CD67C" w14:textId="169D1ECD" w:rsidR="00576A72" w:rsidRDefault="00576A72">
      <w:pPr>
        <w:pBdr>
          <w:top w:val="nil"/>
          <w:left w:val="nil"/>
          <w:bottom w:val="nil"/>
          <w:right w:val="nil"/>
          <w:between w:val="nil"/>
        </w:pBdr>
        <w:rPr>
          <w:rFonts w:eastAsia="Times New Roman"/>
          <w:color w:val="222222"/>
          <w:highlight w:val="white"/>
        </w:rPr>
      </w:pPr>
    </w:p>
    <w:p w14:paraId="4B771FA7" w14:textId="77777777" w:rsidR="00576A72" w:rsidRPr="00C3021A" w:rsidRDefault="00576A72" w:rsidP="00576A72">
      <w:pPr>
        <w:pStyle w:val="Heading1"/>
        <w:rPr>
          <w:rFonts w:ascii="Arial" w:hAnsi="Arial" w:cs="Arial"/>
        </w:rPr>
      </w:pPr>
      <w:r w:rsidRPr="00C3021A">
        <w:rPr>
          <w:rFonts w:ascii="Arial" w:hAnsi="Arial" w:cs="Arial"/>
        </w:rPr>
        <w:t>Appendix</w:t>
      </w:r>
    </w:p>
    <w:p w14:paraId="340614BF" w14:textId="77777777" w:rsidR="00576A72" w:rsidRPr="000023A6" w:rsidRDefault="00576A72" w:rsidP="00576A72">
      <w:pPr>
        <w:pStyle w:val="normal0"/>
        <w:rPr>
          <w:rFonts w:ascii="Times New Roman" w:eastAsia="Times New Roman" w:hAnsi="Times New Roman" w:cs="Times New Roman"/>
        </w:rPr>
      </w:pPr>
    </w:p>
    <w:p w14:paraId="6856BD60"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Where are you from, and what is your name?</w:t>
      </w:r>
    </w:p>
    <w:p w14:paraId="62ABEB7B"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Can you describe a healthy person?</w:t>
      </w:r>
    </w:p>
    <w:p w14:paraId="7875C531"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What comes to your mind when you think of the 'health of the university students’?</w:t>
      </w:r>
    </w:p>
    <w:p w14:paraId="591ADE23"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Since you became a university student has your body weight and/or body composition changed?</w:t>
      </w:r>
    </w:p>
    <w:p w14:paraId="76C8CFEF"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Since you entered university</w:t>
      </w:r>
      <w:r>
        <w:rPr>
          <w:rStyle w:val="xqowt-font2-arial"/>
          <w:rFonts w:ascii="Arial" w:hAnsi="Arial" w:cs="Arial"/>
          <w:color w:val="000000"/>
          <w:sz w:val="22"/>
          <w:szCs w:val="22"/>
          <w:bdr w:val="none" w:sz="0" w:space="0" w:color="auto" w:frame="1"/>
        </w:rPr>
        <w:t>,</w:t>
      </w:r>
      <w:r w:rsidRPr="00C77568">
        <w:rPr>
          <w:rStyle w:val="xqowt-font2-arial"/>
          <w:rFonts w:ascii="Arial" w:hAnsi="Arial" w:cs="Arial"/>
          <w:color w:val="000000"/>
          <w:sz w:val="22"/>
          <w:szCs w:val="22"/>
          <w:bdr w:val="none" w:sz="0" w:space="0" w:color="auto" w:frame="1"/>
        </w:rPr>
        <w:t xml:space="preserve"> has your</w:t>
      </w:r>
      <w:r>
        <w:rPr>
          <w:rStyle w:val="xqowt-font2-arial"/>
          <w:rFonts w:ascii="Arial" w:hAnsi="Arial" w:cs="Arial"/>
          <w:color w:val="000000"/>
          <w:sz w:val="22"/>
          <w:szCs w:val="22"/>
          <w:bdr w:val="none" w:sz="0" w:space="0" w:color="auto" w:frame="1"/>
        </w:rPr>
        <w:t>s</w:t>
      </w:r>
      <w:r w:rsidRPr="00C77568">
        <w:rPr>
          <w:rStyle w:val="xqowt-font2-arial"/>
          <w:rFonts w:ascii="Arial" w:hAnsi="Arial" w:cs="Arial"/>
          <w:color w:val="000000"/>
          <w:sz w:val="22"/>
          <w:szCs w:val="22"/>
          <w:bdr w:val="none" w:sz="0" w:space="0" w:color="auto" w:frame="1"/>
        </w:rPr>
        <w:t xml:space="preserve"> eating behaviour changed?</w:t>
      </w:r>
    </w:p>
    <w:p w14:paraId="10DE0142"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What factors do you think are influencing your healthy eating habits at the university? What varies?</w:t>
      </w:r>
    </w:p>
    <w:p w14:paraId="2FE2F727"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Which one would you classify as a barrier, and what other can you classify as can enable you to enable healthy eating?</w:t>
      </w:r>
    </w:p>
    <w:p w14:paraId="31305328"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What individual factors do you think Influence your healthy eating behaviour</w:t>
      </w:r>
    </w:p>
    <w:p w14:paraId="25F30405"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as a university student?</w:t>
      </w:r>
    </w:p>
    <w:p w14:paraId="76EDE92A"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Do you have any suggestions, additions?</w:t>
      </w:r>
    </w:p>
    <w:p w14:paraId="2016D6B0"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Can you give us some advice on how to promote healthy eating behaviours in students?</w:t>
      </w:r>
    </w:p>
    <w:p w14:paraId="2736DD1B" w14:textId="77777777" w:rsidR="00576A72" w:rsidRPr="00C77568" w:rsidRDefault="00576A72" w:rsidP="00576A72">
      <w:pPr>
        <w:pStyle w:val="xx-scope"/>
        <w:spacing w:before="0" w:beforeAutospacing="0" w:after="0" w:afterAutospacing="0" w:line="360" w:lineRule="auto"/>
        <w:rPr>
          <w:rFonts w:ascii="Arial" w:hAnsi="Arial" w:cs="Arial"/>
          <w:color w:val="000000"/>
          <w:sz w:val="22"/>
          <w:szCs w:val="22"/>
        </w:rPr>
      </w:pPr>
      <w:r w:rsidRPr="00C77568">
        <w:rPr>
          <w:rStyle w:val="xqowt-font2-arial"/>
          <w:rFonts w:ascii="Arial" w:hAnsi="Arial" w:cs="Arial"/>
          <w:color w:val="000000"/>
          <w:sz w:val="22"/>
          <w:szCs w:val="22"/>
          <w:bdr w:val="none" w:sz="0" w:space="0" w:color="auto" w:frame="1"/>
        </w:rPr>
        <w:t>QUESTION: What can university do to promote healthy eating habits among students?</w:t>
      </w:r>
    </w:p>
    <w:p w14:paraId="495E8DEA" w14:textId="77777777" w:rsidR="00576A72" w:rsidRPr="00636571" w:rsidRDefault="00576A72">
      <w:pPr>
        <w:pBdr>
          <w:top w:val="nil"/>
          <w:left w:val="nil"/>
          <w:bottom w:val="nil"/>
          <w:right w:val="nil"/>
          <w:between w:val="nil"/>
        </w:pBdr>
        <w:rPr>
          <w:rFonts w:eastAsia="Times New Roman"/>
          <w:color w:val="222222"/>
          <w:highlight w:val="white"/>
        </w:rPr>
      </w:pPr>
    </w:p>
    <w:p w14:paraId="2FC6EF81" w14:textId="77777777" w:rsidR="00435531" w:rsidRPr="00636571" w:rsidRDefault="00435531">
      <w:pPr>
        <w:pBdr>
          <w:top w:val="nil"/>
          <w:left w:val="nil"/>
          <w:bottom w:val="nil"/>
          <w:right w:val="nil"/>
          <w:between w:val="nil"/>
        </w:pBdr>
        <w:rPr>
          <w:rFonts w:eastAsia="Times New Roman"/>
          <w:color w:val="222222"/>
          <w:highlight w:val="white"/>
        </w:rPr>
      </w:pPr>
    </w:p>
    <w:p w14:paraId="7DDEFACE" w14:textId="77777777" w:rsidR="00435531" w:rsidRDefault="00435531">
      <w:pPr>
        <w:pBdr>
          <w:top w:val="nil"/>
          <w:left w:val="nil"/>
          <w:bottom w:val="nil"/>
          <w:right w:val="nil"/>
          <w:between w:val="nil"/>
        </w:pBdr>
        <w:rPr>
          <w:rFonts w:ascii="Times New Roman" w:eastAsia="Times New Roman" w:hAnsi="Times New Roman" w:cs="Times New Roman"/>
          <w:color w:val="222222"/>
          <w:sz w:val="20"/>
          <w:szCs w:val="20"/>
          <w:highlight w:val="white"/>
        </w:rPr>
      </w:pPr>
    </w:p>
    <w:p w14:paraId="6E48B3F5" w14:textId="77777777" w:rsidR="00435531" w:rsidRDefault="00435531">
      <w:pPr>
        <w:pBdr>
          <w:top w:val="nil"/>
          <w:left w:val="nil"/>
          <w:bottom w:val="nil"/>
          <w:right w:val="nil"/>
          <w:between w:val="nil"/>
        </w:pBdr>
        <w:rPr>
          <w:rFonts w:ascii="Times New Roman" w:eastAsia="Times New Roman" w:hAnsi="Times New Roman" w:cs="Times New Roman"/>
          <w:color w:val="222222"/>
          <w:sz w:val="20"/>
          <w:szCs w:val="20"/>
          <w:highlight w:val="white"/>
        </w:rPr>
      </w:pPr>
    </w:p>
    <w:p w14:paraId="762CB968" w14:textId="77777777" w:rsidR="00435531" w:rsidRDefault="00000000">
      <w:pPr>
        <w:rPr>
          <w:rFonts w:ascii="Times New Roman" w:eastAsia="Times New Roman" w:hAnsi="Times New Roman" w:cs="Times New Roman"/>
          <w:b/>
          <w:sz w:val="28"/>
          <w:szCs w:val="28"/>
        </w:rPr>
      </w:pPr>
      <w:bookmarkStart w:id="12" w:name="_26in1rg" w:colFirst="0" w:colLast="0"/>
      <w:bookmarkEnd w:id="12"/>
      <w:r>
        <w:br w:type="page"/>
      </w:r>
    </w:p>
    <w:p w14:paraId="2CD1D147" w14:textId="77777777" w:rsidR="00435531" w:rsidRDefault="00435531">
      <w:pPr>
        <w:pBdr>
          <w:top w:val="nil"/>
          <w:left w:val="nil"/>
          <w:bottom w:val="nil"/>
          <w:right w:val="nil"/>
          <w:between w:val="nil"/>
        </w:pBdr>
        <w:jc w:val="left"/>
        <w:rPr>
          <w:color w:val="000000"/>
        </w:rPr>
      </w:pPr>
    </w:p>
    <w:p w14:paraId="08566C6F"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768A976B"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3DDFCD72"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p w14:paraId="4DD965B4" w14:textId="77777777" w:rsidR="00435531" w:rsidRDefault="00435531">
      <w:pPr>
        <w:pBdr>
          <w:top w:val="nil"/>
          <w:left w:val="nil"/>
          <w:bottom w:val="nil"/>
          <w:right w:val="nil"/>
          <w:between w:val="nil"/>
        </w:pBdr>
        <w:rPr>
          <w:rFonts w:ascii="Times New Roman" w:eastAsia="Times New Roman" w:hAnsi="Times New Roman" w:cs="Times New Roman"/>
          <w:color w:val="000000"/>
        </w:rPr>
      </w:pPr>
    </w:p>
    <w:sectPr w:rsidR="00435531">
      <w:headerReference w:type="default" r:id="rId28"/>
      <w:footerReference w:type="default" r:id="rId29"/>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281FDAA" w14:textId="77777777" w:rsidR="006C5080" w:rsidRDefault="006C5080">
      <w:pPr>
        <w:spacing w:line="240" w:lineRule="auto"/>
      </w:pPr>
      <w:r>
        <w:separator/>
      </w:r>
    </w:p>
  </w:endnote>
  <w:endnote w:type="continuationSeparator" w:id="0">
    <w:p w14:paraId="1A34F706" w14:textId="77777777" w:rsidR="006C5080" w:rsidRDefault="006C508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D7D84C" w14:textId="77777777" w:rsidR="00435531" w:rsidRDefault="00000000">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Pr>
        <w:color w:val="000000"/>
      </w:rPr>
      <w:instrText>PAGE</w:instrText>
    </w:r>
    <w:r>
      <w:rPr>
        <w:color w:val="000000"/>
      </w:rPr>
      <w:fldChar w:fldCharType="separate"/>
    </w:r>
    <w:r w:rsidR="008C3C2C">
      <w:rPr>
        <w:noProof/>
        <w:color w:val="000000"/>
      </w:rPr>
      <w:t>2</w:t>
    </w:r>
    <w:r>
      <w:rPr>
        <w:color w:val="000000"/>
      </w:rPr>
      <w:fldChar w:fldCharType="end"/>
    </w:r>
  </w:p>
  <w:p w14:paraId="58919561" w14:textId="77777777" w:rsidR="00435531" w:rsidRDefault="00435531">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26C943" w14:textId="77777777" w:rsidR="006C5080" w:rsidRDefault="006C5080">
      <w:pPr>
        <w:spacing w:line="240" w:lineRule="auto"/>
      </w:pPr>
      <w:r>
        <w:separator/>
      </w:r>
    </w:p>
  </w:footnote>
  <w:footnote w:type="continuationSeparator" w:id="0">
    <w:p w14:paraId="0BE7B47A" w14:textId="77777777" w:rsidR="006C5080" w:rsidRDefault="006C5080">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45AF5" w14:textId="77777777" w:rsidR="00435531" w:rsidRDefault="00435531"/>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C07AD7"/>
    <w:multiLevelType w:val="multilevel"/>
    <w:tmpl w:val="9C7E30D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59E100A"/>
    <w:multiLevelType w:val="multilevel"/>
    <w:tmpl w:val="0C6617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864633499">
    <w:abstractNumId w:val="1"/>
  </w:num>
  <w:num w:numId="2" w16cid:durableId="93718104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35531"/>
    <w:rsid w:val="00435531"/>
    <w:rsid w:val="00576A72"/>
    <w:rsid w:val="00636571"/>
    <w:rsid w:val="006C5080"/>
    <w:rsid w:val="008C3C2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42A4A8"/>
  <w15:docId w15:val="{2E851ED6-F4BB-4904-A1AF-3FCE696ABB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pBdr>
        <w:top w:val="nil"/>
        <w:left w:val="nil"/>
        <w:bottom w:val="nil"/>
        <w:right w:val="nil"/>
        <w:between w:val="nil"/>
      </w:pBdr>
      <w:outlineLvl w:val="0"/>
    </w:pPr>
    <w:rPr>
      <w:rFonts w:ascii="Times New Roman" w:eastAsia="Times New Roman" w:hAnsi="Times New Roman" w:cs="Times New Roman"/>
      <w:b/>
      <w:color w:val="000000"/>
      <w:sz w:val="28"/>
      <w:szCs w:val="28"/>
    </w:rPr>
  </w:style>
  <w:style w:type="paragraph" w:styleId="Heading2">
    <w:name w:val="heading 2"/>
    <w:basedOn w:val="Normal"/>
    <w:next w:val="Normal"/>
    <w:uiPriority w:val="9"/>
    <w:semiHidden/>
    <w:unhideWhenUsed/>
    <w:qFormat/>
    <w:pPr>
      <w:keepNext/>
      <w:keepLines/>
      <w:pBdr>
        <w:top w:val="nil"/>
        <w:left w:val="nil"/>
        <w:bottom w:val="nil"/>
        <w:right w:val="nil"/>
        <w:between w:val="nil"/>
      </w:pBdr>
      <w:spacing w:before="360" w:after="120"/>
      <w:outlineLvl w:val="1"/>
    </w:pPr>
    <w:rPr>
      <w:color w:val="000000"/>
      <w:sz w:val="32"/>
      <w:szCs w:val="32"/>
    </w:rPr>
  </w:style>
  <w:style w:type="paragraph" w:styleId="Heading3">
    <w:name w:val="heading 3"/>
    <w:basedOn w:val="Normal"/>
    <w:next w:val="Normal"/>
    <w:uiPriority w:val="9"/>
    <w:semiHidden/>
    <w:unhideWhenUsed/>
    <w:qFormat/>
    <w:pPr>
      <w:keepNext/>
      <w:keepLines/>
      <w:pBdr>
        <w:top w:val="nil"/>
        <w:left w:val="nil"/>
        <w:bottom w:val="nil"/>
        <w:right w:val="nil"/>
        <w:between w:val="nil"/>
      </w:pBdr>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pBdr>
        <w:top w:val="nil"/>
        <w:left w:val="nil"/>
        <w:bottom w:val="nil"/>
        <w:right w:val="nil"/>
        <w:between w:val="nil"/>
      </w:pBdr>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pBdr>
        <w:top w:val="nil"/>
        <w:left w:val="nil"/>
        <w:bottom w:val="nil"/>
        <w:right w:val="nil"/>
        <w:between w:val="nil"/>
      </w:pBdr>
      <w:spacing w:before="240" w:after="80"/>
      <w:outlineLvl w:val="4"/>
    </w:pPr>
    <w:rPr>
      <w:color w:val="666666"/>
    </w:rPr>
  </w:style>
  <w:style w:type="paragraph" w:styleId="Heading6">
    <w:name w:val="heading 6"/>
    <w:basedOn w:val="Normal"/>
    <w:next w:val="Normal"/>
    <w:uiPriority w:val="9"/>
    <w:semiHidden/>
    <w:unhideWhenUsed/>
    <w:qFormat/>
    <w:pPr>
      <w:keepNext/>
      <w:keepLines/>
      <w:pBdr>
        <w:top w:val="nil"/>
        <w:left w:val="nil"/>
        <w:bottom w:val="nil"/>
        <w:right w:val="nil"/>
        <w:between w:val="nil"/>
      </w:pBdr>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pBdr>
        <w:top w:val="nil"/>
        <w:left w:val="nil"/>
        <w:bottom w:val="nil"/>
        <w:right w:val="nil"/>
        <w:between w:val="nil"/>
      </w:pBdr>
      <w:spacing w:after="60"/>
    </w:pPr>
    <w:rPr>
      <w:color w:val="000000"/>
      <w:sz w:val="52"/>
      <w:szCs w:val="52"/>
    </w:rPr>
  </w:style>
  <w:style w:type="paragraph" w:styleId="Subtitle">
    <w:name w:val="Subtitle"/>
    <w:basedOn w:val="Normal"/>
    <w:next w:val="Normal"/>
    <w:uiPriority w:val="11"/>
    <w:qFormat/>
    <w:pPr>
      <w:keepNext/>
      <w:keepLines/>
      <w:pBdr>
        <w:top w:val="nil"/>
        <w:left w:val="nil"/>
        <w:bottom w:val="nil"/>
        <w:right w:val="nil"/>
        <w:between w:val="nil"/>
      </w:pBdr>
      <w:spacing w:after="320"/>
    </w:pPr>
    <w:rPr>
      <w:color w:val="666666"/>
      <w:sz w:val="30"/>
      <w:szCs w:val="30"/>
    </w:rPr>
  </w:style>
  <w:style w:type="paragraph" w:customStyle="1" w:styleId="normal0">
    <w:name w:val="normal_0"/>
    <w:rsid w:val="00576A72"/>
  </w:style>
  <w:style w:type="character" w:customStyle="1" w:styleId="xqowt-font2-arial">
    <w:name w:val="x_qowt-font2-arial"/>
    <w:basedOn w:val="DefaultParagraphFont"/>
    <w:rsid w:val="00576A72"/>
  </w:style>
  <w:style w:type="paragraph" w:customStyle="1" w:styleId="xx-scope">
    <w:name w:val="x_x-scope"/>
    <w:basedOn w:val="Normal"/>
    <w:rsid w:val="00576A72"/>
    <w:pPr>
      <w:spacing w:before="100" w:beforeAutospacing="1" w:after="100" w:afterAutospacing="1" w:line="240" w:lineRule="auto"/>
      <w:jc w:val="left"/>
    </w:pPr>
    <w:rPr>
      <w:rFonts w:ascii="Times New Roman" w:eastAsia="Times New Roman" w:hAnsi="Times New Roman" w:cs="Times New Roman"/>
      <w:sz w:val="24"/>
      <w:szCs w:val="24"/>
      <w:lang w:val="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s://doi.org/10.1002/hpm.2881" TargetMode="External"/><Relationship Id="rId13" Type="http://schemas.openxmlformats.org/officeDocument/2006/relationships/hyperlink" Target="https://www.researchgate.net/profile/Ganesha-H-R/publication/365096704_How_to_Choose_an_Appropriate_Research_Data_Collection_Method_and_Method_Choice_Among_Various_Research_Data_Collection_Methods_and_Method_Choices_During_PhD_Program_in_India/links/6364b15637878b3e877e5c19/How-to-Choose-an-Appropriate-Research-Data-Collection-Method-and-Method-Choice-Among-Various-Research-Data-Collection-Methods-and-Method-Choices-During-PhD-Program-in-India.pdf" TargetMode="External"/><Relationship Id="rId18" Type="http://schemas.openxmlformats.org/officeDocument/2006/relationships/hyperlink" Target="https://doi.org/10.1080/0142159X.2020.1755030" TargetMode="External"/><Relationship Id="rId26" Type="http://schemas.openxmlformats.org/officeDocument/2006/relationships/hyperlink" Target="https://doi.org/10.1108/QRJ-02-2020-0013" TargetMode="External"/><Relationship Id="rId3" Type="http://schemas.openxmlformats.org/officeDocument/2006/relationships/settings" Target="settings.xml"/><Relationship Id="rId21" Type="http://schemas.openxmlformats.org/officeDocument/2006/relationships/hyperlink" Target="https://journals.sagepub.com/doi/pdf/10.1177/1558689819894741" TargetMode="External"/><Relationship Id="rId7" Type="http://schemas.openxmlformats.org/officeDocument/2006/relationships/image" Target="media/image1.png"/><Relationship Id="rId12" Type="http://schemas.openxmlformats.org/officeDocument/2006/relationships/hyperlink" Target="https://journals.sagepub.com/doi/pdf/10.3102/0091732X20903302" TargetMode="External"/><Relationship Id="rId17" Type="http://schemas.openxmlformats.org/officeDocument/2006/relationships/hyperlink" Target="https://doi.org/10.5944/openpraxis.11.1.929" TargetMode="External"/><Relationship Id="rId25" Type="http://schemas.openxmlformats.org/officeDocument/2006/relationships/hyperlink" Target="https://doi.org/10.1080/14767430.2021.1894909" TargetMode="External"/><Relationship Id="rId2" Type="http://schemas.openxmlformats.org/officeDocument/2006/relationships/styles" Target="styles.xml"/><Relationship Id="rId16" Type="http://schemas.openxmlformats.org/officeDocument/2006/relationships/hyperlink" Target="https://eprints.lse.ac.uk/104352/1/impactofsocialsciences_2020_04_20_carrying_out_qualitative_research.pdf" TargetMode="External"/><Relationship Id="rId20" Type="http://schemas.openxmlformats.org/officeDocument/2006/relationships/hyperlink" Target="https://doi.org/10.1016/j.jand.2019.06.251"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390/ijerph18030942" TargetMode="External"/><Relationship Id="rId24" Type="http://schemas.openxmlformats.org/officeDocument/2006/relationships/hyperlink" Target="https://www.researchgate.net/profile/Pengfei-Wei/publication/332730123_Structural_reliability_and_reliability_sensitivity_analysis_of_extremely_rare_failure_events_by_combining_sampling_and_surrogate_model_methods/links/5d09e549a6fdcc35c15935d1/Structural-reliability-and-reliability-sensitivity-analysis-of-extremely-rare-failure-events-by-combining-sampling-and-surrogate-model-methods.pdf" TargetMode="External"/><Relationship Id="rId5" Type="http://schemas.openxmlformats.org/officeDocument/2006/relationships/footnotes" Target="footnotes.xml"/><Relationship Id="rId15" Type="http://schemas.openxmlformats.org/officeDocument/2006/relationships/hyperlink" Target="https://doi.org/10.1080/07448481.2019.1709474" TargetMode="External"/><Relationship Id="rId23" Type="http://schemas.openxmlformats.org/officeDocument/2006/relationships/hyperlink" Target="https://www.statista.com/statistics/953659/fast-food-spending-intentions-in-italy/" TargetMode="External"/><Relationship Id="rId28" Type="http://schemas.openxmlformats.org/officeDocument/2006/relationships/header" Target="header1.xml"/><Relationship Id="rId10" Type="http://schemas.openxmlformats.org/officeDocument/2006/relationships/hyperlink" Target="https://www.researchgate.net/profile/Jamie-Cleland-4/publication/337455150_Online_Research_Methods_in_Sport_Studies/links/6013a338299bf1b33e30dba2/Online-Research-Methods-in-Sport-Studies.pdf" TargetMode="External"/><Relationship Id="rId19" Type="http://schemas.openxmlformats.org/officeDocument/2006/relationships/hyperlink" Target="https://doi.org/10.1080/07448481.2020.1741593"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irep.ntu.ac.uk/id/eprint/33588/1/11079_Griffiths.pdf" TargetMode="External"/><Relationship Id="rId14" Type="http://schemas.openxmlformats.org/officeDocument/2006/relationships/hyperlink" Target="https://www.researchgate.net/profile/Rufai-Iliyasu/publication/354054682_Comparison_of_quota_sampling_and_stratified_random_sampling/links/6121733b0c2bfa282a603efe/Comparison-of-quota-sampling-and-stratified-random-sampling.pdf" TargetMode="External"/><Relationship Id="rId22" Type="http://schemas.openxmlformats.org/officeDocument/2006/relationships/hyperlink" Target="https://journals.sagepub.com/doi/pdf/10.1177/1938965520967769" TargetMode="External"/><Relationship Id="rId27" Type="http://schemas.openxmlformats.org/officeDocument/2006/relationships/hyperlink" Target="https://doi.org/10.1007/s10551-019-04187-8"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29</TotalTime>
  <Pages>16</Pages>
  <Words>4679</Words>
  <Characters>26676</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ALEENA KELVIN</cp:lastModifiedBy>
  <cp:revision>2</cp:revision>
  <dcterms:created xsi:type="dcterms:W3CDTF">2023-03-30T20:21:00Z</dcterms:created>
  <dcterms:modified xsi:type="dcterms:W3CDTF">2023-03-30T20:51:00Z</dcterms:modified>
</cp:coreProperties>
</file>