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69EEA" w14:textId="242684F4" w:rsidR="00044B73" w:rsidRPr="006A4546" w:rsidRDefault="00044B73" w:rsidP="00DD0020">
      <w:pPr>
        <w:pStyle w:val="Title"/>
        <w:jc w:val="center"/>
        <w:rPr>
          <w:rFonts w:ascii="Arial" w:hAnsi="Arial" w:cs="Arial"/>
          <w:sz w:val="22"/>
          <w:szCs w:val="22"/>
        </w:rPr>
      </w:pPr>
      <w:r w:rsidRPr="006A4546">
        <w:rPr>
          <w:rFonts w:ascii="Arial" w:hAnsi="Arial" w:cs="Arial"/>
          <w:noProof/>
          <w:sz w:val="22"/>
          <w:szCs w:val="22"/>
          <w:lang w:eastAsia="en-GB"/>
        </w:rPr>
        <w:drawing>
          <wp:inline distT="0" distB="0" distL="0" distR="0" wp14:anchorId="654FD812" wp14:editId="43211A42">
            <wp:extent cx="5731510" cy="3947876"/>
            <wp:effectExtent l="0" t="0" r="2540" b="0"/>
            <wp:docPr id="2" name="Picture 2" descr="Corporate Governance - Overview, Principles, Impor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porate Governance - Overview, Principles, Importa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47876"/>
                    </a:xfrm>
                    <a:prstGeom prst="rect">
                      <a:avLst/>
                    </a:prstGeom>
                    <a:noFill/>
                    <a:ln>
                      <a:noFill/>
                    </a:ln>
                  </pic:spPr>
                </pic:pic>
              </a:graphicData>
            </a:graphic>
          </wp:inline>
        </w:drawing>
      </w:r>
    </w:p>
    <w:p w14:paraId="51349E0E" w14:textId="77777777" w:rsidR="006C295E" w:rsidRPr="006A4546" w:rsidRDefault="006C295E" w:rsidP="00DD0020">
      <w:pPr>
        <w:jc w:val="center"/>
        <w:rPr>
          <w:rFonts w:ascii="Arial" w:hAnsi="Arial" w:cs="Arial"/>
        </w:rPr>
      </w:pPr>
    </w:p>
    <w:p w14:paraId="6AA067FC" w14:textId="77777777" w:rsidR="00044B73" w:rsidRPr="00D26311" w:rsidRDefault="00044B73" w:rsidP="00DD0020">
      <w:pPr>
        <w:jc w:val="center"/>
        <w:rPr>
          <w:rFonts w:ascii="Arial" w:hAnsi="Arial" w:cs="Arial"/>
          <w:b/>
          <w:sz w:val="28"/>
        </w:rPr>
      </w:pPr>
    </w:p>
    <w:p w14:paraId="26C213C7" w14:textId="77777777" w:rsidR="00044B73" w:rsidRPr="00D26311" w:rsidRDefault="00044B73" w:rsidP="00DD0020">
      <w:pPr>
        <w:jc w:val="center"/>
        <w:rPr>
          <w:rStyle w:val="SubtleEmphasis"/>
          <w:rFonts w:ascii="Arial" w:hAnsi="Arial" w:cs="Arial"/>
          <w:b/>
          <w:sz w:val="28"/>
        </w:rPr>
      </w:pPr>
      <w:r w:rsidRPr="00D26311">
        <w:rPr>
          <w:rStyle w:val="SubtleEmphasis"/>
          <w:rFonts w:ascii="Arial" w:hAnsi="Arial" w:cs="Arial"/>
          <w:b/>
          <w:sz w:val="28"/>
        </w:rPr>
        <w:t xml:space="preserve">Module: </w:t>
      </w:r>
      <w:r w:rsidRPr="00D26311">
        <w:rPr>
          <w:rStyle w:val="SubtleEmphasis"/>
          <w:rFonts w:ascii="Arial" w:hAnsi="Arial" w:cs="Arial"/>
          <w:b/>
          <w:i w:val="0"/>
          <w:sz w:val="28"/>
        </w:rPr>
        <w:t>Corporate Governance in Policing</w:t>
      </w:r>
    </w:p>
    <w:p w14:paraId="7E7D7BFA" w14:textId="77777777" w:rsidR="00044B73" w:rsidRPr="00D26311" w:rsidRDefault="00044B73" w:rsidP="00DD0020">
      <w:pPr>
        <w:jc w:val="center"/>
        <w:rPr>
          <w:rStyle w:val="SubtleEmphasis"/>
          <w:rFonts w:ascii="Arial" w:hAnsi="Arial" w:cs="Arial"/>
          <w:b/>
          <w:sz w:val="28"/>
        </w:rPr>
      </w:pPr>
    </w:p>
    <w:p w14:paraId="2F0A18FD" w14:textId="77777777" w:rsidR="00044B73" w:rsidRPr="00D26311" w:rsidRDefault="00044B73" w:rsidP="00DD0020">
      <w:pPr>
        <w:jc w:val="center"/>
        <w:rPr>
          <w:rStyle w:val="SubtleEmphasis"/>
          <w:rFonts w:ascii="Arial" w:hAnsi="Arial" w:cs="Arial"/>
          <w:b/>
          <w:sz w:val="28"/>
        </w:rPr>
      </w:pPr>
      <w:r w:rsidRPr="00D26311">
        <w:rPr>
          <w:rStyle w:val="SubtleEmphasis"/>
          <w:rFonts w:ascii="Arial" w:hAnsi="Arial" w:cs="Arial"/>
          <w:b/>
          <w:sz w:val="28"/>
        </w:rPr>
        <w:t>Assignment: The Governance Challenges of 21</w:t>
      </w:r>
      <w:r w:rsidRPr="00D26311">
        <w:rPr>
          <w:rStyle w:val="SubtleEmphasis"/>
          <w:rFonts w:ascii="Arial" w:hAnsi="Arial" w:cs="Arial"/>
          <w:b/>
          <w:sz w:val="28"/>
          <w:vertAlign w:val="superscript"/>
        </w:rPr>
        <w:t>st</w:t>
      </w:r>
      <w:r w:rsidRPr="00D26311">
        <w:rPr>
          <w:rStyle w:val="SubtleEmphasis"/>
          <w:rFonts w:ascii="Arial" w:hAnsi="Arial" w:cs="Arial"/>
          <w:b/>
          <w:sz w:val="28"/>
        </w:rPr>
        <w:t xml:space="preserve"> Century Policing</w:t>
      </w:r>
    </w:p>
    <w:p w14:paraId="316D5C6E" w14:textId="77777777" w:rsidR="00044B73" w:rsidRPr="006A4546" w:rsidRDefault="00044B73" w:rsidP="00DD0020">
      <w:pPr>
        <w:jc w:val="center"/>
        <w:rPr>
          <w:rStyle w:val="SubtleEmphasis"/>
          <w:rFonts w:ascii="Arial" w:hAnsi="Arial" w:cs="Arial"/>
        </w:rPr>
      </w:pPr>
    </w:p>
    <w:p w14:paraId="4B7FBC7B" w14:textId="1FC0B527" w:rsidR="00FF7546" w:rsidRPr="006A4546" w:rsidRDefault="00044B73" w:rsidP="00DD0020">
      <w:pPr>
        <w:jc w:val="center"/>
        <w:rPr>
          <w:rStyle w:val="SubtleEmphasis"/>
          <w:rFonts w:ascii="Arial" w:hAnsi="Arial" w:cs="Arial"/>
        </w:rPr>
        <w:sectPr w:rsidR="00FF7546" w:rsidRPr="006A4546" w:rsidSect="006C295E">
          <w:footerReference w:type="default" r:id="rId9"/>
          <w:pgSz w:w="11906" w:h="16838"/>
          <w:pgMar w:top="1440" w:right="1440" w:bottom="1440" w:left="1440" w:header="708" w:footer="708" w:gutter="0"/>
          <w:pgBorders w:offsetFrom="page">
            <w:top w:val="single" w:sz="8" w:space="24" w:color="1F4E79" w:themeColor="accent1" w:themeShade="80"/>
            <w:left w:val="single" w:sz="8" w:space="24" w:color="1F4E79" w:themeColor="accent1" w:themeShade="80"/>
            <w:bottom w:val="single" w:sz="8" w:space="24" w:color="1F4E79" w:themeColor="accent1" w:themeShade="80"/>
            <w:right w:val="single" w:sz="8" w:space="24" w:color="1F4E79" w:themeColor="accent1" w:themeShade="80"/>
          </w:pgBorders>
          <w:cols w:space="708"/>
          <w:docGrid w:linePitch="360"/>
        </w:sectPr>
      </w:pPr>
      <w:r w:rsidRPr="006A4546">
        <w:rPr>
          <w:rStyle w:val="SubtleEmphasis"/>
          <w:rFonts w:ascii="Arial" w:hAnsi="Arial" w:cs="Arial"/>
        </w:rPr>
        <w:t>Student: 2011302 Teresa</w:t>
      </w:r>
      <w:r w:rsidR="00044A0F">
        <w:rPr>
          <w:rStyle w:val="SubtleEmphasis"/>
          <w:rFonts w:ascii="Arial" w:hAnsi="Arial" w:cs="Arial"/>
        </w:rPr>
        <w:t xml:space="preserve"> Marie</w:t>
      </w:r>
      <w:r w:rsidRPr="006A4546">
        <w:rPr>
          <w:rStyle w:val="SubtleEmphasis"/>
          <w:rFonts w:ascii="Arial" w:hAnsi="Arial" w:cs="Arial"/>
        </w:rPr>
        <w:t xml:space="preserve"> Ciano</w:t>
      </w:r>
    </w:p>
    <w:p w14:paraId="03B9A804" w14:textId="77777777" w:rsidR="00B65EDC" w:rsidRDefault="00B65EDC" w:rsidP="0036252F">
      <w:pPr>
        <w:pStyle w:val="Heading1"/>
        <w:jc w:val="both"/>
        <w:rPr>
          <w:rFonts w:ascii="Arial" w:hAnsi="Arial" w:cs="Arial"/>
          <w:sz w:val="22"/>
          <w:szCs w:val="22"/>
        </w:rPr>
        <w:sectPr w:rsidR="00B65EDC" w:rsidSect="00B65EDC">
          <w:footerReference w:type="default" r:id="rId10"/>
          <w:pgSz w:w="11906" w:h="16838"/>
          <w:pgMar w:top="1440" w:right="1440" w:bottom="1440" w:left="1440" w:header="708" w:footer="708" w:gutter="0"/>
          <w:pgBorders w:offsetFrom="page">
            <w:top w:val="single" w:sz="8" w:space="24" w:color="1F4E79" w:themeColor="accent1" w:themeShade="80"/>
            <w:left w:val="single" w:sz="8" w:space="24" w:color="1F4E79" w:themeColor="accent1" w:themeShade="80"/>
            <w:bottom w:val="single" w:sz="8" w:space="24" w:color="1F4E79" w:themeColor="accent1" w:themeShade="80"/>
            <w:right w:val="single" w:sz="8" w:space="24" w:color="1F4E79" w:themeColor="accent1" w:themeShade="80"/>
          </w:pgBorders>
          <w:pgNumType w:start="1"/>
          <w:cols w:space="708"/>
          <w:docGrid w:linePitch="360"/>
        </w:sectPr>
      </w:pPr>
      <w:bookmarkStart w:id="0" w:name="_Toc67133326"/>
    </w:p>
    <w:p w14:paraId="33C57A4D" w14:textId="0DCCC54C" w:rsidR="0036252F" w:rsidRPr="0036252F" w:rsidRDefault="00044B73" w:rsidP="00D26311">
      <w:pPr>
        <w:pStyle w:val="Heading1"/>
        <w:spacing w:line="480" w:lineRule="auto"/>
        <w:jc w:val="both"/>
        <w:rPr>
          <w:rFonts w:ascii="Arial" w:hAnsi="Arial" w:cs="Arial"/>
          <w:sz w:val="22"/>
          <w:szCs w:val="22"/>
        </w:rPr>
      </w:pPr>
      <w:r w:rsidRPr="006A4546">
        <w:rPr>
          <w:rFonts w:ascii="Arial" w:hAnsi="Arial" w:cs="Arial"/>
          <w:sz w:val="22"/>
          <w:szCs w:val="22"/>
        </w:rPr>
        <w:t>Introduction</w:t>
      </w:r>
      <w:bookmarkEnd w:id="0"/>
    </w:p>
    <w:p w14:paraId="3C01884E" w14:textId="38DAC838" w:rsidR="00644D5B" w:rsidRDefault="00644D5B" w:rsidP="00D26311">
      <w:pPr>
        <w:spacing w:line="480" w:lineRule="auto"/>
        <w:jc w:val="both"/>
        <w:rPr>
          <w:rFonts w:ascii="Arial" w:hAnsi="Arial" w:cs="Arial"/>
          <w:lang w:val="en-US"/>
        </w:rPr>
      </w:pPr>
      <w:r w:rsidRPr="006A4546">
        <w:rPr>
          <w:rFonts w:ascii="Arial" w:hAnsi="Arial" w:cs="Arial"/>
          <w:lang w:val="en-US"/>
        </w:rPr>
        <w:t xml:space="preserve">This paper seeks to outline the </w:t>
      </w:r>
      <w:r w:rsidR="00F6146B">
        <w:rPr>
          <w:rFonts w:ascii="Arial" w:hAnsi="Arial" w:cs="Arial"/>
          <w:lang w:val="en-US"/>
        </w:rPr>
        <w:t xml:space="preserve">governance </w:t>
      </w:r>
      <w:r w:rsidRPr="006A4546">
        <w:rPr>
          <w:rFonts w:ascii="Arial" w:hAnsi="Arial" w:cs="Arial"/>
          <w:lang w:val="en-US"/>
        </w:rPr>
        <w:t xml:space="preserve">structures in place </w:t>
      </w:r>
      <w:r w:rsidR="00840956">
        <w:rPr>
          <w:rFonts w:ascii="Arial" w:hAnsi="Arial" w:cs="Arial"/>
          <w:lang w:val="en-US"/>
        </w:rPr>
        <w:t>for</w:t>
      </w:r>
      <w:r w:rsidRPr="006A4546">
        <w:rPr>
          <w:rFonts w:ascii="Arial" w:hAnsi="Arial" w:cs="Arial"/>
          <w:lang w:val="en-US"/>
        </w:rPr>
        <w:t xml:space="preserve"> policing in a modern age.  </w:t>
      </w:r>
      <w:r w:rsidR="002A4A0D">
        <w:rPr>
          <w:rFonts w:ascii="Arial" w:hAnsi="Arial" w:cs="Arial"/>
          <w:lang w:val="en-US"/>
        </w:rPr>
        <w:t>G</w:t>
      </w:r>
      <w:r w:rsidRPr="006A4546">
        <w:rPr>
          <w:rFonts w:ascii="Arial" w:hAnsi="Arial" w:cs="Arial"/>
          <w:lang w:val="en-US"/>
        </w:rPr>
        <w:t>overnance can be defined as partnership working</w:t>
      </w:r>
      <w:r w:rsidR="004723E8">
        <w:rPr>
          <w:rFonts w:ascii="Arial" w:hAnsi="Arial" w:cs="Arial"/>
          <w:lang w:val="en-US"/>
        </w:rPr>
        <w:t>;</w:t>
      </w:r>
      <w:r w:rsidRPr="006A4546">
        <w:rPr>
          <w:rFonts w:ascii="Arial" w:hAnsi="Arial" w:cs="Arial"/>
          <w:lang w:val="en-US"/>
        </w:rPr>
        <w:t xml:space="preserve"> including wider stakeholders to “enact political will for national affairs and therefore deliver on these policies” </w:t>
      </w:r>
      <w:sdt>
        <w:sdtPr>
          <w:rPr>
            <w:rFonts w:ascii="Arial" w:hAnsi="Arial" w:cs="Arial"/>
            <w:lang w:val="en-US"/>
          </w:rPr>
          <w:id w:val="-1267914432"/>
          <w:citation/>
        </w:sdtPr>
        <w:sdtContent>
          <w:r w:rsidRPr="006A4546">
            <w:rPr>
              <w:rFonts w:ascii="Arial" w:hAnsi="Arial" w:cs="Arial"/>
              <w:lang w:val="en-US"/>
            </w:rPr>
            <w:fldChar w:fldCharType="begin"/>
          </w:r>
          <w:r w:rsidRPr="006A4546">
            <w:rPr>
              <w:rFonts w:ascii="Arial" w:hAnsi="Arial" w:cs="Arial"/>
            </w:rPr>
            <w:instrText xml:space="preserve">CITATION Bov \p 208 \l 2057 </w:instrText>
          </w:r>
          <w:r w:rsidRPr="006A4546">
            <w:rPr>
              <w:rFonts w:ascii="Arial" w:hAnsi="Arial" w:cs="Arial"/>
              <w:lang w:val="en-US"/>
            </w:rPr>
            <w:fldChar w:fldCharType="separate"/>
          </w:r>
          <w:r w:rsidR="00DD0020" w:rsidRPr="00DD0020">
            <w:rPr>
              <w:rFonts w:ascii="Arial" w:hAnsi="Arial" w:cs="Arial"/>
              <w:noProof/>
            </w:rPr>
            <w:t>(Bovaird &amp; Loeffler, 2016, p. 208)</w:t>
          </w:r>
          <w:r w:rsidRPr="006A4546">
            <w:rPr>
              <w:rFonts w:ascii="Arial" w:hAnsi="Arial" w:cs="Arial"/>
              <w:lang w:val="en-US"/>
            </w:rPr>
            <w:fldChar w:fldCharType="end"/>
          </w:r>
        </w:sdtContent>
      </w:sdt>
      <w:r w:rsidRPr="006A4546">
        <w:rPr>
          <w:rFonts w:ascii="Arial" w:hAnsi="Arial" w:cs="Arial"/>
          <w:lang w:val="en-US"/>
        </w:rPr>
        <w:t xml:space="preserve">.  </w:t>
      </w:r>
      <w:r w:rsidR="004723E8">
        <w:rPr>
          <w:rFonts w:ascii="Arial" w:hAnsi="Arial" w:cs="Arial"/>
          <w:lang w:val="en-US"/>
        </w:rPr>
        <w:t>This paper concentrates on the</w:t>
      </w:r>
      <w:r w:rsidR="00840956">
        <w:rPr>
          <w:rFonts w:ascii="Arial" w:hAnsi="Arial" w:cs="Arial"/>
          <w:lang w:val="en-US"/>
        </w:rPr>
        <w:t xml:space="preserve"> role of</w:t>
      </w:r>
      <w:r w:rsidR="004723E8">
        <w:rPr>
          <w:rFonts w:ascii="Arial" w:hAnsi="Arial" w:cs="Arial"/>
          <w:lang w:val="en-US"/>
        </w:rPr>
        <w:t xml:space="preserve"> Police and Crime Commissioners</w:t>
      </w:r>
      <w:r w:rsidR="0021729C">
        <w:rPr>
          <w:rFonts w:ascii="Arial" w:hAnsi="Arial" w:cs="Arial"/>
          <w:lang w:val="en-US"/>
        </w:rPr>
        <w:t xml:space="preserve"> (PCC)</w:t>
      </w:r>
      <w:r w:rsidR="00840956">
        <w:rPr>
          <w:rFonts w:ascii="Arial" w:hAnsi="Arial" w:cs="Arial"/>
          <w:lang w:val="en-US"/>
        </w:rPr>
        <w:t xml:space="preserve"> in the</w:t>
      </w:r>
      <w:r w:rsidR="004723E8">
        <w:rPr>
          <w:rFonts w:ascii="Arial" w:hAnsi="Arial" w:cs="Arial"/>
          <w:lang w:val="en-US"/>
        </w:rPr>
        <w:t xml:space="preserve"> governance model and</w:t>
      </w:r>
      <w:r w:rsidR="00840956">
        <w:rPr>
          <w:rFonts w:ascii="Arial" w:hAnsi="Arial" w:cs="Arial"/>
          <w:lang w:val="en-US"/>
        </w:rPr>
        <w:t xml:space="preserve"> discusses</w:t>
      </w:r>
      <w:r w:rsidR="004723E8">
        <w:rPr>
          <w:rFonts w:ascii="Arial" w:hAnsi="Arial" w:cs="Arial"/>
          <w:lang w:val="en-US"/>
        </w:rPr>
        <w:t xml:space="preserve"> how far it goes to provide accountability in policing</w:t>
      </w:r>
      <w:r w:rsidR="004723E8" w:rsidRPr="006A4546">
        <w:rPr>
          <w:rFonts w:ascii="Arial" w:hAnsi="Arial" w:cs="Arial"/>
          <w:lang w:val="en-US"/>
        </w:rPr>
        <w:t xml:space="preserve">.  </w:t>
      </w:r>
      <w:r w:rsidRPr="006A4546">
        <w:rPr>
          <w:rFonts w:ascii="Arial" w:hAnsi="Arial" w:cs="Arial"/>
          <w:lang w:val="en-US"/>
        </w:rPr>
        <w:t xml:space="preserve">The </w:t>
      </w:r>
      <w:r w:rsidR="00840956">
        <w:rPr>
          <w:rFonts w:ascii="Arial" w:hAnsi="Arial" w:cs="Arial"/>
          <w:lang w:val="en-US"/>
        </w:rPr>
        <w:t xml:space="preserve">effectiveness of </w:t>
      </w:r>
      <w:r w:rsidR="004723E8">
        <w:rPr>
          <w:rFonts w:ascii="Arial" w:hAnsi="Arial" w:cs="Arial"/>
          <w:lang w:val="en-US"/>
        </w:rPr>
        <w:t xml:space="preserve">using </w:t>
      </w:r>
      <w:r w:rsidRPr="006A4546">
        <w:rPr>
          <w:rFonts w:ascii="Arial" w:hAnsi="Arial" w:cs="Arial"/>
          <w:lang w:val="en-US"/>
        </w:rPr>
        <w:t>a democratically elected official to set strategic policies for policing to be delivered locally will be examined and considered</w:t>
      </w:r>
      <w:r w:rsidR="004723E8">
        <w:rPr>
          <w:rFonts w:ascii="Arial" w:hAnsi="Arial" w:cs="Arial"/>
          <w:lang w:val="en-US"/>
        </w:rPr>
        <w:t>.</w:t>
      </w:r>
      <w:r w:rsidR="008B0A2B">
        <w:rPr>
          <w:rFonts w:ascii="Arial" w:hAnsi="Arial" w:cs="Arial"/>
          <w:lang w:val="en-US"/>
        </w:rPr>
        <w:t xml:space="preserve"> </w:t>
      </w:r>
    </w:p>
    <w:p w14:paraId="24F8AC04" w14:textId="30241090" w:rsidR="004A4E43" w:rsidRPr="006A4546" w:rsidRDefault="002A4A0D" w:rsidP="00D26311">
      <w:pPr>
        <w:spacing w:line="480" w:lineRule="auto"/>
        <w:jc w:val="both"/>
        <w:rPr>
          <w:rFonts w:ascii="Arial" w:hAnsi="Arial" w:cs="Arial"/>
        </w:rPr>
      </w:pPr>
      <w:r>
        <w:rPr>
          <w:rFonts w:ascii="Arial" w:hAnsi="Arial" w:cs="Arial"/>
        </w:rPr>
        <w:t xml:space="preserve">It is useful </w:t>
      </w:r>
      <w:r w:rsidR="0021729C">
        <w:rPr>
          <w:rFonts w:ascii="Arial" w:hAnsi="Arial" w:cs="Arial"/>
        </w:rPr>
        <w:t xml:space="preserve">in this context </w:t>
      </w:r>
      <w:r>
        <w:rPr>
          <w:rFonts w:ascii="Arial" w:hAnsi="Arial" w:cs="Arial"/>
        </w:rPr>
        <w:t xml:space="preserve">to </w:t>
      </w:r>
      <w:r w:rsidR="004A4E43" w:rsidRPr="006A4546">
        <w:rPr>
          <w:rFonts w:ascii="Arial" w:hAnsi="Arial" w:cs="Arial"/>
        </w:rPr>
        <w:t xml:space="preserve">briefly look at what </w:t>
      </w:r>
      <w:r w:rsidR="004A4E43">
        <w:rPr>
          <w:rFonts w:ascii="Arial" w:hAnsi="Arial" w:cs="Arial"/>
        </w:rPr>
        <w:t>was delivered</w:t>
      </w:r>
      <w:r w:rsidR="004A4E43" w:rsidRPr="006A4546">
        <w:rPr>
          <w:rFonts w:ascii="Arial" w:hAnsi="Arial" w:cs="Arial"/>
        </w:rPr>
        <w:t xml:space="preserve"> in the New Labour administration </w:t>
      </w:r>
      <w:r w:rsidR="00840956">
        <w:rPr>
          <w:rFonts w:ascii="Arial" w:hAnsi="Arial" w:cs="Arial"/>
        </w:rPr>
        <w:t xml:space="preserve">from </w:t>
      </w:r>
      <w:r w:rsidR="004A4E43">
        <w:rPr>
          <w:rFonts w:ascii="Arial" w:hAnsi="Arial" w:cs="Arial"/>
        </w:rPr>
        <w:t>1990</w:t>
      </w:r>
      <w:r w:rsidR="00840956">
        <w:rPr>
          <w:rFonts w:ascii="Arial" w:hAnsi="Arial" w:cs="Arial"/>
        </w:rPr>
        <w:t xml:space="preserve"> to </w:t>
      </w:r>
      <w:r w:rsidR="004A4E43">
        <w:rPr>
          <w:rFonts w:ascii="Arial" w:hAnsi="Arial" w:cs="Arial"/>
        </w:rPr>
        <w:t>2010.</w:t>
      </w:r>
      <w:r w:rsidR="004A4E43" w:rsidRPr="006A4546">
        <w:rPr>
          <w:rFonts w:ascii="Arial" w:hAnsi="Arial" w:cs="Arial"/>
        </w:rPr>
        <w:t xml:space="preserve"> Former Prime Minister Tony Blair </w:t>
      </w:r>
      <w:r w:rsidR="004A4E43">
        <w:rPr>
          <w:rFonts w:ascii="Arial" w:hAnsi="Arial" w:cs="Arial"/>
        </w:rPr>
        <w:t>states that</w:t>
      </w:r>
      <w:r w:rsidR="004A4E43" w:rsidRPr="006A4546">
        <w:rPr>
          <w:rFonts w:ascii="Arial" w:hAnsi="Arial" w:cs="Arial"/>
        </w:rPr>
        <w:t xml:space="preserve"> New Labour Government put record numbers of police on streets but also listened to communities </w:t>
      </w:r>
      <w:sdt>
        <w:sdtPr>
          <w:rPr>
            <w:rFonts w:ascii="Arial" w:hAnsi="Arial" w:cs="Arial"/>
          </w:rPr>
          <w:id w:val="-1170637282"/>
          <w:citation/>
        </w:sdtPr>
        <w:sdtContent>
          <w:r w:rsidR="004A4E43" w:rsidRPr="006A4546">
            <w:rPr>
              <w:rFonts w:ascii="Arial" w:hAnsi="Arial" w:cs="Arial"/>
            </w:rPr>
            <w:fldChar w:fldCharType="begin"/>
          </w:r>
          <w:r w:rsidR="004A4E43">
            <w:rPr>
              <w:rFonts w:ascii="Arial" w:hAnsi="Arial" w:cs="Arial"/>
            </w:rPr>
            <w:instrText xml:space="preserve">CITATION Bla21 \l 2057 </w:instrText>
          </w:r>
          <w:r w:rsidR="004A4E43" w:rsidRPr="006A4546">
            <w:rPr>
              <w:rFonts w:ascii="Arial" w:hAnsi="Arial" w:cs="Arial"/>
            </w:rPr>
            <w:fldChar w:fldCharType="separate"/>
          </w:r>
          <w:r w:rsidR="00DD0020" w:rsidRPr="00DD0020">
            <w:rPr>
              <w:rFonts w:ascii="Arial" w:hAnsi="Arial" w:cs="Arial"/>
              <w:noProof/>
            </w:rPr>
            <w:t>(Redgrave, et al., 2020)</w:t>
          </w:r>
          <w:r w:rsidR="004A4E43" w:rsidRPr="006A4546">
            <w:rPr>
              <w:rFonts w:ascii="Arial" w:hAnsi="Arial" w:cs="Arial"/>
            </w:rPr>
            <w:fldChar w:fldCharType="end"/>
          </w:r>
        </w:sdtContent>
      </w:sdt>
      <w:r w:rsidR="004A4E43" w:rsidRPr="006A4546">
        <w:rPr>
          <w:rFonts w:ascii="Arial" w:hAnsi="Arial" w:cs="Arial"/>
        </w:rPr>
        <w:t>. Their focus was</w:t>
      </w:r>
      <w:r w:rsidR="00840956">
        <w:rPr>
          <w:rFonts w:ascii="Arial" w:hAnsi="Arial" w:cs="Arial"/>
        </w:rPr>
        <w:t xml:space="preserve"> in line with the </w:t>
      </w:r>
      <w:proofErr w:type="spellStart"/>
      <w:r w:rsidR="00840956">
        <w:rPr>
          <w:rFonts w:ascii="Arial" w:hAnsi="Arial" w:cs="Arial"/>
        </w:rPr>
        <w:t>Peelian</w:t>
      </w:r>
      <w:proofErr w:type="spellEnd"/>
      <w:r w:rsidR="00840956">
        <w:rPr>
          <w:rFonts w:ascii="Arial" w:hAnsi="Arial" w:cs="Arial"/>
        </w:rPr>
        <w:t xml:space="preserve"> principle</w:t>
      </w:r>
      <w:r w:rsidR="004A4E43" w:rsidRPr="006A4546">
        <w:rPr>
          <w:rFonts w:ascii="Arial" w:hAnsi="Arial" w:cs="Arial"/>
        </w:rPr>
        <w:t xml:space="preserve"> to stop crime before it happen</w:t>
      </w:r>
      <w:r w:rsidR="00840956">
        <w:rPr>
          <w:rFonts w:ascii="Arial" w:hAnsi="Arial" w:cs="Arial"/>
        </w:rPr>
        <w:t>s</w:t>
      </w:r>
      <w:r w:rsidR="004A4E43" w:rsidRPr="006A4546">
        <w:rPr>
          <w:rFonts w:ascii="Arial" w:hAnsi="Arial" w:cs="Arial"/>
        </w:rPr>
        <w:t xml:space="preserve"> and they introduced many legislative changes during this time</w:t>
      </w:r>
      <w:r w:rsidR="00840956">
        <w:rPr>
          <w:rFonts w:ascii="Arial" w:hAnsi="Arial" w:cs="Arial"/>
        </w:rPr>
        <w:t xml:space="preserve">, particularly around </w:t>
      </w:r>
      <w:proofErr w:type="spellStart"/>
      <w:r w:rsidR="00840956">
        <w:rPr>
          <w:rFonts w:ascii="Arial" w:hAnsi="Arial" w:cs="Arial"/>
        </w:rPr>
        <w:t>anti social</w:t>
      </w:r>
      <w:proofErr w:type="spellEnd"/>
      <w:r w:rsidR="00840956">
        <w:rPr>
          <w:rFonts w:ascii="Arial" w:hAnsi="Arial" w:cs="Arial"/>
        </w:rPr>
        <w:t xml:space="preserve"> behaviour, but</w:t>
      </w:r>
      <w:r w:rsidR="004723E8">
        <w:rPr>
          <w:rFonts w:ascii="Arial" w:hAnsi="Arial" w:cs="Arial"/>
        </w:rPr>
        <w:t xml:space="preserve"> as a method of being </w:t>
      </w:r>
      <w:r w:rsidR="00840956">
        <w:rPr>
          <w:rFonts w:ascii="Arial" w:hAnsi="Arial" w:cs="Arial"/>
        </w:rPr>
        <w:t xml:space="preserve">seen to be </w:t>
      </w:r>
      <w:r w:rsidR="004723E8">
        <w:rPr>
          <w:rFonts w:ascii="Arial" w:hAnsi="Arial" w:cs="Arial"/>
        </w:rPr>
        <w:t>“tough on crime”</w:t>
      </w:r>
      <w:r w:rsidR="004A4E43">
        <w:rPr>
          <w:rFonts w:ascii="Arial" w:hAnsi="Arial" w:cs="Arial"/>
        </w:rPr>
        <w:t xml:space="preserve"> </w:t>
      </w:r>
      <w:r w:rsidR="004A4E43" w:rsidRPr="006A4546">
        <w:rPr>
          <w:rFonts w:ascii="Arial" w:hAnsi="Arial" w:cs="Arial"/>
        </w:rPr>
        <w:t xml:space="preserve"> </w:t>
      </w:r>
      <w:sdt>
        <w:sdtPr>
          <w:rPr>
            <w:rFonts w:ascii="Arial" w:hAnsi="Arial" w:cs="Arial"/>
          </w:rPr>
          <w:id w:val="-1239470636"/>
          <w:citation/>
        </w:sdtPr>
        <w:sdtContent>
          <w:r w:rsidR="004A4E43" w:rsidRPr="006A4546">
            <w:rPr>
              <w:rFonts w:ascii="Arial" w:hAnsi="Arial" w:cs="Arial"/>
            </w:rPr>
            <w:fldChar w:fldCharType="begin"/>
          </w:r>
          <w:r w:rsidR="004A4E43" w:rsidRPr="006A4546">
            <w:rPr>
              <w:rFonts w:ascii="Arial" w:hAnsi="Arial" w:cs="Arial"/>
            </w:rPr>
            <w:instrText xml:space="preserve"> CITATION Van10 \l 2057 </w:instrText>
          </w:r>
          <w:r w:rsidR="004A4E43" w:rsidRPr="006A4546">
            <w:rPr>
              <w:rFonts w:ascii="Arial" w:hAnsi="Arial" w:cs="Arial"/>
            </w:rPr>
            <w:fldChar w:fldCharType="separate"/>
          </w:r>
          <w:r w:rsidR="00DD0020" w:rsidRPr="00DD0020">
            <w:rPr>
              <w:rFonts w:ascii="Arial" w:hAnsi="Arial" w:cs="Arial"/>
              <w:noProof/>
            </w:rPr>
            <w:t>(Vanstone, 2010)</w:t>
          </w:r>
          <w:r w:rsidR="004A4E43" w:rsidRPr="006A4546">
            <w:rPr>
              <w:rFonts w:ascii="Arial" w:hAnsi="Arial" w:cs="Arial"/>
            </w:rPr>
            <w:fldChar w:fldCharType="end"/>
          </w:r>
        </w:sdtContent>
      </w:sdt>
      <w:r w:rsidR="004723E8">
        <w:rPr>
          <w:rFonts w:ascii="Arial" w:hAnsi="Arial" w:cs="Arial"/>
        </w:rPr>
        <w:t>. I</w:t>
      </w:r>
      <w:r w:rsidR="0036252F">
        <w:rPr>
          <w:rFonts w:ascii="Arial" w:hAnsi="Arial" w:cs="Arial"/>
        </w:rPr>
        <w:t>t’s important too to consider that at the end of the term of New Labour, the UK was entering the worst recession since the Thatcher era</w:t>
      </w:r>
      <w:sdt>
        <w:sdtPr>
          <w:rPr>
            <w:rFonts w:ascii="Arial" w:hAnsi="Arial" w:cs="Arial"/>
          </w:rPr>
          <w:id w:val="-413852748"/>
          <w:citation/>
        </w:sdtPr>
        <w:sdtContent>
          <w:r w:rsidR="0036252F">
            <w:rPr>
              <w:rFonts w:ascii="Arial" w:hAnsi="Arial" w:cs="Arial"/>
            </w:rPr>
            <w:fldChar w:fldCharType="begin"/>
          </w:r>
          <w:r w:rsidR="00F65747">
            <w:rPr>
              <w:rFonts w:ascii="Arial" w:hAnsi="Arial" w:cs="Arial"/>
            </w:rPr>
            <w:instrText xml:space="preserve">CITATION The09 \l 2057 </w:instrText>
          </w:r>
          <w:r w:rsidR="0036252F">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(The Telegraph, 2009)</w:t>
          </w:r>
          <w:r w:rsidR="0036252F">
            <w:rPr>
              <w:rFonts w:ascii="Arial" w:hAnsi="Arial" w:cs="Arial"/>
            </w:rPr>
            <w:fldChar w:fldCharType="end"/>
          </w:r>
        </w:sdtContent>
      </w:sdt>
      <w:r w:rsidR="0036252F">
        <w:rPr>
          <w:rFonts w:ascii="Arial" w:hAnsi="Arial" w:cs="Arial"/>
        </w:rPr>
        <w:t xml:space="preserve"> </w:t>
      </w:r>
      <w:r>
        <w:rPr>
          <w:rFonts w:ascii="Arial" w:hAnsi="Arial" w:cs="Arial"/>
        </w:rPr>
        <w:t xml:space="preserve">and the effect that this has on </w:t>
      </w:r>
      <w:r w:rsidR="00840956">
        <w:rPr>
          <w:rFonts w:ascii="Arial" w:hAnsi="Arial" w:cs="Arial"/>
        </w:rPr>
        <w:t xml:space="preserve">the ability to deliver </w:t>
      </w:r>
      <w:r>
        <w:rPr>
          <w:rFonts w:ascii="Arial" w:hAnsi="Arial" w:cs="Arial"/>
        </w:rPr>
        <w:t xml:space="preserve">public services. </w:t>
      </w:r>
    </w:p>
    <w:p w14:paraId="72EBCC86" w14:textId="348DE8A1" w:rsidR="004A4E43" w:rsidRPr="006A4546" w:rsidRDefault="004A4E43" w:rsidP="00D26311">
      <w:pPr>
        <w:spacing w:line="480" w:lineRule="auto"/>
        <w:jc w:val="both"/>
        <w:rPr>
          <w:rFonts w:ascii="Arial" w:hAnsi="Arial" w:cs="Arial"/>
        </w:rPr>
      </w:pPr>
      <w:r w:rsidRPr="006A4546">
        <w:rPr>
          <w:rFonts w:ascii="Arial" w:hAnsi="Arial" w:cs="Arial"/>
        </w:rPr>
        <w:t>The</w:t>
      </w:r>
      <w:r>
        <w:rPr>
          <w:rFonts w:ascii="Arial" w:hAnsi="Arial" w:cs="Arial"/>
        </w:rPr>
        <w:t xml:space="preserve">re are </w:t>
      </w:r>
      <w:r w:rsidR="002A4A0D">
        <w:rPr>
          <w:rFonts w:ascii="Arial" w:hAnsi="Arial" w:cs="Arial"/>
        </w:rPr>
        <w:t xml:space="preserve">also </w:t>
      </w:r>
      <w:r>
        <w:rPr>
          <w:rFonts w:ascii="Arial" w:hAnsi="Arial" w:cs="Arial"/>
        </w:rPr>
        <w:t>many</w:t>
      </w:r>
      <w:r w:rsidRPr="006A4546">
        <w:rPr>
          <w:rFonts w:ascii="Arial" w:hAnsi="Arial" w:cs="Arial"/>
        </w:rPr>
        <w:t xml:space="preserve"> examples of</w:t>
      </w:r>
      <w:r>
        <w:rPr>
          <w:rFonts w:ascii="Arial" w:hAnsi="Arial" w:cs="Arial"/>
        </w:rPr>
        <w:t xml:space="preserve"> criticism of police during the time, which include</w:t>
      </w:r>
      <w:r w:rsidRPr="006A4546">
        <w:rPr>
          <w:rFonts w:ascii="Arial" w:hAnsi="Arial" w:cs="Arial"/>
        </w:rPr>
        <w:t xml:space="preserve"> the Hillsborough Disaster</w:t>
      </w:r>
      <w:sdt>
        <w:sdtPr>
          <w:rPr>
            <w:rFonts w:ascii="Arial" w:hAnsi="Arial" w:cs="Arial"/>
          </w:rPr>
          <w:id w:val="1757006592"/>
          <w:citation/>
        </w:sdtPr>
        <w:sdtContent>
          <w:r w:rsidRPr="006A4546">
            <w:rPr>
              <w:rFonts w:ascii="Arial" w:hAnsi="Arial" w:cs="Arial"/>
            </w:rPr>
            <w:fldChar w:fldCharType="begin"/>
          </w:r>
          <w:r w:rsidRPr="006A4546">
            <w:rPr>
              <w:rFonts w:ascii="Arial" w:hAnsi="Arial" w:cs="Arial"/>
            </w:rPr>
            <w:instrText xml:space="preserve"> CITATION BBC20 \l 2057 </w:instrText>
          </w:r>
          <w:r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(BBC News, 2020)</w:t>
          </w:r>
          <w:r w:rsidRPr="006A4546">
            <w:rPr>
              <w:rFonts w:ascii="Arial" w:hAnsi="Arial" w:cs="Arial"/>
            </w:rPr>
            <w:fldChar w:fldCharType="end"/>
          </w:r>
        </w:sdtContent>
      </w:sdt>
      <w:r w:rsidRPr="006A4546">
        <w:rPr>
          <w:rFonts w:ascii="Arial" w:hAnsi="Arial" w:cs="Arial"/>
        </w:rPr>
        <w:t xml:space="preserve"> and subsequent failure to hold to account South Yorkshire Police, who were perceived as having several </w:t>
      </w:r>
      <w:r w:rsidR="00840956">
        <w:rPr>
          <w:rFonts w:ascii="Arial" w:hAnsi="Arial" w:cs="Arial"/>
        </w:rPr>
        <w:t>complaints</w:t>
      </w:r>
      <w:r w:rsidRPr="006A4546">
        <w:rPr>
          <w:rFonts w:ascii="Arial" w:hAnsi="Arial" w:cs="Arial"/>
        </w:rPr>
        <w:t xml:space="preserve"> of corruption levied against them</w:t>
      </w:r>
      <w:sdt>
        <w:sdtPr>
          <w:rPr>
            <w:rFonts w:ascii="Arial" w:hAnsi="Arial" w:cs="Arial"/>
          </w:rPr>
          <w:id w:val="847528949"/>
          <w:citation/>
        </w:sdtPr>
        <w:sdtContent>
          <w:r w:rsidRPr="006A4546">
            <w:rPr>
              <w:rFonts w:ascii="Arial" w:hAnsi="Arial" w:cs="Arial"/>
            </w:rPr>
            <w:fldChar w:fldCharType="begin"/>
          </w:r>
          <w:r w:rsidRPr="006A4546">
            <w:rPr>
              <w:rFonts w:ascii="Arial" w:hAnsi="Arial" w:cs="Arial"/>
            </w:rPr>
            <w:instrText xml:space="preserve"> CITATION Tow16 \l 2057 </w:instrText>
          </w:r>
          <w:r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(Townsend, 2016)</w:t>
          </w:r>
          <w:r w:rsidRPr="006A4546">
            <w:rPr>
              <w:rFonts w:ascii="Arial" w:hAnsi="Arial" w:cs="Arial"/>
            </w:rPr>
            <w:fldChar w:fldCharType="end"/>
          </w:r>
        </w:sdtContent>
      </w:sdt>
      <w:r>
        <w:rPr>
          <w:rFonts w:ascii="Arial" w:hAnsi="Arial" w:cs="Arial"/>
        </w:rPr>
        <w:t xml:space="preserve">.  Loveday (2018) </w:t>
      </w:r>
      <w:r w:rsidRPr="006A4546">
        <w:rPr>
          <w:rFonts w:ascii="Arial" w:hAnsi="Arial" w:cs="Arial"/>
        </w:rPr>
        <w:t>cite</w:t>
      </w:r>
      <w:r>
        <w:rPr>
          <w:rFonts w:ascii="Arial" w:hAnsi="Arial" w:cs="Arial"/>
        </w:rPr>
        <w:t>s</w:t>
      </w:r>
      <w:r w:rsidRPr="006A4546">
        <w:rPr>
          <w:rFonts w:ascii="Arial" w:hAnsi="Arial" w:cs="Arial"/>
        </w:rPr>
        <w:t xml:space="preserve"> the model of protecting the C</w:t>
      </w:r>
      <w:r w:rsidR="0021729C">
        <w:rPr>
          <w:rFonts w:ascii="Arial" w:hAnsi="Arial" w:cs="Arial"/>
        </w:rPr>
        <w:t xml:space="preserve">hief </w:t>
      </w:r>
      <w:r w:rsidRPr="006A4546">
        <w:rPr>
          <w:rFonts w:ascii="Arial" w:hAnsi="Arial" w:cs="Arial"/>
        </w:rPr>
        <w:t>C</w:t>
      </w:r>
      <w:r w:rsidR="0021729C">
        <w:rPr>
          <w:rFonts w:ascii="Arial" w:hAnsi="Arial" w:cs="Arial"/>
        </w:rPr>
        <w:t>onstable (CC)</w:t>
      </w:r>
      <w:r w:rsidRPr="006A4546">
        <w:rPr>
          <w:rFonts w:ascii="Arial" w:hAnsi="Arial" w:cs="Arial"/>
        </w:rPr>
        <w:t xml:space="preserve"> role from political interference and de facto reduction of the role of the police authority over several successive governments mean</w:t>
      </w:r>
      <w:r>
        <w:rPr>
          <w:rFonts w:ascii="Arial" w:hAnsi="Arial" w:cs="Arial"/>
        </w:rPr>
        <w:t>ing</w:t>
      </w:r>
      <w:r w:rsidRPr="006A4546">
        <w:rPr>
          <w:rFonts w:ascii="Arial" w:hAnsi="Arial" w:cs="Arial"/>
        </w:rPr>
        <w:t xml:space="preserve"> there was little local accountability for the Chief</w:t>
      </w:r>
      <w:r>
        <w:rPr>
          <w:rFonts w:ascii="Arial" w:hAnsi="Arial" w:cs="Arial"/>
        </w:rPr>
        <w:t>.</w:t>
      </w:r>
      <w:r w:rsidR="002A4A0D">
        <w:rPr>
          <w:rFonts w:ascii="Arial" w:hAnsi="Arial" w:cs="Arial"/>
        </w:rPr>
        <w:t xml:space="preserve">  This perception of police inefficiencies or corruption along with CC’s having no apparent direct accountability opened the door for reform. </w:t>
      </w:r>
    </w:p>
    <w:p w14:paraId="5B121DEC" w14:textId="54CEFB09" w:rsidR="004A4E43" w:rsidRPr="006A4546" w:rsidRDefault="004A4E43" w:rsidP="00D26311">
      <w:pPr>
        <w:spacing w:line="480" w:lineRule="auto"/>
        <w:jc w:val="both"/>
        <w:rPr>
          <w:rFonts w:ascii="Arial" w:hAnsi="Arial" w:cs="Arial"/>
        </w:rPr>
      </w:pPr>
      <w:r w:rsidRPr="006A4546">
        <w:rPr>
          <w:rFonts w:ascii="Arial" w:hAnsi="Arial" w:cs="Arial"/>
        </w:rPr>
        <w:t xml:space="preserve">Oliver </w:t>
      </w:r>
      <w:proofErr w:type="spellStart"/>
      <w:r w:rsidRPr="006A4546">
        <w:rPr>
          <w:rFonts w:ascii="Arial" w:hAnsi="Arial" w:cs="Arial"/>
        </w:rPr>
        <w:t>Letwin</w:t>
      </w:r>
      <w:proofErr w:type="spellEnd"/>
      <w:r w:rsidRPr="006A4546">
        <w:rPr>
          <w:rFonts w:ascii="Arial" w:hAnsi="Arial" w:cs="Arial"/>
        </w:rPr>
        <w:t xml:space="preserve">, in his speech to the Conservative Conference </w:t>
      </w:r>
      <w:r>
        <w:rPr>
          <w:rFonts w:ascii="Arial" w:hAnsi="Arial" w:cs="Arial"/>
        </w:rPr>
        <w:t>as</w:t>
      </w:r>
      <w:r w:rsidRPr="006A4546">
        <w:rPr>
          <w:rFonts w:ascii="Arial" w:hAnsi="Arial" w:cs="Arial"/>
        </w:rPr>
        <w:t xml:space="preserve"> </w:t>
      </w:r>
      <w:r w:rsidRPr="006A4546">
        <w:rPr>
          <w:rFonts w:ascii="Arial" w:hAnsi="Arial" w:cs="Arial"/>
          <w:bCs/>
        </w:rPr>
        <w:t>Shadow</w:t>
      </w:r>
      <w:r w:rsidRPr="006A4546">
        <w:rPr>
          <w:rFonts w:ascii="Arial" w:hAnsi="Arial" w:cs="Arial"/>
        </w:rPr>
        <w:t xml:space="preserve"> Home Secretary</w:t>
      </w:r>
      <w:r w:rsidR="004723E8">
        <w:rPr>
          <w:rFonts w:ascii="Arial" w:hAnsi="Arial" w:cs="Arial"/>
        </w:rPr>
        <w:t>,</w:t>
      </w:r>
      <w:r w:rsidR="009712CF">
        <w:rPr>
          <w:rFonts w:ascii="Arial" w:hAnsi="Arial" w:cs="Arial"/>
        </w:rPr>
        <w:t xml:space="preserve"> </w:t>
      </w:r>
      <w:r w:rsidRPr="006A4546">
        <w:rPr>
          <w:rFonts w:ascii="Arial" w:hAnsi="Arial" w:cs="Arial"/>
        </w:rPr>
        <w:t>outlined the policy promise of giving the public a voice in policing</w:t>
      </w:r>
      <w:r w:rsidR="00840956">
        <w:rPr>
          <w:rFonts w:ascii="Arial" w:hAnsi="Arial" w:cs="Arial"/>
        </w:rPr>
        <w:t>.  He set out to</w:t>
      </w:r>
      <w:r w:rsidRPr="006A4546">
        <w:rPr>
          <w:rFonts w:ascii="Arial" w:hAnsi="Arial" w:cs="Arial"/>
        </w:rPr>
        <w:t xml:space="preserve"> reduce the powers traditionally held by the Home Secretary in favour of a localised model, whilst retaining the operational independence of Chief Constables</w:t>
      </w:r>
      <w:r w:rsidR="009712CF" w:rsidRPr="009712CF">
        <w:rPr>
          <w:rFonts w:ascii="Arial" w:hAnsi="Arial" w:cs="Arial"/>
        </w:rPr>
        <w:t xml:space="preserve"> </w:t>
      </w:r>
      <w:sdt>
        <w:sdtPr>
          <w:rPr>
            <w:rFonts w:ascii="Arial" w:hAnsi="Arial" w:cs="Arial"/>
          </w:rPr>
          <w:id w:val="-398142522"/>
          <w:citation/>
        </w:sdtPr>
        <w:sdtContent>
          <w:r w:rsidR="009712CF" w:rsidRPr="006A4546">
            <w:rPr>
              <w:rFonts w:ascii="Arial" w:hAnsi="Arial" w:cs="Arial"/>
            </w:rPr>
            <w:fldChar w:fldCharType="begin"/>
          </w:r>
          <w:r w:rsidR="009712CF" w:rsidRPr="006A4546">
            <w:rPr>
              <w:rFonts w:ascii="Arial" w:hAnsi="Arial" w:cs="Arial"/>
            </w:rPr>
            <w:instrText xml:space="preserve"> CITATION Let03 \l 2057 </w:instrText>
          </w:r>
          <w:r w:rsidR="009712CF" w:rsidRPr="006A4546">
            <w:rPr>
              <w:rFonts w:ascii="Arial" w:hAnsi="Arial" w:cs="Arial"/>
            </w:rPr>
            <w:fldChar w:fldCharType="separate"/>
          </w:r>
          <w:r w:rsidR="00DD0020" w:rsidRPr="00DD0020">
            <w:rPr>
              <w:rFonts w:ascii="Arial" w:hAnsi="Arial" w:cs="Arial"/>
              <w:noProof/>
            </w:rPr>
            <w:t>(Letwin, 2003)</w:t>
          </w:r>
          <w:r w:rsidR="009712CF" w:rsidRPr="006A4546">
            <w:rPr>
              <w:rFonts w:ascii="Arial" w:hAnsi="Arial" w:cs="Arial"/>
            </w:rPr>
            <w:fldChar w:fldCharType="end"/>
          </w:r>
        </w:sdtContent>
      </w:sdt>
      <w:r>
        <w:rPr>
          <w:rFonts w:ascii="Arial" w:hAnsi="Arial" w:cs="Arial"/>
        </w:rPr>
        <w:t xml:space="preserve">. </w:t>
      </w:r>
      <w:r w:rsidRPr="006A4546">
        <w:rPr>
          <w:rFonts w:ascii="Arial" w:hAnsi="Arial" w:cs="Arial"/>
        </w:rPr>
        <w:t xml:space="preserve">This model was to include a locally selected, elected, person who would hold the CC to account.  </w:t>
      </w:r>
    </w:p>
    <w:p w14:paraId="6112E0A4" w14:textId="6A5A315E" w:rsidR="004A4E43" w:rsidRDefault="002A4A0D" w:rsidP="00D26311">
      <w:pPr>
        <w:spacing w:line="480" w:lineRule="auto"/>
        <w:jc w:val="both"/>
        <w:rPr>
          <w:rFonts w:ascii="Arial" w:hAnsi="Arial" w:cs="Arial"/>
        </w:rPr>
      </w:pPr>
      <w:r>
        <w:rPr>
          <w:rFonts w:ascii="Arial" w:hAnsi="Arial" w:cs="Arial"/>
        </w:rPr>
        <w:t xml:space="preserve">In </w:t>
      </w:r>
      <w:r w:rsidR="004723E8">
        <w:rPr>
          <w:rFonts w:ascii="Arial" w:hAnsi="Arial" w:cs="Arial"/>
        </w:rPr>
        <w:t>being proponents</w:t>
      </w:r>
      <w:r>
        <w:rPr>
          <w:rFonts w:ascii="Arial" w:hAnsi="Arial" w:cs="Arial"/>
        </w:rPr>
        <w:t xml:space="preserve"> </w:t>
      </w:r>
      <w:r w:rsidR="00840956">
        <w:rPr>
          <w:rFonts w:ascii="Arial" w:hAnsi="Arial" w:cs="Arial"/>
        </w:rPr>
        <w:t>of this style of reform</w:t>
      </w:r>
      <w:r>
        <w:rPr>
          <w:rFonts w:ascii="Arial" w:hAnsi="Arial" w:cs="Arial"/>
        </w:rPr>
        <w:t>, you could argue that t</w:t>
      </w:r>
      <w:r w:rsidR="004A4E43" w:rsidRPr="006A4546">
        <w:rPr>
          <w:rFonts w:ascii="Arial" w:hAnsi="Arial" w:cs="Arial"/>
        </w:rPr>
        <w:t>he Conservatives looked to the</w:t>
      </w:r>
      <w:r w:rsidR="0021729C">
        <w:rPr>
          <w:rFonts w:ascii="Arial" w:hAnsi="Arial" w:cs="Arial"/>
        </w:rPr>
        <w:t xml:space="preserve"> elected Mayor model in America</w:t>
      </w:r>
      <w:r w:rsidR="004A4E43" w:rsidRPr="006A4546">
        <w:rPr>
          <w:rFonts w:ascii="Arial" w:hAnsi="Arial" w:cs="Arial"/>
        </w:rPr>
        <w:t xml:space="preserve"> and the </w:t>
      </w:r>
      <w:proofErr w:type="spellStart"/>
      <w:r w:rsidR="004A4E43" w:rsidRPr="006A4546">
        <w:rPr>
          <w:rFonts w:ascii="Arial" w:hAnsi="Arial" w:cs="Arial"/>
        </w:rPr>
        <w:t>Comps</w:t>
      </w:r>
      <w:r w:rsidR="004A4E43">
        <w:rPr>
          <w:rFonts w:ascii="Arial" w:hAnsi="Arial" w:cs="Arial"/>
        </w:rPr>
        <w:t>tat</w:t>
      </w:r>
      <w:proofErr w:type="spellEnd"/>
      <w:r w:rsidR="004A4E43">
        <w:rPr>
          <w:rFonts w:ascii="Arial" w:hAnsi="Arial" w:cs="Arial"/>
        </w:rPr>
        <w:t xml:space="preserve"> culture of police reporting</w:t>
      </w:r>
      <w:r w:rsidR="004A4E43" w:rsidRPr="006A4546">
        <w:rPr>
          <w:rFonts w:ascii="Arial" w:hAnsi="Arial" w:cs="Arial"/>
        </w:rPr>
        <w:t xml:space="preserve">. </w:t>
      </w:r>
      <w:proofErr w:type="spellStart"/>
      <w:r w:rsidR="004A4E43" w:rsidRPr="006A4546">
        <w:rPr>
          <w:rFonts w:ascii="Arial" w:hAnsi="Arial" w:cs="Arial"/>
        </w:rPr>
        <w:t>Letwin</w:t>
      </w:r>
      <w:r w:rsidR="004A4E43">
        <w:rPr>
          <w:rFonts w:ascii="Arial" w:hAnsi="Arial" w:cs="Arial"/>
        </w:rPr>
        <w:t>’</w:t>
      </w:r>
      <w:r>
        <w:rPr>
          <w:rFonts w:ascii="Arial" w:hAnsi="Arial" w:cs="Arial"/>
        </w:rPr>
        <w:t>s</w:t>
      </w:r>
      <w:proofErr w:type="spellEnd"/>
      <w:r>
        <w:rPr>
          <w:rFonts w:ascii="Arial" w:hAnsi="Arial" w:cs="Arial"/>
        </w:rPr>
        <w:t xml:space="preserve"> successor David Davis was</w:t>
      </w:r>
      <w:r w:rsidR="004A4E43" w:rsidRPr="006A4546">
        <w:rPr>
          <w:rFonts w:ascii="Arial" w:hAnsi="Arial" w:cs="Arial"/>
        </w:rPr>
        <w:t xml:space="preserve"> explicit</w:t>
      </w:r>
      <w:r>
        <w:rPr>
          <w:rFonts w:ascii="Arial" w:hAnsi="Arial" w:cs="Arial"/>
        </w:rPr>
        <w:t xml:space="preserve"> in this regard</w:t>
      </w:r>
      <w:r w:rsidR="004A4E43" w:rsidRPr="006A4546">
        <w:rPr>
          <w:rFonts w:ascii="Arial" w:hAnsi="Arial" w:cs="Arial"/>
        </w:rPr>
        <w:t xml:space="preserve"> and quoted how Mayor G</w:t>
      </w:r>
      <w:r w:rsidR="00840956">
        <w:rPr>
          <w:rFonts w:ascii="Arial" w:hAnsi="Arial" w:cs="Arial"/>
        </w:rPr>
        <w:t>i</w:t>
      </w:r>
      <w:r w:rsidR="004A4E43" w:rsidRPr="006A4546">
        <w:rPr>
          <w:rFonts w:ascii="Arial" w:hAnsi="Arial" w:cs="Arial"/>
        </w:rPr>
        <w:t>uliani made New York a success</w:t>
      </w:r>
      <w:r w:rsidR="00840956">
        <w:rPr>
          <w:rFonts w:ascii="Arial" w:hAnsi="Arial" w:cs="Arial"/>
        </w:rPr>
        <w:t xml:space="preserve"> story in terms</w:t>
      </w:r>
      <w:r w:rsidR="004A4E43" w:rsidRPr="006A4546">
        <w:rPr>
          <w:rFonts w:ascii="Arial" w:hAnsi="Arial" w:cs="Arial"/>
        </w:rPr>
        <w:t xml:space="preserve"> of crime reduction</w:t>
      </w:r>
      <w:sdt>
        <w:sdtPr>
          <w:rPr>
            <w:rFonts w:ascii="Arial" w:hAnsi="Arial" w:cs="Arial"/>
          </w:rPr>
          <w:id w:val="409286541"/>
          <w:citation/>
        </w:sdtPr>
        <w:sdtContent>
          <w:r w:rsidR="004A4E43" w:rsidRPr="006A4546">
            <w:rPr>
              <w:rFonts w:ascii="Arial" w:hAnsi="Arial" w:cs="Arial"/>
            </w:rPr>
            <w:fldChar w:fldCharType="begin"/>
          </w:r>
          <w:r w:rsidR="004A4E43" w:rsidRPr="006A4546">
            <w:rPr>
              <w:rFonts w:ascii="Arial" w:hAnsi="Arial" w:cs="Arial"/>
            </w:rPr>
            <w:instrText xml:space="preserve"> CITATION Dav04 \l 2057 </w:instrText>
          </w:r>
          <w:r w:rsidR="004A4E43"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(Davies, 2004)</w:t>
          </w:r>
          <w:r w:rsidR="004A4E43" w:rsidRPr="006A4546">
            <w:rPr>
              <w:rFonts w:ascii="Arial" w:hAnsi="Arial" w:cs="Arial"/>
            </w:rPr>
            <w:fldChar w:fldCharType="end"/>
          </w:r>
        </w:sdtContent>
      </w:sdt>
      <w:r w:rsidR="004A4E43" w:rsidRPr="006A4546">
        <w:rPr>
          <w:rFonts w:ascii="Arial" w:hAnsi="Arial" w:cs="Arial"/>
        </w:rPr>
        <w:t xml:space="preserve">.     </w:t>
      </w:r>
      <w:proofErr w:type="spellStart"/>
      <w:r w:rsidR="004A4E43" w:rsidRPr="006A4546">
        <w:rPr>
          <w:rFonts w:ascii="Arial" w:hAnsi="Arial" w:cs="Arial"/>
        </w:rPr>
        <w:t>Mawby</w:t>
      </w:r>
      <w:proofErr w:type="spellEnd"/>
      <w:r w:rsidR="004A4E43" w:rsidRPr="006A4546">
        <w:rPr>
          <w:rFonts w:ascii="Arial" w:hAnsi="Arial" w:cs="Arial"/>
        </w:rPr>
        <w:t xml:space="preserve"> &amp; Smith </w:t>
      </w:r>
      <w:r w:rsidR="004A4E43">
        <w:rPr>
          <w:rFonts w:ascii="Arial" w:hAnsi="Arial" w:cs="Arial"/>
        </w:rPr>
        <w:t>(</w:t>
      </w:r>
      <w:r w:rsidR="004A4E43" w:rsidRPr="006A4546">
        <w:rPr>
          <w:rFonts w:ascii="Arial" w:hAnsi="Arial" w:cs="Arial"/>
        </w:rPr>
        <w:t xml:space="preserve">2013) say of the </w:t>
      </w:r>
      <w:proofErr w:type="spellStart"/>
      <w:r w:rsidR="004A4E43" w:rsidRPr="006A4546">
        <w:rPr>
          <w:rFonts w:ascii="Arial" w:hAnsi="Arial" w:cs="Arial"/>
        </w:rPr>
        <w:t>Compstat</w:t>
      </w:r>
      <w:proofErr w:type="spellEnd"/>
      <w:r w:rsidR="004A4E43" w:rsidRPr="006A4546">
        <w:rPr>
          <w:rFonts w:ascii="Arial" w:hAnsi="Arial" w:cs="Arial"/>
        </w:rPr>
        <w:t xml:space="preserve"> model that whilst it may incorporate transparency, is an internal, bureaucratic alternative: rather than seeing this as a strength, US commentators identified the dangers of too much external influence on the police</w:t>
      </w:r>
      <w:r w:rsidR="004A4E43">
        <w:rPr>
          <w:rFonts w:ascii="Arial" w:hAnsi="Arial" w:cs="Arial"/>
        </w:rPr>
        <w:t xml:space="preserve">.  </w:t>
      </w:r>
      <w:proofErr w:type="spellStart"/>
      <w:r>
        <w:rPr>
          <w:rFonts w:ascii="Arial" w:hAnsi="Arial" w:cs="Arial"/>
        </w:rPr>
        <w:t>Giuliani</w:t>
      </w:r>
      <w:r w:rsidR="0021729C">
        <w:rPr>
          <w:rFonts w:ascii="Arial" w:hAnsi="Arial" w:cs="Arial"/>
        </w:rPr>
        <w:t>s</w:t>
      </w:r>
      <w:proofErr w:type="spellEnd"/>
      <w:r w:rsidR="0021729C">
        <w:rPr>
          <w:rFonts w:ascii="Arial" w:hAnsi="Arial" w:cs="Arial"/>
        </w:rPr>
        <w:t>’ administration</w:t>
      </w:r>
      <w:r>
        <w:rPr>
          <w:rFonts w:ascii="Arial" w:hAnsi="Arial" w:cs="Arial"/>
        </w:rPr>
        <w:t xml:space="preserve"> used the model to identify where crimes were being recorded and deployed policing presence there</w:t>
      </w:r>
      <w:r w:rsidR="00840956">
        <w:rPr>
          <w:rFonts w:ascii="Arial" w:hAnsi="Arial" w:cs="Arial"/>
        </w:rPr>
        <w:t xml:space="preserve"> to deter future occurrences</w:t>
      </w:r>
      <w:r w:rsidR="0021729C">
        <w:rPr>
          <w:rFonts w:ascii="Arial" w:hAnsi="Arial" w:cs="Arial"/>
        </w:rPr>
        <w:t>.  This was in contrast to where the public requested to see police, but was deployed as a tactic to reduce crime</w:t>
      </w:r>
      <w:r>
        <w:rPr>
          <w:rFonts w:ascii="Arial" w:hAnsi="Arial" w:cs="Arial"/>
        </w:rPr>
        <w:t xml:space="preserve">, which statistics show was successful </w:t>
      </w:r>
      <w:sdt>
        <w:sdtPr>
          <w:rPr>
            <w:rFonts w:ascii="Arial" w:hAnsi="Arial" w:cs="Arial"/>
          </w:rPr>
          <w:id w:val="-782415411"/>
          <w:citation/>
        </w:sdtPr>
        <w:sdtContent>
          <w:r>
            <w:rPr>
              <w:rFonts w:ascii="Arial" w:hAnsi="Arial" w:cs="Arial"/>
            </w:rPr>
            <w:fldChar w:fldCharType="begin"/>
          </w:r>
          <w:r>
            <w:rPr>
              <w:rFonts w:ascii="Arial" w:hAnsi="Arial" w:cs="Arial"/>
            </w:rPr>
            <w:instrText xml:space="preserve"> CITATION Kur \l 2057 </w:instrText>
          </w:r>
          <w:r>
            <w:rPr>
              <w:rFonts w:ascii="Arial" w:hAnsi="Arial" w:cs="Arial"/>
            </w:rPr>
            <w:fldChar w:fldCharType="separate"/>
          </w:r>
          <w:r w:rsidR="00DD0020" w:rsidRPr="00DD0020">
            <w:rPr>
              <w:rFonts w:ascii="Arial" w:hAnsi="Arial" w:cs="Arial"/>
              <w:noProof/>
            </w:rPr>
            <w:t>(Giuliani, 2002)</w:t>
          </w:r>
          <w:r>
            <w:rPr>
              <w:rFonts w:ascii="Arial" w:hAnsi="Arial" w:cs="Arial"/>
            </w:rPr>
            <w:fldChar w:fldCharType="end"/>
          </w:r>
        </w:sdtContent>
      </w:sdt>
      <w:r>
        <w:rPr>
          <w:rFonts w:ascii="Arial" w:hAnsi="Arial" w:cs="Arial"/>
        </w:rPr>
        <w:t>.  This is at apparent contrast to a presupposition that an elected representative will do what is asked</w:t>
      </w:r>
      <w:r w:rsidR="009712CF">
        <w:rPr>
          <w:rFonts w:ascii="Arial" w:hAnsi="Arial" w:cs="Arial"/>
        </w:rPr>
        <w:t xml:space="preserve"> of the</w:t>
      </w:r>
      <w:r w:rsidR="00840956">
        <w:rPr>
          <w:rFonts w:ascii="Arial" w:hAnsi="Arial" w:cs="Arial"/>
        </w:rPr>
        <w:t>m by the</w:t>
      </w:r>
      <w:r w:rsidR="009712CF">
        <w:rPr>
          <w:rFonts w:ascii="Arial" w:hAnsi="Arial" w:cs="Arial"/>
        </w:rPr>
        <w:t xml:space="preserve"> electorate</w:t>
      </w:r>
      <w:r w:rsidR="00840956">
        <w:rPr>
          <w:rFonts w:ascii="Arial" w:hAnsi="Arial" w:cs="Arial"/>
        </w:rPr>
        <w:t xml:space="preserve"> to vote them into power</w:t>
      </w:r>
      <w:r>
        <w:rPr>
          <w:rFonts w:ascii="Arial" w:hAnsi="Arial" w:cs="Arial"/>
        </w:rPr>
        <w:t xml:space="preserve">, if there is a way to achieve the objectives for the greater good. </w:t>
      </w:r>
    </w:p>
    <w:p w14:paraId="2C40E1B9" w14:textId="77777777" w:rsidR="004A4E43" w:rsidRPr="006A4546" w:rsidRDefault="004A4E43" w:rsidP="00D26311">
      <w:pPr>
        <w:spacing w:line="480" w:lineRule="auto"/>
        <w:jc w:val="both"/>
        <w:rPr>
          <w:rFonts w:ascii="Arial" w:hAnsi="Arial" w:cs="Arial"/>
        </w:rPr>
      </w:pPr>
      <w:r>
        <w:rPr>
          <w:rFonts w:ascii="Arial" w:hAnsi="Arial" w:cs="Arial"/>
        </w:rPr>
        <w:t>Loveday &amp; Reid (2003)</w:t>
      </w:r>
      <w:r w:rsidRPr="006A4546">
        <w:rPr>
          <w:rFonts w:ascii="Arial" w:hAnsi="Arial" w:cs="Arial"/>
        </w:rPr>
        <w:t xml:space="preserve"> write that the locally driven and locally accountable system of policing in the US has a number of advantages.  It fosters innovation, maintains active community involvement in setting policing agenda, allows for a flexible and responsive approach to police strategy, and avoids the worst excesses of a centralised and bureaucratic system.</w:t>
      </w:r>
    </w:p>
    <w:p w14:paraId="02BCED42" w14:textId="253D730A" w:rsidR="004A4E43" w:rsidRPr="006A4546" w:rsidRDefault="004A4E43" w:rsidP="00D26311">
      <w:pPr>
        <w:spacing w:line="480" w:lineRule="auto"/>
        <w:jc w:val="both"/>
        <w:rPr>
          <w:rFonts w:ascii="Arial" w:hAnsi="Arial" w:cs="Arial"/>
        </w:rPr>
      </w:pPr>
      <w:r w:rsidRPr="006A4546">
        <w:rPr>
          <w:rFonts w:ascii="Arial" w:hAnsi="Arial" w:cs="Arial"/>
        </w:rPr>
        <w:t xml:space="preserve">Speaking to the Police Federation as Leader of the Opposition, David Cameron </w:t>
      </w:r>
      <w:r>
        <w:rPr>
          <w:rFonts w:ascii="Arial" w:hAnsi="Arial" w:cs="Arial"/>
        </w:rPr>
        <w:t xml:space="preserve">(2006) </w:t>
      </w:r>
      <w:r w:rsidRPr="006A4546">
        <w:rPr>
          <w:rFonts w:ascii="Arial" w:hAnsi="Arial" w:cs="Arial"/>
        </w:rPr>
        <w:t xml:space="preserve">outlined the need for governance reform and local communities becoming the body </w:t>
      </w:r>
      <w:r w:rsidR="002A4A0D">
        <w:rPr>
          <w:rFonts w:ascii="Arial" w:hAnsi="Arial" w:cs="Arial"/>
        </w:rPr>
        <w:t>to hold the police to account and w</w:t>
      </w:r>
      <w:r w:rsidRPr="006A4546">
        <w:rPr>
          <w:rFonts w:ascii="Arial" w:hAnsi="Arial" w:cs="Arial"/>
        </w:rPr>
        <w:t>hen the Conservatives returned to power in 2010 as part of the Conservative and Liberal Democrat Coalition, it was with</w:t>
      </w:r>
      <w:r w:rsidR="002A4A0D">
        <w:rPr>
          <w:rFonts w:ascii="Arial" w:hAnsi="Arial" w:cs="Arial"/>
        </w:rPr>
        <w:t xml:space="preserve"> David Cameron as Prime Minister and</w:t>
      </w:r>
      <w:r w:rsidRPr="006A4546">
        <w:rPr>
          <w:rFonts w:ascii="Arial" w:hAnsi="Arial" w:cs="Arial"/>
        </w:rPr>
        <w:t xml:space="preserve"> Theresa May as Home Secretary. She was explicit that under the coalition, driven by the Conservatives, their policy on Policing was to make it more accountable locally</w:t>
      </w:r>
      <w:r>
        <w:rPr>
          <w:rFonts w:ascii="Arial" w:hAnsi="Arial" w:cs="Arial"/>
        </w:rPr>
        <w:t xml:space="preserve"> </w:t>
      </w:r>
      <w:sdt>
        <w:sdtPr>
          <w:rPr>
            <w:rFonts w:ascii="Arial" w:hAnsi="Arial" w:cs="Arial"/>
          </w:rPr>
          <w:id w:val="656885413"/>
          <w:citation/>
        </w:sdtPr>
        <w:sdtContent>
          <w:r>
            <w:rPr>
              <w:rFonts w:ascii="Arial" w:hAnsi="Arial" w:cs="Arial"/>
            </w:rPr>
            <w:fldChar w:fldCharType="begin"/>
          </w:r>
          <w:r>
            <w:rPr>
              <w:rFonts w:ascii="Arial" w:hAnsi="Arial" w:cs="Arial"/>
            </w:rPr>
            <w:instrText xml:space="preserve"> CITATION Pol16 \l 2057 </w:instrText>
          </w:r>
          <w:r>
            <w:rPr>
              <w:rFonts w:ascii="Arial" w:hAnsi="Arial" w:cs="Arial"/>
            </w:rPr>
            <w:fldChar w:fldCharType="separate"/>
          </w:r>
          <w:r w:rsidR="00DD0020" w:rsidRPr="00DD0020">
            <w:rPr>
              <w:rFonts w:ascii="Arial" w:hAnsi="Arial" w:cs="Arial"/>
              <w:noProof/>
            </w:rPr>
            <w:t>(Policy Exchange, 2016)</w:t>
          </w:r>
          <w:r>
            <w:rPr>
              <w:rFonts w:ascii="Arial" w:hAnsi="Arial" w:cs="Arial"/>
            </w:rPr>
            <w:fldChar w:fldCharType="end"/>
          </w:r>
        </w:sdtContent>
      </w:sdt>
      <w:r w:rsidRPr="006A4546">
        <w:rPr>
          <w:rFonts w:ascii="Arial" w:hAnsi="Arial" w:cs="Arial"/>
        </w:rPr>
        <w:t xml:space="preserve">.  </w:t>
      </w:r>
      <w:r w:rsidR="002A4A0D">
        <w:rPr>
          <w:rFonts w:ascii="Arial" w:hAnsi="Arial" w:cs="Arial"/>
        </w:rPr>
        <w:t xml:space="preserve">Theresa May had many documented instances where she’d asked for reform voluntarily through the Police Federation, but was clear she would introduce reform if it was not forthcoming voluntarily </w:t>
      </w:r>
      <w:sdt>
        <w:sdtPr>
          <w:rPr>
            <w:rFonts w:ascii="Arial" w:hAnsi="Arial" w:cs="Arial"/>
          </w:rPr>
          <w:id w:val="534235852"/>
          <w:citation/>
        </w:sdtPr>
        <w:sdtContent>
          <w:r w:rsidR="002A4A0D">
            <w:rPr>
              <w:rFonts w:ascii="Arial" w:hAnsi="Arial" w:cs="Arial"/>
            </w:rPr>
            <w:fldChar w:fldCharType="begin"/>
          </w:r>
          <w:r w:rsidR="004D322C">
            <w:rPr>
              <w:rFonts w:ascii="Arial" w:hAnsi="Arial" w:cs="Arial"/>
            </w:rPr>
            <w:instrText xml:space="preserve">CITATION BBC14 \l 2057 </w:instrText>
          </w:r>
          <w:r w:rsidR="002A4A0D">
            <w:rPr>
              <w:rFonts w:ascii="Arial" w:hAnsi="Arial" w:cs="Arial"/>
            </w:rPr>
            <w:fldChar w:fldCharType="separate"/>
          </w:r>
          <w:r w:rsidR="00DD0020" w:rsidRPr="00DD0020">
            <w:rPr>
              <w:rFonts w:ascii="Arial" w:hAnsi="Arial" w:cs="Arial"/>
              <w:noProof/>
            </w:rPr>
            <w:t>(BBC, 2014)</w:t>
          </w:r>
          <w:r w:rsidR="002A4A0D">
            <w:rPr>
              <w:rFonts w:ascii="Arial" w:hAnsi="Arial" w:cs="Arial"/>
            </w:rPr>
            <w:fldChar w:fldCharType="end"/>
          </w:r>
        </w:sdtContent>
      </w:sdt>
      <w:r w:rsidR="002A4A0D">
        <w:rPr>
          <w:rFonts w:ascii="Arial" w:hAnsi="Arial" w:cs="Arial"/>
        </w:rPr>
        <w:t>.</w:t>
      </w:r>
    </w:p>
    <w:p w14:paraId="18D1E7F7" w14:textId="08081C52" w:rsidR="004A4E43" w:rsidRDefault="004A4E43" w:rsidP="00D26311">
      <w:pPr>
        <w:spacing w:line="480" w:lineRule="auto"/>
        <w:jc w:val="both"/>
        <w:rPr>
          <w:rFonts w:ascii="Arial" w:hAnsi="Arial" w:cs="Arial"/>
        </w:rPr>
      </w:pPr>
      <w:r>
        <w:rPr>
          <w:rFonts w:ascii="Arial" w:hAnsi="Arial" w:cs="Arial"/>
        </w:rPr>
        <w:t>At the outset of the reform on policing by the Conservative government, police numbers were cut along with cuts to public spending. In the age of au</w:t>
      </w:r>
      <w:r w:rsidR="00840956">
        <w:rPr>
          <w:rFonts w:ascii="Arial" w:hAnsi="Arial" w:cs="Arial"/>
        </w:rPr>
        <w:t>sterity, this could only have the</w:t>
      </w:r>
      <w:r>
        <w:rPr>
          <w:rFonts w:ascii="Arial" w:hAnsi="Arial" w:cs="Arial"/>
        </w:rPr>
        <w:t xml:space="preserve"> effect on imposing reform on public service, but g</w:t>
      </w:r>
      <w:r w:rsidR="00840956">
        <w:rPr>
          <w:rFonts w:ascii="Arial" w:hAnsi="Arial" w:cs="Arial"/>
        </w:rPr>
        <w:t>ood governance can be</w:t>
      </w:r>
      <w:r w:rsidRPr="006A4546">
        <w:rPr>
          <w:rFonts w:ascii="Arial" w:hAnsi="Arial" w:cs="Arial"/>
        </w:rPr>
        <w:t xml:space="preserve"> put at risk where there is financial instability </w:t>
      </w:r>
      <w:sdt>
        <w:sdtPr>
          <w:rPr>
            <w:rFonts w:ascii="Arial" w:hAnsi="Arial" w:cs="Arial"/>
          </w:rPr>
          <w:id w:val="-734704213"/>
          <w:citation/>
        </w:sdtPr>
        <w:sdtContent>
          <w:r w:rsidRPr="006A4546">
            <w:rPr>
              <w:rFonts w:ascii="Arial" w:hAnsi="Arial" w:cs="Arial"/>
            </w:rPr>
            <w:fldChar w:fldCharType="begin"/>
          </w:r>
          <w:r w:rsidRPr="006A4546">
            <w:rPr>
              <w:rFonts w:ascii="Arial" w:hAnsi="Arial" w:cs="Arial"/>
            </w:rPr>
            <w:instrText xml:space="preserve"> CITATION Top00 \l 2057 </w:instrText>
          </w:r>
          <w:r w:rsidRPr="006A4546">
            <w:rPr>
              <w:rFonts w:ascii="Arial" w:hAnsi="Arial" w:cs="Arial"/>
            </w:rPr>
            <w:fldChar w:fldCharType="separate"/>
          </w:r>
          <w:r w:rsidR="00DD0020" w:rsidRPr="00DD0020">
            <w:rPr>
              <w:rFonts w:ascii="Arial" w:hAnsi="Arial" w:cs="Arial"/>
              <w:noProof/>
            </w:rPr>
            <w:t>(Topfer &amp; Coleman, 2000)</w:t>
          </w:r>
          <w:r w:rsidRPr="006A4546">
            <w:rPr>
              <w:rFonts w:ascii="Arial" w:hAnsi="Arial" w:cs="Arial"/>
            </w:rPr>
            <w:fldChar w:fldCharType="end"/>
          </w:r>
        </w:sdtContent>
      </w:sdt>
      <w:r w:rsidR="002A4A0D">
        <w:rPr>
          <w:rFonts w:ascii="Arial" w:hAnsi="Arial" w:cs="Arial"/>
        </w:rPr>
        <w:t>.</w:t>
      </w:r>
    </w:p>
    <w:p w14:paraId="070A4D1E" w14:textId="08600F86" w:rsidR="002A4A0D" w:rsidRPr="006A4546" w:rsidRDefault="009712CF" w:rsidP="00D26311">
      <w:pPr>
        <w:spacing w:line="480" w:lineRule="auto"/>
        <w:jc w:val="both"/>
        <w:rPr>
          <w:rFonts w:ascii="Arial" w:hAnsi="Arial" w:cs="Arial"/>
        </w:rPr>
      </w:pPr>
      <w:r>
        <w:rPr>
          <w:rFonts w:ascii="Arial" w:hAnsi="Arial" w:cs="Arial"/>
        </w:rPr>
        <w:t xml:space="preserve">This paper reviews the impact of governance reform in a public sector setting, specifically around the values applied to the police service. It discusses the impact of introducing politics on an organisation that should exercise political neutrality, even if they’ve historically been used to keep order on behalf of the state, as seen over former Prime Minister Margaret Thatcher’s use of the police to exercise force and break the </w:t>
      </w:r>
      <w:proofErr w:type="spellStart"/>
      <w:r>
        <w:rPr>
          <w:rFonts w:ascii="Arial" w:hAnsi="Arial" w:cs="Arial"/>
        </w:rPr>
        <w:t>Miners</w:t>
      </w:r>
      <w:proofErr w:type="spellEnd"/>
      <w:r>
        <w:rPr>
          <w:rFonts w:ascii="Arial" w:hAnsi="Arial" w:cs="Arial"/>
        </w:rPr>
        <w:t xml:space="preserve"> Strike in the 1980’s </w:t>
      </w:r>
      <w:sdt>
        <w:sdtPr>
          <w:rPr>
            <w:rFonts w:ascii="Arial" w:hAnsi="Arial" w:cs="Arial"/>
          </w:rPr>
          <w:id w:val="-2144645166"/>
          <w:citation/>
        </w:sdtPr>
        <w:sdtContent>
          <w:r>
            <w:rPr>
              <w:rFonts w:ascii="Arial" w:hAnsi="Arial" w:cs="Arial"/>
            </w:rPr>
            <w:fldChar w:fldCharType="begin"/>
          </w:r>
          <w:r w:rsidR="00F65747">
            <w:rPr>
              <w:rFonts w:ascii="Arial" w:hAnsi="Arial" w:cs="Arial"/>
            </w:rPr>
            <w:instrText xml:space="preserve">CITATION Mil14 \l 2057 </w:instrText>
          </w:r>
          <w:r>
            <w:rPr>
              <w:rFonts w:ascii="Arial" w:hAnsi="Arial" w:cs="Arial"/>
            </w:rPr>
            <w:fldChar w:fldCharType="separate"/>
          </w:r>
          <w:r w:rsidR="00DD0020" w:rsidRPr="00DD0020">
            <w:rPr>
              <w:rFonts w:ascii="Arial" w:hAnsi="Arial" w:cs="Arial"/>
              <w:noProof/>
            </w:rPr>
            <w:t>(Milne, 2014)</w:t>
          </w:r>
          <w:r>
            <w:rPr>
              <w:rFonts w:ascii="Arial" w:hAnsi="Arial" w:cs="Arial"/>
            </w:rPr>
            <w:fldChar w:fldCharType="end"/>
          </w:r>
        </w:sdtContent>
      </w:sdt>
      <w:r>
        <w:rPr>
          <w:rFonts w:ascii="Arial" w:hAnsi="Arial" w:cs="Arial"/>
        </w:rPr>
        <w:t>.</w:t>
      </w:r>
      <w:r w:rsidR="00CF0CBC">
        <w:rPr>
          <w:rFonts w:ascii="Arial" w:hAnsi="Arial" w:cs="Arial"/>
        </w:rPr>
        <w:t xml:space="preserve"> This paper also</w:t>
      </w:r>
      <w:r w:rsidR="00CF0CBC" w:rsidRPr="006A4546">
        <w:rPr>
          <w:rFonts w:ascii="Arial" w:hAnsi="Arial" w:cs="Arial"/>
        </w:rPr>
        <w:t xml:space="preserve"> consider</w:t>
      </w:r>
      <w:r w:rsidR="00CF0CBC">
        <w:rPr>
          <w:rFonts w:ascii="Arial" w:hAnsi="Arial" w:cs="Arial"/>
        </w:rPr>
        <w:t>s</w:t>
      </w:r>
      <w:r w:rsidR="00CF0CBC" w:rsidRPr="006A4546">
        <w:rPr>
          <w:rFonts w:ascii="Arial" w:hAnsi="Arial" w:cs="Arial"/>
        </w:rPr>
        <w:t xml:space="preserve"> what devolution does for public governance, particularly where policing is not devolved to the </w:t>
      </w:r>
      <w:proofErr w:type="spellStart"/>
      <w:r w:rsidR="00CF0CBC" w:rsidRPr="006A4546">
        <w:rPr>
          <w:rFonts w:ascii="Arial" w:hAnsi="Arial" w:cs="Arial"/>
        </w:rPr>
        <w:t>Sennedd</w:t>
      </w:r>
      <w:proofErr w:type="spellEnd"/>
      <w:r w:rsidR="00CF0CBC" w:rsidRPr="006A4546">
        <w:rPr>
          <w:rFonts w:ascii="Arial" w:hAnsi="Arial" w:cs="Arial"/>
        </w:rPr>
        <w:t>, but various elements of policing are</w:t>
      </w:r>
      <w:r w:rsidR="00840956">
        <w:rPr>
          <w:rFonts w:ascii="Arial" w:hAnsi="Arial" w:cs="Arial"/>
        </w:rPr>
        <w:t>.  The most recent</w:t>
      </w:r>
      <w:r w:rsidR="00CF0CBC">
        <w:rPr>
          <w:rFonts w:ascii="Arial" w:hAnsi="Arial" w:cs="Arial"/>
        </w:rPr>
        <w:t xml:space="preserve"> example being</w:t>
      </w:r>
      <w:r w:rsidR="00CF0CBC" w:rsidRPr="006A4546">
        <w:rPr>
          <w:rFonts w:ascii="Arial" w:hAnsi="Arial" w:cs="Arial"/>
        </w:rPr>
        <w:t xml:space="preserve"> the Coronavirus Act</w:t>
      </w:r>
      <w:sdt>
        <w:sdtPr>
          <w:rPr>
            <w:rFonts w:ascii="Arial" w:hAnsi="Arial" w:cs="Arial"/>
          </w:rPr>
          <w:id w:val="-1436514430"/>
          <w:citation/>
        </w:sdtPr>
        <w:sdtContent>
          <w:r w:rsidR="00CF0CBC" w:rsidRPr="006A4546">
            <w:rPr>
              <w:rFonts w:ascii="Arial" w:hAnsi="Arial" w:cs="Arial"/>
            </w:rPr>
            <w:fldChar w:fldCharType="begin"/>
          </w:r>
          <w:r w:rsidR="00CF0CBC">
            <w:rPr>
              <w:rFonts w:ascii="Arial" w:hAnsi="Arial" w:cs="Arial"/>
            </w:rPr>
            <w:instrText xml:space="preserve">CITATION Wel20 \l 2057 </w:instrText>
          </w:r>
          <w:r w:rsidR="00CF0CBC"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(Welsh Government, 2020)</w:t>
          </w:r>
          <w:r w:rsidR="00CF0CBC" w:rsidRPr="006A4546">
            <w:rPr>
              <w:rFonts w:ascii="Arial" w:hAnsi="Arial" w:cs="Arial"/>
            </w:rPr>
            <w:fldChar w:fldCharType="end"/>
          </w:r>
        </w:sdtContent>
      </w:sdt>
      <w:r w:rsidR="00840956">
        <w:rPr>
          <w:rFonts w:ascii="Arial" w:hAnsi="Arial" w:cs="Arial"/>
        </w:rPr>
        <w:t xml:space="preserve"> which highlights differences in legislative approaches and restrictions on liberty from those </w:t>
      </w:r>
      <w:r w:rsidR="00CF0CBC">
        <w:rPr>
          <w:rFonts w:ascii="Arial" w:hAnsi="Arial" w:cs="Arial"/>
        </w:rPr>
        <w:t>across our shared border</w:t>
      </w:r>
      <w:r w:rsidR="00840956">
        <w:rPr>
          <w:rFonts w:ascii="Arial" w:hAnsi="Arial" w:cs="Arial"/>
        </w:rPr>
        <w:t xml:space="preserve"> which then has an impact on policing</w:t>
      </w:r>
      <w:r w:rsidR="00CF0CBC">
        <w:rPr>
          <w:rFonts w:ascii="Arial" w:hAnsi="Arial" w:cs="Arial"/>
        </w:rPr>
        <w:t>.  It</w:t>
      </w:r>
      <w:r w:rsidR="00CF0CBC" w:rsidRPr="006A4546">
        <w:rPr>
          <w:rFonts w:ascii="Arial" w:hAnsi="Arial" w:cs="Arial"/>
        </w:rPr>
        <w:t xml:space="preserve"> is also relevant in other areas such as </w:t>
      </w:r>
      <w:r w:rsidR="00840956">
        <w:rPr>
          <w:rFonts w:ascii="Arial" w:hAnsi="Arial" w:cs="Arial"/>
        </w:rPr>
        <w:t>the Wellbeing of Future Generations (Wales) Act which sets out the stall for a better future for the next generation in Wales. You can also look to areas with clear devolution, such as t</w:t>
      </w:r>
      <w:r w:rsidR="00CF0CBC" w:rsidRPr="006A4546">
        <w:rPr>
          <w:rFonts w:ascii="Arial" w:hAnsi="Arial" w:cs="Arial"/>
        </w:rPr>
        <w:t>ransportation and the corresponding policing of t</w:t>
      </w:r>
      <w:r w:rsidR="00840956">
        <w:rPr>
          <w:rFonts w:ascii="Arial" w:hAnsi="Arial" w:cs="Arial"/>
        </w:rPr>
        <w:t>he roads.  T</w:t>
      </w:r>
      <w:r w:rsidR="00CF0CBC" w:rsidRPr="006A4546">
        <w:rPr>
          <w:rFonts w:ascii="Arial" w:hAnsi="Arial" w:cs="Arial"/>
        </w:rPr>
        <w:t xml:space="preserve">he 20mph default national speed limit </w:t>
      </w:r>
      <w:r w:rsidR="00CF0CBC">
        <w:rPr>
          <w:rFonts w:ascii="Arial" w:hAnsi="Arial" w:cs="Arial"/>
        </w:rPr>
        <w:t>for</w:t>
      </w:r>
      <w:r w:rsidR="00CF0CBC" w:rsidRPr="006A4546">
        <w:rPr>
          <w:rFonts w:ascii="Arial" w:hAnsi="Arial" w:cs="Arial"/>
        </w:rPr>
        <w:t xml:space="preserve"> example </w:t>
      </w:r>
      <w:r w:rsidR="00840956">
        <w:rPr>
          <w:rFonts w:ascii="Arial" w:hAnsi="Arial" w:cs="Arial"/>
        </w:rPr>
        <w:t xml:space="preserve">is </w:t>
      </w:r>
      <w:r w:rsidR="00CF0CBC" w:rsidRPr="006A4546">
        <w:rPr>
          <w:rFonts w:ascii="Arial" w:hAnsi="Arial" w:cs="Arial"/>
        </w:rPr>
        <w:t>something that has public backing</w:t>
      </w:r>
      <w:r w:rsidR="00840956">
        <w:rPr>
          <w:rFonts w:ascii="Arial" w:hAnsi="Arial" w:cs="Arial"/>
        </w:rPr>
        <w:t xml:space="preserve"> and </w:t>
      </w:r>
      <w:proofErr w:type="spellStart"/>
      <w:r w:rsidR="00840956">
        <w:rPr>
          <w:rFonts w:ascii="Arial" w:hAnsi="Arial" w:cs="Arial"/>
        </w:rPr>
        <w:t>stong</w:t>
      </w:r>
      <w:proofErr w:type="spellEnd"/>
      <w:r w:rsidR="00840956">
        <w:rPr>
          <w:rFonts w:ascii="Arial" w:hAnsi="Arial" w:cs="Arial"/>
        </w:rPr>
        <w:t xml:space="preserve"> campaigns through 3</w:t>
      </w:r>
      <w:r w:rsidR="00840956" w:rsidRPr="00840956">
        <w:rPr>
          <w:rFonts w:ascii="Arial" w:hAnsi="Arial" w:cs="Arial"/>
          <w:vertAlign w:val="superscript"/>
        </w:rPr>
        <w:t>rd</w:t>
      </w:r>
      <w:r w:rsidR="00840956">
        <w:rPr>
          <w:rFonts w:ascii="Arial" w:hAnsi="Arial" w:cs="Arial"/>
        </w:rPr>
        <w:t xml:space="preserve"> sector campaign groups such as “20’s plenty” and “Living Streets”.  It shows</w:t>
      </w:r>
      <w:r w:rsidR="00CF0CBC" w:rsidRPr="006A4546">
        <w:rPr>
          <w:rFonts w:ascii="Arial" w:hAnsi="Arial" w:cs="Arial"/>
        </w:rPr>
        <w:t xml:space="preserve"> a desire in communities </w:t>
      </w:r>
      <w:r w:rsidR="00840956">
        <w:rPr>
          <w:rFonts w:ascii="Arial" w:hAnsi="Arial" w:cs="Arial"/>
        </w:rPr>
        <w:t>to make a national change and calls for rigorous</w:t>
      </w:r>
      <w:r w:rsidR="00CF0CBC" w:rsidRPr="006A4546">
        <w:rPr>
          <w:rFonts w:ascii="Arial" w:hAnsi="Arial" w:cs="Arial"/>
        </w:rPr>
        <w:t xml:space="preserve"> with enforcement however the current policing model aligned with threat of risk/harm is in conflict to this and a partnership approach to enforcement across Wales</w:t>
      </w:r>
      <w:r w:rsidR="00CF0CBC">
        <w:rPr>
          <w:rFonts w:ascii="Arial" w:hAnsi="Arial" w:cs="Arial"/>
        </w:rPr>
        <w:t xml:space="preserve"> is being developed</w:t>
      </w:r>
      <w:sdt>
        <w:sdtPr>
          <w:rPr>
            <w:rFonts w:ascii="Arial" w:hAnsi="Arial" w:cs="Arial"/>
          </w:rPr>
          <w:id w:val="1697344868"/>
          <w:citation/>
        </w:sdtPr>
        <w:sdtContent>
          <w:r w:rsidR="00CF0CBC" w:rsidRPr="006A4546">
            <w:rPr>
              <w:rFonts w:ascii="Arial" w:hAnsi="Arial" w:cs="Arial"/>
            </w:rPr>
            <w:fldChar w:fldCharType="begin"/>
          </w:r>
          <w:r w:rsidR="004723E8">
            <w:rPr>
              <w:rFonts w:ascii="Arial" w:hAnsi="Arial" w:cs="Arial"/>
            </w:rPr>
            <w:instrText xml:space="preserve">CITATION Wel201 \l 2057 </w:instrText>
          </w:r>
          <w:r w:rsidR="00CF0CBC"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(Welsh Government, 2020)</w:t>
          </w:r>
          <w:r w:rsidR="00CF0CBC" w:rsidRPr="006A4546">
            <w:rPr>
              <w:rFonts w:ascii="Arial" w:hAnsi="Arial" w:cs="Arial"/>
            </w:rPr>
            <w:fldChar w:fldCharType="end"/>
          </w:r>
        </w:sdtContent>
      </w:sdt>
      <w:r w:rsidR="00CF0CBC" w:rsidRPr="006A4546">
        <w:rPr>
          <w:rFonts w:ascii="Arial" w:hAnsi="Arial" w:cs="Arial"/>
        </w:rPr>
        <w:t>.</w:t>
      </w:r>
    </w:p>
    <w:p w14:paraId="60C35346" w14:textId="77777777" w:rsidR="002A4A0D" w:rsidRDefault="002A4A0D" w:rsidP="00D26311">
      <w:pPr>
        <w:spacing w:line="480" w:lineRule="auto"/>
        <w:rPr>
          <w:rFonts w:ascii="Arial" w:eastAsiaTheme="majorEastAsia" w:hAnsi="Arial" w:cs="Arial"/>
          <w:color w:val="2E74B5" w:themeColor="accent1" w:themeShade="BF"/>
          <w:lang w:val="en-US"/>
        </w:rPr>
      </w:pPr>
      <w:bookmarkStart w:id="1" w:name="_Toc67133327"/>
      <w:r>
        <w:rPr>
          <w:rFonts w:ascii="Arial" w:hAnsi="Arial" w:cs="Arial"/>
        </w:rPr>
        <w:br w:type="page"/>
      </w:r>
    </w:p>
    <w:bookmarkEnd w:id="1"/>
    <w:p w14:paraId="10176C1A" w14:textId="77777777" w:rsidR="00AE09EE" w:rsidRDefault="00AE09EE" w:rsidP="00AE09EE">
      <w:pPr>
        <w:pStyle w:val="Heading2"/>
        <w:rPr>
          <w:lang w:val="en-US"/>
        </w:rPr>
      </w:pPr>
      <w:r>
        <w:rPr>
          <w:lang w:val="en-US"/>
        </w:rPr>
        <w:t>Governance in Policing</w:t>
      </w:r>
    </w:p>
    <w:p w14:paraId="0CE0EE5C" w14:textId="22BE55D0" w:rsidR="00C91C24" w:rsidRPr="006A4546" w:rsidRDefault="00644D5B" w:rsidP="00D26311">
      <w:pPr>
        <w:spacing w:line="480" w:lineRule="auto"/>
        <w:jc w:val="both"/>
        <w:rPr>
          <w:rFonts w:ascii="Arial" w:hAnsi="Arial" w:cs="Arial"/>
          <w:lang w:val="en-US"/>
        </w:rPr>
      </w:pPr>
      <w:r w:rsidRPr="006A4546">
        <w:rPr>
          <w:rFonts w:ascii="Arial" w:hAnsi="Arial" w:cs="Arial"/>
          <w:lang w:val="en-US"/>
        </w:rPr>
        <w:t>In a Reith lecture on governance, Chris Patten</w:t>
      </w:r>
      <w:r w:rsidR="00224C5D">
        <w:rPr>
          <w:rFonts w:ascii="Arial" w:hAnsi="Arial" w:cs="Arial"/>
          <w:lang w:val="en-US"/>
        </w:rPr>
        <w:t xml:space="preserve"> (2000)</w:t>
      </w:r>
      <w:r w:rsidRPr="006A4546">
        <w:rPr>
          <w:rFonts w:ascii="Arial" w:hAnsi="Arial" w:cs="Arial"/>
          <w:lang w:val="en-US"/>
        </w:rPr>
        <w:t xml:space="preserve"> discusses the concept of g</w:t>
      </w:r>
      <w:r w:rsidR="00C91C24" w:rsidRPr="006A4546">
        <w:rPr>
          <w:rFonts w:ascii="Arial" w:hAnsi="Arial" w:cs="Arial"/>
          <w:lang w:val="en-US"/>
        </w:rPr>
        <w:t>ood governance</w:t>
      </w:r>
      <w:r w:rsidR="00DB7E6C">
        <w:rPr>
          <w:rFonts w:ascii="Arial" w:hAnsi="Arial" w:cs="Arial"/>
          <w:lang w:val="en-US"/>
        </w:rPr>
        <w:t xml:space="preserve"> being coterminous</w:t>
      </w:r>
      <w:r w:rsidR="00C91C24" w:rsidRPr="006A4546">
        <w:rPr>
          <w:rFonts w:ascii="Arial" w:hAnsi="Arial" w:cs="Arial"/>
          <w:lang w:val="en-US"/>
        </w:rPr>
        <w:t xml:space="preserve"> with public participation</w:t>
      </w:r>
      <w:r w:rsidR="00DB7E6C">
        <w:rPr>
          <w:rFonts w:ascii="Arial" w:hAnsi="Arial" w:cs="Arial"/>
          <w:lang w:val="en-US"/>
        </w:rPr>
        <w:t>, which in turn</w:t>
      </w:r>
      <w:r w:rsidRPr="006A4546">
        <w:rPr>
          <w:rFonts w:ascii="Arial" w:hAnsi="Arial" w:cs="Arial"/>
          <w:lang w:val="en-US"/>
        </w:rPr>
        <w:t xml:space="preserve"> lead</w:t>
      </w:r>
      <w:r w:rsidR="00DB7E6C">
        <w:rPr>
          <w:rFonts w:ascii="Arial" w:hAnsi="Arial" w:cs="Arial"/>
          <w:lang w:val="en-US"/>
        </w:rPr>
        <w:t>s</w:t>
      </w:r>
      <w:r w:rsidRPr="006A4546">
        <w:rPr>
          <w:rFonts w:ascii="Arial" w:hAnsi="Arial" w:cs="Arial"/>
          <w:lang w:val="en-US"/>
        </w:rPr>
        <w:t xml:space="preserve"> to</w:t>
      </w:r>
      <w:r w:rsidR="00C91C24" w:rsidRPr="006A4546">
        <w:rPr>
          <w:rFonts w:ascii="Arial" w:hAnsi="Arial" w:cs="Arial"/>
          <w:lang w:val="en-US"/>
        </w:rPr>
        <w:t xml:space="preserve"> better policy </w:t>
      </w:r>
      <w:r w:rsidRPr="006A4546">
        <w:rPr>
          <w:rFonts w:ascii="Arial" w:hAnsi="Arial" w:cs="Arial"/>
          <w:lang w:val="en-US"/>
        </w:rPr>
        <w:t>making. He claims that if public sector officials know they will be he</w:t>
      </w:r>
      <w:r w:rsidR="00C91C24" w:rsidRPr="006A4546">
        <w:rPr>
          <w:rFonts w:ascii="Arial" w:hAnsi="Arial" w:cs="Arial"/>
          <w:lang w:val="en-US"/>
        </w:rPr>
        <w:t>ld to account</w:t>
      </w:r>
      <w:r w:rsidR="00AE09EE">
        <w:rPr>
          <w:rFonts w:ascii="Arial" w:hAnsi="Arial" w:cs="Arial"/>
          <w:lang w:val="en-US"/>
        </w:rPr>
        <w:t>,</w:t>
      </w:r>
      <w:r w:rsidR="00C91C24" w:rsidRPr="006A4546">
        <w:rPr>
          <w:rFonts w:ascii="Arial" w:hAnsi="Arial" w:cs="Arial"/>
          <w:lang w:val="en-US"/>
        </w:rPr>
        <w:t xml:space="preserve"> </w:t>
      </w:r>
      <w:r w:rsidRPr="006A4546">
        <w:rPr>
          <w:rFonts w:ascii="Arial" w:hAnsi="Arial" w:cs="Arial"/>
          <w:lang w:val="en-US"/>
        </w:rPr>
        <w:t>any decisions and policies</w:t>
      </w:r>
      <w:r w:rsidR="00AE09EE">
        <w:rPr>
          <w:rFonts w:ascii="Arial" w:hAnsi="Arial" w:cs="Arial"/>
          <w:lang w:val="en-US"/>
        </w:rPr>
        <w:t xml:space="preserve"> they introduce</w:t>
      </w:r>
      <w:r w:rsidRPr="006A4546">
        <w:rPr>
          <w:rFonts w:ascii="Arial" w:hAnsi="Arial" w:cs="Arial"/>
          <w:lang w:val="en-US"/>
        </w:rPr>
        <w:t xml:space="preserve"> will be thought</w:t>
      </w:r>
      <w:r w:rsidR="00C91C24" w:rsidRPr="006A4546">
        <w:rPr>
          <w:rFonts w:ascii="Arial" w:hAnsi="Arial" w:cs="Arial"/>
          <w:lang w:val="en-US"/>
        </w:rPr>
        <w:t xml:space="preserve"> through more carefully. </w:t>
      </w:r>
      <w:r w:rsidRPr="006A4546">
        <w:rPr>
          <w:rFonts w:ascii="Arial" w:hAnsi="Arial" w:cs="Arial"/>
          <w:lang w:val="en-US"/>
        </w:rPr>
        <w:t xml:space="preserve"> It is critical to e</w:t>
      </w:r>
      <w:r w:rsidR="00C91C24" w:rsidRPr="006A4546">
        <w:rPr>
          <w:rFonts w:ascii="Arial" w:hAnsi="Arial" w:cs="Arial"/>
          <w:lang w:val="en-US"/>
        </w:rPr>
        <w:t>nshrine rights and fairness in regime of rules and laws even between citizens and state. Democracy is no</w:t>
      </w:r>
      <w:r w:rsidR="00224C5D">
        <w:rPr>
          <w:rFonts w:ascii="Arial" w:hAnsi="Arial" w:cs="Arial"/>
          <w:lang w:val="en-US"/>
        </w:rPr>
        <w:t>t a guarantee of good governance</w:t>
      </w:r>
      <w:r w:rsidR="00044A0F">
        <w:rPr>
          <w:rFonts w:ascii="Arial" w:hAnsi="Arial" w:cs="Arial"/>
          <w:lang w:val="en-US"/>
        </w:rPr>
        <w:t xml:space="preserve">, but accountability models where officials can be called to account by those they serve </w:t>
      </w:r>
      <w:r w:rsidR="00AE09EE">
        <w:rPr>
          <w:rFonts w:ascii="Arial" w:hAnsi="Arial" w:cs="Arial"/>
          <w:lang w:val="en-US"/>
        </w:rPr>
        <w:t>can assist in delivering successful governance</w:t>
      </w:r>
      <w:r w:rsidR="00C91C24" w:rsidRPr="006A4546">
        <w:rPr>
          <w:rFonts w:ascii="Arial" w:hAnsi="Arial" w:cs="Arial"/>
          <w:lang w:val="en-US"/>
        </w:rPr>
        <w:t>.</w:t>
      </w:r>
    </w:p>
    <w:p w14:paraId="2C2506AE" w14:textId="0172A36C" w:rsidR="007B6F15" w:rsidRDefault="00044A0F" w:rsidP="00D26311">
      <w:pPr>
        <w:spacing w:line="480" w:lineRule="auto"/>
        <w:jc w:val="both"/>
        <w:rPr>
          <w:rFonts w:ascii="Arial" w:hAnsi="Arial" w:cs="Arial"/>
          <w:lang w:val="en-US"/>
        </w:rPr>
      </w:pPr>
      <w:r>
        <w:rPr>
          <w:rFonts w:ascii="Arial" w:hAnsi="Arial" w:cs="Arial"/>
          <w:lang w:val="en-US"/>
        </w:rPr>
        <w:t>G</w:t>
      </w:r>
      <w:r w:rsidR="007B6F15" w:rsidRPr="006A4546">
        <w:rPr>
          <w:rFonts w:ascii="Arial" w:hAnsi="Arial" w:cs="Arial"/>
          <w:lang w:val="en-US"/>
        </w:rPr>
        <w:t>overnance</w:t>
      </w:r>
      <w:r>
        <w:rPr>
          <w:rFonts w:ascii="Arial" w:hAnsi="Arial" w:cs="Arial"/>
          <w:lang w:val="en-US"/>
        </w:rPr>
        <w:t xml:space="preserve"> in a policing context</w:t>
      </w:r>
      <w:r w:rsidR="007B6F15" w:rsidRPr="006A4546">
        <w:rPr>
          <w:rFonts w:ascii="Arial" w:hAnsi="Arial" w:cs="Arial"/>
          <w:lang w:val="en-US"/>
        </w:rPr>
        <w:t xml:space="preserve"> is more than just government </w:t>
      </w:r>
      <w:r>
        <w:rPr>
          <w:rFonts w:ascii="Arial" w:hAnsi="Arial" w:cs="Arial"/>
          <w:lang w:val="en-US"/>
        </w:rPr>
        <w:t xml:space="preserve">implementation of policy </w:t>
      </w:r>
      <w:sdt>
        <w:sdtPr>
          <w:rPr>
            <w:rFonts w:ascii="Arial" w:hAnsi="Arial" w:cs="Arial"/>
            <w:lang w:val="en-US"/>
          </w:rPr>
          <w:id w:val="63844073"/>
          <w:citation/>
        </w:sdtPr>
        <w:sdtContent>
          <w:r w:rsidR="007B6F15" w:rsidRPr="006A4546">
            <w:rPr>
              <w:rFonts w:ascii="Arial" w:hAnsi="Arial" w:cs="Arial"/>
              <w:lang w:val="en-US"/>
            </w:rPr>
            <w:fldChar w:fldCharType="begin"/>
          </w:r>
          <w:r w:rsidR="007B6F15" w:rsidRPr="006A4546">
            <w:rPr>
              <w:rFonts w:ascii="Arial" w:hAnsi="Arial" w:cs="Arial"/>
            </w:rPr>
            <w:instrText xml:space="preserve">CITATION Bov \p 214 \l 2057 </w:instrText>
          </w:r>
          <w:r w:rsidR="007B6F15" w:rsidRPr="006A4546">
            <w:rPr>
              <w:rFonts w:ascii="Arial" w:hAnsi="Arial" w:cs="Arial"/>
              <w:lang w:val="en-US"/>
            </w:rPr>
            <w:fldChar w:fldCharType="separate"/>
          </w:r>
          <w:r w:rsidR="00DD0020" w:rsidRPr="00DD0020">
            <w:rPr>
              <w:rFonts w:ascii="Arial" w:hAnsi="Arial" w:cs="Arial"/>
              <w:noProof/>
            </w:rPr>
            <w:t>(Bovaird &amp; Loeffler, 2016, p. 214)</w:t>
          </w:r>
          <w:r w:rsidR="007B6F15" w:rsidRPr="006A4546">
            <w:rPr>
              <w:rFonts w:ascii="Arial" w:hAnsi="Arial" w:cs="Arial"/>
              <w:lang w:val="en-US"/>
            </w:rPr>
            <w:fldChar w:fldCharType="end"/>
          </w:r>
        </w:sdtContent>
      </w:sdt>
      <w:r w:rsidR="00AE09EE">
        <w:rPr>
          <w:rFonts w:ascii="Arial" w:hAnsi="Arial" w:cs="Arial"/>
          <w:lang w:val="en-US"/>
        </w:rPr>
        <w:t>:</w:t>
      </w:r>
      <w:r w:rsidR="00644D5B" w:rsidRPr="006A4546">
        <w:rPr>
          <w:rFonts w:ascii="Arial" w:hAnsi="Arial" w:cs="Arial"/>
          <w:lang w:val="en-US"/>
        </w:rPr>
        <w:t xml:space="preserve"> it is essential to </w:t>
      </w:r>
      <w:r w:rsidR="00AE09EE">
        <w:rPr>
          <w:rFonts w:ascii="Arial" w:hAnsi="Arial" w:cs="Arial"/>
          <w:lang w:val="en-US"/>
        </w:rPr>
        <w:t xml:space="preserve">also </w:t>
      </w:r>
      <w:r w:rsidR="00644D5B" w:rsidRPr="006A4546">
        <w:rPr>
          <w:rFonts w:ascii="Arial" w:hAnsi="Arial" w:cs="Arial"/>
          <w:lang w:val="en-US"/>
        </w:rPr>
        <w:t xml:space="preserve">consider the delivery of policing in a partnership perspective, and to </w:t>
      </w:r>
      <w:r w:rsidR="00AE09EE">
        <w:rPr>
          <w:rFonts w:ascii="Arial" w:hAnsi="Arial" w:cs="Arial"/>
          <w:lang w:val="en-US"/>
        </w:rPr>
        <w:t>be considerate of</w:t>
      </w:r>
      <w:r w:rsidR="00644D5B" w:rsidRPr="006A4546">
        <w:rPr>
          <w:rFonts w:ascii="Arial" w:hAnsi="Arial" w:cs="Arial"/>
          <w:lang w:val="en-US"/>
        </w:rPr>
        <w:t xml:space="preserve"> who is being policed</w:t>
      </w:r>
      <w:r w:rsidR="00AE09EE">
        <w:rPr>
          <w:rFonts w:ascii="Arial" w:hAnsi="Arial" w:cs="Arial"/>
          <w:lang w:val="en-US"/>
        </w:rPr>
        <w:t>, and how,</w:t>
      </w:r>
      <w:r>
        <w:rPr>
          <w:rFonts w:ascii="Arial" w:hAnsi="Arial" w:cs="Arial"/>
          <w:lang w:val="en-US"/>
        </w:rPr>
        <w:t xml:space="preserve"> when discussing a police governance model</w:t>
      </w:r>
      <w:r w:rsidR="00644D5B" w:rsidRPr="006A4546">
        <w:rPr>
          <w:rFonts w:ascii="Arial" w:hAnsi="Arial" w:cs="Arial"/>
          <w:lang w:val="en-US"/>
        </w:rPr>
        <w:t xml:space="preserve">. </w:t>
      </w:r>
    </w:p>
    <w:p w14:paraId="051B6ABF" w14:textId="0D344550" w:rsidR="00044A0F" w:rsidRDefault="00DB7E6C" w:rsidP="00D26311">
      <w:pPr>
        <w:spacing w:line="480" w:lineRule="auto"/>
        <w:jc w:val="both"/>
        <w:rPr>
          <w:rFonts w:ascii="Arial" w:hAnsi="Arial" w:cs="Arial"/>
          <w:lang w:val="en-US"/>
        </w:rPr>
      </w:pPr>
      <w:r>
        <w:rPr>
          <w:rFonts w:ascii="Arial" w:hAnsi="Arial" w:cs="Arial"/>
          <w:lang w:val="en-US"/>
        </w:rPr>
        <w:t>Within existing</w:t>
      </w:r>
      <w:r w:rsidR="00044A0F" w:rsidRPr="006A4546">
        <w:rPr>
          <w:rFonts w:ascii="Arial" w:hAnsi="Arial" w:cs="Arial"/>
          <w:lang w:val="en-US"/>
        </w:rPr>
        <w:t xml:space="preserve"> governance structures</w:t>
      </w:r>
      <w:r>
        <w:rPr>
          <w:rFonts w:ascii="Arial" w:hAnsi="Arial" w:cs="Arial"/>
          <w:lang w:val="en-US"/>
        </w:rPr>
        <w:t xml:space="preserve">, </w:t>
      </w:r>
      <w:r w:rsidR="00044A0F" w:rsidRPr="006A4546">
        <w:rPr>
          <w:rFonts w:ascii="Arial" w:hAnsi="Arial" w:cs="Arial"/>
          <w:lang w:val="en-US"/>
        </w:rPr>
        <w:t>there is much talk about good governance being stakeholder based, encouraging multi agency w</w:t>
      </w:r>
      <w:r>
        <w:rPr>
          <w:rFonts w:ascii="Arial" w:hAnsi="Arial" w:cs="Arial"/>
          <w:lang w:val="en-US"/>
        </w:rPr>
        <w:t xml:space="preserve">orking, </w:t>
      </w:r>
      <w:r w:rsidR="00044A0F" w:rsidRPr="006A4546">
        <w:rPr>
          <w:rFonts w:ascii="Arial" w:hAnsi="Arial" w:cs="Arial"/>
          <w:lang w:val="en-US"/>
        </w:rPr>
        <w:t xml:space="preserve">collaboration and reporting on statistics: this being “inherently” political.  However, </w:t>
      </w:r>
      <w:proofErr w:type="spellStart"/>
      <w:r w:rsidR="00044A0F">
        <w:rPr>
          <w:rFonts w:ascii="Arial" w:hAnsi="Arial" w:cs="Arial"/>
          <w:lang w:val="en-US"/>
        </w:rPr>
        <w:t>Bovaird</w:t>
      </w:r>
      <w:proofErr w:type="spellEnd"/>
      <w:r w:rsidR="00044A0F">
        <w:rPr>
          <w:rFonts w:ascii="Arial" w:hAnsi="Arial" w:cs="Arial"/>
          <w:lang w:val="en-US"/>
        </w:rPr>
        <w:t xml:space="preserve"> &amp; </w:t>
      </w:r>
      <w:proofErr w:type="spellStart"/>
      <w:r w:rsidR="00044A0F">
        <w:rPr>
          <w:rFonts w:ascii="Arial" w:hAnsi="Arial" w:cs="Arial"/>
          <w:lang w:val="en-US"/>
        </w:rPr>
        <w:t>Loeffler</w:t>
      </w:r>
      <w:proofErr w:type="spellEnd"/>
      <w:r w:rsidR="00044A0F">
        <w:rPr>
          <w:rFonts w:ascii="Arial" w:hAnsi="Arial" w:cs="Arial"/>
          <w:lang w:val="en-US"/>
        </w:rPr>
        <w:t xml:space="preserve"> (2016, p209) report that </w:t>
      </w:r>
      <w:r w:rsidR="00044A0F" w:rsidRPr="006A4546">
        <w:rPr>
          <w:rFonts w:ascii="Arial" w:hAnsi="Arial" w:cs="Arial"/>
          <w:lang w:val="en-US"/>
        </w:rPr>
        <w:t xml:space="preserve">having these successful structures and government alone is not sufficient and all stakeholders need to have a say on the outcomes of any public policy, which is evaluated, in order to be deemed effective. </w:t>
      </w:r>
    </w:p>
    <w:p w14:paraId="225E6E24" w14:textId="2CCC0E7B" w:rsidR="00DB7E6C" w:rsidRDefault="00DB7E6C" w:rsidP="00D26311">
      <w:pPr>
        <w:spacing w:line="480" w:lineRule="auto"/>
        <w:jc w:val="both"/>
        <w:rPr>
          <w:rFonts w:ascii="Arial" w:hAnsi="Arial" w:cs="Arial"/>
        </w:rPr>
      </w:pPr>
      <w:r w:rsidRPr="006A4546">
        <w:rPr>
          <w:rFonts w:ascii="Arial" w:hAnsi="Arial" w:cs="Arial"/>
        </w:rPr>
        <w:t>The Conservative</w:t>
      </w:r>
      <w:r w:rsidR="00AE09EE">
        <w:rPr>
          <w:rFonts w:ascii="Arial" w:hAnsi="Arial" w:cs="Arial"/>
        </w:rPr>
        <w:t>/Liberal Democrat coalition</w:t>
      </w:r>
      <w:r w:rsidRPr="006A4546">
        <w:rPr>
          <w:rFonts w:ascii="Arial" w:hAnsi="Arial" w:cs="Arial"/>
        </w:rPr>
        <w:t xml:space="preserve"> government effected police reform by introducing the Policing Protocol Order in 2011</w:t>
      </w:r>
      <w:sdt>
        <w:sdtPr>
          <w:rPr>
            <w:rFonts w:ascii="Arial" w:hAnsi="Arial" w:cs="Arial"/>
          </w:rPr>
          <w:id w:val="-247737029"/>
          <w:citation/>
        </w:sdtPr>
        <w:sdtContent>
          <w:r w:rsidRPr="006A4546">
            <w:rPr>
              <w:rFonts w:ascii="Arial" w:hAnsi="Arial" w:cs="Arial"/>
            </w:rPr>
            <w:fldChar w:fldCharType="begin"/>
          </w:r>
          <w:r w:rsidRPr="006A4546">
            <w:rPr>
              <w:rFonts w:ascii="Arial" w:hAnsi="Arial" w:cs="Arial"/>
            </w:rPr>
            <w:instrText xml:space="preserve"> CITATION Off11 \l 2057 </w:instrText>
          </w:r>
          <w:r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(Home Office, 2011)</w:t>
          </w:r>
          <w:r w:rsidRPr="006A4546">
            <w:rPr>
              <w:rFonts w:ascii="Arial" w:hAnsi="Arial" w:cs="Arial"/>
            </w:rPr>
            <w:fldChar w:fldCharType="end"/>
          </w:r>
        </w:sdtContent>
      </w:sdt>
      <w:r>
        <w:rPr>
          <w:rFonts w:ascii="Arial" w:hAnsi="Arial" w:cs="Arial"/>
        </w:rPr>
        <w:t xml:space="preserve"> via the Police Reform and Social Responsibility Act (PRSRA)</w:t>
      </w:r>
      <w:r w:rsidRPr="006A4546">
        <w:rPr>
          <w:rFonts w:ascii="Arial" w:hAnsi="Arial" w:cs="Arial"/>
        </w:rPr>
        <w:t>: establishing the locally elected police and crime comm</w:t>
      </w:r>
      <w:r>
        <w:rPr>
          <w:rFonts w:ascii="Arial" w:hAnsi="Arial" w:cs="Arial"/>
        </w:rPr>
        <w:t>issioners and the q</w:t>
      </w:r>
      <w:r w:rsidRPr="006A4546">
        <w:rPr>
          <w:rFonts w:ascii="Arial" w:hAnsi="Arial" w:cs="Arial"/>
        </w:rPr>
        <w:t>uadripartite system of police governance.</w:t>
      </w:r>
      <w:r>
        <w:rPr>
          <w:rFonts w:ascii="Arial" w:hAnsi="Arial" w:cs="Arial"/>
        </w:rPr>
        <w:t xml:space="preserve"> </w:t>
      </w:r>
      <w:r w:rsidRPr="006A4546">
        <w:rPr>
          <w:rFonts w:ascii="Arial" w:hAnsi="Arial" w:cs="Arial"/>
        </w:rPr>
        <w:t xml:space="preserve">Paragraph 17 of the Policing Protocol Order </w:t>
      </w:r>
      <w:sdt>
        <w:sdtPr>
          <w:rPr>
            <w:rFonts w:ascii="Arial" w:hAnsi="Arial" w:cs="Arial"/>
          </w:rPr>
          <w:id w:val="-228384888"/>
          <w:citation/>
        </w:sdtPr>
        <w:sdtContent>
          <w:r w:rsidRPr="006A4546">
            <w:rPr>
              <w:rFonts w:ascii="Arial" w:hAnsi="Arial" w:cs="Arial"/>
            </w:rPr>
            <w:fldChar w:fldCharType="begin"/>
          </w:r>
          <w:r w:rsidRPr="006A4546">
            <w:rPr>
              <w:rFonts w:ascii="Arial" w:hAnsi="Arial" w:cs="Arial"/>
            </w:rPr>
            <w:instrText xml:space="preserve"> CITATION Off11 \l 2057 </w:instrText>
          </w:r>
          <w:r w:rsidRPr="006A4546">
            <w:rPr>
              <w:rFonts w:ascii="Arial" w:hAnsi="Arial" w:cs="Arial"/>
            </w:rPr>
            <w:fldChar w:fldCharType="separate"/>
          </w:r>
          <w:r w:rsidR="00DD0020" w:rsidRPr="00DD0020">
            <w:rPr>
              <w:rFonts w:ascii="Arial" w:hAnsi="Arial" w:cs="Arial"/>
              <w:noProof/>
            </w:rPr>
            <w:t>(Home Office, 2011)</w:t>
          </w:r>
          <w:r w:rsidRPr="006A4546">
            <w:rPr>
              <w:rFonts w:ascii="Arial" w:hAnsi="Arial" w:cs="Arial"/>
            </w:rPr>
            <w:fldChar w:fldCharType="end"/>
          </w:r>
        </w:sdtContent>
      </w:sdt>
      <w:r>
        <w:rPr>
          <w:rFonts w:ascii="Arial" w:hAnsi="Arial" w:cs="Arial"/>
        </w:rPr>
        <w:t xml:space="preserve"> </w:t>
      </w:r>
      <w:r w:rsidRPr="006A4546">
        <w:rPr>
          <w:rFonts w:ascii="Arial" w:hAnsi="Arial" w:cs="Arial"/>
        </w:rPr>
        <w:t xml:space="preserve">set out in defined terms the legal powers and duties of the Police and Crime Commissioner, which include to set the strategic direction and objectives of the force through the Police and Crime Plan.  </w:t>
      </w:r>
      <w:r>
        <w:rPr>
          <w:rFonts w:ascii="Arial" w:hAnsi="Arial" w:cs="Arial"/>
        </w:rPr>
        <w:t xml:space="preserve">This will provide the policy areas that the Chief Constable must use their operational resources to deliver. </w:t>
      </w:r>
    </w:p>
    <w:p w14:paraId="601080D3" w14:textId="03F1A410" w:rsidR="00DB7E6C" w:rsidRDefault="00044A0F" w:rsidP="00D26311">
      <w:pPr>
        <w:spacing w:line="480" w:lineRule="auto"/>
        <w:jc w:val="both"/>
        <w:rPr>
          <w:rFonts w:ascii="Arial" w:hAnsi="Arial" w:cs="Arial"/>
        </w:rPr>
      </w:pPr>
      <w:r>
        <w:rPr>
          <w:rFonts w:ascii="Arial" w:hAnsi="Arial" w:cs="Arial"/>
        </w:rPr>
        <w:t>T</w:t>
      </w:r>
      <w:r w:rsidRPr="006A4546">
        <w:rPr>
          <w:rFonts w:ascii="Arial" w:hAnsi="Arial" w:cs="Arial"/>
        </w:rPr>
        <w:t>he PRSRA 2011</w:t>
      </w:r>
      <w:r w:rsidR="00AE09EE">
        <w:rPr>
          <w:rFonts w:ascii="Arial" w:hAnsi="Arial" w:cs="Arial"/>
        </w:rPr>
        <w:t xml:space="preserve"> also</w:t>
      </w:r>
      <w:r w:rsidRPr="006A4546">
        <w:rPr>
          <w:rFonts w:ascii="Arial" w:hAnsi="Arial" w:cs="Arial"/>
        </w:rPr>
        <w:t xml:space="preserve"> outlined a major change in terms of creating a principal-agent relationship</w:t>
      </w:r>
      <w:r>
        <w:rPr>
          <w:rFonts w:ascii="Arial" w:hAnsi="Arial" w:cs="Arial"/>
        </w:rPr>
        <w:t xml:space="preserve"> between the CC and PCC which is</w:t>
      </w:r>
      <w:r w:rsidRPr="006A4546">
        <w:rPr>
          <w:rFonts w:ascii="Arial" w:hAnsi="Arial" w:cs="Arial"/>
        </w:rPr>
        <w:t xml:space="preserve"> cite</w:t>
      </w:r>
      <w:r>
        <w:rPr>
          <w:rFonts w:ascii="Arial" w:hAnsi="Arial" w:cs="Arial"/>
        </w:rPr>
        <w:t>d</w:t>
      </w:r>
      <w:r w:rsidRPr="006A4546">
        <w:rPr>
          <w:rFonts w:ascii="Arial" w:hAnsi="Arial" w:cs="Arial"/>
        </w:rPr>
        <w:t xml:space="preserve"> as being a cause for several CCs to resign prior to its implementation</w:t>
      </w:r>
      <w:r w:rsidRPr="004822B7">
        <w:rPr>
          <w:rFonts w:ascii="Arial" w:hAnsi="Arial" w:cs="Arial"/>
        </w:rPr>
        <w:t xml:space="preserve"> </w:t>
      </w:r>
      <w:sdt>
        <w:sdtPr>
          <w:rPr>
            <w:rFonts w:ascii="Arial" w:hAnsi="Arial" w:cs="Arial"/>
          </w:rPr>
          <w:id w:val="1898933997"/>
          <w:citation/>
        </w:sdtPr>
        <w:sdtContent>
          <w:r w:rsidRPr="006A4546">
            <w:rPr>
              <w:rFonts w:ascii="Arial" w:hAnsi="Arial" w:cs="Arial"/>
            </w:rPr>
            <w:fldChar w:fldCharType="begin"/>
          </w:r>
          <w:r w:rsidRPr="006A4546">
            <w:rPr>
              <w:rFonts w:ascii="Arial" w:hAnsi="Arial" w:cs="Arial"/>
            </w:rPr>
            <w:instrText xml:space="preserve">CITATION Lov181 \p 29 \l 2057 </w:instrText>
          </w:r>
          <w:r w:rsidRPr="006A4546">
            <w:rPr>
              <w:rFonts w:ascii="Arial" w:hAnsi="Arial" w:cs="Arial"/>
            </w:rPr>
            <w:fldChar w:fldCharType="separate"/>
          </w:r>
          <w:r w:rsidR="00DD0020" w:rsidRPr="00DD0020">
            <w:rPr>
              <w:rFonts w:ascii="Arial" w:hAnsi="Arial" w:cs="Arial"/>
              <w:noProof/>
            </w:rPr>
            <w:t>(Loveday, 2018, p. 29)</w:t>
          </w:r>
          <w:r w:rsidRPr="006A4546">
            <w:rPr>
              <w:rFonts w:ascii="Arial" w:hAnsi="Arial" w:cs="Arial"/>
            </w:rPr>
            <w:fldChar w:fldCharType="end"/>
          </w:r>
        </w:sdtContent>
      </w:sdt>
      <w:r w:rsidRPr="006A4546">
        <w:rPr>
          <w:rFonts w:ascii="Arial" w:hAnsi="Arial" w:cs="Arial"/>
        </w:rPr>
        <w:t xml:space="preserve">. Loveday also argues that it ended the Home Offices </w:t>
      </w:r>
      <w:r w:rsidR="00DB7E6C">
        <w:rPr>
          <w:rFonts w:ascii="Arial" w:hAnsi="Arial" w:cs="Arial"/>
        </w:rPr>
        <w:t xml:space="preserve">traditional </w:t>
      </w:r>
      <w:r w:rsidRPr="006A4546">
        <w:rPr>
          <w:rFonts w:ascii="Arial" w:hAnsi="Arial" w:cs="Arial"/>
        </w:rPr>
        <w:t xml:space="preserve">role as defender of the CC and their operational independence.  Indeed, CC Carmel Napier, who alleged bullying against her PCC Ian Johnston claimed that the “unfettered power” allocated to PCC’s would undermine the governance model by being open to corruption </w:t>
      </w:r>
      <w:sdt>
        <w:sdtPr>
          <w:rPr>
            <w:rFonts w:ascii="Arial" w:hAnsi="Arial" w:cs="Arial"/>
          </w:rPr>
          <w:id w:val="517580355"/>
          <w:citation/>
        </w:sdtPr>
        <w:sdtContent>
          <w:r w:rsidRPr="006A4546">
            <w:rPr>
              <w:rFonts w:ascii="Arial" w:hAnsi="Arial" w:cs="Arial"/>
            </w:rPr>
            <w:fldChar w:fldCharType="begin"/>
          </w:r>
          <w:r w:rsidRPr="006A4546">
            <w:rPr>
              <w:rFonts w:ascii="Arial" w:hAnsi="Arial" w:cs="Arial"/>
            </w:rPr>
            <w:instrText xml:space="preserve"> CITATION ONe13 \l 2057 </w:instrText>
          </w:r>
          <w:r w:rsidRPr="006A4546">
            <w:rPr>
              <w:rFonts w:ascii="Arial" w:hAnsi="Arial" w:cs="Arial"/>
            </w:rPr>
            <w:fldChar w:fldCharType="separate"/>
          </w:r>
          <w:r w:rsidR="00DD0020" w:rsidRPr="00DD0020">
            <w:rPr>
              <w:rFonts w:ascii="Arial" w:hAnsi="Arial" w:cs="Arial"/>
              <w:noProof/>
            </w:rPr>
            <w:t>(O'Neill, 2013)</w:t>
          </w:r>
          <w:r w:rsidRPr="006A4546">
            <w:rPr>
              <w:rFonts w:ascii="Arial" w:hAnsi="Arial" w:cs="Arial"/>
            </w:rPr>
            <w:fldChar w:fldCharType="end"/>
          </w:r>
        </w:sdtContent>
      </w:sdt>
      <w:r w:rsidRPr="006A4546">
        <w:rPr>
          <w:rFonts w:ascii="Arial" w:hAnsi="Arial" w:cs="Arial"/>
        </w:rPr>
        <w:t>.</w:t>
      </w:r>
      <w:r w:rsidR="00DB7E6C">
        <w:rPr>
          <w:rFonts w:ascii="Arial" w:hAnsi="Arial" w:cs="Arial"/>
        </w:rPr>
        <w:t xml:space="preserve"> According to Bew (2016), t</w:t>
      </w:r>
      <w:r w:rsidR="00DB7E6C" w:rsidRPr="006A4546">
        <w:rPr>
          <w:rFonts w:ascii="Arial" w:hAnsi="Arial" w:cs="Arial"/>
        </w:rPr>
        <w:t>his governance model creates a one to one performance accountability structure, giving authority to sack the Chief Constable to an elected official, where the power was previously only held by the Home Secretary</w:t>
      </w:r>
      <w:r w:rsidR="00DB7E6C">
        <w:rPr>
          <w:rFonts w:ascii="Arial" w:hAnsi="Arial" w:cs="Arial"/>
        </w:rPr>
        <w:t xml:space="preserve">. </w:t>
      </w:r>
      <w:r w:rsidR="00DB7E6C" w:rsidRPr="006A4546">
        <w:rPr>
          <w:rFonts w:ascii="Arial" w:hAnsi="Arial" w:cs="Arial"/>
        </w:rPr>
        <w:t>T</w:t>
      </w:r>
      <w:r w:rsidR="00DB7E6C">
        <w:rPr>
          <w:rFonts w:ascii="Arial" w:hAnsi="Arial" w:cs="Arial"/>
        </w:rPr>
        <w:t>he role of the PCC is to offer s</w:t>
      </w:r>
      <w:r w:rsidR="00DB7E6C" w:rsidRPr="006A4546">
        <w:rPr>
          <w:rFonts w:ascii="Arial" w:hAnsi="Arial" w:cs="Arial"/>
        </w:rPr>
        <w:t xml:space="preserve">crutiny, support and challenge of the overall performance of the force including against the priorities agreed within the Plan. </w:t>
      </w:r>
    </w:p>
    <w:p w14:paraId="3E40925D" w14:textId="1A1F0056" w:rsidR="00285520" w:rsidRPr="006A4546" w:rsidRDefault="00285520" w:rsidP="00D26311">
      <w:pPr>
        <w:spacing w:line="480" w:lineRule="auto"/>
        <w:jc w:val="both"/>
        <w:rPr>
          <w:rFonts w:ascii="Arial" w:hAnsi="Arial" w:cs="Arial"/>
        </w:rPr>
      </w:pPr>
      <w:r w:rsidRPr="006A4546">
        <w:rPr>
          <w:rFonts w:ascii="Arial" w:hAnsi="Arial" w:cs="Arial"/>
        </w:rPr>
        <w:t>The issue of “party colours”</w:t>
      </w:r>
      <w:r>
        <w:rPr>
          <w:rFonts w:ascii="Arial" w:hAnsi="Arial" w:cs="Arial"/>
        </w:rPr>
        <w:t xml:space="preserve">, </w:t>
      </w:r>
      <w:r w:rsidR="00AE09EE">
        <w:rPr>
          <w:rFonts w:ascii="Arial" w:hAnsi="Arial" w:cs="Arial"/>
        </w:rPr>
        <w:t>as the PCCs</w:t>
      </w:r>
      <w:r w:rsidRPr="006A4546">
        <w:rPr>
          <w:rFonts w:ascii="Arial" w:hAnsi="Arial" w:cs="Arial"/>
        </w:rPr>
        <w:t xml:space="preserve"> are not whipped</w:t>
      </w:r>
      <w:r>
        <w:rPr>
          <w:rFonts w:ascii="Arial" w:hAnsi="Arial" w:cs="Arial"/>
        </w:rPr>
        <w:t>,</w:t>
      </w:r>
      <w:r w:rsidRPr="006A4546">
        <w:rPr>
          <w:rFonts w:ascii="Arial" w:hAnsi="Arial" w:cs="Arial"/>
        </w:rPr>
        <w:t xml:space="preserve"> allows people to identify what their values will be</w:t>
      </w:r>
      <w:r w:rsidR="00AE09EE">
        <w:rPr>
          <w:rFonts w:ascii="Arial" w:hAnsi="Arial" w:cs="Arial"/>
        </w:rPr>
        <w:t xml:space="preserve"> when choosing to vote</w:t>
      </w:r>
      <w:r w:rsidRPr="006A4546">
        <w:rPr>
          <w:rFonts w:ascii="Arial" w:hAnsi="Arial" w:cs="Arial"/>
        </w:rPr>
        <w:t xml:space="preserve"> according to former </w:t>
      </w:r>
      <w:r w:rsidR="00AE09EE">
        <w:rPr>
          <w:rFonts w:ascii="Arial" w:hAnsi="Arial" w:cs="Arial"/>
        </w:rPr>
        <w:t xml:space="preserve">Dyfed Powys Police </w:t>
      </w:r>
      <w:r w:rsidRPr="006A4546">
        <w:rPr>
          <w:rFonts w:ascii="Arial" w:hAnsi="Arial" w:cs="Arial"/>
        </w:rPr>
        <w:t>PCC Christopher Salmon</w:t>
      </w:r>
      <w:sdt>
        <w:sdtPr>
          <w:rPr>
            <w:rFonts w:ascii="Arial" w:hAnsi="Arial" w:cs="Arial"/>
          </w:rPr>
          <w:id w:val="136849721"/>
          <w:citation/>
        </w:sdtPr>
        <w:sdtContent>
          <w:r w:rsidRPr="006A4546">
            <w:rPr>
              <w:rFonts w:ascii="Arial" w:hAnsi="Arial" w:cs="Arial"/>
            </w:rPr>
            <w:fldChar w:fldCharType="begin"/>
          </w:r>
          <w:r>
            <w:rPr>
              <w:rFonts w:ascii="Arial" w:hAnsi="Arial" w:cs="Arial"/>
            </w:rPr>
            <w:instrText xml:space="preserve">CITATION Wel13 \p 11:29 \l 2057 </w:instrText>
          </w:r>
          <w:r w:rsidRPr="006A4546">
            <w:rPr>
              <w:rFonts w:ascii="Arial" w:hAnsi="Arial" w:cs="Arial"/>
            </w:rPr>
            <w:fldChar w:fldCharType="separate"/>
          </w:r>
          <w:r w:rsidR="00AE09EE">
            <w:rPr>
              <w:rFonts w:ascii="Arial" w:hAnsi="Arial" w:cs="Arial"/>
              <w:noProof/>
            </w:rPr>
            <w:t xml:space="preserve"> </w:t>
          </w:r>
          <w:r w:rsidR="00AE09EE" w:rsidRPr="00AE09EE">
            <w:rPr>
              <w:rFonts w:ascii="Arial" w:hAnsi="Arial" w:cs="Arial"/>
              <w:noProof/>
            </w:rPr>
            <w:t>(Welsh Affairs Committee, 2013, p. 11:29)</w:t>
          </w:r>
          <w:r w:rsidRPr="006A4546">
            <w:rPr>
              <w:rFonts w:ascii="Arial" w:hAnsi="Arial" w:cs="Arial"/>
            </w:rPr>
            <w:fldChar w:fldCharType="end"/>
          </w:r>
        </w:sdtContent>
      </w:sdt>
      <w:r w:rsidRPr="006A4546">
        <w:rPr>
          <w:rFonts w:ascii="Arial" w:hAnsi="Arial" w:cs="Arial"/>
        </w:rPr>
        <w:t xml:space="preserve"> and you could argue that by voting a PCC affiliated to a party, you will understand what </w:t>
      </w:r>
      <w:r w:rsidR="00AE09EE">
        <w:rPr>
          <w:rFonts w:ascii="Arial" w:hAnsi="Arial" w:cs="Arial"/>
        </w:rPr>
        <w:t xml:space="preserve">values will be applied to your local police force when </w:t>
      </w:r>
      <w:r w:rsidRPr="006A4546">
        <w:rPr>
          <w:rFonts w:ascii="Arial" w:hAnsi="Arial" w:cs="Arial"/>
        </w:rPr>
        <w:t>voting for but it may also indicate who you wouldn’t want to vote for</w:t>
      </w:r>
      <w:r>
        <w:rPr>
          <w:rFonts w:ascii="Arial" w:hAnsi="Arial" w:cs="Arial"/>
        </w:rPr>
        <w:t>.</w:t>
      </w:r>
      <w:r w:rsidRPr="006A4546">
        <w:rPr>
          <w:rFonts w:ascii="Arial" w:hAnsi="Arial" w:cs="Arial"/>
        </w:rPr>
        <w:t xml:space="preserve">  In the same session, Ian Johnstone the former Gwent Police PCC argued tha</w:t>
      </w:r>
      <w:r>
        <w:rPr>
          <w:rFonts w:ascii="Arial" w:hAnsi="Arial" w:cs="Arial"/>
        </w:rPr>
        <w:t xml:space="preserve">t by voting for </w:t>
      </w:r>
      <w:r w:rsidRPr="006A4546">
        <w:rPr>
          <w:rFonts w:ascii="Arial" w:hAnsi="Arial" w:cs="Arial"/>
        </w:rPr>
        <w:t xml:space="preserve">an independent </w:t>
      </w:r>
      <w:r>
        <w:rPr>
          <w:rFonts w:ascii="Arial" w:hAnsi="Arial" w:cs="Arial"/>
        </w:rPr>
        <w:t xml:space="preserve">candidate, </w:t>
      </w:r>
      <w:r w:rsidRPr="006A4546">
        <w:rPr>
          <w:rFonts w:ascii="Arial" w:hAnsi="Arial" w:cs="Arial"/>
        </w:rPr>
        <w:t xml:space="preserve">you are removing politics from policing, and the public can vote for the values of the person rather than the party, </w:t>
      </w:r>
      <w:r>
        <w:rPr>
          <w:rFonts w:ascii="Arial" w:hAnsi="Arial" w:cs="Arial"/>
        </w:rPr>
        <w:t xml:space="preserve">a view </w:t>
      </w:r>
      <w:r w:rsidRPr="006A4546">
        <w:rPr>
          <w:rFonts w:ascii="Arial" w:hAnsi="Arial" w:cs="Arial"/>
        </w:rPr>
        <w:t>which was s</w:t>
      </w:r>
      <w:r>
        <w:rPr>
          <w:rFonts w:ascii="Arial" w:hAnsi="Arial" w:cs="Arial"/>
        </w:rPr>
        <w:t>hared</w:t>
      </w:r>
      <w:r w:rsidRPr="006A4546">
        <w:rPr>
          <w:rFonts w:ascii="Arial" w:hAnsi="Arial" w:cs="Arial"/>
        </w:rPr>
        <w:t xml:space="preserve"> by North Wales Police PCC </w:t>
      </w:r>
      <w:proofErr w:type="spellStart"/>
      <w:r w:rsidRPr="006A4546">
        <w:rPr>
          <w:rFonts w:ascii="Arial" w:hAnsi="Arial" w:cs="Arial"/>
        </w:rPr>
        <w:t>Arfon</w:t>
      </w:r>
      <w:proofErr w:type="spellEnd"/>
      <w:r w:rsidRPr="006A4546">
        <w:rPr>
          <w:rFonts w:ascii="Arial" w:hAnsi="Arial" w:cs="Arial"/>
        </w:rPr>
        <w:t xml:space="preserve"> Jones</w:t>
      </w:r>
      <w:r>
        <w:rPr>
          <w:rFonts w:ascii="Arial" w:hAnsi="Arial" w:cs="Arial"/>
        </w:rPr>
        <w:t xml:space="preserve"> </w:t>
      </w:r>
      <w:sdt>
        <w:sdtPr>
          <w:rPr>
            <w:rFonts w:ascii="Arial" w:hAnsi="Arial" w:cs="Arial"/>
          </w:rPr>
          <w:id w:val="-1174106736"/>
          <w:citation/>
        </w:sdtPr>
        <w:sdtContent>
          <w:r>
            <w:rPr>
              <w:rFonts w:ascii="Arial" w:hAnsi="Arial" w:cs="Arial"/>
            </w:rPr>
            <w:fldChar w:fldCharType="begin"/>
          </w:r>
          <w:r>
            <w:rPr>
              <w:rFonts w:ascii="Arial" w:hAnsi="Arial" w:cs="Arial"/>
            </w:rPr>
            <w:instrText xml:space="preserve">CITATION Jon21 \l 2057 </w:instrText>
          </w:r>
          <w:r>
            <w:rPr>
              <w:rFonts w:ascii="Arial" w:hAnsi="Arial" w:cs="Arial"/>
            </w:rPr>
            <w:fldChar w:fldCharType="separate"/>
          </w:r>
          <w:r w:rsidR="00DD0020" w:rsidRPr="00DD0020">
            <w:rPr>
              <w:rFonts w:ascii="Arial" w:hAnsi="Arial" w:cs="Arial"/>
              <w:noProof/>
            </w:rPr>
            <w:t>(Jones, 2021)</w:t>
          </w:r>
          <w:r>
            <w:rPr>
              <w:rFonts w:ascii="Arial" w:hAnsi="Arial" w:cs="Arial"/>
            </w:rPr>
            <w:fldChar w:fldCharType="end"/>
          </w:r>
        </w:sdtContent>
      </w:sdt>
      <w:r w:rsidRPr="006A4546">
        <w:rPr>
          <w:rFonts w:ascii="Arial" w:hAnsi="Arial" w:cs="Arial"/>
        </w:rPr>
        <w:t>.</w:t>
      </w:r>
      <w:r w:rsidRPr="006A4546">
        <w:rPr>
          <w:rFonts w:ascii="Arial" w:hAnsi="Arial" w:cs="Arial"/>
          <w:noProof/>
        </w:rPr>
        <w:t xml:space="preserve">  </w:t>
      </w:r>
      <w:r w:rsidRPr="006A4546">
        <w:rPr>
          <w:rFonts w:ascii="Arial" w:hAnsi="Arial" w:cs="Arial"/>
        </w:rPr>
        <w:t>When</w:t>
      </w:r>
      <w:r w:rsidR="00AE09EE">
        <w:rPr>
          <w:rFonts w:ascii="Arial" w:hAnsi="Arial" w:cs="Arial"/>
        </w:rPr>
        <w:t xml:space="preserve"> discussing </w:t>
      </w:r>
      <w:r w:rsidRPr="006A4546">
        <w:rPr>
          <w:rFonts w:ascii="Arial" w:hAnsi="Arial" w:cs="Arial"/>
        </w:rPr>
        <w:t>how accountable he is, the PCC was not forthcoming and it seems that other than breaking the law or not being re-elected, there was no sense that the PCC felt challenged or held to account in his role.</w:t>
      </w:r>
      <w:r>
        <w:rPr>
          <w:rFonts w:ascii="Arial" w:hAnsi="Arial" w:cs="Arial"/>
        </w:rPr>
        <w:t xml:space="preserve"> </w:t>
      </w:r>
      <w:r w:rsidRPr="006A4546">
        <w:rPr>
          <w:rFonts w:ascii="Arial" w:hAnsi="Arial" w:cs="Arial"/>
        </w:rPr>
        <w:t xml:space="preserve">If this is true, how can this reflect true public opinion, </w:t>
      </w:r>
      <w:r w:rsidR="00AE09EE">
        <w:rPr>
          <w:rFonts w:ascii="Arial" w:hAnsi="Arial" w:cs="Arial"/>
        </w:rPr>
        <w:t xml:space="preserve">be open to robust </w:t>
      </w:r>
      <w:r w:rsidRPr="006A4546">
        <w:rPr>
          <w:rFonts w:ascii="Arial" w:hAnsi="Arial" w:cs="Arial"/>
        </w:rPr>
        <w:t xml:space="preserve">scrutiny and </w:t>
      </w:r>
      <w:r w:rsidR="00AE09EE">
        <w:rPr>
          <w:rFonts w:ascii="Arial" w:hAnsi="Arial" w:cs="Arial"/>
        </w:rPr>
        <w:t xml:space="preserve">evident </w:t>
      </w:r>
      <w:r w:rsidRPr="006A4546">
        <w:rPr>
          <w:rFonts w:ascii="Arial" w:hAnsi="Arial" w:cs="Arial"/>
        </w:rPr>
        <w:t xml:space="preserve">accountability?  </w:t>
      </w:r>
      <w:r w:rsidR="00AE09EE">
        <w:rPr>
          <w:rFonts w:ascii="Arial" w:hAnsi="Arial" w:cs="Arial"/>
        </w:rPr>
        <w:t>It could be argued that</w:t>
      </w:r>
      <w:r>
        <w:rPr>
          <w:rFonts w:ascii="Arial" w:hAnsi="Arial" w:cs="Arial"/>
        </w:rPr>
        <w:t xml:space="preserve"> this</w:t>
      </w:r>
      <w:r w:rsidR="00AE09EE">
        <w:rPr>
          <w:rFonts w:ascii="Arial" w:hAnsi="Arial" w:cs="Arial"/>
        </w:rPr>
        <w:t xml:space="preserve"> is not</w:t>
      </w:r>
      <w:r>
        <w:rPr>
          <w:rFonts w:ascii="Arial" w:hAnsi="Arial" w:cs="Arial"/>
        </w:rPr>
        <w:t xml:space="preserve"> enough to make the public aware of </w:t>
      </w:r>
      <w:r w:rsidR="00AE09EE">
        <w:rPr>
          <w:rFonts w:ascii="Arial" w:hAnsi="Arial" w:cs="Arial"/>
        </w:rPr>
        <w:t xml:space="preserve">the significance around </w:t>
      </w:r>
      <w:r>
        <w:rPr>
          <w:rFonts w:ascii="Arial" w:hAnsi="Arial" w:cs="Arial"/>
        </w:rPr>
        <w:t>who they’re voti</w:t>
      </w:r>
      <w:r w:rsidR="00AE09EE">
        <w:rPr>
          <w:rFonts w:ascii="Arial" w:hAnsi="Arial" w:cs="Arial"/>
        </w:rPr>
        <w:t xml:space="preserve">ng for and what they’ll deliver to reduce crime locally.  Ultimately, PCCs are elected on a single issue: crime reduction.  Where this is not delivered, a robust model of appropriate challenge from the Police and Crime Panels is required, although their authority in this regard can be questioned. </w:t>
      </w:r>
    </w:p>
    <w:p w14:paraId="1BAB92FA" w14:textId="66E0EF74" w:rsidR="008B0A2B" w:rsidRPr="006A4546" w:rsidRDefault="00DB7E6C" w:rsidP="00D26311">
      <w:pPr>
        <w:spacing w:line="480" w:lineRule="auto"/>
        <w:jc w:val="both"/>
        <w:rPr>
          <w:rFonts w:ascii="Arial" w:hAnsi="Arial" w:cs="Arial"/>
          <w:lang w:val="en-US"/>
        </w:rPr>
      </w:pPr>
      <w:r>
        <w:rPr>
          <w:rFonts w:ascii="Arial" w:hAnsi="Arial" w:cs="Arial"/>
          <w:lang w:val="en-US"/>
        </w:rPr>
        <w:t xml:space="preserve">Another key component of the work of PCC’s is to engage with </w:t>
      </w:r>
      <w:r w:rsidR="00957999">
        <w:rPr>
          <w:rFonts w:ascii="Arial" w:hAnsi="Arial" w:cs="Arial"/>
          <w:lang w:val="en-US"/>
        </w:rPr>
        <w:t xml:space="preserve">criminal justice partners and local partnerships, i.e. external stakeholders in alignment of local policies. </w:t>
      </w:r>
      <w:r w:rsidR="00224C5D">
        <w:rPr>
          <w:rFonts w:ascii="Arial" w:hAnsi="Arial" w:cs="Arial"/>
          <w:lang w:val="en-US"/>
        </w:rPr>
        <w:t>Mullins (2019)</w:t>
      </w:r>
      <w:r w:rsidR="008B0A2B" w:rsidRPr="006A4546">
        <w:rPr>
          <w:rFonts w:ascii="Arial" w:hAnsi="Arial" w:cs="Arial"/>
          <w:lang w:val="en-US"/>
        </w:rPr>
        <w:t xml:space="preserve"> defines organisational stakeholders as applied to policing as the public, non-governmental organisations (NGOs), the third sector, other public sectors and government</w:t>
      </w:r>
      <w:r w:rsidR="00044A0F">
        <w:rPr>
          <w:rFonts w:ascii="Arial" w:hAnsi="Arial" w:cs="Arial"/>
          <w:lang w:val="en-US"/>
        </w:rPr>
        <w:t xml:space="preserve"> and it is these who are the “end users” of the police governance model</w:t>
      </w:r>
      <w:r w:rsidR="008B0A2B" w:rsidRPr="006A4546">
        <w:rPr>
          <w:rFonts w:ascii="Arial" w:hAnsi="Arial" w:cs="Arial"/>
          <w:lang w:val="en-US"/>
        </w:rPr>
        <w:t>.</w:t>
      </w:r>
    </w:p>
    <w:p w14:paraId="36624499" w14:textId="338B4212" w:rsidR="00C91C24" w:rsidRDefault="00957999" w:rsidP="00D26311">
      <w:pPr>
        <w:spacing w:line="480" w:lineRule="auto"/>
        <w:jc w:val="both"/>
        <w:rPr>
          <w:rFonts w:ascii="Arial" w:hAnsi="Arial" w:cs="Arial"/>
          <w:lang w:val="en-US"/>
        </w:rPr>
      </w:pPr>
      <w:r>
        <w:rPr>
          <w:rFonts w:ascii="Arial" w:hAnsi="Arial" w:cs="Arial"/>
          <w:lang w:val="en-US"/>
        </w:rPr>
        <w:t>In relation to the effective application of police g</w:t>
      </w:r>
      <w:r w:rsidR="00044A0F">
        <w:rPr>
          <w:rFonts w:ascii="Arial" w:hAnsi="Arial" w:cs="Arial"/>
          <w:lang w:val="en-US"/>
        </w:rPr>
        <w:t xml:space="preserve">overnance including how much influence the public should have, </w:t>
      </w:r>
      <w:r w:rsidR="00224C5D">
        <w:rPr>
          <w:rFonts w:ascii="Arial" w:hAnsi="Arial" w:cs="Arial"/>
          <w:lang w:val="en-US"/>
        </w:rPr>
        <w:t xml:space="preserve">Innes et al (2015, p150-156) </w:t>
      </w:r>
      <w:r w:rsidR="008B0A2B">
        <w:rPr>
          <w:rFonts w:ascii="Arial" w:hAnsi="Arial" w:cs="Arial"/>
          <w:lang w:val="en-US"/>
        </w:rPr>
        <w:t>discuss</w:t>
      </w:r>
      <w:r w:rsidR="00644D5B" w:rsidRPr="006A4546">
        <w:rPr>
          <w:rFonts w:ascii="Arial" w:hAnsi="Arial" w:cs="Arial"/>
          <w:lang w:val="en-US"/>
        </w:rPr>
        <w:t xml:space="preserve"> police and community relations and the risk of becoming </w:t>
      </w:r>
      <w:r w:rsidR="00C91C24" w:rsidRPr="006A4546">
        <w:rPr>
          <w:rFonts w:ascii="Arial" w:hAnsi="Arial" w:cs="Arial"/>
          <w:lang w:val="en-US"/>
        </w:rPr>
        <w:t>too close to</w:t>
      </w:r>
      <w:r w:rsidR="00644D5B" w:rsidRPr="006A4546">
        <w:rPr>
          <w:rFonts w:ascii="Arial" w:hAnsi="Arial" w:cs="Arial"/>
          <w:lang w:val="en-US"/>
        </w:rPr>
        <w:t xml:space="preserve"> the</w:t>
      </w:r>
      <w:r w:rsidR="00C91C24" w:rsidRPr="006A4546">
        <w:rPr>
          <w:rFonts w:ascii="Arial" w:hAnsi="Arial" w:cs="Arial"/>
          <w:lang w:val="en-US"/>
        </w:rPr>
        <w:t xml:space="preserve"> public </w:t>
      </w:r>
      <w:r w:rsidR="00644D5B" w:rsidRPr="006A4546">
        <w:rPr>
          <w:rFonts w:ascii="Arial" w:hAnsi="Arial" w:cs="Arial"/>
          <w:lang w:val="en-US"/>
        </w:rPr>
        <w:t xml:space="preserve">as a </w:t>
      </w:r>
      <w:r w:rsidR="00C91C24" w:rsidRPr="006A4546">
        <w:rPr>
          <w:rFonts w:ascii="Arial" w:hAnsi="Arial" w:cs="Arial"/>
          <w:lang w:val="en-US"/>
        </w:rPr>
        <w:t xml:space="preserve">potential for corruption. </w:t>
      </w:r>
      <w:r w:rsidR="00644D5B" w:rsidRPr="006A4546">
        <w:rPr>
          <w:rFonts w:ascii="Arial" w:hAnsi="Arial" w:cs="Arial"/>
          <w:lang w:val="en-US"/>
        </w:rPr>
        <w:t>Conversely, if police are t</w:t>
      </w:r>
      <w:r w:rsidR="00C91C24" w:rsidRPr="006A4546">
        <w:rPr>
          <w:rFonts w:ascii="Arial" w:hAnsi="Arial" w:cs="Arial"/>
          <w:lang w:val="en-US"/>
        </w:rPr>
        <w:t>oo</w:t>
      </w:r>
      <w:r w:rsidR="00644D5B" w:rsidRPr="006A4546">
        <w:rPr>
          <w:rFonts w:ascii="Arial" w:hAnsi="Arial" w:cs="Arial"/>
          <w:lang w:val="en-US"/>
        </w:rPr>
        <w:t xml:space="preserve"> distant they become un-relatable to those they are trying to protect and serve</w:t>
      </w:r>
      <w:r w:rsidR="0003772F" w:rsidRPr="006A4546">
        <w:rPr>
          <w:rFonts w:ascii="Arial" w:hAnsi="Arial" w:cs="Arial"/>
          <w:lang w:val="en-US"/>
        </w:rPr>
        <w:t xml:space="preserve">. </w:t>
      </w:r>
      <w:r w:rsidR="00644D5B" w:rsidRPr="006A4546">
        <w:rPr>
          <w:rFonts w:ascii="Arial" w:hAnsi="Arial" w:cs="Arial"/>
          <w:lang w:val="en-US"/>
        </w:rPr>
        <w:t>Effective c</w:t>
      </w:r>
      <w:r w:rsidR="0003772F" w:rsidRPr="006A4546">
        <w:rPr>
          <w:rFonts w:ascii="Arial" w:hAnsi="Arial" w:cs="Arial"/>
          <w:lang w:val="en-US"/>
        </w:rPr>
        <w:t>ommunity engagement</w:t>
      </w:r>
      <w:r w:rsidR="00C91C24" w:rsidRPr="006A4546">
        <w:rPr>
          <w:rFonts w:ascii="Arial" w:hAnsi="Arial" w:cs="Arial"/>
          <w:lang w:val="en-US"/>
        </w:rPr>
        <w:t xml:space="preserve"> dep</w:t>
      </w:r>
      <w:r w:rsidR="008B0A2B">
        <w:rPr>
          <w:rFonts w:ascii="Arial" w:hAnsi="Arial" w:cs="Arial"/>
          <w:lang w:val="en-US"/>
        </w:rPr>
        <w:t>ends on how we speak to people, c</w:t>
      </w:r>
      <w:r w:rsidR="0003772F" w:rsidRPr="006A4546">
        <w:rPr>
          <w:rFonts w:ascii="Arial" w:hAnsi="Arial" w:cs="Arial"/>
          <w:lang w:val="en-US"/>
        </w:rPr>
        <w:t>ommunication methods typically e</w:t>
      </w:r>
      <w:r w:rsidR="00C91C24" w:rsidRPr="006A4546">
        <w:rPr>
          <w:rFonts w:ascii="Arial" w:hAnsi="Arial" w:cs="Arial"/>
          <w:lang w:val="en-US"/>
        </w:rPr>
        <w:t xml:space="preserve">mployed can be off the mark. </w:t>
      </w:r>
      <w:r w:rsidR="0003772F" w:rsidRPr="006A4546">
        <w:rPr>
          <w:rFonts w:ascii="Arial" w:hAnsi="Arial" w:cs="Arial"/>
          <w:lang w:val="en-US"/>
        </w:rPr>
        <w:t xml:space="preserve"> Policing can be seen to b</w:t>
      </w:r>
      <w:r w:rsidR="00C36BDF" w:rsidRPr="006A4546">
        <w:rPr>
          <w:rFonts w:ascii="Arial" w:hAnsi="Arial" w:cs="Arial"/>
          <w:lang w:val="en-US"/>
        </w:rPr>
        <w:t>e done “to” people, but there are</w:t>
      </w:r>
      <w:r w:rsidR="0003772F" w:rsidRPr="006A4546">
        <w:rPr>
          <w:rFonts w:ascii="Arial" w:hAnsi="Arial" w:cs="Arial"/>
          <w:lang w:val="en-US"/>
        </w:rPr>
        <w:t xml:space="preserve"> strong arguments towards p</w:t>
      </w:r>
      <w:r w:rsidR="00C36BDF" w:rsidRPr="006A4546">
        <w:rPr>
          <w:rFonts w:ascii="Arial" w:hAnsi="Arial" w:cs="Arial"/>
          <w:lang w:val="en-US"/>
        </w:rPr>
        <w:t>ublic engagement and taking the people</w:t>
      </w:r>
      <w:r w:rsidR="0003772F" w:rsidRPr="006A4546">
        <w:rPr>
          <w:rFonts w:ascii="Arial" w:hAnsi="Arial" w:cs="Arial"/>
          <w:lang w:val="en-US"/>
        </w:rPr>
        <w:t xml:space="preserve"> with you – </w:t>
      </w:r>
      <w:r w:rsidR="00C36BDF" w:rsidRPr="006A4546">
        <w:rPr>
          <w:rFonts w:ascii="Arial" w:hAnsi="Arial" w:cs="Arial"/>
          <w:lang w:val="en-US"/>
        </w:rPr>
        <w:t xml:space="preserve">going back to </w:t>
      </w:r>
      <w:r w:rsidR="0003772F" w:rsidRPr="006A4546">
        <w:rPr>
          <w:rFonts w:ascii="Arial" w:hAnsi="Arial" w:cs="Arial"/>
          <w:lang w:val="en-US"/>
        </w:rPr>
        <w:t xml:space="preserve">the </w:t>
      </w:r>
      <w:proofErr w:type="spellStart"/>
      <w:r w:rsidR="00C36BDF" w:rsidRPr="006A4546">
        <w:rPr>
          <w:rFonts w:ascii="Arial" w:hAnsi="Arial" w:cs="Arial"/>
          <w:lang w:val="en-US"/>
        </w:rPr>
        <w:t>Peelian</w:t>
      </w:r>
      <w:proofErr w:type="spellEnd"/>
      <w:r w:rsidR="00C36BDF" w:rsidRPr="006A4546">
        <w:rPr>
          <w:rFonts w:ascii="Arial" w:hAnsi="Arial" w:cs="Arial"/>
          <w:lang w:val="en-US"/>
        </w:rPr>
        <w:t xml:space="preserve"> principle that the </w:t>
      </w:r>
      <w:r w:rsidR="0003772F" w:rsidRPr="006A4546">
        <w:rPr>
          <w:rFonts w:ascii="Arial" w:hAnsi="Arial" w:cs="Arial"/>
          <w:lang w:val="en-US"/>
        </w:rPr>
        <w:t xml:space="preserve">police are the public and the public are the police </w:t>
      </w:r>
      <w:sdt>
        <w:sdtPr>
          <w:rPr>
            <w:rFonts w:ascii="Arial" w:hAnsi="Arial" w:cs="Arial"/>
            <w:lang w:val="en-US"/>
          </w:rPr>
          <w:id w:val="709773841"/>
          <w:citation/>
        </w:sdtPr>
        <w:sdtContent>
          <w:r w:rsidR="0003772F" w:rsidRPr="006A4546">
            <w:rPr>
              <w:rFonts w:ascii="Arial" w:hAnsi="Arial" w:cs="Arial"/>
              <w:lang w:val="en-US"/>
            </w:rPr>
            <w:fldChar w:fldCharType="begin"/>
          </w:r>
          <w:r w:rsidR="0003772F" w:rsidRPr="006A4546">
            <w:rPr>
              <w:rFonts w:ascii="Arial" w:hAnsi="Arial" w:cs="Arial"/>
            </w:rPr>
            <w:instrText xml:space="preserve"> CITATION Hom123 \l 2057 </w:instrText>
          </w:r>
          <w:r w:rsidR="0003772F" w:rsidRPr="006A4546">
            <w:rPr>
              <w:rFonts w:ascii="Arial" w:hAnsi="Arial" w:cs="Arial"/>
              <w:lang w:val="en-US"/>
            </w:rPr>
            <w:fldChar w:fldCharType="separate"/>
          </w:r>
          <w:r w:rsidR="00DD0020" w:rsidRPr="00DD0020">
            <w:rPr>
              <w:rFonts w:ascii="Arial" w:hAnsi="Arial" w:cs="Arial"/>
              <w:noProof/>
            </w:rPr>
            <w:t>(Home Office, 2012)</w:t>
          </w:r>
          <w:r w:rsidR="0003772F" w:rsidRPr="006A4546">
            <w:rPr>
              <w:rFonts w:ascii="Arial" w:hAnsi="Arial" w:cs="Arial"/>
              <w:lang w:val="en-US"/>
            </w:rPr>
            <w:fldChar w:fldCharType="end"/>
          </w:r>
        </w:sdtContent>
      </w:sdt>
      <w:r w:rsidR="00044A0F">
        <w:rPr>
          <w:rFonts w:ascii="Arial" w:hAnsi="Arial" w:cs="Arial"/>
          <w:lang w:val="en-US"/>
        </w:rPr>
        <w:t>, it is important to consider that the public now appoint the person who will set the model of policing in their area</w:t>
      </w:r>
      <w:r w:rsidR="0003772F" w:rsidRPr="006A4546">
        <w:rPr>
          <w:rFonts w:ascii="Arial" w:hAnsi="Arial" w:cs="Arial"/>
          <w:lang w:val="en-US"/>
        </w:rPr>
        <w:t xml:space="preserve">. </w:t>
      </w:r>
    </w:p>
    <w:p w14:paraId="4DEA75CF" w14:textId="0B2F79C8" w:rsidR="00044A0F" w:rsidRDefault="00957999" w:rsidP="00D26311">
      <w:pPr>
        <w:spacing w:line="480" w:lineRule="auto"/>
        <w:jc w:val="both"/>
        <w:rPr>
          <w:rFonts w:ascii="Arial" w:hAnsi="Arial" w:cs="Arial"/>
        </w:rPr>
      </w:pPr>
      <w:r>
        <w:rPr>
          <w:rFonts w:ascii="Arial" w:hAnsi="Arial" w:cs="Arial"/>
        </w:rPr>
        <w:t>In terms of what the public can expect from the person they elect, there is a provision that</w:t>
      </w:r>
      <w:r w:rsidR="00044A0F" w:rsidRPr="006A4546">
        <w:rPr>
          <w:rFonts w:ascii="Arial" w:hAnsi="Arial" w:cs="Arial"/>
        </w:rPr>
        <w:t xml:space="preserve"> commissioners should abide by the Nolan principles of public life</w:t>
      </w:r>
      <w:sdt>
        <w:sdtPr>
          <w:rPr>
            <w:rFonts w:ascii="Arial" w:hAnsi="Arial" w:cs="Arial"/>
          </w:rPr>
          <w:id w:val="928311493"/>
          <w:citation/>
        </w:sdtPr>
        <w:sdtContent>
          <w:r w:rsidR="00044A0F" w:rsidRPr="006A4546">
            <w:rPr>
              <w:rFonts w:ascii="Arial" w:hAnsi="Arial" w:cs="Arial"/>
            </w:rPr>
            <w:fldChar w:fldCharType="begin"/>
          </w:r>
          <w:r w:rsidR="00044A0F" w:rsidRPr="006A4546">
            <w:rPr>
              <w:rFonts w:ascii="Arial" w:hAnsi="Arial" w:cs="Arial"/>
            </w:rPr>
            <w:instrText xml:space="preserve"> CITATION Com951 \l 2057 </w:instrText>
          </w:r>
          <w:r w:rsidR="00044A0F"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(Committee on Standards in Public Life, 1995)</w:t>
          </w:r>
          <w:r w:rsidR="00044A0F" w:rsidRPr="006A4546">
            <w:rPr>
              <w:rFonts w:ascii="Arial" w:hAnsi="Arial" w:cs="Arial"/>
            </w:rPr>
            <w:fldChar w:fldCharType="end"/>
          </w:r>
        </w:sdtContent>
      </w:sdt>
      <w:r w:rsidR="00044A0F" w:rsidRPr="006A4546">
        <w:rPr>
          <w:rFonts w:ascii="Arial" w:hAnsi="Arial" w:cs="Arial"/>
        </w:rPr>
        <w:t xml:space="preserve">. </w:t>
      </w:r>
      <w:r w:rsidR="00044A0F">
        <w:rPr>
          <w:rFonts w:ascii="Arial" w:hAnsi="Arial" w:cs="Arial"/>
        </w:rPr>
        <w:t xml:space="preserve"> These values fit well with the standards you would expect the public to want from</w:t>
      </w:r>
      <w:r>
        <w:rPr>
          <w:rFonts w:ascii="Arial" w:hAnsi="Arial" w:cs="Arial"/>
        </w:rPr>
        <w:t xml:space="preserve"> their representative in</w:t>
      </w:r>
      <w:r w:rsidR="00044A0F">
        <w:rPr>
          <w:rFonts w:ascii="Arial" w:hAnsi="Arial" w:cs="Arial"/>
        </w:rPr>
        <w:t xml:space="preserve"> policing. </w:t>
      </w:r>
    </w:p>
    <w:p w14:paraId="75172C59" w14:textId="5DE0D714" w:rsidR="00772DD8" w:rsidRPr="006A4546" w:rsidRDefault="00772DD8" w:rsidP="00D26311">
      <w:pPr>
        <w:spacing w:line="480" w:lineRule="auto"/>
        <w:jc w:val="both"/>
        <w:rPr>
          <w:rFonts w:ascii="Arial" w:hAnsi="Arial" w:cs="Arial"/>
          <w:lang w:val="en-US"/>
        </w:rPr>
      </w:pPr>
      <w:r w:rsidRPr="006A4546">
        <w:rPr>
          <w:rFonts w:ascii="Arial" w:hAnsi="Arial" w:cs="Arial"/>
          <w:lang w:val="en-US"/>
        </w:rPr>
        <w:t>Sir Bernard Jenkin MP, Chair of the House of Commons Liaison Committee states that despite the standards of public life being defined in the Nolan</w:t>
      </w:r>
      <w:r>
        <w:rPr>
          <w:rFonts w:ascii="Arial" w:hAnsi="Arial" w:cs="Arial"/>
          <w:lang w:val="en-US"/>
        </w:rPr>
        <w:t xml:space="preserve"> principles </w:t>
      </w:r>
      <w:r w:rsidRPr="006A4546">
        <w:rPr>
          <w:rFonts w:ascii="Arial" w:hAnsi="Arial" w:cs="Arial"/>
          <w:lang w:val="en-US"/>
        </w:rPr>
        <w:t>and good provision for promotion and guidance in relation to accountability in public office, there is widespread perception from the public that these are not adhered to</w:t>
      </w:r>
      <w:sdt>
        <w:sdtPr>
          <w:rPr>
            <w:rFonts w:ascii="Arial" w:hAnsi="Arial" w:cs="Arial"/>
            <w:lang w:val="en-US"/>
          </w:rPr>
          <w:id w:val="-2046978172"/>
          <w:citation/>
        </w:sdtPr>
        <w:sdtContent>
          <w:r w:rsidRPr="006A4546">
            <w:rPr>
              <w:rFonts w:ascii="Arial" w:hAnsi="Arial" w:cs="Arial"/>
              <w:lang w:val="en-US"/>
            </w:rPr>
            <w:fldChar w:fldCharType="begin"/>
          </w:r>
          <w:r w:rsidRPr="006A4546">
            <w:rPr>
              <w:rFonts w:ascii="Arial" w:hAnsi="Arial" w:cs="Arial"/>
            </w:rPr>
            <w:instrText xml:space="preserve"> CITATION Com14 \l 2057 </w:instrText>
          </w:r>
          <w:r w:rsidRPr="006A4546">
            <w:rPr>
              <w:rFonts w:ascii="Arial" w:hAnsi="Arial" w:cs="Arial"/>
              <w:lang w:val="en-US"/>
            </w:rPr>
            <w:fldChar w:fldCharType="separate"/>
          </w:r>
          <w:r w:rsidR="00DD0020">
            <w:rPr>
              <w:rFonts w:ascii="Arial" w:hAnsi="Arial" w:cs="Arial"/>
              <w:noProof/>
            </w:rPr>
            <w:t xml:space="preserve"> </w:t>
          </w:r>
          <w:r w:rsidR="00DD0020" w:rsidRPr="00DD0020">
            <w:rPr>
              <w:rFonts w:ascii="Arial" w:hAnsi="Arial" w:cs="Arial"/>
              <w:noProof/>
            </w:rPr>
            <w:t>(Committee on Standards in Public Life, 2014)</w:t>
          </w:r>
          <w:r w:rsidRPr="006A4546">
            <w:rPr>
              <w:rFonts w:ascii="Arial" w:hAnsi="Arial" w:cs="Arial"/>
              <w:lang w:val="en-US"/>
            </w:rPr>
            <w:fldChar w:fldCharType="end"/>
          </w:r>
        </w:sdtContent>
      </w:sdt>
      <w:r w:rsidRPr="006A4546">
        <w:rPr>
          <w:rFonts w:ascii="Arial" w:hAnsi="Arial" w:cs="Arial"/>
          <w:lang w:val="en-US"/>
        </w:rPr>
        <w:t>. Amongst leaders in public office, Sir Jenkin gave evidence that leaders were more focused on doing their job than giving independent consideration to these rules and standards. Amongst discipline services though, he states that this is inherent in the shared values, in the case of the police service this can be seen in the code of ethics</w:t>
      </w:r>
      <w:sdt>
        <w:sdtPr>
          <w:rPr>
            <w:rFonts w:ascii="Arial" w:hAnsi="Arial" w:cs="Arial"/>
            <w:lang w:val="en-US"/>
          </w:rPr>
          <w:id w:val="1123042675"/>
          <w:citation/>
        </w:sdtPr>
        <w:sdtContent>
          <w:r w:rsidRPr="006A4546">
            <w:rPr>
              <w:rFonts w:ascii="Arial" w:hAnsi="Arial" w:cs="Arial"/>
              <w:lang w:val="en-US"/>
            </w:rPr>
            <w:fldChar w:fldCharType="begin"/>
          </w:r>
          <w:r w:rsidR="004D322C">
            <w:rPr>
              <w:rFonts w:ascii="Arial" w:hAnsi="Arial" w:cs="Arial"/>
            </w:rPr>
            <w:instrText xml:space="preserve">CITATION Col21 \l 2057 </w:instrText>
          </w:r>
          <w:r w:rsidRPr="006A4546">
            <w:rPr>
              <w:rFonts w:ascii="Arial" w:hAnsi="Arial" w:cs="Arial"/>
              <w:lang w:val="en-US"/>
            </w:rPr>
            <w:fldChar w:fldCharType="separate"/>
          </w:r>
          <w:r w:rsidR="00DD0020">
            <w:rPr>
              <w:rFonts w:ascii="Arial" w:hAnsi="Arial" w:cs="Arial"/>
              <w:noProof/>
            </w:rPr>
            <w:t xml:space="preserve"> </w:t>
          </w:r>
          <w:r w:rsidR="00DD0020" w:rsidRPr="00DD0020">
            <w:rPr>
              <w:rFonts w:ascii="Arial" w:hAnsi="Arial" w:cs="Arial"/>
              <w:noProof/>
            </w:rPr>
            <w:t>(College of Policing, 2021)</w:t>
          </w:r>
          <w:r w:rsidRPr="006A4546">
            <w:rPr>
              <w:rFonts w:ascii="Arial" w:hAnsi="Arial" w:cs="Arial"/>
              <w:lang w:val="en-US"/>
            </w:rPr>
            <w:fldChar w:fldCharType="end"/>
          </w:r>
        </w:sdtContent>
      </w:sdt>
      <w:r w:rsidRPr="006A4546">
        <w:rPr>
          <w:rFonts w:ascii="Arial" w:hAnsi="Arial" w:cs="Arial"/>
          <w:lang w:val="en-US"/>
        </w:rPr>
        <w:t xml:space="preserve">. </w:t>
      </w:r>
    </w:p>
    <w:p w14:paraId="150D505D" w14:textId="3E098A85" w:rsidR="00772DD8" w:rsidRDefault="007634AE" w:rsidP="00D26311">
      <w:pPr>
        <w:spacing w:line="480" w:lineRule="auto"/>
        <w:jc w:val="both"/>
        <w:rPr>
          <w:rFonts w:ascii="Arial" w:hAnsi="Arial" w:cs="Arial"/>
          <w:lang w:val="en-US"/>
        </w:rPr>
      </w:pPr>
      <w:r w:rsidRPr="007634AE">
        <w:rPr>
          <w:rFonts w:ascii="Arial" w:hAnsi="Arial" w:cs="Arial"/>
          <w:lang w:val="en-US"/>
        </w:rPr>
        <w:t>It is the responsibility of PCC’s to bring together community safety and criminal justice partners, to make sure local priorities are joined up brings a wealth of opportunities for all public services to work together for the greater good.</w:t>
      </w:r>
      <w:r>
        <w:rPr>
          <w:rFonts w:ascii="Arial" w:hAnsi="Arial" w:cs="Arial"/>
          <w:lang w:val="en-US"/>
        </w:rPr>
        <w:t xml:space="preserve"> </w:t>
      </w:r>
      <w:r w:rsidR="00957999">
        <w:rPr>
          <w:rFonts w:ascii="Arial" w:hAnsi="Arial" w:cs="Arial"/>
          <w:lang w:val="en-US"/>
        </w:rPr>
        <w:t xml:space="preserve">In consideration </w:t>
      </w:r>
      <w:r w:rsidR="00606E13">
        <w:rPr>
          <w:rFonts w:ascii="Arial" w:hAnsi="Arial" w:cs="Arial"/>
          <w:lang w:val="en-US"/>
        </w:rPr>
        <w:t xml:space="preserve">of </w:t>
      </w:r>
      <w:r w:rsidR="00957999">
        <w:rPr>
          <w:rFonts w:ascii="Arial" w:hAnsi="Arial" w:cs="Arial"/>
          <w:lang w:val="en-US"/>
        </w:rPr>
        <w:t>t</w:t>
      </w:r>
      <w:r w:rsidR="00772DD8" w:rsidRPr="006A4546">
        <w:rPr>
          <w:rFonts w:ascii="Arial" w:hAnsi="Arial" w:cs="Arial"/>
          <w:lang w:val="en-US"/>
        </w:rPr>
        <w:t>he community (public)</w:t>
      </w:r>
      <w:r w:rsidR="00957999">
        <w:rPr>
          <w:rFonts w:ascii="Arial" w:hAnsi="Arial" w:cs="Arial"/>
          <w:lang w:val="en-US"/>
        </w:rPr>
        <w:t xml:space="preserve"> perception on how well their PCC represents </w:t>
      </w:r>
      <w:r w:rsidR="00285520">
        <w:rPr>
          <w:rFonts w:ascii="Arial" w:hAnsi="Arial" w:cs="Arial"/>
          <w:lang w:val="en-US"/>
        </w:rPr>
        <w:t>them,</w:t>
      </w:r>
      <w:r w:rsidR="00957999">
        <w:rPr>
          <w:rFonts w:ascii="Arial" w:hAnsi="Arial" w:cs="Arial"/>
          <w:lang w:val="en-US"/>
        </w:rPr>
        <w:t xml:space="preserve"> the community</w:t>
      </w:r>
      <w:r w:rsidR="00772DD8" w:rsidRPr="006A4546">
        <w:rPr>
          <w:rFonts w:ascii="Arial" w:hAnsi="Arial" w:cs="Arial"/>
          <w:lang w:val="en-US"/>
        </w:rPr>
        <w:t xml:space="preserve"> at large will judge the sum of parts to how safe, healthy they are, how nice the environment is that they live in, the access to and quality of public facilities, how well they can travel on public transport/roads, home life/quality of life rather than the individual service providers.</w:t>
      </w:r>
    </w:p>
    <w:p w14:paraId="72EE5F9F" w14:textId="0F8AAF79" w:rsidR="00C91C24" w:rsidRPr="006A4546" w:rsidRDefault="00C36BDF" w:rsidP="00D26311">
      <w:pPr>
        <w:spacing w:line="480" w:lineRule="auto"/>
        <w:jc w:val="both"/>
        <w:rPr>
          <w:rFonts w:ascii="Arial" w:hAnsi="Arial" w:cs="Arial"/>
          <w:lang w:val="en-US"/>
        </w:rPr>
      </w:pPr>
      <w:r w:rsidRPr="006A4546">
        <w:rPr>
          <w:rFonts w:ascii="Arial" w:hAnsi="Arial" w:cs="Arial"/>
          <w:lang w:val="en-US"/>
        </w:rPr>
        <w:t xml:space="preserve">Considering then potential communication barriers </w:t>
      </w:r>
      <w:r w:rsidR="00044A0F">
        <w:rPr>
          <w:rFonts w:ascii="Arial" w:hAnsi="Arial" w:cs="Arial"/>
          <w:lang w:val="en-US"/>
        </w:rPr>
        <w:t xml:space="preserve">between </w:t>
      </w:r>
      <w:r w:rsidR="00285520">
        <w:rPr>
          <w:rFonts w:ascii="Arial" w:hAnsi="Arial" w:cs="Arial"/>
          <w:lang w:val="en-US"/>
        </w:rPr>
        <w:t xml:space="preserve">the public and </w:t>
      </w:r>
      <w:r w:rsidR="00044A0F">
        <w:rPr>
          <w:rFonts w:ascii="Arial" w:hAnsi="Arial" w:cs="Arial"/>
          <w:lang w:val="en-US"/>
        </w:rPr>
        <w:t>policing</w:t>
      </w:r>
      <w:r w:rsidR="00285520">
        <w:rPr>
          <w:rFonts w:ascii="Arial" w:hAnsi="Arial" w:cs="Arial"/>
          <w:lang w:val="en-US"/>
        </w:rPr>
        <w:t>, it is essential that</w:t>
      </w:r>
      <w:r w:rsidR="00044A0F">
        <w:rPr>
          <w:rFonts w:ascii="Arial" w:hAnsi="Arial" w:cs="Arial"/>
          <w:lang w:val="en-US"/>
        </w:rPr>
        <w:t xml:space="preserve"> a public</w:t>
      </w:r>
      <w:r w:rsidRPr="006A4546">
        <w:rPr>
          <w:rFonts w:ascii="Arial" w:hAnsi="Arial" w:cs="Arial"/>
          <w:lang w:val="en-US"/>
        </w:rPr>
        <w:t xml:space="preserve"> partnership approach to community issues</w:t>
      </w:r>
      <w:r w:rsidR="00285520">
        <w:rPr>
          <w:rFonts w:ascii="Arial" w:hAnsi="Arial" w:cs="Arial"/>
          <w:lang w:val="en-US"/>
        </w:rPr>
        <w:t xml:space="preserve">, which includes </w:t>
      </w:r>
      <w:r w:rsidRPr="006A4546">
        <w:rPr>
          <w:rFonts w:ascii="Arial" w:hAnsi="Arial" w:cs="Arial"/>
          <w:lang w:val="en-US"/>
        </w:rPr>
        <w:t>other stakeholders such as community partnerships</w:t>
      </w:r>
      <w:r w:rsidR="00285520">
        <w:rPr>
          <w:rFonts w:ascii="Arial" w:hAnsi="Arial" w:cs="Arial"/>
          <w:lang w:val="en-US"/>
        </w:rPr>
        <w:t>, is employed to</w:t>
      </w:r>
      <w:r w:rsidRPr="006A4546">
        <w:rPr>
          <w:rFonts w:ascii="Arial" w:hAnsi="Arial" w:cs="Arial"/>
          <w:lang w:val="en-US"/>
        </w:rPr>
        <w:t xml:space="preserve"> encourage public engagement and ownership of problems</w:t>
      </w:r>
      <w:r w:rsidR="00606E13">
        <w:rPr>
          <w:rFonts w:ascii="Arial" w:hAnsi="Arial" w:cs="Arial"/>
          <w:lang w:val="en-US"/>
        </w:rPr>
        <w:t xml:space="preserve"> in order to deliver effective community solutions that is owned by the communities they serve</w:t>
      </w:r>
      <w:sdt>
        <w:sdtPr>
          <w:rPr>
            <w:rFonts w:ascii="Arial" w:hAnsi="Arial" w:cs="Arial"/>
            <w:lang w:val="en-US"/>
          </w:rPr>
          <w:id w:val="-206261035"/>
          <w:citation/>
        </w:sdtPr>
        <w:sdtContent>
          <w:r w:rsidRPr="006A4546">
            <w:rPr>
              <w:rFonts w:ascii="Arial" w:hAnsi="Arial" w:cs="Arial"/>
              <w:lang w:val="en-US"/>
            </w:rPr>
            <w:fldChar w:fldCharType="begin"/>
          </w:r>
          <w:r w:rsidRPr="006A4546">
            <w:rPr>
              <w:rFonts w:ascii="Arial" w:hAnsi="Arial" w:cs="Arial"/>
            </w:rPr>
            <w:instrText xml:space="preserve"> CITATION Dur20 \l 2057 </w:instrText>
          </w:r>
          <w:r w:rsidRPr="006A4546">
            <w:rPr>
              <w:rFonts w:ascii="Arial" w:hAnsi="Arial" w:cs="Arial"/>
              <w:lang w:val="en-US"/>
            </w:rPr>
            <w:fldChar w:fldCharType="separate"/>
          </w:r>
          <w:r w:rsidR="00DD0020">
            <w:rPr>
              <w:rFonts w:ascii="Arial" w:hAnsi="Arial" w:cs="Arial"/>
              <w:noProof/>
            </w:rPr>
            <w:t xml:space="preserve"> </w:t>
          </w:r>
          <w:r w:rsidR="00DD0020" w:rsidRPr="00DD0020">
            <w:rPr>
              <w:rFonts w:ascii="Arial" w:hAnsi="Arial" w:cs="Arial"/>
              <w:noProof/>
            </w:rPr>
            <w:t>(Durke, 2020)</w:t>
          </w:r>
          <w:r w:rsidRPr="006A4546">
            <w:rPr>
              <w:rFonts w:ascii="Arial" w:hAnsi="Arial" w:cs="Arial"/>
              <w:lang w:val="en-US"/>
            </w:rPr>
            <w:fldChar w:fldCharType="end"/>
          </w:r>
        </w:sdtContent>
      </w:sdt>
      <w:r w:rsidRPr="006A4546">
        <w:rPr>
          <w:rFonts w:ascii="Arial" w:hAnsi="Arial" w:cs="Arial"/>
          <w:lang w:val="en-US"/>
        </w:rPr>
        <w:t>.</w:t>
      </w:r>
      <w:r w:rsidR="007D2EA7" w:rsidRPr="006A4546">
        <w:rPr>
          <w:rFonts w:ascii="Arial" w:hAnsi="Arial" w:cs="Arial"/>
          <w:lang w:val="en-US"/>
        </w:rPr>
        <w:t xml:space="preserve"> </w:t>
      </w:r>
    </w:p>
    <w:p w14:paraId="4BFF19A4" w14:textId="6A603FD0" w:rsidR="00777A42" w:rsidRDefault="00285520" w:rsidP="00D26311">
      <w:pPr>
        <w:spacing w:line="480" w:lineRule="auto"/>
        <w:jc w:val="both"/>
        <w:rPr>
          <w:rFonts w:ascii="Arial" w:hAnsi="Arial" w:cs="Arial"/>
          <w:lang w:val="en-US"/>
        </w:rPr>
      </w:pPr>
      <w:r>
        <w:rPr>
          <w:rFonts w:ascii="Arial" w:hAnsi="Arial" w:cs="Arial"/>
          <w:lang w:val="en-US"/>
        </w:rPr>
        <w:t>In the context of policing and the wider environment, d</w:t>
      </w:r>
      <w:r w:rsidR="00777A42" w:rsidRPr="006A4546">
        <w:rPr>
          <w:rFonts w:ascii="Arial" w:hAnsi="Arial" w:cs="Arial"/>
          <w:lang w:val="en-US"/>
        </w:rPr>
        <w:t xml:space="preserve">emocratic governance is the role of politics and politicians: political parties set policy. </w:t>
      </w:r>
      <w:r w:rsidR="00606E13">
        <w:rPr>
          <w:rFonts w:ascii="Arial" w:hAnsi="Arial" w:cs="Arial"/>
          <w:lang w:val="en-US"/>
        </w:rPr>
        <w:t>P</w:t>
      </w:r>
      <w:r w:rsidR="00606E13" w:rsidRPr="006A4546">
        <w:rPr>
          <w:rFonts w:ascii="Arial" w:hAnsi="Arial" w:cs="Arial"/>
          <w:lang w:val="en-US"/>
        </w:rPr>
        <w:t>olicing</w:t>
      </w:r>
      <w:r w:rsidR="00606E13">
        <w:rPr>
          <w:rFonts w:ascii="Arial" w:hAnsi="Arial" w:cs="Arial"/>
          <w:lang w:val="en-US"/>
        </w:rPr>
        <w:t>’s ability to be democratic can be challenged as a core</w:t>
      </w:r>
      <w:r w:rsidR="00777A42" w:rsidRPr="006A4546">
        <w:rPr>
          <w:rFonts w:ascii="Arial" w:hAnsi="Arial" w:cs="Arial"/>
          <w:lang w:val="en-US"/>
        </w:rPr>
        <w:t xml:space="preserve"> purpose is to deny the liberty of wrongdoers</w:t>
      </w:r>
      <w:r w:rsidR="00606E13">
        <w:rPr>
          <w:rFonts w:ascii="Arial" w:hAnsi="Arial" w:cs="Arial"/>
          <w:lang w:val="en-US"/>
        </w:rPr>
        <w:t>.</w:t>
      </w:r>
      <w:r w:rsidR="00516D48">
        <w:rPr>
          <w:rFonts w:ascii="Arial" w:hAnsi="Arial" w:cs="Arial"/>
          <w:lang w:val="en-US"/>
        </w:rPr>
        <w:t xml:space="preserve"> By</w:t>
      </w:r>
      <w:r w:rsidR="00777A42" w:rsidRPr="006A4546">
        <w:rPr>
          <w:rFonts w:ascii="Arial" w:hAnsi="Arial" w:cs="Arial"/>
          <w:lang w:val="en-US"/>
        </w:rPr>
        <w:t xml:space="preserve"> voting in </w:t>
      </w:r>
      <w:r w:rsidR="00516D48">
        <w:rPr>
          <w:rFonts w:ascii="Arial" w:hAnsi="Arial" w:cs="Arial"/>
          <w:lang w:val="en-US"/>
        </w:rPr>
        <w:t xml:space="preserve">a PCC to hold the CC to account, it offers the mechanism </w:t>
      </w:r>
      <w:r w:rsidR="00777A42" w:rsidRPr="006A4546">
        <w:rPr>
          <w:rFonts w:ascii="Arial" w:hAnsi="Arial" w:cs="Arial"/>
          <w:lang w:val="en-US"/>
        </w:rPr>
        <w:t>to offer scrutiny and electoral accountability</w:t>
      </w:r>
      <w:r w:rsidR="00516D48">
        <w:rPr>
          <w:rFonts w:ascii="Arial" w:hAnsi="Arial" w:cs="Arial"/>
          <w:lang w:val="en-US"/>
        </w:rPr>
        <w:t>.</w:t>
      </w:r>
      <w:r w:rsidR="00777A42" w:rsidRPr="006A4546">
        <w:rPr>
          <w:rFonts w:ascii="Arial" w:hAnsi="Arial" w:cs="Arial"/>
          <w:lang w:val="en-US"/>
        </w:rPr>
        <w:t xml:space="preserve"> The coalition linked democratic governance with a four year voting cycle which suggests </w:t>
      </w:r>
      <w:r w:rsidR="00516D48">
        <w:rPr>
          <w:rFonts w:ascii="Arial" w:hAnsi="Arial" w:cs="Arial"/>
          <w:lang w:val="en-US"/>
        </w:rPr>
        <w:t xml:space="preserve">this may not be a sufficiently robust model, </w:t>
      </w:r>
      <w:r w:rsidR="00777A42" w:rsidRPr="006A4546">
        <w:rPr>
          <w:rFonts w:ascii="Arial" w:hAnsi="Arial" w:cs="Arial"/>
          <w:lang w:val="en-US"/>
        </w:rPr>
        <w:t xml:space="preserve">and </w:t>
      </w:r>
      <w:r w:rsidR="004A4E43">
        <w:rPr>
          <w:rFonts w:ascii="Arial" w:hAnsi="Arial" w:cs="Arial"/>
          <w:lang w:val="en-US"/>
        </w:rPr>
        <w:t>Reiner (2013)</w:t>
      </w:r>
      <w:r w:rsidR="00777A42" w:rsidRPr="006A4546">
        <w:rPr>
          <w:rFonts w:ascii="Arial" w:hAnsi="Arial" w:cs="Arial"/>
          <w:lang w:val="en-US"/>
        </w:rPr>
        <w:t xml:space="preserve"> </w:t>
      </w:r>
      <w:r w:rsidR="00494E68">
        <w:rPr>
          <w:rFonts w:ascii="Arial" w:hAnsi="Arial" w:cs="Arial"/>
          <w:lang w:val="en-US"/>
        </w:rPr>
        <w:t xml:space="preserve">also </w:t>
      </w:r>
      <w:r w:rsidR="00777A42" w:rsidRPr="006A4546">
        <w:rPr>
          <w:rFonts w:ascii="Arial" w:hAnsi="Arial" w:cs="Arial"/>
          <w:lang w:val="en-US"/>
        </w:rPr>
        <w:t xml:space="preserve">suggests this falls short. Whilst legislation protects the rights of citizens, it doesn’t go far to have the oversight in terms of effectiveness or to prevent poor/improper policies from being implemented. </w:t>
      </w:r>
    </w:p>
    <w:p w14:paraId="6354C83F" w14:textId="305EA4DB" w:rsidR="00EF36D3" w:rsidRPr="006A4546" w:rsidRDefault="00EF36D3" w:rsidP="00D26311">
      <w:pPr>
        <w:spacing w:line="480" w:lineRule="auto"/>
        <w:jc w:val="both"/>
        <w:rPr>
          <w:rFonts w:ascii="Arial" w:hAnsi="Arial" w:cs="Arial"/>
        </w:rPr>
      </w:pPr>
      <w:r w:rsidRPr="006A4546">
        <w:rPr>
          <w:rFonts w:ascii="Arial" w:hAnsi="Arial" w:cs="Arial"/>
        </w:rPr>
        <w:t xml:space="preserve">In his article, </w:t>
      </w:r>
      <w:r w:rsidR="004A4E43">
        <w:rPr>
          <w:rFonts w:ascii="Arial" w:hAnsi="Arial" w:cs="Arial"/>
        </w:rPr>
        <w:t>Reiner (2013)</w:t>
      </w:r>
      <w:r w:rsidRPr="006A4546">
        <w:rPr>
          <w:rFonts w:ascii="Arial" w:hAnsi="Arial" w:cs="Arial"/>
        </w:rPr>
        <w:t xml:space="preserve"> discusses police effectiveness/delivery as budgetary management and the issues of austerity</w:t>
      </w:r>
      <w:r w:rsidR="00494E68">
        <w:rPr>
          <w:rFonts w:ascii="Arial" w:hAnsi="Arial" w:cs="Arial"/>
        </w:rPr>
        <w:t>. W</w:t>
      </w:r>
      <w:r w:rsidRPr="006A4546">
        <w:rPr>
          <w:rFonts w:ascii="Arial" w:hAnsi="Arial" w:cs="Arial"/>
        </w:rPr>
        <w:t>hilst governance should not be linked to political parties, nonetheless the fiscal policies of governments, along with the legislative</w:t>
      </w:r>
      <w:r w:rsidR="00B03F13">
        <w:rPr>
          <w:rFonts w:ascii="Arial" w:hAnsi="Arial" w:cs="Arial"/>
        </w:rPr>
        <w:t>,</w:t>
      </w:r>
      <w:r w:rsidRPr="006A4546">
        <w:rPr>
          <w:rFonts w:ascii="Arial" w:hAnsi="Arial" w:cs="Arial"/>
        </w:rPr>
        <w:t xml:space="preserve"> affects policing</w:t>
      </w:r>
      <w:r w:rsidR="00494E68">
        <w:rPr>
          <w:rFonts w:ascii="Arial" w:hAnsi="Arial" w:cs="Arial"/>
        </w:rPr>
        <w:t>;</w:t>
      </w:r>
      <w:r w:rsidRPr="006A4546">
        <w:rPr>
          <w:rFonts w:ascii="Arial" w:hAnsi="Arial" w:cs="Arial"/>
        </w:rPr>
        <w:t xml:space="preserve"> an example being the age of austerity and police cuts in terms of numbers and budgets under the conservatives since they took power in 2010</w:t>
      </w:r>
      <w:sdt>
        <w:sdtPr>
          <w:rPr>
            <w:rFonts w:ascii="Arial" w:hAnsi="Arial" w:cs="Arial"/>
          </w:rPr>
          <w:id w:val="1677375456"/>
          <w:citation/>
        </w:sdtPr>
        <w:sdtContent>
          <w:r w:rsidRPr="006A4546">
            <w:rPr>
              <w:rFonts w:ascii="Arial" w:hAnsi="Arial" w:cs="Arial"/>
            </w:rPr>
            <w:fldChar w:fldCharType="begin"/>
          </w:r>
          <w:r w:rsidR="00F65747">
            <w:rPr>
              <w:rFonts w:ascii="Arial" w:hAnsi="Arial" w:cs="Arial"/>
            </w:rPr>
            <w:instrText xml:space="preserve">CITATION Sto17 \l 2057 </w:instrText>
          </w:r>
          <w:r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(Stone, 2017)</w:t>
          </w:r>
          <w:r w:rsidRPr="006A4546">
            <w:rPr>
              <w:rFonts w:ascii="Arial" w:hAnsi="Arial" w:cs="Arial"/>
            </w:rPr>
            <w:fldChar w:fldCharType="end"/>
          </w:r>
        </w:sdtContent>
      </w:sdt>
      <w:r w:rsidRPr="006A4546">
        <w:rPr>
          <w:rFonts w:ascii="Arial" w:hAnsi="Arial" w:cs="Arial"/>
        </w:rPr>
        <w:t xml:space="preserve">. </w:t>
      </w:r>
    </w:p>
    <w:p w14:paraId="14878185" w14:textId="2F335CD8" w:rsidR="00777A42" w:rsidRPr="006A4546" w:rsidRDefault="00777A42" w:rsidP="00D26311">
      <w:pPr>
        <w:spacing w:line="480" w:lineRule="auto"/>
        <w:jc w:val="both"/>
        <w:rPr>
          <w:rFonts w:ascii="Arial" w:hAnsi="Arial" w:cs="Arial"/>
        </w:rPr>
      </w:pPr>
      <w:r w:rsidRPr="006A4546">
        <w:rPr>
          <w:rFonts w:ascii="Arial" w:hAnsi="Arial" w:cs="Arial"/>
          <w:lang w:val="en-US"/>
        </w:rPr>
        <w:t>We need to consider who is voting in the</w:t>
      </w:r>
      <w:r>
        <w:rPr>
          <w:rFonts w:ascii="Arial" w:hAnsi="Arial" w:cs="Arial"/>
          <w:lang w:val="en-US"/>
        </w:rPr>
        <w:t xml:space="preserve"> plutocracy, </w:t>
      </w:r>
      <w:r w:rsidRPr="006A4546">
        <w:rPr>
          <w:rFonts w:ascii="Arial" w:hAnsi="Arial" w:cs="Arial"/>
          <w:lang w:val="en-US"/>
        </w:rPr>
        <w:t>and we also need to consider who runs in these elections</w:t>
      </w:r>
      <w:r w:rsidR="00E17A99">
        <w:rPr>
          <w:rFonts w:ascii="Arial" w:hAnsi="Arial" w:cs="Arial"/>
          <w:lang w:val="en-US"/>
        </w:rPr>
        <w:t xml:space="preserve"> </w:t>
      </w:r>
      <w:sdt>
        <w:sdtPr>
          <w:rPr>
            <w:rFonts w:ascii="Arial" w:hAnsi="Arial" w:cs="Arial"/>
            <w:lang w:val="en-US"/>
          </w:rPr>
          <w:id w:val="-535421560"/>
          <w:citation/>
        </w:sdtPr>
        <w:sdtContent>
          <w:r w:rsidR="00E17A99">
            <w:rPr>
              <w:rFonts w:ascii="Arial" w:hAnsi="Arial" w:cs="Arial"/>
              <w:lang w:val="en-US"/>
            </w:rPr>
            <w:fldChar w:fldCharType="begin"/>
          </w:r>
          <w:r w:rsidR="00E17A99">
            <w:rPr>
              <w:rFonts w:ascii="Arial" w:hAnsi="Arial" w:cs="Arial"/>
            </w:rPr>
            <w:instrText xml:space="preserve">CITATION Off19 \l 2057 </w:instrText>
          </w:r>
          <w:r w:rsidR="00E17A99">
            <w:rPr>
              <w:rFonts w:ascii="Arial" w:hAnsi="Arial" w:cs="Arial"/>
              <w:lang w:val="en-US"/>
            </w:rPr>
            <w:fldChar w:fldCharType="separate"/>
          </w:r>
          <w:r w:rsidR="00DD0020" w:rsidRPr="00DD0020">
            <w:rPr>
              <w:rFonts w:ascii="Arial" w:hAnsi="Arial" w:cs="Arial"/>
              <w:noProof/>
            </w:rPr>
            <w:t>(Office of National Statistics (ONS), 2019)</w:t>
          </w:r>
          <w:r w:rsidR="00E17A99">
            <w:rPr>
              <w:rFonts w:ascii="Arial" w:hAnsi="Arial" w:cs="Arial"/>
              <w:lang w:val="en-US"/>
            </w:rPr>
            <w:fldChar w:fldCharType="end"/>
          </w:r>
        </w:sdtContent>
      </w:sdt>
      <w:r w:rsidRPr="006A4546">
        <w:rPr>
          <w:rFonts w:ascii="Arial" w:hAnsi="Arial" w:cs="Arial"/>
          <w:lang w:val="en-US"/>
        </w:rPr>
        <w:t>.  With a cost of £5,000 to stand for election, either backed by a political party or funded by the candidate, it does exclude some people from standing.  Even though the fee is refundable, not all people wil</w:t>
      </w:r>
      <w:r w:rsidR="00B14050">
        <w:rPr>
          <w:rFonts w:ascii="Arial" w:hAnsi="Arial" w:cs="Arial"/>
          <w:lang w:val="en-US"/>
        </w:rPr>
        <w:t>l not have the funding</w:t>
      </w:r>
      <w:r w:rsidR="00B03F13">
        <w:rPr>
          <w:rFonts w:ascii="Arial" w:hAnsi="Arial" w:cs="Arial"/>
          <w:lang w:val="en-US"/>
        </w:rPr>
        <w:t>, and therefore the opportunity,</w:t>
      </w:r>
      <w:r w:rsidR="00B14050">
        <w:rPr>
          <w:rFonts w:ascii="Arial" w:hAnsi="Arial" w:cs="Arial"/>
          <w:lang w:val="en-US"/>
        </w:rPr>
        <w:t xml:space="preserve"> to stand</w:t>
      </w:r>
      <w:r w:rsidRPr="006A4546">
        <w:rPr>
          <w:rFonts w:ascii="Arial" w:hAnsi="Arial" w:cs="Arial"/>
          <w:lang w:val="en-US"/>
        </w:rPr>
        <w:t xml:space="preserve">. In order to counteract this social inequality, the model needs to be reviewed. </w:t>
      </w:r>
      <w:r w:rsidR="00E17A99">
        <w:rPr>
          <w:rFonts w:ascii="Arial" w:hAnsi="Arial" w:cs="Arial"/>
          <w:lang w:val="en-US"/>
        </w:rPr>
        <w:t>Reiner (2013)</w:t>
      </w:r>
      <w:r w:rsidRPr="006A4546">
        <w:rPr>
          <w:rFonts w:ascii="Arial" w:hAnsi="Arial" w:cs="Arial"/>
          <w:lang w:val="en-US"/>
        </w:rPr>
        <w:t xml:space="preserve"> argues that the reformed mode</w:t>
      </w:r>
      <w:r w:rsidR="00B14050">
        <w:rPr>
          <w:rFonts w:ascii="Arial" w:hAnsi="Arial" w:cs="Arial"/>
          <w:lang w:val="en-US"/>
        </w:rPr>
        <w:t>l is less democratic and that it was changed to</w:t>
      </w:r>
      <w:r w:rsidRPr="006A4546">
        <w:rPr>
          <w:rFonts w:ascii="Arial" w:hAnsi="Arial" w:cs="Arial"/>
          <w:lang w:val="en-US"/>
        </w:rPr>
        <w:t xml:space="preserve"> increas</w:t>
      </w:r>
      <w:r w:rsidR="00B14050">
        <w:rPr>
          <w:rFonts w:ascii="Arial" w:hAnsi="Arial" w:cs="Arial"/>
          <w:lang w:val="en-US"/>
        </w:rPr>
        <w:t>e</w:t>
      </w:r>
      <w:r w:rsidRPr="006A4546">
        <w:rPr>
          <w:rFonts w:ascii="Arial" w:hAnsi="Arial" w:cs="Arial"/>
          <w:lang w:val="en-US"/>
        </w:rPr>
        <w:t xml:space="preserve"> the power held by local authorities</w:t>
      </w:r>
      <w:r w:rsidR="00B14050">
        <w:rPr>
          <w:rFonts w:ascii="Arial" w:hAnsi="Arial" w:cs="Arial"/>
          <w:lang w:val="en-US"/>
        </w:rPr>
        <w:t xml:space="preserve"> and that</w:t>
      </w:r>
      <w:r w:rsidRPr="006A4546">
        <w:rPr>
          <w:rFonts w:ascii="Arial" w:hAnsi="Arial" w:cs="Arial"/>
          <w:lang w:val="en-US"/>
        </w:rPr>
        <w:t xml:space="preserve"> the </w:t>
      </w:r>
      <w:r w:rsidR="00285520">
        <w:rPr>
          <w:rFonts w:ascii="Arial" w:hAnsi="Arial" w:cs="Arial"/>
          <w:lang w:val="en-US"/>
        </w:rPr>
        <w:t xml:space="preserve">original </w:t>
      </w:r>
      <w:r w:rsidRPr="006A4546">
        <w:rPr>
          <w:rFonts w:ascii="Arial" w:hAnsi="Arial" w:cs="Arial"/>
          <w:lang w:val="en-US"/>
        </w:rPr>
        <w:t>tripartite model would be more democratic</w:t>
      </w:r>
      <w:r w:rsidR="00285520">
        <w:rPr>
          <w:rFonts w:ascii="Arial" w:hAnsi="Arial" w:cs="Arial"/>
          <w:lang w:val="en-US"/>
        </w:rPr>
        <w:t xml:space="preserve"> if given sufficient authority to hold forces to account</w:t>
      </w:r>
      <w:r w:rsidRPr="006A4546">
        <w:rPr>
          <w:rFonts w:ascii="Arial" w:hAnsi="Arial" w:cs="Arial"/>
          <w:lang w:val="en-US"/>
        </w:rPr>
        <w:t xml:space="preserve">. </w:t>
      </w:r>
    </w:p>
    <w:p w14:paraId="6B9FE158" w14:textId="3942A69B" w:rsidR="00242CE6" w:rsidRDefault="00242CE6" w:rsidP="00D26311">
      <w:pPr>
        <w:spacing w:line="480" w:lineRule="auto"/>
        <w:jc w:val="both"/>
        <w:rPr>
          <w:rFonts w:ascii="Arial" w:hAnsi="Arial" w:cs="Arial"/>
        </w:rPr>
      </w:pPr>
      <w:r w:rsidRPr="006A4546">
        <w:rPr>
          <w:rFonts w:ascii="Arial" w:hAnsi="Arial" w:cs="Arial"/>
        </w:rPr>
        <w:t xml:space="preserve">A </w:t>
      </w:r>
      <w:r w:rsidR="00106272" w:rsidRPr="006A4546">
        <w:rPr>
          <w:rFonts w:ascii="Arial" w:hAnsi="Arial" w:cs="Arial"/>
        </w:rPr>
        <w:t>further Home Affairs Committee</w:t>
      </w:r>
      <w:r w:rsidRPr="006A4546">
        <w:rPr>
          <w:rFonts w:ascii="Arial" w:hAnsi="Arial" w:cs="Arial"/>
        </w:rPr>
        <w:t xml:space="preserve"> </w:t>
      </w:r>
      <w:r w:rsidR="00E17A99">
        <w:rPr>
          <w:rFonts w:ascii="Arial" w:hAnsi="Arial" w:cs="Arial"/>
        </w:rPr>
        <w:t xml:space="preserve">(2016) </w:t>
      </w:r>
      <w:r w:rsidRPr="006A4546">
        <w:rPr>
          <w:rFonts w:ascii="Arial" w:hAnsi="Arial" w:cs="Arial"/>
        </w:rPr>
        <w:t>refers to a function of local police and crime plans as an additional means of encouraging public participation</w:t>
      </w:r>
      <w:r w:rsidR="00106272" w:rsidRPr="006A4546">
        <w:rPr>
          <w:rFonts w:ascii="Arial" w:hAnsi="Arial" w:cs="Arial"/>
        </w:rPr>
        <w:t xml:space="preserve"> </w:t>
      </w:r>
      <w:r w:rsidR="0084013C">
        <w:rPr>
          <w:rFonts w:ascii="Arial" w:hAnsi="Arial" w:cs="Arial"/>
          <w:noProof/>
        </w:rPr>
        <w:t xml:space="preserve">which would indicate that </w:t>
      </w:r>
      <w:r w:rsidR="00B03F13">
        <w:rPr>
          <w:rFonts w:ascii="Arial" w:hAnsi="Arial" w:cs="Arial"/>
          <w:noProof/>
        </w:rPr>
        <w:t>there are the mechanisms for oversight and scrutiny</w:t>
      </w:r>
      <w:r w:rsidRPr="006A4546">
        <w:rPr>
          <w:rFonts w:ascii="Arial" w:hAnsi="Arial" w:cs="Arial"/>
        </w:rPr>
        <w:t xml:space="preserve">. </w:t>
      </w:r>
    </w:p>
    <w:p w14:paraId="2F374500" w14:textId="7C01F70E" w:rsidR="008F2880" w:rsidRPr="006A4546" w:rsidRDefault="00242CE6" w:rsidP="00D26311">
      <w:pPr>
        <w:spacing w:line="480" w:lineRule="auto"/>
        <w:jc w:val="both"/>
        <w:rPr>
          <w:rFonts w:ascii="Arial" w:hAnsi="Arial" w:cs="Arial"/>
        </w:rPr>
      </w:pPr>
      <w:r w:rsidRPr="006A4546">
        <w:rPr>
          <w:rFonts w:ascii="Arial" w:hAnsi="Arial" w:cs="Arial"/>
        </w:rPr>
        <w:t xml:space="preserve">The first commissioner elections in 2012 saw extremely low turnout of voting and no force reported a turnout of higher than </w:t>
      </w:r>
      <w:r w:rsidR="008F2880" w:rsidRPr="006A4546">
        <w:rPr>
          <w:rFonts w:ascii="Arial" w:hAnsi="Arial" w:cs="Arial"/>
        </w:rPr>
        <w:t xml:space="preserve">15% </w:t>
      </w:r>
      <w:r w:rsidR="00B03F13">
        <w:rPr>
          <w:rFonts w:ascii="Arial" w:hAnsi="Arial" w:cs="Arial"/>
        </w:rPr>
        <w:t>which can easily be argued to not offer proportionate representation of the electorate.</w:t>
      </w:r>
      <w:r w:rsidR="00871DBB">
        <w:rPr>
          <w:rFonts w:ascii="Arial" w:hAnsi="Arial" w:cs="Arial"/>
        </w:rPr>
        <w:t xml:space="preserve"> Kirkland (2015, p407)</w:t>
      </w:r>
      <w:r w:rsidR="00106272" w:rsidRPr="006A4546">
        <w:rPr>
          <w:rFonts w:ascii="Arial" w:hAnsi="Arial" w:cs="Arial"/>
        </w:rPr>
        <w:t xml:space="preserve"> </w:t>
      </w:r>
      <w:r w:rsidR="008F2880" w:rsidRPr="006A4546">
        <w:rPr>
          <w:rFonts w:ascii="Arial" w:hAnsi="Arial" w:cs="Arial"/>
        </w:rPr>
        <w:t>puts this down to insufficient media support/coverage as well as apathy from political parties</w:t>
      </w:r>
      <w:r w:rsidR="00285520">
        <w:rPr>
          <w:rFonts w:ascii="Arial" w:hAnsi="Arial" w:cs="Arial"/>
        </w:rPr>
        <w:t xml:space="preserve"> in terms of supporting candidates</w:t>
      </w:r>
      <w:r w:rsidR="008F2880" w:rsidRPr="006A4546">
        <w:rPr>
          <w:rFonts w:ascii="Arial" w:hAnsi="Arial" w:cs="Arial"/>
        </w:rPr>
        <w:t xml:space="preserve">.  </w:t>
      </w:r>
      <w:r w:rsidR="00B03F13">
        <w:rPr>
          <w:rFonts w:ascii="Arial" w:hAnsi="Arial" w:cs="Arial"/>
        </w:rPr>
        <w:t>You could argue that the public were not suitably engaged in why this was important to vote for.</w:t>
      </w:r>
    </w:p>
    <w:p w14:paraId="398CFBC3" w14:textId="6AAA37C3" w:rsidR="007C2FA9" w:rsidRDefault="00B03F13" w:rsidP="00D26311">
      <w:pPr>
        <w:spacing w:line="480" w:lineRule="auto"/>
        <w:jc w:val="both"/>
        <w:rPr>
          <w:rFonts w:ascii="Arial" w:hAnsi="Arial" w:cs="Arial"/>
        </w:rPr>
      </w:pPr>
      <w:r>
        <w:rPr>
          <w:rFonts w:ascii="Arial" w:hAnsi="Arial" w:cs="Arial"/>
        </w:rPr>
        <w:t>The p</w:t>
      </w:r>
      <w:r w:rsidR="008F2880" w:rsidRPr="006A4546">
        <w:rPr>
          <w:rFonts w:ascii="Arial" w:hAnsi="Arial" w:cs="Arial"/>
        </w:rPr>
        <w:t>ublic did not have enough information</w:t>
      </w:r>
      <w:r>
        <w:rPr>
          <w:rFonts w:ascii="Arial" w:hAnsi="Arial" w:cs="Arial"/>
        </w:rPr>
        <w:t xml:space="preserve"> to encourage voting</w:t>
      </w:r>
      <w:r w:rsidR="008F2880" w:rsidRPr="006A4546">
        <w:rPr>
          <w:rFonts w:ascii="Arial" w:hAnsi="Arial" w:cs="Arial"/>
        </w:rPr>
        <w:t xml:space="preserve"> in either 2012 or 2016 elections, although the </w:t>
      </w:r>
      <w:r>
        <w:rPr>
          <w:rFonts w:ascii="Arial" w:hAnsi="Arial" w:cs="Arial"/>
        </w:rPr>
        <w:t>second round of</w:t>
      </w:r>
      <w:r w:rsidR="008F2880" w:rsidRPr="006A4546">
        <w:rPr>
          <w:rFonts w:ascii="Arial" w:hAnsi="Arial" w:cs="Arial"/>
        </w:rPr>
        <w:t xml:space="preserve"> elections did show an improvement</w:t>
      </w:r>
      <w:r>
        <w:rPr>
          <w:rFonts w:ascii="Arial" w:hAnsi="Arial" w:cs="Arial"/>
        </w:rPr>
        <w:t xml:space="preserve"> in turnout</w:t>
      </w:r>
      <w:sdt>
        <w:sdtPr>
          <w:rPr>
            <w:rFonts w:ascii="Arial" w:hAnsi="Arial" w:cs="Arial"/>
          </w:rPr>
          <w:id w:val="383298076"/>
          <w:citation/>
        </w:sdtPr>
        <w:sdtContent>
          <w:r w:rsidR="00106272" w:rsidRPr="006A4546">
            <w:rPr>
              <w:rFonts w:ascii="Arial" w:hAnsi="Arial" w:cs="Arial"/>
            </w:rPr>
            <w:fldChar w:fldCharType="begin"/>
          </w:r>
          <w:r w:rsidR="00106272" w:rsidRPr="006A4546">
            <w:rPr>
              <w:rFonts w:ascii="Arial" w:hAnsi="Arial" w:cs="Arial"/>
            </w:rPr>
            <w:instrText xml:space="preserve"> CITATION Ele16 \l 2057 </w:instrText>
          </w:r>
          <w:r w:rsidR="00106272" w:rsidRPr="006A4546">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(Electoral Commission, 2016)</w:t>
          </w:r>
          <w:r w:rsidR="00106272" w:rsidRPr="006A4546">
            <w:rPr>
              <w:rFonts w:ascii="Arial" w:hAnsi="Arial" w:cs="Arial"/>
            </w:rPr>
            <w:fldChar w:fldCharType="end"/>
          </w:r>
        </w:sdtContent>
      </w:sdt>
      <w:r w:rsidR="009E24BA" w:rsidRPr="006A4546">
        <w:rPr>
          <w:rFonts w:ascii="Arial" w:hAnsi="Arial" w:cs="Arial"/>
        </w:rPr>
        <w:t>.</w:t>
      </w:r>
      <w:r w:rsidR="00871DBB">
        <w:rPr>
          <w:rFonts w:ascii="Arial" w:hAnsi="Arial" w:cs="Arial"/>
        </w:rPr>
        <w:t xml:space="preserve"> Loveday (2018, p.30)</w:t>
      </w:r>
      <w:r w:rsidR="004822B7">
        <w:rPr>
          <w:rFonts w:ascii="Arial" w:hAnsi="Arial" w:cs="Arial"/>
        </w:rPr>
        <w:t xml:space="preserve"> </w:t>
      </w:r>
      <w:r>
        <w:rPr>
          <w:rFonts w:ascii="Arial" w:hAnsi="Arial" w:cs="Arial"/>
        </w:rPr>
        <w:t>raises the point</w:t>
      </w:r>
      <w:r w:rsidR="0084013C" w:rsidRPr="006A4546">
        <w:rPr>
          <w:rFonts w:ascii="Arial" w:hAnsi="Arial" w:cs="Arial"/>
        </w:rPr>
        <w:t xml:space="preserve"> that there is no minimum standard for candidates, nor is there oversight on the quality of those who stand for election</w:t>
      </w:r>
      <w:r w:rsidR="007C2FA9">
        <w:rPr>
          <w:rFonts w:ascii="Arial" w:hAnsi="Arial" w:cs="Arial"/>
        </w:rPr>
        <w:t>.  I</w:t>
      </w:r>
      <w:r w:rsidR="0084013C" w:rsidRPr="006A4546">
        <w:rPr>
          <w:rFonts w:ascii="Arial" w:hAnsi="Arial" w:cs="Arial"/>
        </w:rPr>
        <w:t>t can</w:t>
      </w:r>
      <w:r>
        <w:rPr>
          <w:rFonts w:ascii="Arial" w:hAnsi="Arial" w:cs="Arial"/>
        </w:rPr>
        <w:t xml:space="preserve"> also</w:t>
      </w:r>
      <w:r w:rsidR="0084013C" w:rsidRPr="006A4546">
        <w:rPr>
          <w:rFonts w:ascii="Arial" w:hAnsi="Arial" w:cs="Arial"/>
        </w:rPr>
        <w:t xml:space="preserve"> be argued that the requirements of office mean it will only be open to those who have the capacity to write </w:t>
      </w:r>
      <w:r w:rsidR="0084013C">
        <w:rPr>
          <w:rFonts w:ascii="Arial" w:hAnsi="Arial" w:cs="Arial"/>
        </w:rPr>
        <w:t>strategies</w:t>
      </w:r>
      <w:r w:rsidR="0084013C" w:rsidRPr="006A4546">
        <w:rPr>
          <w:rFonts w:ascii="Arial" w:hAnsi="Arial" w:cs="Arial"/>
        </w:rPr>
        <w:t xml:space="preserve">, be </w:t>
      </w:r>
      <w:r>
        <w:rPr>
          <w:rFonts w:ascii="Arial" w:hAnsi="Arial" w:cs="Arial"/>
        </w:rPr>
        <w:t xml:space="preserve">comfortable with </w:t>
      </w:r>
      <w:r w:rsidR="0084013C" w:rsidRPr="006A4546">
        <w:rPr>
          <w:rFonts w:ascii="Arial" w:hAnsi="Arial" w:cs="Arial"/>
        </w:rPr>
        <w:t>answerable to a governance board of elected representatives with confidence and capability.  Notwithstanding those with political affiliation having a requirement to be approved and</w:t>
      </w:r>
      <w:r w:rsidR="007C2FA9">
        <w:rPr>
          <w:rFonts w:ascii="Arial" w:hAnsi="Arial" w:cs="Arial"/>
        </w:rPr>
        <w:t xml:space="preserve"> endorsed by the party. The skills</w:t>
      </w:r>
      <w:r w:rsidR="0084013C" w:rsidRPr="006A4546">
        <w:rPr>
          <w:rFonts w:ascii="Arial" w:hAnsi="Arial" w:cs="Arial"/>
        </w:rPr>
        <w:t xml:space="preserve"> to create an election manifesto, and materials also is important</w:t>
      </w:r>
      <w:r w:rsidR="007C2FA9">
        <w:rPr>
          <w:rFonts w:ascii="Arial" w:hAnsi="Arial" w:cs="Arial"/>
        </w:rPr>
        <w:t>, therefore it can be argued that it’s not open to all</w:t>
      </w:r>
      <w:r w:rsidR="00285520">
        <w:rPr>
          <w:rFonts w:ascii="Arial" w:hAnsi="Arial" w:cs="Arial"/>
        </w:rPr>
        <w:t xml:space="preserve"> and the PCC needs to be sure they can represent all facets of society</w:t>
      </w:r>
      <w:r w:rsidR="0084013C" w:rsidRPr="006A4546">
        <w:rPr>
          <w:rFonts w:ascii="Arial" w:hAnsi="Arial" w:cs="Arial"/>
        </w:rPr>
        <w:t xml:space="preserve">. </w:t>
      </w:r>
    </w:p>
    <w:p w14:paraId="49BA880F" w14:textId="7E076EFF" w:rsidR="0084013C" w:rsidRPr="006A4546" w:rsidRDefault="0084013C" w:rsidP="00D26311">
      <w:pPr>
        <w:spacing w:line="480" w:lineRule="auto"/>
        <w:jc w:val="both"/>
        <w:rPr>
          <w:rFonts w:ascii="Arial" w:hAnsi="Arial" w:cs="Arial"/>
        </w:rPr>
      </w:pPr>
      <w:r w:rsidRPr="006A4546">
        <w:rPr>
          <w:rFonts w:ascii="Arial" w:hAnsi="Arial" w:cs="Arial"/>
        </w:rPr>
        <w:t xml:space="preserve">When considering that it is not the electorate alone who hold PCC’s to account, you must consider the role of Police and Crime Panels (PCP) – who will also have representation from </w:t>
      </w:r>
      <w:r w:rsidR="00B212D4">
        <w:rPr>
          <w:rFonts w:ascii="Arial" w:hAnsi="Arial" w:cs="Arial"/>
        </w:rPr>
        <w:t>publicly</w:t>
      </w:r>
      <w:r>
        <w:rPr>
          <w:rFonts w:ascii="Arial" w:hAnsi="Arial" w:cs="Arial"/>
        </w:rPr>
        <w:t xml:space="preserve"> elected officials</w:t>
      </w:r>
      <w:r w:rsidRPr="006A4546">
        <w:rPr>
          <w:rFonts w:ascii="Arial" w:hAnsi="Arial" w:cs="Arial"/>
        </w:rPr>
        <w:t>. With conscious considerat</w:t>
      </w:r>
      <w:r w:rsidR="00285520">
        <w:rPr>
          <w:rFonts w:ascii="Arial" w:hAnsi="Arial" w:cs="Arial"/>
        </w:rPr>
        <w:t>ion to deviate from the Police A</w:t>
      </w:r>
      <w:r w:rsidRPr="006A4546">
        <w:rPr>
          <w:rFonts w:ascii="Arial" w:hAnsi="Arial" w:cs="Arial"/>
        </w:rPr>
        <w:t>uthority</w:t>
      </w:r>
      <w:r w:rsidR="00285520">
        <w:rPr>
          <w:rFonts w:ascii="Arial" w:hAnsi="Arial" w:cs="Arial"/>
        </w:rPr>
        <w:t>,</w:t>
      </w:r>
      <w:r w:rsidRPr="006A4546">
        <w:rPr>
          <w:rFonts w:ascii="Arial" w:hAnsi="Arial" w:cs="Arial"/>
        </w:rPr>
        <w:t xml:space="preserve"> the PCP’s were given restricted powers</w:t>
      </w:r>
      <w:r w:rsidR="00871DBB">
        <w:rPr>
          <w:rFonts w:ascii="Arial" w:hAnsi="Arial" w:cs="Arial"/>
        </w:rPr>
        <w:t xml:space="preserve"> </w:t>
      </w:r>
      <w:sdt>
        <w:sdtPr>
          <w:rPr>
            <w:rFonts w:ascii="Arial" w:hAnsi="Arial" w:cs="Arial"/>
          </w:rPr>
          <w:id w:val="451982530"/>
          <w:citation/>
        </w:sdtPr>
        <w:sdtContent>
          <w:r w:rsidR="00871DBB" w:rsidRPr="006A4546">
            <w:rPr>
              <w:rFonts w:ascii="Arial" w:hAnsi="Arial" w:cs="Arial"/>
            </w:rPr>
            <w:fldChar w:fldCharType="begin"/>
          </w:r>
          <w:r w:rsidR="00871DBB" w:rsidRPr="006A4546">
            <w:rPr>
              <w:rFonts w:ascii="Arial" w:hAnsi="Arial" w:cs="Arial"/>
            </w:rPr>
            <w:instrText xml:space="preserve">CITATION Lov181 \p 30 \l 2057 </w:instrText>
          </w:r>
          <w:r w:rsidR="00871DBB" w:rsidRPr="006A4546">
            <w:rPr>
              <w:rFonts w:ascii="Arial" w:hAnsi="Arial" w:cs="Arial"/>
            </w:rPr>
            <w:fldChar w:fldCharType="separate"/>
          </w:r>
          <w:r w:rsidR="00DD0020" w:rsidRPr="00DD0020">
            <w:rPr>
              <w:rFonts w:ascii="Arial" w:hAnsi="Arial" w:cs="Arial"/>
              <w:noProof/>
            </w:rPr>
            <w:t>(Loveday, 2018, p. 30)</w:t>
          </w:r>
          <w:r w:rsidR="00871DBB" w:rsidRPr="006A4546">
            <w:rPr>
              <w:rFonts w:ascii="Arial" w:hAnsi="Arial" w:cs="Arial"/>
            </w:rPr>
            <w:fldChar w:fldCharType="end"/>
          </w:r>
        </w:sdtContent>
      </w:sdt>
      <w:r w:rsidRPr="006A4546">
        <w:rPr>
          <w:rFonts w:ascii="Arial" w:hAnsi="Arial" w:cs="Arial"/>
        </w:rPr>
        <w:t>.  Despite this, Loveday asserts that the functions of PCPs hold</w:t>
      </w:r>
      <w:r w:rsidR="00B03F13">
        <w:rPr>
          <w:rFonts w:ascii="Arial" w:hAnsi="Arial" w:cs="Arial"/>
        </w:rPr>
        <w:t xml:space="preserve"> direct</w:t>
      </w:r>
      <w:r w:rsidRPr="006A4546">
        <w:rPr>
          <w:rFonts w:ascii="Arial" w:hAnsi="Arial" w:cs="Arial"/>
        </w:rPr>
        <w:t xml:space="preserve"> comparisons with the Police Authority model and that the move from nationalised, intrusive oversight pre reform to the localised structure following PRSRA 2011 implemented a model to design a diligent application of local governance. He goes onto consider the effectiveness of public engagement with this political model and argues the public response to governance reform was met with indifference </w:t>
      </w:r>
    </w:p>
    <w:p w14:paraId="2FBDAA4D" w14:textId="342E7DA4" w:rsidR="00780BE5" w:rsidRPr="006A4546" w:rsidRDefault="00780BE5" w:rsidP="00D26311">
      <w:pPr>
        <w:spacing w:line="480" w:lineRule="auto"/>
        <w:jc w:val="both"/>
        <w:rPr>
          <w:rFonts w:ascii="Arial" w:hAnsi="Arial" w:cs="Arial"/>
        </w:rPr>
      </w:pPr>
      <w:r w:rsidRPr="006A4546">
        <w:rPr>
          <w:rFonts w:ascii="Arial" w:hAnsi="Arial" w:cs="Arial"/>
        </w:rPr>
        <w:t xml:space="preserve">When looking at the </w:t>
      </w:r>
      <w:r w:rsidR="00871DBB">
        <w:rPr>
          <w:rFonts w:ascii="Arial" w:hAnsi="Arial" w:cs="Arial"/>
        </w:rPr>
        <w:t>report from the Home Affairs Committee (2016)</w:t>
      </w:r>
      <w:r w:rsidR="009E24BA" w:rsidRPr="006A4546">
        <w:rPr>
          <w:rFonts w:ascii="Arial" w:hAnsi="Arial" w:cs="Arial"/>
        </w:rPr>
        <w:t xml:space="preserve">, it </w:t>
      </w:r>
      <w:r w:rsidRPr="006A4546">
        <w:rPr>
          <w:rFonts w:ascii="Arial" w:hAnsi="Arial" w:cs="Arial"/>
        </w:rPr>
        <w:t>identifie</w:t>
      </w:r>
      <w:r w:rsidR="009E24BA" w:rsidRPr="006A4546">
        <w:rPr>
          <w:rFonts w:ascii="Arial" w:hAnsi="Arial" w:cs="Arial"/>
        </w:rPr>
        <w:t>d that PCC</w:t>
      </w:r>
      <w:r w:rsidRPr="006A4546">
        <w:rPr>
          <w:rFonts w:ascii="Arial" w:hAnsi="Arial" w:cs="Arial"/>
        </w:rPr>
        <w:t>’s were accountable for strategic direction as identified by the public and provided that figu</w:t>
      </w:r>
      <w:r w:rsidR="009E24BA" w:rsidRPr="006A4546">
        <w:rPr>
          <w:rFonts w:ascii="Arial" w:hAnsi="Arial" w:cs="Arial"/>
        </w:rPr>
        <w:t>rehead as leader of the force</w:t>
      </w:r>
      <w:r w:rsidR="00285520">
        <w:rPr>
          <w:rFonts w:ascii="Arial" w:hAnsi="Arial" w:cs="Arial"/>
        </w:rPr>
        <w:t>.  It</w:t>
      </w:r>
      <w:r w:rsidRPr="006A4546">
        <w:rPr>
          <w:rFonts w:ascii="Arial" w:hAnsi="Arial" w:cs="Arial"/>
        </w:rPr>
        <w:t xml:space="preserve"> go</w:t>
      </w:r>
      <w:r w:rsidR="00285520">
        <w:rPr>
          <w:rFonts w:ascii="Arial" w:hAnsi="Arial" w:cs="Arial"/>
        </w:rPr>
        <w:t>es</w:t>
      </w:r>
      <w:r w:rsidRPr="006A4546">
        <w:rPr>
          <w:rFonts w:ascii="Arial" w:hAnsi="Arial" w:cs="Arial"/>
        </w:rPr>
        <w:t xml:space="preserve"> on to mention the value of Police Efficiency, Effectiveness and Legitimacy (PEEL) </w:t>
      </w:r>
      <w:r w:rsidR="009E24BA" w:rsidRPr="006A4546">
        <w:rPr>
          <w:rFonts w:ascii="Arial" w:hAnsi="Arial" w:cs="Arial"/>
        </w:rPr>
        <w:t>reports</w:t>
      </w:r>
      <w:r w:rsidRPr="006A4546">
        <w:rPr>
          <w:rFonts w:ascii="Arial" w:hAnsi="Arial" w:cs="Arial"/>
        </w:rPr>
        <w:t xml:space="preserve"> </w:t>
      </w:r>
      <w:r w:rsidR="00B03F13">
        <w:rPr>
          <w:rFonts w:ascii="Arial" w:hAnsi="Arial" w:cs="Arial"/>
        </w:rPr>
        <w:t>also</w:t>
      </w:r>
      <w:r w:rsidR="00285520">
        <w:rPr>
          <w:rFonts w:ascii="Arial" w:hAnsi="Arial" w:cs="Arial"/>
        </w:rPr>
        <w:t xml:space="preserve"> </w:t>
      </w:r>
      <w:r w:rsidRPr="006A4546">
        <w:rPr>
          <w:rFonts w:ascii="Arial" w:hAnsi="Arial" w:cs="Arial"/>
        </w:rPr>
        <w:t>be</w:t>
      </w:r>
      <w:r w:rsidR="00B03F13">
        <w:rPr>
          <w:rFonts w:ascii="Arial" w:hAnsi="Arial" w:cs="Arial"/>
        </w:rPr>
        <w:t>ing</w:t>
      </w:r>
      <w:r w:rsidRPr="006A4546">
        <w:rPr>
          <w:rFonts w:ascii="Arial" w:hAnsi="Arial" w:cs="Arial"/>
        </w:rPr>
        <w:t xml:space="preserve"> considered as a means of testing the current performance standards of the fo</w:t>
      </w:r>
      <w:r w:rsidR="00285520">
        <w:rPr>
          <w:rFonts w:ascii="Arial" w:hAnsi="Arial" w:cs="Arial"/>
        </w:rPr>
        <w:t>rce and recommend changes and</w:t>
      </w:r>
      <w:r w:rsidRPr="006A4546">
        <w:rPr>
          <w:rFonts w:ascii="Arial" w:hAnsi="Arial" w:cs="Arial"/>
        </w:rPr>
        <w:t xml:space="preserve"> are</w:t>
      </w:r>
      <w:r w:rsidR="00285520">
        <w:rPr>
          <w:rFonts w:ascii="Arial" w:hAnsi="Arial" w:cs="Arial"/>
        </w:rPr>
        <w:t xml:space="preserve"> therefore</w:t>
      </w:r>
      <w:r w:rsidRPr="006A4546">
        <w:rPr>
          <w:rFonts w:ascii="Arial" w:hAnsi="Arial" w:cs="Arial"/>
        </w:rPr>
        <w:t xml:space="preserve"> a</w:t>
      </w:r>
      <w:r w:rsidR="00B03F13">
        <w:rPr>
          <w:rFonts w:ascii="Arial" w:hAnsi="Arial" w:cs="Arial"/>
        </w:rPr>
        <w:t>n additional,</w:t>
      </w:r>
      <w:r w:rsidRPr="006A4546">
        <w:rPr>
          <w:rFonts w:ascii="Arial" w:hAnsi="Arial" w:cs="Arial"/>
        </w:rPr>
        <w:t xml:space="preserve"> legitimate</w:t>
      </w:r>
      <w:r w:rsidR="00B03F13">
        <w:rPr>
          <w:rFonts w:ascii="Arial" w:hAnsi="Arial" w:cs="Arial"/>
        </w:rPr>
        <w:t>,</w:t>
      </w:r>
      <w:r w:rsidRPr="006A4546">
        <w:rPr>
          <w:rFonts w:ascii="Arial" w:hAnsi="Arial" w:cs="Arial"/>
        </w:rPr>
        <w:t xml:space="preserve"> form of accountability and </w:t>
      </w:r>
      <w:r w:rsidR="00B03F13">
        <w:rPr>
          <w:rFonts w:ascii="Arial" w:hAnsi="Arial" w:cs="Arial"/>
        </w:rPr>
        <w:t xml:space="preserve">independent </w:t>
      </w:r>
      <w:r w:rsidRPr="006A4546">
        <w:rPr>
          <w:rFonts w:ascii="Arial" w:hAnsi="Arial" w:cs="Arial"/>
        </w:rPr>
        <w:t>scrutiny for forces</w:t>
      </w:r>
      <w:r w:rsidR="00871DBB">
        <w:rPr>
          <w:rFonts w:ascii="Arial" w:hAnsi="Arial" w:cs="Arial"/>
        </w:rPr>
        <w:t>.</w:t>
      </w:r>
      <w:r w:rsidRPr="006A4546">
        <w:rPr>
          <w:rFonts w:ascii="Arial" w:hAnsi="Arial" w:cs="Arial"/>
        </w:rPr>
        <w:t xml:space="preserve"> </w:t>
      </w:r>
      <w:r w:rsidR="009E24BA" w:rsidRPr="006A4546">
        <w:rPr>
          <w:rFonts w:ascii="Arial" w:hAnsi="Arial" w:cs="Arial"/>
        </w:rPr>
        <w:t xml:space="preserve">It also </w:t>
      </w:r>
      <w:r w:rsidRPr="006A4546">
        <w:rPr>
          <w:rFonts w:ascii="Arial" w:hAnsi="Arial" w:cs="Arial"/>
        </w:rPr>
        <w:t>recommends that these</w:t>
      </w:r>
      <w:r w:rsidR="00B03F13">
        <w:rPr>
          <w:rFonts w:ascii="Arial" w:hAnsi="Arial" w:cs="Arial"/>
        </w:rPr>
        <w:t xml:space="preserve"> are used</w:t>
      </w:r>
      <w:r w:rsidRPr="006A4546">
        <w:rPr>
          <w:rFonts w:ascii="Arial" w:hAnsi="Arial" w:cs="Arial"/>
        </w:rPr>
        <w:t xml:space="preserve"> as a benchmark for designing police and crime plans and also for the PCC to set the priorities for per</w:t>
      </w:r>
      <w:r w:rsidR="009E24BA" w:rsidRPr="006A4546">
        <w:rPr>
          <w:rFonts w:ascii="Arial" w:hAnsi="Arial" w:cs="Arial"/>
        </w:rPr>
        <w:t xml:space="preserve">formance for the </w:t>
      </w:r>
      <w:r w:rsidR="0084013C">
        <w:rPr>
          <w:rFonts w:ascii="Arial" w:hAnsi="Arial" w:cs="Arial"/>
        </w:rPr>
        <w:t>CC</w:t>
      </w:r>
      <w:r w:rsidR="009E24BA" w:rsidRPr="006A4546">
        <w:rPr>
          <w:rFonts w:ascii="Arial" w:hAnsi="Arial" w:cs="Arial"/>
        </w:rPr>
        <w:t xml:space="preserve">.   </w:t>
      </w:r>
      <w:r w:rsidR="00871DBB">
        <w:rPr>
          <w:rFonts w:ascii="Arial" w:hAnsi="Arial" w:cs="Arial"/>
        </w:rPr>
        <w:t>In section 67 on page 21, it</w:t>
      </w:r>
      <w:r w:rsidRPr="006A4546">
        <w:rPr>
          <w:rFonts w:ascii="Arial" w:hAnsi="Arial" w:cs="Arial"/>
        </w:rPr>
        <w:t xml:space="preserve"> found that the new governance structure had indeed improved public accountability</w:t>
      </w:r>
      <w:r w:rsidR="00871DBB">
        <w:rPr>
          <w:rFonts w:ascii="Arial" w:hAnsi="Arial" w:cs="Arial"/>
        </w:rPr>
        <w:t xml:space="preserve"> </w:t>
      </w:r>
      <w:r w:rsidRPr="006A4546">
        <w:rPr>
          <w:rFonts w:ascii="Arial" w:hAnsi="Arial" w:cs="Arial"/>
        </w:rPr>
        <w:t>and identified a clear strategic leader.</w:t>
      </w:r>
      <w:r w:rsidR="007C2FA9">
        <w:rPr>
          <w:rFonts w:ascii="Arial" w:hAnsi="Arial" w:cs="Arial"/>
        </w:rPr>
        <w:t xml:space="preserve">  With such robust evaluation, the governance model will be </w:t>
      </w:r>
      <w:r w:rsidR="00B03F13">
        <w:rPr>
          <w:rFonts w:ascii="Arial" w:hAnsi="Arial" w:cs="Arial"/>
        </w:rPr>
        <w:t xml:space="preserve">adequately </w:t>
      </w:r>
      <w:r w:rsidR="007C2FA9">
        <w:rPr>
          <w:rFonts w:ascii="Arial" w:hAnsi="Arial" w:cs="Arial"/>
        </w:rPr>
        <w:t xml:space="preserve">tested for effectiveness. </w:t>
      </w:r>
    </w:p>
    <w:p w14:paraId="242685AA" w14:textId="71620411" w:rsidR="00242CE6" w:rsidRPr="006A4546" w:rsidRDefault="00285520" w:rsidP="00D26311">
      <w:pPr>
        <w:spacing w:line="480" w:lineRule="auto"/>
        <w:jc w:val="both"/>
        <w:rPr>
          <w:rFonts w:ascii="Arial" w:hAnsi="Arial" w:cs="Arial"/>
        </w:rPr>
      </w:pPr>
      <w:r>
        <w:rPr>
          <w:rFonts w:ascii="Arial" w:hAnsi="Arial" w:cs="Arial"/>
        </w:rPr>
        <w:t xml:space="preserve">In contrast, </w:t>
      </w:r>
      <w:r w:rsidR="00242CE6" w:rsidRPr="006A4546">
        <w:rPr>
          <w:rFonts w:ascii="Arial" w:hAnsi="Arial" w:cs="Arial"/>
        </w:rPr>
        <w:t xml:space="preserve">Lord Stevens, who conducted an independent commission on policing </w:t>
      </w:r>
      <w:r w:rsidR="001B0AC3" w:rsidRPr="006A4546">
        <w:rPr>
          <w:rFonts w:ascii="Arial" w:hAnsi="Arial" w:cs="Arial"/>
        </w:rPr>
        <w:t xml:space="preserve">and reviewed the </w:t>
      </w:r>
      <w:r w:rsidR="007A5BFD">
        <w:rPr>
          <w:rFonts w:ascii="Arial" w:hAnsi="Arial" w:cs="Arial"/>
        </w:rPr>
        <w:t>q</w:t>
      </w:r>
      <w:r w:rsidR="007A5BFD" w:rsidRPr="006A4546">
        <w:rPr>
          <w:rFonts w:ascii="Arial" w:hAnsi="Arial" w:cs="Arial"/>
        </w:rPr>
        <w:t>uadripartite</w:t>
      </w:r>
      <w:r w:rsidR="001B0AC3" w:rsidRPr="006A4546">
        <w:rPr>
          <w:rFonts w:ascii="Arial" w:hAnsi="Arial" w:cs="Arial"/>
        </w:rPr>
        <w:t xml:space="preserve"> model claimed it to be </w:t>
      </w:r>
      <w:r w:rsidR="00242CE6" w:rsidRPr="006A4546">
        <w:rPr>
          <w:rFonts w:ascii="Arial" w:hAnsi="Arial" w:cs="Arial"/>
        </w:rPr>
        <w:t>“flawed as a method of democratic governance</w:t>
      </w:r>
      <w:r w:rsidR="001B0AC3" w:rsidRPr="006A4546">
        <w:rPr>
          <w:rFonts w:ascii="Arial" w:hAnsi="Arial" w:cs="Arial"/>
        </w:rPr>
        <w:t>”, going on to make</w:t>
      </w:r>
      <w:r w:rsidR="00242CE6" w:rsidRPr="006A4546">
        <w:rPr>
          <w:rFonts w:ascii="Arial" w:hAnsi="Arial" w:cs="Arial"/>
        </w:rPr>
        <w:t xml:space="preserve"> a number of recommendat</w:t>
      </w:r>
      <w:r w:rsidR="001B0AC3" w:rsidRPr="006A4546">
        <w:rPr>
          <w:rFonts w:ascii="Arial" w:hAnsi="Arial" w:cs="Arial"/>
        </w:rPr>
        <w:t xml:space="preserve">ions for the future of policing. </w:t>
      </w:r>
      <w:r w:rsidR="00242CE6" w:rsidRPr="006A4546">
        <w:rPr>
          <w:rFonts w:ascii="Arial" w:hAnsi="Arial" w:cs="Arial"/>
        </w:rPr>
        <w:t xml:space="preserve"> </w:t>
      </w:r>
      <w:r w:rsidR="001B0AC3" w:rsidRPr="006A4546">
        <w:rPr>
          <w:rFonts w:ascii="Arial" w:hAnsi="Arial" w:cs="Arial"/>
        </w:rPr>
        <w:t>He claimed that model was not salvageable and should be changed</w:t>
      </w:r>
      <w:r w:rsidR="0053199E" w:rsidRPr="006A4546">
        <w:rPr>
          <w:rFonts w:ascii="Arial" w:hAnsi="Arial" w:cs="Arial"/>
        </w:rPr>
        <w:t xml:space="preserve"> </w:t>
      </w:r>
      <w:sdt>
        <w:sdtPr>
          <w:rPr>
            <w:rFonts w:ascii="Arial" w:hAnsi="Arial" w:cs="Arial"/>
          </w:rPr>
          <w:id w:val="272287984"/>
          <w:citation/>
        </w:sdtPr>
        <w:sdtContent>
          <w:r w:rsidR="0053199E" w:rsidRPr="006A4546">
            <w:rPr>
              <w:rFonts w:ascii="Arial" w:hAnsi="Arial" w:cs="Arial"/>
            </w:rPr>
            <w:fldChar w:fldCharType="begin"/>
          </w:r>
          <w:r w:rsidR="00F65747">
            <w:rPr>
              <w:rFonts w:ascii="Arial" w:hAnsi="Arial" w:cs="Arial"/>
            </w:rPr>
            <w:instrText xml:space="preserve">CITATION Ste13 \p 17 \l 2057 </w:instrText>
          </w:r>
          <w:r w:rsidR="0053199E" w:rsidRPr="006A4546">
            <w:rPr>
              <w:rFonts w:ascii="Arial" w:hAnsi="Arial" w:cs="Arial"/>
            </w:rPr>
            <w:fldChar w:fldCharType="separate"/>
          </w:r>
          <w:r w:rsidR="00DD0020" w:rsidRPr="00DD0020">
            <w:rPr>
              <w:rFonts w:ascii="Arial" w:hAnsi="Arial" w:cs="Arial"/>
              <w:noProof/>
            </w:rPr>
            <w:t>(Stevens, 2013, p. 17)</w:t>
          </w:r>
          <w:r w:rsidR="0053199E" w:rsidRPr="006A4546">
            <w:rPr>
              <w:rFonts w:ascii="Arial" w:hAnsi="Arial" w:cs="Arial"/>
            </w:rPr>
            <w:fldChar w:fldCharType="end"/>
          </w:r>
        </w:sdtContent>
      </w:sdt>
      <w:r w:rsidR="00242CE6" w:rsidRPr="006A4546">
        <w:rPr>
          <w:rFonts w:ascii="Arial" w:hAnsi="Arial" w:cs="Arial"/>
        </w:rPr>
        <w:t xml:space="preserve">.  In the formal press release for the commission, The Chair of the Association of Police and Crime Commissioners and Greater Manchester </w:t>
      </w:r>
      <w:r w:rsidR="004814D6" w:rsidRPr="006A4546">
        <w:rPr>
          <w:rFonts w:ascii="Arial" w:hAnsi="Arial" w:cs="Arial"/>
        </w:rPr>
        <w:t>PCC</w:t>
      </w:r>
      <w:r w:rsidR="00242CE6" w:rsidRPr="006A4546">
        <w:rPr>
          <w:rFonts w:ascii="Arial" w:hAnsi="Arial" w:cs="Arial"/>
        </w:rPr>
        <w:t xml:space="preserve"> </w:t>
      </w:r>
      <w:r w:rsidR="0053199E" w:rsidRPr="006A4546">
        <w:rPr>
          <w:rFonts w:ascii="Arial" w:hAnsi="Arial" w:cs="Arial"/>
        </w:rPr>
        <w:t xml:space="preserve">disagreed with this recommendation. </w:t>
      </w:r>
      <w:r w:rsidR="00242CE6" w:rsidRPr="006A4546">
        <w:rPr>
          <w:rFonts w:ascii="Arial" w:hAnsi="Arial" w:cs="Arial"/>
        </w:rPr>
        <w:t xml:space="preserve"> </w:t>
      </w:r>
    </w:p>
    <w:p w14:paraId="74E2814D" w14:textId="544775E6" w:rsidR="00242CE6" w:rsidRPr="006A4546" w:rsidRDefault="00871DBB" w:rsidP="00D26311">
      <w:pPr>
        <w:spacing w:line="480" w:lineRule="auto"/>
        <w:jc w:val="both"/>
        <w:rPr>
          <w:rFonts w:ascii="Arial" w:hAnsi="Arial" w:cs="Arial"/>
        </w:rPr>
      </w:pPr>
      <w:r>
        <w:rPr>
          <w:rFonts w:ascii="Arial" w:hAnsi="Arial" w:cs="Arial"/>
          <w:lang w:val="en-US"/>
        </w:rPr>
        <w:t>Davies &amp; Johnson (2016)</w:t>
      </w:r>
      <w:r w:rsidR="00242CE6" w:rsidRPr="006A4546">
        <w:rPr>
          <w:rFonts w:ascii="Arial" w:hAnsi="Arial" w:cs="Arial"/>
          <w:lang w:val="en-US"/>
        </w:rPr>
        <w:t xml:space="preserve"> discuss the one on one model </w:t>
      </w:r>
      <w:r w:rsidR="001B0AC3" w:rsidRPr="006A4546">
        <w:rPr>
          <w:rFonts w:ascii="Arial" w:hAnsi="Arial" w:cs="Arial"/>
        </w:rPr>
        <w:t>and the role that i</w:t>
      </w:r>
      <w:r w:rsidR="00242CE6" w:rsidRPr="006A4546">
        <w:rPr>
          <w:rFonts w:ascii="Arial" w:hAnsi="Arial" w:cs="Arial"/>
        </w:rPr>
        <w:t xml:space="preserve">ndividual personalities give scope for conflict where there are only two people in a relationship and their views differ, such as the relationship boundaries for </w:t>
      </w:r>
      <w:r w:rsidR="007A5BFD">
        <w:rPr>
          <w:rFonts w:ascii="Arial" w:hAnsi="Arial" w:cs="Arial"/>
        </w:rPr>
        <w:t>PCCs</w:t>
      </w:r>
      <w:r w:rsidR="00242CE6" w:rsidRPr="006A4546">
        <w:rPr>
          <w:rFonts w:ascii="Arial" w:hAnsi="Arial" w:cs="Arial"/>
        </w:rPr>
        <w:t xml:space="preserve"> and </w:t>
      </w:r>
      <w:r w:rsidR="007A5BFD">
        <w:rPr>
          <w:rFonts w:ascii="Arial" w:hAnsi="Arial" w:cs="Arial"/>
        </w:rPr>
        <w:t>CCs</w:t>
      </w:r>
      <w:r w:rsidR="00242CE6" w:rsidRPr="006A4546">
        <w:rPr>
          <w:rFonts w:ascii="Arial" w:hAnsi="Arial" w:cs="Arial"/>
        </w:rPr>
        <w:t xml:space="preserve">.  </w:t>
      </w:r>
      <w:r w:rsidR="00B03F13" w:rsidRPr="006A4546">
        <w:rPr>
          <w:rFonts w:ascii="Arial" w:hAnsi="Arial" w:cs="Arial"/>
        </w:rPr>
        <w:t xml:space="preserve">Following the first round of elections in 2012, “16 out of 41 chief constables had moved on within eight months of the arrival of their PCC” (some retired). </w:t>
      </w:r>
      <w:r w:rsidR="00242CE6" w:rsidRPr="006A4546">
        <w:rPr>
          <w:rFonts w:ascii="Arial" w:hAnsi="Arial" w:cs="Arial"/>
        </w:rPr>
        <w:t xml:space="preserve">This relationship model and the potential for conflict therein does not offer “protection” for </w:t>
      </w:r>
      <w:r w:rsidR="007A5BFD">
        <w:rPr>
          <w:rFonts w:ascii="Arial" w:hAnsi="Arial" w:cs="Arial"/>
        </w:rPr>
        <w:t>CCs</w:t>
      </w:r>
      <w:r w:rsidR="00242CE6" w:rsidRPr="006A4546">
        <w:rPr>
          <w:rFonts w:ascii="Arial" w:hAnsi="Arial" w:cs="Arial"/>
        </w:rPr>
        <w:t xml:space="preserve"> </w:t>
      </w:r>
      <w:r w:rsidR="001B0AC3" w:rsidRPr="006A4546">
        <w:rPr>
          <w:rFonts w:ascii="Arial" w:hAnsi="Arial" w:cs="Arial"/>
        </w:rPr>
        <w:t>w</w:t>
      </w:r>
      <w:r>
        <w:rPr>
          <w:rFonts w:ascii="Arial" w:hAnsi="Arial" w:cs="Arial"/>
        </w:rPr>
        <w:t xml:space="preserve">here any such conflict occurs. </w:t>
      </w:r>
      <w:r w:rsidR="007C2FA9">
        <w:rPr>
          <w:rFonts w:ascii="Arial" w:hAnsi="Arial" w:cs="Arial"/>
        </w:rPr>
        <w:t xml:space="preserve">  Whilst the model can be argued to be effective, the dependence on a good working relationship between strategic and operational leaders is a weakness. </w:t>
      </w:r>
    </w:p>
    <w:p w14:paraId="3087702B" w14:textId="213100E2" w:rsidR="00242CE6" w:rsidRPr="006A4546" w:rsidRDefault="007C2FA9" w:rsidP="00D26311">
      <w:pPr>
        <w:spacing w:line="480" w:lineRule="auto"/>
        <w:jc w:val="both"/>
        <w:rPr>
          <w:rFonts w:ascii="Arial" w:hAnsi="Arial" w:cs="Arial"/>
        </w:rPr>
      </w:pPr>
      <w:r w:rsidRPr="006A4546">
        <w:rPr>
          <w:rFonts w:ascii="Arial" w:hAnsi="Arial" w:cs="Arial"/>
        </w:rPr>
        <w:t xml:space="preserve">The one on one dynamic can be seen to reduce bureaucracy by streamlining decision making and allowing for clean lines of authority </w:t>
      </w:r>
      <w:sdt>
        <w:sdtPr>
          <w:rPr>
            <w:rFonts w:ascii="Arial" w:hAnsi="Arial" w:cs="Arial"/>
          </w:rPr>
          <w:id w:val="1410264529"/>
          <w:citation/>
        </w:sdtPr>
        <w:sdtContent>
          <w:r w:rsidRPr="006A4546">
            <w:rPr>
              <w:rFonts w:ascii="Arial" w:hAnsi="Arial" w:cs="Arial"/>
            </w:rPr>
            <w:fldChar w:fldCharType="begin"/>
          </w:r>
          <w:r w:rsidRPr="006A4546">
            <w:rPr>
              <w:rFonts w:ascii="Arial" w:hAnsi="Arial" w:cs="Arial"/>
            </w:rPr>
            <w:instrText xml:space="preserve">CITATION Mul19 \p 422 \l 2057 </w:instrText>
          </w:r>
          <w:r w:rsidRPr="006A4546">
            <w:rPr>
              <w:rFonts w:ascii="Arial" w:hAnsi="Arial" w:cs="Arial"/>
            </w:rPr>
            <w:fldChar w:fldCharType="separate"/>
          </w:r>
          <w:r w:rsidR="00DD0020" w:rsidRPr="00DD0020">
            <w:rPr>
              <w:rFonts w:ascii="Arial" w:hAnsi="Arial" w:cs="Arial"/>
              <w:noProof/>
            </w:rPr>
            <w:t>(Mullins, 2019, p. 422)</w:t>
          </w:r>
          <w:r w:rsidRPr="006A4546">
            <w:rPr>
              <w:rFonts w:ascii="Arial" w:hAnsi="Arial" w:cs="Arial"/>
            </w:rPr>
            <w:fldChar w:fldCharType="end"/>
          </w:r>
        </w:sdtContent>
      </w:sdt>
      <w:r w:rsidRPr="006A4546">
        <w:rPr>
          <w:rFonts w:ascii="Arial" w:hAnsi="Arial" w:cs="Arial"/>
        </w:rPr>
        <w:t>.</w:t>
      </w:r>
      <w:r>
        <w:rPr>
          <w:rFonts w:ascii="Arial" w:hAnsi="Arial" w:cs="Arial"/>
        </w:rPr>
        <w:t xml:space="preserve">  </w:t>
      </w:r>
    </w:p>
    <w:p w14:paraId="319069B4" w14:textId="7E979DF8" w:rsidR="00242CE6" w:rsidRDefault="00242CE6" w:rsidP="00D26311">
      <w:pPr>
        <w:spacing w:line="480" w:lineRule="auto"/>
        <w:jc w:val="both"/>
        <w:rPr>
          <w:rFonts w:ascii="Arial" w:hAnsi="Arial" w:cs="Arial"/>
        </w:rPr>
      </w:pPr>
      <w:r w:rsidRPr="006A4546">
        <w:rPr>
          <w:rFonts w:ascii="Arial" w:hAnsi="Arial" w:cs="Arial"/>
        </w:rPr>
        <w:t>If the goals aren’t shared by the two parties, the ability to have an effective working relationship is undermined. Sharing information and working together dissipates conflict and encourages a healthy working partnership</w:t>
      </w:r>
      <w:sdt>
        <w:sdtPr>
          <w:rPr>
            <w:rFonts w:ascii="Arial" w:hAnsi="Arial" w:cs="Arial"/>
          </w:rPr>
          <w:id w:val="-958492574"/>
          <w:citation/>
        </w:sdtPr>
        <w:sdtContent>
          <w:r w:rsidR="007A5BFD">
            <w:rPr>
              <w:rFonts w:ascii="Arial" w:hAnsi="Arial" w:cs="Arial"/>
            </w:rPr>
            <w:fldChar w:fldCharType="begin"/>
          </w:r>
          <w:r w:rsidR="004D2528">
            <w:rPr>
              <w:rFonts w:ascii="Arial" w:hAnsi="Arial" w:cs="Arial"/>
            </w:rPr>
            <w:instrText xml:space="preserve">CITATION Vau21 \l 2057 </w:instrText>
          </w:r>
          <w:r w:rsidR="007A5BFD">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(Vaughan, 2021)</w:t>
          </w:r>
          <w:r w:rsidR="007A5BFD">
            <w:rPr>
              <w:rFonts w:ascii="Arial" w:hAnsi="Arial" w:cs="Arial"/>
            </w:rPr>
            <w:fldChar w:fldCharType="end"/>
          </w:r>
        </w:sdtContent>
      </w:sdt>
      <w:r w:rsidRPr="006A4546">
        <w:rPr>
          <w:rFonts w:ascii="Arial" w:hAnsi="Arial" w:cs="Arial"/>
        </w:rPr>
        <w:t>.  Similarly, a clear definition and separation of the political and operational element is key to an effective working relationship.   There must be room for growth, both by understanding public demands/expectations and also responding when the public inform them what they want</w:t>
      </w:r>
      <w:r w:rsidR="00B03F13">
        <w:rPr>
          <w:rFonts w:ascii="Arial" w:hAnsi="Arial" w:cs="Arial"/>
        </w:rPr>
        <w:t xml:space="preserve"> and building this into a successful strategic/operational working relationship</w:t>
      </w:r>
      <w:r w:rsidRPr="006A4546">
        <w:rPr>
          <w:rFonts w:ascii="Arial" w:hAnsi="Arial" w:cs="Arial"/>
        </w:rPr>
        <w:t xml:space="preserve">. </w:t>
      </w:r>
    </w:p>
    <w:p w14:paraId="2F5BDA68" w14:textId="17B66B26" w:rsidR="00777A42" w:rsidRDefault="007634AE" w:rsidP="00D26311">
      <w:pPr>
        <w:spacing w:line="480" w:lineRule="auto"/>
        <w:jc w:val="both"/>
        <w:rPr>
          <w:rFonts w:ascii="Arial" w:hAnsi="Arial" w:cs="Arial"/>
          <w:lang w:val="en-US"/>
        </w:rPr>
      </w:pPr>
      <w:r>
        <w:rPr>
          <w:rFonts w:ascii="Arial" w:hAnsi="Arial" w:cs="Arial"/>
          <w:lang w:val="en-US"/>
        </w:rPr>
        <w:t>For effective application of public policy in</w:t>
      </w:r>
      <w:r w:rsidR="007B6F15" w:rsidRPr="006A4546">
        <w:rPr>
          <w:rFonts w:ascii="Arial" w:hAnsi="Arial" w:cs="Arial"/>
          <w:lang w:val="en-US"/>
        </w:rPr>
        <w:t xml:space="preserve"> a policing context, policing itself must be honest, fair and transparent</w:t>
      </w:r>
      <w:r>
        <w:rPr>
          <w:rFonts w:ascii="Arial" w:hAnsi="Arial" w:cs="Arial"/>
          <w:lang w:val="en-US"/>
        </w:rPr>
        <w:t xml:space="preserve"> and, critically, must be seen to be so</w:t>
      </w:r>
      <w:r w:rsidR="007B6F15" w:rsidRPr="006A4546">
        <w:rPr>
          <w:rFonts w:ascii="Arial" w:hAnsi="Arial" w:cs="Arial"/>
          <w:lang w:val="en-US"/>
        </w:rPr>
        <w:t>. Any inference that police are racist/</w:t>
      </w:r>
      <w:r w:rsidR="007A5BFD">
        <w:rPr>
          <w:rFonts w:ascii="Arial" w:hAnsi="Arial" w:cs="Arial"/>
          <w:lang w:val="en-US"/>
        </w:rPr>
        <w:t>un</w:t>
      </w:r>
      <w:r w:rsidR="007B6F15" w:rsidRPr="006A4546">
        <w:rPr>
          <w:rFonts w:ascii="Arial" w:hAnsi="Arial" w:cs="Arial"/>
          <w:lang w:val="en-US"/>
        </w:rPr>
        <w:t xml:space="preserve">fair/dishonest has an </w:t>
      </w:r>
      <w:r>
        <w:rPr>
          <w:rFonts w:ascii="Arial" w:hAnsi="Arial" w:cs="Arial"/>
          <w:lang w:val="en-US"/>
        </w:rPr>
        <w:t>impact on the ability to police, which</w:t>
      </w:r>
      <w:r w:rsidR="007B6F15" w:rsidRPr="006A4546">
        <w:rPr>
          <w:rFonts w:ascii="Arial" w:hAnsi="Arial" w:cs="Arial"/>
          <w:lang w:val="en-US"/>
        </w:rPr>
        <w:t xml:space="preserve"> refers back to the context of policing with consent</w:t>
      </w:r>
      <w:sdt>
        <w:sdtPr>
          <w:rPr>
            <w:rFonts w:ascii="Arial" w:hAnsi="Arial" w:cs="Arial"/>
            <w:lang w:val="en-US"/>
          </w:rPr>
          <w:id w:val="1702897506"/>
          <w:citation/>
        </w:sdtPr>
        <w:sdtContent>
          <w:r w:rsidR="007B6F15" w:rsidRPr="006A4546">
            <w:rPr>
              <w:rFonts w:ascii="Arial" w:hAnsi="Arial" w:cs="Arial"/>
              <w:lang w:val="en-US"/>
            </w:rPr>
            <w:fldChar w:fldCharType="begin"/>
          </w:r>
          <w:r w:rsidR="007B6F15" w:rsidRPr="006A4546">
            <w:rPr>
              <w:rFonts w:ascii="Arial" w:hAnsi="Arial" w:cs="Arial"/>
            </w:rPr>
            <w:instrText xml:space="preserve">CITATION Bov \p 209 \l 2057 </w:instrText>
          </w:r>
          <w:r w:rsidR="007B6F15" w:rsidRPr="006A4546">
            <w:rPr>
              <w:rFonts w:ascii="Arial" w:hAnsi="Arial" w:cs="Arial"/>
              <w:lang w:val="en-US"/>
            </w:rPr>
            <w:fldChar w:fldCharType="separate"/>
          </w:r>
          <w:r w:rsidR="00DD0020">
            <w:rPr>
              <w:rFonts w:ascii="Arial" w:hAnsi="Arial" w:cs="Arial"/>
              <w:noProof/>
            </w:rPr>
            <w:t xml:space="preserve"> </w:t>
          </w:r>
          <w:r w:rsidR="00DD0020" w:rsidRPr="00DD0020">
            <w:rPr>
              <w:rFonts w:ascii="Arial" w:hAnsi="Arial" w:cs="Arial"/>
              <w:noProof/>
            </w:rPr>
            <w:t>(Bovaird &amp; Loeffler, 2016, p. 209)</w:t>
          </w:r>
          <w:r w:rsidR="007B6F15" w:rsidRPr="006A4546">
            <w:rPr>
              <w:rFonts w:ascii="Arial" w:hAnsi="Arial" w:cs="Arial"/>
              <w:lang w:val="en-US"/>
            </w:rPr>
            <w:fldChar w:fldCharType="end"/>
          </w:r>
        </w:sdtContent>
      </w:sdt>
      <w:r>
        <w:rPr>
          <w:rFonts w:ascii="Arial" w:hAnsi="Arial" w:cs="Arial"/>
          <w:lang w:val="en-US"/>
        </w:rPr>
        <w:t>. P</w:t>
      </w:r>
      <w:r w:rsidR="007B6F15" w:rsidRPr="006A4546">
        <w:rPr>
          <w:rFonts w:ascii="Arial" w:hAnsi="Arial" w:cs="Arial"/>
          <w:lang w:val="en-US"/>
        </w:rPr>
        <w:t xml:space="preserve">olicing without public consent leads to an increase in crime and/or disorder as has recently been seen in public demonstrations over the murder of Sarah </w:t>
      </w:r>
      <w:proofErr w:type="spellStart"/>
      <w:r w:rsidR="007B6F15" w:rsidRPr="006A4546">
        <w:rPr>
          <w:rFonts w:ascii="Arial" w:hAnsi="Arial" w:cs="Arial"/>
          <w:lang w:val="en-US"/>
        </w:rPr>
        <w:t>Everard</w:t>
      </w:r>
      <w:proofErr w:type="spellEnd"/>
      <w:sdt>
        <w:sdtPr>
          <w:rPr>
            <w:rFonts w:ascii="Arial" w:hAnsi="Arial" w:cs="Arial"/>
            <w:lang w:val="en-US"/>
          </w:rPr>
          <w:id w:val="-451010075"/>
          <w:citation/>
        </w:sdtPr>
        <w:sdtContent>
          <w:r w:rsidR="007B6F15" w:rsidRPr="006A4546">
            <w:rPr>
              <w:rFonts w:ascii="Arial" w:hAnsi="Arial" w:cs="Arial"/>
              <w:lang w:val="en-US"/>
            </w:rPr>
            <w:fldChar w:fldCharType="begin"/>
          </w:r>
          <w:r w:rsidR="00FC7591">
            <w:rPr>
              <w:rFonts w:ascii="Arial" w:hAnsi="Arial" w:cs="Arial"/>
            </w:rPr>
            <w:instrText xml:space="preserve">CITATION BBC21 \l 2057 </w:instrText>
          </w:r>
          <w:r w:rsidR="007B6F15" w:rsidRPr="006A4546">
            <w:rPr>
              <w:rFonts w:ascii="Arial" w:hAnsi="Arial" w:cs="Arial"/>
              <w:lang w:val="en-US"/>
            </w:rPr>
            <w:fldChar w:fldCharType="separate"/>
          </w:r>
          <w:r w:rsidR="00DD0020">
            <w:rPr>
              <w:rFonts w:ascii="Arial" w:hAnsi="Arial" w:cs="Arial"/>
              <w:noProof/>
            </w:rPr>
            <w:t xml:space="preserve"> </w:t>
          </w:r>
          <w:r w:rsidR="00DD0020" w:rsidRPr="00DD0020">
            <w:rPr>
              <w:rFonts w:ascii="Arial" w:hAnsi="Arial" w:cs="Arial"/>
              <w:noProof/>
            </w:rPr>
            <w:t>(BBC News, 2021)</w:t>
          </w:r>
          <w:r w:rsidR="007B6F15" w:rsidRPr="006A4546">
            <w:rPr>
              <w:rFonts w:ascii="Arial" w:hAnsi="Arial" w:cs="Arial"/>
              <w:lang w:val="en-US"/>
            </w:rPr>
            <w:fldChar w:fldCharType="end"/>
          </w:r>
        </w:sdtContent>
      </w:sdt>
      <w:r w:rsidR="00871DBB">
        <w:rPr>
          <w:rFonts w:ascii="Arial" w:hAnsi="Arial" w:cs="Arial"/>
          <w:lang w:val="en-US"/>
        </w:rPr>
        <w:t>,</w:t>
      </w:r>
      <w:sdt>
        <w:sdtPr>
          <w:rPr>
            <w:rFonts w:ascii="Arial" w:hAnsi="Arial" w:cs="Arial"/>
            <w:lang w:val="en-US"/>
          </w:rPr>
          <w:id w:val="143017925"/>
          <w:citation/>
        </w:sdtPr>
        <w:sdtContent>
          <w:r w:rsidR="007A5BFD">
            <w:rPr>
              <w:rFonts w:ascii="Arial" w:hAnsi="Arial" w:cs="Arial"/>
              <w:lang w:val="en-US"/>
            </w:rPr>
            <w:fldChar w:fldCharType="begin"/>
          </w:r>
          <w:r w:rsidR="007A5BFD">
            <w:rPr>
              <w:rFonts w:ascii="Arial" w:hAnsi="Arial" w:cs="Arial"/>
            </w:rPr>
            <w:instrText xml:space="preserve"> CITATION Sin21 \l 2057 </w:instrText>
          </w:r>
          <w:r w:rsidR="007A5BFD">
            <w:rPr>
              <w:rFonts w:ascii="Arial" w:hAnsi="Arial" w:cs="Arial"/>
              <w:lang w:val="en-US"/>
            </w:rPr>
            <w:fldChar w:fldCharType="separate"/>
          </w:r>
          <w:r w:rsidR="00DD0020">
            <w:rPr>
              <w:rFonts w:ascii="Arial" w:hAnsi="Arial" w:cs="Arial"/>
              <w:noProof/>
            </w:rPr>
            <w:t xml:space="preserve"> </w:t>
          </w:r>
          <w:r w:rsidR="00DD0020" w:rsidRPr="00DD0020">
            <w:rPr>
              <w:rFonts w:ascii="Arial" w:hAnsi="Arial" w:cs="Arial"/>
              <w:noProof/>
            </w:rPr>
            <w:t>(Sinclair &amp; Davis, 2021)</w:t>
          </w:r>
          <w:r w:rsidR="007A5BFD">
            <w:rPr>
              <w:rFonts w:ascii="Arial" w:hAnsi="Arial" w:cs="Arial"/>
              <w:lang w:val="en-US"/>
            </w:rPr>
            <w:fldChar w:fldCharType="end"/>
          </w:r>
        </w:sdtContent>
      </w:sdt>
      <w:r w:rsidR="007B6F15" w:rsidRPr="006A4546">
        <w:rPr>
          <w:rFonts w:ascii="Arial" w:hAnsi="Arial" w:cs="Arial"/>
          <w:lang w:val="en-US"/>
        </w:rPr>
        <w:t xml:space="preserve">. </w:t>
      </w:r>
      <w:r w:rsidR="007A5BFD">
        <w:rPr>
          <w:rFonts w:ascii="Arial" w:hAnsi="Arial" w:cs="Arial"/>
          <w:lang w:val="en-US"/>
        </w:rPr>
        <w:t>Consider also</w:t>
      </w:r>
      <w:r w:rsidR="007A5BFD" w:rsidRPr="006A4546">
        <w:rPr>
          <w:rFonts w:ascii="Arial" w:hAnsi="Arial" w:cs="Arial"/>
          <w:lang w:val="en-US"/>
        </w:rPr>
        <w:t xml:space="preserve">: Andrew Mitchell and the </w:t>
      </w:r>
      <w:proofErr w:type="spellStart"/>
      <w:r w:rsidR="007A5BFD" w:rsidRPr="006A4546">
        <w:rPr>
          <w:rFonts w:ascii="Arial" w:hAnsi="Arial" w:cs="Arial"/>
          <w:lang w:val="en-US"/>
        </w:rPr>
        <w:t>Plebgate</w:t>
      </w:r>
      <w:proofErr w:type="spellEnd"/>
      <w:r w:rsidR="007A5BFD" w:rsidRPr="006A4546">
        <w:rPr>
          <w:rFonts w:ascii="Arial" w:hAnsi="Arial" w:cs="Arial"/>
          <w:lang w:val="en-US"/>
        </w:rPr>
        <w:t xml:space="preserve"> affair</w:t>
      </w:r>
      <w:sdt>
        <w:sdtPr>
          <w:rPr>
            <w:rFonts w:ascii="Arial" w:hAnsi="Arial" w:cs="Arial"/>
            <w:lang w:val="en-US"/>
          </w:rPr>
          <w:id w:val="1973948806"/>
          <w:citation/>
        </w:sdtPr>
        <w:sdtContent>
          <w:r w:rsidR="007A5BFD" w:rsidRPr="006A4546">
            <w:rPr>
              <w:rFonts w:ascii="Arial" w:hAnsi="Arial" w:cs="Arial"/>
              <w:lang w:val="en-US"/>
            </w:rPr>
            <w:fldChar w:fldCharType="begin"/>
          </w:r>
          <w:r w:rsidR="004D322C">
            <w:rPr>
              <w:rFonts w:ascii="Arial" w:hAnsi="Arial" w:cs="Arial"/>
            </w:rPr>
            <w:instrText xml:space="preserve">CITATION BBC15 \l 2057 </w:instrText>
          </w:r>
          <w:r w:rsidR="007A5BFD" w:rsidRPr="006A4546">
            <w:rPr>
              <w:rFonts w:ascii="Arial" w:hAnsi="Arial" w:cs="Arial"/>
              <w:lang w:val="en-US"/>
            </w:rPr>
            <w:fldChar w:fldCharType="separate"/>
          </w:r>
          <w:r w:rsidR="00DD0020">
            <w:rPr>
              <w:rFonts w:ascii="Arial" w:hAnsi="Arial" w:cs="Arial"/>
              <w:noProof/>
            </w:rPr>
            <w:t xml:space="preserve"> </w:t>
          </w:r>
          <w:r w:rsidR="00DD0020" w:rsidRPr="00DD0020">
            <w:rPr>
              <w:rFonts w:ascii="Arial" w:hAnsi="Arial" w:cs="Arial"/>
              <w:noProof/>
            </w:rPr>
            <w:t>(BBC, 2015)</w:t>
          </w:r>
          <w:r w:rsidR="007A5BFD" w:rsidRPr="006A4546">
            <w:rPr>
              <w:rFonts w:ascii="Arial" w:hAnsi="Arial" w:cs="Arial"/>
              <w:lang w:val="en-US"/>
            </w:rPr>
            <w:fldChar w:fldCharType="end"/>
          </w:r>
        </w:sdtContent>
      </w:sdt>
      <w:r w:rsidR="007A5BFD" w:rsidRPr="006A4546">
        <w:rPr>
          <w:rFonts w:ascii="Arial" w:hAnsi="Arial" w:cs="Arial"/>
          <w:lang w:val="en-US"/>
        </w:rPr>
        <w:t xml:space="preserve">; allegations of racism in the Metropolitan Police </w:t>
      </w:r>
      <w:sdt>
        <w:sdtPr>
          <w:rPr>
            <w:rFonts w:ascii="Arial" w:hAnsi="Arial" w:cs="Arial"/>
            <w:lang w:val="en-US"/>
          </w:rPr>
          <w:id w:val="25922242"/>
          <w:citation/>
        </w:sdtPr>
        <w:sdtContent>
          <w:r w:rsidR="007A5BFD" w:rsidRPr="006A4546">
            <w:rPr>
              <w:rFonts w:ascii="Arial" w:hAnsi="Arial" w:cs="Arial"/>
              <w:lang w:val="en-US"/>
            </w:rPr>
            <w:fldChar w:fldCharType="begin"/>
          </w:r>
          <w:r w:rsidR="00F65747">
            <w:rPr>
              <w:rFonts w:ascii="Arial" w:hAnsi="Arial" w:cs="Arial"/>
            </w:rPr>
            <w:instrText xml:space="preserve">CITATION Hou20 \l 2057 </w:instrText>
          </w:r>
          <w:r w:rsidR="007A5BFD" w:rsidRPr="006A4546">
            <w:rPr>
              <w:rFonts w:ascii="Arial" w:hAnsi="Arial" w:cs="Arial"/>
              <w:lang w:val="en-US"/>
            </w:rPr>
            <w:fldChar w:fldCharType="separate"/>
          </w:r>
          <w:r w:rsidR="00DD0020" w:rsidRPr="00DD0020">
            <w:rPr>
              <w:rFonts w:ascii="Arial" w:hAnsi="Arial" w:cs="Arial"/>
              <w:noProof/>
            </w:rPr>
            <w:t>(House of Lords, 2020)</w:t>
          </w:r>
          <w:r w:rsidR="007A5BFD" w:rsidRPr="006A4546">
            <w:rPr>
              <w:rFonts w:ascii="Arial" w:hAnsi="Arial" w:cs="Arial"/>
              <w:lang w:val="en-US"/>
            </w:rPr>
            <w:fldChar w:fldCharType="end"/>
          </w:r>
        </w:sdtContent>
      </w:sdt>
      <w:r>
        <w:rPr>
          <w:rFonts w:ascii="Arial" w:hAnsi="Arial" w:cs="Arial"/>
          <w:lang w:val="en-US"/>
        </w:rPr>
        <w:t xml:space="preserve"> and the effect major scandals such as these have on policing by consent</w:t>
      </w:r>
      <w:r w:rsidR="007A5BFD">
        <w:rPr>
          <w:rFonts w:ascii="Arial" w:hAnsi="Arial" w:cs="Arial"/>
          <w:lang w:val="en-US"/>
        </w:rPr>
        <w:t xml:space="preserve">. </w:t>
      </w:r>
    </w:p>
    <w:p w14:paraId="32BFA806" w14:textId="670AB2EF" w:rsidR="001B7788" w:rsidRPr="006A4546" w:rsidRDefault="00242CE6" w:rsidP="00D26311">
      <w:pPr>
        <w:spacing w:line="480" w:lineRule="auto"/>
        <w:jc w:val="both"/>
        <w:rPr>
          <w:rFonts w:ascii="Arial" w:hAnsi="Arial" w:cs="Arial"/>
        </w:rPr>
      </w:pPr>
      <w:r w:rsidRPr="006A4546">
        <w:rPr>
          <w:rFonts w:ascii="Arial" w:hAnsi="Arial" w:cs="Arial"/>
        </w:rPr>
        <w:t xml:space="preserve">The problem of </w:t>
      </w:r>
      <w:r w:rsidR="004814D6" w:rsidRPr="006A4546">
        <w:rPr>
          <w:rFonts w:ascii="Arial" w:hAnsi="Arial" w:cs="Arial"/>
        </w:rPr>
        <w:t>PCC</w:t>
      </w:r>
      <w:r w:rsidRPr="006A4546">
        <w:rPr>
          <w:rFonts w:ascii="Arial" w:hAnsi="Arial" w:cs="Arial"/>
        </w:rPr>
        <w:t xml:space="preserve"> ‘transparency’ was also identified as a potential matter of concern by the</w:t>
      </w:r>
      <w:r w:rsidR="00AC322D">
        <w:rPr>
          <w:rFonts w:ascii="Arial" w:hAnsi="Arial" w:cs="Arial"/>
        </w:rPr>
        <w:t xml:space="preserve"> Home Affairs Committee (2013)</w:t>
      </w:r>
      <w:r w:rsidRPr="006A4546">
        <w:rPr>
          <w:rFonts w:ascii="Arial" w:hAnsi="Arial" w:cs="Arial"/>
        </w:rPr>
        <w:t xml:space="preserve">. The committee argued that there was a need for </w:t>
      </w:r>
      <w:r w:rsidR="004814D6" w:rsidRPr="006A4546">
        <w:rPr>
          <w:rFonts w:ascii="Arial" w:hAnsi="Arial" w:cs="Arial"/>
        </w:rPr>
        <w:t>PCC</w:t>
      </w:r>
      <w:r w:rsidRPr="006A4546">
        <w:rPr>
          <w:rFonts w:ascii="Arial" w:hAnsi="Arial" w:cs="Arial"/>
        </w:rPr>
        <w:t>s to highlight who they were, what they did, what they spent and how they spent it, along with what policies and procedures governed the operation of the O</w:t>
      </w:r>
      <w:r w:rsidR="004814D6" w:rsidRPr="006A4546">
        <w:rPr>
          <w:rFonts w:ascii="Arial" w:hAnsi="Arial" w:cs="Arial"/>
        </w:rPr>
        <w:t>PCC</w:t>
      </w:r>
      <w:r w:rsidRPr="006A4546">
        <w:rPr>
          <w:rFonts w:ascii="Arial" w:hAnsi="Arial" w:cs="Arial"/>
        </w:rPr>
        <w:t xml:space="preserve">. </w:t>
      </w:r>
      <w:r w:rsidR="001B7788" w:rsidRPr="006A4546">
        <w:rPr>
          <w:rFonts w:ascii="Arial" w:hAnsi="Arial" w:cs="Arial"/>
        </w:rPr>
        <w:t xml:space="preserve">The report said the introduction of PCCs has worked well to date and has had some beneficial effect on public accountability and clarity of leadership in policing. </w:t>
      </w:r>
    </w:p>
    <w:p w14:paraId="432CCC32" w14:textId="52EA4289" w:rsidR="00242CE6" w:rsidRPr="006A4546" w:rsidRDefault="00242CE6" w:rsidP="00D26311">
      <w:pPr>
        <w:spacing w:line="480" w:lineRule="auto"/>
        <w:jc w:val="both"/>
        <w:rPr>
          <w:rFonts w:ascii="Arial" w:hAnsi="Arial" w:cs="Arial"/>
        </w:rPr>
      </w:pPr>
      <w:r w:rsidRPr="006A4546">
        <w:rPr>
          <w:rFonts w:ascii="Arial" w:hAnsi="Arial" w:cs="Arial"/>
        </w:rPr>
        <w:t xml:space="preserve">A further report into the work of </w:t>
      </w:r>
      <w:r w:rsidR="004814D6" w:rsidRPr="006A4546">
        <w:rPr>
          <w:rFonts w:ascii="Arial" w:hAnsi="Arial" w:cs="Arial"/>
        </w:rPr>
        <w:t>PCC</w:t>
      </w:r>
      <w:r w:rsidRPr="006A4546">
        <w:rPr>
          <w:rFonts w:ascii="Arial" w:hAnsi="Arial" w:cs="Arial"/>
        </w:rPr>
        <w:t xml:space="preserve">s drew attention to what it described as ‘evidence of significant standards risks including continuing confusion over roles and responsibilities, insufficient challenge and scrutiny of </w:t>
      </w:r>
      <w:r w:rsidR="004814D6" w:rsidRPr="006A4546">
        <w:rPr>
          <w:rFonts w:ascii="Arial" w:hAnsi="Arial" w:cs="Arial"/>
        </w:rPr>
        <w:t>PCC</w:t>
      </w:r>
      <w:r w:rsidRPr="006A4546">
        <w:rPr>
          <w:rFonts w:ascii="Arial" w:hAnsi="Arial" w:cs="Arial"/>
        </w:rPr>
        <w:t xml:space="preserve"> decisions and insufficient redress where a </w:t>
      </w:r>
      <w:r w:rsidR="004814D6" w:rsidRPr="006A4546">
        <w:rPr>
          <w:rFonts w:ascii="Arial" w:hAnsi="Arial" w:cs="Arial"/>
        </w:rPr>
        <w:t>PCC</w:t>
      </w:r>
      <w:r w:rsidRPr="006A4546">
        <w:rPr>
          <w:rFonts w:ascii="Arial" w:hAnsi="Arial" w:cs="Arial"/>
        </w:rPr>
        <w:t xml:space="preserve"> falls below the standards of behaviour expected of a holder of public office’</w:t>
      </w:r>
      <w:r w:rsidR="00871DBB">
        <w:rPr>
          <w:rFonts w:ascii="Arial" w:hAnsi="Arial" w:cs="Arial"/>
        </w:rPr>
        <w:t xml:space="preserve"> </w:t>
      </w:r>
      <w:sdt>
        <w:sdtPr>
          <w:rPr>
            <w:rFonts w:ascii="Arial" w:hAnsi="Arial" w:cs="Arial"/>
          </w:rPr>
          <w:id w:val="-1005665676"/>
          <w:citation/>
        </w:sdtPr>
        <w:sdtContent>
          <w:r w:rsidR="00871DBB">
            <w:rPr>
              <w:rFonts w:ascii="Arial" w:hAnsi="Arial" w:cs="Arial"/>
            </w:rPr>
            <w:fldChar w:fldCharType="begin"/>
          </w:r>
          <w:r w:rsidR="00871DBB">
            <w:rPr>
              <w:rFonts w:ascii="Arial" w:hAnsi="Arial" w:cs="Arial"/>
            </w:rPr>
            <w:instrText xml:space="preserve">CITATION Com14 \p 5 \l 2057 </w:instrText>
          </w:r>
          <w:r w:rsidR="00871DBB">
            <w:rPr>
              <w:rFonts w:ascii="Arial" w:hAnsi="Arial" w:cs="Arial"/>
            </w:rPr>
            <w:fldChar w:fldCharType="separate"/>
          </w:r>
          <w:r w:rsidR="00DD0020" w:rsidRPr="00DD0020">
            <w:rPr>
              <w:rFonts w:ascii="Arial" w:hAnsi="Arial" w:cs="Arial"/>
              <w:noProof/>
            </w:rPr>
            <w:t>(Committee on Standards in Public Life, 2014, p. 5)</w:t>
          </w:r>
          <w:r w:rsidR="00871DBB">
            <w:rPr>
              <w:rFonts w:ascii="Arial" w:hAnsi="Arial" w:cs="Arial"/>
            </w:rPr>
            <w:fldChar w:fldCharType="end"/>
          </w:r>
        </w:sdtContent>
      </w:sdt>
      <w:r w:rsidRPr="006A4546">
        <w:rPr>
          <w:rFonts w:ascii="Arial" w:hAnsi="Arial" w:cs="Arial"/>
        </w:rPr>
        <w:t>.</w:t>
      </w:r>
    </w:p>
    <w:p w14:paraId="2CE7D94A" w14:textId="78274281" w:rsidR="00242CE6" w:rsidRPr="006A4546" w:rsidRDefault="00871DBB" w:rsidP="00D26311">
      <w:pPr>
        <w:spacing w:line="480" w:lineRule="auto"/>
        <w:jc w:val="both"/>
        <w:rPr>
          <w:rFonts w:ascii="Arial" w:hAnsi="Arial" w:cs="Arial"/>
        </w:rPr>
      </w:pPr>
      <w:proofErr w:type="spellStart"/>
      <w:r>
        <w:rPr>
          <w:rFonts w:ascii="Arial" w:hAnsi="Arial" w:cs="Arial"/>
        </w:rPr>
        <w:t>Mawby</w:t>
      </w:r>
      <w:proofErr w:type="spellEnd"/>
      <w:r>
        <w:rPr>
          <w:rFonts w:ascii="Arial" w:hAnsi="Arial" w:cs="Arial"/>
        </w:rPr>
        <w:t xml:space="preserve"> &amp; Smith (2013)</w:t>
      </w:r>
      <w:r w:rsidR="0051057F" w:rsidRPr="006A4546">
        <w:rPr>
          <w:rFonts w:ascii="Arial" w:hAnsi="Arial" w:cs="Arial"/>
        </w:rPr>
        <w:t xml:space="preserve"> state that in models of policing controlled by national government rather than local models, “</w:t>
      </w:r>
      <w:r w:rsidR="00242CE6" w:rsidRPr="006A4546">
        <w:rPr>
          <w:rFonts w:ascii="Arial" w:hAnsi="Arial" w:cs="Arial"/>
        </w:rPr>
        <w:t xml:space="preserve">public influence on police has tended to be minimal and political influence considerable” – and if we take that as read, then this move can be seen to be reflecting “the public are the police” but of course, the public need to be sure to engage with their </w:t>
      </w:r>
      <w:r w:rsidR="004814D6" w:rsidRPr="006A4546">
        <w:rPr>
          <w:rFonts w:ascii="Arial" w:hAnsi="Arial" w:cs="Arial"/>
        </w:rPr>
        <w:t>PCC</w:t>
      </w:r>
      <w:r w:rsidR="00242CE6" w:rsidRPr="006A4546">
        <w:rPr>
          <w:rFonts w:ascii="Arial" w:hAnsi="Arial" w:cs="Arial"/>
        </w:rPr>
        <w:t xml:space="preserve">, not just by voting but also in communicating their concerns through local forums,  </w:t>
      </w:r>
      <w:r>
        <w:rPr>
          <w:rFonts w:ascii="Arial" w:hAnsi="Arial" w:cs="Arial"/>
        </w:rPr>
        <w:t>Jackson &amp; Sunshine (2007, p220)</w:t>
      </w:r>
      <w:r w:rsidR="00242CE6" w:rsidRPr="006A4546">
        <w:rPr>
          <w:rFonts w:ascii="Arial" w:hAnsi="Arial" w:cs="Arial"/>
          <w:b/>
          <w:bCs/>
        </w:rPr>
        <w:t xml:space="preserve"> </w:t>
      </w:r>
      <w:r w:rsidR="0051057F" w:rsidRPr="006A4546">
        <w:rPr>
          <w:rFonts w:ascii="Arial" w:hAnsi="Arial" w:cs="Arial"/>
          <w:bCs/>
        </w:rPr>
        <w:t xml:space="preserve">note that </w:t>
      </w:r>
      <w:r w:rsidR="00242CE6" w:rsidRPr="006A4546">
        <w:rPr>
          <w:rFonts w:ascii="Arial" w:hAnsi="Arial" w:cs="Arial"/>
        </w:rPr>
        <w:t xml:space="preserve">public satisfaction with the police is driven by individual judgements about whether the police embody community values and morals. </w:t>
      </w:r>
    </w:p>
    <w:p w14:paraId="5AFA2409" w14:textId="3465716A" w:rsidR="004814D6" w:rsidRPr="006A4546" w:rsidRDefault="004814D6" w:rsidP="00D26311">
      <w:pPr>
        <w:spacing w:line="480" w:lineRule="auto"/>
        <w:jc w:val="both"/>
        <w:rPr>
          <w:rFonts w:ascii="Arial" w:hAnsi="Arial" w:cs="Arial"/>
        </w:rPr>
      </w:pPr>
      <w:r w:rsidRPr="006A4546">
        <w:rPr>
          <w:rFonts w:ascii="Arial" w:hAnsi="Arial" w:cs="Arial"/>
        </w:rPr>
        <w:t>T</w:t>
      </w:r>
      <w:r w:rsidR="001E6914">
        <w:rPr>
          <w:rFonts w:ascii="Arial" w:hAnsi="Arial" w:cs="Arial"/>
        </w:rPr>
        <w:t xml:space="preserve">o discuss an alternative to the </w:t>
      </w:r>
      <w:r w:rsidR="007634AE">
        <w:rPr>
          <w:rFonts w:ascii="Arial" w:hAnsi="Arial" w:cs="Arial"/>
        </w:rPr>
        <w:t xml:space="preserve">current </w:t>
      </w:r>
      <w:r w:rsidR="001E6914">
        <w:rPr>
          <w:rFonts w:ascii="Arial" w:hAnsi="Arial" w:cs="Arial"/>
        </w:rPr>
        <w:t>UK policing Governance model, t</w:t>
      </w:r>
      <w:r w:rsidRPr="006A4546">
        <w:rPr>
          <w:rFonts w:ascii="Arial" w:hAnsi="Arial" w:cs="Arial"/>
        </w:rPr>
        <w:t xml:space="preserve">he article by </w:t>
      </w:r>
      <w:proofErr w:type="spellStart"/>
      <w:r w:rsidR="00871DBB">
        <w:rPr>
          <w:rFonts w:ascii="Arial" w:hAnsi="Arial" w:cs="Arial"/>
        </w:rPr>
        <w:t>Houtsonen</w:t>
      </w:r>
      <w:proofErr w:type="spellEnd"/>
      <w:r w:rsidR="00871DBB">
        <w:rPr>
          <w:rFonts w:ascii="Arial" w:hAnsi="Arial" w:cs="Arial"/>
        </w:rPr>
        <w:t xml:space="preserve"> &amp; </w:t>
      </w:r>
      <w:proofErr w:type="spellStart"/>
      <w:r w:rsidR="00871DBB">
        <w:rPr>
          <w:rFonts w:ascii="Arial" w:hAnsi="Arial" w:cs="Arial"/>
        </w:rPr>
        <w:t>Huotari</w:t>
      </w:r>
      <w:proofErr w:type="spellEnd"/>
      <w:r w:rsidR="00871DBB">
        <w:rPr>
          <w:rFonts w:ascii="Arial" w:hAnsi="Arial" w:cs="Arial"/>
        </w:rPr>
        <w:t xml:space="preserve"> (2019)</w:t>
      </w:r>
      <w:r w:rsidRPr="006A4546">
        <w:rPr>
          <w:rFonts w:ascii="Arial" w:hAnsi="Arial" w:cs="Arial"/>
        </w:rPr>
        <w:t xml:space="preserve"> shows how a </w:t>
      </w:r>
      <w:r w:rsidR="007634AE">
        <w:rPr>
          <w:rFonts w:ascii="Arial" w:hAnsi="Arial" w:cs="Arial"/>
        </w:rPr>
        <w:t xml:space="preserve">centralised </w:t>
      </w:r>
      <w:r w:rsidRPr="006A4546">
        <w:rPr>
          <w:rFonts w:ascii="Arial" w:hAnsi="Arial" w:cs="Arial"/>
        </w:rPr>
        <w:t>model of economic stability and private industry can be popular and effective for citizens. Many politicians have been captivated by police reform</w:t>
      </w:r>
      <w:r w:rsidR="007634AE">
        <w:rPr>
          <w:rFonts w:ascii="Arial" w:hAnsi="Arial" w:cs="Arial"/>
        </w:rPr>
        <w:t>, which is not unique to any one country or locale</w:t>
      </w:r>
      <w:r w:rsidR="001E6914">
        <w:rPr>
          <w:rFonts w:ascii="Arial" w:hAnsi="Arial" w:cs="Arial"/>
        </w:rPr>
        <w:t>. In Norway there has been a move</w:t>
      </w:r>
      <w:r w:rsidRPr="006A4546">
        <w:rPr>
          <w:rFonts w:ascii="Arial" w:hAnsi="Arial" w:cs="Arial"/>
        </w:rPr>
        <w:t xml:space="preserve"> awa</w:t>
      </w:r>
      <w:r w:rsidR="001E6914">
        <w:rPr>
          <w:rFonts w:ascii="Arial" w:hAnsi="Arial" w:cs="Arial"/>
        </w:rPr>
        <w:t>y from local uniform policing t</w:t>
      </w:r>
      <w:r w:rsidRPr="006A4546">
        <w:rPr>
          <w:rFonts w:ascii="Arial" w:hAnsi="Arial" w:cs="Arial"/>
        </w:rPr>
        <w:t>owards a centralised model of governance with a national force w</w:t>
      </w:r>
      <w:r w:rsidR="007634AE">
        <w:rPr>
          <w:rFonts w:ascii="Arial" w:hAnsi="Arial" w:cs="Arial"/>
        </w:rPr>
        <w:t>ith</w:t>
      </w:r>
      <w:r w:rsidRPr="006A4546">
        <w:rPr>
          <w:rFonts w:ascii="Arial" w:hAnsi="Arial" w:cs="Arial"/>
        </w:rPr>
        <w:t xml:space="preserve"> the state offer</w:t>
      </w:r>
      <w:r w:rsidR="007634AE">
        <w:rPr>
          <w:rFonts w:ascii="Arial" w:hAnsi="Arial" w:cs="Arial"/>
        </w:rPr>
        <w:t>ing central</w:t>
      </w:r>
      <w:r w:rsidR="001E6914">
        <w:rPr>
          <w:rFonts w:ascii="Arial" w:hAnsi="Arial" w:cs="Arial"/>
        </w:rPr>
        <w:t xml:space="preserve"> funding and governance.  This takes</w:t>
      </w:r>
      <w:r w:rsidRPr="006A4546">
        <w:rPr>
          <w:rFonts w:ascii="Arial" w:hAnsi="Arial" w:cs="Arial"/>
        </w:rPr>
        <w:t xml:space="preserve"> local politics out of policing </w:t>
      </w:r>
      <w:r w:rsidR="007634AE">
        <w:rPr>
          <w:rFonts w:ascii="Arial" w:hAnsi="Arial" w:cs="Arial"/>
        </w:rPr>
        <w:t>in contrast</w:t>
      </w:r>
      <w:r w:rsidRPr="006A4546">
        <w:rPr>
          <w:rFonts w:ascii="Arial" w:hAnsi="Arial" w:cs="Arial"/>
        </w:rPr>
        <w:t xml:space="preserve"> to the UK model, whilst still working with 3</w:t>
      </w:r>
      <w:r w:rsidRPr="006A4546">
        <w:rPr>
          <w:rFonts w:ascii="Arial" w:hAnsi="Arial" w:cs="Arial"/>
          <w:vertAlign w:val="superscript"/>
        </w:rPr>
        <w:t>rd</w:t>
      </w:r>
      <w:r w:rsidRPr="006A4546">
        <w:rPr>
          <w:rFonts w:ascii="Arial" w:hAnsi="Arial" w:cs="Arial"/>
        </w:rPr>
        <w:t xml:space="preserve"> parties, private partners and wider “civil society”. There is a focus on larger departments to reduce administrative costs and maintain or improve service</w:t>
      </w:r>
      <w:r w:rsidR="001E6914">
        <w:rPr>
          <w:rFonts w:ascii="Arial" w:hAnsi="Arial" w:cs="Arial"/>
        </w:rPr>
        <w:t>s</w:t>
      </w:r>
      <w:r w:rsidRPr="006A4546">
        <w:rPr>
          <w:rFonts w:ascii="Arial" w:hAnsi="Arial" w:cs="Arial"/>
        </w:rPr>
        <w:t xml:space="preserve"> </w:t>
      </w:r>
      <w:sdt>
        <w:sdtPr>
          <w:rPr>
            <w:rFonts w:ascii="Arial" w:hAnsi="Arial" w:cs="Arial"/>
          </w:rPr>
          <w:id w:val="-467827285"/>
          <w:citation/>
        </w:sdtPr>
        <w:sdtContent>
          <w:r w:rsidRPr="006A4546">
            <w:rPr>
              <w:rFonts w:ascii="Arial" w:hAnsi="Arial" w:cs="Arial"/>
            </w:rPr>
            <w:fldChar w:fldCharType="begin"/>
          </w:r>
          <w:r w:rsidRPr="006A4546">
            <w:rPr>
              <w:rFonts w:ascii="Arial" w:hAnsi="Arial" w:cs="Arial"/>
            </w:rPr>
            <w:instrText xml:space="preserve">CITATION Hou19 \p 615 \l 2057 </w:instrText>
          </w:r>
          <w:r w:rsidRPr="006A4546">
            <w:rPr>
              <w:rFonts w:ascii="Arial" w:hAnsi="Arial" w:cs="Arial"/>
            </w:rPr>
            <w:fldChar w:fldCharType="separate"/>
          </w:r>
          <w:r w:rsidR="00DD0020" w:rsidRPr="00DD0020">
            <w:rPr>
              <w:rFonts w:ascii="Arial" w:hAnsi="Arial" w:cs="Arial"/>
              <w:noProof/>
            </w:rPr>
            <w:t>(Houtsonen &amp; Huotari, 2019, p. 615)</w:t>
          </w:r>
          <w:r w:rsidRPr="006A4546">
            <w:rPr>
              <w:rFonts w:ascii="Arial" w:hAnsi="Arial" w:cs="Arial"/>
            </w:rPr>
            <w:fldChar w:fldCharType="end"/>
          </w:r>
        </w:sdtContent>
      </w:sdt>
      <w:r w:rsidRPr="006A4546">
        <w:rPr>
          <w:rFonts w:ascii="Arial" w:hAnsi="Arial" w:cs="Arial"/>
        </w:rPr>
        <w:t xml:space="preserve">.  Whilst governance and control is central, operational decision making is local and policing has public trust. On a local level, the inter agency working and understanding of equality within society: the importance of fairness, social justice, education in providing a safe and cohesive society is excellent. Governed by a local security plan, it allows for clear definition of interdependencies and cooperative working for the benefit of society. </w:t>
      </w:r>
    </w:p>
    <w:p w14:paraId="49455486" w14:textId="596E37ED" w:rsidR="004814D6" w:rsidRPr="006A4546" w:rsidRDefault="004814D6" w:rsidP="00D26311">
      <w:pPr>
        <w:spacing w:line="480" w:lineRule="auto"/>
        <w:jc w:val="both"/>
        <w:rPr>
          <w:rFonts w:ascii="Arial" w:hAnsi="Arial" w:cs="Arial"/>
        </w:rPr>
      </w:pPr>
      <w:r w:rsidRPr="006A4546">
        <w:rPr>
          <w:rFonts w:ascii="Arial" w:hAnsi="Arial" w:cs="Arial"/>
        </w:rPr>
        <w:t xml:space="preserve">The public are both subservient to and protected by the laws of the state: the public governance model in Norway allows for central direction and control through setting “criteria for decision making” which is delivered locally but for which the local agency will be held to account centrally. This also directs cohesion in practice, values which are passed down and communicated to the local agents </w:t>
      </w:r>
      <w:sdt>
        <w:sdtPr>
          <w:rPr>
            <w:rFonts w:ascii="Arial" w:hAnsi="Arial" w:cs="Arial"/>
          </w:rPr>
          <w:id w:val="-477226397"/>
          <w:citation/>
        </w:sdtPr>
        <w:sdtContent>
          <w:r w:rsidR="0051057F" w:rsidRPr="006A4546">
            <w:rPr>
              <w:rFonts w:ascii="Arial" w:hAnsi="Arial" w:cs="Arial"/>
            </w:rPr>
            <w:fldChar w:fldCharType="begin"/>
          </w:r>
          <w:r w:rsidR="0051057F" w:rsidRPr="006A4546">
            <w:rPr>
              <w:rFonts w:ascii="Arial" w:hAnsi="Arial" w:cs="Arial"/>
            </w:rPr>
            <w:instrText xml:space="preserve">CITATION Hou19 \p 622 \l 2057 </w:instrText>
          </w:r>
          <w:r w:rsidR="0051057F" w:rsidRPr="006A4546">
            <w:rPr>
              <w:rFonts w:ascii="Arial" w:hAnsi="Arial" w:cs="Arial"/>
            </w:rPr>
            <w:fldChar w:fldCharType="separate"/>
          </w:r>
          <w:r w:rsidR="00DD0020" w:rsidRPr="00DD0020">
            <w:rPr>
              <w:rFonts w:ascii="Arial" w:hAnsi="Arial" w:cs="Arial"/>
              <w:noProof/>
            </w:rPr>
            <w:t>(Houtsonen &amp; Huotari, 2019, p. 622)</w:t>
          </w:r>
          <w:r w:rsidR="0051057F" w:rsidRPr="006A4546">
            <w:rPr>
              <w:rFonts w:ascii="Arial" w:hAnsi="Arial" w:cs="Arial"/>
            </w:rPr>
            <w:fldChar w:fldCharType="end"/>
          </w:r>
        </w:sdtContent>
      </w:sdt>
      <w:r w:rsidR="0051057F" w:rsidRPr="006A4546">
        <w:rPr>
          <w:rFonts w:ascii="Arial" w:hAnsi="Arial" w:cs="Arial"/>
        </w:rPr>
        <w:t xml:space="preserve">. </w:t>
      </w:r>
      <w:r w:rsidRPr="006A4546">
        <w:rPr>
          <w:rFonts w:ascii="Arial" w:hAnsi="Arial" w:cs="Arial"/>
        </w:rPr>
        <w:t>The benefits of this trans-local police governance are social equality</w:t>
      </w:r>
      <w:r w:rsidR="00E81AAF">
        <w:rPr>
          <w:rFonts w:ascii="Arial" w:hAnsi="Arial" w:cs="Arial"/>
        </w:rPr>
        <w:t>.  A</w:t>
      </w:r>
      <w:r w:rsidRPr="006A4546">
        <w:rPr>
          <w:rFonts w:ascii="Arial" w:hAnsi="Arial" w:cs="Arial"/>
        </w:rPr>
        <w:t xml:space="preserve"> corresponding risk is the opportunity for a surveillance state (oppression and control) but</w:t>
      </w:r>
      <w:r w:rsidR="00E81AAF">
        <w:rPr>
          <w:rFonts w:ascii="Arial" w:hAnsi="Arial" w:cs="Arial"/>
        </w:rPr>
        <w:t xml:space="preserve"> one which is</w:t>
      </w:r>
      <w:r w:rsidRPr="006A4546">
        <w:rPr>
          <w:rFonts w:ascii="Arial" w:hAnsi="Arial" w:cs="Arial"/>
        </w:rPr>
        <w:t xml:space="preserve"> more resistant to local political pressure.</w:t>
      </w:r>
      <w:r w:rsidR="00871DBB">
        <w:rPr>
          <w:rFonts w:ascii="Arial" w:hAnsi="Arial" w:cs="Arial"/>
        </w:rPr>
        <w:t xml:space="preserve">  </w:t>
      </w:r>
      <w:proofErr w:type="spellStart"/>
      <w:r w:rsidR="00871DBB">
        <w:rPr>
          <w:rFonts w:ascii="Arial" w:hAnsi="Arial" w:cs="Arial"/>
        </w:rPr>
        <w:t>Houtsonen</w:t>
      </w:r>
      <w:proofErr w:type="spellEnd"/>
      <w:r w:rsidR="00871DBB">
        <w:rPr>
          <w:rFonts w:ascii="Arial" w:hAnsi="Arial" w:cs="Arial"/>
        </w:rPr>
        <w:t xml:space="preserve"> &amp; </w:t>
      </w:r>
      <w:proofErr w:type="spellStart"/>
      <w:r w:rsidR="00871DBB">
        <w:rPr>
          <w:rFonts w:ascii="Arial" w:hAnsi="Arial" w:cs="Arial"/>
        </w:rPr>
        <w:t>Huotari</w:t>
      </w:r>
      <w:proofErr w:type="spellEnd"/>
      <w:r w:rsidR="00871DBB">
        <w:rPr>
          <w:rFonts w:ascii="Arial" w:hAnsi="Arial" w:cs="Arial"/>
        </w:rPr>
        <w:t xml:space="preserve"> (2019, p. 623)</w:t>
      </w:r>
      <w:r w:rsidR="0051057F" w:rsidRPr="006A4546">
        <w:rPr>
          <w:rFonts w:ascii="Arial" w:hAnsi="Arial" w:cs="Arial"/>
        </w:rPr>
        <w:t xml:space="preserve"> </w:t>
      </w:r>
      <w:r w:rsidRPr="006A4546">
        <w:rPr>
          <w:rFonts w:ascii="Arial" w:hAnsi="Arial" w:cs="Arial"/>
        </w:rPr>
        <w:t>argue that police governance should be “universal and inclusive” rather than specific, i.e. equal to all “legal order represe</w:t>
      </w:r>
      <w:r w:rsidR="001E6914">
        <w:rPr>
          <w:rFonts w:ascii="Arial" w:hAnsi="Arial" w:cs="Arial"/>
        </w:rPr>
        <w:t>nts the will of the inhabitants</w:t>
      </w:r>
      <w:r w:rsidRPr="006A4546">
        <w:rPr>
          <w:rFonts w:ascii="Arial" w:hAnsi="Arial" w:cs="Arial"/>
        </w:rPr>
        <w:t>”</w:t>
      </w:r>
      <w:r w:rsidR="001E6914">
        <w:rPr>
          <w:rFonts w:ascii="Arial" w:hAnsi="Arial" w:cs="Arial"/>
        </w:rPr>
        <w:t>.</w:t>
      </w:r>
      <w:r w:rsidRPr="006A4546">
        <w:rPr>
          <w:rFonts w:ascii="Arial" w:hAnsi="Arial" w:cs="Arial"/>
        </w:rPr>
        <w:t xml:space="preserve"> </w:t>
      </w:r>
      <w:r w:rsidR="001E6914">
        <w:rPr>
          <w:rFonts w:ascii="Arial" w:hAnsi="Arial" w:cs="Arial"/>
        </w:rPr>
        <w:t xml:space="preserve">When you consider the cost of each PCC office </w:t>
      </w:r>
      <w:sdt>
        <w:sdtPr>
          <w:rPr>
            <w:rFonts w:ascii="Arial" w:hAnsi="Arial" w:cs="Arial"/>
          </w:rPr>
          <w:id w:val="1975633258"/>
          <w:citation/>
        </w:sdtPr>
        <w:sdtContent>
          <w:r w:rsidR="001E6914">
            <w:rPr>
              <w:rFonts w:ascii="Arial" w:hAnsi="Arial" w:cs="Arial"/>
            </w:rPr>
            <w:fldChar w:fldCharType="begin"/>
          </w:r>
          <w:r w:rsidR="001E6914">
            <w:rPr>
              <w:rFonts w:ascii="Arial" w:hAnsi="Arial" w:cs="Arial"/>
            </w:rPr>
            <w:instrText xml:space="preserve"> CITATION Hom13 \l 2057 </w:instrText>
          </w:r>
          <w:r w:rsidR="001E6914">
            <w:rPr>
              <w:rFonts w:ascii="Arial" w:hAnsi="Arial" w:cs="Arial"/>
            </w:rPr>
            <w:fldChar w:fldCharType="separate"/>
          </w:r>
          <w:r w:rsidR="00DD0020" w:rsidRPr="00DD0020">
            <w:rPr>
              <w:rFonts w:ascii="Arial" w:hAnsi="Arial" w:cs="Arial"/>
              <w:noProof/>
            </w:rPr>
            <w:t>(Home Affairs Committee, 2013)</w:t>
          </w:r>
          <w:r w:rsidR="001E6914">
            <w:rPr>
              <w:rFonts w:ascii="Arial" w:hAnsi="Arial" w:cs="Arial"/>
            </w:rPr>
            <w:fldChar w:fldCharType="end"/>
          </w:r>
        </w:sdtContent>
      </w:sdt>
      <w:r w:rsidR="001E6914">
        <w:rPr>
          <w:rFonts w:ascii="Arial" w:hAnsi="Arial" w:cs="Arial"/>
        </w:rPr>
        <w:t xml:space="preserve">, the savings brought about by centralised function with provision for local delivery would seem to be the most advantageous for the public purse as well as offering consistency and equality. </w:t>
      </w:r>
    </w:p>
    <w:p w14:paraId="599109EB" w14:textId="13F87607" w:rsidR="0003772F" w:rsidRPr="006A4546" w:rsidRDefault="00AC322D" w:rsidP="00D26311">
      <w:pPr>
        <w:spacing w:line="480" w:lineRule="auto"/>
        <w:jc w:val="both"/>
        <w:rPr>
          <w:rFonts w:ascii="Arial" w:hAnsi="Arial" w:cs="Arial"/>
        </w:rPr>
      </w:pPr>
      <w:r>
        <w:rPr>
          <w:rFonts w:ascii="Arial" w:hAnsi="Arial" w:cs="Arial"/>
        </w:rPr>
        <w:t>In terms of a national force</w:t>
      </w:r>
      <w:r w:rsidR="007634AE">
        <w:rPr>
          <w:rFonts w:ascii="Arial" w:hAnsi="Arial" w:cs="Arial"/>
        </w:rPr>
        <w:t xml:space="preserve"> in a UK context</w:t>
      </w:r>
      <w:r>
        <w:rPr>
          <w:rFonts w:ascii="Arial" w:hAnsi="Arial" w:cs="Arial"/>
        </w:rPr>
        <w:t xml:space="preserve">, </w:t>
      </w:r>
      <w:r w:rsidR="0003772F" w:rsidRPr="006A4546">
        <w:rPr>
          <w:rFonts w:ascii="Arial" w:hAnsi="Arial" w:cs="Arial"/>
        </w:rPr>
        <w:t xml:space="preserve">Scotland have removed local accountability and policing boards as part of their restructure from 8 forces to one national force </w:t>
      </w:r>
      <w:sdt>
        <w:sdtPr>
          <w:rPr>
            <w:rFonts w:ascii="Arial" w:hAnsi="Arial" w:cs="Arial"/>
          </w:rPr>
          <w:id w:val="-2054214273"/>
          <w:citation/>
        </w:sdtPr>
        <w:sdtContent>
          <w:r w:rsidR="0003772F" w:rsidRPr="006A4546">
            <w:rPr>
              <w:rFonts w:ascii="Arial" w:hAnsi="Arial" w:cs="Arial"/>
            </w:rPr>
            <w:fldChar w:fldCharType="begin"/>
          </w:r>
          <w:r w:rsidR="0003772F" w:rsidRPr="006A4546">
            <w:rPr>
              <w:rFonts w:ascii="Arial" w:hAnsi="Arial" w:cs="Arial"/>
            </w:rPr>
            <w:instrText xml:space="preserve"> CITATION Lov21 \l 2057 </w:instrText>
          </w:r>
          <w:r w:rsidR="0003772F" w:rsidRPr="006A4546">
            <w:rPr>
              <w:rFonts w:ascii="Arial" w:hAnsi="Arial" w:cs="Arial"/>
            </w:rPr>
            <w:fldChar w:fldCharType="separate"/>
          </w:r>
          <w:r w:rsidR="00DD0020" w:rsidRPr="00DD0020">
            <w:rPr>
              <w:rFonts w:ascii="Arial" w:hAnsi="Arial" w:cs="Arial"/>
              <w:noProof/>
            </w:rPr>
            <w:t>(Loveday, 2018)</w:t>
          </w:r>
          <w:r w:rsidR="0003772F" w:rsidRPr="006A4546">
            <w:rPr>
              <w:rFonts w:ascii="Arial" w:hAnsi="Arial" w:cs="Arial"/>
            </w:rPr>
            <w:fldChar w:fldCharType="end"/>
          </w:r>
        </w:sdtContent>
      </w:sdt>
      <w:r w:rsidR="0003772F" w:rsidRPr="006A4546">
        <w:rPr>
          <w:rFonts w:ascii="Arial" w:hAnsi="Arial" w:cs="Arial"/>
        </w:rPr>
        <w:t>. This removed the local accountability m</w:t>
      </w:r>
      <w:r w:rsidR="007634AE">
        <w:rPr>
          <w:rFonts w:ascii="Arial" w:hAnsi="Arial" w:cs="Arial"/>
        </w:rPr>
        <w:t>odel for Police Scotland</w:t>
      </w:r>
      <w:r w:rsidR="0003772F" w:rsidRPr="006A4546">
        <w:rPr>
          <w:rFonts w:ascii="Arial" w:hAnsi="Arial" w:cs="Arial"/>
        </w:rPr>
        <w:t xml:space="preserve"> in contrast to the introduction of PCC’s in England and Wales.  Loveday claims the England and Wales model goes some way to balance the relationship between politically elected and senior officers</w:t>
      </w:r>
      <w:r w:rsidR="007634AE">
        <w:rPr>
          <w:rFonts w:ascii="Arial" w:hAnsi="Arial" w:cs="Arial"/>
        </w:rPr>
        <w:t xml:space="preserve">. </w:t>
      </w:r>
    </w:p>
    <w:p w14:paraId="2C36718F" w14:textId="77777777" w:rsidR="0003772F" w:rsidRPr="006A4546" w:rsidRDefault="0003772F" w:rsidP="00D26311">
      <w:pPr>
        <w:spacing w:line="480" w:lineRule="auto"/>
        <w:jc w:val="both"/>
        <w:rPr>
          <w:rFonts w:ascii="Arial" w:hAnsi="Arial" w:cs="Arial"/>
        </w:rPr>
      </w:pPr>
      <w:r w:rsidRPr="006A4546">
        <w:rPr>
          <w:rFonts w:ascii="Arial" w:hAnsi="Arial" w:cs="Arial"/>
        </w:rPr>
        <w:t>Loveday is also critical about the removal of a national model with no local accountability (p160), particularly over replacing the police boards with a non-democratically elected police authority. Indeed, it seems this model is not preferred by the Scottish public nor the First Minister who will seek to introduce “local accountability panels” (p161). Loveday further argues that police effectiveness is intrinsically linked to community links (p162) and goes on to describe the national force as “organisational disfunction” (p163) with “gaping democratic deficit” (p164).</w:t>
      </w:r>
    </w:p>
    <w:p w14:paraId="357A6F93" w14:textId="535F1152" w:rsidR="001E729E" w:rsidRDefault="00E81AAF" w:rsidP="00D26311">
      <w:pPr>
        <w:spacing w:line="480" w:lineRule="auto"/>
        <w:jc w:val="both"/>
        <w:rPr>
          <w:rFonts w:ascii="Arial" w:eastAsiaTheme="majorEastAsia" w:hAnsi="Arial" w:cs="Arial"/>
          <w:color w:val="2E74B5" w:themeColor="accent1" w:themeShade="BF"/>
          <w:sz w:val="26"/>
          <w:szCs w:val="26"/>
        </w:rPr>
      </w:pPr>
      <w:r>
        <w:rPr>
          <w:rFonts w:ascii="Arial" w:hAnsi="Arial" w:cs="Arial"/>
        </w:rPr>
        <w:t xml:space="preserve">When discussing whether this would be appropriate for Wales, we need to consider whether this would be beneficial to the nation. </w:t>
      </w:r>
      <w:r w:rsidR="00EF36D3">
        <w:rPr>
          <w:rFonts w:ascii="Arial" w:hAnsi="Arial" w:cs="Arial"/>
        </w:rPr>
        <w:t xml:space="preserve">Lessons need to be learned from Scotland if an all Wales police force were to be considered </w:t>
      </w:r>
      <w:sdt>
        <w:sdtPr>
          <w:rPr>
            <w:rFonts w:ascii="Arial" w:hAnsi="Arial" w:cs="Arial"/>
          </w:rPr>
          <w:id w:val="-635949337"/>
          <w:citation/>
        </w:sdtPr>
        <w:sdtContent>
          <w:r w:rsidR="00EF36D3">
            <w:rPr>
              <w:rFonts w:ascii="Arial" w:hAnsi="Arial" w:cs="Arial"/>
            </w:rPr>
            <w:fldChar w:fldCharType="begin"/>
          </w:r>
          <w:r w:rsidR="004D2528">
            <w:rPr>
              <w:rFonts w:ascii="Arial" w:hAnsi="Arial" w:cs="Arial"/>
            </w:rPr>
            <w:instrText xml:space="preserve">CITATION Vau21 \l 2057 </w:instrText>
          </w:r>
          <w:r w:rsidR="00EF36D3">
            <w:rPr>
              <w:rFonts w:ascii="Arial" w:hAnsi="Arial" w:cs="Arial"/>
            </w:rPr>
            <w:fldChar w:fldCharType="separate"/>
          </w:r>
          <w:r w:rsidR="00DD0020" w:rsidRPr="00DD0020">
            <w:rPr>
              <w:rFonts w:ascii="Arial" w:hAnsi="Arial" w:cs="Arial"/>
              <w:noProof/>
            </w:rPr>
            <w:t>(Vaughan, 2021)</w:t>
          </w:r>
          <w:r w:rsidR="00EF36D3">
            <w:rPr>
              <w:rFonts w:ascii="Arial" w:hAnsi="Arial" w:cs="Arial"/>
            </w:rPr>
            <w:fldChar w:fldCharType="end"/>
          </w:r>
        </w:sdtContent>
      </w:sdt>
      <w:r w:rsidR="00EF36D3">
        <w:rPr>
          <w:rFonts w:ascii="Arial" w:hAnsi="Arial" w:cs="Arial"/>
        </w:rPr>
        <w:t>.</w:t>
      </w:r>
      <w:r w:rsidR="001E729E">
        <w:rPr>
          <w:rFonts w:ascii="Arial" w:hAnsi="Arial" w:cs="Arial"/>
        </w:rPr>
        <w:br w:type="page"/>
      </w:r>
    </w:p>
    <w:p w14:paraId="14ED9319" w14:textId="433FDD61" w:rsidR="00CC6B97" w:rsidRPr="006A4546" w:rsidRDefault="006A4546" w:rsidP="00D26311">
      <w:pPr>
        <w:pStyle w:val="Heading2"/>
        <w:spacing w:line="480" w:lineRule="auto"/>
        <w:jc w:val="both"/>
        <w:rPr>
          <w:rFonts w:ascii="Arial" w:hAnsi="Arial" w:cs="Arial"/>
        </w:rPr>
      </w:pPr>
      <w:r w:rsidRPr="006A4546">
        <w:rPr>
          <w:rFonts w:ascii="Arial" w:hAnsi="Arial" w:cs="Arial"/>
        </w:rPr>
        <w:t xml:space="preserve">Conclusion </w:t>
      </w:r>
    </w:p>
    <w:p w14:paraId="60BD35FA" w14:textId="3237C222" w:rsidR="00C45EB6" w:rsidRDefault="006A4546" w:rsidP="00D26311">
      <w:pPr>
        <w:spacing w:line="480" w:lineRule="auto"/>
        <w:jc w:val="both"/>
        <w:rPr>
          <w:rFonts w:ascii="Arial" w:hAnsi="Arial" w:cs="Arial"/>
        </w:rPr>
      </w:pPr>
      <w:r w:rsidRPr="006A4546">
        <w:rPr>
          <w:rFonts w:ascii="Arial" w:hAnsi="Arial" w:cs="Arial"/>
        </w:rPr>
        <w:t>Governance models need to be reflective of the people they serve.  Whilst there is a local accountability model for PCC’s</w:t>
      </w:r>
      <w:r w:rsidR="00C45EB6">
        <w:rPr>
          <w:rFonts w:ascii="Arial" w:hAnsi="Arial" w:cs="Arial"/>
        </w:rPr>
        <w:t>,</w:t>
      </w:r>
      <w:r w:rsidRPr="006A4546">
        <w:rPr>
          <w:rFonts w:ascii="Arial" w:hAnsi="Arial" w:cs="Arial"/>
        </w:rPr>
        <w:t xml:space="preserve"> it needs to be balanced by </w:t>
      </w:r>
      <w:r w:rsidR="00CC330D">
        <w:rPr>
          <w:rFonts w:ascii="Arial" w:hAnsi="Arial" w:cs="Arial"/>
        </w:rPr>
        <w:t xml:space="preserve">true </w:t>
      </w:r>
      <w:r w:rsidRPr="006A4546">
        <w:rPr>
          <w:rFonts w:ascii="Arial" w:hAnsi="Arial" w:cs="Arial"/>
        </w:rPr>
        <w:t xml:space="preserve">citizen engagement in order to be effective. </w:t>
      </w:r>
      <w:r w:rsidR="00777A42" w:rsidRPr="006A4546">
        <w:rPr>
          <w:rFonts w:ascii="Arial" w:hAnsi="Arial" w:cs="Arial"/>
        </w:rPr>
        <w:t>We need to remember that the government cannot instruct police, however the continuing interest in the local delivery of services exhibited by government</w:t>
      </w:r>
      <w:r w:rsidR="00CC330D">
        <w:rPr>
          <w:rFonts w:ascii="Arial" w:hAnsi="Arial" w:cs="Arial"/>
        </w:rPr>
        <w:t xml:space="preserve"> is clear.  The localised model ha</w:t>
      </w:r>
      <w:r w:rsidR="00777A42" w:rsidRPr="006A4546">
        <w:rPr>
          <w:rFonts w:ascii="Arial" w:hAnsi="Arial" w:cs="Arial"/>
        </w:rPr>
        <w:t>s also been reflected in the introduction in 2017 of directly elected Metro Mayors to six cities and combined authorities in England and Wales, each of which will be immediately responsible for spending on health, transport and other strategic services in their respective areas.</w:t>
      </w:r>
      <w:r w:rsidR="00777A42">
        <w:rPr>
          <w:rFonts w:ascii="Arial" w:hAnsi="Arial" w:cs="Arial"/>
        </w:rPr>
        <w:t xml:space="preserve"> </w:t>
      </w:r>
    </w:p>
    <w:p w14:paraId="05B8C082" w14:textId="77E76776" w:rsidR="00C45EB6" w:rsidRDefault="00C45EB6" w:rsidP="00D26311">
      <w:pPr>
        <w:spacing w:line="480" w:lineRule="auto"/>
        <w:jc w:val="both"/>
        <w:rPr>
          <w:rFonts w:ascii="Arial" w:hAnsi="Arial" w:cs="Arial"/>
        </w:rPr>
      </w:pPr>
      <w:r>
        <w:rPr>
          <w:rFonts w:ascii="Arial" w:hAnsi="Arial" w:cs="Arial"/>
        </w:rPr>
        <w:t>This paper refers to the contrast between local and national accountability models, highlighting the benefits that a centralised function for offering a structural framework of governance can bring and effective environment in which to deliver an ethical public service that serves the public.  All mode</w:t>
      </w:r>
      <w:r w:rsidR="007634AE">
        <w:rPr>
          <w:rFonts w:ascii="Arial" w:hAnsi="Arial" w:cs="Arial"/>
        </w:rPr>
        <w:t>ls though rely on the ability to deliver a</w:t>
      </w:r>
      <w:r>
        <w:rPr>
          <w:rFonts w:ascii="Arial" w:hAnsi="Arial" w:cs="Arial"/>
        </w:rPr>
        <w:t xml:space="preserve"> local public service</w:t>
      </w:r>
      <w:r w:rsidR="007634AE">
        <w:rPr>
          <w:rFonts w:ascii="Arial" w:hAnsi="Arial" w:cs="Arial"/>
        </w:rPr>
        <w:t xml:space="preserve">.  This </w:t>
      </w:r>
      <w:r>
        <w:rPr>
          <w:rFonts w:ascii="Arial" w:hAnsi="Arial" w:cs="Arial"/>
        </w:rPr>
        <w:t xml:space="preserve">can be delivered through accountability boards who oversee forces and ensure they are acting in accordance to the policing standards, the law and that proper management of financial and human resources are undertaken </w:t>
      </w:r>
      <w:sdt>
        <w:sdtPr>
          <w:rPr>
            <w:rFonts w:ascii="Arial" w:hAnsi="Arial" w:cs="Arial"/>
          </w:rPr>
          <w:id w:val="1073388761"/>
          <w:citation/>
        </w:sdtPr>
        <w:sdtContent>
          <w:r>
            <w:rPr>
              <w:rFonts w:ascii="Arial" w:hAnsi="Arial" w:cs="Arial"/>
            </w:rPr>
            <w:fldChar w:fldCharType="begin"/>
          </w:r>
          <w:r>
            <w:rPr>
              <w:rFonts w:ascii="Arial" w:hAnsi="Arial" w:cs="Arial"/>
            </w:rPr>
            <w:instrText xml:space="preserve"> CITATION Nat21 \l 2057 </w:instrText>
          </w:r>
          <w:r>
            <w:rPr>
              <w:rFonts w:ascii="Arial" w:hAnsi="Arial" w:cs="Arial"/>
            </w:rPr>
            <w:fldChar w:fldCharType="separate"/>
          </w:r>
          <w:r w:rsidR="00DD0020" w:rsidRPr="00DD0020">
            <w:rPr>
              <w:rFonts w:ascii="Arial" w:hAnsi="Arial" w:cs="Arial"/>
              <w:noProof/>
            </w:rPr>
            <w:t>(National Police Chief's Council, 2021)</w:t>
          </w:r>
          <w:r>
            <w:rPr>
              <w:rFonts w:ascii="Arial" w:hAnsi="Arial" w:cs="Arial"/>
            </w:rPr>
            <w:fldChar w:fldCharType="end"/>
          </w:r>
        </w:sdtContent>
      </w:sdt>
      <w:r>
        <w:rPr>
          <w:rFonts w:ascii="Arial" w:hAnsi="Arial" w:cs="Arial"/>
        </w:rPr>
        <w:t xml:space="preserve">. A </w:t>
      </w:r>
      <w:r w:rsidR="00BE19D2">
        <w:rPr>
          <w:rFonts w:ascii="Arial" w:hAnsi="Arial" w:cs="Arial"/>
        </w:rPr>
        <w:t xml:space="preserve">centralised model with opportunities to give locals a say in their policing can offer the benefits of consistency, economy but also accountability.  </w:t>
      </w:r>
      <w:r w:rsidR="00CC330D">
        <w:rPr>
          <w:rFonts w:ascii="Arial" w:hAnsi="Arial" w:cs="Arial"/>
        </w:rPr>
        <w:t xml:space="preserve">The quadripartite model offers provision to ensure each party is performing their role sufficiently, but it does offer weakness in accountability for the PCC and the success of the role is dependent on a candidate who will be held to account by the electorate only once every four years. </w:t>
      </w:r>
    </w:p>
    <w:p w14:paraId="50FFC701" w14:textId="7F398707" w:rsidR="00BE19D2" w:rsidRDefault="00BE19D2" w:rsidP="00D26311">
      <w:pPr>
        <w:spacing w:line="480" w:lineRule="auto"/>
        <w:jc w:val="both"/>
        <w:rPr>
          <w:rFonts w:ascii="Arial" w:hAnsi="Arial" w:cs="Arial"/>
        </w:rPr>
      </w:pPr>
      <w:r>
        <w:rPr>
          <w:rFonts w:ascii="Arial" w:hAnsi="Arial" w:cs="Arial"/>
        </w:rPr>
        <w:t xml:space="preserve">It can be argued that the quadripartite model </w:t>
      </w:r>
      <w:r w:rsidR="00CC330D">
        <w:rPr>
          <w:rFonts w:ascii="Arial" w:hAnsi="Arial" w:cs="Arial"/>
        </w:rPr>
        <w:t>is an effective model of police governance</w:t>
      </w:r>
      <w:r>
        <w:rPr>
          <w:rFonts w:ascii="Arial" w:hAnsi="Arial" w:cs="Arial"/>
        </w:rPr>
        <w:t>, with the Home Secretary offering national guidance and a PCC offering the local delivery strategy through their police and crime plans</w:t>
      </w:r>
      <w:r w:rsidR="00CC330D">
        <w:rPr>
          <w:rFonts w:ascii="Arial" w:hAnsi="Arial" w:cs="Arial"/>
        </w:rPr>
        <w:t>. Within this, the CC will offer a lead for effective operational delivery and both CC and PCC will report to the Police and Crime Panel who will oversee how effectively policing is being delivered in their area</w:t>
      </w:r>
      <w:r>
        <w:rPr>
          <w:rFonts w:ascii="Arial" w:hAnsi="Arial" w:cs="Arial"/>
        </w:rPr>
        <w:t>.  However, the one to one model can backfire where the one to one relationship between the Police and Crime Commissioner and Chief Constable is not effective and leads to issues that undermine trust in the structure, as well as cost the public purse money to remedy</w:t>
      </w:r>
      <w:r w:rsidR="007634AE">
        <w:rPr>
          <w:rFonts w:ascii="Arial" w:hAnsi="Arial" w:cs="Arial"/>
        </w:rPr>
        <w:t>.  A well-documented</w:t>
      </w:r>
      <w:r>
        <w:rPr>
          <w:rFonts w:ascii="Arial" w:hAnsi="Arial" w:cs="Arial"/>
        </w:rPr>
        <w:t xml:space="preserve"> example </w:t>
      </w:r>
      <w:r w:rsidR="007634AE">
        <w:rPr>
          <w:rFonts w:ascii="Arial" w:hAnsi="Arial" w:cs="Arial"/>
        </w:rPr>
        <w:t xml:space="preserve">of this is </w:t>
      </w:r>
      <w:r>
        <w:rPr>
          <w:rFonts w:ascii="Arial" w:hAnsi="Arial" w:cs="Arial"/>
        </w:rPr>
        <w:t xml:space="preserve">the unlawful sacking of former Chief Constable David Crompton in South Yorkshire </w:t>
      </w:r>
      <w:sdt>
        <w:sdtPr>
          <w:rPr>
            <w:rFonts w:ascii="Arial" w:hAnsi="Arial" w:cs="Arial"/>
          </w:rPr>
          <w:id w:val="-743258664"/>
          <w:citation/>
        </w:sdtPr>
        <w:sdtContent>
          <w:r>
            <w:rPr>
              <w:rFonts w:ascii="Arial" w:hAnsi="Arial" w:cs="Arial"/>
            </w:rPr>
            <w:fldChar w:fldCharType="begin"/>
          </w:r>
          <w:r w:rsidR="004D322C">
            <w:rPr>
              <w:rFonts w:ascii="Arial" w:hAnsi="Arial" w:cs="Arial"/>
            </w:rPr>
            <w:instrText xml:space="preserve">CITATION Con17 \l 2057 </w:instrText>
          </w:r>
          <w:r>
            <w:rPr>
              <w:rFonts w:ascii="Arial" w:hAnsi="Arial" w:cs="Arial"/>
            </w:rPr>
            <w:fldChar w:fldCharType="separate"/>
          </w:r>
          <w:r w:rsidR="00DD0020" w:rsidRPr="00DD0020">
            <w:rPr>
              <w:rFonts w:ascii="Arial" w:hAnsi="Arial" w:cs="Arial"/>
              <w:noProof/>
            </w:rPr>
            <w:t>(Conn, 2017)</w:t>
          </w:r>
          <w:r>
            <w:rPr>
              <w:rFonts w:ascii="Arial" w:hAnsi="Arial" w:cs="Arial"/>
            </w:rPr>
            <w:fldChar w:fldCharType="end"/>
          </w:r>
        </w:sdtContent>
      </w:sdt>
      <w:r>
        <w:rPr>
          <w:rFonts w:ascii="Arial" w:hAnsi="Arial" w:cs="Arial"/>
        </w:rPr>
        <w:t>. Where the relationship can be positive and productive</w:t>
      </w:r>
      <w:r w:rsidR="007634AE">
        <w:rPr>
          <w:rFonts w:ascii="Arial" w:hAnsi="Arial" w:cs="Arial"/>
        </w:rPr>
        <w:t xml:space="preserve"> though</w:t>
      </w:r>
      <w:r>
        <w:rPr>
          <w:rFonts w:ascii="Arial" w:hAnsi="Arial" w:cs="Arial"/>
        </w:rPr>
        <w:t xml:space="preserve">, it is for the benefit of the force </w:t>
      </w:r>
      <w:sdt>
        <w:sdtPr>
          <w:rPr>
            <w:rFonts w:ascii="Arial" w:hAnsi="Arial" w:cs="Arial"/>
          </w:rPr>
          <w:id w:val="-1168626546"/>
          <w:citation/>
        </w:sdtPr>
        <w:sdtContent>
          <w:r>
            <w:rPr>
              <w:rFonts w:ascii="Arial" w:hAnsi="Arial" w:cs="Arial"/>
            </w:rPr>
            <w:fldChar w:fldCharType="begin"/>
          </w:r>
          <w:r>
            <w:rPr>
              <w:rFonts w:ascii="Arial" w:hAnsi="Arial" w:cs="Arial"/>
            </w:rPr>
            <w:instrText xml:space="preserve"> CITATION Vau21 \l 2057 </w:instrText>
          </w:r>
          <w:r>
            <w:rPr>
              <w:rFonts w:ascii="Arial" w:hAnsi="Arial" w:cs="Arial"/>
            </w:rPr>
            <w:fldChar w:fldCharType="separate"/>
          </w:r>
          <w:r w:rsidR="00DD0020" w:rsidRPr="00DD0020">
            <w:rPr>
              <w:rFonts w:ascii="Arial" w:hAnsi="Arial" w:cs="Arial"/>
              <w:noProof/>
            </w:rPr>
            <w:t>(Vaughan, 2021)</w:t>
          </w:r>
          <w:r>
            <w:rPr>
              <w:rFonts w:ascii="Arial" w:hAnsi="Arial" w:cs="Arial"/>
            </w:rPr>
            <w:fldChar w:fldCharType="end"/>
          </w:r>
        </w:sdtContent>
      </w:sdt>
      <w:r>
        <w:rPr>
          <w:rFonts w:ascii="Arial" w:hAnsi="Arial" w:cs="Arial"/>
        </w:rPr>
        <w:t>.</w:t>
      </w:r>
      <w:r w:rsidR="007634AE">
        <w:rPr>
          <w:rFonts w:ascii="Arial" w:hAnsi="Arial" w:cs="Arial"/>
        </w:rPr>
        <w:t xml:space="preserve">  So, if the right person is selected as PCC, then this model will serve all. </w:t>
      </w:r>
    </w:p>
    <w:p w14:paraId="09823A38" w14:textId="50D851A6" w:rsidR="00B47263" w:rsidRDefault="00B47263" w:rsidP="00D26311">
      <w:pPr>
        <w:spacing w:line="480" w:lineRule="auto"/>
        <w:jc w:val="both"/>
        <w:rPr>
          <w:rFonts w:ascii="Arial" w:hAnsi="Arial" w:cs="Arial"/>
        </w:rPr>
      </w:pPr>
      <w:r w:rsidRPr="007634AE">
        <w:rPr>
          <w:rFonts w:ascii="Arial" w:hAnsi="Arial" w:cs="Arial"/>
        </w:rPr>
        <w:t>The UK Government commissioned a review of the PCC 2020, with the first part of findings published in March 2021.  There were no proposals to abolish the model</w:t>
      </w:r>
      <w:r w:rsidR="007634AE" w:rsidRPr="007634AE">
        <w:rPr>
          <w:rFonts w:ascii="Arial" w:hAnsi="Arial" w:cs="Arial"/>
        </w:rPr>
        <w:t xml:space="preserve"> and the review recommended some improvements and expansion of responsibilities.  T</w:t>
      </w:r>
      <w:r w:rsidRPr="007634AE">
        <w:rPr>
          <w:rFonts w:ascii="Arial" w:hAnsi="Arial" w:cs="Arial"/>
        </w:rPr>
        <w:t xml:space="preserve">he </w:t>
      </w:r>
      <w:r w:rsidR="007634AE" w:rsidRPr="007634AE">
        <w:rPr>
          <w:rFonts w:ascii="Arial" w:hAnsi="Arial" w:cs="Arial"/>
        </w:rPr>
        <w:t>Home Secretary’s</w:t>
      </w:r>
      <w:r w:rsidRPr="007634AE">
        <w:rPr>
          <w:rFonts w:ascii="Arial" w:hAnsi="Arial" w:cs="Arial"/>
        </w:rPr>
        <w:t xml:space="preserve"> statement confirmed that the positions of PCCs would be strengthened with an approved accountability model</w:t>
      </w:r>
      <w:sdt>
        <w:sdtPr>
          <w:rPr>
            <w:rFonts w:ascii="Arial" w:hAnsi="Arial" w:cs="Arial"/>
          </w:rPr>
          <w:id w:val="1787690212"/>
          <w:citation/>
        </w:sdtPr>
        <w:sdtContent>
          <w:r w:rsidRPr="007634AE">
            <w:rPr>
              <w:rFonts w:ascii="Arial" w:hAnsi="Arial" w:cs="Arial"/>
            </w:rPr>
            <w:fldChar w:fldCharType="begin"/>
          </w:r>
          <w:r w:rsidRPr="007634AE">
            <w:rPr>
              <w:rFonts w:ascii="Arial" w:hAnsi="Arial" w:cs="Arial"/>
            </w:rPr>
            <w:instrText xml:space="preserve"> CITATION Pat21 \l 2057 </w:instrText>
          </w:r>
          <w:r w:rsidRPr="007634AE">
            <w:rPr>
              <w:rFonts w:ascii="Arial" w:hAnsi="Arial" w:cs="Arial"/>
            </w:rPr>
            <w:fldChar w:fldCharType="separate"/>
          </w:r>
          <w:r w:rsidR="00DD0020">
            <w:rPr>
              <w:rFonts w:ascii="Arial" w:hAnsi="Arial" w:cs="Arial"/>
              <w:noProof/>
            </w:rPr>
            <w:t xml:space="preserve"> </w:t>
          </w:r>
          <w:r w:rsidR="00DD0020" w:rsidRPr="00DD0020">
            <w:rPr>
              <w:rFonts w:ascii="Arial" w:hAnsi="Arial" w:cs="Arial"/>
              <w:noProof/>
            </w:rPr>
            <w:t>(Patel, 2021)</w:t>
          </w:r>
          <w:r w:rsidRPr="007634AE">
            <w:rPr>
              <w:rFonts w:ascii="Arial" w:hAnsi="Arial" w:cs="Arial"/>
            </w:rPr>
            <w:fldChar w:fldCharType="end"/>
          </w:r>
        </w:sdtContent>
      </w:sdt>
      <w:r w:rsidRPr="007634AE">
        <w:rPr>
          <w:rFonts w:ascii="Arial" w:hAnsi="Arial" w:cs="Arial"/>
        </w:rPr>
        <w:t>, but some recommendations to change</w:t>
      </w:r>
      <w:r w:rsidR="007634AE" w:rsidRPr="007634AE">
        <w:rPr>
          <w:rFonts w:ascii="Arial" w:hAnsi="Arial" w:cs="Arial"/>
        </w:rPr>
        <w:t xml:space="preserve"> were made including changing</w:t>
      </w:r>
      <w:r w:rsidRPr="007634AE">
        <w:rPr>
          <w:rFonts w:ascii="Arial" w:hAnsi="Arial" w:cs="Arial"/>
        </w:rPr>
        <w:t xml:space="preserve"> the voting</w:t>
      </w:r>
      <w:r w:rsidR="007634AE" w:rsidRPr="007634AE">
        <w:rPr>
          <w:rFonts w:ascii="Arial" w:hAnsi="Arial" w:cs="Arial"/>
        </w:rPr>
        <w:t xml:space="preserve"> model</w:t>
      </w:r>
      <w:r w:rsidRPr="007634AE">
        <w:rPr>
          <w:rFonts w:ascii="Arial" w:hAnsi="Arial" w:cs="Arial"/>
        </w:rPr>
        <w:t xml:space="preserve"> to “first passed the post” </w:t>
      </w:r>
      <w:r w:rsidR="007634AE" w:rsidRPr="007634AE">
        <w:rPr>
          <w:rFonts w:ascii="Arial" w:hAnsi="Arial" w:cs="Arial"/>
        </w:rPr>
        <w:t>in order to give the public more say in who obtains, and retains, the post.</w:t>
      </w:r>
      <w:r w:rsidR="007634AE">
        <w:rPr>
          <w:rFonts w:ascii="Arial" w:hAnsi="Arial" w:cs="Arial"/>
        </w:rPr>
        <w:t xml:space="preserve"> </w:t>
      </w:r>
      <w:r w:rsidR="00CC330D">
        <w:rPr>
          <w:rFonts w:ascii="Arial" w:hAnsi="Arial" w:cs="Arial"/>
        </w:rPr>
        <w:t xml:space="preserve"> This improvement in accountability will strengthen the model of governance. </w:t>
      </w:r>
    </w:p>
    <w:p w14:paraId="641C4C4D" w14:textId="2F004ADC" w:rsidR="007634AE" w:rsidRDefault="007634AE" w:rsidP="00D26311">
      <w:pPr>
        <w:spacing w:line="480" w:lineRule="auto"/>
        <w:jc w:val="both"/>
        <w:rPr>
          <w:rFonts w:ascii="Arial" w:hAnsi="Arial" w:cs="Arial"/>
        </w:rPr>
      </w:pPr>
      <w:r>
        <w:rPr>
          <w:rFonts w:ascii="Arial" w:hAnsi="Arial" w:cs="Arial"/>
        </w:rPr>
        <w:t>When considering the electoral turnout, we need to be mindful that th</w:t>
      </w:r>
      <w:r w:rsidR="00CC330D">
        <w:rPr>
          <w:rFonts w:ascii="Arial" w:hAnsi="Arial" w:cs="Arial"/>
        </w:rPr>
        <w:t>e structure is relatively new</w:t>
      </w:r>
      <w:r w:rsidR="00714957">
        <w:rPr>
          <w:rFonts w:ascii="Arial" w:hAnsi="Arial" w:cs="Arial"/>
        </w:rPr>
        <w:t>, as referred to above this can affect the turnout at election time</w:t>
      </w:r>
      <w:r w:rsidR="00CC330D">
        <w:rPr>
          <w:rFonts w:ascii="Arial" w:hAnsi="Arial" w:cs="Arial"/>
        </w:rPr>
        <w:t xml:space="preserve"> if people are not aware of why they should vote</w:t>
      </w:r>
      <w:r w:rsidR="00714957">
        <w:rPr>
          <w:rFonts w:ascii="Arial" w:hAnsi="Arial" w:cs="Arial"/>
        </w:rPr>
        <w:t>.  The</w:t>
      </w:r>
      <w:r>
        <w:rPr>
          <w:rFonts w:ascii="Arial" w:hAnsi="Arial" w:cs="Arial"/>
        </w:rPr>
        <w:t xml:space="preserve"> Police and Crime Commissioners </w:t>
      </w:r>
      <w:r w:rsidR="00714957">
        <w:rPr>
          <w:rFonts w:ascii="Arial" w:hAnsi="Arial" w:cs="Arial"/>
        </w:rPr>
        <w:t xml:space="preserve">themselves </w:t>
      </w:r>
      <w:r>
        <w:rPr>
          <w:rFonts w:ascii="Arial" w:hAnsi="Arial" w:cs="Arial"/>
        </w:rPr>
        <w:t xml:space="preserve">have been seen to promote their activity through social media more often, offering the public the opportunity to view some of the issues that they are campaigning for on their behalf.  For example the Dyfed Powys PCC represented the public feeling over the much protested location of temporary asylum “camp” at </w:t>
      </w:r>
      <w:proofErr w:type="spellStart"/>
      <w:r>
        <w:rPr>
          <w:rFonts w:ascii="Arial" w:hAnsi="Arial" w:cs="Arial"/>
        </w:rPr>
        <w:t>Penally</w:t>
      </w:r>
      <w:proofErr w:type="spellEnd"/>
      <w:r>
        <w:rPr>
          <w:rFonts w:ascii="Arial" w:hAnsi="Arial" w:cs="Arial"/>
        </w:rPr>
        <w:t xml:space="preserve">, Pembrokeshire </w:t>
      </w:r>
      <w:sdt>
        <w:sdtPr>
          <w:rPr>
            <w:rFonts w:ascii="Arial" w:hAnsi="Arial" w:cs="Arial"/>
          </w:rPr>
          <w:id w:val="-667547168"/>
          <w:citation/>
        </w:sdtPr>
        <w:sdtContent>
          <w:r>
            <w:rPr>
              <w:rFonts w:ascii="Arial" w:hAnsi="Arial" w:cs="Arial"/>
            </w:rPr>
            <w:fldChar w:fldCharType="begin"/>
          </w:r>
          <w:r>
            <w:rPr>
              <w:rFonts w:ascii="Arial" w:hAnsi="Arial" w:cs="Arial"/>
            </w:rPr>
            <w:instrText xml:space="preserve">CITATION Lly21 \l 2057 </w:instrText>
          </w:r>
          <w:r>
            <w:rPr>
              <w:rFonts w:ascii="Arial" w:hAnsi="Arial" w:cs="Arial"/>
            </w:rPr>
            <w:fldChar w:fldCharType="separate"/>
          </w:r>
          <w:r w:rsidR="00DD0020" w:rsidRPr="00DD0020">
            <w:rPr>
              <w:rFonts w:ascii="Arial" w:hAnsi="Arial" w:cs="Arial"/>
              <w:noProof/>
            </w:rPr>
            <w:t>(Llywelyn, 2021)</w:t>
          </w:r>
          <w:r>
            <w:rPr>
              <w:rFonts w:ascii="Arial" w:hAnsi="Arial" w:cs="Arial"/>
            </w:rPr>
            <w:fldChar w:fldCharType="end"/>
          </w:r>
        </w:sdtContent>
      </w:sdt>
      <w:r>
        <w:rPr>
          <w:rFonts w:ascii="Arial" w:hAnsi="Arial" w:cs="Arial"/>
        </w:rPr>
        <w:t xml:space="preserve"> and welcomed its’ closure</w:t>
      </w:r>
      <w:r w:rsidR="00CC330D">
        <w:rPr>
          <w:rFonts w:ascii="Arial" w:hAnsi="Arial" w:cs="Arial"/>
        </w:rPr>
        <w:t xml:space="preserve"> which received widespread coverage and would have highlighted the work of the OPCC to negotiate around the issue</w:t>
      </w:r>
      <w:r>
        <w:rPr>
          <w:rFonts w:ascii="Arial" w:hAnsi="Arial" w:cs="Arial"/>
        </w:rPr>
        <w:t xml:space="preserve">.  This was high profile in the media in the area, and the involvement of the OPCC in this case will demonstrate to the public what their PCC can do for their area.   This improved awareness should improve turnout at the polls, which can add legitimacy to the model of governance. </w:t>
      </w:r>
    </w:p>
    <w:p w14:paraId="2544B7BE" w14:textId="0A384372" w:rsidR="00714957" w:rsidRDefault="00777A42" w:rsidP="00D26311">
      <w:pPr>
        <w:spacing w:line="480" w:lineRule="auto"/>
        <w:jc w:val="both"/>
        <w:rPr>
          <w:rFonts w:ascii="Arial" w:hAnsi="Arial" w:cs="Arial"/>
        </w:rPr>
      </w:pPr>
      <w:r w:rsidRPr="006A4546">
        <w:rPr>
          <w:rFonts w:ascii="Arial" w:hAnsi="Arial" w:cs="Arial"/>
        </w:rPr>
        <w:t>The biggest test in terms of PCCs p</w:t>
      </w:r>
      <w:r w:rsidR="005D4408">
        <w:rPr>
          <w:rFonts w:ascii="Arial" w:hAnsi="Arial" w:cs="Arial"/>
        </w:rPr>
        <w:t xml:space="preserve">erformance will be in the </w:t>
      </w:r>
      <w:r w:rsidR="00714957">
        <w:rPr>
          <w:rFonts w:ascii="Arial" w:hAnsi="Arial" w:cs="Arial"/>
        </w:rPr>
        <w:t>2021 election</w:t>
      </w:r>
      <w:r w:rsidR="005D4408">
        <w:rPr>
          <w:rFonts w:ascii="Arial" w:hAnsi="Arial" w:cs="Arial"/>
        </w:rPr>
        <w:t>.  W</w:t>
      </w:r>
      <w:r w:rsidRPr="006A4546">
        <w:rPr>
          <w:rFonts w:ascii="Arial" w:hAnsi="Arial" w:cs="Arial"/>
        </w:rPr>
        <w:t xml:space="preserve">ith the 2020 election delayed due to the COVID19 pandemic, 2021 gives us a chance to see further public engagement in the electoral system if the police are truly to act for </w:t>
      </w:r>
      <w:r w:rsidRPr="006A4546">
        <w:rPr>
          <w:rFonts w:ascii="Arial" w:hAnsi="Arial" w:cs="Arial"/>
          <w:b/>
          <w:bCs/>
        </w:rPr>
        <w:t xml:space="preserve">and be </w:t>
      </w:r>
      <w:r w:rsidRPr="006A4546">
        <w:rPr>
          <w:rFonts w:ascii="Arial" w:hAnsi="Arial" w:cs="Arial"/>
        </w:rPr>
        <w:t>the public.</w:t>
      </w:r>
      <w:r w:rsidR="00C45EB6">
        <w:rPr>
          <w:rFonts w:ascii="Arial" w:hAnsi="Arial" w:cs="Arial"/>
        </w:rPr>
        <w:t xml:space="preserve">  </w:t>
      </w:r>
      <w:r w:rsidR="005D4408">
        <w:rPr>
          <w:rFonts w:ascii="Arial" w:hAnsi="Arial" w:cs="Arial"/>
        </w:rPr>
        <w:t xml:space="preserve">The Conservative Government, champions of this model have been in government since </w:t>
      </w:r>
      <w:r w:rsidR="00DB17B1">
        <w:rPr>
          <w:rFonts w:ascii="Arial" w:hAnsi="Arial" w:cs="Arial"/>
        </w:rPr>
        <w:t>winning the December 2019 General Election, and so will be in power for a few years,</w:t>
      </w:r>
      <w:r w:rsidR="00714957">
        <w:rPr>
          <w:rFonts w:ascii="Arial" w:hAnsi="Arial" w:cs="Arial"/>
        </w:rPr>
        <w:t xml:space="preserve"> have indicated that the model will stay.</w:t>
      </w:r>
    </w:p>
    <w:p w14:paraId="610C5155" w14:textId="6033D871" w:rsidR="00777A42" w:rsidRPr="006A4546" w:rsidRDefault="00C45EB6" w:rsidP="00D26311">
      <w:pPr>
        <w:spacing w:line="480" w:lineRule="auto"/>
        <w:jc w:val="both"/>
        <w:rPr>
          <w:rFonts w:ascii="Arial" w:hAnsi="Arial" w:cs="Arial"/>
        </w:rPr>
      </w:pPr>
      <w:r>
        <w:rPr>
          <w:rFonts w:ascii="Arial" w:hAnsi="Arial" w:cs="Arial"/>
        </w:rPr>
        <w:t>We are at a unique point in history where the importance of governance in public life and planning for the future is more critical than ever as the effect of spending on the pandemic will almost certainly affect public service spending in the near future.</w:t>
      </w:r>
      <w:r w:rsidR="00714957">
        <w:rPr>
          <w:rFonts w:ascii="Arial" w:hAnsi="Arial" w:cs="Arial"/>
        </w:rPr>
        <w:t xml:space="preserve">  The PCC model of governance can deliver locally for the public under a national framework </w:t>
      </w:r>
      <w:r w:rsidR="00DB17B1">
        <w:rPr>
          <w:rFonts w:ascii="Arial" w:hAnsi="Arial" w:cs="Arial"/>
        </w:rPr>
        <w:t>and will be improved by the measure</w:t>
      </w:r>
      <w:bookmarkStart w:id="2" w:name="_GoBack"/>
      <w:bookmarkEnd w:id="2"/>
      <w:r w:rsidR="00DB17B1">
        <w:rPr>
          <w:rFonts w:ascii="Arial" w:hAnsi="Arial" w:cs="Arial"/>
        </w:rPr>
        <w:t>s recommended to strengthen the model</w:t>
      </w:r>
      <w:r w:rsidR="00714957">
        <w:rPr>
          <w:rFonts w:ascii="Arial" w:hAnsi="Arial" w:cs="Arial"/>
        </w:rPr>
        <w:t xml:space="preserve">. </w:t>
      </w:r>
      <w:r>
        <w:rPr>
          <w:rFonts w:ascii="Arial" w:hAnsi="Arial" w:cs="Arial"/>
        </w:rPr>
        <w:t xml:space="preserve"> </w:t>
      </w:r>
      <w:r w:rsidR="00777A42" w:rsidRPr="006A4546">
        <w:rPr>
          <w:rFonts w:ascii="Arial" w:hAnsi="Arial" w:cs="Arial"/>
        </w:rPr>
        <w:t xml:space="preserve"> </w:t>
      </w:r>
    </w:p>
    <w:p w14:paraId="092E1520" w14:textId="77777777" w:rsidR="00B65EDC" w:rsidRDefault="00B65EDC" w:rsidP="00777A42">
      <w:pPr>
        <w:jc w:val="both"/>
        <w:rPr>
          <w:rFonts w:ascii="Arial" w:hAnsi="Arial" w:cs="Arial"/>
        </w:rPr>
        <w:sectPr w:rsidR="00B65EDC" w:rsidSect="00B65EDC">
          <w:footerReference w:type="default" r:id="rId11"/>
          <w:type w:val="continuous"/>
          <w:pgSz w:w="11906" w:h="16838"/>
          <w:pgMar w:top="1440" w:right="1440" w:bottom="1440" w:left="1440" w:header="708" w:footer="708" w:gutter="0"/>
          <w:pgBorders w:offsetFrom="page">
            <w:top w:val="single" w:sz="8" w:space="24" w:color="1F4E79" w:themeColor="accent1" w:themeShade="80"/>
            <w:left w:val="single" w:sz="8" w:space="24" w:color="1F4E79" w:themeColor="accent1" w:themeShade="80"/>
            <w:bottom w:val="single" w:sz="8" w:space="24" w:color="1F4E79" w:themeColor="accent1" w:themeShade="80"/>
            <w:right w:val="single" w:sz="8" w:space="24" w:color="1F4E79" w:themeColor="accent1" w:themeShade="80"/>
          </w:pgBorders>
          <w:cols w:space="708"/>
          <w:docGrid w:linePitch="360"/>
        </w:sectPr>
      </w:pPr>
    </w:p>
    <w:p w14:paraId="029F8CA9" w14:textId="6262F3C1" w:rsidR="00B65EDC" w:rsidRDefault="00B65EDC" w:rsidP="00777A42">
      <w:pPr>
        <w:jc w:val="both"/>
        <w:rPr>
          <w:rFonts w:ascii="Arial" w:hAnsi="Arial" w:cs="Arial"/>
        </w:rPr>
        <w:sectPr w:rsidR="00B65EDC" w:rsidSect="00B65EDC">
          <w:footerReference w:type="default" r:id="rId12"/>
          <w:pgSz w:w="11906" w:h="16838"/>
          <w:pgMar w:top="1440" w:right="1440" w:bottom="1440" w:left="1440" w:header="708" w:footer="708" w:gutter="0"/>
          <w:pgBorders w:offsetFrom="page">
            <w:top w:val="single" w:sz="8" w:space="24" w:color="1F4E79" w:themeColor="accent1" w:themeShade="80"/>
            <w:left w:val="single" w:sz="8" w:space="24" w:color="1F4E79" w:themeColor="accent1" w:themeShade="80"/>
            <w:bottom w:val="single" w:sz="8" w:space="24" w:color="1F4E79" w:themeColor="accent1" w:themeShade="80"/>
            <w:right w:val="single" w:sz="8" w:space="24" w:color="1F4E79" w:themeColor="accent1" w:themeShade="80"/>
          </w:pgBorders>
          <w:cols w:space="708"/>
          <w:docGrid w:linePitch="360"/>
        </w:sectPr>
      </w:pPr>
    </w:p>
    <w:sdt>
      <w:sdtPr>
        <w:id w:val="43341670"/>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DA64850" w14:textId="58DBBF67" w:rsidR="00DD0020" w:rsidRDefault="00DD0020">
          <w:pPr>
            <w:pStyle w:val="Heading1"/>
          </w:pPr>
          <w:r>
            <w:t>Bibliography</w:t>
          </w:r>
        </w:p>
        <w:sdt>
          <w:sdtPr>
            <w:id w:val="111145805"/>
            <w:bibliography/>
          </w:sdtPr>
          <w:sdtContent>
            <w:p w14:paraId="5706A03A" w14:textId="77777777" w:rsidR="00A553C6" w:rsidRDefault="00DD0020" w:rsidP="00A553C6">
              <w:pPr>
                <w:pStyle w:val="Bibliography"/>
                <w:rPr>
                  <w:noProof/>
                  <w:sz w:val="24"/>
                  <w:szCs w:val="24"/>
                  <w:lang w:val="en-US"/>
                </w:rPr>
              </w:pPr>
              <w:r>
                <w:fldChar w:fldCharType="begin"/>
              </w:r>
              <w:r>
                <w:instrText xml:space="preserve"> BIBLIOGRAPHY </w:instrText>
              </w:r>
              <w:r>
                <w:fldChar w:fldCharType="separate"/>
              </w:r>
              <w:r w:rsidR="00A553C6">
                <w:rPr>
                  <w:noProof/>
                  <w:lang w:val="en-US"/>
                </w:rPr>
                <w:t xml:space="preserve">Ali, M. U. &amp; Pirog, M., 2019. Social Accountability and Institutional Change: The Case of Citizen Oversight of Police.. </w:t>
              </w:r>
              <w:r w:rsidR="00A553C6">
                <w:rPr>
                  <w:i/>
                  <w:iCs/>
                  <w:noProof/>
                  <w:lang w:val="en-US"/>
                </w:rPr>
                <w:t xml:space="preserve">Public Administration Review, </w:t>
              </w:r>
              <w:r w:rsidR="00A553C6">
                <w:rPr>
                  <w:noProof/>
                  <w:lang w:val="en-US"/>
                </w:rPr>
                <w:t>May/June, 79(3), pp. 411-426.</w:t>
              </w:r>
            </w:p>
            <w:p w14:paraId="343DB7DF" w14:textId="77777777" w:rsidR="00A553C6" w:rsidRDefault="00A553C6" w:rsidP="00A553C6">
              <w:pPr>
                <w:pStyle w:val="Bibliography"/>
                <w:rPr>
                  <w:noProof/>
                  <w:lang w:val="en-US"/>
                </w:rPr>
              </w:pPr>
              <w:r>
                <w:rPr>
                  <w:noProof/>
                  <w:lang w:val="en-US"/>
                </w:rPr>
                <w:t xml:space="preserve">Ambury, J. M., n.d. </w:t>
              </w:r>
              <w:r>
                <w:rPr>
                  <w:i/>
                  <w:iCs/>
                  <w:noProof/>
                  <w:lang w:val="en-US"/>
                </w:rPr>
                <w:t xml:space="preserve">Internet Encyclopedia of Philosophy - Scorates. </w:t>
              </w:r>
              <w:r>
                <w:rPr>
                  <w:noProof/>
                  <w:lang w:val="en-US"/>
                </w:rPr>
                <w:t xml:space="preserve">[Online] </w:t>
              </w:r>
              <w:r>
                <w:rPr>
                  <w:noProof/>
                  <w:lang w:val="en-US"/>
                </w:rPr>
                <w:br/>
                <w:t xml:space="preserve">Available at: </w:t>
              </w:r>
              <w:r>
                <w:rPr>
                  <w:noProof/>
                  <w:u w:val="single"/>
                  <w:lang w:val="en-US"/>
                </w:rPr>
                <w:t>https://iep.utm.edu/socrates/</w:t>
              </w:r>
              <w:r>
                <w:rPr>
                  <w:noProof/>
                  <w:lang w:val="en-US"/>
                </w:rPr>
                <w:br/>
                <w:t>[Accessed 01 February 2021].</w:t>
              </w:r>
            </w:p>
            <w:p w14:paraId="3EC3C7F2" w14:textId="77777777" w:rsidR="00A553C6" w:rsidRDefault="00A553C6" w:rsidP="00A553C6">
              <w:pPr>
                <w:pStyle w:val="Bibliography"/>
                <w:rPr>
                  <w:noProof/>
                  <w:lang w:val="en-US"/>
                </w:rPr>
              </w:pPr>
              <w:r>
                <w:rPr>
                  <w:noProof/>
                  <w:lang w:val="en-US"/>
                </w:rPr>
                <w:t xml:space="preserve">BBC News, 2018. </w:t>
              </w:r>
              <w:r>
                <w:rPr>
                  <w:i/>
                  <w:iCs/>
                  <w:noProof/>
                  <w:lang w:val="en-US"/>
                </w:rPr>
                <w:t xml:space="preserve">Crash Death driver Gemma Evans 'distracted' by phone texts. </w:t>
              </w:r>
              <w:r>
                <w:rPr>
                  <w:noProof/>
                  <w:lang w:val="en-US"/>
                </w:rPr>
                <w:t>Merthyr: BBC.</w:t>
              </w:r>
            </w:p>
            <w:p w14:paraId="77DA51E6" w14:textId="77777777" w:rsidR="00A553C6" w:rsidRDefault="00A553C6" w:rsidP="00A553C6">
              <w:pPr>
                <w:pStyle w:val="Bibliography"/>
                <w:rPr>
                  <w:noProof/>
                  <w:lang w:val="en-US"/>
                </w:rPr>
              </w:pPr>
              <w:r>
                <w:rPr>
                  <w:noProof/>
                  <w:lang w:val="en-US"/>
                </w:rPr>
                <w:t xml:space="preserve">BBC News, 2020. </w:t>
              </w:r>
              <w:r>
                <w:rPr>
                  <w:i/>
                  <w:iCs/>
                  <w:noProof/>
                  <w:lang w:val="en-US"/>
                </w:rPr>
                <w:t xml:space="preserve">Hillsborough Disaster. </w:t>
              </w:r>
              <w:r>
                <w:rPr>
                  <w:noProof/>
                  <w:lang w:val="en-US"/>
                </w:rPr>
                <w:t xml:space="preserve">[Online] </w:t>
              </w:r>
              <w:r>
                <w:rPr>
                  <w:noProof/>
                  <w:lang w:val="en-US"/>
                </w:rPr>
                <w:br/>
                <w:t xml:space="preserve">Available at: </w:t>
              </w:r>
              <w:r>
                <w:rPr>
                  <w:noProof/>
                  <w:u w:val="single"/>
                  <w:lang w:val="en-US"/>
                </w:rPr>
                <w:t>https://www.bbc.co.uk/news/topics/c8m8v3p0yygt/hillsborough-disaster</w:t>
              </w:r>
              <w:r>
                <w:rPr>
                  <w:noProof/>
                  <w:lang w:val="en-US"/>
                </w:rPr>
                <w:br/>
                <w:t>[Accessed 27 March 2021].</w:t>
              </w:r>
            </w:p>
            <w:p w14:paraId="0D84CD3C" w14:textId="77777777" w:rsidR="00A553C6" w:rsidRDefault="00A553C6" w:rsidP="00A553C6">
              <w:pPr>
                <w:pStyle w:val="Bibliography"/>
                <w:rPr>
                  <w:noProof/>
                  <w:lang w:val="en-US"/>
                </w:rPr>
              </w:pPr>
              <w:r>
                <w:rPr>
                  <w:noProof/>
                  <w:lang w:val="en-US"/>
                </w:rPr>
                <w:t xml:space="preserve">BBC News, 2021. </w:t>
              </w:r>
              <w:r>
                <w:rPr>
                  <w:i/>
                  <w:iCs/>
                  <w:noProof/>
                  <w:lang w:val="en-US"/>
                </w:rPr>
                <w:t xml:space="preserve">Sarah Everard vigil: Critics attacked policing 'without knowing facts' - Met chief. </w:t>
              </w:r>
              <w:r>
                <w:rPr>
                  <w:noProof/>
                  <w:lang w:val="en-US"/>
                </w:rPr>
                <w:t>London: BBC.</w:t>
              </w:r>
            </w:p>
            <w:p w14:paraId="3AC220D5" w14:textId="77777777" w:rsidR="00A553C6" w:rsidRDefault="00A553C6" w:rsidP="00A553C6">
              <w:pPr>
                <w:pStyle w:val="Bibliography"/>
                <w:rPr>
                  <w:noProof/>
                  <w:lang w:val="en-US"/>
                </w:rPr>
              </w:pPr>
              <w:r>
                <w:rPr>
                  <w:noProof/>
                  <w:lang w:val="en-US"/>
                </w:rPr>
                <w:t xml:space="preserve">BBC, 2014. </w:t>
              </w:r>
              <w:r>
                <w:rPr>
                  <w:i/>
                  <w:iCs/>
                  <w:noProof/>
                  <w:lang w:val="en-US"/>
                </w:rPr>
                <w:t xml:space="preserve">Theresa May urges Police Federation reform. </w:t>
              </w:r>
              <w:r>
                <w:rPr>
                  <w:noProof/>
                  <w:lang w:val="en-US"/>
                </w:rPr>
                <w:t xml:space="preserve">[Online] </w:t>
              </w:r>
              <w:r>
                <w:rPr>
                  <w:noProof/>
                  <w:lang w:val="en-US"/>
                </w:rPr>
                <w:br/>
                <w:t xml:space="preserve">Available at: </w:t>
              </w:r>
              <w:r>
                <w:rPr>
                  <w:noProof/>
                  <w:u w:val="single"/>
                  <w:lang w:val="en-US"/>
                </w:rPr>
                <w:t>https://www.bbc.co.uk/news/uk-27504422</w:t>
              </w:r>
              <w:r>
                <w:rPr>
                  <w:noProof/>
                  <w:lang w:val="en-US"/>
                </w:rPr>
                <w:br/>
                <w:t>[Accessed 7th April 2021].</w:t>
              </w:r>
            </w:p>
            <w:p w14:paraId="44726166" w14:textId="77777777" w:rsidR="00A553C6" w:rsidRDefault="00A553C6" w:rsidP="00A553C6">
              <w:pPr>
                <w:pStyle w:val="Bibliography"/>
                <w:rPr>
                  <w:noProof/>
                  <w:lang w:val="en-US"/>
                </w:rPr>
              </w:pPr>
              <w:r>
                <w:rPr>
                  <w:noProof/>
                  <w:lang w:val="en-US"/>
                </w:rPr>
                <w:t xml:space="preserve">BBC, 2015. </w:t>
              </w:r>
              <w:r>
                <w:rPr>
                  <w:i/>
                  <w:iCs/>
                  <w:noProof/>
                  <w:lang w:val="en-US"/>
                </w:rPr>
                <w:t xml:space="preserve">Andrew Mitchell in £80,000 libel payout to 'plebgate' PC. </w:t>
              </w:r>
              <w:r>
                <w:rPr>
                  <w:noProof/>
                  <w:lang w:val="en-US"/>
                </w:rPr>
                <w:t xml:space="preserve">[Online] </w:t>
              </w:r>
              <w:r>
                <w:rPr>
                  <w:noProof/>
                  <w:lang w:val="en-US"/>
                </w:rPr>
                <w:br/>
                <w:t xml:space="preserve">Available at: </w:t>
              </w:r>
              <w:r>
                <w:rPr>
                  <w:noProof/>
                  <w:u w:val="single"/>
                  <w:lang w:val="en-US"/>
                </w:rPr>
                <w:t>https://www.bbc.com/news/uk-31729808</w:t>
              </w:r>
              <w:r>
                <w:rPr>
                  <w:noProof/>
                  <w:lang w:val="en-US"/>
                </w:rPr>
                <w:br/>
                <w:t>[Accessed 17 March 2021].</w:t>
              </w:r>
            </w:p>
            <w:p w14:paraId="730F4D9C" w14:textId="77777777" w:rsidR="00A553C6" w:rsidRDefault="00A553C6" w:rsidP="00A553C6">
              <w:pPr>
                <w:pStyle w:val="Bibliography"/>
                <w:rPr>
                  <w:noProof/>
                  <w:lang w:val="en-US"/>
                </w:rPr>
              </w:pPr>
              <w:r>
                <w:rPr>
                  <w:noProof/>
                  <w:lang w:val="en-US"/>
                </w:rPr>
                <w:t xml:space="preserve">Bew, L. P., 2016. </w:t>
              </w:r>
              <w:r>
                <w:rPr>
                  <w:i/>
                  <w:iCs/>
                  <w:noProof/>
                  <w:lang w:val="en-US"/>
                </w:rPr>
                <w:t xml:space="preserve">UK Government - Committee on Standards in Public Life. </w:t>
              </w:r>
              <w:r>
                <w:rPr>
                  <w:noProof/>
                  <w:lang w:val="en-US"/>
                </w:rPr>
                <w:t xml:space="preserve">[Online] </w:t>
              </w:r>
              <w:r>
                <w:rPr>
                  <w:noProof/>
                  <w:lang w:val="en-US"/>
                </w:rPr>
                <w:br/>
                <w:t xml:space="preserve">Available at: </w:t>
              </w:r>
              <w:r>
                <w:rPr>
                  <w:noProof/>
                  <w:u w:val="single"/>
                  <w:lang w:val="en-US"/>
                </w:rPr>
                <w:t>https://cspl.blog.gov.uk/2016/04/29/pccs-important-and-powerful-roles-need-robust-scrutiny-and-accountability/</w:t>
              </w:r>
              <w:r>
                <w:rPr>
                  <w:noProof/>
                  <w:lang w:val="en-US"/>
                </w:rPr>
                <w:br/>
                <w:t>[Accessed 20 February 2021].</w:t>
              </w:r>
            </w:p>
            <w:p w14:paraId="2D21456C" w14:textId="77777777" w:rsidR="00A553C6" w:rsidRDefault="00A553C6" w:rsidP="00A553C6">
              <w:pPr>
                <w:pStyle w:val="Bibliography"/>
                <w:rPr>
                  <w:noProof/>
                  <w:lang w:val="en-US"/>
                </w:rPr>
              </w:pPr>
              <w:r>
                <w:rPr>
                  <w:noProof/>
                  <w:lang w:val="en-US"/>
                </w:rPr>
                <w:t xml:space="preserve">Bovaird, T. &amp; Loeffler, E., 2016. </w:t>
              </w:r>
              <w:r>
                <w:rPr>
                  <w:i/>
                  <w:iCs/>
                  <w:noProof/>
                  <w:lang w:val="en-US"/>
                </w:rPr>
                <w:t xml:space="preserve">Public Management and Governance. </w:t>
              </w:r>
              <w:r>
                <w:rPr>
                  <w:noProof/>
                  <w:lang w:val="en-US"/>
                </w:rPr>
                <w:t>3rd ed. Oxon: Routledge.</w:t>
              </w:r>
            </w:p>
            <w:p w14:paraId="7070FB80" w14:textId="77777777" w:rsidR="00A553C6" w:rsidRDefault="00A553C6" w:rsidP="00A553C6">
              <w:pPr>
                <w:pStyle w:val="Bibliography"/>
                <w:rPr>
                  <w:noProof/>
                  <w:lang w:val="en-US"/>
                </w:rPr>
              </w:pPr>
              <w:r>
                <w:rPr>
                  <w:noProof/>
                  <w:lang w:val="en-US"/>
                </w:rPr>
                <w:t xml:space="preserve">Bowling, B., Reiner, R. &amp; Sheptycki, J., 2019. </w:t>
              </w:r>
              <w:r>
                <w:rPr>
                  <w:i/>
                  <w:iCs/>
                  <w:noProof/>
                  <w:lang w:val="en-US"/>
                </w:rPr>
                <w:t xml:space="preserve">The Politics of the Police. </w:t>
              </w:r>
              <w:r>
                <w:rPr>
                  <w:noProof/>
                  <w:lang w:val="en-US"/>
                </w:rPr>
                <w:t>5 ed. Oxford: Oxford University Press.</w:t>
              </w:r>
            </w:p>
            <w:p w14:paraId="396D5157" w14:textId="77777777" w:rsidR="00A553C6" w:rsidRDefault="00A553C6" w:rsidP="00A553C6">
              <w:pPr>
                <w:pStyle w:val="Bibliography"/>
                <w:rPr>
                  <w:noProof/>
                  <w:lang w:val="en-US"/>
                </w:rPr>
              </w:pPr>
              <w:r>
                <w:rPr>
                  <w:noProof/>
                  <w:lang w:val="en-US"/>
                </w:rPr>
                <w:t xml:space="preserve">Brickhouse, T. &amp; Smith, N. D., n.d. </w:t>
              </w:r>
              <w:r>
                <w:rPr>
                  <w:i/>
                  <w:iCs/>
                  <w:noProof/>
                  <w:lang w:val="en-US"/>
                </w:rPr>
                <w:t xml:space="preserve">Internet Encyclopedia of Philosophy - Plato. </w:t>
              </w:r>
              <w:r>
                <w:rPr>
                  <w:noProof/>
                  <w:lang w:val="en-US"/>
                </w:rPr>
                <w:t xml:space="preserve">[Online] </w:t>
              </w:r>
              <w:r>
                <w:rPr>
                  <w:noProof/>
                  <w:lang w:val="en-US"/>
                </w:rPr>
                <w:br/>
                <w:t xml:space="preserve">Available at: </w:t>
              </w:r>
              <w:r>
                <w:rPr>
                  <w:noProof/>
                  <w:u w:val="single"/>
                  <w:lang w:val="en-US"/>
                </w:rPr>
                <w:t>https://iep.utm.edu/plato/</w:t>
              </w:r>
              <w:r>
                <w:rPr>
                  <w:noProof/>
                  <w:lang w:val="en-US"/>
                </w:rPr>
                <w:br/>
                <w:t>[Accessed 01 February 2021].</w:t>
              </w:r>
            </w:p>
            <w:p w14:paraId="31D6498D" w14:textId="77777777" w:rsidR="00A553C6" w:rsidRDefault="00A553C6" w:rsidP="00A553C6">
              <w:pPr>
                <w:pStyle w:val="Bibliography"/>
                <w:rPr>
                  <w:noProof/>
                  <w:lang w:val="en-US"/>
                </w:rPr>
              </w:pPr>
              <w:r>
                <w:rPr>
                  <w:noProof/>
                  <w:lang w:val="en-US"/>
                </w:rPr>
                <w:t xml:space="preserve">Burns, S., 2019. Young People as Co‐producers in Policing across England. An Evaluation of the 'Youth Commission' on Police and Crime.. </w:t>
              </w:r>
              <w:r>
                <w:rPr>
                  <w:i/>
                  <w:iCs/>
                  <w:noProof/>
                  <w:lang w:val="en-US"/>
                </w:rPr>
                <w:t xml:space="preserve">Children &amp; Society, </w:t>
              </w:r>
              <w:r>
                <w:rPr>
                  <w:noProof/>
                  <w:lang w:val="en-US"/>
                </w:rPr>
                <w:t>July, 33(4), pp. 347-362.</w:t>
              </w:r>
            </w:p>
            <w:p w14:paraId="04D082FD" w14:textId="77777777" w:rsidR="00A553C6" w:rsidRDefault="00A553C6" w:rsidP="00A553C6">
              <w:pPr>
                <w:pStyle w:val="Bibliography"/>
                <w:rPr>
                  <w:noProof/>
                  <w:lang w:val="en-US"/>
                </w:rPr>
              </w:pPr>
              <w:r>
                <w:rPr>
                  <w:noProof/>
                  <w:lang w:val="en-US"/>
                </w:rPr>
                <w:t xml:space="preserve">Caless, B. &amp; Tong, S., 2013. An appropriate space: Chief officers and police accountability. </w:t>
              </w:r>
              <w:r>
                <w:rPr>
                  <w:i/>
                  <w:iCs/>
                  <w:noProof/>
                  <w:lang w:val="en-US"/>
                </w:rPr>
                <w:t xml:space="preserve">Police Practice and Research, </w:t>
              </w:r>
              <w:r>
                <w:rPr>
                  <w:noProof/>
                  <w:lang w:val="en-US"/>
                </w:rPr>
                <w:t>Vol 14(1), pp. 4-16.</w:t>
              </w:r>
            </w:p>
            <w:p w14:paraId="4E3DD271" w14:textId="77777777" w:rsidR="00A553C6" w:rsidRDefault="00A553C6" w:rsidP="00A553C6">
              <w:pPr>
                <w:pStyle w:val="Bibliography"/>
                <w:rPr>
                  <w:noProof/>
                  <w:lang w:val="en-US"/>
                </w:rPr>
              </w:pPr>
              <w:r>
                <w:rPr>
                  <w:noProof/>
                  <w:lang w:val="en-US"/>
                </w:rPr>
                <w:t xml:space="preserve">Cameron, D., 2006. </w:t>
              </w:r>
              <w:r>
                <w:rPr>
                  <w:i/>
                  <w:iCs/>
                  <w:noProof/>
                  <w:lang w:val="en-US"/>
                </w:rPr>
                <w:t xml:space="preserve">David Cameron's Speech on Police Reform. </w:t>
              </w:r>
              <w:r>
                <w:rPr>
                  <w:noProof/>
                  <w:lang w:val="en-US"/>
                </w:rPr>
                <w:t xml:space="preserve">[Online] </w:t>
              </w:r>
              <w:r>
                <w:rPr>
                  <w:noProof/>
                  <w:lang w:val="en-US"/>
                </w:rPr>
                <w:br/>
                <w:t xml:space="preserve">Available at: </w:t>
              </w:r>
              <w:r>
                <w:rPr>
                  <w:noProof/>
                  <w:u w:val="single"/>
                  <w:lang w:val="en-US"/>
                </w:rPr>
                <w:t>https://www.theguardian.com/politics/2006/jan/16/conservatives.ukcrime</w:t>
              </w:r>
              <w:r>
                <w:rPr>
                  <w:noProof/>
                  <w:lang w:val="en-US"/>
                </w:rPr>
                <w:br/>
                <w:t>[Accessed 17 March 2021].</w:t>
              </w:r>
            </w:p>
            <w:p w14:paraId="34BF0B2C" w14:textId="77777777" w:rsidR="00A553C6" w:rsidRDefault="00A553C6" w:rsidP="00A553C6">
              <w:pPr>
                <w:pStyle w:val="Bibliography"/>
                <w:rPr>
                  <w:noProof/>
                  <w:lang w:val="en-US"/>
                </w:rPr>
              </w:pPr>
              <w:r>
                <w:rPr>
                  <w:noProof/>
                  <w:lang w:val="en-US"/>
                </w:rPr>
                <w:t xml:space="preserve">Chambers, S., 2014. Who is policing the Police and Crime Commissioners. </w:t>
              </w:r>
              <w:r>
                <w:rPr>
                  <w:i/>
                  <w:iCs/>
                  <w:noProof/>
                  <w:lang w:val="en-US"/>
                </w:rPr>
                <w:t xml:space="preserve">Safer Communities, </w:t>
              </w:r>
              <w:r>
                <w:rPr>
                  <w:noProof/>
                  <w:lang w:val="en-US"/>
                </w:rPr>
                <w:t>13(1), pp. 32-39.</w:t>
              </w:r>
            </w:p>
            <w:p w14:paraId="201C73D3" w14:textId="77777777" w:rsidR="00A553C6" w:rsidRDefault="00A553C6" w:rsidP="00A553C6">
              <w:pPr>
                <w:pStyle w:val="Bibliography"/>
                <w:rPr>
                  <w:noProof/>
                  <w:lang w:val="en-US"/>
                </w:rPr>
              </w:pPr>
              <w:r>
                <w:rPr>
                  <w:noProof/>
                  <w:lang w:val="en-US"/>
                </w:rPr>
                <w:t xml:space="preserve">College of Policing, 2021. </w:t>
              </w:r>
              <w:r>
                <w:rPr>
                  <w:i/>
                  <w:iCs/>
                  <w:noProof/>
                  <w:lang w:val="en-US"/>
                </w:rPr>
                <w:t xml:space="preserve">Police 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30 March 2021].</w:t>
              </w:r>
            </w:p>
            <w:p w14:paraId="7E941B26" w14:textId="77777777" w:rsidR="00A553C6" w:rsidRDefault="00A553C6" w:rsidP="00A553C6">
              <w:pPr>
                <w:pStyle w:val="Bibliography"/>
                <w:rPr>
                  <w:noProof/>
                  <w:lang w:val="en-US"/>
                </w:rPr>
              </w:pPr>
              <w:r>
                <w:rPr>
                  <w:noProof/>
                  <w:lang w:val="en-US"/>
                </w:rPr>
                <w:t xml:space="preserve">Committee on Standards in Public Life, 1995. </w:t>
              </w:r>
              <w:r>
                <w:rPr>
                  <w:i/>
                  <w:iCs/>
                  <w:noProof/>
                  <w:lang w:val="en-US"/>
                </w:rPr>
                <w:t xml:space="preserve">The Seven Principles of Public Life. </w:t>
              </w:r>
              <w:r>
                <w:rPr>
                  <w:noProof/>
                  <w:lang w:val="en-US"/>
                </w:rPr>
                <w:t xml:space="preserve">[Online] </w:t>
              </w:r>
              <w:r>
                <w:rPr>
                  <w:noProof/>
                  <w:lang w:val="en-US"/>
                </w:rPr>
                <w:br/>
                <w:t xml:space="preserve">Available at: </w:t>
              </w:r>
              <w:r>
                <w:rPr>
                  <w:noProof/>
                  <w:u w:val="single"/>
                  <w:lang w:val="en-US"/>
                </w:rPr>
                <w:t>https://www.gov.uk/government/publications/the-7-principles-of-public-life/the-7-principles-of-public-life--2</w:t>
              </w:r>
              <w:r>
                <w:rPr>
                  <w:noProof/>
                  <w:lang w:val="en-US"/>
                </w:rPr>
                <w:br/>
                <w:t>[Accessed 17 March 2021].</w:t>
              </w:r>
            </w:p>
            <w:p w14:paraId="12E2752C" w14:textId="77777777" w:rsidR="00A553C6" w:rsidRDefault="00A553C6" w:rsidP="00A553C6">
              <w:pPr>
                <w:pStyle w:val="Bibliography"/>
                <w:rPr>
                  <w:noProof/>
                  <w:lang w:val="en-US"/>
                </w:rPr>
              </w:pPr>
              <w:r>
                <w:rPr>
                  <w:noProof/>
                  <w:lang w:val="en-US"/>
                </w:rPr>
                <w:t xml:space="preserve">Committee on Standards in Public Life, 2014. </w:t>
              </w:r>
              <w:r>
                <w:rPr>
                  <w:i/>
                  <w:iCs/>
                  <w:noProof/>
                  <w:lang w:val="en-US"/>
                </w:rPr>
                <w:t xml:space="preserve">Gov.UK.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https://assets.publishing.service.gov.uk/government/uploads/system/uploads/attachment_data/file/360941/Police_Accountability_Structures_-_Issues_and_Questions_Paper.pdf</w:t>
              </w:r>
              <w:r>
                <w:rPr>
                  <w:noProof/>
                  <w:lang w:val="en-US"/>
                </w:rPr>
                <w:br/>
                <w:t>[Accessed 27 March 2021].</w:t>
              </w:r>
            </w:p>
            <w:p w14:paraId="14B5CFE9" w14:textId="77777777" w:rsidR="00A553C6" w:rsidRDefault="00A553C6" w:rsidP="00A553C6">
              <w:pPr>
                <w:pStyle w:val="Bibliography"/>
                <w:rPr>
                  <w:noProof/>
                  <w:lang w:val="en-US"/>
                </w:rPr>
              </w:pPr>
              <w:r>
                <w:rPr>
                  <w:noProof/>
                  <w:lang w:val="en-US"/>
                </w:rPr>
                <w:t xml:space="preserve">Conn, D., 2017. </w:t>
              </w:r>
              <w:r>
                <w:rPr>
                  <w:i/>
                  <w:iCs/>
                  <w:noProof/>
                  <w:lang w:val="en-US"/>
                </w:rPr>
                <w:t xml:space="preserve">Former chief constable's Hillsborough sacking was 'unlawful and irrational'. </w:t>
              </w:r>
              <w:r>
                <w:rPr>
                  <w:noProof/>
                  <w:lang w:val="en-US"/>
                </w:rPr>
                <w:t xml:space="preserve">[Online] </w:t>
              </w:r>
              <w:r>
                <w:rPr>
                  <w:noProof/>
                  <w:lang w:val="en-US"/>
                </w:rPr>
                <w:br/>
                <w:t xml:space="preserve">Available at: </w:t>
              </w:r>
              <w:r>
                <w:rPr>
                  <w:noProof/>
                  <w:u w:val="single"/>
                  <w:lang w:val="en-US"/>
                </w:rPr>
                <w:t>https://www.theguardian.com/football/2017/jun/09/former-chief-constable-wins-legal-challenge-hillsborough-resignation-south-yorkshire-police-david-crompton</w:t>
              </w:r>
              <w:r>
                <w:rPr>
                  <w:noProof/>
                  <w:lang w:val="en-US"/>
                </w:rPr>
                <w:br/>
                <w:t>[Accessed 7th April 2021].</w:t>
              </w:r>
            </w:p>
            <w:p w14:paraId="1DF5D698" w14:textId="77777777" w:rsidR="00A553C6" w:rsidRDefault="00A553C6" w:rsidP="00A553C6">
              <w:pPr>
                <w:pStyle w:val="Bibliography"/>
                <w:rPr>
                  <w:noProof/>
                  <w:lang w:val="en-US"/>
                </w:rPr>
              </w:pPr>
              <w:r>
                <w:rPr>
                  <w:noProof/>
                  <w:lang w:val="en-US"/>
                </w:rPr>
                <w:t xml:space="preserve">Council of Europe, n.d. </w:t>
              </w:r>
              <w:r>
                <w:rPr>
                  <w:i/>
                  <w:iCs/>
                  <w:noProof/>
                  <w:lang w:val="en-US"/>
                </w:rPr>
                <w:t xml:space="preserve">The European Label of Governance Excellence (ELoGE). </w:t>
              </w:r>
              <w:r>
                <w:rPr>
                  <w:noProof/>
                  <w:lang w:val="en-US"/>
                </w:rPr>
                <w:t xml:space="preserve">[Online] </w:t>
              </w:r>
              <w:r>
                <w:rPr>
                  <w:noProof/>
                  <w:lang w:val="en-US"/>
                </w:rPr>
                <w:br/>
                <w:t xml:space="preserve">Available at: </w:t>
              </w:r>
              <w:r>
                <w:rPr>
                  <w:noProof/>
                  <w:u w:val="single"/>
                  <w:lang w:val="en-US"/>
                </w:rPr>
                <w:t>https://www.coe.int/en/web/good-governance/eloge</w:t>
              </w:r>
              <w:r>
                <w:rPr>
                  <w:noProof/>
                  <w:lang w:val="en-US"/>
                </w:rPr>
                <w:br/>
                <w:t>[Accessed 01 February 2021].</w:t>
              </w:r>
            </w:p>
            <w:p w14:paraId="7B363A7D" w14:textId="77777777" w:rsidR="00A553C6" w:rsidRDefault="00A553C6" w:rsidP="00A553C6">
              <w:pPr>
                <w:pStyle w:val="Bibliography"/>
                <w:rPr>
                  <w:noProof/>
                  <w:lang w:val="en-US"/>
                </w:rPr>
              </w:pPr>
              <w:r>
                <w:rPr>
                  <w:noProof/>
                  <w:lang w:val="en-US"/>
                </w:rPr>
                <w:t xml:space="preserve">Davies , D., 2016. </w:t>
              </w:r>
              <w:r>
                <w:rPr>
                  <w:i/>
                  <w:iCs/>
                  <w:noProof/>
                  <w:lang w:val="en-US"/>
                </w:rPr>
                <w:t xml:space="preserve">BBC News - Regional council service plan tricky, Sir Paul Williams says. </w:t>
              </w:r>
              <w:r>
                <w:rPr>
                  <w:noProof/>
                  <w:lang w:val="en-US"/>
                </w:rPr>
                <w:t xml:space="preserve">[Online] </w:t>
              </w:r>
              <w:r>
                <w:rPr>
                  <w:noProof/>
                  <w:lang w:val="en-US"/>
                </w:rPr>
                <w:br/>
                <w:t xml:space="preserve">Available at: </w:t>
              </w:r>
              <w:r>
                <w:rPr>
                  <w:noProof/>
                  <w:u w:val="single"/>
                  <w:lang w:val="en-US"/>
                </w:rPr>
                <w:t>https://www.bbc.co.uk/news/uk-wales-politics-37589288</w:t>
              </w:r>
              <w:r>
                <w:rPr>
                  <w:noProof/>
                  <w:lang w:val="en-US"/>
                </w:rPr>
                <w:br/>
                <w:t>[Accessed 05 February 2021].</w:t>
              </w:r>
            </w:p>
            <w:p w14:paraId="6A6ED33B" w14:textId="77777777" w:rsidR="00A553C6" w:rsidRDefault="00A553C6" w:rsidP="00A553C6">
              <w:pPr>
                <w:pStyle w:val="Bibliography"/>
                <w:rPr>
                  <w:noProof/>
                  <w:lang w:val="en-US"/>
                </w:rPr>
              </w:pPr>
              <w:r>
                <w:rPr>
                  <w:noProof/>
                  <w:lang w:val="en-US"/>
                </w:rPr>
                <w:t xml:space="preserve">Davies, D., 2004. </w:t>
              </w:r>
              <w:r>
                <w:rPr>
                  <w:i/>
                  <w:iCs/>
                  <w:noProof/>
                  <w:lang w:val="en-US"/>
                </w:rPr>
                <w:t xml:space="preserve">Speech given by the shadow home secretary to the 2004 Conservative conference. </w:t>
              </w:r>
              <w:r>
                <w:rPr>
                  <w:noProof/>
                  <w:lang w:val="en-US"/>
                </w:rPr>
                <w:t xml:space="preserve">[Online] </w:t>
              </w:r>
              <w:r>
                <w:rPr>
                  <w:noProof/>
                  <w:lang w:val="en-US"/>
                </w:rPr>
                <w:br/>
                <w:t xml:space="preserve">Available at: </w:t>
              </w:r>
              <w:r>
                <w:rPr>
                  <w:noProof/>
                  <w:u w:val="single"/>
                  <w:lang w:val="en-US"/>
                </w:rPr>
                <w:t>https://www.theguardian.com/politics/2004/oct/06/conservatives2004.conservatives6</w:t>
              </w:r>
              <w:r>
                <w:rPr>
                  <w:noProof/>
                  <w:lang w:val="en-US"/>
                </w:rPr>
                <w:br/>
                <w:t>[Accessed 17 February 2021].</w:t>
              </w:r>
            </w:p>
            <w:p w14:paraId="38AA6828" w14:textId="77777777" w:rsidR="00A553C6" w:rsidRDefault="00A553C6" w:rsidP="00A553C6">
              <w:pPr>
                <w:pStyle w:val="Bibliography"/>
                <w:rPr>
                  <w:noProof/>
                  <w:lang w:val="en-US"/>
                </w:rPr>
              </w:pPr>
              <w:r>
                <w:rPr>
                  <w:noProof/>
                  <w:lang w:val="en-US"/>
                </w:rPr>
                <w:t xml:space="preserve">Davies, M. &amp; Johnson, J., 2016. Navigating the One-on-One Model of Accountability: Lessons for Police and Crime Commissioners and Chief Constables through the Lens of Principal-Agent Theory. </w:t>
              </w:r>
              <w:r>
                <w:rPr>
                  <w:i/>
                  <w:iCs/>
                  <w:noProof/>
                  <w:lang w:val="en-US"/>
                </w:rPr>
                <w:t xml:space="preserve">Policing, </w:t>
              </w:r>
              <w:r>
                <w:rPr>
                  <w:noProof/>
                  <w:lang w:val="en-US"/>
                </w:rPr>
                <w:t>24 February, 10(3), pp. 278-287.</w:t>
              </w:r>
            </w:p>
            <w:p w14:paraId="7C6AABAE" w14:textId="77777777" w:rsidR="00A553C6" w:rsidRDefault="00A553C6" w:rsidP="00A553C6">
              <w:pPr>
                <w:pStyle w:val="Bibliography"/>
                <w:rPr>
                  <w:noProof/>
                  <w:lang w:val="en-US"/>
                </w:rPr>
              </w:pPr>
              <w:r>
                <w:rPr>
                  <w:noProof/>
                  <w:lang w:val="en-US"/>
                </w:rPr>
                <w:t xml:space="preserve">Demirkol, I. C. &amp; Nalla, M. K., 2020. Police Culture: An Empirical appraisal of the phenomenon. </w:t>
              </w:r>
              <w:r>
                <w:rPr>
                  <w:i/>
                  <w:iCs/>
                  <w:noProof/>
                  <w:lang w:val="en-US"/>
                </w:rPr>
                <w:t xml:space="preserve">Criminology and Criminal Justice, </w:t>
              </w:r>
              <w:r>
                <w:rPr>
                  <w:noProof/>
                  <w:lang w:val="en-US"/>
                </w:rPr>
                <w:t>20(3), pp. 319-338.</w:t>
              </w:r>
            </w:p>
            <w:p w14:paraId="23493AA8" w14:textId="77777777" w:rsidR="00A553C6" w:rsidRDefault="00A553C6" w:rsidP="00A553C6">
              <w:pPr>
                <w:pStyle w:val="Bibliography"/>
                <w:rPr>
                  <w:noProof/>
                  <w:lang w:val="en-US"/>
                </w:rPr>
              </w:pPr>
              <w:r>
                <w:rPr>
                  <w:noProof/>
                  <w:lang w:val="en-US"/>
                </w:rPr>
                <w:t xml:space="preserve">Dupont, B. et al., 2020. </w:t>
              </w:r>
              <w:r>
                <w:rPr>
                  <w:i/>
                  <w:iCs/>
                  <w:noProof/>
                  <w:lang w:val="en-US"/>
                </w:rPr>
                <w:t xml:space="preserve">Policing Across Organisational Boundaries. </w:t>
              </w:r>
              <w:r>
                <w:rPr>
                  <w:noProof/>
                  <w:lang w:val="en-US"/>
                </w:rPr>
                <w:t>Oxon: Routledge.</w:t>
              </w:r>
            </w:p>
            <w:p w14:paraId="4B5C1007" w14:textId="77777777" w:rsidR="00A553C6" w:rsidRDefault="00A553C6" w:rsidP="00A553C6">
              <w:pPr>
                <w:pStyle w:val="Bibliography"/>
                <w:rPr>
                  <w:noProof/>
                  <w:lang w:val="en-US"/>
                </w:rPr>
              </w:pPr>
              <w:r>
                <w:rPr>
                  <w:noProof/>
                  <w:lang w:val="en-US"/>
                </w:rPr>
                <w:t xml:space="preserve">Durke, M., 2020. Exploring a practical philosophy for a sustainable future. </w:t>
              </w:r>
              <w:r>
                <w:rPr>
                  <w:i/>
                  <w:iCs/>
                  <w:noProof/>
                  <w:lang w:val="en-US"/>
                </w:rPr>
                <w:t xml:space="preserve">The Harmony Debates, </w:t>
              </w:r>
              <w:r>
                <w:rPr>
                  <w:noProof/>
                  <w:lang w:val="en-US"/>
                </w:rPr>
                <w:t>pp. 515-532.</w:t>
              </w:r>
            </w:p>
            <w:p w14:paraId="25DFC3F2" w14:textId="77777777" w:rsidR="00A553C6" w:rsidRDefault="00A553C6" w:rsidP="00A553C6">
              <w:pPr>
                <w:pStyle w:val="Bibliography"/>
                <w:rPr>
                  <w:noProof/>
                  <w:lang w:val="en-US"/>
                </w:rPr>
              </w:pPr>
              <w:r>
                <w:rPr>
                  <w:noProof/>
                  <w:lang w:val="en-US"/>
                </w:rPr>
                <w:t xml:space="preserve">Electoral Commission, 2016. </w:t>
              </w:r>
              <w:r>
                <w:rPr>
                  <w:i/>
                  <w:iCs/>
                  <w:noProof/>
                  <w:lang w:val="en-US"/>
                </w:rPr>
                <w:t xml:space="preserve">Electoral Commission calls for more public information ahead of Police and Crime Commissioner Elections. </w:t>
              </w:r>
              <w:r>
                <w:rPr>
                  <w:noProof/>
                  <w:lang w:val="en-US"/>
                </w:rPr>
                <w:t xml:space="preserve">[Online] </w:t>
              </w:r>
              <w:r>
                <w:rPr>
                  <w:noProof/>
                  <w:lang w:val="en-US"/>
                </w:rPr>
                <w:br/>
                <w:t xml:space="preserve">Available at: </w:t>
              </w:r>
              <w:r>
                <w:rPr>
                  <w:noProof/>
                  <w:u w:val="single"/>
                  <w:lang w:val="en-US"/>
                </w:rPr>
                <w:t>https://www.electoralcommission.org.uk/electoral-commission-calls-more-public-information-ahead-police-and-crime-commissioner-elections</w:t>
              </w:r>
              <w:r>
                <w:rPr>
                  <w:noProof/>
                  <w:lang w:val="en-US"/>
                </w:rPr>
                <w:br/>
                <w:t>[Accessed 17 March 2021].</w:t>
              </w:r>
            </w:p>
            <w:p w14:paraId="146CE7DE" w14:textId="77777777" w:rsidR="00A553C6" w:rsidRDefault="00A553C6" w:rsidP="00A553C6">
              <w:pPr>
                <w:pStyle w:val="Bibliography"/>
                <w:rPr>
                  <w:noProof/>
                  <w:lang w:val="en-US"/>
                </w:rPr>
              </w:pPr>
              <w:r>
                <w:rPr>
                  <w:noProof/>
                  <w:lang w:val="en-US"/>
                </w:rPr>
                <w:t xml:space="preserve">Felson, M. &amp; Eckert, M. A., 2019. </w:t>
              </w:r>
              <w:r>
                <w:rPr>
                  <w:i/>
                  <w:iCs/>
                  <w:noProof/>
                  <w:lang w:val="en-US"/>
                </w:rPr>
                <w:t xml:space="preserve">Crime and Everyday Life. </w:t>
              </w:r>
              <w:r>
                <w:rPr>
                  <w:noProof/>
                  <w:lang w:val="en-US"/>
                </w:rPr>
                <w:t>Sixth ed. London: SAGE Publications Ltd..</w:t>
              </w:r>
            </w:p>
            <w:p w14:paraId="3107F808" w14:textId="77777777" w:rsidR="00A553C6" w:rsidRDefault="00A553C6" w:rsidP="00A553C6">
              <w:pPr>
                <w:pStyle w:val="Bibliography"/>
                <w:rPr>
                  <w:noProof/>
                  <w:lang w:val="en-US"/>
                </w:rPr>
              </w:pPr>
              <w:r>
                <w:rPr>
                  <w:noProof/>
                  <w:lang w:val="en-US"/>
                </w:rPr>
                <w:t xml:space="preserve">Garside, R., 2006. </w:t>
              </w:r>
              <w:r>
                <w:rPr>
                  <w:i/>
                  <w:iCs/>
                  <w:noProof/>
                  <w:lang w:val="en-US"/>
                </w:rPr>
                <w:t xml:space="preserve">The Politics of Criminal Justice Under New Labour. </w:t>
              </w:r>
              <w:r>
                <w:rPr>
                  <w:noProof/>
                  <w:lang w:val="en-US"/>
                </w:rPr>
                <w:t>London: Centre for Crime and Justice Studies.</w:t>
              </w:r>
            </w:p>
            <w:p w14:paraId="19C31038" w14:textId="77777777" w:rsidR="00A553C6" w:rsidRDefault="00A553C6" w:rsidP="00A553C6">
              <w:pPr>
                <w:pStyle w:val="Bibliography"/>
                <w:rPr>
                  <w:noProof/>
                  <w:lang w:val="en-US"/>
                </w:rPr>
              </w:pPr>
              <w:r>
                <w:rPr>
                  <w:noProof/>
                  <w:lang w:val="en-US"/>
                </w:rPr>
                <w:t xml:space="preserve">Giuliani, R. W., 2002. </w:t>
              </w:r>
              <w:r>
                <w:rPr>
                  <w:i/>
                  <w:iCs/>
                  <w:noProof/>
                  <w:lang w:val="en-US"/>
                </w:rPr>
                <w:t xml:space="preserve">Leadership. </w:t>
              </w:r>
              <w:r>
                <w:rPr>
                  <w:noProof/>
                  <w:lang w:val="en-US"/>
                </w:rPr>
                <w:t>2nd ed. London: Sphere An Imprint of Little Brown Book Group.</w:t>
              </w:r>
            </w:p>
            <w:p w14:paraId="6B51E87E" w14:textId="77777777" w:rsidR="00A553C6" w:rsidRDefault="00A553C6" w:rsidP="00A553C6">
              <w:pPr>
                <w:pStyle w:val="Bibliography"/>
                <w:rPr>
                  <w:noProof/>
                  <w:lang w:val="en-US"/>
                </w:rPr>
              </w:pPr>
              <w:r>
                <w:rPr>
                  <w:noProof/>
                  <w:lang w:val="en-US"/>
                </w:rPr>
                <w:t xml:space="preserve">Haberfield, M. &amp; Cerrah, I., 2008. </w:t>
              </w:r>
              <w:r>
                <w:rPr>
                  <w:i/>
                  <w:iCs/>
                  <w:noProof/>
                  <w:lang w:val="en-US"/>
                </w:rPr>
                <w:t xml:space="preserve">Comparative Policing - The Struggle for Democratiation. </w:t>
              </w:r>
              <w:r>
                <w:rPr>
                  <w:noProof/>
                  <w:lang w:val="en-US"/>
                </w:rPr>
                <w:t>London: Sage Publications, Inc. .</w:t>
              </w:r>
            </w:p>
            <w:p w14:paraId="405113CC" w14:textId="77777777" w:rsidR="00A553C6" w:rsidRDefault="00A553C6" w:rsidP="00A553C6">
              <w:pPr>
                <w:pStyle w:val="Bibliography"/>
                <w:rPr>
                  <w:noProof/>
                  <w:lang w:val="en-US"/>
                </w:rPr>
              </w:pPr>
              <w:r>
                <w:rPr>
                  <w:noProof/>
                  <w:lang w:val="en-US"/>
                </w:rPr>
                <w:t xml:space="preserve">Held, D., 2015. </w:t>
              </w:r>
              <w:r>
                <w:rPr>
                  <w:i/>
                  <w:iCs/>
                  <w:noProof/>
                  <w:lang w:val="en-US"/>
                </w:rPr>
                <w:t xml:space="preserve">TedX - Global Governance... into the future. </w:t>
              </w:r>
              <w:r>
                <w:rPr>
                  <w:noProof/>
                  <w:lang w:val="en-US"/>
                </w:rPr>
                <w:t xml:space="preserve">[Online] </w:t>
              </w:r>
              <w:r>
                <w:rPr>
                  <w:noProof/>
                  <w:lang w:val="en-US"/>
                </w:rPr>
                <w:br/>
                <w:t xml:space="preserve">Available at: </w:t>
              </w:r>
              <w:r>
                <w:rPr>
                  <w:noProof/>
                  <w:u w:val="single"/>
                  <w:lang w:val="en-US"/>
                </w:rPr>
                <w:t>https://youtu.be/sEBPV1oRmqs</w:t>
              </w:r>
              <w:r>
                <w:rPr>
                  <w:noProof/>
                  <w:lang w:val="en-US"/>
                </w:rPr>
                <w:br/>
                <w:t>[Accessed 03 February 2021].</w:t>
              </w:r>
            </w:p>
            <w:p w14:paraId="017153DA" w14:textId="77777777" w:rsidR="00A553C6" w:rsidRDefault="00A553C6" w:rsidP="00A553C6">
              <w:pPr>
                <w:pStyle w:val="Bibliography"/>
                <w:rPr>
                  <w:noProof/>
                  <w:lang w:val="en-US"/>
                </w:rPr>
              </w:pPr>
              <w:r>
                <w:rPr>
                  <w:noProof/>
                  <w:lang w:val="en-US"/>
                </w:rPr>
                <w:t xml:space="preserve">HMICFRS, 2019. </w:t>
              </w:r>
              <w:r>
                <w:rPr>
                  <w:i/>
                  <w:iCs/>
                  <w:noProof/>
                  <w:lang w:val="en-US"/>
                </w:rPr>
                <w:t xml:space="preserve">The state of policing 2019. </w:t>
              </w:r>
              <w:r>
                <w:rPr>
                  <w:noProof/>
                  <w:lang w:val="en-US"/>
                </w:rPr>
                <w:t xml:space="preserve">[Online] </w:t>
              </w:r>
              <w:r>
                <w:rPr>
                  <w:noProof/>
                  <w:lang w:val="en-US"/>
                </w:rPr>
                <w:br/>
                <w:t xml:space="preserve">Available at: </w:t>
              </w:r>
              <w:r>
                <w:rPr>
                  <w:noProof/>
                  <w:u w:val="single"/>
                  <w:lang w:val="en-US"/>
                </w:rPr>
                <w:t>https://www.justiceinspectorates.gov.uk/hmicfrs/publications/state-of-policing-the-annual-assessment-of-policing-in-england-and-wales-2019</w:t>
              </w:r>
              <w:r>
                <w:rPr>
                  <w:noProof/>
                  <w:lang w:val="en-US"/>
                </w:rPr>
                <w:br/>
                <w:t>[Accessed 28 January 2021].</w:t>
              </w:r>
            </w:p>
            <w:p w14:paraId="73AA8465" w14:textId="77777777" w:rsidR="00A553C6" w:rsidRDefault="00A553C6" w:rsidP="00A553C6">
              <w:pPr>
                <w:pStyle w:val="Bibliography"/>
                <w:rPr>
                  <w:noProof/>
                  <w:lang w:val="en-US"/>
                </w:rPr>
              </w:pPr>
              <w:r>
                <w:rPr>
                  <w:noProof/>
                  <w:lang w:val="en-US"/>
                </w:rPr>
                <w:t xml:space="preserve">Home Affairs Committee, 2013. </w:t>
              </w:r>
              <w:r>
                <w:rPr>
                  <w:i/>
                  <w:iCs/>
                  <w:noProof/>
                  <w:lang w:val="en-US"/>
                </w:rPr>
                <w:t xml:space="preserve">Police and Crime Commissioners: Register of Interests - Home Affairs Committee. </w:t>
              </w:r>
              <w:r>
                <w:rPr>
                  <w:noProof/>
                  <w:lang w:val="en-US"/>
                </w:rPr>
                <w:t xml:space="preserve">[Online] </w:t>
              </w:r>
              <w:r>
                <w:rPr>
                  <w:noProof/>
                  <w:lang w:val="en-US"/>
                </w:rPr>
                <w:br/>
                <w:t xml:space="preserve">Available at: </w:t>
              </w:r>
              <w:r>
                <w:rPr>
                  <w:noProof/>
                  <w:u w:val="single"/>
                  <w:lang w:val="en-US"/>
                </w:rPr>
                <w:t>https://publications.parliament.uk/pa/cm201314/cmselect/cmhaff/69/6901.htm</w:t>
              </w:r>
              <w:r>
                <w:rPr>
                  <w:noProof/>
                  <w:lang w:val="en-US"/>
                </w:rPr>
                <w:br/>
                <w:t>[Accessed 21 March 2021].</w:t>
              </w:r>
            </w:p>
            <w:p w14:paraId="6FA60B5A" w14:textId="77777777" w:rsidR="00A553C6" w:rsidRDefault="00A553C6" w:rsidP="00A553C6">
              <w:pPr>
                <w:pStyle w:val="Bibliography"/>
                <w:rPr>
                  <w:noProof/>
                  <w:lang w:val="en-US"/>
                </w:rPr>
              </w:pPr>
              <w:r>
                <w:rPr>
                  <w:noProof/>
                  <w:lang w:val="en-US"/>
                </w:rPr>
                <w:t xml:space="preserve">Home Affairs Committee, 2016. </w:t>
              </w:r>
              <w:r>
                <w:rPr>
                  <w:i/>
                  <w:iCs/>
                  <w:noProof/>
                  <w:lang w:val="en-US"/>
                </w:rPr>
                <w:t xml:space="preserve">Police and Crime Commissioners: Here to Stay. </w:t>
              </w:r>
              <w:r>
                <w:rPr>
                  <w:noProof/>
                  <w:lang w:val="en-US"/>
                </w:rPr>
                <w:t xml:space="preserve">[Online] </w:t>
              </w:r>
              <w:r>
                <w:rPr>
                  <w:noProof/>
                  <w:lang w:val="en-US"/>
                </w:rPr>
                <w:br/>
                <w:t xml:space="preserve">Available at: </w:t>
              </w:r>
              <w:r>
                <w:rPr>
                  <w:noProof/>
                  <w:u w:val="single"/>
                  <w:lang w:val="en-US"/>
                </w:rPr>
                <w:t>https://publications.parliament.uk/pa/cm201516/cmselect/cmhaff/844/844.pdf</w:t>
              </w:r>
              <w:r>
                <w:rPr>
                  <w:noProof/>
                  <w:lang w:val="en-US"/>
                </w:rPr>
                <w:br/>
                <w:t>[Accessed 21 March 2021].</w:t>
              </w:r>
            </w:p>
            <w:p w14:paraId="500E8065" w14:textId="77777777" w:rsidR="00A553C6" w:rsidRDefault="00A553C6" w:rsidP="00A553C6">
              <w:pPr>
                <w:pStyle w:val="Bibliography"/>
                <w:rPr>
                  <w:noProof/>
                  <w:lang w:val="en-US"/>
                </w:rPr>
              </w:pPr>
              <w:r>
                <w:rPr>
                  <w:noProof/>
                  <w:lang w:val="en-US"/>
                </w:rPr>
                <w:t xml:space="preserve">Home Office, 2003. </w:t>
              </w:r>
              <w:r>
                <w:rPr>
                  <w:i/>
                  <w:iCs/>
                  <w:noProof/>
                  <w:lang w:val="en-US"/>
                </w:rPr>
                <w:t xml:space="preserve">Offences Recorded by the police in England and Wales by offence and police force area from 1990 to 2001/2. </w:t>
              </w:r>
              <w:r>
                <w:rPr>
                  <w:noProof/>
                  <w:lang w:val="en-US"/>
                </w:rPr>
                <w:t xml:space="preserve">[Online] </w:t>
              </w:r>
              <w:r>
                <w:rPr>
                  <w:noProof/>
                  <w:lang w:val="en-US"/>
                </w:rPr>
                <w:br/>
                <w:t xml:space="preserve">Available at: </w:t>
              </w:r>
              <w:r>
                <w:rPr>
                  <w:noProof/>
                  <w:u w:val="single"/>
                  <w:lang w:val="en-US"/>
                </w:rPr>
                <w:t>https://www.gov.uk/government/statistics/historical-crime-data</w:t>
              </w:r>
              <w:r>
                <w:rPr>
                  <w:noProof/>
                  <w:lang w:val="en-US"/>
                </w:rPr>
                <w:br/>
                <w:t>[Accessed 15 March 2021].</w:t>
              </w:r>
            </w:p>
            <w:p w14:paraId="5760708A" w14:textId="77777777" w:rsidR="00A553C6" w:rsidRDefault="00A553C6" w:rsidP="00A553C6">
              <w:pPr>
                <w:pStyle w:val="Bibliography"/>
                <w:rPr>
                  <w:noProof/>
                  <w:lang w:val="en-US"/>
                </w:rPr>
              </w:pPr>
              <w:r>
                <w:rPr>
                  <w:noProof/>
                  <w:lang w:val="en-US"/>
                </w:rPr>
                <w:t xml:space="preserve">Home Office, 2011. </w:t>
              </w:r>
              <w:r>
                <w:rPr>
                  <w:i/>
                  <w:iCs/>
                  <w:noProof/>
                  <w:lang w:val="en-US"/>
                </w:rPr>
                <w:t xml:space="preserve">Policing Protocol Order 2011 (Statutory Instrument).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https://assets.publishing.service.gov.uk/government/uploads/system/uploads/attachment_data/file/117474/policing-protocol-order.pdf</w:t>
              </w:r>
              <w:r>
                <w:rPr>
                  <w:noProof/>
                  <w:lang w:val="en-US"/>
                </w:rPr>
                <w:br/>
                <w:t>[Accessed 22 March 2021].</w:t>
              </w:r>
            </w:p>
            <w:p w14:paraId="29CA53C6" w14:textId="77777777" w:rsidR="00A553C6" w:rsidRDefault="00A553C6" w:rsidP="00A553C6">
              <w:pPr>
                <w:pStyle w:val="Bibliography"/>
                <w:rPr>
                  <w:noProof/>
                  <w:lang w:val="en-US"/>
                </w:rPr>
              </w:pPr>
              <w:r>
                <w:rPr>
                  <w:noProof/>
                  <w:lang w:val="en-US"/>
                </w:rPr>
                <w:t xml:space="preserve">Home Office, 2012. </w:t>
              </w:r>
              <w:r>
                <w:rPr>
                  <w:i/>
                  <w:iCs/>
                  <w:noProof/>
                  <w:lang w:val="en-US"/>
                </w:rPr>
                <w:t xml:space="preserve">Definition of Policing By Consent. </w:t>
              </w:r>
              <w:r>
                <w:rPr>
                  <w:noProof/>
                  <w:lang w:val="en-US"/>
                </w:rPr>
                <w:t xml:space="preserve">[Online] </w:t>
              </w:r>
              <w:r>
                <w:rPr>
                  <w:noProof/>
                  <w:lang w:val="en-US"/>
                </w:rPr>
                <w:br/>
                <w:t xml:space="preserve">Available at: </w:t>
              </w:r>
              <w:r>
                <w:rPr>
                  <w:noProof/>
                  <w:u w:val="single"/>
                  <w:lang w:val="en-US"/>
                </w:rPr>
                <w:t>https://www.gov.uk/government/publications/policing-by-consent/definition-of-policing-by-consent</w:t>
              </w:r>
              <w:r>
                <w:rPr>
                  <w:noProof/>
                  <w:lang w:val="en-US"/>
                </w:rPr>
                <w:br/>
                <w:t>[Accessed 31 March 2021].</w:t>
              </w:r>
            </w:p>
            <w:p w14:paraId="51FC8D26" w14:textId="77777777" w:rsidR="00A553C6" w:rsidRDefault="00A553C6" w:rsidP="00A553C6">
              <w:pPr>
                <w:pStyle w:val="Bibliography"/>
                <w:rPr>
                  <w:noProof/>
                  <w:lang w:val="en-US"/>
                </w:rPr>
              </w:pPr>
              <w:r>
                <w:rPr>
                  <w:noProof/>
                  <w:lang w:val="en-US"/>
                </w:rPr>
                <w:t xml:space="preserve">Home Office, 2012. </w:t>
              </w:r>
              <w:r>
                <w:rPr>
                  <w:i/>
                  <w:iCs/>
                  <w:noProof/>
                  <w:lang w:val="en-US"/>
                </w:rPr>
                <w:t xml:space="preserve">Statutory Guidance for Police Collaboration. </w:t>
              </w:r>
              <w:r>
                <w:rPr>
                  <w:noProof/>
                  <w:lang w:val="en-US"/>
                </w:rPr>
                <w:t xml:space="preserve">[Online] </w:t>
              </w:r>
              <w:r>
                <w:rPr>
                  <w:noProof/>
                  <w:lang w:val="en-US"/>
                </w:rPr>
                <w:br/>
                <w:t xml:space="preserve">Available at: </w:t>
              </w:r>
              <w:r>
                <w:rPr>
                  <w:noProof/>
                  <w:u w:val="single"/>
                  <w:lang w:val="en-US"/>
                </w:rPr>
                <w:t xml:space="preserve">https://assets.publishing.service.gov.uk/government/uploads/system/uploads/attachment_data/file/117559/police-collaboration.pdf </w:t>
              </w:r>
              <w:r>
                <w:rPr>
                  <w:noProof/>
                  <w:lang w:val="en-US"/>
                </w:rPr>
                <w:br/>
                <w:t>[Accessed 22 March 2021].</w:t>
              </w:r>
            </w:p>
            <w:p w14:paraId="60BFC9D0" w14:textId="77777777" w:rsidR="00A553C6" w:rsidRDefault="00A553C6" w:rsidP="00A553C6">
              <w:pPr>
                <w:pStyle w:val="Bibliography"/>
                <w:rPr>
                  <w:noProof/>
                  <w:lang w:val="en-US"/>
                </w:rPr>
              </w:pPr>
              <w:r>
                <w:rPr>
                  <w:noProof/>
                  <w:lang w:val="en-US"/>
                </w:rPr>
                <w:t xml:space="preserve">Home Office, 2019. </w:t>
              </w:r>
              <w:r>
                <w:rPr>
                  <w:i/>
                  <w:iCs/>
                  <w:noProof/>
                  <w:lang w:val="en-US"/>
                </w:rPr>
                <w:t xml:space="preserve">Local forums and the role of police and crime commissioners. </w:t>
              </w:r>
              <w:r>
                <w:rPr>
                  <w:noProof/>
                  <w:lang w:val="en-US"/>
                </w:rPr>
                <w:t xml:space="preserve">[Online] </w:t>
              </w:r>
              <w:r>
                <w:rPr>
                  <w:noProof/>
                  <w:lang w:val="en-US"/>
                </w:rPr>
                <w:br/>
                <w:t xml:space="preserve">Available at: </w:t>
              </w:r>
              <w:r>
                <w:rPr>
                  <w:noProof/>
                  <w:u w:val="single"/>
                  <w:lang w:val="en-US"/>
                </w:rPr>
                <w:t>https://www.gov.uk/government/publications/police-and-crime-commissioners-engagement-protocols/local-forums-and-the-role-of-police-and-crime-commissioners</w:t>
              </w:r>
              <w:r>
                <w:rPr>
                  <w:noProof/>
                  <w:lang w:val="en-US"/>
                </w:rPr>
                <w:br/>
                <w:t>[Accessed 01 April 2021].</w:t>
              </w:r>
            </w:p>
            <w:p w14:paraId="38AE16B1" w14:textId="77777777" w:rsidR="00A553C6" w:rsidRDefault="00A553C6" w:rsidP="00A553C6">
              <w:pPr>
                <w:pStyle w:val="Bibliography"/>
                <w:rPr>
                  <w:noProof/>
                  <w:lang w:val="en-US"/>
                </w:rPr>
              </w:pPr>
              <w:r>
                <w:rPr>
                  <w:noProof/>
                  <w:lang w:val="en-US"/>
                </w:rPr>
                <w:t xml:space="preserve">House of Lords, 2020. </w:t>
              </w:r>
              <w:r>
                <w:rPr>
                  <w:i/>
                  <w:iCs/>
                  <w:noProof/>
                  <w:lang w:val="en-US"/>
                </w:rPr>
                <w:t xml:space="preserve">Accusations of racism in the Metropolitan Police Service. </w:t>
              </w:r>
              <w:r>
                <w:rPr>
                  <w:noProof/>
                  <w:lang w:val="en-US"/>
                </w:rPr>
                <w:t xml:space="preserve">[Online] </w:t>
              </w:r>
              <w:r>
                <w:rPr>
                  <w:noProof/>
                  <w:lang w:val="en-US"/>
                </w:rPr>
                <w:br/>
                <w:t xml:space="preserve">Available at: </w:t>
              </w:r>
              <w:r>
                <w:rPr>
                  <w:noProof/>
                  <w:u w:val="single"/>
                  <w:lang w:val="en-US"/>
                </w:rPr>
                <w:t>https://lordslibrary.parliament.uk/accusations-of-racism-in-the-metropolitan-police-service/</w:t>
              </w:r>
              <w:r>
                <w:rPr>
                  <w:noProof/>
                  <w:lang w:val="en-US"/>
                </w:rPr>
                <w:br/>
                <w:t>[Accessed 17 March 2021].</w:t>
              </w:r>
            </w:p>
            <w:p w14:paraId="09A94DE2" w14:textId="77777777" w:rsidR="00A553C6" w:rsidRDefault="00A553C6" w:rsidP="00A553C6">
              <w:pPr>
                <w:pStyle w:val="Bibliography"/>
                <w:rPr>
                  <w:noProof/>
                  <w:lang w:val="en-US"/>
                </w:rPr>
              </w:pPr>
              <w:r>
                <w:rPr>
                  <w:noProof/>
                  <w:lang w:val="en-US"/>
                </w:rPr>
                <w:t xml:space="preserve">Houtsonen, J. &amp; Huotari, V., 2019. A case for trans-local police governance. </w:t>
              </w:r>
              <w:r>
                <w:rPr>
                  <w:i/>
                  <w:iCs/>
                  <w:noProof/>
                  <w:lang w:val="en-US"/>
                </w:rPr>
                <w:t xml:space="preserve">European Journal of Criminology, </w:t>
              </w:r>
              <w:r>
                <w:rPr>
                  <w:noProof/>
                  <w:lang w:val="en-US"/>
                </w:rPr>
                <w:t>21 June, 16(5), pp. 612-629.</w:t>
              </w:r>
            </w:p>
            <w:p w14:paraId="3F1D98D0" w14:textId="77777777" w:rsidR="00A553C6" w:rsidRDefault="00A553C6" w:rsidP="00A553C6">
              <w:pPr>
                <w:pStyle w:val="Bibliography"/>
                <w:rPr>
                  <w:noProof/>
                  <w:lang w:val="en-US"/>
                </w:rPr>
              </w:pPr>
              <w:r>
                <w:rPr>
                  <w:noProof/>
                  <w:lang w:val="en-US"/>
                </w:rPr>
                <w:t xml:space="preserve">Humphreys, J., n.d. </w:t>
              </w:r>
              <w:r>
                <w:rPr>
                  <w:i/>
                  <w:iCs/>
                  <w:noProof/>
                  <w:lang w:val="en-US"/>
                </w:rPr>
                <w:t xml:space="preserve">Internet Encyclopedia of Philosophy. </w:t>
              </w:r>
              <w:r>
                <w:rPr>
                  <w:noProof/>
                  <w:lang w:val="en-US"/>
                </w:rPr>
                <w:t xml:space="preserve">[Online] </w:t>
              </w:r>
              <w:r>
                <w:rPr>
                  <w:noProof/>
                  <w:lang w:val="en-US"/>
                </w:rPr>
                <w:br/>
                <w:t xml:space="preserve">Available at: </w:t>
              </w:r>
              <w:r>
                <w:rPr>
                  <w:noProof/>
                  <w:u w:val="single"/>
                  <w:lang w:val="en-US"/>
                </w:rPr>
                <w:t>https://iep.utm.edu/aristotl/</w:t>
              </w:r>
              <w:r>
                <w:rPr>
                  <w:noProof/>
                  <w:lang w:val="en-US"/>
                </w:rPr>
                <w:br/>
                <w:t>[Accessed 01 February 2021].</w:t>
              </w:r>
            </w:p>
            <w:p w14:paraId="6D7C48DD" w14:textId="77777777" w:rsidR="00A553C6" w:rsidRDefault="00A553C6" w:rsidP="00A553C6">
              <w:pPr>
                <w:pStyle w:val="Bibliography"/>
                <w:rPr>
                  <w:noProof/>
                  <w:lang w:val="en-US"/>
                </w:rPr>
              </w:pPr>
              <w:r>
                <w:rPr>
                  <w:noProof/>
                  <w:lang w:val="en-US"/>
                </w:rPr>
                <w:t xml:space="preserve">Innes, M., Tucker, S. &amp; Jukes, M., 2015. When Should They Get Engaged? Police-Community Engagement. In: S. Fleming, ed. </w:t>
              </w:r>
              <w:r>
                <w:rPr>
                  <w:i/>
                  <w:iCs/>
                  <w:noProof/>
                  <w:lang w:val="en-US"/>
                </w:rPr>
                <w:t xml:space="preserve">Police Leadership: Rising to the Top. </w:t>
              </w:r>
              <w:r>
                <w:rPr>
                  <w:noProof/>
                  <w:lang w:val="en-US"/>
                </w:rPr>
                <w:t>Oxford: OUP, pp. 148-168.</w:t>
              </w:r>
            </w:p>
            <w:p w14:paraId="5404364D" w14:textId="77777777" w:rsidR="00A553C6" w:rsidRDefault="00A553C6" w:rsidP="00A553C6">
              <w:pPr>
                <w:pStyle w:val="Bibliography"/>
                <w:rPr>
                  <w:noProof/>
                  <w:lang w:val="en-US"/>
                </w:rPr>
              </w:pPr>
              <w:r>
                <w:rPr>
                  <w:noProof/>
                  <w:lang w:val="en-US"/>
                </w:rPr>
                <w:t xml:space="preserve">Ishiyama, J., 2019. Is Democracy Necessary for Good Governance?. </w:t>
              </w:r>
              <w:r>
                <w:rPr>
                  <w:i/>
                  <w:iCs/>
                  <w:noProof/>
                  <w:lang w:val="en-US"/>
                </w:rPr>
                <w:t xml:space="preserve">Social science quarterly, </w:t>
              </w:r>
              <w:r>
                <w:rPr>
                  <w:noProof/>
                  <w:lang w:val="en-US"/>
                </w:rPr>
                <w:t>October, 100(6), pp. 2188-2208.</w:t>
              </w:r>
            </w:p>
            <w:p w14:paraId="40A41717" w14:textId="77777777" w:rsidR="00A553C6" w:rsidRDefault="00A553C6" w:rsidP="00A553C6">
              <w:pPr>
                <w:pStyle w:val="Bibliography"/>
                <w:rPr>
                  <w:noProof/>
                  <w:lang w:val="en-US"/>
                </w:rPr>
              </w:pPr>
              <w:r>
                <w:rPr>
                  <w:noProof/>
                  <w:lang w:val="en-US"/>
                </w:rPr>
                <w:t xml:space="preserve">Jackson, J. &amp; Sunshine, J., 2007. Public Confidence in Policing: A Neo-Durkheimian Perspective. </w:t>
              </w:r>
              <w:r>
                <w:rPr>
                  <w:i/>
                  <w:iCs/>
                  <w:noProof/>
                  <w:lang w:val="en-US"/>
                </w:rPr>
                <w:t xml:space="preserve">The British Journal of Criminiology, </w:t>
              </w:r>
              <w:r>
                <w:rPr>
                  <w:noProof/>
                  <w:lang w:val="en-US"/>
                </w:rPr>
                <w:t>pp. 214-233.</w:t>
              </w:r>
            </w:p>
            <w:p w14:paraId="7216B581" w14:textId="77777777" w:rsidR="00A553C6" w:rsidRDefault="00A553C6" w:rsidP="00A553C6">
              <w:pPr>
                <w:pStyle w:val="Bibliography"/>
                <w:rPr>
                  <w:noProof/>
                  <w:lang w:val="en-US"/>
                </w:rPr>
              </w:pPr>
              <w:r>
                <w:rPr>
                  <w:noProof/>
                  <w:lang w:val="en-US"/>
                </w:rPr>
                <w:t xml:space="preserve">Jones, A., 2021. </w:t>
              </w:r>
              <w:r>
                <w:rPr>
                  <w:i/>
                  <w:iCs/>
                  <w:noProof/>
                  <w:lang w:val="en-US"/>
                </w:rPr>
                <w:t xml:space="preserve">Corporate Governance Seminar with North Wales Police Police and Crime Commissioner. </w:t>
              </w:r>
              <w:r>
                <w:rPr>
                  <w:noProof/>
                  <w:lang w:val="en-US"/>
                </w:rPr>
                <w:t>Online: Webinar.</w:t>
              </w:r>
            </w:p>
            <w:p w14:paraId="6C3E0222" w14:textId="77777777" w:rsidR="00A553C6" w:rsidRDefault="00A553C6" w:rsidP="00A553C6">
              <w:pPr>
                <w:pStyle w:val="Bibliography"/>
                <w:rPr>
                  <w:noProof/>
                  <w:lang w:val="en-US"/>
                </w:rPr>
              </w:pPr>
              <w:r>
                <w:rPr>
                  <w:noProof/>
                  <w:lang w:val="en-US"/>
                </w:rPr>
                <w:t xml:space="preserve">Jones, T. &amp; Lister, S., 2019. Localism and police governance in England &amp; Wales: Exploring continuity and change. </w:t>
              </w:r>
              <w:r>
                <w:rPr>
                  <w:i/>
                  <w:iCs/>
                  <w:noProof/>
                  <w:lang w:val="en-US"/>
                </w:rPr>
                <w:t xml:space="preserve">European Journal of Criminology, </w:t>
              </w:r>
              <w:r>
                <w:rPr>
                  <w:noProof/>
                  <w:lang w:val="en-US"/>
                </w:rPr>
                <w:t>16(5), pp. 552-572.</w:t>
              </w:r>
            </w:p>
            <w:p w14:paraId="21E4BE53" w14:textId="77777777" w:rsidR="00A553C6" w:rsidRDefault="00A553C6" w:rsidP="00A553C6">
              <w:pPr>
                <w:pStyle w:val="Bibliography"/>
                <w:rPr>
                  <w:noProof/>
                  <w:lang w:val="en-US"/>
                </w:rPr>
              </w:pPr>
              <w:r>
                <w:rPr>
                  <w:noProof/>
                  <w:lang w:val="en-US"/>
                </w:rPr>
                <w:t xml:space="preserve">Karassin, D. O., 2017. </w:t>
              </w:r>
              <w:r>
                <w:rPr>
                  <w:i/>
                  <w:iCs/>
                  <w:noProof/>
                  <w:lang w:val="en-US"/>
                </w:rPr>
                <w:t xml:space="preserve">TedX - The Future of Governance amd Regulation. </w:t>
              </w:r>
              <w:r>
                <w:rPr>
                  <w:noProof/>
                  <w:lang w:val="en-US"/>
                </w:rPr>
                <w:t xml:space="preserve">[Online] </w:t>
              </w:r>
              <w:r>
                <w:rPr>
                  <w:noProof/>
                  <w:lang w:val="en-US"/>
                </w:rPr>
                <w:br/>
                <w:t xml:space="preserve">Available at: </w:t>
              </w:r>
              <w:r>
                <w:rPr>
                  <w:noProof/>
                  <w:u w:val="single"/>
                  <w:lang w:val="en-US"/>
                </w:rPr>
                <w:t>https://youtu.be/3yaIWUKR408</w:t>
              </w:r>
              <w:r>
                <w:rPr>
                  <w:noProof/>
                  <w:lang w:val="en-US"/>
                </w:rPr>
                <w:br/>
                <w:t>[Accessed 05 February 2021].</w:t>
              </w:r>
            </w:p>
            <w:p w14:paraId="5F664640" w14:textId="77777777" w:rsidR="00A553C6" w:rsidRDefault="00A553C6" w:rsidP="00A553C6">
              <w:pPr>
                <w:pStyle w:val="Bibliography"/>
                <w:rPr>
                  <w:noProof/>
                  <w:lang w:val="en-US"/>
                </w:rPr>
              </w:pPr>
              <w:r>
                <w:rPr>
                  <w:noProof/>
                  <w:lang w:val="en-US"/>
                </w:rPr>
                <w:t xml:space="preserve">Kirkland, C., 2015. PCC Elections as a ‘Failed Experiment’: What lessons can be learned?. </w:t>
              </w:r>
              <w:r>
                <w:rPr>
                  <w:i/>
                  <w:iCs/>
                  <w:noProof/>
                  <w:lang w:val="en-US"/>
                </w:rPr>
                <w:t xml:space="preserve">The Political Quarterly, </w:t>
              </w:r>
              <w:r>
                <w:rPr>
                  <w:noProof/>
                  <w:lang w:val="en-US"/>
                </w:rPr>
                <w:t>86(3), pp. 403-409.</w:t>
              </w:r>
            </w:p>
            <w:p w14:paraId="71A1E5C1" w14:textId="77777777" w:rsidR="00A553C6" w:rsidRDefault="00A553C6" w:rsidP="00A553C6">
              <w:pPr>
                <w:pStyle w:val="Bibliography"/>
                <w:rPr>
                  <w:noProof/>
                  <w:lang w:val="en-US"/>
                </w:rPr>
              </w:pPr>
              <w:r>
                <w:rPr>
                  <w:noProof/>
                  <w:lang w:val="en-US"/>
                </w:rPr>
                <w:t xml:space="preserve">Kuti, S., 2015. </w:t>
              </w:r>
              <w:r>
                <w:rPr>
                  <w:i/>
                  <w:iCs/>
                  <w:noProof/>
                  <w:lang w:val="en-US"/>
                </w:rPr>
                <w:t xml:space="preserve">TedX - Good Governance, Killer of Corruption. </w:t>
              </w:r>
              <w:r>
                <w:rPr>
                  <w:noProof/>
                  <w:lang w:val="en-US"/>
                </w:rPr>
                <w:t xml:space="preserve">[Online] </w:t>
              </w:r>
              <w:r>
                <w:rPr>
                  <w:noProof/>
                  <w:lang w:val="en-US"/>
                </w:rPr>
                <w:br/>
                <w:t xml:space="preserve">Available at: </w:t>
              </w:r>
              <w:r>
                <w:rPr>
                  <w:noProof/>
                  <w:u w:val="single"/>
                  <w:lang w:val="en-US"/>
                </w:rPr>
                <w:t>https://youtu.be/wlI4t5hPSrs</w:t>
              </w:r>
              <w:r>
                <w:rPr>
                  <w:noProof/>
                  <w:lang w:val="en-US"/>
                </w:rPr>
                <w:br/>
                <w:t>[Accessed 03 February 2021].</w:t>
              </w:r>
            </w:p>
            <w:p w14:paraId="6AF81B84" w14:textId="77777777" w:rsidR="00A553C6" w:rsidRDefault="00A553C6" w:rsidP="00A553C6">
              <w:pPr>
                <w:pStyle w:val="Bibliography"/>
                <w:rPr>
                  <w:noProof/>
                  <w:lang w:val="en-US"/>
                </w:rPr>
              </w:pPr>
              <w:r>
                <w:rPr>
                  <w:noProof/>
                  <w:lang w:val="en-US"/>
                </w:rPr>
                <w:t xml:space="preserve">Letwin, O., 2003.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https://www.theguardian.com/politics/2003/oct/07/conservatives2003.conservatives4</w:t>
              </w:r>
              <w:r>
                <w:rPr>
                  <w:noProof/>
                  <w:lang w:val="en-US"/>
                </w:rPr>
                <w:br/>
                <w:t>[Accessed 17 February 2021].</w:t>
              </w:r>
            </w:p>
            <w:p w14:paraId="4B448147" w14:textId="77777777" w:rsidR="00A553C6" w:rsidRDefault="00A553C6" w:rsidP="00A553C6">
              <w:pPr>
                <w:pStyle w:val="Bibliography"/>
                <w:rPr>
                  <w:noProof/>
                  <w:lang w:val="en-US"/>
                </w:rPr>
              </w:pPr>
              <w:r>
                <w:rPr>
                  <w:noProof/>
                  <w:lang w:val="en-US"/>
                </w:rPr>
                <w:t xml:space="preserve">Llywelyn, D., 2017. </w:t>
              </w:r>
              <w:r>
                <w:rPr>
                  <w:i/>
                  <w:iCs/>
                  <w:noProof/>
                  <w:lang w:val="en-US"/>
                </w:rPr>
                <w:t xml:space="preserve">Dyfed Powys Police Commissioners Police and Crime Plan. </w:t>
              </w:r>
              <w:r>
                <w:rPr>
                  <w:noProof/>
                  <w:lang w:val="en-US"/>
                </w:rPr>
                <w:t xml:space="preserve">[Online] </w:t>
              </w:r>
              <w:r>
                <w:rPr>
                  <w:noProof/>
                  <w:lang w:val="en-US"/>
                </w:rPr>
                <w:br/>
                <w:t xml:space="preserve">Available at: </w:t>
              </w:r>
              <w:r>
                <w:rPr>
                  <w:noProof/>
                  <w:u w:val="single"/>
                  <w:lang w:val="en-US"/>
                </w:rPr>
                <w:t>https://www.apccs.police.uk/media/1233/dyfed-powys-police-crime-plan-1.pdf</w:t>
              </w:r>
              <w:r>
                <w:rPr>
                  <w:noProof/>
                  <w:lang w:val="en-US"/>
                </w:rPr>
                <w:br/>
                <w:t>[Accessed 31 March 2021].</w:t>
              </w:r>
            </w:p>
            <w:p w14:paraId="1E20510B" w14:textId="77777777" w:rsidR="00A553C6" w:rsidRDefault="00A553C6" w:rsidP="00A553C6">
              <w:pPr>
                <w:pStyle w:val="Bibliography"/>
                <w:rPr>
                  <w:noProof/>
                  <w:lang w:val="en-US"/>
                </w:rPr>
              </w:pPr>
              <w:r>
                <w:rPr>
                  <w:noProof/>
                  <w:lang w:val="en-US"/>
                </w:rPr>
                <w:t xml:space="preserve">Llywelyn, D., 2021. </w:t>
              </w:r>
              <w:r>
                <w:rPr>
                  <w:i/>
                  <w:iCs/>
                  <w:noProof/>
                  <w:lang w:val="en-US"/>
                </w:rPr>
                <w:t xml:space="preserve">Police and Crime Commissioner Dafydd Llywelyn Welcomes News of Immediate Closure of Penally Camp. </w:t>
              </w:r>
              <w:r>
                <w:rPr>
                  <w:noProof/>
                  <w:lang w:val="en-US"/>
                </w:rPr>
                <w:t xml:space="preserve">[Online] </w:t>
              </w:r>
              <w:r>
                <w:rPr>
                  <w:noProof/>
                  <w:lang w:val="en-US"/>
                </w:rPr>
                <w:br/>
                <w:t xml:space="preserve">Available at: </w:t>
              </w:r>
              <w:r>
                <w:rPr>
                  <w:noProof/>
                  <w:u w:val="single"/>
                  <w:lang w:val="en-US"/>
                </w:rPr>
                <w:t>http://www.dyfedpowys-pcc.org.uk/en/news/press-releases/police-and-crime-commissioner-dafydd-llywelyn-welcomes-news-of-immediate-closure-of-penally-camp/</w:t>
              </w:r>
              <w:r>
                <w:rPr>
                  <w:noProof/>
                  <w:lang w:val="en-US"/>
                </w:rPr>
                <w:br/>
                <w:t>[Accessed 7th April 2021].</w:t>
              </w:r>
            </w:p>
            <w:p w14:paraId="58D1DB13" w14:textId="77777777" w:rsidR="00A553C6" w:rsidRDefault="00A553C6" w:rsidP="00A553C6">
              <w:pPr>
                <w:pStyle w:val="Bibliography"/>
                <w:rPr>
                  <w:noProof/>
                  <w:lang w:val="en-US"/>
                </w:rPr>
              </w:pPr>
              <w:r>
                <w:rPr>
                  <w:noProof/>
                  <w:lang w:val="en-US"/>
                </w:rPr>
                <w:t xml:space="preserve">Loveday, B., 2018. Police and Crime Commissioners: Developing and Sustaining a new model of police governance in England and Wales. </w:t>
              </w:r>
              <w:r>
                <w:rPr>
                  <w:i/>
                  <w:iCs/>
                  <w:noProof/>
                  <w:lang w:val="en-US"/>
                </w:rPr>
                <w:t xml:space="preserve">International Journal of Police Science &amp; Management, </w:t>
              </w:r>
              <w:r>
                <w:rPr>
                  <w:noProof/>
                  <w:lang w:val="en-US"/>
                </w:rPr>
                <w:t>20(1), pp. 28-37.</w:t>
              </w:r>
            </w:p>
            <w:p w14:paraId="05CE5E11" w14:textId="77777777" w:rsidR="00A553C6" w:rsidRDefault="00A553C6" w:rsidP="00A553C6">
              <w:pPr>
                <w:pStyle w:val="Bibliography"/>
                <w:rPr>
                  <w:noProof/>
                  <w:lang w:val="en-US"/>
                </w:rPr>
              </w:pPr>
              <w:r>
                <w:rPr>
                  <w:noProof/>
                  <w:lang w:val="en-US"/>
                </w:rPr>
                <w:t xml:space="preserve">Loveday, B., 2018. Police Scotland: challenging the current democratic deficit in police governance and public accountability. </w:t>
              </w:r>
              <w:r>
                <w:rPr>
                  <w:i/>
                  <w:iCs/>
                  <w:noProof/>
                  <w:lang w:val="en-US"/>
                </w:rPr>
                <w:t xml:space="preserve">Criminal Justuce Administration , </w:t>
              </w:r>
              <w:r>
                <w:rPr>
                  <w:noProof/>
                  <w:lang w:val="en-US"/>
                </w:rPr>
                <w:t>29 May, Volume 20, pp. 154-167.</w:t>
              </w:r>
            </w:p>
            <w:p w14:paraId="58FB76CF" w14:textId="77777777" w:rsidR="00A553C6" w:rsidRDefault="00A553C6" w:rsidP="00A553C6">
              <w:pPr>
                <w:pStyle w:val="Bibliography"/>
                <w:rPr>
                  <w:noProof/>
                  <w:lang w:val="en-US"/>
                </w:rPr>
              </w:pPr>
              <w:r>
                <w:rPr>
                  <w:noProof/>
                  <w:lang w:val="en-US"/>
                </w:rPr>
                <w:t xml:space="preserve">Loveday, B. &amp; Reid, A., 2003. </w:t>
              </w:r>
              <w:r>
                <w:rPr>
                  <w:i/>
                  <w:iCs/>
                  <w:noProof/>
                  <w:lang w:val="en-US"/>
                </w:rPr>
                <w:t xml:space="preserve">Going Local Who Should Run Britains Police. </w:t>
              </w:r>
              <w:r>
                <w:rPr>
                  <w:noProof/>
                  <w:lang w:val="en-US"/>
                </w:rPr>
                <w:t xml:space="preserve">[Online] </w:t>
              </w:r>
              <w:r>
                <w:rPr>
                  <w:noProof/>
                  <w:lang w:val="en-US"/>
                </w:rPr>
                <w:br/>
                <w:t xml:space="preserve">Available at: </w:t>
              </w:r>
              <w:r>
                <w:rPr>
                  <w:noProof/>
                  <w:u w:val="single"/>
                  <w:lang w:val="en-US"/>
                </w:rPr>
                <w:t>https://www.academia.edu/36337293/Going_Local_Who_Should_Run_Britains_Police</w:t>
              </w:r>
              <w:r>
                <w:rPr>
                  <w:noProof/>
                  <w:lang w:val="en-US"/>
                </w:rPr>
                <w:br/>
                <w:t>[Accessed 21 March 2021].</w:t>
              </w:r>
            </w:p>
            <w:p w14:paraId="4209CBB9" w14:textId="77777777" w:rsidR="00A553C6" w:rsidRDefault="00A553C6" w:rsidP="00A553C6">
              <w:pPr>
                <w:pStyle w:val="Bibliography"/>
                <w:rPr>
                  <w:noProof/>
                  <w:lang w:val="en-US"/>
                </w:rPr>
              </w:pPr>
              <w:r>
                <w:rPr>
                  <w:noProof/>
                  <w:lang w:val="en-US"/>
                </w:rPr>
                <w:t xml:space="preserve">Lustig, R. &amp; Pick, H., 2000. </w:t>
              </w:r>
              <w:r>
                <w:rPr>
                  <w:i/>
                  <w:iCs/>
                  <w:noProof/>
                  <w:lang w:val="en-US"/>
                </w:rPr>
                <w:t xml:space="preserve">Talking Point: Governance of Austria, </w:t>
              </w:r>
              <w:r>
                <w:rPr>
                  <w:noProof/>
                  <w:lang w:val="en-US"/>
                </w:rPr>
                <w:t>London: BBC.</w:t>
              </w:r>
            </w:p>
            <w:p w14:paraId="0CD960F6" w14:textId="77777777" w:rsidR="00A553C6" w:rsidRDefault="00A553C6" w:rsidP="00A553C6">
              <w:pPr>
                <w:pStyle w:val="Bibliography"/>
                <w:rPr>
                  <w:noProof/>
                  <w:lang w:val="en-US"/>
                </w:rPr>
              </w:pPr>
              <w:r>
                <w:rPr>
                  <w:noProof/>
                  <w:lang w:val="en-US"/>
                </w:rPr>
                <w:t xml:space="preserve">Mawby, R. &amp; Smith, K., 2013. Accounting for the Police: The New Police and Crime Commissioners in England and Wales. </w:t>
              </w:r>
              <w:r>
                <w:rPr>
                  <w:i/>
                  <w:iCs/>
                  <w:noProof/>
                  <w:lang w:val="en-US"/>
                </w:rPr>
                <w:t xml:space="preserve">The Police Journal, </w:t>
              </w:r>
              <w:r>
                <w:rPr>
                  <w:noProof/>
                  <w:lang w:val="en-US"/>
                </w:rPr>
                <w:t>Volume 86, pp. 143-157.</w:t>
              </w:r>
            </w:p>
            <w:p w14:paraId="0A696E4D" w14:textId="77777777" w:rsidR="00A553C6" w:rsidRDefault="00A553C6" w:rsidP="00A553C6">
              <w:pPr>
                <w:pStyle w:val="Bibliography"/>
                <w:rPr>
                  <w:noProof/>
                  <w:lang w:val="en-US"/>
                </w:rPr>
              </w:pPr>
              <w:r>
                <w:rPr>
                  <w:noProof/>
                  <w:lang w:val="en-US"/>
                </w:rPr>
                <w:t xml:space="preserve">Mawby, R. &amp; Smith, K., 2017. Civilian oversight of the police in England and Wales: The election of Police and Crime Commissioners in 2012 and 2016. </w:t>
              </w:r>
              <w:r>
                <w:rPr>
                  <w:i/>
                  <w:iCs/>
                  <w:noProof/>
                  <w:lang w:val="en-US"/>
                </w:rPr>
                <w:t xml:space="preserve">International Journal of Police Science and Management, </w:t>
              </w:r>
              <w:r>
                <w:rPr>
                  <w:noProof/>
                  <w:lang w:val="en-US"/>
                </w:rPr>
                <w:t>19(1), pp. 23-30.</w:t>
              </w:r>
            </w:p>
            <w:p w14:paraId="09B9248B" w14:textId="77777777" w:rsidR="00A553C6" w:rsidRDefault="00A553C6" w:rsidP="00A553C6">
              <w:pPr>
                <w:pStyle w:val="Bibliography"/>
                <w:rPr>
                  <w:noProof/>
                  <w:lang w:val="en-US"/>
                </w:rPr>
              </w:pPr>
              <w:r>
                <w:rPr>
                  <w:noProof/>
                  <w:lang w:val="en-US"/>
                </w:rPr>
                <w:t xml:space="preserve">McDaniel, J., 2018. Rethinking the law and politics of democratic police accountability. </w:t>
              </w:r>
              <w:r>
                <w:rPr>
                  <w:i/>
                  <w:iCs/>
                  <w:noProof/>
                  <w:lang w:val="en-US"/>
                </w:rPr>
                <w:t xml:space="preserve">The Police Journal: Theory, Practice and Principles, </w:t>
              </w:r>
              <w:r>
                <w:rPr>
                  <w:noProof/>
                  <w:lang w:val="en-US"/>
                </w:rPr>
                <w:t>pp. 22-43.</w:t>
              </w:r>
            </w:p>
            <w:p w14:paraId="1EBB8E30" w14:textId="77777777" w:rsidR="00A553C6" w:rsidRDefault="00A553C6" w:rsidP="00A553C6">
              <w:pPr>
                <w:pStyle w:val="Bibliography"/>
                <w:rPr>
                  <w:noProof/>
                  <w:lang w:val="en-US"/>
                </w:rPr>
              </w:pPr>
              <w:r>
                <w:rPr>
                  <w:noProof/>
                  <w:lang w:val="en-US"/>
                </w:rPr>
                <w:t xml:space="preserve">Milne, S., 2014. </w:t>
              </w:r>
              <w:r>
                <w:rPr>
                  <w:i/>
                  <w:iCs/>
                  <w:noProof/>
                  <w:lang w:val="en-US"/>
                </w:rPr>
                <w:t xml:space="preserve">During the miners’ strike, Thatcher’s secret state was the real enemy within. </w:t>
              </w:r>
              <w:r>
                <w:rPr>
                  <w:noProof/>
                  <w:lang w:val="en-US"/>
                </w:rPr>
                <w:t xml:space="preserve">[Online] </w:t>
              </w:r>
              <w:r>
                <w:rPr>
                  <w:noProof/>
                  <w:lang w:val="en-US"/>
                </w:rPr>
                <w:br/>
                <w:t xml:space="preserve">Available at: </w:t>
              </w:r>
              <w:r>
                <w:rPr>
                  <w:noProof/>
                  <w:u w:val="single"/>
                  <w:lang w:val="en-US"/>
                </w:rPr>
                <w:t>https://www.theguardian.com/commentisfree/2014/oct/03/miners-strike-thatcher-real-enemy-within-extremism</w:t>
              </w:r>
              <w:r>
                <w:rPr>
                  <w:noProof/>
                  <w:lang w:val="en-US"/>
                </w:rPr>
                <w:br/>
                <w:t>[Accessed 7th April 2021].</w:t>
              </w:r>
            </w:p>
            <w:p w14:paraId="1C4A88ED" w14:textId="77777777" w:rsidR="00A553C6" w:rsidRDefault="00A553C6" w:rsidP="00A553C6">
              <w:pPr>
                <w:pStyle w:val="Bibliography"/>
                <w:rPr>
                  <w:noProof/>
                  <w:lang w:val="en-US"/>
                </w:rPr>
              </w:pPr>
              <w:r>
                <w:rPr>
                  <w:noProof/>
                  <w:lang w:val="en-US"/>
                </w:rPr>
                <w:t xml:space="preserve">Mullins, L. J., 2019. </w:t>
              </w:r>
              <w:r>
                <w:rPr>
                  <w:i/>
                  <w:iCs/>
                  <w:noProof/>
                  <w:lang w:val="en-US"/>
                </w:rPr>
                <w:t xml:space="preserve">Organisational Behaviours in the workplace. </w:t>
              </w:r>
              <w:r>
                <w:rPr>
                  <w:noProof/>
                  <w:lang w:val="en-US"/>
                </w:rPr>
                <w:t>12th ed. Harlow: Pearson Education Limited.</w:t>
              </w:r>
            </w:p>
            <w:p w14:paraId="7273BC7E" w14:textId="77777777" w:rsidR="00A553C6" w:rsidRDefault="00A553C6" w:rsidP="00A553C6">
              <w:pPr>
                <w:pStyle w:val="Bibliography"/>
                <w:rPr>
                  <w:noProof/>
                  <w:lang w:val="en-US"/>
                </w:rPr>
              </w:pPr>
              <w:r>
                <w:rPr>
                  <w:noProof/>
                  <w:lang w:val="en-US"/>
                </w:rPr>
                <w:t xml:space="preserve">Mutsaers, P., 2019. </w:t>
              </w:r>
              <w:r>
                <w:rPr>
                  <w:i/>
                  <w:iCs/>
                  <w:noProof/>
                  <w:lang w:val="en-US"/>
                </w:rPr>
                <w:t xml:space="preserve">Police Unlimited. </w:t>
              </w:r>
              <w:r>
                <w:rPr>
                  <w:noProof/>
                  <w:lang w:val="en-US"/>
                </w:rPr>
                <w:t>Oxford: Oxford University Press.</w:t>
              </w:r>
            </w:p>
            <w:p w14:paraId="5D132A27" w14:textId="77777777" w:rsidR="00A553C6" w:rsidRDefault="00A553C6" w:rsidP="00A553C6">
              <w:pPr>
                <w:pStyle w:val="Bibliography"/>
                <w:rPr>
                  <w:noProof/>
                  <w:lang w:val="en-US"/>
                </w:rPr>
              </w:pPr>
              <w:r>
                <w:rPr>
                  <w:noProof/>
                  <w:lang w:val="en-US"/>
                </w:rPr>
                <w:t xml:space="preserve">National Police Chief's Council, 2021. </w:t>
              </w:r>
              <w:r>
                <w:rPr>
                  <w:i/>
                  <w:iCs/>
                  <w:noProof/>
                  <w:lang w:val="en-US"/>
                </w:rPr>
                <w:t xml:space="preserve">Governance and Accountability. </w:t>
              </w:r>
              <w:r>
                <w:rPr>
                  <w:noProof/>
                  <w:lang w:val="en-US"/>
                </w:rPr>
                <w:t>London: NPCC.</w:t>
              </w:r>
            </w:p>
            <w:p w14:paraId="43450817" w14:textId="77777777" w:rsidR="00A553C6" w:rsidRDefault="00A553C6" w:rsidP="00A553C6">
              <w:pPr>
                <w:pStyle w:val="Bibliography"/>
                <w:rPr>
                  <w:noProof/>
                  <w:lang w:val="en-US"/>
                </w:rPr>
              </w:pPr>
              <w:r>
                <w:rPr>
                  <w:noProof/>
                  <w:lang w:val="en-US"/>
                </w:rPr>
                <w:t xml:space="preserve">Nolan Inquiry, 2011. </w:t>
              </w:r>
              <w:r>
                <w:rPr>
                  <w:i/>
                  <w:iCs/>
                  <w:noProof/>
                  <w:lang w:val="en-US"/>
                </w:rPr>
                <w:t xml:space="preserve">Summary of the Nolan Committee's First Report on Standards in Public Life. </w:t>
              </w:r>
              <w:r>
                <w:rPr>
                  <w:noProof/>
                  <w:lang w:val="en-US"/>
                </w:rPr>
                <w:t>London : Committee on Standards in Public Life .</w:t>
              </w:r>
            </w:p>
            <w:p w14:paraId="4A541FBD" w14:textId="77777777" w:rsidR="00A553C6" w:rsidRDefault="00A553C6" w:rsidP="00A553C6">
              <w:pPr>
                <w:pStyle w:val="Bibliography"/>
                <w:rPr>
                  <w:noProof/>
                  <w:lang w:val="en-US"/>
                </w:rPr>
              </w:pPr>
              <w:r>
                <w:rPr>
                  <w:noProof/>
                  <w:lang w:val="en-US"/>
                </w:rPr>
                <w:t xml:space="preserve">Office of National Statistics (ONS), 2019. </w:t>
              </w:r>
              <w:r>
                <w:rPr>
                  <w:i/>
                  <w:iCs/>
                  <w:noProof/>
                  <w:lang w:val="en-US"/>
                </w:rPr>
                <w:t xml:space="preserve">Electoral Statistics UK. </w:t>
              </w:r>
              <w:r>
                <w:rPr>
                  <w:noProof/>
                  <w:lang w:val="en-US"/>
                </w:rPr>
                <w:t>Newport: UK Government.</w:t>
              </w:r>
            </w:p>
            <w:p w14:paraId="18527725" w14:textId="77777777" w:rsidR="00A553C6" w:rsidRDefault="00A553C6" w:rsidP="00A553C6">
              <w:pPr>
                <w:pStyle w:val="Bibliography"/>
                <w:rPr>
                  <w:noProof/>
                  <w:lang w:val="en-US"/>
                </w:rPr>
              </w:pPr>
              <w:r>
                <w:rPr>
                  <w:noProof/>
                  <w:lang w:val="en-US"/>
                </w:rPr>
                <w:t xml:space="preserve">O'Neill, S., 2013. </w:t>
              </w:r>
              <w:r>
                <w:rPr>
                  <w:i/>
                  <w:iCs/>
                  <w:noProof/>
                  <w:lang w:val="en-US"/>
                </w:rPr>
                <w:t xml:space="preserve">Chief constable Carmel Napier ‘bullied’ out of her job by Police and Crime Commissioner. </w:t>
              </w:r>
              <w:r>
                <w:rPr>
                  <w:noProof/>
                  <w:lang w:val="en-US"/>
                </w:rPr>
                <w:t xml:space="preserve">[Online] </w:t>
              </w:r>
              <w:r>
                <w:rPr>
                  <w:noProof/>
                  <w:lang w:val="en-US"/>
                </w:rPr>
                <w:br/>
                <w:t xml:space="preserve">Available at: </w:t>
              </w:r>
              <w:r>
                <w:rPr>
                  <w:noProof/>
                  <w:u w:val="single"/>
                  <w:lang w:val="en-US"/>
                </w:rPr>
                <w:t>https://www.thetimes.co.uk/article/chief-constable-carmel-napier-bullied-out-of-her-job-by-police-and-crime-commissioner-l5hbr3k26fz</w:t>
              </w:r>
              <w:r>
                <w:rPr>
                  <w:noProof/>
                  <w:lang w:val="en-US"/>
                </w:rPr>
                <w:br/>
                <w:t>[Accessed 27 March 2021].</w:t>
              </w:r>
            </w:p>
            <w:p w14:paraId="2EB185FB" w14:textId="77777777" w:rsidR="00A553C6" w:rsidRDefault="00A553C6" w:rsidP="00A553C6">
              <w:pPr>
                <w:pStyle w:val="Bibliography"/>
                <w:rPr>
                  <w:noProof/>
                  <w:lang w:val="en-US"/>
                </w:rPr>
              </w:pPr>
              <w:r>
                <w:rPr>
                  <w:noProof/>
                  <w:lang w:val="en-US"/>
                </w:rPr>
                <w:t xml:space="preserve">Patel, P., 2021. </w:t>
              </w:r>
              <w:r>
                <w:rPr>
                  <w:i/>
                  <w:iCs/>
                  <w:noProof/>
                  <w:lang w:val="en-US"/>
                </w:rPr>
                <w:t xml:space="preserve">Concluding Part One of the Police and Crime Commissioner Review. </w:t>
              </w:r>
              <w:r>
                <w:rPr>
                  <w:noProof/>
                  <w:lang w:val="en-US"/>
                </w:rPr>
                <w:t xml:space="preserve">[Online] </w:t>
              </w:r>
              <w:r>
                <w:rPr>
                  <w:noProof/>
                  <w:lang w:val="en-US"/>
                </w:rPr>
                <w:br/>
                <w:t xml:space="preserve">Available at: </w:t>
              </w:r>
              <w:r>
                <w:rPr>
                  <w:noProof/>
                  <w:u w:val="single"/>
                  <w:lang w:val="en-US"/>
                </w:rPr>
                <w:t>https://questions-statements.parliament.uk/written-statements/detail/2021-03-16/hcws849</w:t>
              </w:r>
              <w:r>
                <w:rPr>
                  <w:noProof/>
                  <w:lang w:val="en-US"/>
                </w:rPr>
                <w:br/>
                <w:t>[Accessed 7th April 2021].</w:t>
              </w:r>
            </w:p>
            <w:p w14:paraId="6B6DC938" w14:textId="77777777" w:rsidR="00A553C6" w:rsidRDefault="00A553C6" w:rsidP="00A553C6">
              <w:pPr>
                <w:pStyle w:val="Bibliography"/>
                <w:rPr>
                  <w:noProof/>
                  <w:lang w:val="en-US"/>
                </w:rPr>
              </w:pPr>
              <w:r>
                <w:rPr>
                  <w:noProof/>
                  <w:lang w:val="en-US"/>
                </w:rPr>
                <w:t xml:space="preserve">Patten, C., 2000. </w:t>
              </w:r>
              <w:r>
                <w:rPr>
                  <w:i/>
                  <w:iCs/>
                  <w:noProof/>
                  <w:lang w:val="en-US"/>
                </w:rPr>
                <w:t xml:space="preserve">Reith Lectures: Governance. </w:t>
              </w:r>
              <w:r>
                <w:rPr>
                  <w:noProof/>
                  <w:lang w:val="en-US"/>
                </w:rPr>
                <w:t>London: BBC.</w:t>
              </w:r>
            </w:p>
            <w:p w14:paraId="6DCD5DC8" w14:textId="77777777" w:rsidR="00A553C6" w:rsidRDefault="00A553C6" w:rsidP="00A553C6">
              <w:pPr>
                <w:pStyle w:val="Bibliography"/>
                <w:rPr>
                  <w:noProof/>
                  <w:lang w:val="en-US"/>
                </w:rPr>
              </w:pPr>
              <w:r>
                <w:rPr>
                  <w:noProof/>
                  <w:lang w:val="en-US"/>
                </w:rPr>
                <w:t xml:space="preserve">Policy Exchange, 2016. </w:t>
              </w:r>
              <w:r>
                <w:rPr>
                  <w:i/>
                  <w:iCs/>
                  <w:noProof/>
                  <w:lang w:val="en-US"/>
                </w:rPr>
                <w:t xml:space="preserve">Putting people in charge: Future of Police &amp; Crime Commissioners. </w:t>
              </w:r>
              <w:r>
                <w:rPr>
                  <w:noProof/>
                  <w:lang w:val="en-US"/>
                </w:rPr>
                <w:t xml:space="preserve">[Online] </w:t>
              </w:r>
              <w:r>
                <w:rPr>
                  <w:noProof/>
                  <w:lang w:val="en-US"/>
                </w:rPr>
                <w:br/>
                <w:t xml:space="preserve">Available at: </w:t>
              </w:r>
              <w:r>
                <w:rPr>
                  <w:noProof/>
                  <w:u w:val="single"/>
                  <w:lang w:val="en-US"/>
                </w:rPr>
                <w:t>https://policyexchange.org.uk/event/putting-people-in-charge-future-of-police-crime-commissioners/</w:t>
              </w:r>
              <w:r>
                <w:rPr>
                  <w:noProof/>
                  <w:lang w:val="en-US"/>
                </w:rPr>
                <w:br/>
                <w:t>[Accessed 17 March 2021].</w:t>
              </w:r>
            </w:p>
            <w:p w14:paraId="7A93A5FB" w14:textId="77777777" w:rsidR="00A553C6" w:rsidRDefault="00A553C6" w:rsidP="00A553C6">
              <w:pPr>
                <w:pStyle w:val="Bibliography"/>
                <w:rPr>
                  <w:noProof/>
                  <w:lang w:val="en-US"/>
                </w:rPr>
              </w:pPr>
              <w:r>
                <w:rPr>
                  <w:noProof/>
                  <w:lang w:val="en-US"/>
                </w:rPr>
                <w:t xml:space="preserve">Raine, J. &amp; Keasey, P., 2012. From Police Authorities to Police and Crime Commissioners: Might policing become more publicly accountable?. </w:t>
              </w:r>
              <w:r>
                <w:rPr>
                  <w:i/>
                  <w:iCs/>
                  <w:noProof/>
                  <w:lang w:val="en-US"/>
                </w:rPr>
                <w:t xml:space="preserve">International Journal of Emergency Services, </w:t>
              </w:r>
              <w:r>
                <w:rPr>
                  <w:noProof/>
                  <w:lang w:val="en-US"/>
                </w:rPr>
                <w:t>1(2), pp. 122-134.</w:t>
              </w:r>
            </w:p>
            <w:p w14:paraId="0D5396C8" w14:textId="77777777" w:rsidR="00A553C6" w:rsidRDefault="00A553C6" w:rsidP="00A553C6">
              <w:pPr>
                <w:pStyle w:val="Bibliography"/>
                <w:rPr>
                  <w:noProof/>
                  <w:lang w:val="en-US"/>
                </w:rPr>
              </w:pPr>
              <w:r>
                <w:rPr>
                  <w:noProof/>
                  <w:lang w:val="en-US"/>
                </w:rPr>
                <w:t xml:space="preserve">Ramirez, D., Wraight, M., Kilmister, L. &amp; Perkins, C., 2019. Policing the Police: Could Mandatory Professional Liability Insurance For Officers Provide a New Accountability Model?. </w:t>
              </w:r>
              <w:r>
                <w:rPr>
                  <w:i/>
                  <w:iCs/>
                  <w:noProof/>
                  <w:lang w:val="en-US"/>
                </w:rPr>
                <w:t xml:space="preserve">American Journal of Criminal Law, </w:t>
              </w:r>
              <w:r>
                <w:rPr>
                  <w:noProof/>
                  <w:lang w:val="en-US"/>
                </w:rPr>
                <w:t>45(2), pp. 407-459.</w:t>
              </w:r>
            </w:p>
            <w:p w14:paraId="5ACC2F3A" w14:textId="77777777" w:rsidR="00A553C6" w:rsidRDefault="00A553C6" w:rsidP="00A553C6">
              <w:pPr>
                <w:pStyle w:val="Bibliography"/>
                <w:rPr>
                  <w:noProof/>
                  <w:lang w:val="en-US"/>
                </w:rPr>
              </w:pPr>
              <w:r>
                <w:rPr>
                  <w:noProof/>
                  <w:lang w:val="en-US"/>
                </w:rPr>
                <w:t xml:space="preserve">Redgrave, H., Tipple, C. &amp; Mulheirn, I., 2020. </w:t>
              </w:r>
              <w:r>
                <w:rPr>
                  <w:i/>
                  <w:iCs/>
                  <w:noProof/>
                  <w:lang w:val="en-US"/>
                </w:rPr>
                <w:t xml:space="preserve">Restoring order and rebuilding communities: the need for a new national crime plan. </w:t>
              </w:r>
              <w:r>
                <w:rPr>
                  <w:noProof/>
                  <w:lang w:val="en-US"/>
                </w:rPr>
                <w:t>Global: Tony Blair Institute for Global Change.</w:t>
              </w:r>
            </w:p>
            <w:p w14:paraId="663CA33A" w14:textId="77777777" w:rsidR="00A553C6" w:rsidRDefault="00A553C6" w:rsidP="00A553C6">
              <w:pPr>
                <w:pStyle w:val="Bibliography"/>
                <w:rPr>
                  <w:noProof/>
                  <w:lang w:val="en-US"/>
                </w:rPr>
              </w:pPr>
              <w:r>
                <w:rPr>
                  <w:noProof/>
                  <w:lang w:val="en-US"/>
                </w:rPr>
                <w:t xml:space="preserve">Reiner, R., 1992. Policing a Postmodern society. </w:t>
              </w:r>
              <w:r>
                <w:rPr>
                  <w:i/>
                  <w:iCs/>
                  <w:noProof/>
                  <w:lang w:val="en-US"/>
                </w:rPr>
                <w:t xml:space="preserve">The Modern Law Review, </w:t>
              </w:r>
              <w:r>
                <w:rPr>
                  <w:noProof/>
                  <w:lang w:val="en-US"/>
                </w:rPr>
                <w:t>pp. 761-781.</w:t>
              </w:r>
            </w:p>
            <w:p w14:paraId="3F4EDC22" w14:textId="77777777" w:rsidR="00A553C6" w:rsidRDefault="00A553C6" w:rsidP="00A553C6">
              <w:pPr>
                <w:pStyle w:val="Bibliography"/>
                <w:rPr>
                  <w:noProof/>
                  <w:lang w:val="en-US"/>
                </w:rPr>
              </w:pPr>
              <w:r>
                <w:rPr>
                  <w:noProof/>
                  <w:lang w:val="en-US"/>
                </w:rPr>
                <w:t xml:space="preserve">Reiner, R., 2013. Who Governs? Democracy, Plutocracy, Science and prophecy in policing. </w:t>
              </w:r>
              <w:r>
                <w:rPr>
                  <w:i/>
                  <w:iCs/>
                  <w:noProof/>
                  <w:lang w:val="en-US"/>
                </w:rPr>
                <w:t xml:space="preserve">Criminology and Criminal Justice, </w:t>
              </w:r>
              <w:r>
                <w:rPr>
                  <w:noProof/>
                  <w:lang w:val="en-US"/>
                </w:rPr>
                <w:t>13(2), pp. 161-180.</w:t>
              </w:r>
            </w:p>
            <w:p w14:paraId="4F5FEC0D" w14:textId="77777777" w:rsidR="00A553C6" w:rsidRDefault="00A553C6" w:rsidP="00A553C6">
              <w:pPr>
                <w:pStyle w:val="Bibliography"/>
                <w:rPr>
                  <w:noProof/>
                  <w:lang w:val="en-US"/>
                </w:rPr>
              </w:pPr>
              <w:r>
                <w:rPr>
                  <w:noProof/>
                  <w:lang w:val="en-US"/>
                </w:rPr>
                <w:t xml:space="preserve">Roe, K., 2020. </w:t>
              </w:r>
              <w:r>
                <w:rPr>
                  <w:i/>
                  <w:iCs/>
                  <w:noProof/>
                  <w:lang w:val="en-US"/>
                </w:rPr>
                <w:t xml:space="preserve">Leadership: practice and perspectives. </w:t>
              </w:r>
              <w:r>
                <w:rPr>
                  <w:noProof/>
                  <w:lang w:val="en-US"/>
                </w:rPr>
                <w:t>3rd ed. Oxford: Oxford University Press.</w:t>
              </w:r>
            </w:p>
            <w:p w14:paraId="2DEF978C" w14:textId="77777777" w:rsidR="00A553C6" w:rsidRDefault="00A553C6" w:rsidP="00A553C6">
              <w:pPr>
                <w:pStyle w:val="Bibliography"/>
                <w:rPr>
                  <w:noProof/>
                  <w:lang w:val="en-US"/>
                </w:rPr>
              </w:pPr>
              <w:r>
                <w:rPr>
                  <w:noProof/>
                  <w:lang w:val="en-US"/>
                </w:rPr>
                <w:t xml:space="preserve">Santos, R. B. &amp; Santos, R. G., 2012. The Role of Leadership in Implementing a Police Organizational Model for Crime Reduction and Accountability. </w:t>
              </w:r>
              <w:r>
                <w:rPr>
                  <w:i/>
                  <w:iCs/>
                  <w:noProof/>
                  <w:lang w:val="en-US"/>
                </w:rPr>
                <w:t xml:space="preserve">Policing: A Journal of Policy and Practice, </w:t>
              </w:r>
              <w:r>
                <w:rPr>
                  <w:noProof/>
                  <w:lang w:val="en-US"/>
                </w:rPr>
                <w:t>December, 6(4), pp. 344-353.</w:t>
              </w:r>
            </w:p>
            <w:p w14:paraId="5B95B41E" w14:textId="77777777" w:rsidR="00A553C6" w:rsidRDefault="00A553C6" w:rsidP="00A553C6">
              <w:pPr>
                <w:pStyle w:val="Bibliography"/>
                <w:rPr>
                  <w:noProof/>
                  <w:lang w:val="en-US"/>
                </w:rPr>
              </w:pPr>
              <w:r>
                <w:rPr>
                  <w:noProof/>
                  <w:lang w:val="en-US"/>
                </w:rPr>
                <w:t xml:space="preserve">Sholihin, M. &amp; Pike, R., 2010. Organisational Commitment in the Police Service: Exploring the Effects of Performance Measures, Procedural Justice and Interpersonal Trust. </w:t>
              </w:r>
              <w:r>
                <w:rPr>
                  <w:i/>
                  <w:iCs/>
                  <w:noProof/>
                  <w:lang w:val="en-US"/>
                </w:rPr>
                <w:t xml:space="preserve">Financial Accountability &amp; Management, </w:t>
              </w:r>
              <w:r>
                <w:rPr>
                  <w:noProof/>
                  <w:lang w:val="en-US"/>
                </w:rPr>
                <w:t>November, 26(4), pp. 392-421.</w:t>
              </w:r>
            </w:p>
            <w:p w14:paraId="192BD012" w14:textId="77777777" w:rsidR="00A553C6" w:rsidRDefault="00A553C6" w:rsidP="00A553C6">
              <w:pPr>
                <w:pStyle w:val="Bibliography"/>
                <w:rPr>
                  <w:noProof/>
                  <w:lang w:val="en-US"/>
                </w:rPr>
              </w:pPr>
              <w:r>
                <w:rPr>
                  <w:noProof/>
                  <w:lang w:val="en-US"/>
                </w:rPr>
                <w:t xml:space="preserve">Sinclair, L. &amp; Davis, B., 2021. ‘Ugly scenes’ as anti-lockdown protesters hurl bottles and flares at police in central London. </w:t>
              </w:r>
              <w:r>
                <w:rPr>
                  <w:i/>
                  <w:iCs/>
                  <w:noProof/>
                  <w:lang w:val="en-US"/>
                </w:rPr>
                <w:t>Evening Standard</w:t>
              </w:r>
              <w:r>
                <w:rPr>
                  <w:noProof/>
                  <w:lang w:val="en-US"/>
                </w:rPr>
                <w:t xml:space="preserve">, 21 March. </w:t>
              </w:r>
            </w:p>
            <w:p w14:paraId="40DA0EF7" w14:textId="77777777" w:rsidR="00A553C6" w:rsidRDefault="00A553C6" w:rsidP="00A553C6">
              <w:pPr>
                <w:pStyle w:val="Bibliography"/>
                <w:rPr>
                  <w:noProof/>
                  <w:lang w:val="en-US"/>
                </w:rPr>
              </w:pPr>
              <w:r>
                <w:rPr>
                  <w:noProof/>
                  <w:lang w:val="en-US"/>
                </w:rPr>
                <w:t xml:space="preserve">Smith, R., 2019. The ‘Police Change Manager’: Exploring a new leadership paradigm for policing. </w:t>
              </w:r>
              <w:r>
                <w:rPr>
                  <w:i/>
                  <w:iCs/>
                  <w:noProof/>
                  <w:lang w:val="en-US"/>
                </w:rPr>
                <w:t xml:space="preserve">International Journal of Police Science &amp; Management, </w:t>
              </w:r>
              <w:r>
                <w:rPr>
                  <w:noProof/>
                  <w:lang w:val="en-US"/>
                </w:rPr>
                <w:t>21(3), pp. 156-167.</w:t>
              </w:r>
            </w:p>
            <w:p w14:paraId="087CFE10" w14:textId="77777777" w:rsidR="00A553C6" w:rsidRDefault="00A553C6" w:rsidP="00A553C6">
              <w:pPr>
                <w:pStyle w:val="Bibliography"/>
                <w:rPr>
                  <w:noProof/>
                  <w:lang w:val="en-US"/>
                </w:rPr>
              </w:pPr>
              <w:r>
                <w:rPr>
                  <w:noProof/>
                  <w:lang w:val="en-US"/>
                </w:rPr>
                <w:t xml:space="preserve">Stevens, J., 2013. </w:t>
              </w:r>
              <w:r>
                <w:rPr>
                  <w:i/>
                  <w:iCs/>
                  <w:noProof/>
                  <w:lang w:val="en-US"/>
                </w:rPr>
                <w:t xml:space="preserve">Stevens Review. </w:t>
              </w:r>
              <w:r>
                <w:rPr>
                  <w:noProof/>
                  <w:lang w:val="en-US"/>
                </w:rPr>
                <w:t xml:space="preserve">[Online] </w:t>
              </w:r>
              <w:r>
                <w:rPr>
                  <w:noProof/>
                  <w:lang w:val="en-US"/>
                </w:rPr>
                <w:br/>
                <w:t xml:space="preserve">Available at: </w:t>
              </w:r>
              <w:r>
                <w:rPr>
                  <w:noProof/>
                  <w:u w:val="single"/>
                  <w:lang w:val="en-US"/>
                </w:rPr>
                <w:t>https://wypf.polfed.org/2013/11/21/stevens-review-reform-imposed-on-police-officers/</w:t>
              </w:r>
              <w:r>
                <w:rPr>
                  <w:noProof/>
                  <w:lang w:val="en-US"/>
                </w:rPr>
                <w:br/>
                <w:t>[Accessed 17th March 2021].</w:t>
              </w:r>
            </w:p>
            <w:p w14:paraId="3E2B679B" w14:textId="77777777" w:rsidR="00A553C6" w:rsidRDefault="00A553C6" w:rsidP="00A553C6">
              <w:pPr>
                <w:pStyle w:val="Bibliography"/>
                <w:rPr>
                  <w:noProof/>
                  <w:lang w:val="en-US"/>
                </w:rPr>
              </w:pPr>
              <w:r>
                <w:rPr>
                  <w:noProof/>
                  <w:lang w:val="en-US"/>
                </w:rPr>
                <w:t xml:space="preserve">Stone, J., 2017. </w:t>
              </w:r>
              <w:r>
                <w:rPr>
                  <w:i/>
                  <w:iCs/>
                  <w:noProof/>
                  <w:lang w:val="en-US"/>
                </w:rPr>
                <w:t xml:space="preserve">London terror attack: Jeremy Corbyn tells Theresa May ‘you cannot protect the public on the cheap’. </w:t>
              </w:r>
              <w:r>
                <w:rPr>
                  <w:noProof/>
                  <w:lang w:val="en-US"/>
                </w:rPr>
                <w:t xml:space="preserve">[Online] </w:t>
              </w:r>
              <w:r>
                <w:rPr>
                  <w:noProof/>
                  <w:lang w:val="en-US"/>
                </w:rPr>
                <w:br/>
                <w:t xml:space="preserve">Available at: </w:t>
              </w:r>
              <w:r>
                <w:rPr>
                  <w:noProof/>
                  <w:u w:val="single"/>
                  <w:lang w:val="en-US"/>
                </w:rPr>
                <w:t>https://www.independent.co.uk/news/uk/politics/london-attack-bridge-theresa-may-police-cuts-conservative-terror-terrorism-general-election-a7773746.html</w:t>
              </w:r>
              <w:r>
                <w:rPr>
                  <w:noProof/>
                  <w:lang w:val="en-US"/>
                </w:rPr>
                <w:br/>
                <w:t>[Accessed 7th April 2021].</w:t>
              </w:r>
            </w:p>
            <w:p w14:paraId="22327D34" w14:textId="77777777" w:rsidR="00A553C6" w:rsidRDefault="00A553C6" w:rsidP="00A553C6">
              <w:pPr>
                <w:pStyle w:val="Bibliography"/>
                <w:rPr>
                  <w:noProof/>
                  <w:lang w:val="en-US"/>
                </w:rPr>
              </w:pPr>
              <w:r>
                <w:rPr>
                  <w:noProof/>
                  <w:lang w:val="en-US"/>
                </w:rPr>
                <w:t xml:space="preserve">Sullivan, R. R., 2002. The Politics of British Policing in theThatcher/Major State. </w:t>
              </w:r>
              <w:r>
                <w:rPr>
                  <w:i/>
                  <w:iCs/>
                  <w:noProof/>
                  <w:lang w:val="en-US"/>
                </w:rPr>
                <w:t xml:space="preserve">The Howard Journal, </w:t>
              </w:r>
              <w:r>
                <w:rPr>
                  <w:noProof/>
                  <w:lang w:val="en-US"/>
                </w:rPr>
                <w:t>August, 36(1), pp. 306-318.</w:t>
              </w:r>
            </w:p>
            <w:p w14:paraId="05F9E9D8" w14:textId="77777777" w:rsidR="00A553C6" w:rsidRDefault="00A553C6" w:rsidP="00A553C6">
              <w:pPr>
                <w:pStyle w:val="Bibliography"/>
                <w:rPr>
                  <w:noProof/>
                  <w:lang w:val="en-US"/>
                </w:rPr>
              </w:pPr>
              <w:r>
                <w:rPr>
                  <w:noProof/>
                  <w:lang w:val="en-US"/>
                </w:rPr>
                <w:t xml:space="preserve">Sumption, J., 2021. </w:t>
              </w:r>
              <w:r>
                <w:rPr>
                  <w:i/>
                  <w:iCs/>
                  <w:noProof/>
                  <w:lang w:val="en-US"/>
                </w:rPr>
                <w:t xml:space="preserve">Liberal democracy will be the biggest casualty of this pandemic. </w:t>
              </w:r>
              <w:r>
                <w:rPr>
                  <w:noProof/>
                  <w:lang w:val="en-US"/>
                </w:rPr>
                <w:t xml:space="preserve">[Online] </w:t>
              </w:r>
              <w:r>
                <w:rPr>
                  <w:noProof/>
                  <w:lang w:val="en-US"/>
                </w:rPr>
                <w:br/>
                <w:t xml:space="preserve">Available at: </w:t>
              </w:r>
              <w:r>
                <w:rPr>
                  <w:noProof/>
                  <w:u w:val="single"/>
                  <w:lang w:val="en-US"/>
                </w:rPr>
                <w:t>https://www.telegraph.co.uk/news/2021/02/15/liberal-democracy-will-biggest-casualty-pandemic/?WT.mc_id=tmgliveapp_iosshare_Aws28lw911d4</w:t>
              </w:r>
              <w:r>
                <w:rPr>
                  <w:noProof/>
                  <w:lang w:val="en-US"/>
                </w:rPr>
                <w:br/>
                <w:t>[Accessed 7th April 2021].</w:t>
              </w:r>
            </w:p>
            <w:p w14:paraId="5F8CAE8D" w14:textId="77777777" w:rsidR="00A553C6" w:rsidRDefault="00A553C6" w:rsidP="00A553C6">
              <w:pPr>
                <w:pStyle w:val="Bibliography"/>
                <w:rPr>
                  <w:noProof/>
                  <w:lang w:val="en-US"/>
                </w:rPr>
              </w:pPr>
              <w:r>
                <w:rPr>
                  <w:noProof/>
                  <w:lang w:val="en-US"/>
                </w:rPr>
                <w:t xml:space="preserve">The Telegraph, 2009. </w:t>
              </w:r>
              <w:r>
                <w:rPr>
                  <w:i/>
                  <w:iCs/>
                  <w:noProof/>
                  <w:lang w:val="en-US"/>
                </w:rPr>
                <w:t xml:space="preserve">UK Recession: Gordon Brown admits he failed to see economic crisis coming. </w:t>
              </w:r>
              <w:r>
                <w:rPr>
                  <w:noProof/>
                  <w:lang w:val="en-US"/>
                </w:rPr>
                <w:t xml:space="preserve">[Online] </w:t>
              </w:r>
              <w:r>
                <w:rPr>
                  <w:noProof/>
                  <w:lang w:val="en-US"/>
                </w:rPr>
                <w:br/>
                <w:t xml:space="preserve">Available at: </w:t>
              </w:r>
              <w:r>
                <w:rPr>
                  <w:noProof/>
                  <w:u w:val="single"/>
                  <w:lang w:val="en-US"/>
                </w:rPr>
                <w:t>https://www.telegraph.co.uk/finance/recession/4323549/UK-Recession-Gordon-Brown-admits-he-failed-to-see-economic-crisis-coming.html</w:t>
              </w:r>
              <w:r>
                <w:rPr>
                  <w:noProof/>
                  <w:lang w:val="en-US"/>
                </w:rPr>
                <w:br/>
                <w:t>[Accessed 8th April 2021].</w:t>
              </w:r>
            </w:p>
            <w:p w14:paraId="33114212" w14:textId="77777777" w:rsidR="00A553C6" w:rsidRDefault="00A553C6" w:rsidP="00A553C6">
              <w:pPr>
                <w:pStyle w:val="Bibliography"/>
                <w:rPr>
                  <w:noProof/>
                  <w:lang w:val="en-US"/>
                </w:rPr>
              </w:pPr>
              <w:r>
                <w:rPr>
                  <w:noProof/>
                  <w:lang w:val="en-US"/>
                </w:rPr>
                <w:t xml:space="preserve">Timothy, N., 2021. </w:t>
              </w:r>
              <w:r>
                <w:rPr>
                  <w:i/>
                  <w:iCs/>
                  <w:noProof/>
                  <w:lang w:val="en-US"/>
                </w:rPr>
                <w:t xml:space="preserve">The Answer to Scotland lies in tackling the English question. </w:t>
              </w:r>
              <w:r>
                <w:rPr>
                  <w:noProof/>
                  <w:lang w:val="en-US"/>
                </w:rPr>
                <w:t xml:space="preserve">[Online] </w:t>
              </w:r>
              <w:r>
                <w:rPr>
                  <w:noProof/>
                  <w:lang w:val="en-US"/>
                </w:rPr>
                <w:br/>
                <w:t xml:space="preserve">Available at: </w:t>
              </w:r>
              <w:r>
                <w:rPr>
                  <w:noProof/>
                  <w:u w:val="single"/>
                  <w:lang w:val="en-US"/>
                </w:rPr>
                <w:t>https://www.telegraph.co.uk/news/2021/02/14/answer-scotland-lies-tackling-english-question/?WT.mc_id=tmgliveapp_iosshare_AwsnHWNjlLDk</w:t>
              </w:r>
              <w:r>
                <w:rPr>
                  <w:noProof/>
                  <w:lang w:val="en-US"/>
                </w:rPr>
                <w:br/>
                <w:t>[Accessed 14 February 2021].</w:t>
              </w:r>
            </w:p>
            <w:p w14:paraId="38208721" w14:textId="77777777" w:rsidR="00A553C6" w:rsidRDefault="00A553C6" w:rsidP="00A553C6">
              <w:pPr>
                <w:pStyle w:val="Bibliography"/>
                <w:rPr>
                  <w:noProof/>
                  <w:lang w:val="en-US"/>
                </w:rPr>
              </w:pPr>
              <w:r>
                <w:rPr>
                  <w:noProof/>
                  <w:lang w:val="en-US"/>
                </w:rPr>
                <w:t xml:space="preserve">Topfer, K. &amp; Coleman, J., 2000. </w:t>
              </w:r>
              <w:r>
                <w:rPr>
                  <w:i/>
                  <w:iCs/>
                  <w:noProof/>
                  <w:lang w:val="en-US"/>
                </w:rPr>
                <w:t xml:space="preserve">One Planet: Quality of Governance, </w:t>
              </w:r>
              <w:r>
                <w:rPr>
                  <w:noProof/>
                  <w:lang w:val="en-US"/>
                </w:rPr>
                <w:t>London: BBC.</w:t>
              </w:r>
            </w:p>
            <w:p w14:paraId="52ECC79E" w14:textId="77777777" w:rsidR="00A553C6" w:rsidRDefault="00A553C6" w:rsidP="00A553C6">
              <w:pPr>
                <w:pStyle w:val="Bibliography"/>
                <w:rPr>
                  <w:noProof/>
                  <w:lang w:val="en-US"/>
                </w:rPr>
              </w:pPr>
              <w:r>
                <w:rPr>
                  <w:noProof/>
                  <w:lang w:val="en-US"/>
                </w:rPr>
                <w:t xml:space="preserve">Townsend, M., 2016. </w:t>
              </w:r>
              <w:r>
                <w:rPr>
                  <w:i/>
                  <w:iCs/>
                  <w:noProof/>
                  <w:lang w:val="en-US"/>
                </w:rPr>
                <w:t xml:space="preserve">‘Scrap it and start over’: the people’s verdict on South Yorkshire police. </w:t>
              </w:r>
              <w:r>
                <w:rPr>
                  <w:noProof/>
                  <w:lang w:val="en-US"/>
                </w:rPr>
                <w:t xml:space="preserve">[Online] </w:t>
              </w:r>
              <w:r>
                <w:rPr>
                  <w:noProof/>
                  <w:lang w:val="en-US"/>
                </w:rPr>
                <w:br/>
                <w:t xml:space="preserve">Available at: </w:t>
              </w:r>
              <w:r>
                <w:rPr>
                  <w:noProof/>
                  <w:u w:val="single"/>
                  <w:lang w:val="en-US"/>
                </w:rPr>
                <w:t>https://www.theguardian.com/uk-news/2016/apr/30/south-yorkshire-police-scrap-it-and-start-over-hillsborough-miners-strike-rotherham</w:t>
              </w:r>
              <w:r>
                <w:rPr>
                  <w:noProof/>
                  <w:lang w:val="en-US"/>
                </w:rPr>
                <w:br/>
                <w:t>[Accessed 27 March 2021].</w:t>
              </w:r>
            </w:p>
            <w:p w14:paraId="60B2CEF0" w14:textId="77777777" w:rsidR="00A553C6" w:rsidRDefault="00A553C6" w:rsidP="00A553C6">
              <w:pPr>
                <w:pStyle w:val="Bibliography"/>
                <w:rPr>
                  <w:noProof/>
                  <w:lang w:val="en-US"/>
                </w:rPr>
              </w:pPr>
              <w:r>
                <w:rPr>
                  <w:noProof/>
                  <w:lang w:val="en-US"/>
                </w:rPr>
                <w:t xml:space="preserve">UK Government, 1984. </w:t>
              </w:r>
              <w:r>
                <w:rPr>
                  <w:i/>
                  <w:iCs/>
                  <w:noProof/>
                  <w:lang w:val="en-US"/>
                </w:rPr>
                <w:t xml:space="preserve">Police and Criminal Evidence Act (PACE). </w:t>
              </w:r>
              <w:r>
                <w:rPr>
                  <w:noProof/>
                  <w:lang w:val="en-US"/>
                </w:rPr>
                <w:t>London: Legislation.</w:t>
              </w:r>
            </w:p>
            <w:p w14:paraId="46B9C586" w14:textId="77777777" w:rsidR="00A553C6" w:rsidRDefault="00A553C6" w:rsidP="00A553C6">
              <w:pPr>
                <w:pStyle w:val="Bibliography"/>
                <w:rPr>
                  <w:noProof/>
                  <w:lang w:val="en-US"/>
                </w:rPr>
              </w:pPr>
              <w:r>
                <w:rPr>
                  <w:noProof/>
                  <w:lang w:val="en-US"/>
                </w:rPr>
                <w:t xml:space="preserve">Vanstone, M., 2010. New Labour and criminal justice: Reflections on a wasteland of missed opportunity. </w:t>
              </w:r>
              <w:r>
                <w:rPr>
                  <w:i/>
                  <w:iCs/>
                  <w:noProof/>
                  <w:lang w:val="en-US"/>
                </w:rPr>
                <w:t xml:space="preserve">Probation Journal, </w:t>
              </w:r>
              <w:r>
                <w:rPr>
                  <w:noProof/>
                  <w:lang w:val="en-US"/>
                </w:rPr>
                <w:t>57(3), pp. 281-285.</w:t>
              </w:r>
            </w:p>
            <w:p w14:paraId="5FDB7494" w14:textId="77777777" w:rsidR="00A553C6" w:rsidRDefault="00A553C6" w:rsidP="00A553C6">
              <w:pPr>
                <w:pStyle w:val="Bibliography"/>
                <w:rPr>
                  <w:noProof/>
                  <w:lang w:val="en-US"/>
                </w:rPr>
              </w:pPr>
              <w:r>
                <w:rPr>
                  <w:noProof/>
                  <w:lang w:val="en-US"/>
                </w:rPr>
                <w:t xml:space="preserve">Vaughan, J., 2021. </w:t>
              </w:r>
              <w:r>
                <w:rPr>
                  <w:i/>
                  <w:iCs/>
                  <w:noProof/>
                  <w:lang w:val="en-US"/>
                </w:rPr>
                <w:t xml:space="preserve">Seminar on Governance. </w:t>
              </w:r>
              <w:r>
                <w:rPr>
                  <w:noProof/>
                  <w:lang w:val="en-US"/>
                </w:rPr>
                <w:t>Cardiff: Chief Constable South Wales Police.</w:t>
              </w:r>
            </w:p>
            <w:p w14:paraId="011435E0" w14:textId="77777777" w:rsidR="00A553C6" w:rsidRDefault="00A553C6" w:rsidP="00A553C6">
              <w:pPr>
                <w:pStyle w:val="Bibliography"/>
                <w:rPr>
                  <w:noProof/>
                  <w:lang w:val="en-US"/>
                </w:rPr>
              </w:pPr>
              <w:r>
                <w:rPr>
                  <w:noProof/>
                  <w:lang w:val="en-US"/>
                </w:rPr>
                <w:t xml:space="preserve">Voorn, B., Genugten, M. &amp; Thiel, S., 2019. Multiple principals, multiple problems: Implications for effective governance and a research agenda for joint service delivery.. </w:t>
              </w:r>
              <w:r>
                <w:rPr>
                  <w:i/>
                  <w:iCs/>
                  <w:noProof/>
                  <w:lang w:val="en-US"/>
                </w:rPr>
                <w:t xml:space="preserve">Public Administration, </w:t>
              </w:r>
              <w:r>
                <w:rPr>
                  <w:noProof/>
                  <w:lang w:val="en-US"/>
                </w:rPr>
                <w:t>September, 97(3), pp. 671-685.</w:t>
              </w:r>
            </w:p>
            <w:p w14:paraId="7F637942" w14:textId="77777777" w:rsidR="00A553C6" w:rsidRDefault="00A553C6" w:rsidP="00A553C6">
              <w:pPr>
                <w:pStyle w:val="Bibliography"/>
                <w:rPr>
                  <w:noProof/>
                  <w:lang w:val="en-US"/>
                </w:rPr>
              </w:pPr>
              <w:r>
                <w:rPr>
                  <w:noProof/>
                  <w:lang w:val="en-US"/>
                </w:rPr>
                <w:t xml:space="preserve">Walsh, W. &amp; Vito, G., 2019. </w:t>
              </w:r>
              <w:r>
                <w:rPr>
                  <w:i/>
                  <w:iCs/>
                  <w:noProof/>
                  <w:lang w:val="en-US"/>
                </w:rPr>
                <w:t xml:space="preserve">Police Leadership and Administration: a 21st Century strategic approach. </w:t>
              </w:r>
              <w:r>
                <w:rPr>
                  <w:noProof/>
                  <w:lang w:val="en-US"/>
                </w:rPr>
                <w:t>1 ed. New York: Routledge.</w:t>
              </w:r>
            </w:p>
            <w:p w14:paraId="262FE399" w14:textId="77777777" w:rsidR="00A553C6" w:rsidRDefault="00A553C6" w:rsidP="00A553C6">
              <w:pPr>
                <w:pStyle w:val="Bibliography"/>
                <w:rPr>
                  <w:noProof/>
                  <w:lang w:val="en-US"/>
                </w:rPr>
              </w:pPr>
              <w:r>
                <w:rPr>
                  <w:noProof/>
                  <w:lang w:val="en-US"/>
                </w:rPr>
                <w:t xml:space="preserve">Warner, B., 2015. </w:t>
              </w:r>
              <w:r>
                <w:rPr>
                  <w:i/>
                  <w:iCs/>
                  <w:noProof/>
                  <w:lang w:val="en-US"/>
                </w:rPr>
                <w:t xml:space="preserve">TedX: What is Good Governance?. </w:t>
              </w:r>
              <w:r>
                <w:rPr>
                  <w:noProof/>
                  <w:lang w:val="en-US"/>
                </w:rPr>
                <w:t xml:space="preserve">[Online] </w:t>
              </w:r>
              <w:r>
                <w:rPr>
                  <w:noProof/>
                  <w:lang w:val="en-US"/>
                </w:rPr>
                <w:br/>
                <w:t xml:space="preserve">Available at: </w:t>
              </w:r>
              <w:r>
                <w:rPr>
                  <w:noProof/>
                  <w:u w:val="single"/>
                  <w:lang w:val="en-US"/>
                </w:rPr>
                <w:t>https://youtu.be/E6hWPDUUQ1w</w:t>
              </w:r>
              <w:r>
                <w:rPr>
                  <w:noProof/>
                  <w:lang w:val="en-US"/>
                </w:rPr>
                <w:br/>
                <w:t>[Accessed 03 February 2021].</w:t>
              </w:r>
            </w:p>
            <w:p w14:paraId="163B24F3" w14:textId="77777777" w:rsidR="00A553C6" w:rsidRDefault="00A553C6" w:rsidP="00A553C6">
              <w:pPr>
                <w:pStyle w:val="Bibliography"/>
                <w:rPr>
                  <w:noProof/>
                  <w:lang w:val="en-US"/>
                </w:rPr>
              </w:pPr>
              <w:r>
                <w:rPr>
                  <w:noProof/>
                  <w:lang w:val="en-US"/>
                </w:rPr>
                <w:t xml:space="preserve">Welsh Affairs Committee, 2013. </w:t>
              </w:r>
              <w:r>
                <w:rPr>
                  <w:i/>
                  <w:iCs/>
                  <w:noProof/>
                  <w:lang w:val="en-US"/>
                </w:rPr>
                <w:t xml:space="preserve">Work of the Police and Crime Commissioners. </w:t>
              </w:r>
              <w:r>
                <w:rPr>
                  <w:noProof/>
                  <w:lang w:val="en-US"/>
                </w:rPr>
                <w:t xml:space="preserve">[Online] </w:t>
              </w:r>
              <w:r>
                <w:rPr>
                  <w:noProof/>
                  <w:lang w:val="en-US"/>
                </w:rPr>
                <w:br/>
                <w:t xml:space="preserve">Available at: </w:t>
              </w:r>
              <w:r>
                <w:rPr>
                  <w:noProof/>
                  <w:u w:val="single"/>
                  <w:lang w:val="en-US"/>
                </w:rPr>
                <w:t>https://parliamentlive.tv/event/index/f7b0e112-900b-4566-bfe9-04dfc0d67302</w:t>
              </w:r>
              <w:r>
                <w:rPr>
                  <w:noProof/>
                  <w:lang w:val="en-US"/>
                </w:rPr>
                <w:br/>
                <w:t>[Accessed 17 March 2021].</w:t>
              </w:r>
            </w:p>
            <w:p w14:paraId="760532E0" w14:textId="77777777" w:rsidR="00A553C6" w:rsidRDefault="00A553C6" w:rsidP="00A553C6">
              <w:pPr>
                <w:pStyle w:val="Bibliography"/>
                <w:rPr>
                  <w:noProof/>
                  <w:lang w:val="en-US"/>
                </w:rPr>
              </w:pPr>
              <w:r>
                <w:rPr>
                  <w:noProof/>
                  <w:lang w:val="en-US"/>
                </w:rPr>
                <w:t xml:space="preserve">Welsh Government, 2015. </w:t>
              </w:r>
              <w:r>
                <w:rPr>
                  <w:i/>
                  <w:iCs/>
                  <w:noProof/>
                  <w:lang w:val="en-US"/>
                </w:rPr>
                <w:t xml:space="preserve">Well-being of Future Generations (Wales) Act. </w:t>
              </w:r>
              <w:r>
                <w:rPr>
                  <w:noProof/>
                  <w:lang w:val="en-US"/>
                </w:rPr>
                <w:t xml:space="preserve">[Online] </w:t>
              </w:r>
              <w:r>
                <w:rPr>
                  <w:noProof/>
                  <w:lang w:val="en-US"/>
                </w:rPr>
                <w:br/>
                <w:t xml:space="preserve">Available at: </w:t>
              </w:r>
              <w:r>
                <w:rPr>
                  <w:noProof/>
                  <w:u w:val="single"/>
                  <w:lang w:val="en-US"/>
                </w:rPr>
                <w:t>https://www.futuregenerations.wales/wp-content/uploads/2017/01/WFGAct-English.pdf</w:t>
              </w:r>
              <w:r>
                <w:rPr>
                  <w:noProof/>
                  <w:lang w:val="en-US"/>
                </w:rPr>
                <w:br/>
                <w:t>[Accessed 22 February 2021].</w:t>
              </w:r>
            </w:p>
            <w:p w14:paraId="407DA8D8" w14:textId="77777777" w:rsidR="00A553C6" w:rsidRDefault="00A553C6" w:rsidP="00A553C6">
              <w:pPr>
                <w:pStyle w:val="Bibliography"/>
                <w:rPr>
                  <w:noProof/>
                  <w:lang w:val="en-US"/>
                </w:rPr>
              </w:pPr>
              <w:r>
                <w:rPr>
                  <w:noProof/>
                  <w:lang w:val="en-US"/>
                </w:rPr>
                <w:t xml:space="preserve">Welsh Government, 2020. </w:t>
              </w:r>
              <w:r>
                <w:rPr>
                  <w:i/>
                  <w:iCs/>
                  <w:noProof/>
                  <w:lang w:val="en-US"/>
                </w:rPr>
                <w:t xml:space="preserve">20mph Taskforce Group Report. </w:t>
              </w:r>
              <w:r>
                <w:rPr>
                  <w:noProof/>
                  <w:lang w:val="en-US"/>
                </w:rPr>
                <w:t xml:space="preserve">[Online] </w:t>
              </w:r>
              <w:r>
                <w:rPr>
                  <w:noProof/>
                  <w:lang w:val="en-US"/>
                </w:rPr>
                <w:br/>
                <w:t xml:space="preserve">Available at: </w:t>
              </w:r>
              <w:r>
                <w:rPr>
                  <w:noProof/>
                  <w:u w:val="single"/>
                  <w:lang w:val="en-US"/>
                </w:rPr>
                <w:t>https://gov.wales/20mph-task-force-group-report</w:t>
              </w:r>
              <w:r>
                <w:rPr>
                  <w:noProof/>
                  <w:lang w:val="en-US"/>
                </w:rPr>
                <w:br/>
                <w:t>[Accessed 17th March 2021].</w:t>
              </w:r>
            </w:p>
            <w:p w14:paraId="2FC34ED8" w14:textId="77777777" w:rsidR="00A553C6" w:rsidRDefault="00A553C6" w:rsidP="00A553C6">
              <w:pPr>
                <w:pStyle w:val="Bibliography"/>
                <w:rPr>
                  <w:noProof/>
                  <w:lang w:val="en-US"/>
                </w:rPr>
              </w:pPr>
              <w:r>
                <w:rPr>
                  <w:noProof/>
                  <w:lang w:val="en-US"/>
                </w:rPr>
                <w:t xml:space="preserve">Welsh Government, 2020. </w:t>
              </w:r>
              <w:r>
                <w:rPr>
                  <w:i/>
                  <w:iCs/>
                  <w:noProof/>
                  <w:lang w:val="en-US"/>
                </w:rPr>
                <w:t xml:space="preserve">Coronavirus Act. </w:t>
              </w:r>
              <w:r>
                <w:rPr>
                  <w:noProof/>
                  <w:lang w:val="en-US"/>
                </w:rPr>
                <w:t>Cardiff: Legislation.</w:t>
              </w:r>
            </w:p>
            <w:p w14:paraId="72B48F47" w14:textId="77777777" w:rsidR="00A553C6" w:rsidRDefault="00A553C6" w:rsidP="00A553C6">
              <w:pPr>
                <w:pStyle w:val="Bibliography"/>
                <w:rPr>
                  <w:noProof/>
                  <w:lang w:val="en-US"/>
                </w:rPr>
              </w:pPr>
              <w:r>
                <w:rPr>
                  <w:noProof/>
                  <w:lang w:val="en-US"/>
                </w:rPr>
                <w:t xml:space="preserve">Woods, N., Stiglitz, J., Lin, J. Y. &amp; Lamy, P., 2014. </w:t>
              </w:r>
              <w:r>
                <w:rPr>
                  <w:i/>
                  <w:iCs/>
                  <w:noProof/>
                  <w:lang w:val="en-US"/>
                </w:rPr>
                <w:t xml:space="preserve">Whatever Happened to Global Governance, </w:t>
              </w:r>
              <w:r>
                <w:rPr>
                  <w:noProof/>
                  <w:lang w:val="en-US"/>
                </w:rPr>
                <w:t>London: BBC.</w:t>
              </w:r>
            </w:p>
            <w:p w14:paraId="13E99CB1" w14:textId="77777777" w:rsidR="00A553C6" w:rsidRDefault="00A553C6" w:rsidP="00A553C6">
              <w:pPr>
                <w:pStyle w:val="Bibliography"/>
                <w:rPr>
                  <w:noProof/>
                  <w:lang w:val="en-US"/>
                </w:rPr>
              </w:pPr>
              <w:r>
                <w:rPr>
                  <w:noProof/>
                  <w:lang w:val="en-US"/>
                </w:rPr>
                <w:t xml:space="preserve">Yuksel, Y., 2014. Implementation Of Compstat in Police Organisations: The Case of Newark Police Department. </w:t>
              </w:r>
              <w:r>
                <w:rPr>
                  <w:i/>
                  <w:iCs/>
                  <w:noProof/>
                  <w:lang w:val="en-US"/>
                </w:rPr>
                <w:t xml:space="preserve">Journal of International Social Research, </w:t>
              </w:r>
              <w:r>
                <w:rPr>
                  <w:noProof/>
                  <w:lang w:val="en-US"/>
                </w:rPr>
                <w:t>7(35), pp. 774-796.</w:t>
              </w:r>
            </w:p>
            <w:p w14:paraId="042CFC8F" w14:textId="77777777" w:rsidR="00A553C6" w:rsidRDefault="00A553C6" w:rsidP="00A553C6">
              <w:pPr>
                <w:pStyle w:val="Bibliography"/>
                <w:rPr>
                  <w:noProof/>
                  <w:lang w:val="en-US"/>
                </w:rPr>
              </w:pPr>
              <w:r>
                <w:rPr>
                  <w:noProof/>
                  <w:lang w:val="en-US"/>
                </w:rPr>
                <w:t xml:space="preserve">Zimring, F. E., 2020. Police Killings as a Problem of Governance. </w:t>
              </w:r>
              <w:r>
                <w:rPr>
                  <w:i/>
                  <w:iCs/>
                  <w:noProof/>
                  <w:lang w:val="en-US"/>
                </w:rPr>
                <w:t xml:space="preserve">The Annals of the American Academy of Political and Social Science, </w:t>
              </w:r>
              <w:r>
                <w:rPr>
                  <w:noProof/>
                  <w:lang w:val="en-US"/>
                </w:rPr>
                <w:t>687(1), pp. 114-123.</w:t>
              </w:r>
            </w:p>
            <w:p w14:paraId="1F311994" w14:textId="4FB11E14" w:rsidR="00DD0020" w:rsidRDefault="00DD0020" w:rsidP="00A553C6">
              <w:r>
                <w:rPr>
                  <w:b/>
                  <w:bCs/>
                  <w:noProof/>
                </w:rPr>
                <w:fldChar w:fldCharType="end"/>
              </w:r>
            </w:p>
          </w:sdtContent>
        </w:sdt>
      </w:sdtContent>
    </w:sdt>
    <w:p w14:paraId="1BCBE319" w14:textId="77777777" w:rsidR="00542BBB" w:rsidRPr="006A4546" w:rsidRDefault="00542BBB" w:rsidP="006A4546">
      <w:pPr>
        <w:jc w:val="both"/>
        <w:rPr>
          <w:rFonts w:ascii="Arial" w:hAnsi="Arial" w:cs="Arial"/>
        </w:rPr>
      </w:pPr>
    </w:p>
    <w:sectPr w:rsidR="00542BBB" w:rsidRPr="006A4546" w:rsidSect="004D322C">
      <w:type w:val="continuous"/>
      <w:pgSz w:w="11906" w:h="16838"/>
      <w:pgMar w:top="1440" w:right="991" w:bottom="1440" w:left="1440" w:header="708" w:footer="708" w:gutter="0"/>
      <w:pgBorders w:offsetFrom="page">
        <w:top w:val="single" w:sz="8" w:space="24" w:color="1F4E79" w:themeColor="accent1" w:themeShade="80"/>
        <w:left w:val="single" w:sz="8" w:space="24" w:color="1F4E79" w:themeColor="accent1" w:themeShade="80"/>
        <w:bottom w:val="single" w:sz="8" w:space="24" w:color="1F4E79" w:themeColor="accent1" w:themeShade="80"/>
        <w:right w:val="single" w:sz="8" w:space="24" w:color="1F4E79" w:themeColor="accent1" w:themeShade="80"/>
      </w:pgBorders>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16D0E0" w16cex:dateUtc="2021-04-06T11:21:00Z"/>
  <w16cex:commentExtensible w16cex:durableId="2416D1EC" w16cex:dateUtc="2021-04-06T11:26:00Z"/>
  <w16cex:commentExtensible w16cex:durableId="2416D23A" w16cex:dateUtc="2021-04-06T11:27:00Z"/>
  <w16cex:commentExtensible w16cex:durableId="2416D129" w16cex:dateUtc="2021-04-06T11:23:00Z"/>
  <w16cex:commentExtensible w16cex:durableId="2416D264" w16cex:dateUtc="2021-04-06T11:28:00Z"/>
  <w16cex:commentExtensible w16cex:durableId="2416D2ED" w16cex:dateUtc="2021-04-06T11:30:00Z"/>
  <w16cex:commentExtensible w16cex:durableId="2416D34F" w16cex:dateUtc="2021-04-06T11:32:00Z"/>
  <w16cex:commentExtensible w16cex:durableId="2416D368" w16cex:dateUtc="2021-04-06T11:32:00Z"/>
  <w16cex:commentExtensible w16cex:durableId="2416D398" w16cex:dateUtc="2021-04-06T11:33:00Z"/>
  <w16cex:commentExtensible w16cex:durableId="2416D3B4" w16cex:dateUtc="2021-04-06T11:33:00Z"/>
  <w16cex:commentExtensible w16cex:durableId="2416D3BE" w16cex:dateUtc="2021-04-06T11:34:00Z"/>
  <w16cex:commentExtensible w16cex:durableId="2416D3CA" w16cex:dateUtc="2021-04-06T11:34:00Z"/>
  <w16cex:commentExtensible w16cex:durableId="2416D42F" w16cex:dateUtc="2021-04-06T11: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797AB8" w16cid:durableId="2416D0E0"/>
  <w16cid:commentId w16cid:paraId="53DDE031" w16cid:durableId="2416D1EC"/>
  <w16cid:commentId w16cid:paraId="6897A86D" w16cid:durableId="2416D23A"/>
  <w16cid:commentId w16cid:paraId="6D5A63C9" w16cid:durableId="2416D129"/>
  <w16cid:commentId w16cid:paraId="6C23735B" w16cid:durableId="2416D264"/>
  <w16cid:commentId w16cid:paraId="6AE154EE" w16cid:durableId="2416D2ED"/>
  <w16cid:commentId w16cid:paraId="1F8878A2" w16cid:durableId="2416D34F"/>
  <w16cid:commentId w16cid:paraId="15BC2841" w16cid:durableId="2416D368"/>
  <w16cid:commentId w16cid:paraId="5F973B32" w16cid:durableId="2416D398"/>
  <w16cid:commentId w16cid:paraId="57B3BC66" w16cid:durableId="2416D3B4"/>
  <w16cid:commentId w16cid:paraId="588CDE0A" w16cid:durableId="2416D3BE"/>
  <w16cid:commentId w16cid:paraId="4D53EDD2" w16cid:durableId="2416D3CA"/>
  <w16cid:commentId w16cid:paraId="60E51799" w16cid:durableId="2416D42F"/>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BB0036" w14:textId="77777777" w:rsidR="007634AE" w:rsidRDefault="007634AE" w:rsidP="008F2880">
      <w:pPr>
        <w:spacing w:after="0" w:line="240" w:lineRule="auto"/>
      </w:pPr>
      <w:r>
        <w:separator/>
      </w:r>
    </w:p>
  </w:endnote>
  <w:endnote w:type="continuationSeparator" w:id="0">
    <w:p w14:paraId="5E6AEB33" w14:textId="77777777" w:rsidR="007634AE" w:rsidRDefault="007634AE" w:rsidP="008F2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374639"/>
      <w:docPartObj>
        <w:docPartGallery w:val="Page Numbers (Bottom of Page)"/>
        <w:docPartUnique/>
      </w:docPartObj>
    </w:sdtPr>
    <w:sdtEndPr>
      <w:rPr>
        <w:noProof/>
      </w:rPr>
    </w:sdtEndPr>
    <w:sdtContent>
      <w:p w14:paraId="0CA4D0D5" w14:textId="7E2A70EC" w:rsidR="007634AE" w:rsidRDefault="007634AE">
        <w:pPr>
          <w:pStyle w:val="Footer"/>
          <w:jc w:val="right"/>
        </w:pPr>
      </w:p>
    </w:sdtContent>
  </w:sdt>
  <w:p w14:paraId="2A1FE8EB" w14:textId="77777777" w:rsidR="007634AE" w:rsidRDefault="007634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394714"/>
      <w:docPartObj>
        <w:docPartGallery w:val="Page Numbers (Bottom of Page)"/>
        <w:docPartUnique/>
      </w:docPartObj>
    </w:sdtPr>
    <w:sdtEndPr>
      <w:rPr>
        <w:rFonts w:ascii="Arial" w:hAnsi="Arial" w:cs="Arial"/>
        <w:noProof/>
        <w:sz w:val="16"/>
      </w:rPr>
    </w:sdtEndPr>
    <w:sdtContent>
      <w:p w14:paraId="647A7227" w14:textId="3678A198" w:rsidR="007634AE" w:rsidRPr="00B65EDC" w:rsidRDefault="007634AE">
        <w:pPr>
          <w:pStyle w:val="Footer"/>
          <w:jc w:val="right"/>
          <w:rPr>
            <w:rFonts w:ascii="Arial" w:hAnsi="Arial" w:cs="Arial"/>
            <w:sz w:val="16"/>
          </w:rPr>
        </w:pPr>
        <w:r w:rsidRPr="00B65EDC">
          <w:rPr>
            <w:rFonts w:ascii="Arial" w:hAnsi="Arial" w:cs="Arial"/>
            <w:sz w:val="16"/>
          </w:rPr>
          <w:fldChar w:fldCharType="begin"/>
        </w:r>
        <w:r w:rsidRPr="00B65EDC">
          <w:rPr>
            <w:rFonts w:ascii="Arial" w:hAnsi="Arial" w:cs="Arial"/>
            <w:sz w:val="16"/>
          </w:rPr>
          <w:instrText xml:space="preserve"> PAGE   \* MERGEFORMAT </w:instrText>
        </w:r>
        <w:r w:rsidRPr="00B65EDC">
          <w:rPr>
            <w:rFonts w:ascii="Arial" w:hAnsi="Arial" w:cs="Arial"/>
            <w:sz w:val="16"/>
          </w:rPr>
          <w:fldChar w:fldCharType="separate"/>
        </w:r>
        <w:r w:rsidR="00A553C6">
          <w:rPr>
            <w:rFonts w:ascii="Arial" w:hAnsi="Arial" w:cs="Arial"/>
            <w:noProof/>
            <w:sz w:val="16"/>
          </w:rPr>
          <w:t>1</w:t>
        </w:r>
        <w:r w:rsidRPr="00B65EDC">
          <w:rPr>
            <w:rFonts w:ascii="Arial" w:hAnsi="Arial" w:cs="Arial"/>
            <w:noProof/>
            <w:sz w:val="16"/>
          </w:rPr>
          <w:fldChar w:fldCharType="end"/>
        </w:r>
      </w:p>
    </w:sdtContent>
  </w:sdt>
  <w:p w14:paraId="487A2380" w14:textId="77777777" w:rsidR="007634AE" w:rsidRDefault="007634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5673000"/>
      <w:docPartObj>
        <w:docPartGallery w:val="Page Numbers (Bottom of Page)"/>
        <w:docPartUnique/>
      </w:docPartObj>
    </w:sdtPr>
    <w:sdtEndPr>
      <w:rPr>
        <w:rFonts w:ascii="Arial" w:hAnsi="Arial" w:cs="Arial"/>
        <w:noProof/>
        <w:sz w:val="16"/>
      </w:rPr>
    </w:sdtEndPr>
    <w:sdtContent>
      <w:p w14:paraId="4D1AF0FE" w14:textId="6BDAEB23" w:rsidR="007634AE" w:rsidRPr="00B65EDC" w:rsidRDefault="007634AE">
        <w:pPr>
          <w:pStyle w:val="Footer"/>
          <w:jc w:val="right"/>
          <w:rPr>
            <w:rFonts w:ascii="Arial" w:hAnsi="Arial" w:cs="Arial"/>
            <w:sz w:val="16"/>
          </w:rPr>
        </w:pPr>
        <w:r>
          <w:rPr>
            <w:rFonts w:ascii="Arial" w:hAnsi="Arial" w:cs="Arial"/>
            <w:sz w:val="16"/>
          </w:rPr>
          <w:fldChar w:fldCharType="begin"/>
        </w:r>
        <w:r>
          <w:rPr>
            <w:rFonts w:ascii="Arial" w:hAnsi="Arial" w:cs="Arial"/>
            <w:sz w:val="16"/>
          </w:rPr>
          <w:instrText xml:space="preserve"> PAGE   \* MERGEFORMAT </w:instrText>
        </w:r>
        <w:r>
          <w:rPr>
            <w:rFonts w:ascii="Arial" w:hAnsi="Arial" w:cs="Arial"/>
            <w:sz w:val="16"/>
          </w:rPr>
          <w:fldChar w:fldCharType="separate"/>
        </w:r>
        <w:r w:rsidR="00A553C6">
          <w:rPr>
            <w:rFonts w:ascii="Arial" w:hAnsi="Arial" w:cs="Arial"/>
            <w:noProof/>
            <w:sz w:val="16"/>
          </w:rPr>
          <w:t>16</w:t>
        </w:r>
        <w:r>
          <w:rPr>
            <w:rFonts w:ascii="Arial" w:hAnsi="Arial" w:cs="Arial"/>
            <w:sz w:val="16"/>
          </w:rPr>
          <w:fldChar w:fldCharType="end"/>
        </w:r>
      </w:p>
    </w:sdtContent>
  </w:sdt>
  <w:p w14:paraId="1D9C2368" w14:textId="77777777" w:rsidR="007634AE" w:rsidRDefault="007634A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5EB497" w14:textId="3BBD314E" w:rsidR="007634AE" w:rsidRPr="00B65EDC" w:rsidRDefault="007634AE">
    <w:pPr>
      <w:pStyle w:val="Footer"/>
      <w:jc w:val="right"/>
      <w:rPr>
        <w:rFonts w:ascii="Arial" w:hAnsi="Arial" w:cs="Arial"/>
        <w:sz w:val="16"/>
      </w:rPr>
    </w:pPr>
  </w:p>
  <w:p w14:paraId="5A42ECEE" w14:textId="77777777" w:rsidR="007634AE" w:rsidRDefault="00763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679C93" w14:textId="77777777" w:rsidR="007634AE" w:rsidRDefault="007634AE" w:rsidP="008F2880">
      <w:pPr>
        <w:spacing w:after="0" w:line="240" w:lineRule="auto"/>
      </w:pPr>
      <w:r>
        <w:separator/>
      </w:r>
    </w:p>
  </w:footnote>
  <w:footnote w:type="continuationSeparator" w:id="0">
    <w:p w14:paraId="16B5C94D" w14:textId="77777777" w:rsidR="007634AE" w:rsidRDefault="007634AE" w:rsidP="008F28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42810"/>
    <w:multiLevelType w:val="hybridMultilevel"/>
    <w:tmpl w:val="476C6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71385"/>
    <w:multiLevelType w:val="hybridMultilevel"/>
    <w:tmpl w:val="94A29910"/>
    <w:lvl w:ilvl="0" w:tplc="06A8D406">
      <w:numFmt w:val="bullet"/>
      <w:lvlText w:val="-"/>
      <w:lvlJc w:val="left"/>
      <w:pPr>
        <w:ind w:left="410" w:hanging="360"/>
      </w:pPr>
      <w:rPr>
        <w:rFonts w:ascii="Calibri" w:eastAsiaTheme="minorHAnsi" w:hAnsi="Calibri" w:cstheme="minorBidi"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abstractNum w:abstractNumId="2" w15:restartNumberingAfterBreak="0">
    <w:nsid w:val="1CF92473"/>
    <w:multiLevelType w:val="hybridMultilevel"/>
    <w:tmpl w:val="0352D918"/>
    <w:lvl w:ilvl="0" w:tplc="2E5CE84E">
      <w:start w:val="1"/>
      <w:numFmt w:val="bullet"/>
      <w:lvlText w:val="•"/>
      <w:lvlJc w:val="left"/>
      <w:pPr>
        <w:tabs>
          <w:tab w:val="num" w:pos="720"/>
        </w:tabs>
        <w:ind w:left="720" w:hanging="360"/>
      </w:pPr>
      <w:rPr>
        <w:rFonts w:ascii="Arial" w:hAnsi="Arial" w:hint="default"/>
      </w:rPr>
    </w:lvl>
    <w:lvl w:ilvl="1" w:tplc="935CBCAA" w:tentative="1">
      <w:start w:val="1"/>
      <w:numFmt w:val="bullet"/>
      <w:lvlText w:val="•"/>
      <w:lvlJc w:val="left"/>
      <w:pPr>
        <w:tabs>
          <w:tab w:val="num" w:pos="1440"/>
        </w:tabs>
        <w:ind w:left="1440" w:hanging="360"/>
      </w:pPr>
      <w:rPr>
        <w:rFonts w:ascii="Arial" w:hAnsi="Arial" w:hint="default"/>
      </w:rPr>
    </w:lvl>
    <w:lvl w:ilvl="2" w:tplc="79DC9290" w:tentative="1">
      <w:start w:val="1"/>
      <w:numFmt w:val="bullet"/>
      <w:lvlText w:val="•"/>
      <w:lvlJc w:val="left"/>
      <w:pPr>
        <w:tabs>
          <w:tab w:val="num" w:pos="2160"/>
        </w:tabs>
        <w:ind w:left="2160" w:hanging="360"/>
      </w:pPr>
      <w:rPr>
        <w:rFonts w:ascii="Arial" w:hAnsi="Arial" w:hint="default"/>
      </w:rPr>
    </w:lvl>
    <w:lvl w:ilvl="3" w:tplc="3DFE921A" w:tentative="1">
      <w:start w:val="1"/>
      <w:numFmt w:val="bullet"/>
      <w:lvlText w:val="•"/>
      <w:lvlJc w:val="left"/>
      <w:pPr>
        <w:tabs>
          <w:tab w:val="num" w:pos="2880"/>
        </w:tabs>
        <w:ind w:left="2880" w:hanging="360"/>
      </w:pPr>
      <w:rPr>
        <w:rFonts w:ascii="Arial" w:hAnsi="Arial" w:hint="default"/>
      </w:rPr>
    </w:lvl>
    <w:lvl w:ilvl="4" w:tplc="540814BE" w:tentative="1">
      <w:start w:val="1"/>
      <w:numFmt w:val="bullet"/>
      <w:lvlText w:val="•"/>
      <w:lvlJc w:val="left"/>
      <w:pPr>
        <w:tabs>
          <w:tab w:val="num" w:pos="3600"/>
        </w:tabs>
        <w:ind w:left="3600" w:hanging="360"/>
      </w:pPr>
      <w:rPr>
        <w:rFonts w:ascii="Arial" w:hAnsi="Arial" w:hint="default"/>
      </w:rPr>
    </w:lvl>
    <w:lvl w:ilvl="5" w:tplc="26AABA8E" w:tentative="1">
      <w:start w:val="1"/>
      <w:numFmt w:val="bullet"/>
      <w:lvlText w:val="•"/>
      <w:lvlJc w:val="left"/>
      <w:pPr>
        <w:tabs>
          <w:tab w:val="num" w:pos="4320"/>
        </w:tabs>
        <w:ind w:left="4320" w:hanging="360"/>
      </w:pPr>
      <w:rPr>
        <w:rFonts w:ascii="Arial" w:hAnsi="Arial" w:hint="default"/>
      </w:rPr>
    </w:lvl>
    <w:lvl w:ilvl="6" w:tplc="6E2615EE" w:tentative="1">
      <w:start w:val="1"/>
      <w:numFmt w:val="bullet"/>
      <w:lvlText w:val="•"/>
      <w:lvlJc w:val="left"/>
      <w:pPr>
        <w:tabs>
          <w:tab w:val="num" w:pos="5040"/>
        </w:tabs>
        <w:ind w:left="5040" w:hanging="360"/>
      </w:pPr>
      <w:rPr>
        <w:rFonts w:ascii="Arial" w:hAnsi="Arial" w:hint="default"/>
      </w:rPr>
    </w:lvl>
    <w:lvl w:ilvl="7" w:tplc="A57AB7B8" w:tentative="1">
      <w:start w:val="1"/>
      <w:numFmt w:val="bullet"/>
      <w:lvlText w:val="•"/>
      <w:lvlJc w:val="left"/>
      <w:pPr>
        <w:tabs>
          <w:tab w:val="num" w:pos="5760"/>
        </w:tabs>
        <w:ind w:left="5760" w:hanging="360"/>
      </w:pPr>
      <w:rPr>
        <w:rFonts w:ascii="Arial" w:hAnsi="Arial" w:hint="default"/>
      </w:rPr>
    </w:lvl>
    <w:lvl w:ilvl="8" w:tplc="B406B85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8D52A9C"/>
    <w:multiLevelType w:val="hybridMultilevel"/>
    <w:tmpl w:val="C966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C8716F"/>
    <w:multiLevelType w:val="hybridMultilevel"/>
    <w:tmpl w:val="07189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46CBE"/>
    <w:multiLevelType w:val="hybridMultilevel"/>
    <w:tmpl w:val="188ABD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C234FBA"/>
    <w:multiLevelType w:val="hybridMultilevel"/>
    <w:tmpl w:val="9878B0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6"/>
  </w:num>
  <w:num w:numId="3">
    <w:abstractNumId w:val="4"/>
  </w:num>
  <w:num w:numId="4">
    <w:abstractNumId w:val="0"/>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93C"/>
    <w:rsid w:val="0003772F"/>
    <w:rsid w:val="00044A0F"/>
    <w:rsid w:val="00044B73"/>
    <w:rsid w:val="000771E5"/>
    <w:rsid w:val="00095D46"/>
    <w:rsid w:val="000C10CC"/>
    <w:rsid w:val="00106272"/>
    <w:rsid w:val="00111F7B"/>
    <w:rsid w:val="00116D21"/>
    <w:rsid w:val="00122834"/>
    <w:rsid w:val="001B0A26"/>
    <w:rsid w:val="001B0AC3"/>
    <w:rsid w:val="001B7788"/>
    <w:rsid w:val="001C3B66"/>
    <w:rsid w:val="001D5AB3"/>
    <w:rsid w:val="001D6B65"/>
    <w:rsid w:val="001D7E78"/>
    <w:rsid w:val="001E6914"/>
    <w:rsid w:val="001E729E"/>
    <w:rsid w:val="0020493C"/>
    <w:rsid w:val="00216F2E"/>
    <w:rsid w:val="0021729C"/>
    <w:rsid w:val="00224C5D"/>
    <w:rsid w:val="00235B90"/>
    <w:rsid w:val="00242CE6"/>
    <w:rsid w:val="00285520"/>
    <w:rsid w:val="002A22F7"/>
    <w:rsid w:val="002A2D74"/>
    <w:rsid w:val="002A4A0D"/>
    <w:rsid w:val="002A7494"/>
    <w:rsid w:val="002B0D10"/>
    <w:rsid w:val="003069A9"/>
    <w:rsid w:val="003142E4"/>
    <w:rsid w:val="0032120B"/>
    <w:rsid w:val="003567B3"/>
    <w:rsid w:val="0036252F"/>
    <w:rsid w:val="00363722"/>
    <w:rsid w:val="00381E76"/>
    <w:rsid w:val="00390344"/>
    <w:rsid w:val="003A3D5C"/>
    <w:rsid w:val="003A78E6"/>
    <w:rsid w:val="003B1E15"/>
    <w:rsid w:val="003F17CF"/>
    <w:rsid w:val="004612B2"/>
    <w:rsid w:val="004723E8"/>
    <w:rsid w:val="004814D6"/>
    <w:rsid w:val="004822B7"/>
    <w:rsid w:val="004856B5"/>
    <w:rsid w:val="00494E68"/>
    <w:rsid w:val="004A08CE"/>
    <w:rsid w:val="004A4E43"/>
    <w:rsid w:val="004D2528"/>
    <w:rsid w:val="004D322C"/>
    <w:rsid w:val="00505E47"/>
    <w:rsid w:val="0051057F"/>
    <w:rsid w:val="00516D48"/>
    <w:rsid w:val="0053199E"/>
    <w:rsid w:val="00542BBB"/>
    <w:rsid w:val="00572144"/>
    <w:rsid w:val="005774C0"/>
    <w:rsid w:val="0059293F"/>
    <w:rsid w:val="005936E0"/>
    <w:rsid w:val="005940C7"/>
    <w:rsid w:val="005D4408"/>
    <w:rsid w:val="00601CCD"/>
    <w:rsid w:val="00606B76"/>
    <w:rsid w:val="00606E13"/>
    <w:rsid w:val="00642755"/>
    <w:rsid w:val="00644D5B"/>
    <w:rsid w:val="006505B4"/>
    <w:rsid w:val="00690E30"/>
    <w:rsid w:val="006A4546"/>
    <w:rsid w:val="006B2730"/>
    <w:rsid w:val="006B364E"/>
    <w:rsid w:val="006C295E"/>
    <w:rsid w:val="00714957"/>
    <w:rsid w:val="00722EAD"/>
    <w:rsid w:val="00726729"/>
    <w:rsid w:val="00733E47"/>
    <w:rsid w:val="00755BD0"/>
    <w:rsid w:val="00762C5B"/>
    <w:rsid w:val="007634AE"/>
    <w:rsid w:val="00772DD8"/>
    <w:rsid w:val="00777A42"/>
    <w:rsid w:val="00780BE5"/>
    <w:rsid w:val="007A5BFD"/>
    <w:rsid w:val="007B6F15"/>
    <w:rsid w:val="007C2FA9"/>
    <w:rsid w:val="007D2EA7"/>
    <w:rsid w:val="0084013C"/>
    <w:rsid w:val="00840956"/>
    <w:rsid w:val="008566C9"/>
    <w:rsid w:val="0086065F"/>
    <w:rsid w:val="00871DBB"/>
    <w:rsid w:val="008B0A2B"/>
    <w:rsid w:val="008C2714"/>
    <w:rsid w:val="008E56F8"/>
    <w:rsid w:val="008F10FF"/>
    <w:rsid w:val="008F1A8C"/>
    <w:rsid w:val="008F2880"/>
    <w:rsid w:val="00915296"/>
    <w:rsid w:val="009158AF"/>
    <w:rsid w:val="00927CCC"/>
    <w:rsid w:val="00953AAB"/>
    <w:rsid w:val="00955E5B"/>
    <w:rsid w:val="00957999"/>
    <w:rsid w:val="009712CF"/>
    <w:rsid w:val="0098120D"/>
    <w:rsid w:val="009B0090"/>
    <w:rsid w:val="009B2D3A"/>
    <w:rsid w:val="009C3601"/>
    <w:rsid w:val="009E24BA"/>
    <w:rsid w:val="00A00F6F"/>
    <w:rsid w:val="00A2640C"/>
    <w:rsid w:val="00A553C6"/>
    <w:rsid w:val="00AC322D"/>
    <w:rsid w:val="00AE09EE"/>
    <w:rsid w:val="00AE0A5C"/>
    <w:rsid w:val="00B03F13"/>
    <w:rsid w:val="00B14050"/>
    <w:rsid w:val="00B212D4"/>
    <w:rsid w:val="00B42C15"/>
    <w:rsid w:val="00B47263"/>
    <w:rsid w:val="00B65EDC"/>
    <w:rsid w:val="00B662C3"/>
    <w:rsid w:val="00BB692D"/>
    <w:rsid w:val="00BC4028"/>
    <w:rsid w:val="00BD0792"/>
    <w:rsid w:val="00BD224D"/>
    <w:rsid w:val="00BE0207"/>
    <w:rsid w:val="00BE19D2"/>
    <w:rsid w:val="00C36BDF"/>
    <w:rsid w:val="00C45EB6"/>
    <w:rsid w:val="00C91C24"/>
    <w:rsid w:val="00CC0AB4"/>
    <w:rsid w:val="00CC330D"/>
    <w:rsid w:val="00CC6B97"/>
    <w:rsid w:val="00CF0CBC"/>
    <w:rsid w:val="00D17F2E"/>
    <w:rsid w:val="00D26311"/>
    <w:rsid w:val="00D52803"/>
    <w:rsid w:val="00D62207"/>
    <w:rsid w:val="00D73C60"/>
    <w:rsid w:val="00DB17B1"/>
    <w:rsid w:val="00DB7E6C"/>
    <w:rsid w:val="00DD0020"/>
    <w:rsid w:val="00DE4566"/>
    <w:rsid w:val="00E07C94"/>
    <w:rsid w:val="00E17A99"/>
    <w:rsid w:val="00E502A8"/>
    <w:rsid w:val="00E6632F"/>
    <w:rsid w:val="00E81AAF"/>
    <w:rsid w:val="00EA0994"/>
    <w:rsid w:val="00EB4484"/>
    <w:rsid w:val="00EB7B59"/>
    <w:rsid w:val="00EC7A94"/>
    <w:rsid w:val="00EF36D3"/>
    <w:rsid w:val="00EF503A"/>
    <w:rsid w:val="00EF766E"/>
    <w:rsid w:val="00F11A7B"/>
    <w:rsid w:val="00F3765F"/>
    <w:rsid w:val="00F6146B"/>
    <w:rsid w:val="00F65747"/>
    <w:rsid w:val="00F83D42"/>
    <w:rsid w:val="00F9179E"/>
    <w:rsid w:val="00FC415C"/>
    <w:rsid w:val="00FC7591"/>
    <w:rsid w:val="00FF75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1E8428"/>
  <w15:chartTrackingRefBased/>
  <w15:docId w15:val="{CCC4C069-8D43-443E-99B2-00F57337D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42BBB"/>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6C295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C29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2BBB"/>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42BBB"/>
  </w:style>
  <w:style w:type="character" w:customStyle="1" w:styleId="Heading2Char">
    <w:name w:val="Heading 2 Char"/>
    <w:basedOn w:val="DefaultParagraphFont"/>
    <w:link w:val="Heading2"/>
    <w:uiPriority w:val="9"/>
    <w:rsid w:val="006C295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C295E"/>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6C29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95E"/>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044B73"/>
    <w:rPr>
      <w:i/>
      <w:iCs/>
      <w:color w:val="404040" w:themeColor="text1" w:themeTint="BF"/>
    </w:rPr>
  </w:style>
  <w:style w:type="paragraph" w:styleId="ListParagraph">
    <w:name w:val="List Paragraph"/>
    <w:basedOn w:val="Normal"/>
    <w:uiPriority w:val="34"/>
    <w:qFormat/>
    <w:rsid w:val="00EF503A"/>
    <w:pPr>
      <w:ind w:left="720"/>
      <w:contextualSpacing/>
    </w:pPr>
  </w:style>
  <w:style w:type="paragraph" w:styleId="TOCHeading">
    <w:name w:val="TOC Heading"/>
    <w:basedOn w:val="Heading1"/>
    <w:next w:val="Normal"/>
    <w:uiPriority w:val="39"/>
    <w:unhideWhenUsed/>
    <w:qFormat/>
    <w:rsid w:val="00BC4028"/>
    <w:pPr>
      <w:outlineLvl w:val="9"/>
    </w:pPr>
  </w:style>
  <w:style w:type="paragraph" w:styleId="TOC1">
    <w:name w:val="toc 1"/>
    <w:basedOn w:val="Normal"/>
    <w:next w:val="Normal"/>
    <w:autoRedefine/>
    <w:uiPriority w:val="39"/>
    <w:unhideWhenUsed/>
    <w:rsid w:val="00BC4028"/>
    <w:pPr>
      <w:spacing w:after="100"/>
    </w:pPr>
  </w:style>
  <w:style w:type="paragraph" w:styleId="TOC2">
    <w:name w:val="toc 2"/>
    <w:basedOn w:val="Normal"/>
    <w:next w:val="Normal"/>
    <w:autoRedefine/>
    <w:uiPriority w:val="39"/>
    <w:unhideWhenUsed/>
    <w:rsid w:val="00BC4028"/>
    <w:pPr>
      <w:spacing w:after="100"/>
      <w:ind w:left="220"/>
    </w:pPr>
  </w:style>
  <w:style w:type="paragraph" w:styleId="TOC3">
    <w:name w:val="toc 3"/>
    <w:basedOn w:val="Normal"/>
    <w:next w:val="Normal"/>
    <w:autoRedefine/>
    <w:uiPriority w:val="39"/>
    <w:unhideWhenUsed/>
    <w:rsid w:val="00BC4028"/>
    <w:pPr>
      <w:spacing w:after="100"/>
      <w:ind w:left="440"/>
    </w:pPr>
  </w:style>
  <w:style w:type="character" w:styleId="Hyperlink">
    <w:name w:val="Hyperlink"/>
    <w:basedOn w:val="DefaultParagraphFont"/>
    <w:uiPriority w:val="99"/>
    <w:unhideWhenUsed/>
    <w:rsid w:val="00BC4028"/>
    <w:rPr>
      <w:color w:val="0563C1" w:themeColor="hyperlink"/>
      <w:u w:val="single"/>
    </w:rPr>
  </w:style>
  <w:style w:type="character" w:styleId="CommentReference">
    <w:name w:val="annotation reference"/>
    <w:basedOn w:val="DefaultParagraphFont"/>
    <w:uiPriority w:val="99"/>
    <w:semiHidden/>
    <w:unhideWhenUsed/>
    <w:rsid w:val="009B0090"/>
    <w:rPr>
      <w:sz w:val="16"/>
      <w:szCs w:val="16"/>
    </w:rPr>
  </w:style>
  <w:style w:type="paragraph" w:styleId="CommentText">
    <w:name w:val="annotation text"/>
    <w:basedOn w:val="Normal"/>
    <w:link w:val="CommentTextChar"/>
    <w:uiPriority w:val="99"/>
    <w:semiHidden/>
    <w:unhideWhenUsed/>
    <w:rsid w:val="009B0090"/>
    <w:pPr>
      <w:spacing w:line="240" w:lineRule="auto"/>
    </w:pPr>
    <w:rPr>
      <w:sz w:val="20"/>
      <w:szCs w:val="20"/>
    </w:rPr>
  </w:style>
  <w:style w:type="character" w:customStyle="1" w:styleId="CommentTextChar">
    <w:name w:val="Comment Text Char"/>
    <w:basedOn w:val="DefaultParagraphFont"/>
    <w:link w:val="CommentText"/>
    <w:uiPriority w:val="99"/>
    <w:semiHidden/>
    <w:rsid w:val="009B0090"/>
    <w:rPr>
      <w:sz w:val="20"/>
      <w:szCs w:val="20"/>
    </w:rPr>
  </w:style>
  <w:style w:type="paragraph" w:styleId="CommentSubject">
    <w:name w:val="annotation subject"/>
    <w:basedOn w:val="CommentText"/>
    <w:next w:val="CommentText"/>
    <w:link w:val="CommentSubjectChar"/>
    <w:uiPriority w:val="99"/>
    <w:semiHidden/>
    <w:unhideWhenUsed/>
    <w:rsid w:val="009B0090"/>
    <w:rPr>
      <w:b/>
      <w:bCs/>
    </w:rPr>
  </w:style>
  <w:style w:type="character" w:customStyle="1" w:styleId="CommentSubjectChar">
    <w:name w:val="Comment Subject Char"/>
    <w:basedOn w:val="CommentTextChar"/>
    <w:link w:val="CommentSubject"/>
    <w:uiPriority w:val="99"/>
    <w:semiHidden/>
    <w:rsid w:val="009B0090"/>
    <w:rPr>
      <w:b/>
      <w:bCs/>
      <w:sz w:val="20"/>
      <w:szCs w:val="20"/>
    </w:rPr>
  </w:style>
  <w:style w:type="paragraph" w:styleId="BalloonText">
    <w:name w:val="Balloon Text"/>
    <w:basedOn w:val="Normal"/>
    <w:link w:val="BalloonTextChar"/>
    <w:uiPriority w:val="99"/>
    <w:semiHidden/>
    <w:unhideWhenUsed/>
    <w:rsid w:val="009B00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090"/>
    <w:rPr>
      <w:rFonts w:ascii="Segoe UI" w:hAnsi="Segoe UI" w:cs="Segoe UI"/>
      <w:sz w:val="18"/>
      <w:szCs w:val="18"/>
    </w:rPr>
  </w:style>
  <w:style w:type="paragraph" w:styleId="EndnoteText">
    <w:name w:val="endnote text"/>
    <w:basedOn w:val="Normal"/>
    <w:link w:val="EndnoteTextChar"/>
    <w:uiPriority w:val="99"/>
    <w:semiHidden/>
    <w:unhideWhenUsed/>
    <w:rsid w:val="008F288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F2880"/>
    <w:rPr>
      <w:sz w:val="20"/>
      <w:szCs w:val="20"/>
    </w:rPr>
  </w:style>
  <w:style w:type="character" w:styleId="EndnoteReference">
    <w:name w:val="endnote reference"/>
    <w:basedOn w:val="DefaultParagraphFont"/>
    <w:uiPriority w:val="99"/>
    <w:semiHidden/>
    <w:unhideWhenUsed/>
    <w:rsid w:val="008F2880"/>
    <w:rPr>
      <w:vertAlign w:val="superscript"/>
    </w:rPr>
  </w:style>
  <w:style w:type="paragraph" w:styleId="Header">
    <w:name w:val="header"/>
    <w:basedOn w:val="Normal"/>
    <w:link w:val="HeaderChar"/>
    <w:uiPriority w:val="99"/>
    <w:unhideWhenUsed/>
    <w:rsid w:val="00B65E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EDC"/>
  </w:style>
  <w:style w:type="paragraph" w:styleId="Footer">
    <w:name w:val="footer"/>
    <w:basedOn w:val="Normal"/>
    <w:link w:val="FooterChar"/>
    <w:uiPriority w:val="99"/>
    <w:unhideWhenUsed/>
    <w:rsid w:val="00B65E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E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338">
      <w:bodyDiv w:val="1"/>
      <w:marLeft w:val="0"/>
      <w:marRight w:val="0"/>
      <w:marTop w:val="0"/>
      <w:marBottom w:val="0"/>
      <w:divBdr>
        <w:top w:val="none" w:sz="0" w:space="0" w:color="auto"/>
        <w:left w:val="none" w:sz="0" w:space="0" w:color="auto"/>
        <w:bottom w:val="none" w:sz="0" w:space="0" w:color="auto"/>
        <w:right w:val="none" w:sz="0" w:space="0" w:color="auto"/>
      </w:divBdr>
    </w:div>
    <w:div w:id="9534094">
      <w:bodyDiv w:val="1"/>
      <w:marLeft w:val="0"/>
      <w:marRight w:val="0"/>
      <w:marTop w:val="0"/>
      <w:marBottom w:val="0"/>
      <w:divBdr>
        <w:top w:val="none" w:sz="0" w:space="0" w:color="auto"/>
        <w:left w:val="none" w:sz="0" w:space="0" w:color="auto"/>
        <w:bottom w:val="none" w:sz="0" w:space="0" w:color="auto"/>
        <w:right w:val="none" w:sz="0" w:space="0" w:color="auto"/>
      </w:divBdr>
    </w:div>
    <w:div w:id="12610339">
      <w:bodyDiv w:val="1"/>
      <w:marLeft w:val="0"/>
      <w:marRight w:val="0"/>
      <w:marTop w:val="0"/>
      <w:marBottom w:val="0"/>
      <w:divBdr>
        <w:top w:val="none" w:sz="0" w:space="0" w:color="auto"/>
        <w:left w:val="none" w:sz="0" w:space="0" w:color="auto"/>
        <w:bottom w:val="none" w:sz="0" w:space="0" w:color="auto"/>
        <w:right w:val="none" w:sz="0" w:space="0" w:color="auto"/>
      </w:divBdr>
    </w:div>
    <w:div w:id="28117886">
      <w:bodyDiv w:val="1"/>
      <w:marLeft w:val="0"/>
      <w:marRight w:val="0"/>
      <w:marTop w:val="0"/>
      <w:marBottom w:val="0"/>
      <w:divBdr>
        <w:top w:val="none" w:sz="0" w:space="0" w:color="auto"/>
        <w:left w:val="none" w:sz="0" w:space="0" w:color="auto"/>
        <w:bottom w:val="none" w:sz="0" w:space="0" w:color="auto"/>
        <w:right w:val="none" w:sz="0" w:space="0" w:color="auto"/>
      </w:divBdr>
    </w:div>
    <w:div w:id="28576546">
      <w:bodyDiv w:val="1"/>
      <w:marLeft w:val="0"/>
      <w:marRight w:val="0"/>
      <w:marTop w:val="0"/>
      <w:marBottom w:val="0"/>
      <w:divBdr>
        <w:top w:val="none" w:sz="0" w:space="0" w:color="auto"/>
        <w:left w:val="none" w:sz="0" w:space="0" w:color="auto"/>
        <w:bottom w:val="none" w:sz="0" w:space="0" w:color="auto"/>
        <w:right w:val="none" w:sz="0" w:space="0" w:color="auto"/>
      </w:divBdr>
    </w:div>
    <w:div w:id="46611304">
      <w:bodyDiv w:val="1"/>
      <w:marLeft w:val="0"/>
      <w:marRight w:val="0"/>
      <w:marTop w:val="0"/>
      <w:marBottom w:val="0"/>
      <w:divBdr>
        <w:top w:val="none" w:sz="0" w:space="0" w:color="auto"/>
        <w:left w:val="none" w:sz="0" w:space="0" w:color="auto"/>
        <w:bottom w:val="none" w:sz="0" w:space="0" w:color="auto"/>
        <w:right w:val="none" w:sz="0" w:space="0" w:color="auto"/>
      </w:divBdr>
    </w:div>
    <w:div w:id="62335386">
      <w:bodyDiv w:val="1"/>
      <w:marLeft w:val="0"/>
      <w:marRight w:val="0"/>
      <w:marTop w:val="0"/>
      <w:marBottom w:val="0"/>
      <w:divBdr>
        <w:top w:val="none" w:sz="0" w:space="0" w:color="auto"/>
        <w:left w:val="none" w:sz="0" w:space="0" w:color="auto"/>
        <w:bottom w:val="none" w:sz="0" w:space="0" w:color="auto"/>
        <w:right w:val="none" w:sz="0" w:space="0" w:color="auto"/>
      </w:divBdr>
    </w:div>
    <w:div w:id="69088187">
      <w:bodyDiv w:val="1"/>
      <w:marLeft w:val="0"/>
      <w:marRight w:val="0"/>
      <w:marTop w:val="0"/>
      <w:marBottom w:val="0"/>
      <w:divBdr>
        <w:top w:val="none" w:sz="0" w:space="0" w:color="auto"/>
        <w:left w:val="none" w:sz="0" w:space="0" w:color="auto"/>
        <w:bottom w:val="none" w:sz="0" w:space="0" w:color="auto"/>
        <w:right w:val="none" w:sz="0" w:space="0" w:color="auto"/>
      </w:divBdr>
    </w:div>
    <w:div w:id="74479593">
      <w:bodyDiv w:val="1"/>
      <w:marLeft w:val="0"/>
      <w:marRight w:val="0"/>
      <w:marTop w:val="0"/>
      <w:marBottom w:val="0"/>
      <w:divBdr>
        <w:top w:val="none" w:sz="0" w:space="0" w:color="auto"/>
        <w:left w:val="none" w:sz="0" w:space="0" w:color="auto"/>
        <w:bottom w:val="none" w:sz="0" w:space="0" w:color="auto"/>
        <w:right w:val="none" w:sz="0" w:space="0" w:color="auto"/>
      </w:divBdr>
    </w:div>
    <w:div w:id="74594783">
      <w:bodyDiv w:val="1"/>
      <w:marLeft w:val="0"/>
      <w:marRight w:val="0"/>
      <w:marTop w:val="0"/>
      <w:marBottom w:val="0"/>
      <w:divBdr>
        <w:top w:val="none" w:sz="0" w:space="0" w:color="auto"/>
        <w:left w:val="none" w:sz="0" w:space="0" w:color="auto"/>
        <w:bottom w:val="none" w:sz="0" w:space="0" w:color="auto"/>
        <w:right w:val="none" w:sz="0" w:space="0" w:color="auto"/>
      </w:divBdr>
    </w:div>
    <w:div w:id="77679406">
      <w:bodyDiv w:val="1"/>
      <w:marLeft w:val="0"/>
      <w:marRight w:val="0"/>
      <w:marTop w:val="0"/>
      <w:marBottom w:val="0"/>
      <w:divBdr>
        <w:top w:val="none" w:sz="0" w:space="0" w:color="auto"/>
        <w:left w:val="none" w:sz="0" w:space="0" w:color="auto"/>
        <w:bottom w:val="none" w:sz="0" w:space="0" w:color="auto"/>
        <w:right w:val="none" w:sz="0" w:space="0" w:color="auto"/>
      </w:divBdr>
    </w:div>
    <w:div w:id="85615559">
      <w:bodyDiv w:val="1"/>
      <w:marLeft w:val="0"/>
      <w:marRight w:val="0"/>
      <w:marTop w:val="0"/>
      <w:marBottom w:val="0"/>
      <w:divBdr>
        <w:top w:val="none" w:sz="0" w:space="0" w:color="auto"/>
        <w:left w:val="none" w:sz="0" w:space="0" w:color="auto"/>
        <w:bottom w:val="none" w:sz="0" w:space="0" w:color="auto"/>
        <w:right w:val="none" w:sz="0" w:space="0" w:color="auto"/>
      </w:divBdr>
    </w:div>
    <w:div w:id="110786408">
      <w:bodyDiv w:val="1"/>
      <w:marLeft w:val="0"/>
      <w:marRight w:val="0"/>
      <w:marTop w:val="0"/>
      <w:marBottom w:val="0"/>
      <w:divBdr>
        <w:top w:val="none" w:sz="0" w:space="0" w:color="auto"/>
        <w:left w:val="none" w:sz="0" w:space="0" w:color="auto"/>
        <w:bottom w:val="none" w:sz="0" w:space="0" w:color="auto"/>
        <w:right w:val="none" w:sz="0" w:space="0" w:color="auto"/>
      </w:divBdr>
    </w:div>
    <w:div w:id="112332430">
      <w:bodyDiv w:val="1"/>
      <w:marLeft w:val="0"/>
      <w:marRight w:val="0"/>
      <w:marTop w:val="0"/>
      <w:marBottom w:val="0"/>
      <w:divBdr>
        <w:top w:val="none" w:sz="0" w:space="0" w:color="auto"/>
        <w:left w:val="none" w:sz="0" w:space="0" w:color="auto"/>
        <w:bottom w:val="none" w:sz="0" w:space="0" w:color="auto"/>
        <w:right w:val="none" w:sz="0" w:space="0" w:color="auto"/>
      </w:divBdr>
    </w:div>
    <w:div w:id="115107242">
      <w:bodyDiv w:val="1"/>
      <w:marLeft w:val="0"/>
      <w:marRight w:val="0"/>
      <w:marTop w:val="0"/>
      <w:marBottom w:val="0"/>
      <w:divBdr>
        <w:top w:val="none" w:sz="0" w:space="0" w:color="auto"/>
        <w:left w:val="none" w:sz="0" w:space="0" w:color="auto"/>
        <w:bottom w:val="none" w:sz="0" w:space="0" w:color="auto"/>
        <w:right w:val="none" w:sz="0" w:space="0" w:color="auto"/>
      </w:divBdr>
    </w:div>
    <w:div w:id="123352032">
      <w:bodyDiv w:val="1"/>
      <w:marLeft w:val="0"/>
      <w:marRight w:val="0"/>
      <w:marTop w:val="0"/>
      <w:marBottom w:val="0"/>
      <w:divBdr>
        <w:top w:val="none" w:sz="0" w:space="0" w:color="auto"/>
        <w:left w:val="none" w:sz="0" w:space="0" w:color="auto"/>
        <w:bottom w:val="none" w:sz="0" w:space="0" w:color="auto"/>
        <w:right w:val="none" w:sz="0" w:space="0" w:color="auto"/>
      </w:divBdr>
    </w:div>
    <w:div w:id="132336110">
      <w:bodyDiv w:val="1"/>
      <w:marLeft w:val="0"/>
      <w:marRight w:val="0"/>
      <w:marTop w:val="0"/>
      <w:marBottom w:val="0"/>
      <w:divBdr>
        <w:top w:val="none" w:sz="0" w:space="0" w:color="auto"/>
        <w:left w:val="none" w:sz="0" w:space="0" w:color="auto"/>
        <w:bottom w:val="none" w:sz="0" w:space="0" w:color="auto"/>
        <w:right w:val="none" w:sz="0" w:space="0" w:color="auto"/>
      </w:divBdr>
    </w:div>
    <w:div w:id="132723046">
      <w:bodyDiv w:val="1"/>
      <w:marLeft w:val="0"/>
      <w:marRight w:val="0"/>
      <w:marTop w:val="0"/>
      <w:marBottom w:val="0"/>
      <w:divBdr>
        <w:top w:val="none" w:sz="0" w:space="0" w:color="auto"/>
        <w:left w:val="none" w:sz="0" w:space="0" w:color="auto"/>
        <w:bottom w:val="none" w:sz="0" w:space="0" w:color="auto"/>
        <w:right w:val="none" w:sz="0" w:space="0" w:color="auto"/>
      </w:divBdr>
    </w:div>
    <w:div w:id="142086241">
      <w:bodyDiv w:val="1"/>
      <w:marLeft w:val="0"/>
      <w:marRight w:val="0"/>
      <w:marTop w:val="0"/>
      <w:marBottom w:val="0"/>
      <w:divBdr>
        <w:top w:val="none" w:sz="0" w:space="0" w:color="auto"/>
        <w:left w:val="none" w:sz="0" w:space="0" w:color="auto"/>
        <w:bottom w:val="none" w:sz="0" w:space="0" w:color="auto"/>
        <w:right w:val="none" w:sz="0" w:space="0" w:color="auto"/>
      </w:divBdr>
    </w:div>
    <w:div w:id="143543675">
      <w:bodyDiv w:val="1"/>
      <w:marLeft w:val="0"/>
      <w:marRight w:val="0"/>
      <w:marTop w:val="0"/>
      <w:marBottom w:val="0"/>
      <w:divBdr>
        <w:top w:val="none" w:sz="0" w:space="0" w:color="auto"/>
        <w:left w:val="none" w:sz="0" w:space="0" w:color="auto"/>
        <w:bottom w:val="none" w:sz="0" w:space="0" w:color="auto"/>
        <w:right w:val="none" w:sz="0" w:space="0" w:color="auto"/>
      </w:divBdr>
    </w:div>
    <w:div w:id="147989296">
      <w:bodyDiv w:val="1"/>
      <w:marLeft w:val="0"/>
      <w:marRight w:val="0"/>
      <w:marTop w:val="0"/>
      <w:marBottom w:val="0"/>
      <w:divBdr>
        <w:top w:val="none" w:sz="0" w:space="0" w:color="auto"/>
        <w:left w:val="none" w:sz="0" w:space="0" w:color="auto"/>
        <w:bottom w:val="none" w:sz="0" w:space="0" w:color="auto"/>
        <w:right w:val="none" w:sz="0" w:space="0" w:color="auto"/>
      </w:divBdr>
    </w:div>
    <w:div w:id="152720864">
      <w:bodyDiv w:val="1"/>
      <w:marLeft w:val="0"/>
      <w:marRight w:val="0"/>
      <w:marTop w:val="0"/>
      <w:marBottom w:val="0"/>
      <w:divBdr>
        <w:top w:val="none" w:sz="0" w:space="0" w:color="auto"/>
        <w:left w:val="none" w:sz="0" w:space="0" w:color="auto"/>
        <w:bottom w:val="none" w:sz="0" w:space="0" w:color="auto"/>
        <w:right w:val="none" w:sz="0" w:space="0" w:color="auto"/>
      </w:divBdr>
    </w:div>
    <w:div w:id="179004506">
      <w:bodyDiv w:val="1"/>
      <w:marLeft w:val="0"/>
      <w:marRight w:val="0"/>
      <w:marTop w:val="0"/>
      <w:marBottom w:val="0"/>
      <w:divBdr>
        <w:top w:val="none" w:sz="0" w:space="0" w:color="auto"/>
        <w:left w:val="none" w:sz="0" w:space="0" w:color="auto"/>
        <w:bottom w:val="none" w:sz="0" w:space="0" w:color="auto"/>
        <w:right w:val="none" w:sz="0" w:space="0" w:color="auto"/>
      </w:divBdr>
    </w:div>
    <w:div w:id="183517158">
      <w:bodyDiv w:val="1"/>
      <w:marLeft w:val="0"/>
      <w:marRight w:val="0"/>
      <w:marTop w:val="0"/>
      <w:marBottom w:val="0"/>
      <w:divBdr>
        <w:top w:val="none" w:sz="0" w:space="0" w:color="auto"/>
        <w:left w:val="none" w:sz="0" w:space="0" w:color="auto"/>
        <w:bottom w:val="none" w:sz="0" w:space="0" w:color="auto"/>
        <w:right w:val="none" w:sz="0" w:space="0" w:color="auto"/>
      </w:divBdr>
    </w:div>
    <w:div w:id="184489899">
      <w:bodyDiv w:val="1"/>
      <w:marLeft w:val="0"/>
      <w:marRight w:val="0"/>
      <w:marTop w:val="0"/>
      <w:marBottom w:val="0"/>
      <w:divBdr>
        <w:top w:val="none" w:sz="0" w:space="0" w:color="auto"/>
        <w:left w:val="none" w:sz="0" w:space="0" w:color="auto"/>
        <w:bottom w:val="none" w:sz="0" w:space="0" w:color="auto"/>
        <w:right w:val="none" w:sz="0" w:space="0" w:color="auto"/>
      </w:divBdr>
    </w:div>
    <w:div w:id="185799719">
      <w:bodyDiv w:val="1"/>
      <w:marLeft w:val="0"/>
      <w:marRight w:val="0"/>
      <w:marTop w:val="0"/>
      <w:marBottom w:val="0"/>
      <w:divBdr>
        <w:top w:val="none" w:sz="0" w:space="0" w:color="auto"/>
        <w:left w:val="none" w:sz="0" w:space="0" w:color="auto"/>
        <w:bottom w:val="none" w:sz="0" w:space="0" w:color="auto"/>
        <w:right w:val="none" w:sz="0" w:space="0" w:color="auto"/>
      </w:divBdr>
    </w:div>
    <w:div w:id="192769904">
      <w:bodyDiv w:val="1"/>
      <w:marLeft w:val="0"/>
      <w:marRight w:val="0"/>
      <w:marTop w:val="0"/>
      <w:marBottom w:val="0"/>
      <w:divBdr>
        <w:top w:val="none" w:sz="0" w:space="0" w:color="auto"/>
        <w:left w:val="none" w:sz="0" w:space="0" w:color="auto"/>
        <w:bottom w:val="none" w:sz="0" w:space="0" w:color="auto"/>
        <w:right w:val="none" w:sz="0" w:space="0" w:color="auto"/>
      </w:divBdr>
    </w:div>
    <w:div w:id="198982156">
      <w:bodyDiv w:val="1"/>
      <w:marLeft w:val="0"/>
      <w:marRight w:val="0"/>
      <w:marTop w:val="0"/>
      <w:marBottom w:val="0"/>
      <w:divBdr>
        <w:top w:val="none" w:sz="0" w:space="0" w:color="auto"/>
        <w:left w:val="none" w:sz="0" w:space="0" w:color="auto"/>
        <w:bottom w:val="none" w:sz="0" w:space="0" w:color="auto"/>
        <w:right w:val="none" w:sz="0" w:space="0" w:color="auto"/>
      </w:divBdr>
    </w:div>
    <w:div w:id="206569861">
      <w:bodyDiv w:val="1"/>
      <w:marLeft w:val="0"/>
      <w:marRight w:val="0"/>
      <w:marTop w:val="0"/>
      <w:marBottom w:val="0"/>
      <w:divBdr>
        <w:top w:val="none" w:sz="0" w:space="0" w:color="auto"/>
        <w:left w:val="none" w:sz="0" w:space="0" w:color="auto"/>
        <w:bottom w:val="none" w:sz="0" w:space="0" w:color="auto"/>
        <w:right w:val="none" w:sz="0" w:space="0" w:color="auto"/>
      </w:divBdr>
    </w:div>
    <w:div w:id="208301914">
      <w:bodyDiv w:val="1"/>
      <w:marLeft w:val="0"/>
      <w:marRight w:val="0"/>
      <w:marTop w:val="0"/>
      <w:marBottom w:val="0"/>
      <w:divBdr>
        <w:top w:val="none" w:sz="0" w:space="0" w:color="auto"/>
        <w:left w:val="none" w:sz="0" w:space="0" w:color="auto"/>
        <w:bottom w:val="none" w:sz="0" w:space="0" w:color="auto"/>
        <w:right w:val="none" w:sz="0" w:space="0" w:color="auto"/>
      </w:divBdr>
    </w:div>
    <w:div w:id="210508271">
      <w:bodyDiv w:val="1"/>
      <w:marLeft w:val="0"/>
      <w:marRight w:val="0"/>
      <w:marTop w:val="0"/>
      <w:marBottom w:val="0"/>
      <w:divBdr>
        <w:top w:val="none" w:sz="0" w:space="0" w:color="auto"/>
        <w:left w:val="none" w:sz="0" w:space="0" w:color="auto"/>
        <w:bottom w:val="none" w:sz="0" w:space="0" w:color="auto"/>
        <w:right w:val="none" w:sz="0" w:space="0" w:color="auto"/>
      </w:divBdr>
    </w:div>
    <w:div w:id="215092661">
      <w:bodyDiv w:val="1"/>
      <w:marLeft w:val="0"/>
      <w:marRight w:val="0"/>
      <w:marTop w:val="0"/>
      <w:marBottom w:val="0"/>
      <w:divBdr>
        <w:top w:val="none" w:sz="0" w:space="0" w:color="auto"/>
        <w:left w:val="none" w:sz="0" w:space="0" w:color="auto"/>
        <w:bottom w:val="none" w:sz="0" w:space="0" w:color="auto"/>
        <w:right w:val="none" w:sz="0" w:space="0" w:color="auto"/>
      </w:divBdr>
    </w:div>
    <w:div w:id="224534212">
      <w:bodyDiv w:val="1"/>
      <w:marLeft w:val="0"/>
      <w:marRight w:val="0"/>
      <w:marTop w:val="0"/>
      <w:marBottom w:val="0"/>
      <w:divBdr>
        <w:top w:val="none" w:sz="0" w:space="0" w:color="auto"/>
        <w:left w:val="none" w:sz="0" w:space="0" w:color="auto"/>
        <w:bottom w:val="none" w:sz="0" w:space="0" w:color="auto"/>
        <w:right w:val="none" w:sz="0" w:space="0" w:color="auto"/>
      </w:divBdr>
    </w:div>
    <w:div w:id="230848182">
      <w:bodyDiv w:val="1"/>
      <w:marLeft w:val="0"/>
      <w:marRight w:val="0"/>
      <w:marTop w:val="0"/>
      <w:marBottom w:val="0"/>
      <w:divBdr>
        <w:top w:val="none" w:sz="0" w:space="0" w:color="auto"/>
        <w:left w:val="none" w:sz="0" w:space="0" w:color="auto"/>
        <w:bottom w:val="none" w:sz="0" w:space="0" w:color="auto"/>
        <w:right w:val="none" w:sz="0" w:space="0" w:color="auto"/>
      </w:divBdr>
    </w:div>
    <w:div w:id="233005076">
      <w:bodyDiv w:val="1"/>
      <w:marLeft w:val="0"/>
      <w:marRight w:val="0"/>
      <w:marTop w:val="0"/>
      <w:marBottom w:val="0"/>
      <w:divBdr>
        <w:top w:val="none" w:sz="0" w:space="0" w:color="auto"/>
        <w:left w:val="none" w:sz="0" w:space="0" w:color="auto"/>
        <w:bottom w:val="none" w:sz="0" w:space="0" w:color="auto"/>
        <w:right w:val="none" w:sz="0" w:space="0" w:color="auto"/>
      </w:divBdr>
    </w:div>
    <w:div w:id="252974778">
      <w:bodyDiv w:val="1"/>
      <w:marLeft w:val="0"/>
      <w:marRight w:val="0"/>
      <w:marTop w:val="0"/>
      <w:marBottom w:val="0"/>
      <w:divBdr>
        <w:top w:val="none" w:sz="0" w:space="0" w:color="auto"/>
        <w:left w:val="none" w:sz="0" w:space="0" w:color="auto"/>
        <w:bottom w:val="none" w:sz="0" w:space="0" w:color="auto"/>
        <w:right w:val="none" w:sz="0" w:space="0" w:color="auto"/>
      </w:divBdr>
    </w:div>
    <w:div w:id="254829474">
      <w:bodyDiv w:val="1"/>
      <w:marLeft w:val="0"/>
      <w:marRight w:val="0"/>
      <w:marTop w:val="0"/>
      <w:marBottom w:val="0"/>
      <w:divBdr>
        <w:top w:val="none" w:sz="0" w:space="0" w:color="auto"/>
        <w:left w:val="none" w:sz="0" w:space="0" w:color="auto"/>
        <w:bottom w:val="none" w:sz="0" w:space="0" w:color="auto"/>
        <w:right w:val="none" w:sz="0" w:space="0" w:color="auto"/>
      </w:divBdr>
    </w:div>
    <w:div w:id="271790270">
      <w:bodyDiv w:val="1"/>
      <w:marLeft w:val="0"/>
      <w:marRight w:val="0"/>
      <w:marTop w:val="0"/>
      <w:marBottom w:val="0"/>
      <w:divBdr>
        <w:top w:val="none" w:sz="0" w:space="0" w:color="auto"/>
        <w:left w:val="none" w:sz="0" w:space="0" w:color="auto"/>
        <w:bottom w:val="none" w:sz="0" w:space="0" w:color="auto"/>
        <w:right w:val="none" w:sz="0" w:space="0" w:color="auto"/>
      </w:divBdr>
    </w:div>
    <w:div w:id="279344237">
      <w:bodyDiv w:val="1"/>
      <w:marLeft w:val="0"/>
      <w:marRight w:val="0"/>
      <w:marTop w:val="0"/>
      <w:marBottom w:val="0"/>
      <w:divBdr>
        <w:top w:val="none" w:sz="0" w:space="0" w:color="auto"/>
        <w:left w:val="none" w:sz="0" w:space="0" w:color="auto"/>
        <w:bottom w:val="none" w:sz="0" w:space="0" w:color="auto"/>
        <w:right w:val="none" w:sz="0" w:space="0" w:color="auto"/>
      </w:divBdr>
    </w:div>
    <w:div w:id="280496750">
      <w:bodyDiv w:val="1"/>
      <w:marLeft w:val="0"/>
      <w:marRight w:val="0"/>
      <w:marTop w:val="0"/>
      <w:marBottom w:val="0"/>
      <w:divBdr>
        <w:top w:val="none" w:sz="0" w:space="0" w:color="auto"/>
        <w:left w:val="none" w:sz="0" w:space="0" w:color="auto"/>
        <w:bottom w:val="none" w:sz="0" w:space="0" w:color="auto"/>
        <w:right w:val="none" w:sz="0" w:space="0" w:color="auto"/>
      </w:divBdr>
    </w:div>
    <w:div w:id="295186338">
      <w:bodyDiv w:val="1"/>
      <w:marLeft w:val="0"/>
      <w:marRight w:val="0"/>
      <w:marTop w:val="0"/>
      <w:marBottom w:val="0"/>
      <w:divBdr>
        <w:top w:val="none" w:sz="0" w:space="0" w:color="auto"/>
        <w:left w:val="none" w:sz="0" w:space="0" w:color="auto"/>
        <w:bottom w:val="none" w:sz="0" w:space="0" w:color="auto"/>
        <w:right w:val="none" w:sz="0" w:space="0" w:color="auto"/>
      </w:divBdr>
    </w:div>
    <w:div w:id="303238029">
      <w:bodyDiv w:val="1"/>
      <w:marLeft w:val="0"/>
      <w:marRight w:val="0"/>
      <w:marTop w:val="0"/>
      <w:marBottom w:val="0"/>
      <w:divBdr>
        <w:top w:val="none" w:sz="0" w:space="0" w:color="auto"/>
        <w:left w:val="none" w:sz="0" w:space="0" w:color="auto"/>
        <w:bottom w:val="none" w:sz="0" w:space="0" w:color="auto"/>
        <w:right w:val="none" w:sz="0" w:space="0" w:color="auto"/>
      </w:divBdr>
    </w:div>
    <w:div w:id="309794884">
      <w:bodyDiv w:val="1"/>
      <w:marLeft w:val="0"/>
      <w:marRight w:val="0"/>
      <w:marTop w:val="0"/>
      <w:marBottom w:val="0"/>
      <w:divBdr>
        <w:top w:val="none" w:sz="0" w:space="0" w:color="auto"/>
        <w:left w:val="none" w:sz="0" w:space="0" w:color="auto"/>
        <w:bottom w:val="none" w:sz="0" w:space="0" w:color="auto"/>
        <w:right w:val="none" w:sz="0" w:space="0" w:color="auto"/>
      </w:divBdr>
    </w:div>
    <w:div w:id="310181950">
      <w:bodyDiv w:val="1"/>
      <w:marLeft w:val="0"/>
      <w:marRight w:val="0"/>
      <w:marTop w:val="0"/>
      <w:marBottom w:val="0"/>
      <w:divBdr>
        <w:top w:val="none" w:sz="0" w:space="0" w:color="auto"/>
        <w:left w:val="none" w:sz="0" w:space="0" w:color="auto"/>
        <w:bottom w:val="none" w:sz="0" w:space="0" w:color="auto"/>
        <w:right w:val="none" w:sz="0" w:space="0" w:color="auto"/>
      </w:divBdr>
    </w:div>
    <w:div w:id="317923435">
      <w:bodyDiv w:val="1"/>
      <w:marLeft w:val="0"/>
      <w:marRight w:val="0"/>
      <w:marTop w:val="0"/>
      <w:marBottom w:val="0"/>
      <w:divBdr>
        <w:top w:val="none" w:sz="0" w:space="0" w:color="auto"/>
        <w:left w:val="none" w:sz="0" w:space="0" w:color="auto"/>
        <w:bottom w:val="none" w:sz="0" w:space="0" w:color="auto"/>
        <w:right w:val="none" w:sz="0" w:space="0" w:color="auto"/>
      </w:divBdr>
    </w:div>
    <w:div w:id="320426451">
      <w:bodyDiv w:val="1"/>
      <w:marLeft w:val="0"/>
      <w:marRight w:val="0"/>
      <w:marTop w:val="0"/>
      <w:marBottom w:val="0"/>
      <w:divBdr>
        <w:top w:val="none" w:sz="0" w:space="0" w:color="auto"/>
        <w:left w:val="none" w:sz="0" w:space="0" w:color="auto"/>
        <w:bottom w:val="none" w:sz="0" w:space="0" w:color="auto"/>
        <w:right w:val="none" w:sz="0" w:space="0" w:color="auto"/>
      </w:divBdr>
    </w:div>
    <w:div w:id="335501266">
      <w:bodyDiv w:val="1"/>
      <w:marLeft w:val="0"/>
      <w:marRight w:val="0"/>
      <w:marTop w:val="0"/>
      <w:marBottom w:val="0"/>
      <w:divBdr>
        <w:top w:val="none" w:sz="0" w:space="0" w:color="auto"/>
        <w:left w:val="none" w:sz="0" w:space="0" w:color="auto"/>
        <w:bottom w:val="none" w:sz="0" w:space="0" w:color="auto"/>
        <w:right w:val="none" w:sz="0" w:space="0" w:color="auto"/>
      </w:divBdr>
    </w:div>
    <w:div w:id="337082417">
      <w:bodyDiv w:val="1"/>
      <w:marLeft w:val="0"/>
      <w:marRight w:val="0"/>
      <w:marTop w:val="0"/>
      <w:marBottom w:val="0"/>
      <w:divBdr>
        <w:top w:val="none" w:sz="0" w:space="0" w:color="auto"/>
        <w:left w:val="none" w:sz="0" w:space="0" w:color="auto"/>
        <w:bottom w:val="none" w:sz="0" w:space="0" w:color="auto"/>
        <w:right w:val="none" w:sz="0" w:space="0" w:color="auto"/>
      </w:divBdr>
    </w:div>
    <w:div w:id="339280765">
      <w:bodyDiv w:val="1"/>
      <w:marLeft w:val="0"/>
      <w:marRight w:val="0"/>
      <w:marTop w:val="0"/>
      <w:marBottom w:val="0"/>
      <w:divBdr>
        <w:top w:val="none" w:sz="0" w:space="0" w:color="auto"/>
        <w:left w:val="none" w:sz="0" w:space="0" w:color="auto"/>
        <w:bottom w:val="none" w:sz="0" w:space="0" w:color="auto"/>
        <w:right w:val="none" w:sz="0" w:space="0" w:color="auto"/>
      </w:divBdr>
    </w:div>
    <w:div w:id="339820960">
      <w:bodyDiv w:val="1"/>
      <w:marLeft w:val="0"/>
      <w:marRight w:val="0"/>
      <w:marTop w:val="0"/>
      <w:marBottom w:val="0"/>
      <w:divBdr>
        <w:top w:val="none" w:sz="0" w:space="0" w:color="auto"/>
        <w:left w:val="none" w:sz="0" w:space="0" w:color="auto"/>
        <w:bottom w:val="none" w:sz="0" w:space="0" w:color="auto"/>
        <w:right w:val="none" w:sz="0" w:space="0" w:color="auto"/>
      </w:divBdr>
    </w:div>
    <w:div w:id="350030615">
      <w:bodyDiv w:val="1"/>
      <w:marLeft w:val="0"/>
      <w:marRight w:val="0"/>
      <w:marTop w:val="0"/>
      <w:marBottom w:val="0"/>
      <w:divBdr>
        <w:top w:val="none" w:sz="0" w:space="0" w:color="auto"/>
        <w:left w:val="none" w:sz="0" w:space="0" w:color="auto"/>
        <w:bottom w:val="none" w:sz="0" w:space="0" w:color="auto"/>
        <w:right w:val="none" w:sz="0" w:space="0" w:color="auto"/>
      </w:divBdr>
    </w:div>
    <w:div w:id="351760679">
      <w:bodyDiv w:val="1"/>
      <w:marLeft w:val="0"/>
      <w:marRight w:val="0"/>
      <w:marTop w:val="0"/>
      <w:marBottom w:val="0"/>
      <w:divBdr>
        <w:top w:val="none" w:sz="0" w:space="0" w:color="auto"/>
        <w:left w:val="none" w:sz="0" w:space="0" w:color="auto"/>
        <w:bottom w:val="none" w:sz="0" w:space="0" w:color="auto"/>
        <w:right w:val="none" w:sz="0" w:space="0" w:color="auto"/>
      </w:divBdr>
    </w:div>
    <w:div w:id="355929833">
      <w:bodyDiv w:val="1"/>
      <w:marLeft w:val="0"/>
      <w:marRight w:val="0"/>
      <w:marTop w:val="0"/>
      <w:marBottom w:val="0"/>
      <w:divBdr>
        <w:top w:val="none" w:sz="0" w:space="0" w:color="auto"/>
        <w:left w:val="none" w:sz="0" w:space="0" w:color="auto"/>
        <w:bottom w:val="none" w:sz="0" w:space="0" w:color="auto"/>
        <w:right w:val="none" w:sz="0" w:space="0" w:color="auto"/>
      </w:divBdr>
    </w:div>
    <w:div w:id="373770720">
      <w:bodyDiv w:val="1"/>
      <w:marLeft w:val="0"/>
      <w:marRight w:val="0"/>
      <w:marTop w:val="0"/>
      <w:marBottom w:val="0"/>
      <w:divBdr>
        <w:top w:val="none" w:sz="0" w:space="0" w:color="auto"/>
        <w:left w:val="none" w:sz="0" w:space="0" w:color="auto"/>
        <w:bottom w:val="none" w:sz="0" w:space="0" w:color="auto"/>
        <w:right w:val="none" w:sz="0" w:space="0" w:color="auto"/>
      </w:divBdr>
    </w:div>
    <w:div w:id="376321070">
      <w:bodyDiv w:val="1"/>
      <w:marLeft w:val="0"/>
      <w:marRight w:val="0"/>
      <w:marTop w:val="0"/>
      <w:marBottom w:val="0"/>
      <w:divBdr>
        <w:top w:val="none" w:sz="0" w:space="0" w:color="auto"/>
        <w:left w:val="none" w:sz="0" w:space="0" w:color="auto"/>
        <w:bottom w:val="none" w:sz="0" w:space="0" w:color="auto"/>
        <w:right w:val="none" w:sz="0" w:space="0" w:color="auto"/>
      </w:divBdr>
    </w:div>
    <w:div w:id="377625528">
      <w:bodyDiv w:val="1"/>
      <w:marLeft w:val="0"/>
      <w:marRight w:val="0"/>
      <w:marTop w:val="0"/>
      <w:marBottom w:val="0"/>
      <w:divBdr>
        <w:top w:val="none" w:sz="0" w:space="0" w:color="auto"/>
        <w:left w:val="none" w:sz="0" w:space="0" w:color="auto"/>
        <w:bottom w:val="none" w:sz="0" w:space="0" w:color="auto"/>
        <w:right w:val="none" w:sz="0" w:space="0" w:color="auto"/>
      </w:divBdr>
    </w:div>
    <w:div w:id="380717972">
      <w:bodyDiv w:val="1"/>
      <w:marLeft w:val="0"/>
      <w:marRight w:val="0"/>
      <w:marTop w:val="0"/>
      <w:marBottom w:val="0"/>
      <w:divBdr>
        <w:top w:val="none" w:sz="0" w:space="0" w:color="auto"/>
        <w:left w:val="none" w:sz="0" w:space="0" w:color="auto"/>
        <w:bottom w:val="none" w:sz="0" w:space="0" w:color="auto"/>
        <w:right w:val="none" w:sz="0" w:space="0" w:color="auto"/>
      </w:divBdr>
    </w:div>
    <w:div w:id="388380240">
      <w:bodyDiv w:val="1"/>
      <w:marLeft w:val="0"/>
      <w:marRight w:val="0"/>
      <w:marTop w:val="0"/>
      <w:marBottom w:val="0"/>
      <w:divBdr>
        <w:top w:val="none" w:sz="0" w:space="0" w:color="auto"/>
        <w:left w:val="none" w:sz="0" w:space="0" w:color="auto"/>
        <w:bottom w:val="none" w:sz="0" w:space="0" w:color="auto"/>
        <w:right w:val="none" w:sz="0" w:space="0" w:color="auto"/>
      </w:divBdr>
    </w:div>
    <w:div w:id="388580465">
      <w:bodyDiv w:val="1"/>
      <w:marLeft w:val="0"/>
      <w:marRight w:val="0"/>
      <w:marTop w:val="0"/>
      <w:marBottom w:val="0"/>
      <w:divBdr>
        <w:top w:val="none" w:sz="0" w:space="0" w:color="auto"/>
        <w:left w:val="none" w:sz="0" w:space="0" w:color="auto"/>
        <w:bottom w:val="none" w:sz="0" w:space="0" w:color="auto"/>
        <w:right w:val="none" w:sz="0" w:space="0" w:color="auto"/>
      </w:divBdr>
    </w:div>
    <w:div w:id="391201070">
      <w:bodyDiv w:val="1"/>
      <w:marLeft w:val="0"/>
      <w:marRight w:val="0"/>
      <w:marTop w:val="0"/>
      <w:marBottom w:val="0"/>
      <w:divBdr>
        <w:top w:val="none" w:sz="0" w:space="0" w:color="auto"/>
        <w:left w:val="none" w:sz="0" w:space="0" w:color="auto"/>
        <w:bottom w:val="none" w:sz="0" w:space="0" w:color="auto"/>
        <w:right w:val="none" w:sz="0" w:space="0" w:color="auto"/>
      </w:divBdr>
    </w:div>
    <w:div w:id="391777174">
      <w:bodyDiv w:val="1"/>
      <w:marLeft w:val="0"/>
      <w:marRight w:val="0"/>
      <w:marTop w:val="0"/>
      <w:marBottom w:val="0"/>
      <w:divBdr>
        <w:top w:val="none" w:sz="0" w:space="0" w:color="auto"/>
        <w:left w:val="none" w:sz="0" w:space="0" w:color="auto"/>
        <w:bottom w:val="none" w:sz="0" w:space="0" w:color="auto"/>
        <w:right w:val="none" w:sz="0" w:space="0" w:color="auto"/>
      </w:divBdr>
    </w:div>
    <w:div w:id="400564356">
      <w:bodyDiv w:val="1"/>
      <w:marLeft w:val="0"/>
      <w:marRight w:val="0"/>
      <w:marTop w:val="0"/>
      <w:marBottom w:val="0"/>
      <w:divBdr>
        <w:top w:val="none" w:sz="0" w:space="0" w:color="auto"/>
        <w:left w:val="none" w:sz="0" w:space="0" w:color="auto"/>
        <w:bottom w:val="none" w:sz="0" w:space="0" w:color="auto"/>
        <w:right w:val="none" w:sz="0" w:space="0" w:color="auto"/>
      </w:divBdr>
    </w:div>
    <w:div w:id="419908320">
      <w:bodyDiv w:val="1"/>
      <w:marLeft w:val="0"/>
      <w:marRight w:val="0"/>
      <w:marTop w:val="0"/>
      <w:marBottom w:val="0"/>
      <w:divBdr>
        <w:top w:val="none" w:sz="0" w:space="0" w:color="auto"/>
        <w:left w:val="none" w:sz="0" w:space="0" w:color="auto"/>
        <w:bottom w:val="none" w:sz="0" w:space="0" w:color="auto"/>
        <w:right w:val="none" w:sz="0" w:space="0" w:color="auto"/>
      </w:divBdr>
    </w:div>
    <w:div w:id="430248026">
      <w:bodyDiv w:val="1"/>
      <w:marLeft w:val="0"/>
      <w:marRight w:val="0"/>
      <w:marTop w:val="0"/>
      <w:marBottom w:val="0"/>
      <w:divBdr>
        <w:top w:val="none" w:sz="0" w:space="0" w:color="auto"/>
        <w:left w:val="none" w:sz="0" w:space="0" w:color="auto"/>
        <w:bottom w:val="none" w:sz="0" w:space="0" w:color="auto"/>
        <w:right w:val="none" w:sz="0" w:space="0" w:color="auto"/>
      </w:divBdr>
    </w:div>
    <w:div w:id="432089410">
      <w:bodyDiv w:val="1"/>
      <w:marLeft w:val="0"/>
      <w:marRight w:val="0"/>
      <w:marTop w:val="0"/>
      <w:marBottom w:val="0"/>
      <w:divBdr>
        <w:top w:val="none" w:sz="0" w:space="0" w:color="auto"/>
        <w:left w:val="none" w:sz="0" w:space="0" w:color="auto"/>
        <w:bottom w:val="none" w:sz="0" w:space="0" w:color="auto"/>
        <w:right w:val="none" w:sz="0" w:space="0" w:color="auto"/>
      </w:divBdr>
    </w:div>
    <w:div w:id="432896062">
      <w:bodyDiv w:val="1"/>
      <w:marLeft w:val="0"/>
      <w:marRight w:val="0"/>
      <w:marTop w:val="0"/>
      <w:marBottom w:val="0"/>
      <w:divBdr>
        <w:top w:val="none" w:sz="0" w:space="0" w:color="auto"/>
        <w:left w:val="none" w:sz="0" w:space="0" w:color="auto"/>
        <w:bottom w:val="none" w:sz="0" w:space="0" w:color="auto"/>
        <w:right w:val="none" w:sz="0" w:space="0" w:color="auto"/>
      </w:divBdr>
    </w:div>
    <w:div w:id="458570724">
      <w:bodyDiv w:val="1"/>
      <w:marLeft w:val="0"/>
      <w:marRight w:val="0"/>
      <w:marTop w:val="0"/>
      <w:marBottom w:val="0"/>
      <w:divBdr>
        <w:top w:val="none" w:sz="0" w:space="0" w:color="auto"/>
        <w:left w:val="none" w:sz="0" w:space="0" w:color="auto"/>
        <w:bottom w:val="none" w:sz="0" w:space="0" w:color="auto"/>
        <w:right w:val="none" w:sz="0" w:space="0" w:color="auto"/>
      </w:divBdr>
    </w:div>
    <w:div w:id="461196395">
      <w:bodyDiv w:val="1"/>
      <w:marLeft w:val="0"/>
      <w:marRight w:val="0"/>
      <w:marTop w:val="0"/>
      <w:marBottom w:val="0"/>
      <w:divBdr>
        <w:top w:val="none" w:sz="0" w:space="0" w:color="auto"/>
        <w:left w:val="none" w:sz="0" w:space="0" w:color="auto"/>
        <w:bottom w:val="none" w:sz="0" w:space="0" w:color="auto"/>
        <w:right w:val="none" w:sz="0" w:space="0" w:color="auto"/>
      </w:divBdr>
    </w:div>
    <w:div w:id="479541310">
      <w:bodyDiv w:val="1"/>
      <w:marLeft w:val="0"/>
      <w:marRight w:val="0"/>
      <w:marTop w:val="0"/>
      <w:marBottom w:val="0"/>
      <w:divBdr>
        <w:top w:val="none" w:sz="0" w:space="0" w:color="auto"/>
        <w:left w:val="none" w:sz="0" w:space="0" w:color="auto"/>
        <w:bottom w:val="none" w:sz="0" w:space="0" w:color="auto"/>
        <w:right w:val="none" w:sz="0" w:space="0" w:color="auto"/>
      </w:divBdr>
    </w:div>
    <w:div w:id="490679545">
      <w:bodyDiv w:val="1"/>
      <w:marLeft w:val="0"/>
      <w:marRight w:val="0"/>
      <w:marTop w:val="0"/>
      <w:marBottom w:val="0"/>
      <w:divBdr>
        <w:top w:val="none" w:sz="0" w:space="0" w:color="auto"/>
        <w:left w:val="none" w:sz="0" w:space="0" w:color="auto"/>
        <w:bottom w:val="none" w:sz="0" w:space="0" w:color="auto"/>
        <w:right w:val="none" w:sz="0" w:space="0" w:color="auto"/>
      </w:divBdr>
    </w:div>
    <w:div w:id="503396398">
      <w:bodyDiv w:val="1"/>
      <w:marLeft w:val="0"/>
      <w:marRight w:val="0"/>
      <w:marTop w:val="0"/>
      <w:marBottom w:val="0"/>
      <w:divBdr>
        <w:top w:val="none" w:sz="0" w:space="0" w:color="auto"/>
        <w:left w:val="none" w:sz="0" w:space="0" w:color="auto"/>
        <w:bottom w:val="none" w:sz="0" w:space="0" w:color="auto"/>
        <w:right w:val="none" w:sz="0" w:space="0" w:color="auto"/>
      </w:divBdr>
    </w:div>
    <w:div w:id="506335396">
      <w:bodyDiv w:val="1"/>
      <w:marLeft w:val="0"/>
      <w:marRight w:val="0"/>
      <w:marTop w:val="0"/>
      <w:marBottom w:val="0"/>
      <w:divBdr>
        <w:top w:val="none" w:sz="0" w:space="0" w:color="auto"/>
        <w:left w:val="none" w:sz="0" w:space="0" w:color="auto"/>
        <w:bottom w:val="none" w:sz="0" w:space="0" w:color="auto"/>
        <w:right w:val="none" w:sz="0" w:space="0" w:color="auto"/>
      </w:divBdr>
    </w:div>
    <w:div w:id="509492437">
      <w:bodyDiv w:val="1"/>
      <w:marLeft w:val="0"/>
      <w:marRight w:val="0"/>
      <w:marTop w:val="0"/>
      <w:marBottom w:val="0"/>
      <w:divBdr>
        <w:top w:val="none" w:sz="0" w:space="0" w:color="auto"/>
        <w:left w:val="none" w:sz="0" w:space="0" w:color="auto"/>
        <w:bottom w:val="none" w:sz="0" w:space="0" w:color="auto"/>
        <w:right w:val="none" w:sz="0" w:space="0" w:color="auto"/>
      </w:divBdr>
    </w:div>
    <w:div w:id="509637196">
      <w:bodyDiv w:val="1"/>
      <w:marLeft w:val="0"/>
      <w:marRight w:val="0"/>
      <w:marTop w:val="0"/>
      <w:marBottom w:val="0"/>
      <w:divBdr>
        <w:top w:val="none" w:sz="0" w:space="0" w:color="auto"/>
        <w:left w:val="none" w:sz="0" w:space="0" w:color="auto"/>
        <w:bottom w:val="none" w:sz="0" w:space="0" w:color="auto"/>
        <w:right w:val="none" w:sz="0" w:space="0" w:color="auto"/>
      </w:divBdr>
    </w:div>
    <w:div w:id="525144596">
      <w:bodyDiv w:val="1"/>
      <w:marLeft w:val="0"/>
      <w:marRight w:val="0"/>
      <w:marTop w:val="0"/>
      <w:marBottom w:val="0"/>
      <w:divBdr>
        <w:top w:val="none" w:sz="0" w:space="0" w:color="auto"/>
        <w:left w:val="none" w:sz="0" w:space="0" w:color="auto"/>
        <w:bottom w:val="none" w:sz="0" w:space="0" w:color="auto"/>
        <w:right w:val="none" w:sz="0" w:space="0" w:color="auto"/>
      </w:divBdr>
    </w:div>
    <w:div w:id="536545859">
      <w:bodyDiv w:val="1"/>
      <w:marLeft w:val="0"/>
      <w:marRight w:val="0"/>
      <w:marTop w:val="0"/>
      <w:marBottom w:val="0"/>
      <w:divBdr>
        <w:top w:val="none" w:sz="0" w:space="0" w:color="auto"/>
        <w:left w:val="none" w:sz="0" w:space="0" w:color="auto"/>
        <w:bottom w:val="none" w:sz="0" w:space="0" w:color="auto"/>
        <w:right w:val="none" w:sz="0" w:space="0" w:color="auto"/>
      </w:divBdr>
    </w:div>
    <w:div w:id="552542917">
      <w:bodyDiv w:val="1"/>
      <w:marLeft w:val="0"/>
      <w:marRight w:val="0"/>
      <w:marTop w:val="0"/>
      <w:marBottom w:val="0"/>
      <w:divBdr>
        <w:top w:val="none" w:sz="0" w:space="0" w:color="auto"/>
        <w:left w:val="none" w:sz="0" w:space="0" w:color="auto"/>
        <w:bottom w:val="none" w:sz="0" w:space="0" w:color="auto"/>
        <w:right w:val="none" w:sz="0" w:space="0" w:color="auto"/>
      </w:divBdr>
    </w:div>
    <w:div w:id="589655239">
      <w:bodyDiv w:val="1"/>
      <w:marLeft w:val="0"/>
      <w:marRight w:val="0"/>
      <w:marTop w:val="0"/>
      <w:marBottom w:val="0"/>
      <w:divBdr>
        <w:top w:val="none" w:sz="0" w:space="0" w:color="auto"/>
        <w:left w:val="none" w:sz="0" w:space="0" w:color="auto"/>
        <w:bottom w:val="none" w:sz="0" w:space="0" w:color="auto"/>
        <w:right w:val="none" w:sz="0" w:space="0" w:color="auto"/>
      </w:divBdr>
    </w:div>
    <w:div w:id="599338433">
      <w:bodyDiv w:val="1"/>
      <w:marLeft w:val="0"/>
      <w:marRight w:val="0"/>
      <w:marTop w:val="0"/>
      <w:marBottom w:val="0"/>
      <w:divBdr>
        <w:top w:val="none" w:sz="0" w:space="0" w:color="auto"/>
        <w:left w:val="none" w:sz="0" w:space="0" w:color="auto"/>
        <w:bottom w:val="none" w:sz="0" w:space="0" w:color="auto"/>
        <w:right w:val="none" w:sz="0" w:space="0" w:color="auto"/>
      </w:divBdr>
    </w:div>
    <w:div w:id="613362396">
      <w:bodyDiv w:val="1"/>
      <w:marLeft w:val="0"/>
      <w:marRight w:val="0"/>
      <w:marTop w:val="0"/>
      <w:marBottom w:val="0"/>
      <w:divBdr>
        <w:top w:val="none" w:sz="0" w:space="0" w:color="auto"/>
        <w:left w:val="none" w:sz="0" w:space="0" w:color="auto"/>
        <w:bottom w:val="none" w:sz="0" w:space="0" w:color="auto"/>
        <w:right w:val="none" w:sz="0" w:space="0" w:color="auto"/>
      </w:divBdr>
    </w:div>
    <w:div w:id="623001802">
      <w:bodyDiv w:val="1"/>
      <w:marLeft w:val="0"/>
      <w:marRight w:val="0"/>
      <w:marTop w:val="0"/>
      <w:marBottom w:val="0"/>
      <w:divBdr>
        <w:top w:val="none" w:sz="0" w:space="0" w:color="auto"/>
        <w:left w:val="none" w:sz="0" w:space="0" w:color="auto"/>
        <w:bottom w:val="none" w:sz="0" w:space="0" w:color="auto"/>
        <w:right w:val="none" w:sz="0" w:space="0" w:color="auto"/>
      </w:divBdr>
    </w:div>
    <w:div w:id="628364062">
      <w:bodyDiv w:val="1"/>
      <w:marLeft w:val="0"/>
      <w:marRight w:val="0"/>
      <w:marTop w:val="0"/>
      <w:marBottom w:val="0"/>
      <w:divBdr>
        <w:top w:val="none" w:sz="0" w:space="0" w:color="auto"/>
        <w:left w:val="none" w:sz="0" w:space="0" w:color="auto"/>
        <w:bottom w:val="none" w:sz="0" w:space="0" w:color="auto"/>
        <w:right w:val="none" w:sz="0" w:space="0" w:color="auto"/>
      </w:divBdr>
    </w:div>
    <w:div w:id="639965101">
      <w:bodyDiv w:val="1"/>
      <w:marLeft w:val="0"/>
      <w:marRight w:val="0"/>
      <w:marTop w:val="0"/>
      <w:marBottom w:val="0"/>
      <w:divBdr>
        <w:top w:val="none" w:sz="0" w:space="0" w:color="auto"/>
        <w:left w:val="none" w:sz="0" w:space="0" w:color="auto"/>
        <w:bottom w:val="none" w:sz="0" w:space="0" w:color="auto"/>
        <w:right w:val="none" w:sz="0" w:space="0" w:color="auto"/>
      </w:divBdr>
    </w:div>
    <w:div w:id="659313517">
      <w:bodyDiv w:val="1"/>
      <w:marLeft w:val="0"/>
      <w:marRight w:val="0"/>
      <w:marTop w:val="0"/>
      <w:marBottom w:val="0"/>
      <w:divBdr>
        <w:top w:val="none" w:sz="0" w:space="0" w:color="auto"/>
        <w:left w:val="none" w:sz="0" w:space="0" w:color="auto"/>
        <w:bottom w:val="none" w:sz="0" w:space="0" w:color="auto"/>
        <w:right w:val="none" w:sz="0" w:space="0" w:color="auto"/>
      </w:divBdr>
    </w:div>
    <w:div w:id="666982218">
      <w:bodyDiv w:val="1"/>
      <w:marLeft w:val="0"/>
      <w:marRight w:val="0"/>
      <w:marTop w:val="0"/>
      <w:marBottom w:val="0"/>
      <w:divBdr>
        <w:top w:val="none" w:sz="0" w:space="0" w:color="auto"/>
        <w:left w:val="none" w:sz="0" w:space="0" w:color="auto"/>
        <w:bottom w:val="none" w:sz="0" w:space="0" w:color="auto"/>
        <w:right w:val="none" w:sz="0" w:space="0" w:color="auto"/>
      </w:divBdr>
    </w:div>
    <w:div w:id="674067718">
      <w:bodyDiv w:val="1"/>
      <w:marLeft w:val="0"/>
      <w:marRight w:val="0"/>
      <w:marTop w:val="0"/>
      <w:marBottom w:val="0"/>
      <w:divBdr>
        <w:top w:val="none" w:sz="0" w:space="0" w:color="auto"/>
        <w:left w:val="none" w:sz="0" w:space="0" w:color="auto"/>
        <w:bottom w:val="none" w:sz="0" w:space="0" w:color="auto"/>
        <w:right w:val="none" w:sz="0" w:space="0" w:color="auto"/>
      </w:divBdr>
    </w:div>
    <w:div w:id="674918946">
      <w:bodyDiv w:val="1"/>
      <w:marLeft w:val="0"/>
      <w:marRight w:val="0"/>
      <w:marTop w:val="0"/>
      <w:marBottom w:val="0"/>
      <w:divBdr>
        <w:top w:val="none" w:sz="0" w:space="0" w:color="auto"/>
        <w:left w:val="none" w:sz="0" w:space="0" w:color="auto"/>
        <w:bottom w:val="none" w:sz="0" w:space="0" w:color="auto"/>
        <w:right w:val="none" w:sz="0" w:space="0" w:color="auto"/>
      </w:divBdr>
    </w:div>
    <w:div w:id="676006985">
      <w:bodyDiv w:val="1"/>
      <w:marLeft w:val="0"/>
      <w:marRight w:val="0"/>
      <w:marTop w:val="0"/>
      <w:marBottom w:val="0"/>
      <w:divBdr>
        <w:top w:val="none" w:sz="0" w:space="0" w:color="auto"/>
        <w:left w:val="none" w:sz="0" w:space="0" w:color="auto"/>
        <w:bottom w:val="none" w:sz="0" w:space="0" w:color="auto"/>
        <w:right w:val="none" w:sz="0" w:space="0" w:color="auto"/>
      </w:divBdr>
    </w:div>
    <w:div w:id="677345087">
      <w:bodyDiv w:val="1"/>
      <w:marLeft w:val="0"/>
      <w:marRight w:val="0"/>
      <w:marTop w:val="0"/>
      <w:marBottom w:val="0"/>
      <w:divBdr>
        <w:top w:val="none" w:sz="0" w:space="0" w:color="auto"/>
        <w:left w:val="none" w:sz="0" w:space="0" w:color="auto"/>
        <w:bottom w:val="none" w:sz="0" w:space="0" w:color="auto"/>
        <w:right w:val="none" w:sz="0" w:space="0" w:color="auto"/>
      </w:divBdr>
    </w:div>
    <w:div w:id="677655095">
      <w:bodyDiv w:val="1"/>
      <w:marLeft w:val="0"/>
      <w:marRight w:val="0"/>
      <w:marTop w:val="0"/>
      <w:marBottom w:val="0"/>
      <w:divBdr>
        <w:top w:val="none" w:sz="0" w:space="0" w:color="auto"/>
        <w:left w:val="none" w:sz="0" w:space="0" w:color="auto"/>
        <w:bottom w:val="none" w:sz="0" w:space="0" w:color="auto"/>
        <w:right w:val="none" w:sz="0" w:space="0" w:color="auto"/>
      </w:divBdr>
    </w:div>
    <w:div w:id="692993736">
      <w:bodyDiv w:val="1"/>
      <w:marLeft w:val="0"/>
      <w:marRight w:val="0"/>
      <w:marTop w:val="0"/>
      <w:marBottom w:val="0"/>
      <w:divBdr>
        <w:top w:val="none" w:sz="0" w:space="0" w:color="auto"/>
        <w:left w:val="none" w:sz="0" w:space="0" w:color="auto"/>
        <w:bottom w:val="none" w:sz="0" w:space="0" w:color="auto"/>
        <w:right w:val="none" w:sz="0" w:space="0" w:color="auto"/>
      </w:divBdr>
    </w:div>
    <w:div w:id="709720977">
      <w:bodyDiv w:val="1"/>
      <w:marLeft w:val="0"/>
      <w:marRight w:val="0"/>
      <w:marTop w:val="0"/>
      <w:marBottom w:val="0"/>
      <w:divBdr>
        <w:top w:val="none" w:sz="0" w:space="0" w:color="auto"/>
        <w:left w:val="none" w:sz="0" w:space="0" w:color="auto"/>
        <w:bottom w:val="none" w:sz="0" w:space="0" w:color="auto"/>
        <w:right w:val="none" w:sz="0" w:space="0" w:color="auto"/>
      </w:divBdr>
    </w:div>
    <w:div w:id="714235120">
      <w:bodyDiv w:val="1"/>
      <w:marLeft w:val="0"/>
      <w:marRight w:val="0"/>
      <w:marTop w:val="0"/>
      <w:marBottom w:val="0"/>
      <w:divBdr>
        <w:top w:val="none" w:sz="0" w:space="0" w:color="auto"/>
        <w:left w:val="none" w:sz="0" w:space="0" w:color="auto"/>
        <w:bottom w:val="none" w:sz="0" w:space="0" w:color="auto"/>
        <w:right w:val="none" w:sz="0" w:space="0" w:color="auto"/>
      </w:divBdr>
    </w:div>
    <w:div w:id="719286122">
      <w:bodyDiv w:val="1"/>
      <w:marLeft w:val="0"/>
      <w:marRight w:val="0"/>
      <w:marTop w:val="0"/>
      <w:marBottom w:val="0"/>
      <w:divBdr>
        <w:top w:val="none" w:sz="0" w:space="0" w:color="auto"/>
        <w:left w:val="none" w:sz="0" w:space="0" w:color="auto"/>
        <w:bottom w:val="none" w:sz="0" w:space="0" w:color="auto"/>
        <w:right w:val="none" w:sz="0" w:space="0" w:color="auto"/>
      </w:divBdr>
    </w:div>
    <w:div w:id="733117695">
      <w:bodyDiv w:val="1"/>
      <w:marLeft w:val="0"/>
      <w:marRight w:val="0"/>
      <w:marTop w:val="0"/>
      <w:marBottom w:val="0"/>
      <w:divBdr>
        <w:top w:val="none" w:sz="0" w:space="0" w:color="auto"/>
        <w:left w:val="none" w:sz="0" w:space="0" w:color="auto"/>
        <w:bottom w:val="none" w:sz="0" w:space="0" w:color="auto"/>
        <w:right w:val="none" w:sz="0" w:space="0" w:color="auto"/>
      </w:divBdr>
    </w:div>
    <w:div w:id="737091026">
      <w:bodyDiv w:val="1"/>
      <w:marLeft w:val="0"/>
      <w:marRight w:val="0"/>
      <w:marTop w:val="0"/>
      <w:marBottom w:val="0"/>
      <w:divBdr>
        <w:top w:val="none" w:sz="0" w:space="0" w:color="auto"/>
        <w:left w:val="none" w:sz="0" w:space="0" w:color="auto"/>
        <w:bottom w:val="none" w:sz="0" w:space="0" w:color="auto"/>
        <w:right w:val="none" w:sz="0" w:space="0" w:color="auto"/>
      </w:divBdr>
    </w:div>
    <w:div w:id="747732141">
      <w:bodyDiv w:val="1"/>
      <w:marLeft w:val="0"/>
      <w:marRight w:val="0"/>
      <w:marTop w:val="0"/>
      <w:marBottom w:val="0"/>
      <w:divBdr>
        <w:top w:val="none" w:sz="0" w:space="0" w:color="auto"/>
        <w:left w:val="none" w:sz="0" w:space="0" w:color="auto"/>
        <w:bottom w:val="none" w:sz="0" w:space="0" w:color="auto"/>
        <w:right w:val="none" w:sz="0" w:space="0" w:color="auto"/>
      </w:divBdr>
    </w:div>
    <w:div w:id="749813376">
      <w:bodyDiv w:val="1"/>
      <w:marLeft w:val="0"/>
      <w:marRight w:val="0"/>
      <w:marTop w:val="0"/>
      <w:marBottom w:val="0"/>
      <w:divBdr>
        <w:top w:val="none" w:sz="0" w:space="0" w:color="auto"/>
        <w:left w:val="none" w:sz="0" w:space="0" w:color="auto"/>
        <w:bottom w:val="none" w:sz="0" w:space="0" w:color="auto"/>
        <w:right w:val="none" w:sz="0" w:space="0" w:color="auto"/>
      </w:divBdr>
    </w:div>
    <w:div w:id="754788749">
      <w:bodyDiv w:val="1"/>
      <w:marLeft w:val="0"/>
      <w:marRight w:val="0"/>
      <w:marTop w:val="0"/>
      <w:marBottom w:val="0"/>
      <w:divBdr>
        <w:top w:val="none" w:sz="0" w:space="0" w:color="auto"/>
        <w:left w:val="none" w:sz="0" w:space="0" w:color="auto"/>
        <w:bottom w:val="none" w:sz="0" w:space="0" w:color="auto"/>
        <w:right w:val="none" w:sz="0" w:space="0" w:color="auto"/>
      </w:divBdr>
    </w:div>
    <w:div w:id="775096599">
      <w:bodyDiv w:val="1"/>
      <w:marLeft w:val="0"/>
      <w:marRight w:val="0"/>
      <w:marTop w:val="0"/>
      <w:marBottom w:val="0"/>
      <w:divBdr>
        <w:top w:val="none" w:sz="0" w:space="0" w:color="auto"/>
        <w:left w:val="none" w:sz="0" w:space="0" w:color="auto"/>
        <w:bottom w:val="none" w:sz="0" w:space="0" w:color="auto"/>
        <w:right w:val="none" w:sz="0" w:space="0" w:color="auto"/>
      </w:divBdr>
    </w:div>
    <w:div w:id="776946635">
      <w:bodyDiv w:val="1"/>
      <w:marLeft w:val="0"/>
      <w:marRight w:val="0"/>
      <w:marTop w:val="0"/>
      <w:marBottom w:val="0"/>
      <w:divBdr>
        <w:top w:val="none" w:sz="0" w:space="0" w:color="auto"/>
        <w:left w:val="none" w:sz="0" w:space="0" w:color="auto"/>
        <w:bottom w:val="none" w:sz="0" w:space="0" w:color="auto"/>
        <w:right w:val="none" w:sz="0" w:space="0" w:color="auto"/>
      </w:divBdr>
    </w:div>
    <w:div w:id="794639890">
      <w:bodyDiv w:val="1"/>
      <w:marLeft w:val="0"/>
      <w:marRight w:val="0"/>
      <w:marTop w:val="0"/>
      <w:marBottom w:val="0"/>
      <w:divBdr>
        <w:top w:val="none" w:sz="0" w:space="0" w:color="auto"/>
        <w:left w:val="none" w:sz="0" w:space="0" w:color="auto"/>
        <w:bottom w:val="none" w:sz="0" w:space="0" w:color="auto"/>
        <w:right w:val="none" w:sz="0" w:space="0" w:color="auto"/>
      </w:divBdr>
    </w:div>
    <w:div w:id="794718152">
      <w:bodyDiv w:val="1"/>
      <w:marLeft w:val="0"/>
      <w:marRight w:val="0"/>
      <w:marTop w:val="0"/>
      <w:marBottom w:val="0"/>
      <w:divBdr>
        <w:top w:val="none" w:sz="0" w:space="0" w:color="auto"/>
        <w:left w:val="none" w:sz="0" w:space="0" w:color="auto"/>
        <w:bottom w:val="none" w:sz="0" w:space="0" w:color="auto"/>
        <w:right w:val="none" w:sz="0" w:space="0" w:color="auto"/>
      </w:divBdr>
    </w:div>
    <w:div w:id="796415967">
      <w:bodyDiv w:val="1"/>
      <w:marLeft w:val="0"/>
      <w:marRight w:val="0"/>
      <w:marTop w:val="0"/>
      <w:marBottom w:val="0"/>
      <w:divBdr>
        <w:top w:val="none" w:sz="0" w:space="0" w:color="auto"/>
        <w:left w:val="none" w:sz="0" w:space="0" w:color="auto"/>
        <w:bottom w:val="none" w:sz="0" w:space="0" w:color="auto"/>
        <w:right w:val="none" w:sz="0" w:space="0" w:color="auto"/>
      </w:divBdr>
    </w:div>
    <w:div w:id="812137437">
      <w:bodyDiv w:val="1"/>
      <w:marLeft w:val="0"/>
      <w:marRight w:val="0"/>
      <w:marTop w:val="0"/>
      <w:marBottom w:val="0"/>
      <w:divBdr>
        <w:top w:val="none" w:sz="0" w:space="0" w:color="auto"/>
        <w:left w:val="none" w:sz="0" w:space="0" w:color="auto"/>
        <w:bottom w:val="none" w:sz="0" w:space="0" w:color="auto"/>
        <w:right w:val="none" w:sz="0" w:space="0" w:color="auto"/>
      </w:divBdr>
    </w:div>
    <w:div w:id="813253150">
      <w:bodyDiv w:val="1"/>
      <w:marLeft w:val="0"/>
      <w:marRight w:val="0"/>
      <w:marTop w:val="0"/>
      <w:marBottom w:val="0"/>
      <w:divBdr>
        <w:top w:val="none" w:sz="0" w:space="0" w:color="auto"/>
        <w:left w:val="none" w:sz="0" w:space="0" w:color="auto"/>
        <w:bottom w:val="none" w:sz="0" w:space="0" w:color="auto"/>
        <w:right w:val="none" w:sz="0" w:space="0" w:color="auto"/>
      </w:divBdr>
    </w:div>
    <w:div w:id="816997975">
      <w:bodyDiv w:val="1"/>
      <w:marLeft w:val="0"/>
      <w:marRight w:val="0"/>
      <w:marTop w:val="0"/>
      <w:marBottom w:val="0"/>
      <w:divBdr>
        <w:top w:val="none" w:sz="0" w:space="0" w:color="auto"/>
        <w:left w:val="none" w:sz="0" w:space="0" w:color="auto"/>
        <w:bottom w:val="none" w:sz="0" w:space="0" w:color="auto"/>
        <w:right w:val="none" w:sz="0" w:space="0" w:color="auto"/>
      </w:divBdr>
    </w:div>
    <w:div w:id="819418045">
      <w:bodyDiv w:val="1"/>
      <w:marLeft w:val="0"/>
      <w:marRight w:val="0"/>
      <w:marTop w:val="0"/>
      <w:marBottom w:val="0"/>
      <w:divBdr>
        <w:top w:val="none" w:sz="0" w:space="0" w:color="auto"/>
        <w:left w:val="none" w:sz="0" w:space="0" w:color="auto"/>
        <w:bottom w:val="none" w:sz="0" w:space="0" w:color="auto"/>
        <w:right w:val="none" w:sz="0" w:space="0" w:color="auto"/>
      </w:divBdr>
    </w:div>
    <w:div w:id="823475734">
      <w:bodyDiv w:val="1"/>
      <w:marLeft w:val="0"/>
      <w:marRight w:val="0"/>
      <w:marTop w:val="0"/>
      <w:marBottom w:val="0"/>
      <w:divBdr>
        <w:top w:val="none" w:sz="0" w:space="0" w:color="auto"/>
        <w:left w:val="none" w:sz="0" w:space="0" w:color="auto"/>
        <w:bottom w:val="none" w:sz="0" w:space="0" w:color="auto"/>
        <w:right w:val="none" w:sz="0" w:space="0" w:color="auto"/>
      </w:divBdr>
    </w:div>
    <w:div w:id="840971136">
      <w:bodyDiv w:val="1"/>
      <w:marLeft w:val="0"/>
      <w:marRight w:val="0"/>
      <w:marTop w:val="0"/>
      <w:marBottom w:val="0"/>
      <w:divBdr>
        <w:top w:val="none" w:sz="0" w:space="0" w:color="auto"/>
        <w:left w:val="none" w:sz="0" w:space="0" w:color="auto"/>
        <w:bottom w:val="none" w:sz="0" w:space="0" w:color="auto"/>
        <w:right w:val="none" w:sz="0" w:space="0" w:color="auto"/>
      </w:divBdr>
    </w:div>
    <w:div w:id="843982472">
      <w:bodyDiv w:val="1"/>
      <w:marLeft w:val="0"/>
      <w:marRight w:val="0"/>
      <w:marTop w:val="0"/>
      <w:marBottom w:val="0"/>
      <w:divBdr>
        <w:top w:val="none" w:sz="0" w:space="0" w:color="auto"/>
        <w:left w:val="none" w:sz="0" w:space="0" w:color="auto"/>
        <w:bottom w:val="none" w:sz="0" w:space="0" w:color="auto"/>
        <w:right w:val="none" w:sz="0" w:space="0" w:color="auto"/>
      </w:divBdr>
    </w:div>
    <w:div w:id="850296576">
      <w:bodyDiv w:val="1"/>
      <w:marLeft w:val="0"/>
      <w:marRight w:val="0"/>
      <w:marTop w:val="0"/>
      <w:marBottom w:val="0"/>
      <w:divBdr>
        <w:top w:val="none" w:sz="0" w:space="0" w:color="auto"/>
        <w:left w:val="none" w:sz="0" w:space="0" w:color="auto"/>
        <w:bottom w:val="none" w:sz="0" w:space="0" w:color="auto"/>
        <w:right w:val="none" w:sz="0" w:space="0" w:color="auto"/>
      </w:divBdr>
    </w:div>
    <w:div w:id="857353050">
      <w:bodyDiv w:val="1"/>
      <w:marLeft w:val="0"/>
      <w:marRight w:val="0"/>
      <w:marTop w:val="0"/>
      <w:marBottom w:val="0"/>
      <w:divBdr>
        <w:top w:val="none" w:sz="0" w:space="0" w:color="auto"/>
        <w:left w:val="none" w:sz="0" w:space="0" w:color="auto"/>
        <w:bottom w:val="none" w:sz="0" w:space="0" w:color="auto"/>
        <w:right w:val="none" w:sz="0" w:space="0" w:color="auto"/>
      </w:divBdr>
    </w:div>
    <w:div w:id="858206112">
      <w:bodyDiv w:val="1"/>
      <w:marLeft w:val="0"/>
      <w:marRight w:val="0"/>
      <w:marTop w:val="0"/>
      <w:marBottom w:val="0"/>
      <w:divBdr>
        <w:top w:val="none" w:sz="0" w:space="0" w:color="auto"/>
        <w:left w:val="none" w:sz="0" w:space="0" w:color="auto"/>
        <w:bottom w:val="none" w:sz="0" w:space="0" w:color="auto"/>
        <w:right w:val="none" w:sz="0" w:space="0" w:color="auto"/>
      </w:divBdr>
    </w:div>
    <w:div w:id="871384739">
      <w:bodyDiv w:val="1"/>
      <w:marLeft w:val="0"/>
      <w:marRight w:val="0"/>
      <w:marTop w:val="0"/>
      <w:marBottom w:val="0"/>
      <w:divBdr>
        <w:top w:val="none" w:sz="0" w:space="0" w:color="auto"/>
        <w:left w:val="none" w:sz="0" w:space="0" w:color="auto"/>
        <w:bottom w:val="none" w:sz="0" w:space="0" w:color="auto"/>
        <w:right w:val="none" w:sz="0" w:space="0" w:color="auto"/>
      </w:divBdr>
    </w:div>
    <w:div w:id="878200615">
      <w:bodyDiv w:val="1"/>
      <w:marLeft w:val="0"/>
      <w:marRight w:val="0"/>
      <w:marTop w:val="0"/>
      <w:marBottom w:val="0"/>
      <w:divBdr>
        <w:top w:val="none" w:sz="0" w:space="0" w:color="auto"/>
        <w:left w:val="none" w:sz="0" w:space="0" w:color="auto"/>
        <w:bottom w:val="none" w:sz="0" w:space="0" w:color="auto"/>
        <w:right w:val="none" w:sz="0" w:space="0" w:color="auto"/>
      </w:divBdr>
    </w:div>
    <w:div w:id="879125372">
      <w:bodyDiv w:val="1"/>
      <w:marLeft w:val="0"/>
      <w:marRight w:val="0"/>
      <w:marTop w:val="0"/>
      <w:marBottom w:val="0"/>
      <w:divBdr>
        <w:top w:val="none" w:sz="0" w:space="0" w:color="auto"/>
        <w:left w:val="none" w:sz="0" w:space="0" w:color="auto"/>
        <w:bottom w:val="none" w:sz="0" w:space="0" w:color="auto"/>
        <w:right w:val="none" w:sz="0" w:space="0" w:color="auto"/>
      </w:divBdr>
    </w:div>
    <w:div w:id="897086549">
      <w:bodyDiv w:val="1"/>
      <w:marLeft w:val="0"/>
      <w:marRight w:val="0"/>
      <w:marTop w:val="0"/>
      <w:marBottom w:val="0"/>
      <w:divBdr>
        <w:top w:val="none" w:sz="0" w:space="0" w:color="auto"/>
        <w:left w:val="none" w:sz="0" w:space="0" w:color="auto"/>
        <w:bottom w:val="none" w:sz="0" w:space="0" w:color="auto"/>
        <w:right w:val="none" w:sz="0" w:space="0" w:color="auto"/>
      </w:divBdr>
    </w:div>
    <w:div w:id="905530178">
      <w:bodyDiv w:val="1"/>
      <w:marLeft w:val="0"/>
      <w:marRight w:val="0"/>
      <w:marTop w:val="0"/>
      <w:marBottom w:val="0"/>
      <w:divBdr>
        <w:top w:val="none" w:sz="0" w:space="0" w:color="auto"/>
        <w:left w:val="none" w:sz="0" w:space="0" w:color="auto"/>
        <w:bottom w:val="none" w:sz="0" w:space="0" w:color="auto"/>
        <w:right w:val="none" w:sz="0" w:space="0" w:color="auto"/>
      </w:divBdr>
    </w:div>
    <w:div w:id="912087025">
      <w:bodyDiv w:val="1"/>
      <w:marLeft w:val="0"/>
      <w:marRight w:val="0"/>
      <w:marTop w:val="0"/>
      <w:marBottom w:val="0"/>
      <w:divBdr>
        <w:top w:val="none" w:sz="0" w:space="0" w:color="auto"/>
        <w:left w:val="none" w:sz="0" w:space="0" w:color="auto"/>
        <w:bottom w:val="none" w:sz="0" w:space="0" w:color="auto"/>
        <w:right w:val="none" w:sz="0" w:space="0" w:color="auto"/>
      </w:divBdr>
    </w:div>
    <w:div w:id="923686017">
      <w:bodyDiv w:val="1"/>
      <w:marLeft w:val="0"/>
      <w:marRight w:val="0"/>
      <w:marTop w:val="0"/>
      <w:marBottom w:val="0"/>
      <w:divBdr>
        <w:top w:val="none" w:sz="0" w:space="0" w:color="auto"/>
        <w:left w:val="none" w:sz="0" w:space="0" w:color="auto"/>
        <w:bottom w:val="none" w:sz="0" w:space="0" w:color="auto"/>
        <w:right w:val="none" w:sz="0" w:space="0" w:color="auto"/>
      </w:divBdr>
    </w:div>
    <w:div w:id="929898742">
      <w:bodyDiv w:val="1"/>
      <w:marLeft w:val="0"/>
      <w:marRight w:val="0"/>
      <w:marTop w:val="0"/>
      <w:marBottom w:val="0"/>
      <w:divBdr>
        <w:top w:val="none" w:sz="0" w:space="0" w:color="auto"/>
        <w:left w:val="none" w:sz="0" w:space="0" w:color="auto"/>
        <w:bottom w:val="none" w:sz="0" w:space="0" w:color="auto"/>
        <w:right w:val="none" w:sz="0" w:space="0" w:color="auto"/>
      </w:divBdr>
    </w:div>
    <w:div w:id="949240437">
      <w:bodyDiv w:val="1"/>
      <w:marLeft w:val="0"/>
      <w:marRight w:val="0"/>
      <w:marTop w:val="0"/>
      <w:marBottom w:val="0"/>
      <w:divBdr>
        <w:top w:val="none" w:sz="0" w:space="0" w:color="auto"/>
        <w:left w:val="none" w:sz="0" w:space="0" w:color="auto"/>
        <w:bottom w:val="none" w:sz="0" w:space="0" w:color="auto"/>
        <w:right w:val="none" w:sz="0" w:space="0" w:color="auto"/>
      </w:divBdr>
    </w:div>
    <w:div w:id="954674109">
      <w:bodyDiv w:val="1"/>
      <w:marLeft w:val="0"/>
      <w:marRight w:val="0"/>
      <w:marTop w:val="0"/>
      <w:marBottom w:val="0"/>
      <w:divBdr>
        <w:top w:val="none" w:sz="0" w:space="0" w:color="auto"/>
        <w:left w:val="none" w:sz="0" w:space="0" w:color="auto"/>
        <w:bottom w:val="none" w:sz="0" w:space="0" w:color="auto"/>
        <w:right w:val="none" w:sz="0" w:space="0" w:color="auto"/>
      </w:divBdr>
    </w:div>
    <w:div w:id="955600125">
      <w:bodyDiv w:val="1"/>
      <w:marLeft w:val="0"/>
      <w:marRight w:val="0"/>
      <w:marTop w:val="0"/>
      <w:marBottom w:val="0"/>
      <w:divBdr>
        <w:top w:val="none" w:sz="0" w:space="0" w:color="auto"/>
        <w:left w:val="none" w:sz="0" w:space="0" w:color="auto"/>
        <w:bottom w:val="none" w:sz="0" w:space="0" w:color="auto"/>
        <w:right w:val="none" w:sz="0" w:space="0" w:color="auto"/>
      </w:divBdr>
    </w:div>
    <w:div w:id="956258178">
      <w:bodyDiv w:val="1"/>
      <w:marLeft w:val="0"/>
      <w:marRight w:val="0"/>
      <w:marTop w:val="0"/>
      <w:marBottom w:val="0"/>
      <w:divBdr>
        <w:top w:val="none" w:sz="0" w:space="0" w:color="auto"/>
        <w:left w:val="none" w:sz="0" w:space="0" w:color="auto"/>
        <w:bottom w:val="none" w:sz="0" w:space="0" w:color="auto"/>
        <w:right w:val="none" w:sz="0" w:space="0" w:color="auto"/>
      </w:divBdr>
    </w:div>
    <w:div w:id="957570664">
      <w:bodyDiv w:val="1"/>
      <w:marLeft w:val="0"/>
      <w:marRight w:val="0"/>
      <w:marTop w:val="0"/>
      <w:marBottom w:val="0"/>
      <w:divBdr>
        <w:top w:val="none" w:sz="0" w:space="0" w:color="auto"/>
        <w:left w:val="none" w:sz="0" w:space="0" w:color="auto"/>
        <w:bottom w:val="none" w:sz="0" w:space="0" w:color="auto"/>
        <w:right w:val="none" w:sz="0" w:space="0" w:color="auto"/>
      </w:divBdr>
    </w:div>
    <w:div w:id="958531260">
      <w:bodyDiv w:val="1"/>
      <w:marLeft w:val="0"/>
      <w:marRight w:val="0"/>
      <w:marTop w:val="0"/>
      <w:marBottom w:val="0"/>
      <w:divBdr>
        <w:top w:val="none" w:sz="0" w:space="0" w:color="auto"/>
        <w:left w:val="none" w:sz="0" w:space="0" w:color="auto"/>
        <w:bottom w:val="none" w:sz="0" w:space="0" w:color="auto"/>
        <w:right w:val="none" w:sz="0" w:space="0" w:color="auto"/>
      </w:divBdr>
    </w:div>
    <w:div w:id="964313299">
      <w:bodyDiv w:val="1"/>
      <w:marLeft w:val="0"/>
      <w:marRight w:val="0"/>
      <w:marTop w:val="0"/>
      <w:marBottom w:val="0"/>
      <w:divBdr>
        <w:top w:val="none" w:sz="0" w:space="0" w:color="auto"/>
        <w:left w:val="none" w:sz="0" w:space="0" w:color="auto"/>
        <w:bottom w:val="none" w:sz="0" w:space="0" w:color="auto"/>
        <w:right w:val="none" w:sz="0" w:space="0" w:color="auto"/>
      </w:divBdr>
    </w:div>
    <w:div w:id="965038245">
      <w:bodyDiv w:val="1"/>
      <w:marLeft w:val="0"/>
      <w:marRight w:val="0"/>
      <w:marTop w:val="0"/>
      <w:marBottom w:val="0"/>
      <w:divBdr>
        <w:top w:val="none" w:sz="0" w:space="0" w:color="auto"/>
        <w:left w:val="none" w:sz="0" w:space="0" w:color="auto"/>
        <w:bottom w:val="none" w:sz="0" w:space="0" w:color="auto"/>
        <w:right w:val="none" w:sz="0" w:space="0" w:color="auto"/>
      </w:divBdr>
    </w:div>
    <w:div w:id="967707333">
      <w:bodyDiv w:val="1"/>
      <w:marLeft w:val="0"/>
      <w:marRight w:val="0"/>
      <w:marTop w:val="0"/>
      <w:marBottom w:val="0"/>
      <w:divBdr>
        <w:top w:val="none" w:sz="0" w:space="0" w:color="auto"/>
        <w:left w:val="none" w:sz="0" w:space="0" w:color="auto"/>
        <w:bottom w:val="none" w:sz="0" w:space="0" w:color="auto"/>
        <w:right w:val="none" w:sz="0" w:space="0" w:color="auto"/>
      </w:divBdr>
    </w:div>
    <w:div w:id="981614570">
      <w:bodyDiv w:val="1"/>
      <w:marLeft w:val="0"/>
      <w:marRight w:val="0"/>
      <w:marTop w:val="0"/>
      <w:marBottom w:val="0"/>
      <w:divBdr>
        <w:top w:val="none" w:sz="0" w:space="0" w:color="auto"/>
        <w:left w:val="none" w:sz="0" w:space="0" w:color="auto"/>
        <w:bottom w:val="none" w:sz="0" w:space="0" w:color="auto"/>
        <w:right w:val="none" w:sz="0" w:space="0" w:color="auto"/>
      </w:divBdr>
    </w:div>
    <w:div w:id="987629620">
      <w:bodyDiv w:val="1"/>
      <w:marLeft w:val="0"/>
      <w:marRight w:val="0"/>
      <w:marTop w:val="0"/>
      <w:marBottom w:val="0"/>
      <w:divBdr>
        <w:top w:val="none" w:sz="0" w:space="0" w:color="auto"/>
        <w:left w:val="none" w:sz="0" w:space="0" w:color="auto"/>
        <w:bottom w:val="none" w:sz="0" w:space="0" w:color="auto"/>
        <w:right w:val="none" w:sz="0" w:space="0" w:color="auto"/>
      </w:divBdr>
    </w:div>
    <w:div w:id="990717969">
      <w:bodyDiv w:val="1"/>
      <w:marLeft w:val="0"/>
      <w:marRight w:val="0"/>
      <w:marTop w:val="0"/>
      <w:marBottom w:val="0"/>
      <w:divBdr>
        <w:top w:val="none" w:sz="0" w:space="0" w:color="auto"/>
        <w:left w:val="none" w:sz="0" w:space="0" w:color="auto"/>
        <w:bottom w:val="none" w:sz="0" w:space="0" w:color="auto"/>
        <w:right w:val="none" w:sz="0" w:space="0" w:color="auto"/>
      </w:divBdr>
    </w:div>
    <w:div w:id="997267633">
      <w:bodyDiv w:val="1"/>
      <w:marLeft w:val="0"/>
      <w:marRight w:val="0"/>
      <w:marTop w:val="0"/>
      <w:marBottom w:val="0"/>
      <w:divBdr>
        <w:top w:val="none" w:sz="0" w:space="0" w:color="auto"/>
        <w:left w:val="none" w:sz="0" w:space="0" w:color="auto"/>
        <w:bottom w:val="none" w:sz="0" w:space="0" w:color="auto"/>
        <w:right w:val="none" w:sz="0" w:space="0" w:color="auto"/>
      </w:divBdr>
    </w:div>
    <w:div w:id="1010765341">
      <w:bodyDiv w:val="1"/>
      <w:marLeft w:val="0"/>
      <w:marRight w:val="0"/>
      <w:marTop w:val="0"/>
      <w:marBottom w:val="0"/>
      <w:divBdr>
        <w:top w:val="none" w:sz="0" w:space="0" w:color="auto"/>
        <w:left w:val="none" w:sz="0" w:space="0" w:color="auto"/>
        <w:bottom w:val="none" w:sz="0" w:space="0" w:color="auto"/>
        <w:right w:val="none" w:sz="0" w:space="0" w:color="auto"/>
      </w:divBdr>
    </w:div>
    <w:div w:id="1012994356">
      <w:bodyDiv w:val="1"/>
      <w:marLeft w:val="0"/>
      <w:marRight w:val="0"/>
      <w:marTop w:val="0"/>
      <w:marBottom w:val="0"/>
      <w:divBdr>
        <w:top w:val="none" w:sz="0" w:space="0" w:color="auto"/>
        <w:left w:val="none" w:sz="0" w:space="0" w:color="auto"/>
        <w:bottom w:val="none" w:sz="0" w:space="0" w:color="auto"/>
        <w:right w:val="none" w:sz="0" w:space="0" w:color="auto"/>
      </w:divBdr>
    </w:div>
    <w:div w:id="1016031368">
      <w:bodyDiv w:val="1"/>
      <w:marLeft w:val="0"/>
      <w:marRight w:val="0"/>
      <w:marTop w:val="0"/>
      <w:marBottom w:val="0"/>
      <w:divBdr>
        <w:top w:val="none" w:sz="0" w:space="0" w:color="auto"/>
        <w:left w:val="none" w:sz="0" w:space="0" w:color="auto"/>
        <w:bottom w:val="none" w:sz="0" w:space="0" w:color="auto"/>
        <w:right w:val="none" w:sz="0" w:space="0" w:color="auto"/>
      </w:divBdr>
    </w:div>
    <w:div w:id="1020667642">
      <w:bodyDiv w:val="1"/>
      <w:marLeft w:val="0"/>
      <w:marRight w:val="0"/>
      <w:marTop w:val="0"/>
      <w:marBottom w:val="0"/>
      <w:divBdr>
        <w:top w:val="none" w:sz="0" w:space="0" w:color="auto"/>
        <w:left w:val="none" w:sz="0" w:space="0" w:color="auto"/>
        <w:bottom w:val="none" w:sz="0" w:space="0" w:color="auto"/>
        <w:right w:val="none" w:sz="0" w:space="0" w:color="auto"/>
      </w:divBdr>
    </w:div>
    <w:div w:id="1021665181">
      <w:bodyDiv w:val="1"/>
      <w:marLeft w:val="0"/>
      <w:marRight w:val="0"/>
      <w:marTop w:val="0"/>
      <w:marBottom w:val="0"/>
      <w:divBdr>
        <w:top w:val="none" w:sz="0" w:space="0" w:color="auto"/>
        <w:left w:val="none" w:sz="0" w:space="0" w:color="auto"/>
        <w:bottom w:val="none" w:sz="0" w:space="0" w:color="auto"/>
        <w:right w:val="none" w:sz="0" w:space="0" w:color="auto"/>
      </w:divBdr>
    </w:div>
    <w:div w:id="1035735304">
      <w:bodyDiv w:val="1"/>
      <w:marLeft w:val="0"/>
      <w:marRight w:val="0"/>
      <w:marTop w:val="0"/>
      <w:marBottom w:val="0"/>
      <w:divBdr>
        <w:top w:val="none" w:sz="0" w:space="0" w:color="auto"/>
        <w:left w:val="none" w:sz="0" w:space="0" w:color="auto"/>
        <w:bottom w:val="none" w:sz="0" w:space="0" w:color="auto"/>
        <w:right w:val="none" w:sz="0" w:space="0" w:color="auto"/>
      </w:divBdr>
    </w:div>
    <w:div w:id="1045832911">
      <w:bodyDiv w:val="1"/>
      <w:marLeft w:val="0"/>
      <w:marRight w:val="0"/>
      <w:marTop w:val="0"/>
      <w:marBottom w:val="0"/>
      <w:divBdr>
        <w:top w:val="none" w:sz="0" w:space="0" w:color="auto"/>
        <w:left w:val="none" w:sz="0" w:space="0" w:color="auto"/>
        <w:bottom w:val="none" w:sz="0" w:space="0" w:color="auto"/>
        <w:right w:val="none" w:sz="0" w:space="0" w:color="auto"/>
      </w:divBdr>
    </w:div>
    <w:div w:id="1049181743">
      <w:bodyDiv w:val="1"/>
      <w:marLeft w:val="0"/>
      <w:marRight w:val="0"/>
      <w:marTop w:val="0"/>
      <w:marBottom w:val="0"/>
      <w:divBdr>
        <w:top w:val="none" w:sz="0" w:space="0" w:color="auto"/>
        <w:left w:val="none" w:sz="0" w:space="0" w:color="auto"/>
        <w:bottom w:val="none" w:sz="0" w:space="0" w:color="auto"/>
        <w:right w:val="none" w:sz="0" w:space="0" w:color="auto"/>
      </w:divBdr>
    </w:div>
    <w:div w:id="1052657026">
      <w:bodyDiv w:val="1"/>
      <w:marLeft w:val="0"/>
      <w:marRight w:val="0"/>
      <w:marTop w:val="0"/>
      <w:marBottom w:val="0"/>
      <w:divBdr>
        <w:top w:val="none" w:sz="0" w:space="0" w:color="auto"/>
        <w:left w:val="none" w:sz="0" w:space="0" w:color="auto"/>
        <w:bottom w:val="none" w:sz="0" w:space="0" w:color="auto"/>
        <w:right w:val="none" w:sz="0" w:space="0" w:color="auto"/>
      </w:divBdr>
    </w:div>
    <w:div w:id="1058359044">
      <w:bodyDiv w:val="1"/>
      <w:marLeft w:val="0"/>
      <w:marRight w:val="0"/>
      <w:marTop w:val="0"/>
      <w:marBottom w:val="0"/>
      <w:divBdr>
        <w:top w:val="none" w:sz="0" w:space="0" w:color="auto"/>
        <w:left w:val="none" w:sz="0" w:space="0" w:color="auto"/>
        <w:bottom w:val="none" w:sz="0" w:space="0" w:color="auto"/>
        <w:right w:val="none" w:sz="0" w:space="0" w:color="auto"/>
      </w:divBdr>
    </w:div>
    <w:div w:id="1064371737">
      <w:bodyDiv w:val="1"/>
      <w:marLeft w:val="0"/>
      <w:marRight w:val="0"/>
      <w:marTop w:val="0"/>
      <w:marBottom w:val="0"/>
      <w:divBdr>
        <w:top w:val="none" w:sz="0" w:space="0" w:color="auto"/>
        <w:left w:val="none" w:sz="0" w:space="0" w:color="auto"/>
        <w:bottom w:val="none" w:sz="0" w:space="0" w:color="auto"/>
        <w:right w:val="none" w:sz="0" w:space="0" w:color="auto"/>
      </w:divBdr>
    </w:div>
    <w:div w:id="1068957700">
      <w:bodyDiv w:val="1"/>
      <w:marLeft w:val="0"/>
      <w:marRight w:val="0"/>
      <w:marTop w:val="0"/>
      <w:marBottom w:val="0"/>
      <w:divBdr>
        <w:top w:val="none" w:sz="0" w:space="0" w:color="auto"/>
        <w:left w:val="none" w:sz="0" w:space="0" w:color="auto"/>
        <w:bottom w:val="none" w:sz="0" w:space="0" w:color="auto"/>
        <w:right w:val="none" w:sz="0" w:space="0" w:color="auto"/>
      </w:divBdr>
    </w:div>
    <w:div w:id="1080449037">
      <w:bodyDiv w:val="1"/>
      <w:marLeft w:val="0"/>
      <w:marRight w:val="0"/>
      <w:marTop w:val="0"/>
      <w:marBottom w:val="0"/>
      <w:divBdr>
        <w:top w:val="none" w:sz="0" w:space="0" w:color="auto"/>
        <w:left w:val="none" w:sz="0" w:space="0" w:color="auto"/>
        <w:bottom w:val="none" w:sz="0" w:space="0" w:color="auto"/>
        <w:right w:val="none" w:sz="0" w:space="0" w:color="auto"/>
      </w:divBdr>
    </w:div>
    <w:div w:id="1093360439">
      <w:bodyDiv w:val="1"/>
      <w:marLeft w:val="0"/>
      <w:marRight w:val="0"/>
      <w:marTop w:val="0"/>
      <w:marBottom w:val="0"/>
      <w:divBdr>
        <w:top w:val="none" w:sz="0" w:space="0" w:color="auto"/>
        <w:left w:val="none" w:sz="0" w:space="0" w:color="auto"/>
        <w:bottom w:val="none" w:sz="0" w:space="0" w:color="auto"/>
        <w:right w:val="none" w:sz="0" w:space="0" w:color="auto"/>
      </w:divBdr>
    </w:div>
    <w:div w:id="1102073170">
      <w:bodyDiv w:val="1"/>
      <w:marLeft w:val="0"/>
      <w:marRight w:val="0"/>
      <w:marTop w:val="0"/>
      <w:marBottom w:val="0"/>
      <w:divBdr>
        <w:top w:val="none" w:sz="0" w:space="0" w:color="auto"/>
        <w:left w:val="none" w:sz="0" w:space="0" w:color="auto"/>
        <w:bottom w:val="none" w:sz="0" w:space="0" w:color="auto"/>
        <w:right w:val="none" w:sz="0" w:space="0" w:color="auto"/>
      </w:divBdr>
    </w:div>
    <w:div w:id="1107969730">
      <w:bodyDiv w:val="1"/>
      <w:marLeft w:val="0"/>
      <w:marRight w:val="0"/>
      <w:marTop w:val="0"/>
      <w:marBottom w:val="0"/>
      <w:divBdr>
        <w:top w:val="none" w:sz="0" w:space="0" w:color="auto"/>
        <w:left w:val="none" w:sz="0" w:space="0" w:color="auto"/>
        <w:bottom w:val="none" w:sz="0" w:space="0" w:color="auto"/>
        <w:right w:val="none" w:sz="0" w:space="0" w:color="auto"/>
      </w:divBdr>
    </w:div>
    <w:div w:id="1110320945">
      <w:bodyDiv w:val="1"/>
      <w:marLeft w:val="0"/>
      <w:marRight w:val="0"/>
      <w:marTop w:val="0"/>
      <w:marBottom w:val="0"/>
      <w:divBdr>
        <w:top w:val="none" w:sz="0" w:space="0" w:color="auto"/>
        <w:left w:val="none" w:sz="0" w:space="0" w:color="auto"/>
        <w:bottom w:val="none" w:sz="0" w:space="0" w:color="auto"/>
        <w:right w:val="none" w:sz="0" w:space="0" w:color="auto"/>
      </w:divBdr>
    </w:div>
    <w:div w:id="1115441644">
      <w:bodyDiv w:val="1"/>
      <w:marLeft w:val="0"/>
      <w:marRight w:val="0"/>
      <w:marTop w:val="0"/>
      <w:marBottom w:val="0"/>
      <w:divBdr>
        <w:top w:val="none" w:sz="0" w:space="0" w:color="auto"/>
        <w:left w:val="none" w:sz="0" w:space="0" w:color="auto"/>
        <w:bottom w:val="none" w:sz="0" w:space="0" w:color="auto"/>
        <w:right w:val="none" w:sz="0" w:space="0" w:color="auto"/>
      </w:divBdr>
    </w:div>
    <w:div w:id="1130704296">
      <w:bodyDiv w:val="1"/>
      <w:marLeft w:val="0"/>
      <w:marRight w:val="0"/>
      <w:marTop w:val="0"/>
      <w:marBottom w:val="0"/>
      <w:divBdr>
        <w:top w:val="none" w:sz="0" w:space="0" w:color="auto"/>
        <w:left w:val="none" w:sz="0" w:space="0" w:color="auto"/>
        <w:bottom w:val="none" w:sz="0" w:space="0" w:color="auto"/>
        <w:right w:val="none" w:sz="0" w:space="0" w:color="auto"/>
      </w:divBdr>
    </w:div>
    <w:div w:id="1130975473">
      <w:bodyDiv w:val="1"/>
      <w:marLeft w:val="0"/>
      <w:marRight w:val="0"/>
      <w:marTop w:val="0"/>
      <w:marBottom w:val="0"/>
      <w:divBdr>
        <w:top w:val="none" w:sz="0" w:space="0" w:color="auto"/>
        <w:left w:val="none" w:sz="0" w:space="0" w:color="auto"/>
        <w:bottom w:val="none" w:sz="0" w:space="0" w:color="auto"/>
        <w:right w:val="none" w:sz="0" w:space="0" w:color="auto"/>
      </w:divBdr>
    </w:div>
    <w:div w:id="1140731188">
      <w:bodyDiv w:val="1"/>
      <w:marLeft w:val="0"/>
      <w:marRight w:val="0"/>
      <w:marTop w:val="0"/>
      <w:marBottom w:val="0"/>
      <w:divBdr>
        <w:top w:val="none" w:sz="0" w:space="0" w:color="auto"/>
        <w:left w:val="none" w:sz="0" w:space="0" w:color="auto"/>
        <w:bottom w:val="none" w:sz="0" w:space="0" w:color="auto"/>
        <w:right w:val="none" w:sz="0" w:space="0" w:color="auto"/>
      </w:divBdr>
    </w:div>
    <w:div w:id="1144853054">
      <w:bodyDiv w:val="1"/>
      <w:marLeft w:val="0"/>
      <w:marRight w:val="0"/>
      <w:marTop w:val="0"/>
      <w:marBottom w:val="0"/>
      <w:divBdr>
        <w:top w:val="none" w:sz="0" w:space="0" w:color="auto"/>
        <w:left w:val="none" w:sz="0" w:space="0" w:color="auto"/>
        <w:bottom w:val="none" w:sz="0" w:space="0" w:color="auto"/>
        <w:right w:val="none" w:sz="0" w:space="0" w:color="auto"/>
      </w:divBdr>
    </w:div>
    <w:div w:id="1148136024">
      <w:bodyDiv w:val="1"/>
      <w:marLeft w:val="0"/>
      <w:marRight w:val="0"/>
      <w:marTop w:val="0"/>
      <w:marBottom w:val="0"/>
      <w:divBdr>
        <w:top w:val="none" w:sz="0" w:space="0" w:color="auto"/>
        <w:left w:val="none" w:sz="0" w:space="0" w:color="auto"/>
        <w:bottom w:val="none" w:sz="0" w:space="0" w:color="auto"/>
        <w:right w:val="none" w:sz="0" w:space="0" w:color="auto"/>
      </w:divBdr>
    </w:div>
    <w:div w:id="1149637143">
      <w:bodyDiv w:val="1"/>
      <w:marLeft w:val="0"/>
      <w:marRight w:val="0"/>
      <w:marTop w:val="0"/>
      <w:marBottom w:val="0"/>
      <w:divBdr>
        <w:top w:val="none" w:sz="0" w:space="0" w:color="auto"/>
        <w:left w:val="none" w:sz="0" w:space="0" w:color="auto"/>
        <w:bottom w:val="none" w:sz="0" w:space="0" w:color="auto"/>
        <w:right w:val="none" w:sz="0" w:space="0" w:color="auto"/>
      </w:divBdr>
    </w:div>
    <w:div w:id="1156729643">
      <w:bodyDiv w:val="1"/>
      <w:marLeft w:val="0"/>
      <w:marRight w:val="0"/>
      <w:marTop w:val="0"/>
      <w:marBottom w:val="0"/>
      <w:divBdr>
        <w:top w:val="none" w:sz="0" w:space="0" w:color="auto"/>
        <w:left w:val="none" w:sz="0" w:space="0" w:color="auto"/>
        <w:bottom w:val="none" w:sz="0" w:space="0" w:color="auto"/>
        <w:right w:val="none" w:sz="0" w:space="0" w:color="auto"/>
      </w:divBdr>
    </w:div>
    <w:div w:id="1166287250">
      <w:bodyDiv w:val="1"/>
      <w:marLeft w:val="0"/>
      <w:marRight w:val="0"/>
      <w:marTop w:val="0"/>
      <w:marBottom w:val="0"/>
      <w:divBdr>
        <w:top w:val="none" w:sz="0" w:space="0" w:color="auto"/>
        <w:left w:val="none" w:sz="0" w:space="0" w:color="auto"/>
        <w:bottom w:val="none" w:sz="0" w:space="0" w:color="auto"/>
        <w:right w:val="none" w:sz="0" w:space="0" w:color="auto"/>
      </w:divBdr>
    </w:div>
    <w:div w:id="1171795459">
      <w:bodyDiv w:val="1"/>
      <w:marLeft w:val="0"/>
      <w:marRight w:val="0"/>
      <w:marTop w:val="0"/>
      <w:marBottom w:val="0"/>
      <w:divBdr>
        <w:top w:val="none" w:sz="0" w:space="0" w:color="auto"/>
        <w:left w:val="none" w:sz="0" w:space="0" w:color="auto"/>
        <w:bottom w:val="none" w:sz="0" w:space="0" w:color="auto"/>
        <w:right w:val="none" w:sz="0" w:space="0" w:color="auto"/>
      </w:divBdr>
    </w:div>
    <w:div w:id="1174107815">
      <w:bodyDiv w:val="1"/>
      <w:marLeft w:val="0"/>
      <w:marRight w:val="0"/>
      <w:marTop w:val="0"/>
      <w:marBottom w:val="0"/>
      <w:divBdr>
        <w:top w:val="none" w:sz="0" w:space="0" w:color="auto"/>
        <w:left w:val="none" w:sz="0" w:space="0" w:color="auto"/>
        <w:bottom w:val="none" w:sz="0" w:space="0" w:color="auto"/>
        <w:right w:val="none" w:sz="0" w:space="0" w:color="auto"/>
      </w:divBdr>
    </w:div>
    <w:div w:id="1174764801">
      <w:bodyDiv w:val="1"/>
      <w:marLeft w:val="0"/>
      <w:marRight w:val="0"/>
      <w:marTop w:val="0"/>
      <w:marBottom w:val="0"/>
      <w:divBdr>
        <w:top w:val="none" w:sz="0" w:space="0" w:color="auto"/>
        <w:left w:val="none" w:sz="0" w:space="0" w:color="auto"/>
        <w:bottom w:val="none" w:sz="0" w:space="0" w:color="auto"/>
        <w:right w:val="none" w:sz="0" w:space="0" w:color="auto"/>
      </w:divBdr>
    </w:div>
    <w:div w:id="1176768357">
      <w:bodyDiv w:val="1"/>
      <w:marLeft w:val="0"/>
      <w:marRight w:val="0"/>
      <w:marTop w:val="0"/>
      <w:marBottom w:val="0"/>
      <w:divBdr>
        <w:top w:val="none" w:sz="0" w:space="0" w:color="auto"/>
        <w:left w:val="none" w:sz="0" w:space="0" w:color="auto"/>
        <w:bottom w:val="none" w:sz="0" w:space="0" w:color="auto"/>
        <w:right w:val="none" w:sz="0" w:space="0" w:color="auto"/>
      </w:divBdr>
    </w:div>
    <w:div w:id="1185753872">
      <w:bodyDiv w:val="1"/>
      <w:marLeft w:val="0"/>
      <w:marRight w:val="0"/>
      <w:marTop w:val="0"/>
      <w:marBottom w:val="0"/>
      <w:divBdr>
        <w:top w:val="none" w:sz="0" w:space="0" w:color="auto"/>
        <w:left w:val="none" w:sz="0" w:space="0" w:color="auto"/>
        <w:bottom w:val="none" w:sz="0" w:space="0" w:color="auto"/>
        <w:right w:val="none" w:sz="0" w:space="0" w:color="auto"/>
      </w:divBdr>
    </w:div>
    <w:div w:id="1195532990">
      <w:bodyDiv w:val="1"/>
      <w:marLeft w:val="0"/>
      <w:marRight w:val="0"/>
      <w:marTop w:val="0"/>
      <w:marBottom w:val="0"/>
      <w:divBdr>
        <w:top w:val="none" w:sz="0" w:space="0" w:color="auto"/>
        <w:left w:val="none" w:sz="0" w:space="0" w:color="auto"/>
        <w:bottom w:val="none" w:sz="0" w:space="0" w:color="auto"/>
        <w:right w:val="none" w:sz="0" w:space="0" w:color="auto"/>
      </w:divBdr>
    </w:div>
    <w:div w:id="1198154933">
      <w:bodyDiv w:val="1"/>
      <w:marLeft w:val="0"/>
      <w:marRight w:val="0"/>
      <w:marTop w:val="0"/>
      <w:marBottom w:val="0"/>
      <w:divBdr>
        <w:top w:val="none" w:sz="0" w:space="0" w:color="auto"/>
        <w:left w:val="none" w:sz="0" w:space="0" w:color="auto"/>
        <w:bottom w:val="none" w:sz="0" w:space="0" w:color="auto"/>
        <w:right w:val="none" w:sz="0" w:space="0" w:color="auto"/>
      </w:divBdr>
    </w:div>
    <w:div w:id="1204095421">
      <w:bodyDiv w:val="1"/>
      <w:marLeft w:val="0"/>
      <w:marRight w:val="0"/>
      <w:marTop w:val="0"/>
      <w:marBottom w:val="0"/>
      <w:divBdr>
        <w:top w:val="none" w:sz="0" w:space="0" w:color="auto"/>
        <w:left w:val="none" w:sz="0" w:space="0" w:color="auto"/>
        <w:bottom w:val="none" w:sz="0" w:space="0" w:color="auto"/>
        <w:right w:val="none" w:sz="0" w:space="0" w:color="auto"/>
      </w:divBdr>
    </w:div>
    <w:div w:id="1206335776">
      <w:bodyDiv w:val="1"/>
      <w:marLeft w:val="0"/>
      <w:marRight w:val="0"/>
      <w:marTop w:val="0"/>
      <w:marBottom w:val="0"/>
      <w:divBdr>
        <w:top w:val="none" w:sz="0" w:space="0" w:color="auto"/>
        <w:left w:val="none" w:sz="0" w:space="0" w:color="auto"/>
        <w:bottom w:val="none" w:sz="0" w:space="0" w:color="auto"/>
        <w:right w:val="none" w:sz="0" w:space="0" w:color="auto"/>
      </w:divBdr>
    </w:div>
    <w:div w:id="1208101615">
      <w:bodyDiv w:val="1"/>
      <w:marLeft w:val="0"/>
      <w:marRight w:val="0"/>
      <w:marTop w:val="0"/>
      <w:marBottom w:val="0"/>
      <w:divBdr>
        <w:top w:val="none" w:sz="0" w:space="0" w:color="auto"/>
        <w:left w:val="none" w:sz="0" w:space="0" w:color="auto"/>
        <w:bottom w:val="none" w:sz="0" w:space="0" w:color="auto"/>
        <w:right w:val="none" w:sz="0" w:space="0" w:color="auto"/>
      </w:divBdr>
    </w:div>
    <w:div w:id="1215265912">
      <w:bodyDiv w:val="1"/>
      <w:marLeft w:val="0"/>
      <w:marRight w:val="0"/>
      <w:marTop w:val="0"/>
      <w:marBottom w:val="0"/>
      <w:divBdr>
        <w:top w:val="none" w:sz="0" w:space="0" w:color="auto"/>
        <w:left w:val="none" w:sz="0" w:space="0" w:color="auto"/>
        <w:bottom w:val="none" w:sz="0" w:space="0" w:color="auto"/>
        <w:right w:val="none" w:sz="0" w:space="0" w:color="auto"/>
      </w:divBdr>
    </w:div>
    <w:div w:id="1218664789">
      <w:bodyDiv w:val="1"/>
      <w:marLeft w:val="0"/>
      <w:marRight w:val="0"/>
      <w:marTop w:val="0"/>
      <w:marBottom w:val="0"/>
      <w:divBdr>
        <w:top w:val="none" w:sz="0" w:space="0" w:color="auto"/>
        <w:left w:val="none" w:sz="0" w:space="0" w:color="auto"/>
        <w:bottom w:val="none" w:sz="0" w:space="0" w:color="auto"/>
        <w:right w:val="none" w:sz="0" w:space="0" w:color="auto"/>
      </w:divBdr>
    </w:div>
    <w:div w:id="1252472603">
      <w:bodyDiv w:val="1"/>
      <w:marLeft w:val="0"/>
      <w:marRight w:val="0"/>
      <w:marTop w:val="0"/>
      <w:marBottom w:val="0"/>
      <w:divBdr>
        <w:top w:val="none" w:sz="0" w:space="0" w:color="auto"/>
        <w:left w:val="none" w:sz="0" w:space="0" w:color="auto"/>
        <w:bottom w:val="none" w:sz="0" w:space="0" w:color="auto"/>
        <w:right w:val="none" w:sz="0" w:space="0" w:color="auto"/>
      </w:divBdr>
    </w:div>
    <w:div w:id="1262226912">
      <w:bodyDiv w:val="1"/>
      <w:marLeft w:val="0"/>
      <w:marRight w:val="0"/>
      <w:marTop w:val="0"/>
      <w:marBottom w:val="0"/>
      <w:divBdr>
        <w:top w:val="none" w:sz="0" w:space="0" w:color="auto"/>
        <w:left w:val="none" w:sz="0" w:space="0" w:color="auto"/>
        <w:bottom w:val="none" w:sz="0" w:space="0" w:color="auto"/>
        <w:right w:val="none" w:sz="0" w:space="0" w:color="auto"/>
      </w:divBdr>
    </w:div>
    <w:div w:id="1272317083">
      <w:bodyDiv w:val="1"/>
      <w:marLeft w:val="0"/>
      <w:marRight w:val="0"/>
      <w:marTop w:val="0"/>
      <w:marBottom w:val="0"/>
      <w:divBdr>
        <w:top w:val="none" w:sz="0" w:space="0" w:color="auto"/>
        <w:left w:val="none" w:sz="0" w:space="0" w:color="auto"/>
        <w:bottom w:val="none" w:sz="0" w:space="0" w:color="auto"/>
        <w:right w:val="none" w:sz="0" w:space="0" w:color="auto"/>
      </w:divBdr>
    </w:div>
    <w:div w:id="1292323208">
      <w:bodyDiv w:val="1"/>
      <w:marLeft w:val="0"/>
      <w:marRight w:val="0"/>
      <w:marTop w:val="0"/>
      <w:marBottom w:val="0"/>
      <w:divBdr>
        <w:top w:val="none" w:sz="0" w:space="0" w:color="auto"/>
        <w:left w:val="none" w:sz="0" w:space="0" w:color="auto"/>
        <w:bottom w:val="none" w:sz="0" w:space="0" w:color="auto"/>
        <w:right w:val="none" w:sz="0" w:space="0" w:color="auto"/>
      </w:divBdr>
    </w:div>
    <w:div w:id="1292594743">
      <w:bodyDiv w:val="1"/>
      <w:marLeft w:val="0"/>
      <w:marRight w:val="0"/>
      <w:marTop w:val="0"/>
      <w:marBottom w:val="0"/>
      <w:divBdr>
        <w:top w:val="none" w:sz="0" w:space="0" w:color="auto"/>
        <w:left w:val="none" w:sz="0" w:space="0" w:color="auto"/>
        <w:bottom w:val="none" w:sz="0" w:space="0" w:color="auto"/>
        <w:right w:val="none" w:sz="0" w:space="0" w:color="auto"/>
      </w:divBdr>
    </w:div>
    <w:div w:id="1302730022">
      <w:bodyDiv w:val="1"/>
      <w:marLeft w:val="0"/>
      <w:marRight w:val="0"/>
      <w:marTop w:val="0"/>
      <w:marBottom w:val="0"/>
      <w:divBdr>
        <w:top w:val="none" w:sz="0" w:space="0" w:color="auto"/>
        <w:left w:val="none" w:sz="0" w:space="0" w:color="auto"/>
        <w:bottom w:val="none" w:sz="0" w:space="0" w:color="auto"/>
        <w:right w:val="none" w:sz="0" w:space="0" w:color="auto"/>
      </w:divBdr>
    </w:div>
    <w:div w:id="1307081618">
      <w:bodyDiv w:val="1"/>
      <w:marLeft w:val="0"/>
      <w:marRight w:val="0"/>
      <w:marTop w:val="0"/>
      <w:marBottom w:val="0"/>
      <w:divBdr>
        <w:top w:val="none" w:sz="0" w:space="0" w:color="auto"/>
        <w:left w:val="none" w:sz="0" w:space="0" w:color="auto"/>
        <w:bottom w:val="none" w:sz="0" w:space="0" w:color="auto"/>
        <w:right w:val="none" w:sz="0" w:space="0" w:color="auto"/>
      </w:divBdr>
    </w:div>
    <w:div w:id="1307736275">
      <w:bodyDiv w:val="1"/>
      <w:marLeft w:val="0"/>
      <w:marRight w:val="0"/>
      <w:marTop w:val="0"/>
      <w:marBottom w:val="0"/>
      <w:divBdr>
        <w:top w:val="none" w:sz="0" w:space="0" w:color="auto"/>
        <w:left w:val="none" w:sz="0" w:space="0" w:color="auto"/>
        <w:bottom w:val="none" w:sz="0" w:space="0" w:color="auto"/>
        <w:right w:val="none" w:sz="0" w:space="0" w:color="auto"/>
      </w:divBdr>
    </w:div>
    <w:div w:id="1311329756">
      <w:bodyDiv w:val="1"/>
      <w:marLeft w:val="0"/>
      <w:marRight w:val="0"/>
      <w:marTop w:val="0"/>
      <w:marBottom w:val="0"/>
      <w:divBdr>
        <w:top w:val="none" w:sz="0" w:space="0" w:color="auto"/>
        <w:left w:val="none" w:sz="0" w:space="0" w:color="auto"/>
        <w:bottom w:val="none" w:sz="0" w:space="0" w:color="auto"/>
        <w:right w:val="none" w:sz="0" w:space="0" w:color="auto"/>
      </w:divBdr>
    </w:div>
    <w:div w:id="1314486998">
      <w:bodyDiv w:val="1"/>
      <w:marLeft w:val="0"/>
      <w:marRight w:val="0"/>
      <w:marTop w:val="0"/>
      <w:marBottom w:val="0"/>
      <w:divBdr>
        <w:top w:val="none" w:sz="0" w:space="0" w:color="auto"/>
        <w:left w:val="none" w:sz="0" w:space="0" w:color="auto"/>
        <w:bottom w:val="none" w:sz="0" w:space="0" w:color="auto"/>
        <w:right w:val="none" w:sz="0" w:space="0" w:color="auto"/>
      </w:divBdr>
    </w:div>
    <w:div w:id="1332753218">
      <w:bodyDiv w:val="1"/>
      <w:marLeft w:val="0"/>
      <w:marRight w:val="0"/>
      <w:marTop w:val="0"/>
      <w:marBottom w:val="0"/>
      <w:divBdr>
        <w:top w:val="none" w:sz="0" w:space="0" w:color="auto"/>
        <w:left w:val="none" w:sz="0" w:space="0" w:color="auto"/>
        <w:bottom w:val="none" w:sz="0" w:space="0" w:color="auto"/>
        <w:right w:val="none" w:sz="0" w:space="0" w:color="auto"/>
      </w:divBdr>
    </w:div>
    <w:div w:id="1355113925">
      <w:bodyDiv w:val="1"/>
      <w:marLeft w:val="0"/>
      <w:marRight w:val="0"/>
      <w:marTop w:val="0"/>
      <w:marBottom w:val="0"/>
      <w:divBdr>
        <w:top w:val="none" w:sz="0" w:space="0" w:color="auto"/>
        <w:left w:val="none" w:sz="0" w:space="0" w:color="auto"/>
        <w:bottom w:val="none" w:sz="0" w:space="0" w:color="auto"/>
        <w:right w:val="none" w:sz="0" w:space="0" w:color="auto"/>
      </w:divBdr>
    </w:div>
    <w:div w:id="1355231277">
      <w:bodyDiv w:val="1"/>
      <w:marLeft w:val="0"/>
      <w:marRight w:val="0"/>
      <w:marTop w:val="0"/>
      <w:marBottom w:val="0"/>
      <w:divBdr>
        <w:top w:val="none" w:sz="0" w:space="0" w:color="auto"/>
        <w:left w:val="none" w:sz="0" w:space="0" w:color="auto"/>
        <w:bottom w:val="none" w:sz="0" w:space="0" w:color="auto"/>
        <w:right w:val="none" w:sz="0" w:space="0" w:color="auto"/>
      </w:divBdr>
    </w:div>
    <w:div w:id="1355958040">
      <w:bodyDiv w:val="1"/>
      <w:marLeft w:val="0"/>
      <w:marRight w:val="0"/>
      <w:marTop w:val="0"/>
      <w:marBottom w:val="0"/>
      <w:divBdr>
        <w:top w:val="none" w:sz="0" w:space="0" w:color="auto"/>
        <w:left w:val="none" w:sz="0" w:space="0" w:color="auto"/>
        <w:bottom w:val="none" w:sz="0" w:space="0" w:color="auto"/>
        <w:right w:val="none" w:sz="0" w:space="0" w:color="auto"/>
      </w:divBdr>
    </w:div>
    <w:div w:id="1367218164">
      <w:bodyDiv w:val="1"/>
      <w:marLeft w:val="0"/>
      <w:marRight w:val="0"/>
      <w:marTop w:val="0"/>
      <w:marBottom w:val="0"/>
      <w:divBdr>
        <w:top w:val="none" w:sz="0" w:space="0" w:color="auto"/>
        <w:left w:val="none" w:sz="0" w:space="0" w:color="auto"/>
        <w:bottom w:val="none" w:sz="0" w:space="0" w:color="auto"/>
        <w:right w:val="none" w:sz="0" w:space="0" w:color="auto"/>
      </w:divBdr>
    </w:div>
    <w:div w:id="1379014653">
      <w:bodyDiv w:val="1"/>
      <w:marLeft w:val="0"/>
      <w:marRight w:val="0"/>
      <w:marTop w:val="0"/>
      <w:marBottom w:val="0"/>
      <w:divBdr>
        <w:top w:val="none" w:sz="0" w:space="0" w:color="auto"/>
        <w:left w:val="none" w:sz="0" w:space="0" w:color="auto"/>
        <w:bottom w:val="none" w:sz="0" w:space="0" w:color="auto"/>
        <w:right w:val="none" w:sz="0" w:space="0" w:color="auto"/>
      </w:divBdr>
    </w:div>
    <w:div w:id="1382171739">
      <w:bodyDiv w:val="1"/>
      <w:marLeft w:val="0"/>
      <w:marRight w:val="0"/>
      <w:marTop w:val="0"/>
      <w:marBottom w:val="0"/>
      <w:divBdr>
        <w:top w:val="none" w:sz="0" w:space="0" w:color="auto"/>
        <w:left w:val="none" w:sz="0" w:space="0" w:color="auto"/>
        <w:bottom w:val="none" w:sz="0" w:space="0" w:color="auto"/>
        <w:right w:val="none" w:sz="0" w:space="0" w:color="auto"/>
      </w:divBdr>
    </w:div>
    <w:div w:id="1384016966">
      <w:bodyDiv w:val="1"/>
      <w:marLeft w:val="0"/>
      <w:marRight w:val="0"/>
      <w:marTop w:val="0"/>
      <w:marBottom w:val="0"/>
      <w:divBdr>
        <w:top w:val="none" w:sz="0" w:space="0" w:color="auto"/>
        <w:left w:val="none" w:sz="0" w:space="0" w:color="auto"/>
        <w:bottom w:val="none" w:sz="0" w:space="0" w:color="auto"/>
        <w:right w:val="none" w:sz="0" w:space="0" w:color="auto"/>
      </w:divBdr>
    </w:div>
    <w:div w:id="1384598234">
      <w:bodyDiv w:val="1"/>
      <w:marLeft w:val="0"/>
      <w:marRight w:val="0"/>
      <w:marTop w:val="0"/>
      <w:marBottom w:val="0"/>
      <w:divBdr>
        <w:top w:val="none" w:sz="0" w:space="0" w:color="auto"/>
        <w:left w:val="none" w:sz="0" w:space="0" w:color="auto"/>
        <w:bottom w:val="none" w:sz="0" w:space="0" w:color="auto"/>
        <w:right w:val="none" w:sz="0" w:space="0" w:color="auto"/>
      </w:divBdr>
    </w:div>
    <w:div w:id="1400984615">
      <w:bodyDiv w:val="1"/>
      <w:marLeft w:val="0"/>
      <w:marRight w:val="0"/>
      <w:marTop w:val="0"/>
      <w:marBottom w:val="0"/>
      <w:divBdr>
        <w:top w:val="none" w:sz="0" w:space="0" w:color="auto"/>
        <w:left w:val="none" w:sz="0" w:space="0" w:color="auto"/>
        <w:bottom w:val="none" w:sz="0" w:space="0" w:color="auto"/>
        <w:right w:val="none" w:sz="0" w:space="0" w:color="auto"/>
      </w:divBdr>
    </w:div>
    <w:div w:id="1406680817">
      <w:bodyDiv w:val="1"/>
      <w:marLeft w:val="0"/>
      <w:marRight w:val="0"/>
      <w:marTop w:val="0"/>
      <w:marBottom w:val="0"/>
      <w:divBdr>
        <w:top w:val="none" w:sz="0" w:space="0" w:color="auto"/>
        <w:left w:val="none" w:sz="0" w:space="0" w:color="auto"/>
        <w:bottom w:val="none" w:sz="0" w:space="0" w:color="auto"/>
        <w:right w:val="none" w:sz="0" w:space="0" w:color="auto"/>
      </w:divBdr>
    </w:div>
    <w:div w:id="1412461328">
      <w:bodyDiv w:val="1"/>
      <w:marLeft w:val="0"/>
      <w:marRight w:val="0"/>
      <w:marTop w:val="0"/>
      <w:marBottom w:val="0"/>
      <w:divBdr>
        <w:top w:val="none" w:sz="0" w:space="0" w:color="auto"/>
        <w:left w:val="none" w:sz="0" w:space="0" w:color="auto"/>
        <w:bottom w:val="none" w:sz="0" w:space="0" w:color="auto"/>
        <w:right w:val="none" w:sz="0" w:space="0" w:color="auto"/>
      </w:divBdr>
    </w:div>
    <w:div w:id="1432047805">
      <w:bodyDiv w:val="1"/>
      <w:marLeft w:val="0"/>
      <w:marRight w:val="0"/>
      <w:marTop w:val="0"/>
      <w:marBottom w:val="0"/>
      <w:divBdr>
        <w:top w:val="none" w:sz="0" w:space="0" w:color="auto"/>
        <w:left w:val="none" w:sz="0" w:space="0" w:color="auto"/>
        <w:bottom w:val="none" w:sz="0" w:space="0" w:color="auto"/>
        <w:right w:val="none" w:sz="0" w:space="0" w:color="auto"/>
      </w:divBdr>
    </w:div>
    <w:div w:id="1441414210">
      <w:bodyDiv w:val="1"/>
      <w:marLeft w:val="0"/>
      <w:marRight w:val="0"/>
      <w:marTop w:val="0"/>
      <w:marBottom w:val="0"/>
      <w:divBdr>
        <w:top w:val="none" w:sz="0" w:space="0" w:color="auto"/>
        <w:left w:val="none" w:sz="0" w:space="0" w:color="auto"/>
        <w:bottom w:val="none" w:sz="0" w:space="0" w:color="auto"/>
        <w:right w:val="none" w:sz="0" w:space="0" w:color="auto"/>
      </w:divBdr>
    </w:div>
    <w:div w:id="1445540680">
      <w:bodyDiv w:val="1"/>
      <w:marLeft w:val="0"/>
      <w:marRight w:val="0"/>
      <w:marTop w:val="0"/>
      <w:marBottom w:val="0"/>
      <w:divBdr>
        <w:top w:val="none" w:sz="0" w:space="0" w:color="auto"/>
        <w:left w:val="none" w:sz="0" w:space="0" w:color="auto"/>
        <w:bottom w:val="none" w:sz="0" w:space="0" w:color="auto"/>
        <w:right w:val="none" w:sz="0" w:space="0" w:color="auto"/>
      </w:divBdr>
    </w:div>
    <w:div w:id="1446387524">
      <w:bodyDiv w:val="1"/>
      <w:marLeft w:val="0"/>
      <w:marRight w:val="0"/>
      <w:marTop w:val="0"/>
      <w:marBottom w:val="0"/>
      <w:divBdr>
        <w:top w:val="none" w:sz="0" w:space="0" w:color="auto"/>
        <w:left w:val="none" w:sz="0" w:space="0" w:color="auto"/>
        <w:bottom w:val="none" w:sz="0" w:space="0" w:color="auto"/>
        <w:right w:val="none" w:sz="0" w:space="0" w:color="auto"/>
      </w:divBdr>
    </w:div>
    <w:div w:id="1447964215">
      <w:bodyDiv w:val="1"/>
      <w:marLeft w:val="0"/>
      <w:marRight w:val="0"/>
      <w:marTop w:val="0"/>
      <w:marBottom w:val="0"/>
      <w:divBdr>
        <w:top w:val="none" w:sz="0" w:space="0" w:color="auto"/>
        <w:left w:val="none" w:sz="0" w:space="0" w:color="auto"/>
        <w:bottom w:val="none" w:sz="0" w:space="0" w:color="auto"/>
        <w:right w:val="none" w:sz="0" w:space="0" w:color="auto"/>
      </w:divBdr>
    </w:div>
    <w:div w:id="1449623502">
      <w:bodyDiv w:val="1"/>
      <w:marLeft w:val="0"/>
      <w:marRight w:val="0"/>
      <w:marTop w:val="0"/>
      <w:marBottom w:val="0"/>
      <w:divBdr>
        <w:top w:val="none" w:sz="0" w:space="0" w:color="auto"/>
        <w:left w:val="none" w:sz="0" w:space="0" w:color="auto"/>
        <w:bottom w:val="none" w:sz="0" w:space="0" w:color="auto"/>
        <w:right w:val="none" w:sz="0" w:space="0" w:color="auto"/>
      </w:divBdr>
    </w:div>
    <w:div w:id="1450278388">
      <w:bodyDiv w:val="1"/>
      <w:marLeft w:val="0"/>
      <w:marRight w:val="0"/>
      <w:marTop w:val="0"/>
      <w:marBottom w:val="0"/>
      <w:divBdr>
        <w:top w:val="none" w:sz="0" w:space="0" w:color="auto"/>
        <w:left w:val="none" w:sz="0" w:space="0" w:color="auto"/>
        <w:bottom w:val="none" w:sz="0" w:space="0" w:color="auto"/>
        <w:right w:val="none" w:sz="0" w:space="0" w:color="auto"/>
      </w:divBdr>
    </w:div>
    <w:div w:id="1457985395">
      <w:bodyDiv w:val="1"/>
      <w:marLeft w:val="0"/>
      <w:marRight w:val="0"/>
      <w:marTop w:val="0"/>
      <w:marBottom w:val="0"/>
      <w:divBdr>
        <w:top w:val="none" w:sz="0" w:space="0" w:color="auto"/>
        <w:left w:val="none" w:sz="0" w:space="0" w:color="auto"/>
        <w:bottom w:val="none" w:sz="0" w:space="0" w:color="auto"/>
        <w:right w:val="none" w:sz="0" w:space="0" w:color="auto"/>
      </w:divBdr>
    </w:div>
    <w:div w:id="1459255154">
      <w:bodyDiv w:val="1"/>
      <w:marLeft w:val="0"/>
      <w:marRight w:val="0"/>
      <w:marTop w:val="0"/>
      <w:marBottom w:val="0"/>
      <w:divBdr>
        <w:top w:val="none" w:sz="0" w:space="0" w:color="auto"/>
        <w:left w:val="none" w:sz="0" w:space="0" w:color="auto"/>
        <w:bottom w:val="none" w:sz="0" w:space="0" w:color="auto"/>
        <w:right w:val="none" w:sz="0" w:space="0" w:color="auto"/>
      </w:divBdr>
    </w:div>
    <w:div w:id="1462921175">
      <w:bodyDiv w:val="1"/>
      <w:marLeft w:val="0"/>
      <w:marRight w:val="0"/>
      <w:marTop w:val="0"/>
      <w:marBottom w:val="0"/>
      <w:divBdr>
        <w:top w:val="none" w:sz="0" w:space="0" w:color="auto"/>
        <w:left w:val="none" w:sz="0" w:space="0" w:color="auto"/>
        <w:bottom w:val="none" w:sz="0" w:space="0" w:color="auto"/>
        <w:right w:val="none" w:sz="0" w:space="0" w:color="auto"/>
      </w:divBdr>
    </w:div>
    <w:div w:id="1480270996">
      <w:bodyDiv w:val="1"/>
      <w:marLeft w:val="0"/>
      <w:marRight w:val="0"/>
      <w:marTop w:val="0"/>
      <w:marBottom w:val="0"/>
      <w:divBdr>
        <w:top w:val="none" w:sz="0" w:space="0" w:color="auto"/>
        <w:left w:val="none" w:sz="0" w:space="0" w:color="auto"/>
        <w:bottom w:val="none" w:sz="0" w:space="0" w:color="auto"/>
        <w:right w:val="none" w:sz="0" w:space="0" w:color="auto"/>
      </w:divBdr>
    </w:div>
    <w:div w:id="1484587124">
      <w:bodyDiv w:val="1"/>
      <w:marLeft w:val="0"/>
      <w:marRight w:val="0"/>
      <w:marTop w:val="0"/>
      <w:marBottom w:val="0"/>
      <w:divBdr>
        <w:top w:val="none" w:sz="0" w:space="0" w:color="auto"/>
        <w:left w:val="none" w:sz="0" w:space="0" w:color="auto"/>
        <w:bottom w:val="none" w:sz="0" w:space="0" w:color="auto"/>
        <w:right w:val="none" w:sz="0" w:space="0" w:color="auto"/>
      </w:divBdr>
    </w:div>
    <w:div w:id="1512377414">
      <w:bodyDiv w:val="1"/>
      <w:marLeft w:val="0"/>
      <w:marRight w:val="0"/>
      <w:marTop w:val="0"/>
      <w:marBottom w:val="0"/>
      <w:divBdr>
        <w:top w:val="none" w:sz="0" w:space="0" w:color="auto"/>
        <w:left w:val="none" w:sz="0" w:space="0" w:color="auto"/>
        <w:bottom w:val="none" w:sz="0" w:space="0" w:color="auto"/>
        <w:right w:val="none" w:sz="0" w:space="0" w:color="auto"/>
      </w:divBdr>
    </w:div>
    <w:div w:id="1528635752">
      <w:bodyDiv w:val="1"/>
      <w:marLeft w:val="0"/>
      <w:marRight w:val="0"/>
      <w:marTop w:val="0"/>
      <w:marBottom w:val="0"/>
      <w:divBdr>
        <w:top w:val="none" w:sz="0" w:space="0" w:color="auto"/>
        <w:left w:val="none" w:sz="0" w:space="0" w:color="auto"/>
        <w:bottom w:val="none" w:sz="0" w:space="0" w:color="auto"/>
        <w:right w:val="none" w:sz="0" w:space="0" w:color="auto"/>
      </w:divBdr>
    </w:div>
    <w:div w:id="1530757113">
      <w:bodyDiv w:val="1"/>
      <w:marLeft w:val="0"/>
      <w:marRight w:val="0"/>
      <w:marTop w:val="0"/>
      <w:marBottom w:val="0"/>
      <w:divBdr>
        <w:top w:val="none" w:sz="0" w:space="0" w:color="auto"/>
        <w:left w:val="none" w:sz="0" w:space="0" w:color="auto"/>
        <w:bottom w:val="none" w:sz="0" w:space="0" w:color="auto"/>
        <w:right w:val="none" w:sz="0" w:space="0" w:color="auto"/>
      </w:divBdr>
    </w:div>
    <w:div w:id="1536891849">
      <w:bodyDiv w:val="1"/>
      <w:marLeft w:val="0"/>
      <w:marRight w:val="0"/>
      <w:marTop w:val="0"/>
      <w:marBottom w:val="0"/>
      <w:divBdr>
        <w:top w:val="none" w:sz="0" w:space="0" w:color="auto"/>
        <w:left w:val="none" w:sz="0" w:space="0" w:color="auto"/>
        <w:bottom w:val="none" w:sz="0" w:space="0" w:color="auto"/>
        <w:right w:val="none" w:sz="0" w:space="0" w:color="auto"/>
      </w:divBdr>
    </w:div>
    <w:div w:id="1544125734">
      <w:bodyDiv w:val="1"/>
      <w:marLeft w:val="0"/>
      <w:marRight w:val="0"/>
      <w:marTop w:val="0"/>
      <w:marBottom w:val="0"/>
      <w:divBdr>
        <w:top w:val="none" w:sz="0" w:space="0" w:color="auto"/>
        <w:left w:val="none" w:sz="0" w:space="0" w:color="auto"/>
        <w:bottom w:val="none" w:sz="0" w:space="0" w:color="auto"/>
        <w:right w:val="none" w:sz="0" w:space="0" w:color="auto"/>
      </w:divBdr>
    </w:div>
    <w:div w:id="1546025423">
      <w:bodyDiv w:val="1"/>
      <w:marLeft w:val="0"/>
      <w:marRight w:val="0"/>
      <w:marTop w:val="0"/>
      <w:marBottom w:val="0"/>
      <w:divBdr>
        <w:top w:val="none" w:sz="0" w:space="0" w:color="auto"/>
        <w:left w:val="none" w:sz="0" w:space="0" w:color="auto"/>
        <w:bottom w:val="none" w:sz="0" w:space="0" w:color="auto"/>
        <w:right w:val="none" w:sz="0" w:space="0" w:color="auto"/>
      </w:divBdr>
    </w:div>
    <w:div w:id="1551959927">
      <w:bodyDiv w:val="1"/>
      <w:marLeft w:val="0"/>
      <w:marRight w:val="0"/>
      <w:marTop w:val="0"/>
      <w:marBottom w:val="0"/>
      <w:divBdr>
        <w:top w:val="none" w:sz="0" w:space="0" w:color="auto"/>
        <w:left w:val="none" w:sz="0" w:space="0" w:color="auto"/>
        <w:bottom w:val="none" w:sz="0" w:space="0" w:color="auto"/>
        <w:right w:val="none" w:sz="0" w:space="0" w:color="auto"/>
      </w:divBdr>
    </w:div>
    <w:div w:id="1563637164">
      <w:bodyDiv w:val="1"/>
      <w:marLeft w:val="0"/>
      <w:marRight w:val="0"/>
      <w:marTop w:val="0"/>
      <w:marBottom w:val="0"/>
      <w:divBdr>
        <w:top w:val="none" w:sz="0" w:space="0" w:color="auto"/>
        <w:left w:val="none" w:sz="0" w:space="0" w:color="auto"/>
        <w:bottom w:val="none" w:sz="0" w:space="0" w:color="auto"/>
        <w:right w:val="none" w:sz="0" w:space="0" w:color="auto"/>
      </w:divBdr>
    </w:div>
    <w:div w:id="1570845806">
      <w:bodyDiv w:val="1"/>
      <w:marLeft w:val="0"/>
      <w:marRight w:val="0"/>
      <w:marTop w:val="0"/>
      <w:marBottom w:val="0"/>
      <w:divBdr>
        <w:top w:val="none" w:sz="0" w:space="0" w:color="auto"/>
        <w:left w:val="none" w:sz="0" w:space="0" w:color="auto"/>
        <w:bottom w:val="none" w:sz="0" w:space="0" w:color="auto"/>
        <w:right w:val="none" w:sz="0" w:space="0" w:color="auto"/>
      </w:divBdr>
    </w:div>
    <w:div w:id="1581524152">
      <w:bodyDiv w:val="1"/>
      <w:marLeft w:val="0"/>
      <w:marRight w:val="0"/>
      <w:marTop w:val="0"/>
      <w:marBottom w:val="0"/>
      <w:divBdr>
        <w:top w:val="none" w:sz="0" w:space="0" w:color="auto"/>
        <w:left w:val="none" w:sz="0" w:space="0" w:color="auto"/>
        <w:bottom w:val="none" w:sz="0" w:space="0" w:color="auto"/>
        <w:right w:val="none" w:sz="0" w:space="0" w:color="auto"/>
      </w:divBdr>
    </w:div>
    <w:div w:id="1582375461">
      <w:bodyDiv w:val="1"/>
      <w:marLeft w:val="0"/>
      <w:marRight w:val="0"/>
      <w:marTop w:val="0"/>
      <w:marBottom w:val="0"/>
      <w:divBdr>
        <w:top w:val="none" w:sz="0" w:space="0" w:color="auto"/>
        <w:left w:val="none" w:sz="0" w:space="0" w:color="auto"/>
        <w:bottom w:val="none" w:sz="0" w:space="0" w:color="auto"/>
        <w:right w:val="none" w:sz="0" w:space="0" w:color="auto"/>
      </w:divBdr>
    </w:div>
    <w:div w:id="1606305523">
      <w:bodyDiv w:val="1"/>
      <w:marLeft w:val="0"/>
      <w:marRight w:val="0"/>
      <w:marTop w:val="0"/>
      <w:marBottom w:val="0"/>
      <w:divBdr>
        <w:top w:val="none" w:sz="0" w:space="0" w:color="auto"/>
        <w:left w:val="none" w:sz="0" w:space="0" w:color="auto"/>
        <w:bottom w:val="none" w:sz="0" w:space="0" w:color="auto"/>
        <w:right w:val="none" w:sz="0" w:space="0" w:color="auto"/>
      </w:divBdr>
    </w:div>
    <w:div w:id="1606619977">
      <w:bodyDiv w:val="1"/>
      <w:marLeft w:val="0"/>
      <w:marRight w:val="0"/>
      <w:marTop w:val="0"/>
      <w:marBottom w:val="0"/>
      <w:divBdr>
        <w:top w:val="none" w:sz="0" w:space="0" w:color="auto"/>
        <w:left w:val="none" w:sz="0" w:space="0" w:color="auto"/>
        <w:bottom w:val="none" w:sz="0" w:space="0" w:color="auto"/>
        <w:right w:val="none" w:sz="0" w:space="0" w:color="auto"/>
      </w:divBdr>
    </w:div>
    <w:div w:id="1612929124">
      <w:bodyDiv w:val="1"/>
      <w:marLeft w:val="0"/>
      <w:marRight w:val="0"/>
      <w:marTop w:val="0"/>
      <w:marBottom w:val="0"/>
      <w:divBdr>
        <w:top w:val="none" w:sz="0" w:space="0" w:color="auto"/>
        <w:left w:val="none" w:sz="0" w:space="0" w:color="auto"/>
        <w:bottom w:val="none" w:sz="0" w:space="0" w:color="auto"/>
        <w:right w:val="none" w:sz="0" w:space="0" w:color="auto"/>
      </w:divBdr>
    </w:div>
    <w:div w:id="1620450723">
      <w:bodyDiv w:val="1"/>
      <w:marLeft w:val="0"/>
      <w:marRight w:val="0"/>
      <w:marTop w:val="0"/>
      <w:marBottom w:val="0"/>
      <w:divBdr>
        <w:top w:val="none" w:sz="0" w:space="0" w:color="auto"/>
        <w:left w:val="none" w:sz="0" w:space="0" w:color="auto"/>
        <w:bottom w:val="none" w:sz="0" w:space="0" w:color="auto"/>
        <w:right w:val="none" w:sz="0" w:space="0" w:color="auto"/>
      </w:divBdr>
    </w:div>
    <w:div w:id="1636981927">
      <w:bodyDiv w:val="1"/>
      <w:marLeft w:val="0"/>
      <w:marRight w:val="0"/>
      <w:marTop w:val="0"/>
      <w:marBottom w:val="0"/>
      <w:divBdr>
        <w:top w:val="none" w:sz="0" w:space="0" w:color="auto"/>
        <w:left w:val="none" w:sz="0" w:space="0" w:color="auto"/>
        <w:bottom w:val="none" w:sz="0" w:space="0" w:color="auto"/>
        <w:right w:val="none" w:sz="0" w:space="0" w:color="auto"/>
      </w:divBdr>
    </w:div>
    <w:div w:id="1649555441">
      <w:bodyDiv w:val="1"/>
      <w:marLeft w:val="0"/>
      <w:marRight w:val="0"/>
      <w:marTop w:val="0"/>
      <w:marBottom w:val="0"/>
      <w:divBdr>
        <w:top w:val="none" w:sz="0" w:space="0" w:color="auto"/>
        <w:left w:val="none" w:sz="0" w:space="0" w:color="auto"/>
        <w:bottom w:val="none" w:sz="0" w:space="0" w:color="auto"/>
        <w:right w:val="none" w:sz="0" w:space="0" w:color="auto"/>
      </w:divBdr>
    </w:div>
    <w:div w:id="1654138819">
      <w:bodyDiv w:val="1"/>
      <w:marLeft w:val="0"/>
      <w:marRight w:val="0"/>
      <w:marTop w:val="0"/>
      <w:marBottom w:val="0"/>
      <w:divBdr>
        <w:top w:val="none" w:sz="0" w:space="0" w:color="auto"/>
        <w:left w:val="none" w:sz="0" w:space="0" w:color="auto"/>
        <w:bottom w:val="none" w:sz="0" w:space="0" w:color="auto"/>
        <w:right w:val="none" w:sz="0" w:space="0" w:color="auto"/>
      </w:divBdr>
    </w:div>
    <w:div w:id="1676689361">
      <w:bodyDiv w:val="1"/>
      <w:marLeft w:val="0"/>
      <w:marRight w:val="0"/>
      <w:marTop w:val="0"/>
      <w:marBottom w:val="0"/>
      <w:divBdr>
        <w:top w:val="none" w:sz="0" w:space="0" w:color="auto"/>
        <w:left w:val="none" w:sz="0" w:space="0" w:color="auto"/>
        <w:bottom w:val="none" w:sz="0" w:space="0" w:color="auto"/>
        <w:right w:val="none" w:sz="0" w:space="0" w:color="auto"/>
      </w:divBdr>
    </w:div>
    <w:div w:id="1678539299">
      <w:bodyDiv w:val="1"/>
      <w:marLeft w:val="0"/>
      <w:marRight w:val="0"/>
      <w:marTop w:val="0"/>
      <w:marBottom w:val="0"/>
      <w:divBdr>
        <w:top w:val="none" w:sz="0" w:space="0" w:color="auto"/>
        <w:left w:val="none" w:sz="0" w:space="0" w:color="auto"/>
        <w:bottom w:val="none" w:sz="0" w:space="0" w:color="auto"/>
        <w:right w:val="none" w:sz="0" w:space="0" w:color="auto"/>
      </w:divBdr>
    </w:div>
    <w:div w:id="1687635753">
      <w:bodyDiv w:val="1"/>
      <w:marLeft w:val="0"/>
      <w:marRight w:val="0"/>
      <w:marTop w:val="0"/>
      <w:marBottom w:val="0"/>
      <w:divBdr>
        <w:top w:val="none" w:sz="0" w:space="0" w:color="auto"/>
        <w:left w:val="none" w:sz="0" w:space="0" w:color="auto"/>
        <w:bottom w:val="none" w:sz="0" w:space="0" w:color="auto"/>
        <w:right w:val="none" w:sz="0" w:space="0" w:color="auto"/>
      </w:divBdr>
    </w:div>
    <w:div w:id="1690449421">
      <w:bodyDiv w:val="1"/>
      <w:marLeft w:val="0"/>
      <w:marRight w:val="0"/>
      <w:marTop w:val="0"/>
      <w:marBottom w:val="0"/>
      <w:divBdr>
        <w:top w:val="none" w:sz="0" w:space="0" w:color="auto"/>
        <w:left w:val="none" w:sz="0" w:space="0" w:color="auto"/>
        <w:bottom w:val="none" w:sz="0" w:space="0" w:color="auto"/>
        <w:right w:val="none" w:sz="0" w:space="0" w:color="auto"/>
      </w:divBdr>
    </w:div>
    <w:div w:id="1691175485">
      <w:bodyDiv w:val="1"/>
      <w:marLeft w:val="0"/>
      <w:marRight w:val="0"/>
      <w:marTop w:val="0"/>
      <w:marBottom w:val="0"/>
      <w:divBdr>
        <w:top w:val="none" w:sz="0" w:space="0" w:color="auto"/>
        <w:left w:val="none" w:sz="0" w:space="0" w:color="auto"/>
        <w:bottom w:val="none" w:sz="0" w:space="0" w:color="auto"/>
        <w:right w:val="none" w:sz="0" w:space="0" w:color="auto"/>
      </w:divBdr>
    </w:div>
    <w:div w:id="1706372461">
      <w:bodyDiv w:val="1"/>
      <w:marLeft w:val="0"/>
      <w:marRight w:val="0"/>
      <w:marTop w:val="0"/>
      <w:marBottom w:val="0"/>
      <w:divBdr>
        <w:top w:val="none" w:sz="0" w:space="0" w:color="auto"/>
        <w:left w:val="none" w:sz="0" w:space="0" w:color="auto"/>
        <w:bottom w:val="none" w:sz="0" w:space="0" w:color="auto"/>
        <w:right w:val="none" w:sz="0" w:space="0" w:color="auto"/>
      </w:divBdr>
    </w:div>
    <w:div w:id="1706755912">
      <w:bodyDiv w:val="1"/>
      <w:marLeft w:val="0"/>
      <w:marRight w:val="0"/>
      <w:marTop w:val="0"/>
      <w:marBottom w:val="0"/>
      <w:divBdr>
        <w:top w:val="none" w:sz="0" w:space="0" w:color="auto"/>
        <w:left w:val="none" w:sz="0" w:space="0" w:color="auto"/>
        <w:bottom w:val="none" w:sz="0" w:space="0" w:color="auto"/>
        <w:right w:val="none" w:sz="0" w:space="0" w:color="auto"/>
      </w:divBdr>
    </w:div>
    <w:div w:id="1711806212">
      <w:bodyDiv w:val="1"/>
      <w:marLeft w:val="0"/>
      <w:marRight w:val="0"/>
      <w:marTop w:val="0"/>
      <w:marBottom w:val="0"/>
      <w:divBdr>
        <w:top w:val="none" w:sz="0" w:space="0" w:color="auto"/>
        <w:left w:val="none" w:sz="0" w:space="0" w:color="auto"/>
        <w:bottom w:val="none" w:sz="0" w:space="0" w:color="auto"/>
        <w:right w:val="none" w:sz="0" w:space="0" w:color="auto"/>
      </w:divBdr>
    </w:div>
    <w:div w:id="1724252917">
      <w:bodyDiv w:val="1"/>
      <w:marLeft w:val="0"/>
      <w:marRight w:val="0"/>
      <w:marTop w:val="0"/>
      <w:marBottom w:val="0"/>
      <w:divBdr>
        <w:top w:val="none" w:sz="0" w:space="0" w:color="auto"/>
        <w:left w:val="none" w:sz="0" w:space="0" w:color="auto"/>
        <w:bottom w:val="none" w:sz="0" w:space="0" w:color="auto"/>
        <w:right w:val="none" w:sz="0" w:space="0" w:color="auto"/>
      </w:divBdr>
    </w:div>
    <w:div w:id="1731344517">
      <w:bodyDiv w:val="1"/>
      <w:marLeft w:val="0"/>
      <w:marRight w:val="0"/>
      <w:marTop w:val="0"/>
      <w:marBottom w:val="0"/>
      <w:divBdr>
        <w:top w:val="none" w:sz="0" w:space="0" w:color="auto"/>
        <w:left w:val="none" w:sz="0" w:space="0" w:color="auto"/>
        <w:bottom w:val="none" w:sz="0" w:space="0" w:color="auto"/>
        <w:right w:val="none" w:sz="0" w:space="0" w:color="auto"/>
      </w:divBdr>
    </w:div>
    <w:div w:id="1734232609">
      <w:bodyDiv w:val="1"/>
      <w:marLeft w:val="0"/>
      <w:marRight w:val="0"/>
      <w:marTop w:val="0"/>
      <w:marBottom w:val="0"/>
      <w:divBdr>
        <w:top w:val="none" w:sz="0" w:space="0" w:color="auto"/>
        <w:left w:val="none" w:sz="0" w:space="0" w:color="auto"/>
        <w:bottom w:val="none" w:sz="0" w:space="0" w:color="auto"/>
        <w:right w:val="none" w:sz="0" w:space="0" w:color="auto"/>
      </w:divBdr>
    </w:div>
    <w:div w:id="1751736160">
      <w:bodyDiv w:val="1"/>
      <w:marLeft w:val="0"/>
      <w:marRight w:val="0"/>
      <w:marTop w:val="0"/>
      <w:marBottom w:val="0"/>
      <w:divBdr>
        <w:top w:val="none" w:sz="0" w:space="0" w:color="auto"/>
        <w:left w:val="none" w:sz="0" w:space="0" w:color="auto"/>
        <w:bottom w:val="none" w:sz="0" w:space="0" w:color="auto"/>
        <w:right w:val="none" w:sz="0" w:space="0" w:color="auto"/>
      </w:divBdr>
    </w:div>
    <w:div w:id="1757676296">
      <w:bodyDiv w:val="1"/>
      <w:marLeft w:val="0"/>
      <w:marRight w:val="0"/>
      <w:marTop w:val="0"/>
      <w:marBottom w:val="0"/>
      <w:divBdr>
        <w:top w:val="none" w:sz="0" w:space="0" w:color="auto"/>
        <w:left w:val="none" w:sz="0" w:space="0" w:color="auto"/>
        <w:bottom w:val="none" w:sz="0" w:space="0" w:color="auto"/>
        <w:right w:val="none" w:sz="0" w:space="0" w:color="auto"/>
      </w:divBdr>
    </w:div>
    <w:div w:id="1758401444">
      <w:bodyDiv w:val="1"/>
      <w:marLeft w:val="0"/>
      <w:marRight w:val="0"/>
      <w:marTop w:val="0"/>
      <w:marBottom w:val="0"/>
      <w:divBdr>
        <w:top w:val="none" w:sz="0" w:space="0" w:color="auto"/>
        <w:left w:val="none" w:sz="0" w:space="0" w:color="auto"/>
        <w:bottom w:val="none" w:sz="0" w:space="0" w:color="auto"/>
        <w:right w:val="none" w:sz="0" w:space="0" w:color="auto"/>
      </w:divBdr>
    </w:div>
    <w:div w:id="1769806792">
      <w:bodyDiv w:val="1"/>
      <w:marLeft w:val="0"/>
      <w:marRight w:val="0"/>
      <w:marTop w:val="0"/>
      <w:marBottom w:val="0"/>
      <w:divBdr>
        <w:top w:val="none" w:sz="0" w:space="0" w:color="auto"/>
        <w:left w:val="none" w:sz="0" w:space="0" w:color="auto"/>
        <w:bottom w:val="none" w:sz="0" w:space="0" w:color="auto"/>
        <w:right w:val="none" w:sz="0" w:space="0" w:color="auto"/>
      </w:divBdr>
    </w:div>
    <w:div w:id="1773668304">
      <w:bodyDiv w:val="1"/>
      <w:marLeft w:val="0"/>
      <w:marRight w:val="0"/>
      <w:marTop w:val="0"/>
      <w:marBottom w:val="0"/>
      <w:divBdr>
        <w:top w:val="none" w:sz="0" w:space="0" w:color="auto"/>
        <w:left w:val="none" w:sz="0" w:space="0" w:color="auto"/>
        <w:bottom w:val="none" w:sz="0" w:space="0" w:color="auto"/>
        <w:right w:val="none" w:sz="0" w:space="0" w:color="auto"/>
      </w:divBdr>
    </w:div>
    <w:div w:id="1775125748">
      <w:bodyDiv w:val="1"/>
      <w:marLeft w:val="0"/>
      <w:marRight w:val="0"/>
      <w:marTop w:val="0"/>
      <w:marBottom w:val="0"/>
      <w:divBdr>
        <w:top w:val="none" w:sz="0" w:space="0" w:color="auto"/>
        <w:left w:val="none" w:sz="0" w:space="0" w:color="auto"/>
        <w:bottom w:val="none" w:sz="0" w:space="0" w:color="auto"/>
        <w:right w:val="none" w:sz="0" w:space="0" w:color="auto"/>
      </w:divBdr>
    </w:div>
    <w:div w:id="1786457842">
      <w:bodyDiv w:val="1"/>
      <w:marLeft w:val="0"/>
      <w:marRight w:val="0"/>
      <w:marTop w:val="0"/>
      <w:marBottom w:val="0"/>
      <w:divBdr>
        <w:top w:val="none" w:sz="0" w:space="0" w:color="auto"/>
        <w:left w:val="none" w:sz="0" w:space="0" w:color="auto"/>
        <w:bottom w:val="none" w:sz="0" w:space="0" w:color="auto"/>
        <w:right w:val="none" w:sz="0" w:space="0" w:color="auto"/>
      </w:divBdr>
    </w:div>
    <w:div w:id="1794396072">
      <w:bodyDiv w:val="1"/>
      <w:marLeft w:val="0"/>
      <w:marRight w:val="0"/>
      <w:marTop w:val="0"/>
      <w:marBottom w:val="0"/>
      <w:divBdr>
        <w:top w:val="none" w:sz="0" w:space="0" w:color="auto"/>
        <w:left w:val="none" w:sz="0" w:space="0" w:color="auto"/>
        <w:bottom w:val="none" w:sz="0" w:space="0" w:color="auto"/>
        <w:right w:val="none" w:sz="0" w:space="0" w:color="auto"/>
      </w:divBdr>
    </w:div>
    <w:div w:id="1795056309">
      <w:bodyDiv w:val="1"/>
      <w:marLeft w:val="0"/>
      <w:marRight w:val="0"/>
      <w:marTop w:val="0"/>
      <w:marBottom w:val="0"/>
      <w:divBdr>
        <w:top w:val="none" w:sz="0" w:space="0" w:color="auto"/>
        <w:left w:val="none" w:sz="0" w:space="0" w:color="auto"/>
        <w:bottom w:val="none" w:sz="0" w:space="0" w:color="auto"/>
        <w:right w:val="none" w:sz="0" w:space="0" w:color="auto"/>
      </w:divBdr>
    </w:div>
    <w:div w:id="1799716638">
      <w:bodyDiv w:val="1"/>
      <w:marLeft w:val="0"/>
      <w:marRight w:val="0"/>
      <w:marTop w:val="0"/>
      <w:marBottom w:val="0"/>
      <w:divBdr>
        <w:top w:val="none" w:sz="0" w:space="0" w:color="auto"/>
        <w:left w:val="none" w:sz="0" w:space="0" w:color="auto"/>
        <w:bottom w:val="none" w:sz="0" w:space="0" w:color="auto"/>
        <w:right w:val="none" w:sz="0" w:space="0" w:color="auto"/>
      </w:divBdr>
    </w:div>
    <w:div w:id="1801223180">
      <w:bodyDiv w:val="1"/>
      <w:marLeft w:val="0"/>
      <w:marRight w:val="0"/>
      <w:marTop w:val="0"/>
      <w:marBottom w:val="0"/>
      <w:divBdr>
        <w:top w:val="none" w:sz="0" w:space="0" w:color="auto"/>
        <w:left w:val="none" w:sz="0" w:space="0" w:color="auto"/>
        <w:bottom w:val="none" w:sz="0" w:space="0" w:color="auto"/>
        <w:right w:val="none" w:sz="0" w:space="0" w:color="auto"/>
      </w:divBdr>
    </w:div>
    <w:div w:id="1814759749">
      <w:bodyDiv w:val="1"/>
      <w:marLeft w:val="0"/>
      <w:marRight w:val="0"/>
      <w:marTop w:val="0"/>
      <w:marBottom w:val="0"/>
      <w:divBdr>
        <w:top w:val="none" w:sz="0" w:space="0" w:color="auto"/>
        <w:left w:val="none" w:sz="0" w:space="0" w:color="auto"/>
        <w:bottom w:val="none" w:sz="0" w:space="0" w:color="auto"/>
        <w:right w:val="none" w:sz="0" w:space="0" w:color="auto"/>
      </w:divBdr>
    </w:div>
    <w:div w:id="1815292086">
      <w:bodyDiv w:val="1"/>
      <w:marLeft w:val="0"/>
      <w:marRight w:val="0"/>
      <w:marTop w:val="0"/>
      <w:marBottom w:val="0"/>
      <w:divBdr>
        <w:top w:val="none" w:sz="0" w:space="0" w:color="auto"/>
        <w:left w:val="none" w:sz="0" w:space="0" w:color="auto"/>
        <w:bottom w:val="none" w:sz="0" w:space="0" w:color="auto"/>
        <w:right w:val="none" w:sz="0" w:space="0" w:color="auto"/>
      </w:divBdr>
    </w:div>
    <w:div w:id="1818524842">
      <w:bodyDiv w:val="1"/>
      <w:marLeft w:val="0"/>
      <w:marRight w:val="0"/>
      <w:marTop w:val="0"/>
      <w:marBottom w:val="0"/>
      <w:divBdr>
        <w:top w:val="none" w:sz="0" w:space="0" w:color="auto"/>
        <w:left w:val="none" w:sz="0" w:space="0" w:color="auto"/>
        <w:bottom w:val="none" w:sz="0" w:space="0" w:color="auto"/>
        <w:right w:val="none" w:sz="0" w:space="0" w:color="auto"/>
      </w:divBdr>
    </w:div>
    <w:div w:id="1830289609">
      <w:bodyDiv w:val="1"/>
      <w:marLeft w:val="0"/>
      <w:marRight w:val="0"/>
      <w:marTop w:val="0"/>
      <w:marBottom w:val="0"/>
      <w:divBdr>
        <w:top w:val="none" w:sz="0" w:space="0" w:color="auto"/>
        <w:left w:val="none" w:sz="0" w:space="0" w:color="auto"/>
        <w:bottom w:val="none" w:sz="0" w:space="0" w:color="auto"/>
        <w:right w:val="none" w:sz="0" w:space="0" w:color="auto"/>
      </w:divBdr>
    </w:div>
    <w:div w:id="1833138526">
      <w:bodyDiv w:val="1"/>
      <w:marLeft w:val="0"/>
      <w:marRight w:val="0"/>
      <w:marTop w:val="0"/>
      <w:marBottom w:val="0"/>
      <w:divBdr>
        <w:top w:val="none" w:sz="0" w:space="0" w:color="auto"/>
        <w:left w:val="none" w:sz="0" w:space="0" w:color="auto"/>
        <w:bottom w:val="none" w:sz="0" w:space="0" w:color="auto"/>
        <w:right w:val="none" w:sz="0" w:space="0" w:color="auto"/>
      </w:divBdr>
    </w:div>
    <w:div w:id="1846893087">
      <w:bodyDiv w:val="1"/>
      <w:marLeft w:val="0"/>
      <w:marRight w:val="0"/>
      <w:marTop w:val="0"/>
      <w:marBottom w:val="0"/>
      <w:divBdr>
        <w:top w:val="none" w:sz="0" w:space="0" w:color="auto"/>
        <w:left w:val="none" w:sz="0" w:space="0" w:color="auto"/>
        <w:bottom w:val="none" w:sz="0" w:space="0" w:color="auto"/>
        <w:right w:val="none" w:sz="0" w:space="0" w:color="auto"/>
      </w:divBdr>
    </w:div>
    <w:div w:id="1847750189">
      <w:bodyDiv w:val="1"/>
      <w:marLeft w:val="0"/>
      <w:marRight w:val="0"/>
      <w:marTop w:val="0"/>
      <w:marBottom w:val="0"/>
      <w:divBdr>
        <w:top w:val="none" w:sz="0" w:space="0" w:color="auto"/>
        <w:left w:val="none" w:sz="0" w:space="0" w:color="auto"/>
        <w:bottom w:val="none" w:sz="0" w:space="0" w:color="auto"/>
        <w:right w:val="none" w:sz="0" w:space="0" w:color="auto"/>
      </w:divBdr>
    </w:div>
    <w:div w:id="1851988515">
      <w:bodyDiv w:val="1"/>
      <w:marLeft w:val="0"/>
      <w:marRight w:val="0"/>
      <w:marTop w:val="0"/>
      <w:marBottom w:val="0"/>
      <w:divBdr>
        <w:top w:val="none" w:sz="0" w:space="0" w:color="auto"/>
        <w:left w:val="none" w:sz="0" w:space="0" w:color="auto"/>
        <w:bottom w:val="none" w:sz="0" w:space="0" w:color="auto"/>
        <w:right w:val="none" w:sz="0" w:space="0" w:color="auto"/>
      </w:divBdr>
    </w:div>
    <w:div w:id="1854414178">
      <w:bodyDiv w:val="1"/>
      <w:marLeft w:val="0"/>
      <w:marRight w:val="0"/>
      <w:marTop w:val="0"/>
      <w:marBottom w:val="0"/>
      <w:divBdr>
        <w:top w:val="none" w:sz="0" w:space="0" w:color="auto"/>
        <w:left w:val="none" w:sz="0" w:space="0" w:color="auto"/>
        <w:bottom w:val="none" w:sz="0" w:space="0" w:color="auto"/>
        <w:right w:val="none" w:sz="0" w:space="0" w:color="auto"/>
      </w:divBdr>
    </w:div>
    <w:div w:id="1857382021">
      <w:bodyDiv w:val="1"/>
      <w:marLeft w:val="0"/>
      <w:marRight w:val="0"/>
      <w:marTop w:val="0"/>
      <w:marBottom w:val="0"/>
      <w:divBdr>
        <w:top w:val="none" w:sz="0" w:space="0" w:color="auto"/>
        <w:left w:val="none" w:sz="0" w:space="0" w:color="auto"/>
        <w:bottom w:val="none" w:sz="0" w:space="0" w:color="auto"/>
        <w:right w:val="none" w:sz="0" w:space="0" w:color="auto"/>
      </w:divBdr>
    </w:div>
    <w:div w:id="1859656557">
      <w:bodyDiv w:val="1"/>
      <w:marLeft w:val="0"/>
      <w:marRight w:val="0"/>
      <w:marTop w:val="0"/>
      <w:marBottom w:val="0"/>
      <w:divBdr>
        <w:top w:val="none" w:sz="0" w:space="0" w:color="auto"/>
        <w:left w:val="none" w:sz="0" w:space="0" w:color="auto"/>
        <w:bottom w:val="none" w:sz="0" w:space="0" w:color="auto"/>
        <w:right w:val="none" w:sz="0" w:space="0" w:color="auto"/>
      </w:divBdr>
    </w:div>
    <w:div w:id="1867137820">
      <w:bodyDiv w:val="1"/>
      <w:marLeft w:val="0"/>
      <w:marRight w:val="0"/>
      <w:marTop w:val="0"/>
      <w:marBottom w:val="0"/>
      <w:divBdr>
        <w:top w:val="none" w:sz="0" w:space="0" w:color="auto"/>
        <w:left w:val="none" w:sz="0" w:space="0" w:color="auto"/>
        <w:bottom w:val="none" w:sz="0" w:space="0" w:color="auto"/>
        <w:right w:val="none" w:sz="0" w:space="0" w:color="auto"/>
      </w:divBdr>
    </w:div>
    <w:div w:id="1870948653">
      <w:bodyDiv w:val="1"/>
      <w:marLeft w:val="0"/>
      <w:marRight w:val="0"/>
      <w:marTop w:val="0"/>
      <w:marBottom w:val="0"/>
      <w:divBdr>
        <w:top w:val="none" w:sz="0" w:space="0" w:color="auto"/>
        <w:left w:val="none" w:sz="0" w:space="0" w:color="auto"/>
        <w:bottom w:val="none" w:sz="0" w:space="0" w:color="auto"/>
        <w:right w:val="none" w:sz="0" w:space="0" w:color="auto"/>
      </w:divBdr>
    </w:div>
    <w:div w:id="1880314530">
      <w:bodyDiv w:val="1"/>
      <w:marLeft w:val="0"/>
      <w:marRight w:val="0"/>
      <w:marTop w:val="0"/>
      <w:marBottom w:val="0"/>
      <w:divBdr>
        <w:top w:val="none" w:sz="0" w:space="0" w:color="auto"/>
        <w:left w:val="none" w:sz="0" w:space="0" w:color="auto"/>
        <w:bottom w:val="none" w:sz="0" w:space="0" w:color="auto"/>
        <w:right w:val="none" w:sz="0" w:space="0" w:color="auto"/>
      </w:divBdr>
    </w:div>
    <w:div w:id="1892225800">
      <w:bodyDiv w:val="1"/>
      <w:marLeft w:val="0"/>
      <w:marRight w:val="0"/>
      <w:marTop w:val="0"/>
      <w:marBottom w:val="0"/>
      <w:divBdr>
        <w:top w:val="none" w:sz="0" w:space="0" w:color="auto"/>
        <w:left w:val="none" w:sz="0" w:space="0" w:color="auto"/>
        <w:bottom w:val="none" w:sz="0" w:space="0" w:color="auto"/>
        <w:right w:val="none" w:sz="0" w:space="0" w:color="auto"/>
      </w:divBdr>
    </w:div>
    <w:div w:id="1898272916">
      <w:bodyDiv w:val="1"/>
      <w:marLeft w:val="0"/>
      <w:marRight w:val="0"/>
      <w:marTop w:val="0"/>
      <w:marBottom w:val="0"/>
      <w:divBdr>
        <w:top w:val="none" w:sz="0" w:space="0" w:color="auto"/>
        <w:left w:val="none" w:sz="0" w:space="0" w:color="auto"/>
        <w:bottom w:val="none" w:sz="0" w:space="0" w:color="auto"/>
        <w:right w:val="none" w:sz="0" w:space="0" w:color="auto"/>
      </w:divBdr>
    </w:div>
    <w:div w:id="1901019085">
      <w:bodyDiv w:val="1"/>
      <w:marLeft w:val="0"/>
      <w:marRight w:val="0"/>
      <w:marTop w:val="0"/>
      <w:marBottom w:val="0"/>
      <w:divBdr>
        <w:top w:val="none" w:sz="0" w:space="0" w:color="auto"/>
        <w:left w:val="none" w:sz="0" w:space="0" w:color="auto"/>
        <w:bottom w:val="none" w:sz="0" w:space="0" w:color="auto"/>
        <w:right w:val="none" w:sz="0" w:space="0" w:color="auto"/>
      </w:divBdr>
    </w:div>
    <w:div w:id="1908108951">
      <w:bodyDiv w:val="1"/>
      <w:marLeft w:val="0"/>
      <w:marRight w:val="0"/>
      <w:marTop w:val="0"/>
      <w:marBottom w:val="0"/>
      <w:divBdr>
        <w:top w:val="none" w:sz="0" w:space="0" w:color="auto"/>
        <w:left w:val="none" w:sz="0" w:space="0" w:color="auto"/>
        <w:bottom w:val="none" w:sz="0" w:space="0" w:color="auto"/>
        <w:right w:val="none" w:sz="0" w:space="0" w:color="auto"/>
      </w:divBdr>
    </w:div>
    <w:div w:id="1921258876">
      <w:bodyDiv w:val="1"/>
      <w:marLeft w:val="0"/>
      <w:marRight w:val="0"/>
      <w:marTop w:val="0"/>
      <w:marBottom w:val="0"/>
      <w:divBdr>
        <w:top w:val="none" w:sz="0" w:space="0" w:color="auto"/>
        <w:left w:val="none" w:sz="0" w:space="0" w:color="auto"/>
        <w:bottom w:val="none" w:sz="0" w:space="0" w:color="auto"/>
        <w:right w:val="none" w:sz="0" w:space="0" w:color="auto"/>
      </w:divBdr>
    </w:div>
    <w:div w:id="1925996491">
      <w:bodyDiv w:val="1"/>
      <w:marLeft w:val="0"/>
      <w:marRight w:val="0"/>
      <w:marTop w:val="0"/>
      <w:marBottom w:val="0"/>
      <w:divBdr>
        <w:top w:val="none" w:sz="0" w:space="0" w:color="auto"/>
        <w:left w:val="none" w:sz="0" w:space="0" w:color="auto"/>
        <w:bottom w:val="none" w:sz="0" w:space="0" w:color="auto"/>
        <w:right w:val="none" w:sz="0" w:space="0" w:color="auto"/>
      </w:divBdr>
    </w:div>
    <w:div w:id="1927225684">
      <w:bodyDiv w:val="1"/>
      <w:marLeft w:val="0"/>
      <w:marRight w:val="0"/>
      <w:marTop w:val="0"/>
      <w:marBottom w:val="0"/>
      <w:divBdr>
        <w:top w:val="none" w:sz="0" w:space="0" w:color="auto"/>
        <w:left w:val="none" w:sz="0" w:space="0" w:color="auto"/>
        <w:bottom w:val="none" w:sz="0" w:space="0" w:color="auto"/>
        <w:right w:val="none" w:sz="0" w:space="0" w:color="auto"/>
      </w:divBdr>
    </w:div>
    <w:div w:id="1936283789">
      <w:bodyDiv w:val="1"/>
      <w:marLeft w:val="0"/>
      <w:marRight w:val="0"/>
      <w:marTop w:val="0"/>
      <w:marBottom w:val="0"/>
      <w:divBdr>
        <w:top w:val="none" w:sz="0" w:space="0" w:color="auto"/>
        <w:left w:val="none" w:sz="0" w:space="0" w:color="auto"/>
        <w:bottom w:val="none" w:sz="0" w:space="0" w:color="auto"/>
        <w:right w:val="none" w:sz="0" w:space="0" w:color="auto"/>
      </w:divBdr>
    </w:div>
    <w:div w:id="1957709912">
      <w:bodyDiv w:val="1"/>
      <w:marLeft w:val="0"/>
      <w:marRight w:val="0"/>
      <w:marTop w:val="0"/>
      <w:marBottom w:val="0"/>
      <w:divBdr>
        <w:top w:val="none" w:sz="0" w:space="0" w:color="auto"/>
        <w:left w:val="none" w:sz="0" w:space="0" w:color="auto"/>
        <w:bottom w:val="none" w:sz="0" w:space="0" w:color="auto"/>
        <w:right w:val="none" w:sz="0" w:space="0" w:color="auto"/>
      </w:divBdr>
    </w:div>
    <w:div w:id="1959214849">
      <w:bodyDiv w:val="1"/>
      <w:marLeft w:val="0"/>
      <w:marRight w:val="0"/>
      <w:marTop w:val="0"/>
      <w:marBottom w:val="0"/>
      <w:divBdr>
        <w:top w:val="none" w:sz="0" w:space="0" w:color="auto"/>
        <w:left w:val="none" w:sz="0" w:space="0" w:color="auto"/>
        <w:bottom w:val="none" w:sz="0" w:space="0" w:color="auto"/>
        <w:right w:val="none" w:sz="0" w:space="0" w:color="auto"/>
      </w:divBdr>
    </w:div>
    <w:div w:id="1965647375">
      <w:bodyDiv w:val="1"/>
      <w:marLeft w:val="0"/>
      <w:marRight w:val="0"/>
      <w:marTop w:val="0"/>
      <w:marBottom w:val="0"/>
      <w:divBdr>
        <w:top w:val="none" w:sz="0" w:space="0" w:color="auto"/>
        <w:left w:val="none" w:sz="0" w:space="0" w:color="auto"/>
        <w:bottom w:val="none" w:sz="0" w:space="0" w:color="auto"/>
        <w:right w:val="none" w:sz="0" w:space="0" w:color="auto"/>
      </w:divBdr>
    </w:div>
    <w:div w:id="1973248983">
      <w:bodyDiv w:val="1"/>
      <w:marLeft w:val="0"/>
      <w:marRight w:val="0"/>
      <w:marTop w:val="0"/>
      <w:marBottom w:val="0"/>
      <w:divBdr>
        <w:top w:val="none" w:sz="0" w:space="0" w:color="auto"/>
        <w:left w:val="none" w:sz="0" w:space="0" w:color="auto"/>
        <w:bottom w:val="none" w:sz="0" w:space="0" w:color="auto"/>
        <w:right w:val="none" w:sz="0" w:space="0" w:color="auto"/>
      </w:divBdr>
    </w:div>
    <w:div w:id="1975136381">
      <w:bodyDiv w:val="1"/>
      <w:marLeft w:val="0"/>
      <w:marRight w:val="0"/>
      <w:marTop w:val="0"/>
      <w:marBottom w:val="0"/>
      <w:divBdr>
        <w:top w:val="none" w:sz="0" w:space="0" w:color="auto"/>
        <w:left w:val="none" w:sz="0" w:space="0" w:color="auto"/>
        <w:bottom w:val="none" w:sz="0" w:space="0" w:color="auto"/>
        <w:right w:val="none" w:sz="0" w:space="0" w:color="auto"/>
      </w:divBdr>
    </w:div>
    <w:div w:id="1987664912">
      <w:bodyDiv w:val="1"/>
      <w:marLeft w:val="0"/>
      <w:marRight w:val="0"/>
      <w:marTop w:val="0"/>
      <w:marBottom w:val="0"/>
      <w:divBdr>
        <w:top w:val="none" w:sz="0" w:space="0" w:color="auto"/>
        <w:left w:val="none" w:sz="0" w:space="0" w:color="auto"/>
        <w:bottom w:val="none" w:sz="0" w:space="0" w:color="auto"/>
        <w:right w:val="none" w:sz="0" w:space="0" w:color="auto"/>
      </w:divBdr>
    </w:div>
    <w:div w:id="1987777224">
      <w:bodyDiv w:val="1"/>
      <w:marLeft w:val="0"/>
      <w:marRight w:val="0"/>
      <w:marTop w:val="0"/>
      <w:marBottom w:val="0"/>
      <w:divBdr>
        <w:top w:val="none" w:sz="0" w:space="0" w:color="auto"/>
        <w:left w:val="none" w:sz="0" w:space="0" w:color="auto"/>
        <w:bottom w:val="none" w:sz="0" w:space="0" w:color="auto"/>
        <w:right w:val="none" w:sz="0" w:space="0" w:color="auto"/>
      </w:divBdr>
    </w:div>
    <w:div w:id="1996294814">
      <w:bodyDiv w:val="1"/>
      <w:marLeft w:val="0"/>
      <w:marRight w:val="0"/>
      <w:marTop w:val="0"/>
      <w:marBottom w:val="0"/>
      <w:divBdr>
        <w:top w:val="none" w:sz="0" w:space="0" w:color="auto"/>
        <w:left w:val="none" w:sz="0" w:space="0" w:color="auto"/>
        <w:bottom w:val="none" w:sz="0" w:space="0" w:color="auto"/>
        <w:right w:val="none" w:sz="0" w:space="0" w:color="auto"/>
      </w:divBdr>
    </w:div>
    <w:div w:id="2009820822">
      <w:bodyDiv w:val="1"/>
      <w:marLeft w:val="0"/>
      <w:marRight w:val="0"/>
      <w:marTop w:val="0"/>
      <w:marBottom w:val="0"/>
      <w:divBdr>
        <w:top w:val="none" w:sz="0" w:space="0" w:color="auto"/>
        <w:left w:val="none" w:sz="0" w:space="0" w:color="auto"/>
        <w:bottom w:val="none" w:sz="0" w:space="0" w:color="auto"/>
        <w:right w:val="none" w:sz="0" w:space="0" w:color="auto"/>
      </w:divBdr>
    </w:div>
    <w:div w:id="2010133280">
      <w:bodyDiv w:val="1"/>
      <w:marLeft w:val="0"/>
      <w:marRight w:val="0"/>
      <w:marTop w:val="0"/>
      <w:marBottom w:val="0"/>
      <w:divBdr>
        <w:top w:val="none" w:sz="0" w:space="0" w:color="auto"/>
        <w:left w:val="none" w:sz="0" w:space="0" w:color="auto"/>
        <w:bottom w:val="none" w:sz="0" w:space="0" w:color="auto"/>
        <w:right w:val="none" w:sz="0" w:space="0" w:color="auto"/>
      </w:divBdr>
    </w:div>
    <w:div w:id="2018271228">
      <w:bodyDiv w:val="1"/>
      <w:marLeft w:val="0"/>
      <w:marRight w:val="0"/>
      <w:marTop w:val="0"/>
      <w:marBottom w:val="0"/>
      <w:divBdr>
        <w:top w:val="none" w:sz="0" w:space="0" w:color="auto"/>
        <w:left w:val="none" w:sz="0" w:space="0" w:color="auto"/>
        <w:bottom w:val="none" w:sz="0" w:space="0" w:color="auto"/>
        <w:right w:val="none" w:sz="0" w:space="0" w:color="auto"/>
      </w:divBdr>
    </w:div>
    <w:div w:id="2027630528">
      <w:bodyDiv w:val="1"/>
      <w:marLeft w:val="0"/>
      <w:marRight w:val="0"/>
      <w:marTop w:val="0"/>
      <w:marBottom w:val="0"/>
      <w:divBdr>
        <w:top w:val="none" w:sz="0" w:space="0" w:color="auto"/>
        <w:left w:val="none" w:sz="0" w:space="0" w:color="auto"/>
        <w:bottom w:val="none" w:sz="0" w:space="0" w:color="auto"/>
        <w:right w:val="none" w:sz="0" w:space="0" w:color="auto"/>
      </w:divBdr>
    </w:div>
    <w:div w:id="2031756234">
      <w:bodyDiv w:val="1"/>
      <w:marLeft w:val="0"/>
      <w:marRight w:val="0"/>
      <w:marTop w:val="0"/>
      <w:marBottom w:val="0"/>
      <w:divBdr>
        <w:top w:val="none" w:sz="0" w:space="0" w:color="auto"/>
        <w:left w:val="none" w:sz="0" w:space="0" w:color="auto"/>
        <w:bottom w:val="none" w:sz="0" w:space="0" w:color="auto"/>
        <w:right w:val="none" w:sz="0" w:space="0" w:color="auto"/>
      </w:divBdr>
    </w:div>
    <w:div w:id="2036156511">
      <w:bodyDiv w:val="1"/>
      <w:marLeft w:val="0"/>
      <w:marRight w:val="0"/>
      <w:marTop w:val="0"/>
      <w:marBottom w:val="0"/>
      <w:divBdr>
        <w:top w:val="none" w:sz="0" w:space="0" w:color="auto"/>
        <w:left w:val="none" w:sz="0" w:space="0" w:color="auto"/>
        <w:bottom w:val="none" w:sz="0" w:space="0" w:color="auto"/>
        <w:right w:val="none" w:sz="0" w:space="0" w:color="auto"/>
      </w:divBdr>
    </w:div>
    <w:div w:id="2036686124">
      <w:bodyDiv w:val="1"/>
      <w:marLeft w:val="0"/>
      <w:marRight w:val="0"/>
      <w:marTop w:val="0"/>
      <w:marBottom w:val="0"/>
      <w:divBdr>
        <w:top w:val="none" w:sz="0" w:space="0" w:color="auto"/>
        <w:left w:val="none" w:sz="0" w:space="0" w:color="auto"/>
        <w:bottom w:val="none" w:sz="0" w:space="0" w:color="auto"/>
        <w:right w:val="none" w:sz="0" w:space="0" w:color="auto"/>
      </w:divBdr>
    </w:div>
    <w:div w:id="2037150024">
      <w:bodyDiv w:val="1"/>
      <w:marLeft w:val="0"/>
      <w:marRight w:val="0"/>
      <w:marTop w:val="0"/>
      <w:marBottom w:val="0"/>
      <w:divBdr>
        <w:top w:val="none" w:sz="0" w:space="0" w:color="auto"/>
        <w:left w:val="none" w:sz="0" w:space="0" w:color="auto"/>
        <w:bottom w:val="none" w:sz="0" w:space="0" w:color="auto"/>
        <w:right w:val="none" w:sz="0" w:space="0" w:color="auto"/>
      </w:divBdr>
    </w:div>
    <w:div w:id="2039966467">
      <w:bodyDiv w:val="1"/>
      <w:marLeft w:val="0"/>
      <w:marRight w:val="0"/>
      <w:marTop w:val="0"/>
      <w:marBottom w:val="0"/>
      <w:divBdr>
        <w:top w:val="none" w:sz="0" w:space="0" w:color="auto"/>
        <w:left w:val="none" w:sz="0" w:space="0" w:color="auto"/>
        <w:bottom w:val="none" w:sz="0" w:space="0" w:color="auto"/>
        <w:right w:val="none" w:sz="0" w:space="0" w:color="auto"/>
      </w:divBdr>
    </w:div>
    <w:div w:id="2059039795">
      <w:bodyDiv w:val="1"/>
      <w:marLeft w:val="0"/>
      <w:marRight w:val="0"/>
      <w:marTop w:val="0"/>
      <w:marBottom w:val="0"/>
      <w:divBdr>
        <w:top w:val="none" w:sz="0" w:space="0" w:color="auto"/>
        <w:left w:val="none" w:sz="0" w:space="0" w:color="auto"/>
        <w:bottom w:val="none" w:sz="0" w:space="0" w:color="auto"/>
        <w:right w:val="none" w:sz="0" w:space="0" w:color="auto"/>
      </w:divBdr>
    </w:div>
    <w:div w:id="2080906413">
      <w:bodyDiv w:val="1"/>
      <w:marLeft w:val="0"/>
      <w:marRight w:val="0"/>
      <w:marTop w:val="0"/>
      <w:marBottom w:val="0"/>
      <w:divBdr>
        <w:top w:val="none" w:sz="0" w:space="0" w:color="auto"/>
        <w:left w:val="none" w:sz="0" w:space="0" w:color="auto"/>
        <w:bottom w:val="none" w:sz="0" w:space="0" w:color="auto"/>
        <w:right w:val="none" w:sz="0" w:space="0" w:color="auto"/>
      </w:divBdr>
    </w:div>
    <w:div w:id="2088964806">
      <w:bodyDiv w:val="1"/>
      <w:marLeft w:val="0"/>
      <w:marRight w:val="0"/>
      <w:marTop w:val="0"/>
      <w:marBottom w:val="0"/>
      <w:divBdr>
        <w:top w:val="none" w:sz="0" w:space="0" w:color="auto"/>
        <w:left w:val="none" w:sz="0" w:space="0" w:color="auto"/>
        <w:bottom w:val="none" w:sz="0" w:space="0" w:color="auto"/>
        <w:right w:val="none" w:sz="0" w:space="0" w:color="auto"/>
      </w:divBdr>
    </w:div>
    <w:div w:id="2096239385">
      <w:bodyDiv w:val="1"/>
      <w:marLeft w:val="0"/>
      <w:marRight w:val="0"/>
      <w:marTop w:val="0"/>
      <w:marBottom w:val="0"/>
      <w:divBdr>
        <w:top w:val="none" w:sz="0" w:space="0" w:color="auto"/>
        <w:left w:val="none" w:sz="0" w:space="0" w:color="auto"/>
        <w:bottom w:val="none" w:sz="0" w:space="0" w:color="auto"/>
        <w:right w:val="none" w:sz="0" w:space="0" w:color="auto"/>
      </w:divBdr>
    </w:div>
    <w:div w:id="2110811534">
      <w:bodyDiv w:val="1"/>
      <w:marLeft w:val="0"/>
      <w:marRight w:val="0"/>
      <w:marTop w:val="0"/>
      <w:marBottom w:val="0"/>
      <w:divBdr>
        <w:top w:val="none" w:sz="0" w:space="0" w:color="auto"/>
        <w:left w:val="none" w:sz="0" w:space="0" w:color="auto"/>
        <w:bottom w:val="none" w:sz="0" w:space="0" w:color="auto"/>
        <w:right w:val="none" w:sz="0" w:space="0" w:color="auto"/>
      </w:divBdr>
    </w:div>
    <w:div w:id="2115594072">
      <w:bodyDiv w:val="1"/>
      <w:marLeft w:val="0"/>
      <w:marRight w:val="0"/>
      <w:marTop w:val="0"/>
      <w:marBottom w:val="0"/>
      <w:divBdr>
        <w:top w:val="none" w:sz="0" w:space="0" w:color="auto"/>
        <w:left w:val="none" w:sz="0" w:space="0" w:color="auto"/>
        <w:bottom w:val="none" w:sz="0" w:space="0" w:color="auto"/>
        <w:right w:val="none" w:sz="0" w:space="0" w:color="auto"/>
      </w:divBdr>
    </w:div>
    <w:div w:id="2116560190">
      <w:bodyDiv w:val="1"/>
      <w:marLeft w:val="0"/>
      <w:marRight w:val="0"/>
      <w:marTop w:val="0"/>
      <w:marBottom w:val="0"/>
      <w:divBdr>
        <w:top w:val="none" w:sz="0" w:space="0" w:color="auto"/>
        <w:left w:val="none" w:sz="0" w:space="0" w:color="auto"/>
        <w:bottom w:val="none" w:sz="0" w:space="0" w:color="auto"/>
        <w:right w:val="none" w:sz="0" w:space="0" w:color="auto"/>
      </w:divBdr>
    </w:div>
    <w:div w:id="2119400722">
      <w:bodyDiv w:val="1"/>
      <w:marLeft w:val="0"/>
      <w:marRight w:val="0"/>
      <w:marTop w:val="0"/>
      <w:marBottom w:val="0"/>
      <w:divBdr>
        <w:top w:val="none" w:sz="0" w:space="0" w:color="auto"/>
        <w:left w:val="none" w:sz="0" w:space="0" w:color="auto"/>
        <w:bottom w:val="none" w:sz="0" w:space="0" w:color="auto"/>
        <w:right w:val="none" w:sz="0" w:space="0" w:color="auto"/>
      </w:divBdr>
    </w:div>
    <w:div w:id="2121072735">
      <w:bodyDiv w:val="1"/>
      <w:marLeft w:val="0"/>
      <w:marRight w:val="0"/>
      <w:marTop w:val="0"/>
      <w:marBottom w:val="0"/>
      <w:divBdr>
        <w:top w:val="none" w:sz="0" w:space="0" w:color="auto"/>
        <w:left w:val="none" w:sz="0" w:space="0" w:color="auto"/>
        <w:bottom w:val="none" w:sz="0" w:space="0" w:color="auto"/>
        <w:right w:val="none" w:sz="0" w:space="0" w:color="auto"/>
      </w:divBdr>
    </w:div>
    <w:div w:id="2126389581">
      <w:bodyDiv w:val="1"/>
      <w:marLeft w:val="0"/>
      <w:marRight w:val="0"/>
      <w:marTop w:val="0"/>
      <w:marBottom w:val="0"/>
      <w:divBdr>
        <w:top w:val="none" w:sz="0" w:space="0" w:color="auto"/>
        <w:left w:val="none" w:sz="0" w:space="0" w:color="auto"/>
        <w:bottom w:val="none" w:sz="0" w:space="0" w:color="auto"/>
        <w:right w:val="none" w:sz="0" w:space="0" w:color="auto"/>
      </w:divBdr>
    </w:div>
    <w:div w:id="2140221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Mut19</b:Tag>
    <b:SourceType>Book</b:SourceType>
    <b:Guid>{820D541A-462F-462D-91EF-ABD55A16FF63}</b:Guid>
    <b:Author>
      <b:Author>
        <b:NameList>
          <b:Person>
            <b:Last>Mutsaers</b:Last>
            <b:First>Paul</b:First>
          </b:Person>
        </b:NameList>
      </b:Author>
    </b:Author>
    <b:Title>Police Unlimited</b:Title>
    <b:Year>2019</b:Year>
    <b:City>Oxford</b:City>
    <b:Publisher>Oxford University Press</b:Publisher>
    <b:RefOrder>43</b:RefOrder>
  </b:Source>
  <b:Source>
    <b:Tag>Wal19</b:Tag>
    <b:SourceType>Book</b:SourceType>
    <b:Guid>{34948F7A-DE6E-43A0-8053-BD2CA219906B}</b:Guid>
    <b:Author>
      <b:Author>
        <b:NameList>
          <b:Person>
            <b:Last>Walsh</b:Last>
            <b:First>W.F.</b:First>
          </b:Person>
          <b:Person>
            <b:Last>Vito</b:Last>
            <b:First>G.F.</b:First>
          </b:Person>
        </b:NameList>
      </b:Author>
    </b:Author>
    <b:Title>Police Leadership and Administration: a 21st Century strategic approach</b:Title>
    <b:Year>2019</b:Year>
    <b:City>New York</b:City>
    <b:Publisher>Routledge</b:Publisher>
    <b:Edition>1</b:Edition>
    <b:RefOrder>44</b:RefOrder>
  </b:Source>
  <b:Source>
    <b:Tag>Rai12</b:Tag>
    <b:SourceType>JournalArticle</b:SourceType>
    <b:Guid>{16BB9834-102A-46D8-ADB0-A661F166B52D}</b:Guid>
    <b:Title>From Police Authorities to Police and Crime Commissioners: Might policing become more publicly accountable?</b:Title>
    <b:Year>2012</b:Year>
    <b:Author>
      <b:Author>
        <b:NameList>
          <b:Person>
            <b:Last>Raine</b:Last>
            <b:First>J.W.</b:First>
          </b:Person>
          <b:Person>
            <b:Last>Keasey</b:Last>
            <b:First>P.</b:First>
          </b:Person>
        </b:NameList>
      </b:Author>
    </b:Author>
    <b:JournalName>International Journal of Emergency Services</b:JournalName>
    <b:Pages>122-134</b:Pages>
    <b:Volume>1</b:Volume>
    <b:Issue>2</b:Issue>
    <b:DOI>10.1108/20470891211275911</b:DOI>
    <b:RefOrder>45</b:RefOrder>
  </b:Source>
  <b:Source>
    <b:Tag>Reiner</b:Tag>
    <b:SourceType>Book</b:SourceType>
    <b:Guid>{49F9043F-C6B8-4AFA-B1B7-6ED57BEB0FA9}</b:Guid>
    <b:Title>The Politics of the Police</b:Title>
    <b:Year>2019</b:Year>
    <b:City>Oxford</b:City>
    <b:Publisher>Oxford University Press</b:Publisher>
    <b:Author>
      <b:Author>
        <b:NameList>
          <b:Person>
            <b:Last>Bowling</b:Last>
            <b:First>Benjamin</b:First>
          </b:Person>
          <b:Person>
            <b:Last>Reiner</b:Last>
            <b:First>Robert</b:First>
          </b:Person>
          <b:Person>
            <b:Last>Sheptycki</b:Last>
            <b:First>James</b:First>
          </b:Person>
        </b:NameList>
      </b:Author>
    </b:Author>
    <b:Edition>5</b:Edition>
    <b:RefOrder>46</b:RefOrder>
  </b:Source>
  <b:Source>
    <b:Tag>Hab08</b:Tag>
    <b:SourceType>Book</b:SourceType>
    <b:Guid>{4476148E-698F-4078-87C4-E77AE75D141C}</b:Guid>
    <b:Author>
      <b:Author>
        <b:NameList>
          <b:Person>
            <b:Last>Haberfield</b:Last>
            <b:First>M.R.</b:First>
          </b:Person>
          <b:Person>
            <b:Last>Cerrah</b:Last>
            <b:First>Ibrahim</b:First>
          </b:Person>
        </b:NameList>
      </b:Author>
    </b:Author>
    <b:Title>Comparative Policing - The Struggle for Democratiation</b:Title>
    <b:Year>2008</b:Year>
    <b:City>London</b:City>
    <b:Publisher>Sage Publications, Inc. </b:Publisher>
    <b:RefOrder>47</b:RefOrder>
  </b:Source>
  <b:Source>
    <b:Tag>HMI21</b:Tag>
    <b:SourceType>DocumentFromInternetSite</b:SourceType>
    <b:Guid>{93ED0CBB-7AD5-4AAE-A20F-B4902A92CEA7}</b:Guid>
    <b:Author>
      <b:Author>
        <b:Corporate>HMICFRS</b:Corporate>
      </b:Author>
    </b:Author>
    <b:Title>The state of policing 2019</b:Title>
    <b:InternetSiteTitle>Justice Inspectorates</b:InternetSiteTitle>
    <b:URL>https://www.justiceinspectorates.gov.uk/hmicfrs/publications/state-of-policing-the-annual-assessment-of-policing-in-england-and-wales-2019</b:URL>
    <b:YearAccessed>2021</b:YearAccessed>
    <b:MonthAccessed>January</b:MonthAccessed>
    <b:DayAccessed>28</b:DayAccessed>
    <b:Year>2019</b:Year>
    <b:RefOrder>48</b:RefOrder>
  </b:Source>
  <b:Source>
    <b:Tag>Jac07</b:Tag>
    <b:SourceType>JournalArticle</b:SourceType>
    <b:Guid>{D1F4AD45-6E72-4888-A03C-72530895DDA1}</b:Guid>
    <b:Title>Public Confidence in Policing: A Neo-Durkheimian Perspective</b:Title>
    <b:Year>2007</b:Year>
    <b:Author>
      <b:Author>
        <b:NameList>
          <b:Person>
            <b:Last>Jackson</b:Last>
            <b:First>J</b:First>
          </b:Person>
          <b:Person>
            <b:Last>Sunshine</b:Last>
            <b:First>J.</b:First>
          </b:Person>
        </b:NameList>
      </b:Author>
    </b:Author>
    <b:JournalName>The British Journal of Criminiology</b:JournalName>
    <b:Pages>214-233</b:Pages>
    <b:DOI>https://doi-org.ezproxy.uwtsd.ac.uk/10.1093/bjc/azl031</b:DOI>
    <b:RefOrder>49</b:RefOrder>
  </b:Source>
  <b:Source>
    <b:Tag>Maw13</b:Tag>
    <b:SourceType>JournalArticle</b:SourceType>
    <b:Guid>{74A8D5FA-2349-4AE7-820E-9CBFA7DE14A2}</b:Guid>
    <b:Author>
      <b:Author>
        <b:NameList>
          <b:Person>
            <b:Last>Mawby</b:Last>
            <b:First>R.I.</b:First>
          </b:Person>
          <b:Person>
            <b:Last>Smith</b:Last>
            <b:First>K.</b:First>
          </b:Person>
        </b:NameList>
      </b:Author>
    </b:Author>
    <b:Title>Accounting for the Police: The New Police and Crime Commissioners in England and Wales</b:Title>
    <b:JournalName>The Police Journal</b:JournalName>
    <b:Year>2013</b:Year>
    <b:Pages>143-157</b:Pages>
    <b:Volume>86</b:Volume>
    <b:DOI>10.1350/pojo.2013.86.2.610.</b:DOI>
    <b:RefOrder>50</b:RefOrder>
  </b:Source>
  <b:Source>
    <b:Tag>Maw17</b:Tag>
    <b:SourceType>JournalArticle</b:SourceType>
    <b:Guid>{9870DF82-837F-49D6-921C-CA45A405C529}</b:Guid>
    <b:Author>
      <b:Author>
        <b:NameList>
          <b:Person>
            <b:Last>Mawby</b:Last>
            <b:First>R.I.</b:First>
          </b:Person>
          <b:Person>
            <b:Last>Smith</b:Last>
            <b:First>K.</b:First>
          </b:Person>
        </b:NameList>
      </b:Author>
    </b:Author>
    <b:Title>Civilian oversight of the police in England and Wales: The election of Police and Crime Commissioners in 2012 and 2016</b:Title>
    <b:JournalName>International Journal of Police Science and Management</b:JournalName>
    <b:Year>2017</b:Year>
    <b:Pages>23-30</b:Pages>
    <b:Volume>19</b:Volume>
    <b:Issue>1</b:Issue>
    <b:DOI>10.1177/14613557</b:DOI>
    <b:RefOrder>51</b:RefOrder>
  </b:Source>
  <b:Source>
    <b:Tag>Fel19</b:Tag>
    <b:SourceType>Book</b:SourceType>
    <b:Guid>{F1461C7C-0D0A-4936-9ABF-5A188B374770}</b:Guid>
    <b:Title>Crime and Everyday Life</b:Title>
    <b:Year>2019</b:Year>
    <b:Author>
      <b:Author>
        <b:NameList>
          <b:Person>
            <b:Last>Felson</b:Last>
            <b:First>Marcus</b:First>
          </b:Person>
          <b:Person>
            <b:Last>Eckert</b:Last>
            <b:First>Mary</b:First>
            <b:Middle>A.</b:Middle>
          </b:Person>
        </b:NameList>
      </b:Author>
    </b:Author>
    <b:City>London</b:City>
    <b:Publisher>SAGE Publications Ltd.</b:Publisher>
    <b:Edition>Sixth</b:Edition>
    <b:RefOrder>52</b:RefOrder>
  </b:Source>
  <b:Source>
    <b:Tag>McD18</b:Tag>
    <b:SourceType>JournalArticle</b:SourceType>
    <b:Guid>{6353F5CF-ED4A-41EE-9963-1328FFEFF3FF}</b:Guid>
    <b:Author>
      <b:Author>
        <b:NameList>
          <b:Person>
            <b:Last>McDaniel</b:Last>
            <b:First>J.L.M.</b:First>
          </b:Person>
        </b:NameList>
      </b:Author>
    </b:Author>
    <b:Title>Rethinking the law and politics of democratic police accountability</b:Title>
    <b:Year>2018</b:Year>
    <b:JournalName>The Police Journal: Theory, Practice and Principles</b:JournalName>
    <b:Pages>22-43</b:Pages>
    <b:DOI>10.1177/0032258X16685107</b:DOI>
    <b:RefOrder>53</b:RefOrder>
  </b:Source>
  <b:Source>
    <b:Tag>Rei92</b:Tag>
    <b:SourceType>JournalArticle</b:SourceType>
    <b:Guid>{86854488-0D60-4378-B7D0-8B4032BB8AB8}</b:Guid>
    <b:Author>
      <b:Author>
        <b:NameList>
          <b:Person>
            <b:Last>Reiner</b:Last>
            <b:First>Robert</b:First>
          </b:Person>
        </b:NameList>
      </b:Author>
    </b:Author>
    <b:Title>Policing a Postmodern society</b:Title>
    <b:JournalName>The Modern Law Review</b:JournalName>
    <b:Year>1992</b:Year>
    <b:Pages>761-781</b:Pages>
    <b:URL>http://www.jstor.com/stable/1096856</b:URL>
    <b:RefOrder>54</b:RefOrder>
  </b:Source>
  <b:Source>
    <b:Tag>Smi19</b:Tag>
    <b:SourceType>JournalArticle</b:SourceType>
    <b:Guid>{282E73D9-7FFB-4E96-8DFA-45C8606CCC99}</b:Guid>
    <b:Author>
      <b:Author>
        <b:NameList>
          <b:Person>
            <b:Last>Smith</b:Last>
            <b:First>R.</b:First>
          </b:Person>
        </b:NameList>
      </b:Author>
    </b:Author>
    <b:Title>The ‘Police Change Manager’: Exploring a new leadership paradigm for policing</b:Title>
    <b:JournalName>International Journal of Police Science &amp; Management</b:JournalName>
    <b:Year>2019</b:Year>
    <b:Pages>156-167</b:Pages>
    <b:Volume>21</b:Volume>
    <b:Issue>3</b:Issue>
    <b:DOI>10.1177/1461355719854104</b:DOI>
    <b:RefOrder>55</b:RefOrder>
  </b:Source>
  <b:Source>
    <b:Tag>Cal13</b:Tag>
    <b:SourceType>JournalArticle</b:SourceType>
    <b:Guid>{B97C8727-25FB-4F79-AAAA-DA0F153D737E}</b:Guid>
    <b:Author>
      <b:Author>
        <b:NameList>
          <b:Person>
            <b:Last>Caless</b:Last>
            <b:First>B.</b:First>
          </b:Person>
          <b:Person>
            <b:Last>Tong</b:Last>
            <b:First>S.</b:First>
          </b:Person>
        </b:NameList>
      </b:Author>
    </b:Author>
    <b:Title>An appropriate space: Chief officers and police accountability</b:Title>
    <b:JournalName>Police Practice and Research</b:JournalName>
    <b:Year>2013</b:Year>
    <b:Pages>4-16</b:Pages>
    <b:Volume>Vol 14</b:Volume>
    <b:Issue>1</b:Issue>
    <b:DOI>10.1080/15614263.2011.645613</b:DOI>
    <b:RefOrder>56</b:RefOrder>
  </b:Source>
  <b:Source>
    <b:Tag>Cha14</b:Tag>
    <b:SourceType>JournalArticle</b:SourceType>
    <b:Guid>{2BBF0DEB-9278-4DDB-A482-77476F794B8A}</b:Guid>
    <b:Author>
      <b:Author>
        <b:NameList>
          <b:Person>
            <b:Last>Chambers</b:Last>
            <b:First>S.J.</b:First>
          </b:Person>
        </b:NameList>
      </b:Author>
    </b:Author>
    <b:Title>Who is policing the Police and Crime Commissioners</b:Title>
    <b:JournalName>Safer Communities</b:JournalName>
    <b:Year>2014</b:Year>
    <b:Pages>32-39</b:Pages>
    <b:Volume>13</b:Volume>
    <b:Issue>1</b:Issue>
    <b:DOI>10.1108/SC-07-2013-0012</b:DOI>
    <b:RefOrder>57</b:RefOrder>
  </b:Source>
  <b:Source>
    <b:Tag>Dem20</b:Tag>
    <b:SourceType>JournalArticle</b:SourceType>
    <b:Guid>{BBD6F8DE-82AE-415E-805D-8BD9A1068FF3}</b:Guid>
    <b:Author>
      <b:Author>
        <b:NameList>
          <b:Person>
            <b:Last>Demirkol</b:Last>
            <b:First>I.</b:First>
            <b:Middle>C.</b:Middle>
          </b:Person>
          <b:Person>
            <b:Last>Nalla</b:Last>
            <b:First>M.</b:First>
            <b:Middle>K.</b:Middle>
          </b:Person>
        </b:NameList>
      </b:Author>
    </b:Author>
    <b:Title>Police Culture: An Empirical appraisal of the phenomenon</b:Title>
    <b:JournalName>Criminology and Criminal Justice</b:JournalName>
    <b:Year>2020</b:Year>
    <b:Pages>319-338</b:Pages>
    <b:Volume>20</b:Volume>
    <b:Issue>3</b:Issue>
    <b:DOI>10.1177/1748895818823832 </b:DOI>
    <b:RefOrder>58</b:RefOrder>
  </b:Source>
  <b:Source>
    <b:Tag>Zim20</b:Tag>
    <b:SourceType>JournalArticle</b:SourceType>
    <b:Guid>{54386BB5-EBF3-467A-A7E7-86B6D8A69968}</b:Guid>
    <b:Author>
      <b:Author>
        <b:NameList>
          <b:Person>
            <b:Last>Zimring</b:Last>
            <b:First>Franklin</b:First>
            <b:Middle>E.</b:Middle>
          </b:Person>
        </b:NameList>
      </b:Author>
    </b:Author>
    <b:Title>Police Killings as a Problem of Governance</b:Title>
    <b:JournalName>The Annals of the American Academy of Political and Social Science</b:JournalName>
    <b:Year>2020</b:Year>
    <b:Pages>114-123</b:Pages>
    <b:Volume>687</b:Volume>
    <b:Issue>1</b:Issue>
    <b:DOI>10.1177/0002716219888627</b:DOI>
    <b:RefOrder>59</b:RefOrder>
  </b:Source>
  <b:Source>
    <b:Tag>Hou19</b:Tag>
    <b:SourceType>JournalArticle</b:SourceType>
    <b:Guid>{38535623-9C79-40ED-B6ED-7F9C45E5819B}</b:Guid>
    <b:Author>
      <b:Author>
        <b:NameList>
          <b:Person>
            <b:Last>Houtsonen</b:Last>
            <b:First>Jarmo</b:First>
          </b:Person>
          <b:Person>
            <b:Last>Huotari</b:Last>
            <b:First>Vesa</b:First>
          </b:Person>
        </b:NameList>
      </b:Author>
    </b:Author>
    <b:Title>A case for trans-local police governance</b:Title>
    <b:JournalName>European Journal of Criminology</b:JournalName>
    <b:Year>2019</b:Year>
    <b:Pages>612-629</b:Pages>
    <b:Volume>16</b:Volume>
    <b:Issue>5</b:Issue>
    <b:Month>June</b:Month>
    <b:Day>21</b:Day>
    <b:YearAccessed>2021</b:YearAccessed>
    <b:MonthAccessed>01</b:MonthAccessed>
    <b:DayAccessed>29</b:DayAccessed>
    <b:DOI>10.1177/1477370819856518</b:DOI>
    <b:RefOrder>36</b:RefOrder>
  </b:Source>
  <b:Source>
    <b:Tag>Jon19</b:Tag>
    <b:SourceType>JournalArticle</b:SourceType>
    <b:Guid>{091CAACF-209A-4AEF-90CF-D45F982B4EEF}</b:Guid>
    <b:Author>
      <b:Author>
        <b:NameList>
          <b:Person>
            <b:Last>Jones</b:Last>
            <b:First>Trevor</b:First>
          </b:Person>
          <b:Person>
            <b:Last>Lister</b:Last>
            <b:First>Stuart</b:First>
          </b:Person>
        </b:NameList>
      </b:Author>
    </b:Author>
    <b:Title>Localism and police governance in England &amp; Wales: Exploring continuity and change</b:Title>
    <b:JournalName>European Journal of Criminology</b:JournalName>
    <b:Year>2019</b:Year>
    <b:Pages>552-572</b:Pages>
    <b:Volume>16</b:Volume>
    <b:Issue>5</b:Issue>
    <b:YearAccessed>2021</b:YearAccessed>
    <b:MonthAccessed>01</b:MonthAccessed>
    <b:DayAccessed>29</b:DayAccessed>
    <b:DOI>10.1177/1477370819860689</b:DOI>
    <b:RefOrder>60</b:RefOrder>
  </b:Source>
  <b:Source>
    <b:Tag>Ish19</b:Tag>
    <b:SourceType>JournalArticle</b:SourceType>
    <b:Guid>{C1A9306E-4B20-4344-B2CD-1F35CCE6CBFF}</b:Guid>
    <b:Author>
      <b:Author>
        <b:NameList>
          <b:Person>
            <b:Last>Ishiyama</b:Last>
            <b:First>John</b:First>
          </b:Person>
        </b:NameList>
      </b:Author>
    </b:Author>
    <b:Title>Is Democracy Necessary for Good Governance?</b:Title>
    <b:JournalName>Social science quarterly</b:JournalName>
    <b:Year>2019</b:Year>
    <b:Pages>2188-2208</b:Pages>
    <b:Volume>100</b:Volume>
    <b:Issue>6</b:Issue>
    <b:Month>October</b:Month>
    <b:YearAccessed>2021</b:YearAccessed>
    <b:MonthAccessed>01</b:MonthAccessed>
    <b:DayAccessed>29</b:DayAccessed>
    <b:DOI>10.1111/ssqu.12712</b:DOI>
    <b:RefOrder>61</b:RefOrder>
  </b:Source>
  <b:Source>
    <b:Tag>Voo19</b:Tag>
    <b:SourceType>JournalArticle</b:SourceType>
    <b:Guid>{71ED9DDA-0174-46D4-9D5D-79D40EF5DD6C}</b:Guid>
    <b:Author>
      <b:Author>
        <b:NameList>
          <b:Person>
            <b:Last>Voorn</b:Last>
            <b:First>Bart</b:First>
          </b:Person>
          <b:Person>
            <b:Last>Genugten</b:Last>
            <b:First>Marieke</b:First>
          </b:Person>
          <b:Person>
            <b:Last>Thiel</b:Last>
            <b:First>Sandra</b:First>
          </b:Person>
        </b:NameList>
      </b:Author>
    </b:Author>
    <b:Title>Multiple principals, multiple problems: Implications for effective governance and a research agenda for joint service delivery.</b:Title>
    <b:JournalName>Public Administration</b:JournalName>
    <b:Year>2019</b:Year>
    <b:Pages>671-685</b:Pages>
    <b:Volume>97</b:Volume>
    <b:Issue>3</b:Issue>
    <b:City>Nijmegen</b:City>
    <b:Month>September</b:Month>
    <b:Publisher>WILEY Blackwell</b:Publisher>
    <b:DOI>10.1111/padm.12587</b:DOI>
    <b:RefOrder>62</b:RefOrder>
  </b:Source>
  <b:Source>
    <b:Tag>Ali19</b:Tag>
    <b:SourceType>JournalArticle</b:SourceType>
    <b:Guid>{D6CF8A8C-7022-4BE8-8E6A-BE2A7137F318}</b:Guid>
    <b:Author>
      <b:Author>
        <b:NameList>
          <b:Person>
            <b:Last>Ali</b:Last>
            <b:First>Mir</b:First>
            <b:Middle>Usman</b:Middle>
          </b:Person>
          <b:Person>
            <b:Last>Pirog</b:Last>
            <b:First>Maureen</b:First>
          </b:Person>
        </b:NameList>
      </b:Author>
    </b:Author>
    <b:Title>Social Accountability and Institutional Change: The Case of Citizen Oversight of Police.</b:Title>
    <b:JournalName>Public Administration Review</b:JournalName>
    <b:Year>2019</b:Year>
    <b:Pages>411-426</b:Pages>
    <b:Volume>79</b:Volume>
    <b:Issue>3</b:Issue>
    <b:Month>May/June</b:Month>
    <b:Publisher>WILEY Blackwell</b:Publisher>
    <b:DOI>10.1111/puar.13055</b:DOI>
    <b:RefOrder>63</b:RefOrder>
  </b:Source>
  <b:Source>
    <b:Tag>Bur19</b:Tag>
    <b:SourceType>JournalArticle</b:SourceType>
    <b:Guid>{8FD4F2FB-A452-428A-A189-504C83EE230A}</b:Guid>
    <b:Author>
      <b:Author>
        <b:NameList>
          <b:Person>
            <b:Last>Burns</b:Last>
            <b:First>Samantha</b:First>
          </b:Person>
        </b:NameList>
      </b:Author>
    </b:Author>
    <b:Title>Young People as Co‐producers in Policing across England. An Evaluation of the 'Youth Commission' on Police and Crime.</b:Title>
    <b:JournalName>Children &amp; Society</b:JournalName>
    <b:Year>2019</b:Year>
    <b:Pages>347-362</b:Pages>
    <b:Volume>33</b:Volume>
    <b:Issue>4</b:Issue>
    <b:Month>July</b:Month>
    <b:YearAccessed>2021</b:YearAccessed>
    <b:MonthAccessed>01</b:MonthAccessed>
    <b:DayAccessed>29</b:DayAccessed>
    <b:DOI>10.1111/chso.12312</b:DOI>
    <b:RefOrder>64</b:RefOrder>
  </b:Source>
  <b:Source>
    <b:Tag>San12</b:Tag>
    <b:SourceType>JournalArticle</b:SourceType>
    <b:Guid>{008099DB-46C2-49DF-88F1-C136BD63C0A9}</b:Guid>
    <b:Author>
      <b:Author>
        <b:NameList>
          <b:Person>
            <b:Last>Santos</b:Last>
            <b:First>Rachel</b:First>
            <b:Middle>B.</b:Middle>
          </b:Person>
          <b:Person>
            <b:Last>Santos</b:Last>
            <b:First>Roberto</b:First>
            <b:Middle>G.</b:Middle>
          </b:Person>
        </b:NameList>
      </b:Author>
    </b:Author>
    <b:Title>The Role of Leadership in Implementing a Police Organizational Model for Crime Reduction and Accountability</b:Title>
    <b:JournalName>Policing: A Journal of Policy and Practice</b:JournalName>
    <b:Year>2012</b:Year>
    <b:Pages>344-353</b:Pages>
    <b:Volume>6</b:Volume>
    <b:Issue>4</b:Issue>
    <b:Month>December</b:Month>
    <b:DOI>https://doi-org.ezproxy.uwtsd.ac.uk/10.1093/police/pas029</b:DOI>
    <b:RefOrder>65</b:RefOrder>
  </b:Source>
  <b:Source>
    <b:Tag>IEP</b:Tag>
    <b:SourceType>InternetSite</b:SourceType>
    <b:Guid>{73177CD2-624C-4EDB-8148-099975C46055}</b:Guid>
    <b:Title>Internet Encyclopedia of Philosophy - Scorates</b:Title>
    <b:YearAccessed>2021</b:YearAccessed>
    <b:MonthAccessed>February</b:MonthAccessed>
    <b:DayAccessed>01</b:DayAccessed>
    <b:URL>https://iep.utm.edu/socrates/</b:URL>
    <b:Author>
      <b:Author>
        <b:NameList>
          <b:Person>
            <b:Last>Ambury</b:Last>
            <b:First>James</b:First>
            <b:Middle>M.</b:Middle>
          </b:Person>
        </b:NameList>
      </b:Author>
    </b:Author>
    <b:RefOrder>66</b:RefOrder>
  </b:Source>
  <b:Source>
    <b:Tag>Bri21</b:Tag>
    <b:SourceType>InternetSite</b:SourceType>
    <b:Guid>{883F6009-5ACF-45A5-9858-231D71B6284B}</b:Guid>
    <b:Title>Internet Encyclopedia of Philosophy - Plato</b:Title>
    <b:YearAccessed>2021</b:YearAccessed>
    <b:MonthAccessed>February</b:MonthAccessed>
    <b:DayAccessed>01</b:DayAccessed>
    <b:URL>https://iep.utm.edu/plato/</b:URL>
    <b:Author>
      <b:Author>
        <b:NameList>
          <b:Person>
            <b:Last>Brickhouse</b:Last>
            <b:First>Thomas</b:First>
          </b:Person>
          <b:Person>
            <b:Last>Smith</b:Last>
            <b:Middle>D. </b:Middle>
            <b:First>Nicholas</b:First>
          </b:Person>
        </b:NameList>
      </b:Author>
    </b:Author>
    <b:RefOrder>67</b:RefOrder>
  </b:Source>
  <b:Source>
    <b:Tag>Hum23</b:Tag>
    <b:SourceType>InternetSite</b:SourceType>
    <b:Guid>{BF836C8D-CF39-42EE-829E-1A97F98A1C6E}</b:Guid>
    <b:Title>Internet Encyclopedia of Philosophy</b:Title>
    <b:YearAccessed>2021</b:YearAccessed>
    <b:Author>
      <b:Author>
        <b:NameList>
          <b:Person>
            <b:Last>Humphreys</b:Last>
            <b:First>Justin</b:First>
          </b:Person>
        </b:NameList>
      </b:Author>
    </b:Author>
    <b:MonthAccessed>February</b:MonthAccessed>
    <b:DayAccessed>01</b:DayAccessed>
    <b:URL>https://iep.utm.edu/aristotl/</b:URL>
    <b:RefOrder>68</b:RefOrder>
  </b:Source>
  <b:Source>
    <b:Tag>Dav16</b:Tag>
    <b:SourceType>InternetSite</b:SourceType>
    <b:Guid>{7E072FA5-6075-4BFB-B920-B797A5898E0F}</b:Guid>
    <b:Title>BBC News - Regional council service plan tricky, Sir Paul Williams says</b:Title>
    <b:Year>2016</b:Year>
    <b:YearAccessed>2021</b:YearAccessed>
    <b:MonthAccessed>February</b:MonthAccessed>
    <b:DayAccessed>05</b:DayAccessed>
    <b:URL>https://www.bbc.co.uk/news/uk-wales-politics-37589288</b:URL>
    <b:Author>
      <b:Author>
        <b:NameList>
          <b:Person>
            <b:Last>Davies </b:Last>
            <b:First>Daniel</b:First>
          </b:Person>
        </b:NameList>
      </b:Author>
    </b:Author>
    <b:RefOrder>69</b:RefOrder>
  </b:Source>
  <b:Source>
    <b:Tag>Kar17</b:Tag>
    <b:SourceType>InternetSite</b:SourceType>
    <b:Guid>{814B7E59-222A-4995-808E-83298E3647ED}</b:Guid>
    <b:Title>TedX - The Future of Governance amd Regulation</b:Title>
    <b:Year>2017</b:Year>
    <b:YearAccessed>2021</b:YearAccessed>
    <b:MonthAccessed>February </b:MonthAccessed>
    <b:DayAccessed>05</b:DayAccessed>
    <b:URL>https://youtu.be/3yaIWUKR408</b:URL>
    <b:Author>
      <b:Author>
        <b:NameList>
          <b:Person>
            <b:Last>Karassin</b:Last>
            <b:First>Dr Orr</b:First>
          </b:Person>
        </b:NameList>
      </b:Author>
    </b:Author>
    <b:InternetSiteTitle>YouTube</b:InternetSiteTitle>
    <b:Month>April</b:Month>
    <b:Day>24</b:Day>
    <b:RefOrder>70</b:RefOrder>
  </b:Source>
  <b:Source>
    <b:Tag>TedX1</b:Tag>
    <b:SourceType>InternetSite</b:SourceType>
    <b:Guid>{D89FEE56-3EB4-4253-83F6-4B723103E3D0}</b:Guid>
    <b:Title>TedX: What is Good Governance?</b:Title>
    <b:Year>2015</b:Year>
    <b:YearAccessed>2021</b:YearAccessed>
    <b:MonthAccessed>February</b:MonthAccessed>
    <b:DayAccessed>03</b:DayAccessed>
    <b:URL>https://youtu.be/E6hWPDUUQ1w</b:URL>
    <b:City>Jacksonville</b:City>
    <b:Publisher>TedX</b:Publisher>
    <b:Author>
      <b:Author>
        <b:NameList>
          <b:Person>
            <b:Last>Warner</b:Last>
            <b:First>Ben</b:First>
          </b:Person>
        </b:NameList>
      </b:Author>
    </b:Author>
    <b:Month>May</b:Month>
    <b:Day>21</b:Day>
    <b:InternetSiteTitle>YouTube</b:InternetSiteTitle>
    <b:RefOrder>71</b:RefOrder>
  </b:Source>
  <b:Source>
    <b:Tag>Hel15</b:Tag>
    <b:SourceType>InternetSite</b:SourceType>
    <b:Guid>{BFB7575B-E4C1-4229-8F6C-BE4C146C0E0B}</b:Guid>
    <b:Title>TedX - Global Governance... into the future </b:Title>
    <b:Year>2015</b:Year>
    <b:YearAccessed>2021</b:YearAccessed>
    <b:MonthAccessed>February</b:MonthAccessed>
    <b:DayAccessed>03</b:DayAccessed>
    <b:URL>https://youtu.be/sEBPV1oRmqs</b:URL>
    <b:Author>
      <b:Author>
        <b:NameList>
          <b:Person>
            <b:Last>Held</b:Last>
            <b:First>David</b:First>
          </b:Person>
        </b:NameList>
      </b:Author>
    </b:Author>
    <b:Month>June</b:Month>
    <b:Day>11</b:Day>
    <b:InternetSiteTitle>YouTube</b:InternetSiteTitle>
    <b:RefOrder>72</b:RefOrder>
  </b:Source>
  <b:Source>
    <b:Tag>Kut15</b:Tag>
    <b:SourceType>InternetSite</b:SourceType>
    <b:Guid>{D66605AD-1B6E-4038-85EE-4839ECE00586}</b:Guid>
    <b:Author>
      <b:Author>
        <b:NameList>
          <b:Person>
            <b:Last>Kuti</b:Last>
            <b:First>Sola</b:First>
          </b:Person>
        </b:NameList>
      </b:Author>
    </b:Author>
    <b:Title>TedX - Good Governance, Killer of Corruption </b:Title>
    <b:Year>2015</b:Year>
    <b:YearAccessed>2021</b:YearAccessed>
    <b:MonthAccessed>February</b:MonthAccessed>
    <b:DayAccessed>03</b:DayAccessed>
    <b:URL>https://youtu.be/wlI4t5hPSrs</b:URL>
    <b:Month>December</b:Month>
    <b:Day>03</b:Day>
    <b:InternetSiteTitle>YouTube</b:InternetSiteTitle>
    <b:RefOrder>73</b:RefOrder>
  </b:Source>
  <b:Source>
    <b:Tag>Dav161</b:Tag>
    <b:SourceType>JournalArticle</b:SourceType>
    <b:Guid>{2D5479E5-573F-4491-BA4A-AD7389B808C6}</b:Guid>
    <b:Title>Navigating the One-on-One Model of Accountability: Lessons for Police and Crime Commissioners and Chief Constables through the Lens of Principal-Agent Theory</b:Title>
    <b:Year>2016</b:Year>
    <b:JournalName>Policing</b:JournalName>
    <b:Pages>278-287</b:Pages>
    <b:Volume>10</b:Volume>
    <b:Issue>3</b:Issue>
    <b:Author>
      <b:Author>
        <b:NameList>
          <b:Person>
            <b:Last>Davies</b:Last>
            <b:First>Matthew</b:First>
          </b:Person>
          <b:Person>
            <b:Last>Johnson</b:Last>
            <b:First>Jayme</b:First>
          </b:Person>
        </b:NameList>
      </b:Author>
    </b:Author>
    <b:Month>February</b:Month>
    <b:Day>24</b:Day>
    <b:Publisher>Oxford University Press</b:Publisher>
    <b:DOI>10.1093/police/paw004</b:DOI>
    <b:RefOrder>74</b:RefOrder>
  </b:Source>
  <b:Source>
    <b:Tag>Top00</b:Tag>
    <b:SourceType>ElectronicSource</b:SourceType>
    <b:Guid>{0DF18EDF-0E23-4CCF-B437-16F5E4E248D2}</b:Guid>
    <b:Title>One Planet: Quality of Governance</b:Title>
    <b:Year>2000</b:Year>
    <b:Month>June</b:Month>
    <b:Day>20</b:Day>
    <b:City>London</b:City>
    <b:Publisher>BBC</b:Publisher>
    <b:Author>
      <b:Author>
        <b:NameList>
          <b:Person>
            <b:Last>Topfer</b:Last>
            <b:First>Klaus</b:First>
          </b:Person>
          <b:Person>
            <b:Last>Coleman</b:Last>
            <b:First>Julian</b:First>
          </b:Person>
        </b:NameList>
      </b:Author>
    </b:Author>
    <b:YearAccessed>2021</b:YearAccessed>
    <b:MonthAccessed>February</b:MonthAccessed>
    <b:DayAccessed>22</b:DayAccessed>
    <b:URL>https://www.bbc.co.uk/programmes/p03gj1gv</b:URL>
    <b:RefOrder>12</b:RefOrder>
  </b:Source>
  <b:Source>
    <b:Tag>Lus00</b:Tag>
    <b:SourceType>ElectronicSource</b:SourceType>
    <b:Guid>{B72954A9-8F11-42A6-B5F4-8E0D8D5608F8}</b:Guid>
    <b:Title>Talking Point: Governance of Austria</b:Title>
    <b:City>London</b:City>
    <b:Publisher>BBC</b:Publisher>
    <b:Year>2000</b:Year>
    <b:Author>
      <b:Author>
        <b:NameList>
          <b:Person>
            <b:Last>Lustig</b:Last>
            <b:First>Robin</b:First>
          </b:Person>
          <b:Person>
            <b:Last>Pick</b:Last>
            <b:First>Hella</b:First>
          </b:Person>
        </b:NameList>
      </b:Author>
    </b:Author>
    <b:Month>February</b:Month>
    <b:Day>20</b:Day>
    <b:YearAccessed>2021</b:YearAccessed>
    <b:MonthAccessed>February</b:MonthAccessed>
    <b:DayAccessed>23</b:DayAccessed>
    <b:URL>https://www.bbc.co.uk/sounds/play/p03bh54b</b:URL>
    <b:RefOrder>75</b:RefOrder>
  </b:Source>
  <b:Source>
    <b:Tag>Bew16</b:Tag>
    <b:SourceType>InternetSite</b:SourceType>
    <b:Guid>{1C601E21-4858-484A-81FC-EE283053329B}</b:Guid>
    <b:Title>UK Government - Committee on Standards in Public Life </b:Title>
    <b:Year>2016</b:Year>
    <b:YearAccessed>2021</b:YearAccessed>
    <b:MonthAccessed>February</b:MonthAccessed>
    <b:DayAccessed>20</b:DayAccessed>
    <b:URL>https://cspl.blog.gov.uk/2016/04/29/pccs-important-and-powerful-roles-need-robust-scrutiny-and-accountability/</b:URL>
    <b:Author>
      <b:Author>
        <b:NameList>
          <b:Person>
            <b:Last>Bew</b:Last>
            <b:First>Lord Paul</b:First>
          </b:Person>
        </b:NameList>
      </b:Author>
    </b:Author>
    <b:Month>April</b:Month>
    <b:Day>29</b:Day>
    <b:RefOrder>76</b:RefOrder>
  </b:Source>
  <b:Source>
    <b:Tag>Woo14</b:Tag>
    <b:SourceType>ElectronicSource</b:SourceType>
    <b:Guid>{AEF2DD04-0822-4603-AD3A-9F50D4DA1447}</b:Guid>
    <b:Title>Whatever Happened to Global Governance</b:Title>
    <b:Year>2014</b:Year>
    <b:YearAccessed>2021</b:YearAccessed>
    <b:MonthAccessed>February</b:MonthAccessed>
    <b:DayAccessed>21</b:DayAccessed>
    <b:URL>https://www.bbc.co.uk/sounds/play/b04f9rdr</b:URL>
    <b:City>London</b:City>
    <b:Publisher>BBC</b:Publisher>
    <b:Month>August</b:Month>
    <b:Day>26</b:Day>
    <b:Author>
      <b:Author>
        <b:NameList>
          <b:Person>
            <b:Last>Woods</b:Last>
            <b:First>Ngaire</b:First>
          </b:Person>
          <b:Person>
            <b:Last>Stiglitz</b:Last>
            <b:First>Joseph</b:First>
          </b:Person>
          <b:Person>
            <b:Last>Lin</b:Last>
            <b:First>Justin Yifu</b:First>
          </b:Person>
          <b:Person>
            <b:Last>Lamy</b:Last>
            <b:First>Pascal</b:First>
          </b:Person>
        </b:NameList>
      </b:Author>
      <b:ProducerName>
        <b:NameList>
          <b:Person>
            <b:Last>Byrne</b:Last>
            <b:First>Dominic</b:First>
          </b:Person>
        </b:NameList>
      </b:ProducerName>
    </b:Author>
    <b:RefOrder>77</b:RefOrder>
  </b:Source>
  <b:Source>
    <b:Tag>Kur</b:Tag>
    <b:SourceType>Book</b:SourceType>
    <b:Guid>{09A6B7CD-A4FF-4554-A231-0E4A97415DCB}</b:Guid>
    <b:Author>
      <b:Author>
        <b:NameList>
          <b:Person>
            <b:Last>Giuliani</b:Last>
            <b:Middle>William</b:Middle>
            <b:First>Rudolph</b:First>
          </b:Person>
        </b:NameList>
      </b:Author>
    </b:Author>
    <b:Title>Leadership</b:Title>
    <b:Year>2002</b:Year>
    <b:City>London</b:City>
    <b:Publisher>Sphere An Imprint of Little Brown Book Group</b:Publisher>
    <b:Edition>2nd</b:Edition>
    <b:RefOrder>9</b:RefOrder>
  </b:Source>
  <b:Source>
    <b:Tag>Lov</b:Tag>
    <b:SourceType>DocumentFromInternetSite</b:SourceType>
    <b:Guid>{C7079C8E-74DF-40C6-8FD5-FC2B29D933EF}</b:Guid>
    <b:Title>Going Local Who Should Run Britains Police</b:Title>
    <b:URL>https://www.academia.edu/36337293/Going_Local_Who_Should_Run_Britains_Police</b:URL>
    <b:Author>
      <b:Author>
        <b:NameList>
          <b:Person>
            <b:Last>Loveday</b:Last>
            <b:First>Barry</b:First>
          </b:Person>
          <b:Person>
            <b:Last>Reid</b:Last>
            <b:First>Anna</b:First>
          </b:Person>
        </b:NameList>
      </b:Author>
    </b:Author>
    <b:Year>2003</b:Year>
    <b:YearAccessed>2021</b:YearAccessed>
    <b:MonthAccessed>March</b:MonthAccessed>
    <b:DayAccessed>21</b:DayAccessed>
    <b:Month>January</b:Month>
    <b:InternetSiteTitle>Academia.edu</b:InternetSiteTitle>
    <b:RefOrder>78</b:RefOrder>
  </b:Source>
  <b:Source>
    <b:Tag>Roe20</b:Tag>
    <b:SourceType>Book</b:SourceType>
    <b:Guid>{38A45E40-21FA-492B-9A81-C3F010EFF70D}</b:Guid>
    <b:Title>Leadership: practice and perspectives</b:Title>
    <b:Year>2020</b:Year>
    <b:Author>
      <b:Author>
        <b:NameList>
          <b:Person>
            <b:Last>Roe</b:Last>
            <b:First>Kevin</b:First>
          </b:Person>
        </b:NameList>
      </b:Author>
    </b:Author>
    <b:City>Oxford</b:City>
    <b:Publisher>Oxford University Press</b:Publisher>
    <b:Edition>3rd </b:Edition>
    <b:RefOrder>79</b:RefOrder>
  </b:Source>
  <b:Source>
    <b:Tag>Bov</b:Tag>
    <b:SourceType>Book</b:SourceType>
    <b:Guid>{C483F51E-23AE-4C5A-A5A8-C1591CFF7938}</b:Guid>
    <b:Title>Public Management and Governance</b:Title>
    <b:Author>
      <b:Author>
        <b:NameList>
          <b:Person>
            <b:Last>Bovaird</b:Last>
            <b:First>Tony</b:First>
          </b:Person>
          <b:Person>
            <b:Last>Loeffler</b:Last>
            <b:First>Elke</b:First>
          </b:Person>
        </b:NameList>
      </b:Author>
    </b:Author>
    <b:Year>2016</b:Year>
    <b:City>Oxon</b:City>
    <b:Publisher>Routledge</b:Publisher>
    <b:Edition>3rd</b:Edition>
    <b:RefOrder>1</b:RefOrder>
  </b:Source>
  <b:Source>
    <b:Tag>Hom12</b:Tag>
    <b:SourceType>DocumentFromInternetSite</b:SourceType>
    <b:Guid>{A3C9A503-0158-4AF6-9A9F-3FF3CAE374CC}</b:Guid>
    <b:Author>
      <b:Author>
        <b:Corporate>Home Office</b:Corporate>
      </b:Author>
    </b:Author>
    <b:Title>Statutory Guidance for Police Collaboration</b:Title>
    <b:Year>2012</b:Year>
    <b:Month>October</b:Month>
    <b:YearAccessed>2021</b:YearAccessed>
    <b:MonthAccessed>March</b:MonthAccessed>
    <b:DayAccessed>22</b:DayAccessed>
    <b:URL>https://assets.publishing.service.gov.uk/government/uploads/system/uploads/attachment_data/file/117559/police-collaboration.pdf </b:URL>
    <b:RefOrder>80</b:RefOrder>
  </b:Source>
  <b:Source>
    <b:Tag>Off11</b:Tag>
    <b:SourceType>DocumentFromInternetSite</b:SourceType>
    <b:Guid>{B486BFE3-B9EE-43A8-B53D-415C11713903}</b:Guid>
    <b:Title>Policing Protocol Order 2011 (Statutory Instrument)</b:Title>
    <b:Year>2011</b:Year>
    <b:Month>November</b:Month>
    <b:Day>15</b:Day>
    <b:YearAccessed>2021</b:YearAccessed>
    <b:MonthAccessed>March</b:MonthAccessed>
    <b:DayAccessed>22</b:DayAccessed>
    <b:URL>https://assets.publishing.service.gov.uk/government/uploads/system/uploads/attachment_data/file/117474/policing-protocol-order.pdf</b:URL>
    <b:Author>
      <b:Author>
        <b:Corporate>Home Office</b:Corporate>
      </b:Author>
    </b:Author>
    <b:RefOrder>16</b:RefOrder>
  </b:Source>
  <b:Source>
    <b:Tag>Rei13</b:Tag>
    <b:SourceType>JournalArticle</b:SourceType>
    <b:Guid>{47750A5F-272B-480F-889F-64E9CBC8D3EB}</b:Guid>
    <b:Title>Who Governs? Democracy, Plutocracy, Science and prophecy in policing</b:Title>
    <b:Year>2013</b:Year>
    <b:JournalName>Criminology and Criminal Justice</b:JournalName>
    <b:Pages>161-180</b:Pages>
    <b:Volume>13</b:Volume>
    <b:Issue>2</b:Issue>
    <b:Author>
      <b:Author>
        <b:NameList>
          <b:Person>
            <b:Last>Reiner</b:Last>
            <b:First>Robert</b:First>
          </b:Person>
        </b:NameList>
      </b:Author>
    </b:Author>
    <b:Publisher>Sage</b:Publisher>
    <b:DOI>10.117/1748895812474282</b:DOI>
    <b:RefOrder>81</b:RefOrder>
  </b:Source>
  <b:Source>
    <b:Tag>Mul19</b:Tag>
    <b:SourceType>Book</b:SourceType>
    <b:Guid>{EA55526F-8854-4C26-89CB-2863D1439FFD}</b:Guid>
    <b:Title>Organisational Behaviours in the workplace</b:Title>
    <b:City>Harlow</b:City>
    <b:Publisher>Pearson Education Limited</b:Publisher>
    <b:Year>2019</b:Year>
    <b:Edition>12th</b:Edition>
    <b:Author>
      <b:Author>
        <b:NameList>
          <b:Person>
            <b:Last>Mullins</b:Last>
            <b:Middle>J</b:Middle>
            <b:First>Laurie</b:First>
          </b:Person>
        </b:NameList>
      </b:Author>
    </b:Author>
    <b:RefOrder>30</b:RefOrder>
  </b:Source>
  <b:Source>
    <b:Tag>Lov181</b:Tag>
    <b:SourceType>JournalArticle</b:SourceType>
    <b:Guid>{69EB0FB6-7D3E-4351-9936-1E58D0E5EF68}</b:Guid>
    <b:Author>
      <b:Author>
        <b:NameList>
          <b:Person>
            <b:Last>Loveday</b:Last>
            <b:First>Barry</b:First>
          </b:Person>
        </b:NameList>
      </b:Author>
    </b:Author>
    <b:Title>Police and Crime Commissioners: Developing and Sustaining a new model of police governance in England and Wales</b:Title>
    <b:JournalName>International Journal of Police Science &amp; Management</b:JournalName>
    <b:Year>2018</b:Year>
    <b:Pages>28-37</b:Pages>
    <b:Volume>20</b:Volume>
    <b:Issue>1</b:Issue>
    <b:DOI>10.1177/1461355717748974</b:DOI>
    <b:RefOrder>17</b:RefOrder>
  </b:Source>
  <b:Source>
    <b:Tag>BBC20</b:Tag>
    <b:SourceType>InternetSite</b:SourceType>
    <b:Guid>{BC8C3D95-728D-42FA-BB93-5D774B7B5863}</b:Guid>
    <b:Title>Hillsborough Disaster</b:Title>
    <b:Year>2020</b:Year>
    <b:Author>
      <b:Author>
        <b:Corporate>BBC News</b:Corporate>
      </b:Author>
    </b:Author>
    <b:Month>February</b:Month>
    <b:Day>16</b:Day>
    <b:YearAccessed>2021</b:YearAccessed>
    <b:MonthAccessed>March</b:MonthAccessed>
    <b:DayAccessed>27</b:DayAccessed>
    <b:URL>https://www.bbc.co.uk/news/topics/c8m8v3p0yygt/hillsborough-disaster</b:URL>
    <b:RefOrder>5</b:RefOrder>
  </b:Source>
  <b:Source>
    <b:Tag>Tow16</b:Tag>
    <b:SourceType>DocumentFromInternetSite</b:SourceType>
    <b:Guid>{E2BD92B1-39BC-485F-9DC3-8E6E0C3212C1}</b:Guid>
    <b:Title>‘Scrap it and start over’: the people’s verdict on South Yorkshire police</b:Title>
    <b:Year>2016</b:Year>
    <b:YearAccessed>2021</b:YearAccessed>
    <b:MonthAccessed>March </b:MonthAccessed>
    <b:DayAccessed>27</b:DayAccessed>
    <b:URL>https://www.theguardian.com/uk-news/2016/apr/30/south-yorkshire-police-scrap-it-and-start-over-hillsborough-miners-strike-rotherham</b:URL>
    <b:Author>
      <b:Author>
        <b:NameList>
          <b:Person>
            <b:Last>Townsend</b:Last>
            <b:First>Mark</b:First>
          </b:Person>
        </b:NameList>
      </b:Author>
    </b:Author>
    <b:Month>April</b:Month>
    <b:Day>30</b:Day>
    <b:InternetSiteTitle>The Guardian</b:InternetSiteTitle>
    <b:RefOrder>6</b:RefOrder>
  </b:Source>
  <b:Source>
    <b:Tag>ONe13</b:Tag>
    <b:SourceType>DocumentFromInternetSite</b:SourceType>
    <b:Guid>{34CD3ECA-4617-4867-86DA-704E34CF9E87}</b:Guid>
    <b:Title>Chief constable Carmel Napier ‘bullied’ out of her job by Police and Crime Commissioner</b:Title>
    <b:Year>2013</b:Year>
    <b:Month>March</b:Month>
    <b:Day>03</b:Day>
    <b:YearAccessed>2021</b:YearAccessed>
    <b:MonthAccessed>March</b:MonthAccessed>
    <b:DayAccessed>27</b:DayAccessed>
    <b:URL>https://www.thetimes.co.uk/article/chief-constable-carmel-napier-bullied-out-of-her-job-by-police-and-crime-commissioner-l5hbr3k26fz</b:URL>
    <b:Author>
      <b:Author>
        <b:NameList>
          <b:Person>
            <b:Last>O'Neill</b:Last>
            <b:First>Sean</b:First>
          </b:Person>
        </b:NameList>
      </b:Author>
    </b:Author>
    <b:InternetSiteTitle>The Times</b:InternetSiteTitle>
    <b:RefOrder>18</b:RefOrder>
  </b:Source>
  <b:Source>
    <b:Tag>Com14</b:Tag>
    <b:SourceType>DocumentFromInternetSite</b:SourceType>
    <b:Guid>{BC028533-D4BF-4994-823B-F2D0849CF953}</b:Guid>
    <b:Author>
      <b:Author>
        <b:Corporate>Committee on Standards in Public Life</b:Corporate>
      </b:Author>
    </b:Author>
    <b:Title>Gov.UK</b:Title>
    <b:Year>2014</b:Year>
    <b:Month>October</b:Month>
    <b:Day>06</b:Day>
    <b:YearAccessed>2021</b:YearAccessed>
    <b:MonthAccessed>March</b:MonthAccessed>
    <b:DayAccessed>27</b:DayAccessed>
    <b:URL>https://assets.publishing.service.gov.uk/government/uploads/system/uploads/attachment_data/file/360941/Police_Accountability_Structures_-_Issues_and_Questions_Paper.pdf</b:URL>
    <b:RefOrder>23</b:RefOrder>
  </b:Source>
  <b:Source>
    <b:Tag>Lov21</b:Tag>
    <b:SourceType>JournalArticle</b:SourceType>
    <b:Guid>{4ABC793F-B2DF-44C5-AE43-FD733D405F3D}</b:Guid>
    <b:Title>Police Scotland: challenging the current democratic deficit in police governance and public accountability</b:Title>
    <b:Year>2018</b:Year>
    <b:JournalName>Criminal Justuce Administration </b:JournalName>
    <b:Pages>154-167</b:Pages>
    <b:Volume>20</b:Volume>
    <b:Author>
      <b:Author>
        <b:NameList>
          <b:Person>
            <b:Last>Loveday</b:Last>
            <b:First>Barry</b:First>
          </b:Person>
        </b:NameList>
      </b:Author>
    </b:Author>
    <b:Month>May</b:Month>
    <b:Day>29</b:Day>
    <b:DOI>10.1057/s41300-018-0044-9</b:DOI>
    <b:RefOrder>38</b:RefOrder>
  </b:Source>
  <b:Source>
    <b:Tag>Hom123</b:Tag>
    <b:SourceType>InternetSite</b:SourceType>
    <b:Guid>{2DE56BE6-8BF3-4B19-8AEB-DA6D04025518}</b:Guid>
    <b:Title>Definition of Policing By Consent</b:Title>
    <b:Year>2012</b:Year>
    <b:Author>
      <b:Author>
        <b:Corporate>Home Office</b:Corporate>
      </b:Author>
    </b:Author>
    <b:YearAccessed>2021</b:YearAccessed>
    <b:MonthAccessed>March</b:MonthAccessed>
    <b:DayAccessed>31</b:DayAccessed>
    <b:URL>https://www.gov.uk/government/publications/policing-by-consent/definition-of-policing-by-consent</b:URL>
    <b:Month>December</b:Month>
    <b:Day>10</b:Day>
    <b:RefOrder>21</b:RefOrder>
  </b:Source>
  <b:Source>
    <b:Tag>Dup20</b:Tag>
    <b:SourceType>Book</b:SourceType>
    <b:Guid>{69A8D8D7-9DE1-487D-AFA5-EE9D9592EE1B}</b:Guid>
    <b:Author>
      <b:Author>
        <b:NameList>
          <b:Person>
            <b:Last>Dupont</b:Last>
            <b:First>Benoit</b:First>
          </b:Person>
          <b:Person>
            <b:Last>Whelan</b:Last>
            <b:First>Chad</b:First>
          </b:Person>
          <b:Person>
            <b:Last>Manning</b:Last>
            <b:Middle>K</b:Middle>
            <b:First>Peter</b:First>
          </b:Person>
          <b:Person>
            <b:Last>Giacomanntonio</b:Last>
            <b:First>Chris</b:First>
          </b:Person>
          <b:Person>
            <b:Last>Litmanovitz</b:Last>
            <b:First>Yael</b:First>
          </b:Person>
          <b:Person>
            <b:Last>Lippert</b:Last>
            <b:Middle>K</b:Middle>
            <b:First>Randy</b:First>
          </b:Person>
          <b:Person>
            <b:Last>Walby</b:Last>
            <b:First>Kevin</b:First>
          </b:Person>
          <b:Person>
            <b:Last>Sheptycki</b:Last>
            <b:First>James</b:First>
          </b:Person>
        </b:NameList>
      </b:Author>
      <b:Editor>
        <b:NameList>
          <b:Person>
            <b:Last>Dupont</b:Last>
            <b:First>Benoit</b:First>
          </b:Person>
          <b:Person>
            <b:Last>Whelan</b:Last>
            <b:First>Chad</b:First>
          </b:Person>
          <b:Person>
            <b:Last>Manning</b:Last>
            <b:Middle>K</b:Middle>
            <b:First>Peter</b:First>
          </b:Person>
        </b:NameList>
      </b:Editor>
    </b:Author>
    <b:Title>Policing Across Organisational Boundaries</b:Title>
    <b:Year>2020</b:Year>
    <b:City>Oxon</b:City>
    <b:Publisher>Routledge</b:Publisher>
    <b:RefOrder>82</b:RefOrder>
  </b:Source>
  <b:Source>
    <b:Tag>Lly17</b:Tag>
    <b:SourceType>DocumentFromInternetSite</b:SourceType>
    <b:Guid>{66CC794D-1AD7-4ABF-9862-4B6EDA67B261}</b:Guid>
    <b:Title>Dyfed Powys Police Commissioners Police and Crime Plan</b:Title>
    <b:Year>2017</b:Year>
    <b:YearAccessed>2021</b:YearAccessed>
    <b:MonthAccessed>March</b:MonthAccessed>
    <b:DayAccessed>31</b:DayAccessed>
    <b:URL>https://www.apccs.police.uk/media/1233/dyfed-powys-police-crime-plan-1.pdf</b:URL>
    <b:Author>
      <b:Author>
        <b:NameList>
          <b:Person>
            <b:Last>Llywelyn</b:Last>
            <b:First>Dafydd</b:First>
          </b:Person>
        </b:NameList>
      </b:Author>
    </b:Author>
    <b:RefOrder>83</b:RefOrder>
  </b:Source>
  <b:Source>
    <b:Tag>Inn15</b:Tag>
    <b:SourceType>BookSection</b:SourceType>
    <b:Guid>{E1B81FEA-33BA-492A-A4F0-E26302A86BE1}</b:Guid>
    <b:Title>When Should They Get Engaged? Police-Community Engagement</b:Title>
    <b:Year>2015</b:Year>
    <b:City>Oxford</b:City>
    <b:Publisher>OUP</b:Publisher>
    <b:BookTitle>Police Leadership: Rising to the Top</b:BookTitle>
    <b:Pages>148-168</b:Pages>
    <b:Author>
      <b:Author>
        <b:NameList>
          <b:Person>
            <b:Last>Innes</b:Last>
            <b:First>Martin</b:First>
          </b:Person>
          <b:Person>
            <b:Last>Tucker</b:Last>
            <b:First>Sarah</b:First>
          </b:Person>
          <b:Person>
            <b:Last>Jukes</b:Last>
            <b:First>Matt</b:First>
          </b:Person>
        </b:NameList>
      </b:Author>
      <b:Editor>
        <b:NameList>
          <b:Person>
            <b:Last>Fleming</b:Last>
            <b:First>Sarah</b:First>
          </b:Person>
        </b:NameList>
      </b:Editor>
    </b:Author>
    <b:RefOrder>84</b:RefOrder>
  </b:Source>
  <b:Source>
    <b:Tag>Kir15</b:Tag>
    <b:SourceType>JournalArticle</b:SourceType>
    <b:Guid>{CB44D115-B4A1-48B5-8C44-506819EF42DC}</b:Guid>
    <b:Title>PCC Elections as a ‘Failed Experiment’: What lessons can be learned?</b:Title>
    <b:Year>2015</b:Year>
    <b:JournalName>The Political Quarterly</b:JournalName>
    <b:Pages>403-409</b:Pages>
    <b:Volume>86</b:Volume>
    <b:Issue>3</b:Issue>
    <b:Author>
      <b:Author>
        <b:NameList>
          <b:Person>
            <b:Last>Kirkland</b:Last>
            <b:First>Christopher</b:First>
          </b:Person>
        </b:NameList>
      </b:Author>
    </b:Author>
    <b:DOI>10.1111/1467-923X.12181</b:DOI>
    <b:RefOrder>85</b:RefOrder>
  </b:Source>
  <b:Source>
    <b:Tag>Dur20</b:Tag>
    <b:SourceType>JournalArticle</b:SourceType>
    <b:Guid>{296B937E-13C4-41E9-A2F2-D78DDFB1AB22}</b:Guid>
    <b:Title>Exploring a practical philosophy for a sustainable future</b:Title>
    <b:Year>2020</b:Year>
    <b:JournalName>The Harmony Debates</b:JournalName>
    <b:Pages>515-532</b:Pages>
    <b:Author>
      <b:Author>
        <b:NameList>
          <b:Person>
            <b:Last>Durke</b:Last>
            <b:First>Mike</b:First>
          </b:Person>
        </b:NameList>
      </b:Author>
    </b:Author>
    <b:RefOrder>25</b:RefOrder>
  </b:Source>
  <b:Source>
    <b:Tag>Van10</b:Tag>
    <b:SourceType>JournalArticle</b:SourceType>
    <b:Guid>{73073538-24F8-4F80-84C9-EF9E3B368578}</b:Guid>
    <b:Title>New Labour and criminal justice: Reflections on a wasteland of missed opportunity</b:Title>
    <b:Year>2010</b:Year>
    <b:Publisher>Sage Publications</b:Publisher>
    <b:JournalName>Probation Journal</b:JournalName>
    <b:Pages>281-285</b:Pages>
    <b:Volume>57</b:Volume>
    <b:Issue>3</b:Issue>
    <b:Author>
      <b:Author>
        <b:NameList>
          <b:Person>
            <b:Last>Vanstone</b:Last>
            <b:First>Maurice</b:First>
          </b:Person>
        </b:NameList>
      </b:Author>
    </b:Author>
    <b:DOI>10.1177/0264550510373810</b:DOI>
    <b:RefOrder>3</b:RefOrder>
  </b:Source>
  <b:Source>
    <b:Tag>Hom03</b:Tag>
    <b:SourceType>InternetSite</b:SourceType>
    <b:Guid>{A3375687-A642-42BE-9DBA-2BE2343132F3}</b:Guid>
    <b:Title>Offences Recorded by the police in England and Wales by offence and police force area from 1990 to 2001/2</b:Title>
    <b:Year>2003</b:Year>
    <b:Author>
      <b:Author>
        <b:Corporate>Home Office</b:Corporate>
      </b:Author>
    </b:Author>
    <b:YearAccessed>2021</b:YearAccessed>
    <b:MonthAccessed>March</b:MonthAccessed>
    <b:DayAccessed>15</b:DayAccessed>
    <b:URL>https://www.gov.uk/government/statistics/historical-crime-data</b:URL>
    <b:RefOrder>86</b:RefOrder>
  </b:Source>
  <b:Source>
    <b:Tag>Let03</b:Tag>
    <b:SourceType>InternetSite</b:SourceType>
    <b:Guid>{498B338A-5B36-450B-A99E-F6994F3CB509}</b:Guid>
    <b:Author>
      <b:Author>
        <b:NameList>
          <b:Person>
            <b:Last>Letwin</b:Last>
            <b:First>Oliver</b:First>
          </b:Person>
        </b:NameList>
      </b:Author>
    </b:Author>
    <b:Title>The Guardian</b:Title>
    <b:Year>2003</b:Year>
    <b:YearAccessed>2021</b:YearAccessed>
    <b:MonthAccessed>February</b:MonthAccessed>
    <b:DayAccessed>17</b:DayAccessed>
    <b:URL>https://www.theguardian.com/politics/2003/oct/07/conservatives2003.conservatives4</b:URL>
    <b:Month>October</b:Month>
    <b:Day>7</b:Day>
    <b:RefOrder>7</b:RefOrder>
  </b:Source>
  <b:Source>
    <b:Tag>Dav04</b:Tag>
    <b:SourceType>InternetSite</b:SourceType>
    <b:Guid>{31773E3B-E4DD-4CC5-B002-AB749D59A365}</b:Guid>
    <b:Title>Speech given by the shadow home secretary to the 2004 Conservative conference</b:Title>
    <b:Year>2004</b:Year>
    <b:YearAccessed>2021</b:YearAccessed>
    <b:MonthAccessed>February</b:MonthAccessed>
    <b:DayAccessed>17</b:DayAccessed>
    <b:URL>https://www.theguardian.com/politics/2004/oct/06/conservatives2004.conservatives6</b:URL>
    <b:Author>
      <b:Author>
        <b:NameList>
          <b:Person>
            <b:Last>Davies</b:Last>
            <b:First>David</b:First>
          </b:Person>
        </b:NameList>
      </b:Author>
    </b:Author>
    <b:InternetSiteTitle>The Guardian</b:InternetSiteTitle>
    <b:RefOrder>8</b:RefOrder>
  </b:Source>
  <b:Source>
    <b:Tag>Cam06</b:Tag>
    <b:SourceType>InternetSite</b:SourceType>
    <b:Guid>{65A0F27C-FF88-4D3C-A5AF-208555EAAAB8}</b:Guid>
    <b:Author>
      <b:Author>
        <b:NameList>
          <b:Person>
            <b:Last>Cameron</b:Last>
            <b:First>David</b:First>
          </b:Person>
        </b:NameList>
      </b:Author>
    </b:Author>
    <b:Title>David Cameron's Speech on Police Reform</b:Title>
    <b:Year>2006</b:Year>
    <b:YearAccessed>2021</b:YearAccessed>
    <b:MonthAccessed>March</b:MonthAccessed>
    <b:DayAccessed>17</b:DayAccessed>
    <b:URL>https://www.theguardian.com/politics/2006/jan/16/conservatives.ukcrime</b:URL>
    <b:InternetSiteTitle>The Guardian</b:InternetSiteTitle>
    <b:Month>January</b:Month>
    <b:Day>16</b:Day>
    <b:RefOrder>87</b:RefOrder>
  </b:Source>
  <b:Source>
    <b:Tag>Pol16</b:Tag>
    <b:SourceType>InternetSite</b:SourceType>
    <b:Guid>{E3019CEA-A3FA-44DC-82C2-44D717411975}</b:Guid>
    <b:Title>Putting people in charge: Future of Police &amp; Crime Commissioners</b:Title>
    <b:Year>2016</b:Year>
    <b:YearAccessed>2021</b:YearAccessed>
    <b:MonthAccessed>March</b:MonthAccessed>
    <b:DayAccessed>17</b:DayAccessed>
    <b:URL>https://policyexchange.org.uk/event/putting-people-in-charge-future-of-police-crime-commissioners/</b:URL>
    <b:Author>
      <b:Author>
        <b:Corporate>Policy Exchange</b:Corporate>
      </b:Author>
    </b:Author>
    <b:Month>February</b:Month>
    <b:Day>4</b:Day>
    <b:RefOrder>10</b:RefOrder>
  </b:Source>
  <b:Source>
    <b:Tag>Sul02</b:Tag>
    <b:SourceType>JournalArticle</b:SourceType>
    <b:Guid>{493A0C1D-E769-4BFC-8ECC-7A1D5EA3C509}</b:Guid>
    <b:Title>The Politics of British Policing in theThatcher/Major State</b:Title>
    <b:Year>2002</b:Year>
    <b:JournalName>The Howard Journal</b:JournalName>
    <b:Pages>306-318</b:Pages>
    <b:Volume>36</b:Volume>
    <b:Issue>1</b:Issue>
    <b:Author>
      <b:Author>
        <b:NameList>
          <b:Person>
            <b:Last>Sullivan</b:Last>
            <b:Middle>R</b:Middle>
            <b:First>Robert</b:First>
          </b:Person>
        </b:NameList>
      </b:Author>
    </b:Author>
    <b:Month>August</b:Month>
    <b:Publisher>Blackwell</b:Publisher>
    <b:DOI>10.1111/1468-2311.00100</b:DOI>
    <b:RefOrder>88</b:RefOrder>
  </b:Source>
  <b:Source>
    <b:Tag>Com951</b:Tag>
    <b:SourceType>InternetSite</b:SourceType>
    <b:Guid>{16570180-D840-46F8-B56E-73BADB963866}</b:Guid>
    <b:Title>The Seven Principles of Public Life</b:Title>
    <b:Year>1995</b:Year>
    <b:YearAccessed>2021</b:YearAccessed>
    <b:MonthAccessed>March</b:MonthAccessed>
    <b:DayAccessed>17</b:DayAccessed>
    <b:URL>https://www.gov.uk/government/publications/the-7-principles-of-public-life/the-7-principles-of-public-life--2</b:URL>
    <b:Author>
      <b:Author>
        <b:Corporate>Committee on Standards in Public Life</b:Corporate>
      </b:Author>
    </b:Author>
    <b:Month>May</b:Month>
    <b:Day>31</b:Day>
    <b:RefOrder>22</b:RefOrder>
  </b:Source>
  <b:Source>
    <b:Tag>Ele16</b:Tag>
    <b:SourceType>InternetSite</b:SourceType>
    <b:Guid>{B363FA7C-CF4C-4BA8-8DE8-C388AA59DEA8}</b:Guid>
    <b:Title>Electoral Commission calls for more public information ahead of Police and Crime Commissioner Elections</b:Title>
    <b:Year>2016</b:Year>
    <b:Author>
      <b:Author>
        <b:Corporate>Electoral Commission</b:Corporate>
      </b:Author>
    </b:Author>
    <b:YearAccessed>2021</b:YearAccessed>
    <b:MonthAccessed>March</b:MonthAccessed>
    <b:DayAccessed>17</b:DayAccessed>
    <b:URL>https://www.electoralcommission.org.uk/electoral-commission-calls-more-public-information-ahead-police-and-crime-commissioner-elections</b:URL>
    <b:RefOrder>28</b:RefOrder>
  </b:Source>
  <b:Source>
    <b:Tag>Sin21</b:Tag>
    <b:SourceType>ArticleInAPeriodical</b:SourceType>
    <b:Guid>{C982E453-4044-4E7A-A622-C04BD1FF3872}</b:Guid>
    <b:Title>‘Ugly scenes’ as anti-lockdown protesters hurl bottles and flares at police in central London</b:Title>
    <b:Year>2021</b:Year>
    <b:Author>
      <b:Author>
        <b:NameList>
          <b:Person>
            <b:Last>Sinclair</b:Last>
            <b:First>Leah</b:First>
          </b:Person>
          <b:Person>
            <b:Last>Davis</b:Last>
            <b:First>Barney</b:First>
          </b:Person>
        </b:NameList>
      </b:Author>
    </b:Author>
    <b:YearAccessed>2021</b:YearAccessed>
    <b:MonthAccessed>March</b:MonthAccessed>
    <b:DayAccessed>21</b:DayAccessed>
    <b:URL>https://www.standard.co.uk/news/uk/anti-lockdown-protest-london-covid-police-b925322.html</b:URL>
    <b:PeriodicalTitle>Evening Standard</b:PeriodicalTitle>
    <b:Month>March</b:Month>
    <b:Day>21</b:Day>
    <b:RefOrder>33</b:RefOrder>
  </b:Source>
  <b:Source>
    <b:Tag>Hom13</b:Tag>
    <b:SourceType>DocumentFromInternetSite</b:SourceType>
    <b:Guid>{FE9D4A0F-0B4C-4036-BF15-7B5565485F31}</b:Guid>
    <b:Author>
      <b:Author>
        <b:Corporate>Home Affairs Committee</b:Corporate>
      </b:Author>
    </b:Author>
    <b:Title>Police and Crime Commissioners: Register of Interests - Home Affairs Committee</b:Title>
    <b:Year>2013</b:Year>
    <b:YearAccessed>2021</b:YearAccessed>
    <b:MonthAccessed>March</b:MonthAccessed>
    <b:DayAccessed>21</b:DayAccessed>
    <b:URL>https://publications.parliament.uk/pa/cm201314/cmselect/cmhaff/69/6901.htm</b:URL>
    <b:Month>May</b:Month>
    <b:Day>22</b:Day>
    <b:RefOrder>37</b:RefOrder>
  </b:Source>
  <b:Source>
    <b:Tag>Hom16</b:Tag>
    <b:SourceType>DocumentFromInternetSite</b:SourceType>
    <b:Guid>{D9C11A4E-5A9F-41B3-9709-6180C7DB649D}</b:Guid>
    <b:Author>
      <b:Author>
        <b:Corporate>Home Affairs Committee</b:Corporate>
      </b:Author>
    </b:Author>
    <b:Title>Police and Crime Commissioners: Here to Stay</b:Title>
    <b:Year>2016</b:Year>
    <b:Month>March</b:Month>
    <b:Day>25</b:Day>
    <b:YearAccessed>2021</b:YearAccessed>
    <b:MonthAccessed>March</b:MonthAccessed>
    <b:DayAccessed>21</b:DayAccessed>
    <b:URL>https://publications.parliament.uk/pa/cm201516/cmselect/cmhaff/844/844.pdf</b:URL>
    <b:RefOrder>89</b:RefOrder>
  </b:Source>
  <b:Source>
    <b:Tag>BBC18</b:Tag>
    <b:SourceType>Misc</b:SourceType>
    <b:Guid>{E07EF6E2-C923-474C-9268-13E255F7C0A8}</b:Guid>
    <b:Title>Crash Death driver Gemma Evans 'distracted' by phone texts</b:Title>
    <b:Year>2018</b:Year>
    <b:Author>
      <b:Author>
        <b:Corporate>BBC News</b:Corporate>
      </b:Author>
    </b:Author>
    <b:Month>October</b:Month>
    <b:Day>03</b:Day>
    <b:YearAccessed>2021</b:YearAccessed>
    <b:MonthAccessed>March</b:MonthAccessed>
    <b:DayAccessed>27</b:DayAccessed>
    <b:URL>https://www.bbc.co.uk/news/uk-wales-45729454</b:URL>
    <b:City>Merthyr</b:City>
    <b:Publisher>BBC</b:Publisher>
    <b:RefOrder>90</b:RefOrder>
  </b:Source>
  <b:Source>
    <b:Tag>BBC21</b:Tag>
    <b:SourceType>Misc</b:SourceType>
    <b:Guid>{C11DC2C6-E338-4931-A5AF-C5AE0380B051}</b:Guid>
    <b:Author>
      <b:Author>
        <b:Corporate>BBC News</b:Corporate>
      </b:Author>
    </b:Author>
    <b:Title>Sarah Everard vigil: Critics attacked policing 'without knowing facts' - Met chief</b:Title>
    <b:Year>2021</b:Year>
    <b:Month>March</b:Month>
    <b:Day>31</b:Day>
    <b:YearAccessed>2021</b:YearAccessed>
    <b:MonthAccessed>March</b:MonthAccessed>
    <b:DayAccessed>31</b:DayAccessed>
    <b:URL>https://www.bbc.co.uk/news/uk-56590789</b:URL>
    <b:City>London</b:City>
    <b:Publisher>BBC</b:Publisher>
    <b:RefOrder>32</b:RefOrder>
  </b:Source>
  <b:Source>
    <b:Tag>Bla21</b:Tag>
    <b:SourceType>Misc</b:SourceType>
    <b:Guid>{9BF505C9-BFAB-468E-962B-D2041997EA8F}</b:Guid>
    <b:Title>Restoring order and rebuilding communities: the need for a new national crime plan</b:Title>
    <b:Author>
      <b:Author>
        <b:NameList>
          <b:Person>
            <b:Last>Redgrave</b:Last>
            <b:First>Harvey</b:First>
          </b:Person>
          <b:Person>
            <b:Last>Tipple</b:Last>
            <b:First>Callum</b:First>
          </b:Person>
          <b:Person>
            <b:Last>Mulheirn</b:Last>
            <b:First>Ian</b:First>
          </b:Person>
        </b:NameList>
      </b:Author>
    </b:Author>
    <b:YearAccessed>2021</b:YearAccessed>
    <b:MonthAccessed>January</b:MonthAccessed>
    <b:DayAccessed>9</b:DayAccessed>
    <b:URL>https://institute.global/policy/restoring-order-and-rebuilding-communities-need-new-national-crime-plan</b:URL>
    <b:Year>2020</b:Year>
    <b:City>Global</b:City>
    <b:Publisher>Tony Blair Institute for Global Change</b:Publisher>
    <b:RefOrder>2</b:RefOrder>
  </b:Source>
  <b:Source>
    <b:Tag>Gar06</b:Tag>
    <b:SourceType>Misc</b:SourceType>
    <b:Guid>{1A3A6630-331D-4FD7-8B0E-5DB69A6D90F8}</b:Guid>
    <b:Title>The Politics of Criminal Justice Under New Labour</b:Title>
    <b:Year>2006</b:Year>
    <b:Author>
      <b:Author>
        <b:NameList>
          <b:Person>
            <b:Last>Garside</b:Last>
            <b:First>Richard</b:First>
          </b:Person>
        </b:NameList>
      </b:Author>
    </b:Author>
    <b:Month>October</b:Month>
    <b:Day>25</b:Day>
    <b:URL>https://www.crimeandjustice.org.uk/resources/politics-criminal-justice-under-labour</b:URL>
    <b:City>London</b:City>
    <b:Publisher>Centre for Crime and Justice Studies</b:Publisher>
    <b:RefOrder>91</b:RefOrder>
  </b:Source>
  <b:Source>
    <b:Tag>Jon21</b:Tag>
    <b:SourceType>Misc</b:SourceType>
    <b:Guid>{11F408B0-D3B8-4BDB-ADE2-0D7FA0AA0BB4}</b:Guid>
    <b:Title>Corporate Governance Seminar with North Wales Police Police and Crime Commissioner</b:Title>
    <b:Year>2021</b:Year>
    <b:Author>
      <b:Author>
        <b:NameList>
          <b:Person>
            <b:Last>Jones</b:Last>
            <b:First>Arfon</b:First>
          </b:Person>
        </b:NameList>
      </b:Author>
    </b:Author>
    <b:Medium>MS Teams</b:Medium>
    <b:Month>March</b:Month>
    <b:Day>23</b:Day>
    <b:City>Online</b:City>
    <b:Publisher>Webinar</b:Publisher>
    <b:RefOrder>20</b:RefOrder>
  </b:Source>
  <b:Source>
    <b:Tag>Nol21</b:Tag>
    <b:SourceType>Misc</b:SourceType>
    <b:Guid>{ED2A2014-9536-450F-B4FE-02347B9AD6D8}</b:Guid>
    <b:Author>
      <b:Author>
        <b:Corporate>Nolan Inquiry</b:Corporate>
      </b:Author>
    </b:Author>
    <b:Title>Summary of the Nolan Committee's First Report on Standards in Public Life</b:Title>
    <b:YearAccessed>2021</b:YearAccessed>
    <b:MonthAccessed>March</b:MonthAccessed>
    <b:DayAccessed>25</b:DayAccessed>
    <b:URL>https://assets.publishing.service.gov.uk/government/uploads/system/uploads/attachment_data/file/336840/1stInquiry_Summary.pdf</b:URL>
    <b:Year>2011</b:Year>
    <b:City>London </b:City>
    <b:Publisher>Committee on Standards in Public Life </b:Publisher>
    <b:RefOrder>92</b:RefOrder>
  </b:Source>
  <b:Source>
    <b:Tag>Off19</b:Tag>
    <b:SourceType>Misc</b:SourceType>
    <b:Guid>{0832E39B-B549-4A1C-BE2E-30A212D530F8}</b:Guid>
    <b:Author>
      <b:Author>
        <b:Corporate>Office of National Statistics (ONS)</b:Corporate>
      </b:Author>
    </b:Author>
    <b:Title>Electoral Statistics UK</b:Title>
    <b:Year>2019</b:Year>
    <b:URL>https://www.ons.gov.uk/peoplepopulationandcommunity/elections/electoralregistration/bulletins/electoralstatisticsforuk/2019</b:URL>
    <b:City>Newport</b:City>
    <b:Publisher>UK Government</b:Publisher>
    <b:RefOrder>27</b:RefOrder>
  </b:Source>
  <b:Source>
    <b:Tag>Pat00</b:Tag>
    <b:SourceType>Misc</b:SourceType>
    <b:Guid>{CACEF612-4D84-4324-A322-A25D3407D020}</b:Guid>
    <b:Title>Reith Lectures: Governance</b:Title>
    <b:Year>2000</b:Year>
    <b:Author>
      <b:Author>
        <b:NameList>
          <b:Person>
            <b:Last>Patten</b:Last>
            <b:First>Chris</b:First>
          </b:Person>
        </b:NameList>
      </b:Author>
    </b:Author>
    <b:URL>https://www.bbc.co.uk/programmes/p00gq2vx</b:URL>
    <b:City>London</b:City>
    <b:Publisher>BBC</b:Publisher>
    <b:RefOrder>93</b:RefOrder>
  </b:Source>
  <b:Source>
    <b:Tag>UKG84</b:Tag>
    <b:SourceType>Misc</b:SourceType>
    <b:Guid>{0C87387B-EFE8-47CE-86F4-114356F6BF41}</b:Guid>
    <b:Title>Police and Criminal Evidence Act (PACE)</b:Title>
    <b:Year>1984</b:Year>
    <b:YearAccessed>2021</b:YearAccessed>
    <b:MonthAccessed>April</b:MonthAccessed>
    <b:DayAccessed>01</b:DayAccessed>
    <b:URL>Police and Criminal Evidence Act 1984 (legislation.gov.uk),</b:URL>
    <b:Author>
      <b:Author>
        <b:Corporate>UK Government</b:Corporate>
      </b:Author>
    </b:Author>
    <b:City>London</b:City>
    <b:Publisher>Legislation</b:Publisher>
    <b:RefOrder>94</b:RefOrder>
  </b:Source>
  <b:Source>
    <b:Tag>Vau21</b:Tag>
    <b:SourceType>Misc</b:SourceType>
    <b:Guid>{F0558F5C-8D9E-446C-AB9B-F1EF97049CDF}</b:Guid>
    <b:Title>Seminar on Governance</b:Title>
    <b:Year>2021</b:Year>
    <b:Author>
      <b:Author>
        <b:NameList>
          <b:Person>
            <b:Last>Vaughan</b:Last>
            <b:First>Jeremy</b:First>
          </b:Person>
        </b:NameList>
      </b:Author>
    </b:Author>
    <b:Month>March</b:Month>
    <b:Day>16</b:Day>
    <b:URL>https://web.microsoftstream.com/video/95b754fd-e7b1-4ff1-a1c1-2bb20dababa0</b:URL>
    <b:City>Cardiff</b:City>
    <b:Publisher>Chief Constable South Wales Police</b:Publisher>
    <b:RefOrder>31</b:RefOrder>
  </b:Source>
  <b:Source>
    <b:Tag>Wel20</b:Tag>
    <b:SourceType>Misc</b:SourceType>
    <b:Guid>{181E646F-54F7-4BF7-895A-6D827E70113D}</b:Guid>
    <b:Title>Coronavirus Act</b:Title>
    <b:Year>2020</b:Year>
    <b:Author>
      <b:Author>
        <b:Corporate>Welsh Government</b:Corporate>
      </b:Author>
    </b:Author>
    <b:URL>https://gov.wales/coronavirus-legislation-related-legislation#:~:text=A%20Declaration%20of%20threat%20to,gatherings%20and%20premises%20in%20Wales.</b:URL>
    <b:City>Cardiff</b:City>
    <b:Publisher>Legislation</b:Publisher>
    <b:RefOrder>14</b:RefOrder>
  </b:Source>
  <b:Source>
    <b:Tag>Yuk14</b:Tag>
    <b:SourceType>JournalArticle</b:SourceType>
    <b:Guid>{E97A8102-6630-41BD-8ED0-47D63192D6A9}</b:Guid>
    <b:Author>
      <b:Author>
        <b:NameList>
          <b:Person>
            <b:Last>Yuksel</b:Last>
            <b:First>Yusuf</b:First>
          </b:Person>
        </b:NameList>
      </b:Author>
    </b:Author>
    <b:Title>Implementation Of Compstat in Police Organisations: The Case of Newark Police Department </b:Title>
    <b:JournalName>Journal of International Social Research</b:JournalName>
    <b:Year>2014</b:Year>
    <b:Pages>774-796</b:Pages>
    <b:Volume>7</b:Volume>
    <b:Issue>35</b:Issue>
    <b:URL>https://web-b-ebscohost-com.ezproxy.uwtsd.ac.uk/ehost/detail/detail?vid=0&amp;sid=d531b736-0955-422d-8ceb-a1e9b330332d%40pdc-v-sessmgr06&amp;bdata=JnNpdGU9ZWhvc3QtbGl2ZQ%3d%3d#AN=100221296&amp;db=hus</b:URL>
    <b:RefOrder>95</b:RefOrder>
  </b:Source>
  <b:Source>
    <b:Tag>Ram19</b:Tag>
    <b:SourceType>JournalArticle</b:SourceType>
    <b:Guid>{01828994-2517-4C5C-A2E6-6CA0FA96D1E2}</b:Guid>
    <b:Author>
      <b:Author>
        <b:NameList>
          <b:Person>
            <b:Last>Ramirez</b:Last>
            <b:First>Deborah</b:First>
          </b:Person>
          <b:Person>
            <b:Last>Wraight</b:Last>
            <b:First>Marcus</b:First>
          </b:Person>
          <b:Person>
            <b:Last>Kilmister</b:Last>
            <b:First>Lauren</b:First>
          </b:Person>
          <b:Person>
            <b:Last>Perkins</b:Last>
            <b:First>Carly</b:First>
          </b:Person>
        </b:NameList>
      </b:Author>
    </b:Author>
    <b:Title>Policing the Police: Could Mandatory Professional Liability Insurance For Officers Provide a New Accountability Model?</b:Title>
    <b:JournalName>American Journal of Criminal Law</b:JournalName>
    <b:Year>2019</b:Year>
    <b:Pages>407-459</b:Pages>
    <b:Volume>45</b:Volume>
    <b:Issue>2</b:Issue>
    <b:URL>https://web-b-ebscohost-com.ezproxy.uwtsd.ac.uk/ehost/detail/detail?vid=2&amp;sid=9f4cbafd-383a-4792-99ca-97741c57461c%40pdc-v-sessmgr06&amp;bdata=JnNpdGU9ZWhvc3QtbGl2ZQ%3d%3d#AN=137428142&amp;db=eue</b:URL>
    <b:RefOrder>96</b:RefOrder>
  </b:Source>
  <b:Source>
    <b:Tag>Sho10</b:Tag>
    <b:SourceType>JournalArticle</b:SourceType>
    <b:Guid>{0BA09797-1475-42E3-88E3-7432B1D3FCC2}</b:Guid>
    <b:Author>
      <b:Author>
        <b:NameList>
          <b:Person>
            <b:Last>Sholihin</b:Last>
            <b:First>Mahfud</b:First>
          </b:Person>
          <b:Person>
            <b:Last>Pike</b:Last>
            <b:First>Richard</b:First>
          </b:Person>
        </b:NameList>
      </b:Author>
    </b:Author>
    <b:Title>Organisational Commitment in the Police Service: Exploring the Effects of Performance Measures, Procedural Justice and Interpersonal Trust</b:Title>
    <b:JournalName>Financial Accountability &amp; Management</b:JournalName>
    <b:Year>2010</b:Year>
    <b:Pages>392-421</b:Pages>
    <b:Volume>26</b:Volume>
    <b:Issue>4</b:Issue>
    <b:Month>November</b:Month>
    <b:DOI>10.1111/j.1468-0408.2010.00507.x</b:DOI>
    <b:RefOrder>97</b:RefOrder>
  </b:Source>
  <b:Source>
    <b:Tag>Nat21</b:Tag>
    <b:SourceType>Misc</b:SourceType>
    <b:Guid>{84E5E377-87C3-4154-A7A5-EF1296334244}</b:Guid>
    <b:Title>Governance and Accountability</b:Title>
    <b:Year>2021</b:Year>
    <b:Author>
      <b:Author>
        <b:Corporate>National Police Chief's Council</b:Corporate>
      </b:Author>
    </b:Author>
    <b:City>London</b:City>
    <b:Publisher>NPCC</b:Publisher>
    <b:YearAccessed>2021</b:YearAccessed>
    <b:MonthAccessed>April</b:MonthAccessed>
    <b:DayAccessed>7th</b:DayAccessed>
    <b:URL>https://www.npcc.police.uk/About/Govandaccount.aspx</b:URL>
    <b:RefOrder>39</b:RefOrder>
  </b:Source>
  <b:Source>
    <b:Tag>Pat21</b:Tag>
    <b:SourceType>InternetSite</b:SourceType>
    <b:Guid>{E81A4C45-26F1-4C90-B59B-FE9E021AE4FC}</b:Guid>
    <b:Title>Concluding Part One of the Police and Crime Commissioner Review</b:Title>
    <b:Year>2021</b:Year>
    <b:YearAccessed>2021</b:YearAccessed>
    <b:MonthAccessed>April </b:MonthAccessed>
    <b:DayAccessed>7th</b:DayAccessed>
    <b:URL>https://questions-statements.parliament.uk/written-statements/detail/2021-03-16/hcws849</b:URL>
    <b:Author>
      <b:Author>
        <b:NameList>
          <b:Person>
            <b:Last>Patel</b:Last>
            <b:First>Priti</b:First>
          </b:Person>
        </b:NameList>
      </b:Author>
    </b:Author>
    <b:InternetSiteTitle>UK Parliament</b:InternetSiteTitle>
    <b:Month>March</b:Month>
    <b:Day>16</b:Day>
    <b:RefOrder>41</b:RefOrder>
  </b:Source>
  <b:Source>
    <b:Tag>BBC14</b:Tag>
    <b:SourceType>InternetSite</b:SourceType>
    <b:Guid>{23DF91C5-3F54-41F9-BCC4-F77BBD004661}</b:Guid>
    <b:Author>
      <b:Author>
        <b:Corporate>BBC</b:Corporate>
      </b:Author>
    </b:Author>
    <b:Title>Theresa May urges Police Federation reform</b:Title>
    <b:PeriodicalTitle>BBC News</b:PeriodicalTitle>
    <b:Year>2014</b:Year>
    <b:Month>May</b:Month>
    <b:Day>21</b:Day>
    <b:Pages>Online</b:Pages>
    <b:URL>https://www.bbc.co.uk/news/uk-27504422</b:URL>
    <b:YearAccessed>2021</b:YearAccessed>
    <b:MonthAccessed>April</b:MonthAccessed>
    <b:DayAccessed>7th</b:DayAccessed>
    <b:RefOrder>11</b:RefOrder>
  </b:Source>
  <b:Source>
    <b:Tag>BBC15</b:Tag>
    <b:SourceType>InternetSite</b:SourceType>
    <b:Guid>{D85A4223-3B42-4432-B1E7-3796A0CAF442}</b:Guid>
    <b:Author>
      <b:Author>
        <b:Corporate>BBC</b:Corporate>
      </b:Author>
    </b:Author>
    <b:Title>Andrew Mitchell in £80,000 libel payout to 'plebgate' PC</b:Title>
    <b:Year>2015</b:Year>
    <b:Month>March</b:Month>
    <b:Day>04</b:Day>
    <b:YearAccessed>2021</b:YearAccessed>
    <b:MonthAccessed>March</b:MonthAccessed>
    <b:DayAccessed>17</b:DayAccessed>
    <b:URL>https://www.bbc.com/news/uk-31729808</b:URL>
    <b:InternetSiteTitle>BBC News</b:InternetSiteTitle>
    <b:RefOrder>34</b:RefOrder>
  </b:Source>
  <b:Source>
    <b:Tag>Col21</b:Tag>
    <b:SourceType>InternetSite</b:SourceType>
    <b:Guid>{8000ED99-4919-474D-9C28-A5D45EC404DA}</b:Guid>
    <b:Title>Police Code of Ethics</b:Title>
    <b:Year>2021</b:Year>
    <b:Author>
      <b:Author>
        <b:Corporate>College of Policing</b:Corporate>
      </b:Author>
    </b:Author>
    <b:YearAccessed>2021</b:YearAccessed>
    <b:MonthAccessed>March</b:MonthAccessed>
    <b:DayAccessed>30</b:DayAccessed>
    <b:URL>https://www.college.police.uk/ethics/code-of-ethics</b:URL>
    <b:City>Coventry</b:City>
    <b:Publisher>College of Policing Limited</b:Publisher>
    <b:RefOrder>24</b:RefOrder>
  </b:Source>
  <b:Source>
    <b:Tag>Con17</b:Tag>
    <b:SourceType>InternetSite</b:SourceType>
    <b:Guid>{A49B61A7-46D2-43FF-940F-EBBD8CFF61EA}</b:Guid>
    <b:Title>Former chief constable's Hillsborough sacking was 'unlawful and irrational'</b:Title>
    <b:Year>2017</b:Year>
    <b:PeriodicalTitle>The Guardian</b:PeriodicalTitle>
    <b:Month>June</b:Month>
    <b:Day>9th</b:Day>
    <b:Pages>Online</b:Pages>
    <b:Author>
      <b:Author>
        <b:NameList>
          <b:Person>
            <b:Last>Conn</b:Last>
            <b:First>David</b:First>
          </b:Person>
        </b:NameList>
      </b:Author>
    </b:Author>
    <b:YearAccessed>2021</b:YearAccessed>
    <b:MonthAccessed>April</b:MonthAccessed>
    <b:DayAccessed>7th</b:DayAccessed>
    <b:URL>https://www.theguardian.com/football/2017/jun/09/former-chief-constable-wins-legal-challenge-hillsborough-resignation-south-yorkshire-police-david-crompton</b:URL>
    <b:RefOrder>40</b:RefOrder>
  </b:Source>
  <b:Source>
    <b:Tag>Cou20</b:Tag>
    <b:SourceType>InternetSite</b:SourceType>
    <b:Guid>{53096E78-DF9A-40BD-A9EB-89BD2674E9E3}</b:Guid>
    <b:Author>
      <b:Author>
        <b:Corporate>Council of Europe</b:Corporate>
      </b:Author>
    </b:Author>
    <b:Title>The European Label of Governance Excellence (ELoGE)</b:Title>
    <b:YearAccessed>2021</b:YearAccessed>
    <b:MonthAccessed>February</b:MonthAccessed>
    <b:DayAccessed>01</b:DayAccessed>
    <b:URL>https://www.coe.int/en/web/good-governance/eloge</b:URL>
    <b:RefOrder>98</b:RefOrder>
  </b:Source>
  <b:Source>
    <b:Tag>Hom20</b:Tag>
    <b:SourceType>InternetSite</b:SourceType>
    <b:Guid>{302E1D24-12DC-4C03-A73B-C40A0B2E70D1}</b:Guid>
    <b:Author>
      <b:Author>
        <b:Corporate>Home Office</b:Corporate>
      </b:Author>
    </b:Author>
    <b:Title>Local forums and the role of police and crime commissioners</b:Title>
    <b:Year>2019</b:Year>
    <b:Month>May</b:Month>
    <b:Day>30</b:Day>
    <b:YearAccessed>2021</b:YearAccessed>
    <b:MonthAccessed>April</b:MonthAccessed>
    <b:DayAccessed>01</b:DayAccessed>
    <b:URL>https://www.gov.uk/government/publications/police-and-crime-commissioners-engagement-protocols/local-forums-and-the-role-of-police-and-crime-commissioners</b:URL>
    <b:City>London</b:City>
    <b:Publisher>UK Government</b:Publisher>
    <b:RefOrder>99</b:RefOrder>
  </b:Source>
  <b:Source>
    <b:Tag>Hou20</b:Tag>
    <b:SourceType>InternetSite</b:SourceType>
    <b:Guid>{0DC97685-2177-433B-8AC6-0A2D1BD15D32}</b:Guid>
    <b:Title>Accusations of racism in the Metropolitan Police Service</b:Title>
    <b:Year>2020</b:Year>
    <b:Author>
      <b:Author>
        <b:Corporate>House of Lords</b:Corporate>
      </b:Author>
    </b:Author>
    <b:YearAccessed>2021</b:YearAccessed>
    <b:MonthAccessed>March</b:MonthAccessed>
    <b:DayAccessed>17</b:DayAccessed>
    <b:URL>https://lordslibrary.parliament.uk/accusations-of-racism-in-the-metropolitan-police-service/</b:URL>
    <b:Publisher>UK Parliament</b:Publisher>
    <b:City>London</b:City>
    <b:RefOrder>35</b:RefOrder>
  </b:Source>
  <b:Source>
    <b:Tag>Lly21</b:Tag>
    <b:SourceType>InternetSite</b:SourceType>
    <b:Guid>{5187AF53-E7E0-4E3C-8092-33A3F34FB18A}</b:Guid>
    <b:Title>Police and Crime Commissioner Dafydd Llywelyn Welcomes News of Immediate Closure of Penally Camp</b:Title>
    <b:Year>2021</b:Year>
    <b:Month>March</b:Month>
    <b:Day>16th</b:Day>
    <b:Author>
      <b:Author>
        <b:NameList>
          <b:Person>
            <b:Last>Llywelyn</b:Last>
            <b:First>Dafydd</b:First>
          </b:Person>
        </b:NameList>
      </b:Author>
    </b:Author>
    <b:YearAccessed>2021</b:YearAccessed>
    <b:MonthAccessed>April</b:MonthAccessed>
    <b:DayAccessed>7th</b:DayAccessed>
    <b:URL>http://www.dyfedpowys-pcc.org.uk/en/news/press-releases/police-and-crime-commissioner-dafydd-llywelyn-welcomes-news-of-immediate-closure-of-penally-camp/</b:URL>
    <b:RefOrder>42</b:RefOrder>
  </b:Source>
  <b:Source>
    <b:Tag>Mil14</b:Tag>
    <b:SourceType>InternetSite</b:SourceType>
    <b:Guid>{148CB7B4-280C-46A7-A4B1-7B7B98AEEE12}</b:Guid>
    <b:Title>During the miners’ strike, Thatcher’s secret state was the real enemy within</b:Title>
    <b:PeriodicalTitle>The Guardian</b:PeriodicalTitle>
    <b:Year>2014</b:Year>
    <b:Month>October</b:Month>
    <b:Day>3</b:Day>
    <b:Pages>Online</b:Pages>
    <b:Author>
      <b:Author>
        <b:NameList>
          <b:Person>
            <b:Last>Milne</b:Last>
            <b:First>Seumas</b:First>
          </b:Person>
        </b:NameList>
      </b:Author>
    </b:Author>
    <b:YearAccessed>2021</b:YearAccessed>
    <b:MonthAccessed>April</b:MonthAccessed>
    <b:DayAccessed>7th</b:DayAccessed>
    <b:URL>https://www.theguardian.com/commentisfree/2014/oct/03/miners-strike-thatcher-real-enemy-within-extremism</b:URL>
    <b:RefOrder>13</b:RefOrder>
  </b:Source>
  <b:Source>
    <b:Tag>The09</b:Tag>
    <b:SourceType>InternetSite</b:SourceType>
    <b:Guid>{67433063-A81E-468A-B137-10BCCD85034F}</b:Guid>
    <b:Title>UK Recession: Gordon Brown admits he failed to see economic crisis coming</b:Title>
    <b:Year>2009</b:Year>
    <b:Publisher>Telegraph Media Group</b:Publisher>
    <b:Pages>13:44</b:Pages>
    <b:Author>
      <b:Author>
        <b:Corporate>The Telegraph</b:Corporate>
      </b:Author>
    </b:Author>
    <b:PeriodicalTitle>The Telegraph</b:PeriodicalTitle>
    <b:Month>January</b:Month>
    <b:Day>23</b:Day>
    <b:URL>https://www.telegraph.co.uk/finance/recession/4323549/UK-Recession-Gordon-Brown-admits-he-failed-to-see-economic-crisis-coming.html</b:URL>
    <b:YearAccessed>2021</b:YearAccessed>
    <b:MonthAccessed>April</b:MonthAccessed>
    <b:DayAccessed>8th</b:DayAccessed>
    <b:RefOrder>4</b:RefOrder>
  </b:Source>
  <b:Source>
    <b:Tag>Sto17</b:Tag>
    <b:SourceType>InternetSite</b:SourceType>
    <b:Guid>{1E1CF08F-24CF-4E55-ADA8-8895DEB2419F}</b:Guid>
    <b:Title>London terror attack: Jeremy Corbyn tells Theresa May ‘you cannot protect the public on the cheap’</b:Title>
    <b:Year>2017</b:Year>
    <b:Month>June</b:Month>
    <b:Day>04</b:Day>
    <b:URL>https://www.independent.co.uk/news/uk/politics/london-attack-bridge-theresa-may-police-cuts-conservative-terror-terrorism-general-election-a7773746.html</b:URL>
    <b:PeriodicalTitle>The Independent</b:PeriodicalTitle>
    <b:Author>
      <b:Author>
        <b:NameList>
          <b:Person>
            <b:Last>Stone</b:Last>
            <b:First>Jon</b:First>
          </b:Person>
        </b:NameList>
      </b:Author>
    </b:Author>
    <b:YearAccessed>2021</b:YearAccessed>
    <b:MonthAccessed>April</b:MonthAccessed>
    <b:DayAccessed>7th</b:DayAccessed>
    <b:RefOrder>26</b:RefOrder>
  </b:Source>
  <b:Source>
    <b:Tag>Ste13</b:Tag>
    <b:SourceType>InternetSite</b:SourceType>
    <b:Guid>{C16FE29F-7294-40F1-9628-D989DDC4DEB8}</b:Guid>
    <b:Title>Stevens Review</b:Title>
    <b:Year>2013</b:Year>
    <b:Author>
      <b:Author>
        <b:NameList>
          <b:Person>
            <b:Last>Stevens</b:Last>
            <b:First>John</b:First>
          </b:Person>
        </b:NameList>
      </b:Author>
    </b:Author>
    <b:Month>November</b:Month>
    <b:Day>21</b:Day>
    <b:URL>https://wypf.polfed.org/2013/11/21/stevens-review-reform-imposed-on-police-officers/</b:URL>
    <b:City>Wakefield</b:City>
    <b:Publisher>Police Federation</b:Publisher>
    <b:YearAccessed>2021</b:YearAccessed>
    <b:MonthAccessed>March</b:MonthAccessed>
    <b:DayAccessed>17th</b:DayAccessed>
    <b:RefOrder>29</b:RefOrder>
  </b:Source>
  <b:Source>
    <b:Tag>Sum21</b:Tag>
    <b:SourceType>InternetSite</b:SourceType>
    <b:Guid>{83CBC62E-9D4E-4B20-B068-695D963F9167}</b:Guid>
    <b:Title>Liberal democracy will be the biggest casualty of this pandemic</b:Title>
    <b:PeriodicalTitle>The Telegraph</b:PeriodicalTitle>
    <b:Year>2021</b:Year>
    <b:Month>February</b:Month>
    <b:Day>15</b:Day>
    <b:Pages>Online</b:Pages>
    <b:Author>
      <b:Author>
        <b:NameList>
          <b:Person>
            <b:Last>Sumption</b:Last>
            <b:First>Jonathan</b:First>
          </b:Person>
        </b:NameList>
      </b:Author>
    </b:Author>
    <b:URL>https://www.telegraph.co.uk/news/2021/02/15/liberal-democracy-will-biggest-casualty-pandemic/?WT.mc_id=tmgliveapp_iosshare_Aws28lw911d4</b:URL>
    <b:YearAccessed>2021</b:YearAccessed>
    <b:MonthAccessed>April</b:MonthAccessed>
    <b:DayAccessed>7th</b:DayAccessed>
    <b:RefOrder>100</b:RefOrder>
  </b:Source>
  <b:Source>
    <b:Tag>Tim21</b:Tag>
    <b:SourceType>InternetSite</b:SourceType>
    <b:Guid>{5837C9FE-A93C-46E9-B085-B2FA2AF8F0AB}</b:Guid>
    <b:Title>The Answer to Scotland lies in tackling the English question</b:Title>
    <b:Year>2021</b:Year>
    <b:Pages>Online</b:Pages>
    <b:PeriodicalTitle>The Telegraph</b:PeriodicalTitle>
    <b:Month>February</b:Month>
    <b:Day>14</b:Day>
    <b:Author>
      <b:Author>
        <b:NameList>
          <b:Person>
            <b:Last>Timothy</b:Last>
            <b:First>Nick</b:First>
          </b:Person>
        </b:NameList>
      </b:Author>
    </b:Author>
    <b:YearAccessed>2021</b:YearAccessed>
    <b:MonthAccessed>February</b:MonthAccessed>
    <b:DayAccessed>14</b:DayAccessed>
    <b:URL>https://www.telegraph.co.uk/news/2021/02/14/answer-scotland-lies-tackling-english-question/?WT.mc_id=tmgliveapp_iosshare_AwsnHWNjlLDk</b:URL>
    <b:RefOrder>101</b:RefOrder>
  </b:Source>
  <b:Source>
    <b:Tag>Wel</b:Tag>
    <b:SourceType>DocumentFromInternetSite</b:SourceType>
    <b:Guid>{F18A1067-EF64-4124-BD7D-220FA97524F3}</b:Guid>
    <b:Author>
      <b:Author>
        <b:Corporate>Welsh Government</b:Corporate>
      </b:Author>
    </b:Author>
    <b:Title>Well-being of Future Generations (Wales) Act</b:Title>
    <b:City>Cardiff</b:City>
    <b:Publisher>Welsh Government</b:Publisher>
    <b:Year>2015</b:Year>
    <b:YearAccessed>2021</b:YearAccessed>
    <b:MonthAccessed>February</b:MonthAccessed>
    <b:DayAccessed>22</b:DayAccessed>
    <b:URL>https://www.futuregenerations.wales/wp-content/uploads/2017/01/WFGAct-English.pdf</b:URL>
    <b:RefOrder>102</b:RefOrder>
  </b:Source>
  <b:Source>
    <b:Tag>Wel13</b:Tag>
    <b:SourceType>InternetSite</b:SourceType>
    <b:Guid>{D44DB347-8A09-4BD0-9620-1AFC6EDB4E7E}</b:Guid>
    <b:Year>2013</b:Year>
    <b:YearAccessed>2021</b:YearAccessed>
    <b:MonthAccessed>March</b:MonthAccessed>
    <b:DayAccessed>17</b:DayAccessed>
    <b:URL>https://parliamentlive.tv/event/index/f7b0e112-900b-4566-bfe9-04dfc0d67302</b:URL>
    <b:Author>
      <b:Author>
        <b:Corporate>Welsh Affairs Committee</b:Corporate>
      </b:Author>
    </b:Author>
    <b:Title>Work of the Police and Crime Commissioners</b:Title>
    <b:City>London</b:City>
    <b:Publisher>UK Parliament</b:Publisher>
    <b:RefOrder>19</b:RefOrder>
  </b:Source>
  <b:Source>
    <b:Tag>Wel201</b:Tag>
    <b:SourceType>InternetSite</b:SourceType>
    <b:Guid>{443F7533-C7A2-41F8-BD45-510EB57588C6}</b:Guid>
    <b:Author>
      <b:Author>
        <b:Corporate>Welsh Government</b:Corporate>
      </b:Author>
    </b:Author>
    <b:Title>20mph Taskforce Group Report</b:Title>
    <b:Year>2020</b:Year>
    <b:Month>July</b:Month>
    <b:Day>15</b:Day>
    <b:URL>https://gov.wales/20mph-task-force-group-report</b:URL>
    <b:City>Cardiff</b:City>
    <b:Publisher>Phil Jones Associates, LTD</b:Publisher>
    <b:YearAccessed>2021</b:YearAccessed>
    <b:MonthAccessed>March</b:MonthAccessed>
    <b:DayAccessed>17th</b:DayAccessed>
    <b:RefOrder>15</b:RefOrder>
  </b:Source>
</b:Sources>
</file>

<file path=customXml/itemProps1.xml><?xml version="1.0" encoding="utf-8"?>
<ds:datastoreItem xmlns:ds="http://schemas.openxmlformats.org/officeDocument/2006/customXml" ds:itemID="{5B0A6DEE-3A38-4130-83CC-408668B80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7875</Words>
  <Characters>44891</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Heddlu Dyfed-Powys Police</Company>
  <LinksUpToDate>false</LinksUpToDate>
  <CharactersWithSpaces>52661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Ciano Teresa</dc:creator>
  <cp:keywords/>
  <dc:description/>
  <cp:lastModifiedBy>Teresa Ciano</cp:lastModifiedBy>
  <cp:revision>2</cp:revision>
  <cp:lastPrinted>2021-04-08T07:37:00Z</cp:lastPrinted>
  <dcterms:created xsi:type="dcterms:W3CDTF">2021-04-08T18:44:00Z</dcterms:created>
  <dcterms:modified xsi:type="dcterms:W3CDTF">2021-04-08T18:44:00Z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aa72fdf7-34ae-4139-999d-0190771d27b3</vt:lpwstr>
  </property>
</Properties>
</file>