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6386E6" w14:textId="77777777" w:rsidR="00C47D98" w:rsidRPr="00F76C91" w:rsidRDefault="00C47D98" w:rsidP="00F22319">
      <w:pPr>
        <w:spacing w:line="480" w:lineRule="auto"/>
        <w:rPr>
          <w:lang w:val="en-GB"/>
        </w:rPr>
      </w:pPr>
      <w:r w:rsidRPr="00F76C91">
        <w:rPr>
          <w:lang w:val="en-GB"/>
        </w:rPr>
        <w:t>Stephen Dodd (</w:t>
      </w:r>
      <w:r w:rsidRPr="00F76C91">
        <w:rPr>
          <w:rFonts w:ascii="Arial" w:hAnsi="Arial" w:cs="Arial"/>
          <w:szCs w:val="22"/>
          <w:lang w:val="en-GB"/>
        </w:rPr>
        <w:t>1603628)</w:t>
      </w:r>
    </w:p>
    <w:p w14:paraId="3AF17A68" w14:textId="05779542" w:rsidR="00D31445" w:rsidRPr="00F76C91" w:rsidRDefault="004C6D7F" w:rsidP="00F22319">
      <w:pPr>
        <w:spacing w:line="480" w:lineRule="auto"/>
        <w:rPr>
          <w:rFonts w:ascii="Calibri" w:hAnsi="Calibri" w:cs="Calibri"/>
          <w:u w:val="single"/>
          <w:lang w:val="en-GB"/>
        </w:rPr>
      </w:pPr>
      <w:r w:rsidRPr="00F76C91">
        <w:rPr>
          <w:rFonts w:ascii="Calibri" w:hAnsi="Calibri" w:cs="Calibri"/>
          <w:u w:val="single"/>
          <w:lang w:val="en-GB"/>
        </w:rPr>
        <w:t>Essay: c</w:t>
      </w:r>
      <w:r w:rsidR="00BE29C9" w:rsidRPr="00F76C91">
        <w:rPr>
          <w:rFonts w:ascii="Calibri" w:hAnsi="Calibri" w:cs="Calibri"/>
          <w:u w:val="single"/>
          <w:lang w:val="en-GB"/>
        </w:rPr>
        <w:t xml:space="preserve">ritical </w:t>
      </w:r>
      <w:r w:rsidRPr="00F76C91">
        <w:rPr>
          <w:rFonts w:ascii="Calibri" w:hAnsi="Calibri" w:cs="Calibri"/>
          <w:u w:val="single"/>
          <w:lang w:val="en-GB"/>
        </w:rPr>
        <w:t>a</w:t>
      </w:r>
      <w:r w:rsidR="00BE29C9" w:rsidRPr="00F76C91">
        <w:rPr>
          <w:rFonts w:ascii="Calibri" w:hAnsi="Calibri" w:cs="Calibri"/>
          <w:u w:val="single"/>
          <w:lang w:val="en-GB"/>
        </w:rPr>
        <w:t>nalysis of Euripides’ Medea, lines 496-515</w:t>
      </w:r>
    </w:p>
    <w:p w14:paraId="73CD259D" w14:textId="7515C554" w:rsidR="00BE29C9" w:rsidRPr="00F76C91" w:rsidRDefault="003F1FA5" w:rsidP="00F22319">
      <w:pPr>
        <w:spacing w:line="480" w:lineRule="auto"/>
        <w:rPr>
          <w:rFonts w:ascii="Calibri" w:hAnsi="Calibri" w:cs="Calibri"/>
          <w:lang w:val="en-GB"/>
        </w:rPr>
      </w:pPr>
      <w:bookmarkStart w:id="0" w:name="_GoBack"/>
      <w:bookmarkEnd w:id="0"/>
      <w:r>
        <w:rPr>
          <w:rFonts w:ascii="Calibri" w:hAnsi="Calibri" w:cs="Calibri"/>
          <w:lang w:val="en-GB"/>
        </w:rPr>
        <w:t>(Essay : 3019 words + bibliography)</w:t>
      </w:r>
    </w:p>
    <w:p w14:paraId="05CA423D" w14:textId="2FC674D4" w:rsidR="007D101F" w:rsidRPr="00F76C91" w:rsidRDefault="007D101F" w:rsidP="00F22319">
      <w:pPr>
        <w:spacing w:line="480" w:lineRule="auto"/>
        <w:rPr>
          <w:rFonts w:ascii="Calibri" w:hAnsi="Calibri" w:cs="Calibri"/>
          <w:lang w:val="en-GB"/>
        </w:rPr>
      </w:pPr>
      <w:r w:rsidRPr="00F76C91">
        <w:rPr>
          <w:rFonts w:ascii="Calibri" w:hAnsi="Calibri" w:cs="Calibri"/>
          <w:lang w:val="en-GB"/>
        </w:rPr>
        <w:t xml:space="preserve">The passage of lines 496-515 in the </w:t>
      </w:r>
      <w:r w:rsidRPr="00F76C91">
        <w:rPr>
          <w:rFonts w:ascii="Calibri" w:hAnsi="Calibri" w:cs="Calibri"/>
          <w:i/>
          <w:lang w:val="en-GB"/>
        </w:rPr>
        <w:t>Medea</w:t>
      </w:r>
      <w:r w:rsidRPr="00F76C91">
        <w:rPr>
          <w:rFonts w:ascii="Calibri" w:hAnsi="Calibri" w:cs="Calibri"/>
          <w:lang w:val="en-GB"/>
        </w:rPr>
        <w:t xml:space="preserve"> opens with the exclamation φεῦ, here a marker for lamentation, and continues with both </w:t>
      </w:r>
      <w:r w:rsidR="00E62DA2">
        <w:rPr>
          <w:rFonts w:ascii="Calibri" w:hAnsi="Calibri" w:cs="Calibri"/>
          <w:lang w:val="en-GB"/>
        </w:rPr>
        <w:t>overt</w:t>
      </w:r>
      <w:r w:rsidRPr="00F76C91">
        <w:rPr>
          <w:rFonts w:ascii="Calibri" w:hAnsi="Calibri" w:cs="Calibri"/>
          <w:lang w:val="en-GB"/>
        </w:rPr>
        <w:t xml:space="preserve"> and implied elements of language and theme that draw on the wider issues of the play. Messages are delivered either openly</w:t>
      </w:r>
      <w:r w:rsidR="00696424" w:rsidRPr="00F76C91">
        <w:rPr>
          <w:rFonts w:ascii="Calibri" w:hAnsi="Calibri" w:cs="Calibri"/>
          <w:lang w:val="en-GB"/>
        </w:rPr>
        <w:t>,</w:t>
      </w:r>
      <w:r w:rsidRPr="00F76C91">
        <w:rPr>
          <w:rFonts w:ascii="Calibri" w:hAnsi="Calibri" w:cs="Calibri"/>
          <w:lang w:val="en-GB"/>
        </w:rPr>
        <w:t xml:space="preserve"> in context of the </w:t>
      </w:r>
      <w:r w:rsidR="0037672C">
        <w:rPr>
          <w:rFonts w:ascii="Calibri" w:hAnsi="Calibri" w:cs="Calibri"/>
          <w:lang w:val="en-GB"/>
        </w:rPr>
        <w:t>overall</w:t>
      </w:r>
      <w:r w:rsidRPr="00F76C91">
        <w:rPr>
          <w:rFonts w:ascii="Calibri" w:hAnsi="Calibri" w:cs="Calibri"/>
          <w:lang w:val="en-GB"/>
        </w:rPr>
        <w:t xml:space="preserve"> text, or else </w:t>
      </w:r>
      <w:r w:rsidR="00E62DA2">
        <w:rPr>
          <w:rFonts w:ascii="Calibri" w:hAnsi="Calibri" w:cs="Calibri"/>
          <w:lang w:val="en-GB"/>
        </w:rPr>
        <w:t>en</w:t>
      </w:r>
      <w:r w:rsidRPr="00F76C91">
        <w:rPr>
          <w:rFonts w:ascii="Calibri" w:hAnsi="Calibri" w:cs="Calibri"/>
          <w:lang w:val="en-GB"/>
        </w:rPr>
        <w:t xml:space="preserve">coded within grammar or register. The lines touch on the shifting agency and authority of the protagonists, </w:t>
      </w:r>
      <w:r w:rsidR="00696424" w:rsidRPr="00F76C91">
        <w:rPr>
          <w:rFonts w:ascii="Calibri" w:hAnsi="Calibri" w:cs="Calibri"/>
          <w:lang w:val="en-GB"/>
        </w:rPr>
        <w:t xml:space="preserve">on </w:t>
      </w:r>
      <w:r w:rsidRPr="00F76C91">
        <w:rPr>
          <w:rFonts w:ascii="Calibri" w:hAnsi="Calibri" w:cs="Calibri"/>
          <w:lang w:val="en-GB"/>
        </w:rPr>
        <w:t>Medea’s impasse at this point in the narrative</w:t>
      </w:r>
      <w:r w:rsidR="00DF290D">
        <w:rPr>
          <w:rFonts w:ascii="Calibri" w:hAnsi="Calibri" w:cs="Calibri"/>
          <w:lang w:val="en-GB"/>
        </w:rPr>
        <w:t xml:space="preserve"> and</w:t>
      </w:r>
      <w:r w:rsidRPr="00F76C91">
        <w:rPr>
          <w:rFonts w:ascii="Calibri" w:hAnsi="Calibri" w:cs="Calibri"/>
          <w:lang w:val="en-GB"/>
        </w:rPr>
        <w:t xml:space="preserve"> </w:t>
      </w:r>
      <w:r w:rsidR="00696424" w:rsidRPr="00F76C91">
        <w:rPr>
          <w:rFonts w:ascii="Calibri" w:hAnsi="Calibri" w:cs="Calibri"/>
          <w:lang w:val="en-GB"/>
        </w:rPr>
        <w:t xml:space="preserve">on </w:t>
      </w:r>
      <w:r w:rsidRPr="00F76C91">
        <w:rPr>
          <w:rFonts w:ascii="Calibri" w:hAnsi="Calibri" w:cs="Calibri"/>
          <w:lang w:val="en-GB"/>
        </w:rPr>
        <w:t>the mythical space with</w:t>
      </w:r>
      <w:r w:rsidR="00696424" w:rsidRPr="00F76C91">
        <w:rPr>
          <w:rFonts w:ascii="Calibri" w:hAnsi="Calibri" w:cs="Calibri"/>
          <w:lang w:val="en-GB"/>
        </w:rPr>
        <w:t>in</w:t>
      </w:r>
      <w:r w:rsidRPr="00F76C91">
        <w:rPr>
          <w:rFonts w:ascii="Calibri" w:hAnsi="Calibri" w:cs="Calibri"/>
          <w:lang w:val="en-GB"/>
        </w:rPr>
        <w:t xml:space="preserve"> which that narrative unfolds, as well as </w:t>
      </w:r>
      <w:r w:rsidR="00696424" w:rsidRPr="00F76C91">
        <w:rPr>
          <w:rFonts w:ascii="Calibri" w:hAnsi="Calibri" w:cs="Calibri"/>
          <w:lang w:val="en-GB"/>
        </w:rPr>
        <w:t xml:space="preserve">on </w:t>
      </w:r>
      <w:r w:rsidRPr="00F76C91">
        <w:rPr>
          <w:rFonts w:ascii="Calibri" w:hAnsi="Calibri" w:cs="Calibri"/>
          <w:lang w:val="en-GB"/>
        </w:rPr>
        <w:t xml:space="preserve">key themes of oath, betrayal and alliance. </w:t>
      </w:r>
      <w:r w:rsidR="001D536B" w:rsidRPr="00F76C91">
        <w:rPr>
          <w:rFonts w:ascii="Calibri" w:hAnsi="Calibri" w:cs="Calibri"/>
          <w:lang w:val="en-GB"/>
        </w:rPr>
        <w:t>Medea’s protestations can be linked to other actions and speech acts in this Euripidean version of the story to give insight</w:t>
      </w:r>
      <w:r w:rsidR="00696424" w:rsidRPr="00F76C91">
        <w:rPr>
          <w:rFonts w:ascii="Calibri" w:hAnsi="Calibri" w:cs="Calibri"/>
          <w:lang w:val="en-GB"/>
        </w:rPr>
        <w:t xml:space="preserve"> into</w:t>
      </w:r>
      <w:r w:rsidR="001D536B" w:rsidRPr="00F76C91">
        <w:rPr>
          <w:rFonts w:ascii="Calibri" w:hAnsi="Calibri" w:cs="Calibri"/>
          <w:lang w:val="en-GB"/>
        </w:rPr>
        <w:t xml:space="preserve"> gender issues of perceived trust and proffered blame. </w:t>
      </w:r>
      <w:r w:rsidRPr="00F76C91">
        <w:rPr>
          <w:rFonts w:ascii="Calibri" w:hAnsi="Calibri" w:cs="Calibri"/>
          <w:lang w:val="en-GB"/>
        </w:rPr>
        <w:t xml:space="preserve">Hints are </w:t>
      </w:r>
      <w:r w:rsidR="001D536B" w:rsidRPr="00F76C91">
        <w:rPr>
          <w:rFonts w:ascii="Calibri" w:hAnsi="Calibri" w:cs="Calibri"/>
          <w:lang w:val="en-GB"/>
        </w:rPr>
        <w:t>found</w:t>
      </w:r>
      <w:r w:rsidRPr="00F76C91">
        <w:rPr>
          <w:rFonts w:ascii="Calibri" w:hAnsi="Calibri" w:cs="Calibri"/>
          <w:lang w:val="en-GB"/>
        </w:rPr>
        <w:t xml:space="preserve">, </w:t>
      </w:r>
      <w:r w:rsidR="004C7B90" w:rsidRPr="00F76C91">
        <w:rPr>
          <w:rFonts w:ascii="Calibri" w:hAnsi="Calibri" w:cs="Calibri"/>
          <w:lang w:val="en-GB"/>
        </w:rPr>
        <w:t xml:space="preserve">too, </w:t>
      </w:r>
      <w:r w:rsidR="001D536B" w:rsidRPr="00F76C91">
        <w:rPr>
          <w:rFonts w:ascii="Calibri" w:hAnsi="Calibri" w:cs="Calibri"/>
          <w:lang w:val="en-GB"/>
        </w:rPr>
        <w:t>in</w:t>
      </w:r>
      <w:r w:rsidRPr="00F76C91">
        <w:rPr>
          <w:rFonts w:ascii="Calibri" w:hAnsi="Calibri" w:cs="Calibri"/>
          <w:lang w:val="en-GB"/>
        </w:rPr>
        <w:t xml:space="preserve"> authorial choice of style and at word level, of the nature of Medea’s appraisal of her fate.</w:t>
      </w:r>
    </w:p>
    <w:p w14:paraId="439512CD" w14:textId="69EA61CF" w:rsidR="005E194E" w:rsidRPr="00F76C91" w:rsidRDefault="005E194E" w:rsidP="00F22319">
      <w:pPr>
        <w:spacing w:line="480" w:lineRule="auto"/>
        <w:ind w:firstLine="720"/>
        <w:rPr>
          <w:rFonts w:ascii="Calibri" w:hAnsi="Calibri" w:cs="Calibri"/>
          <w:lang w:val="en-GB"/>
        </w:rPr>
      </w:pPr>
      <w:r w:rsidRPr="00F76C91">
        <w:rPr>
          <w:rFonts w:ascii="Calibri" w:hAnsi="Calibri" w:cs="Calibri"/>
          <w:lang w:val="en-GB"/>
        </w:rPr>
        <w:t xml:space="preserve">Structurally, the passage lies within </w:t>
      </w:r>
      <w:r w:rsidR="00604092" w:rsidRPr="00F76C91">
        <w:rPr>
          <w:rFonts w:ascii="Calibri" w:hAnsi="Calibri" w:cs="Calibri"/>
          <w:lang w:val="en-GB"/>
        </w:rPr>
        <w:t>an</w:t>
      </w:r>
      <w:r w:rsidRPr="00F76C91">
        <w:rPr>
          <w:rFonts w:ascii="Calibri" w:hAnsi="Calibri" w:cs="Calibri"/>
          <w:lang w:val="en-GB"/>
        </w:rPr>
        <w:t xml:space="preserve"> </w:t>
      </w:r>
      <w:r w:rsidR="00604092" w:rsidRPr="00F76C91">
        <w:rPr>
          <w:rFonts w:ascii="Calibri" w:hAnsi="Calibri" w:cs="Calibri"/>
          <w:lang w:val="en-GB"/>
        </w:rPr>
        <w:t xml:space="preserve">agôn logôn between Jason and Medea which shifts between the formal devices of legal discourse and, </w:t>
      </w:r>
      <w:r w:rsidR="009E2D1A">
        <w:rPr>
          <w:rFonts w:ascii="Calibri" w:hAnsi="Calibri" w:cs="Calibri"/>
          <w:lang w:val="en-GB"/>
        </w:rPr>
        <w:t>specifically</w:t>
      </w:r>
      <w:r w:rsidR="00604092" w:rsidRPr="00F76C91">
        <w:rPr>
          <w:rFonts w:ascii="Calibri" w:hAnsi="Calibri" w:cs="Calibri"/>
          <w:lang w:val="en-GB"/>
        </w:rPr>
        <w:t xml:space="preserve"> in Medea’s case, apparently heartfelt emotion. </w:t>
      </w:r>
      <w:r w:rsidR="009E2D1A">
        <w:rPr>
          <w:rFonts w:ascii="Calibri" w:hAnsi="Calibri" w:cs="Calibri"/>
          <w:lang w:val="en-GB"/>
        </w:rPr>
        <w:t>T</w:t>
      </w:r>
      <w:r w:rsidR="00B33BEF" w:rsidRPr="00F76C91">
        <w:rPr>
          <w:rFonts w:ascii="Calibri" w:hAnsi="Calibri" w:cs="Calibri"/>
          <w:lang w:val="en-GB"/>
        </w:rPr>
        <w:t>he</w:t>
      </w:r>
      <w:r w:rsidR="00D31445" w:rsidRPr="00F76C91">
        <w:rPr>
          <w:rFonts w:ascii="Calibri" w:hAnsi="Calibri" w:cs="Calibri"/>
          <w:lang w:val="en-GB"/>
        </w:rPr>
        <w:t xml:space="preserve"> passage </w:t>
      </w:r>
      <w:r w:rsidR="00B33BEF" w:rsidRPr="00F76C91">
        <w:rPr>
          <w:rFonts w:ascii="Calibri" w:hAnsi="Calibri" w:cs="Calibri"/>
          <w:lang w:val="en-GB"/>
        </w:rPr>
        <w:t xml:space="preserve">forms part of </w:t>
      </w:r>
      <w:r w:rsidR="009B4734" w:rsidRPr="00F76C91">
        <w:rPr>
          <w:rFonts w:ascii="Calibri" w:hAnsi="Calibri" w:cs="Calibri"/>
          <w:lang w:val="en-GB"/>
        </w:rPr>
        <w:t xml:space="preserve">Medea’s role in </w:t>
      </w:r>
      <w:r w:rsidR="00B33BEF" w:rsidRPr="00F76C91">
        <w:rPr>
          <w:rFonts w:ascii="Calibri" w:hAnsi="Calibri" w:cs="Calibri"/>
          <w:lang w:val="en-GB"/>
        </w:rPr>
        <w:t xml:space="preserve">a νεῖκος, a quarrel. It </w:t>
      </w:r>
      <w:r w:rsidR="00D31445" w:rsidRPr="00F76C91">
        <w:rPr>
          <w:rFonts w:ascii="Calibri" w:hAnsi="Calibri" w:cs="Calibri"/>
          <w:lang w:val="en-GB"/>
        </w:rPr>
        <w:t xml:space="preserve">begins with </w:t>
      </w:r>
      <w:r w:rsidR="000C4F50" w:rsidRPr="00F76C91">
        <w:rPr>
          <w:rFonts w:ascii="Calibri" w:hAnsi="Calibri" w:cs="Calibri"/>
          <w:lang w:val="en-GB"/>
        </w:rPr>
        <w:t xml:space="preserve">φεῦ, first directed apostrophically to Medea’s hand, the hand </w:t>
      </w:r>
      <w:r w:rsidR="009A1071">
        <w:rPr>
          <w:rFonts w:ascii="Calibri" w:hAnsi="Calibri" w:cs="Calibri"/>
          <w:lang w:val="en-GB"/>
        </w:rPr>
        <w:t xml:space="preserve">once </w:t>
      </w:r>
      <w:r w:rsidR="000C4F50" w:rsidRPr="00F76C91">
        <w:rPr>
          <w:rFonts w:ascii="Calibri" w:hAnsi="Calibri" w:cs="Calibri"/>
          <w:lang w:val="en-GB"/>
        </w:rPr>
        <w:t xml:space="preserve">grasped by Jason in </w:t>
      </w:r>
      <w:r w:rsidR="00593A63" w:rsidRPr="00F76C91">
        <w:rPr>
          <w:rFonts w:ascii="Calibri" w:hAnsi="Calibri" w:cs="Calibri"/>
          <w:lang w:val="en-GB"/>
        </w:rPr>
        <w:t>oath-making</w:t>
      </w:r>
      <w:r w:rsidR="000C4F50" w:rsidRPr="00F76C91">
        <w:rPr>
          <w:rFonts w:ascii="Calibri" w:hAnsi="Calibri" w:cs="Calibri"/>
          <w:lang w:val="en-GB"/>
        </w:rPr>
        <w:t xml:space="preserve">. The </w:t>
      </w:r>
      <w:r w:rsidR="00696424" w:rsidRPr="00F76C91">
        <w:rPr>
          <w:rFonts w:ascii="Calibri" w:hAnsi="Calibri" w:cs="Calibri"/>
          <w:lang w:val="en-GB"/>
        </w:rPr>
        <w:t>word</w:t>
      </w:r>
      <w:r w:rsidR="000C4F50" w:rsidRPr="00F76C91">
        <w:rPr>
          <w:rFonts w:ascii="Calibri" w:hAnsi="Calibri" w:cs="Calibri"/>
          <w:lang w:val="en-GB"/>
        </w:rPr>
        <w:t xml:space="preserve">, used elsewhere in the play 12 times by Medea, links the passage to its first </w:t>
      </w:r>
      <w:r w:rsidR="004E16F6">
        <w:rPr>
          <w:rFonts w:ascii="Calibri" w:hAnsi="Calibri" w:cs="Calibri"/>
          <w:lang w:val="en-GB"/>
        </w:rPr>
        <w:t>appearance</w:t>
      </w:r>
      <w:r w:rsidR="000C4F50" w:rsidRPr="00F76C91">
        <w:rPr>
          <w:rFonts w:ascii="Calibri" w:hAnsi="Calibri" w:cs="Calibri"/>
          <w:lang w:val="en-GB"/>
        </w:rPr>
        <w:t xml:space="preserve"> at line 147, where its doubled </w:t>
      </w:r>
      <w:r w:rsidR="004E16F6">
        <w:rPr>
          <w:rFonts w:ascii="Calibri" w:hAnsi="Calibri" w:cs="Calibri"/>
          <w:lang w:val="en-GB"/>
        </w:rPr>
        <w:t>cry</w:t>
      </w:r>
      <w:r w:rsidR="000C4F50" w:rsidRPr="00F76C91">
        <w:rPr>
          <w:rFonts w:ascii="Calibri" w:hAnsi="Calibri" w:cs="Calibri"/>
          <w:lang w:val="en-GB"/>
        </w:rPr>
        <w:t xml:space="preserve"> </w:t>
      </w:r>
      <w:r w:rsidR="00696424" w:rsidRPr="00F76C91">
        <w:rPr>
          <w:rFonts w:ascii="Calibri" w:hAnsi="Calibri" w:cs="Calibri"/>
          <w:lang w:val="en-GB"/>
        </w:rPr>
        <w:t>gives exclamatory intensity to</w:t>
      </w:r>
      <w:r w:rsidR="00025B9F" w:rsidRPr="00F76C91">
        <w:rPr>
          <w:rFonts w:ascii="Calibri" w:hAnsi="Calibri" w:cs="Calibri"/>
          <w:lang w:val="en-GB"/>
        </w:rPr>
        <w:t xml:space="preserve"> Medea’s wish for death to release her from a hopeless situation. </w:t>
      </w:r>
      <w:r w:rsidR="004E16F6">
        <w:rPr>
          <w:rFonts w:ascii="Calibri" w:hAnsi="Calibri" w:cs="Calibri"/>
          <w:lang w:val="en-GB"/>
        </w:rPr>
        <w:t>A</w:t>
      </w:r>
      <w:r w:rsidR="00025B9F" w:rsidRPr="00F76C91">
        <w:rPr>
          <w:rFonts w:ascii="Calibri" w:hAnsi="Calibri" w:cs="Calibri"/>
          <w:lang w:val="en-GB"/>
        </w:rPr>
        <w:t xml:space="preserve">t line 496 </w:t>
      </w:r>
      <w:r w:rsidR="004E16F6">
        <w:rPr>
          <w:rFonts w:ascii="Calibri" w:hAnsi="Calibri" w:cs="Calibri"/>
          <w:lang w:val="en-GB"/>
        </w:rPr>
        <w:t xml:space="preserve">it </w:t>
      </w:r>
      <w:r w:rsidR="00025B9F" w:rsidRPr="00F76C91">
        <w:rPr>
          <w:rFonts w:ascii="Calibri" w:hAnsi="Calibri" w:cs="Calibri"/>
          <w:lang w:val="en-GB"/>
        </w:rPr>
        <w:t>acts as a dramatic parallel to the earlier outburst, indicating that Medea’s situation, materially and emotionally, has not changed.</w:t>
      </w:r>
    </w:p>
    <w:p w14:paraId="2F30CB29" w14:textId="05850942" w:rsidR="002E4422" w:rsidRPr="00F76C91" w:rsidRDefault="005636E4" w:rsidP="00F22319">
      <w:pPr>
        <w:spacing w:line="480" w:lineRule="auto"/>
        <w:ind w:firstLine="720"/>
        <w:rPr>
          <w:rStyle w:val="Hyperlink"/>
          <w:rFonts w:ascii="Calibri" w:hAnsi="Calibri" w:cs="Calibri"/>
          <w:color w:val="auto"/>
          <w:u w:val="none"/>
          <w:lang w:val="en-GB"/>
        </w:rPr>
      </w:pPr>
      <w:r w:rsidRPr="00F76C91">
        <w:rPr>
          <w:rFonts w:ascii="Calibri" w:hAnsi="Calibri" w:cs="Calibri"/>
          <w:lang w:val="en-GB"/>
        </w:rPr>
        <w:t>In terms of language</w:t>
      </w:r>
      <w:r w:rsidR="005E194E" w:rsidRPr="00F76C91">
        <w:rPr>
          <w:rFonts w:ascii="Calibri" w:hAnsi="Calibri" w:cs="Calibri"/>
          <w:lang w:val="en-GB"/>
        </w:rPr>
        <w:t xml:space="preserve">, lines 496-515 offer </w:t>
      </w:r>
      <w:r w:rsidR="002E4422" w:rsidRPr="00F76C91">
        <w:rPr>
          <w:rFonts w:ascii="Calibri" w:hAnsi="Calibri" w:cs="Calibri"/>
          <w:lang w:val="en-GB"/>
        </w:rPr>
        <w:t>strong clues to the situation of the exchange at the heart of a play that has been described as essentially about utterance</w:t>
      </w:r>
      <w:r w:rsidR="004E16F6">
        <w:rPr>
          <w:rFonts w:ascii="Calibri" w:hAnsi="Calibri" w:cs="Calibri"/>
          <w:lang w:val="en-GB"/>
        </w:rPr>
        <w:t>,</w:t>
      </w:r>
      <w:r w:rsidR="002E4422" w:rsidRPr="00F76C91">
        <w:rPr>
          <w:rFonts w:ascii="Calibri" w:hAnsi="Calibri" w:cs="Calibri"/>
          <w:lang w:val="en-GB"/>
        </w:rPr>
        <w:t xml:space="preserve"> </w:t>
      </w:r>
      <w:r w:rsidR="002E4422" w:rsidRPr="00F76C91">
        <w:rPr>
          <w:rFonts w:ascii="Calibri" w:hAnsi="Calibri" w:cs="Calibri"/>
          <w:lang w:val="en-GB"/>
        </w:rPr>
        <w:lastRenderedPageBreak/>
        <w:t>about the implication of words and the measure of trust they carry. Laura Boedecker has argued (Boedecker, 1991</w:t>
      </w:r>
      <w:r w:rsidR="00FC595C">
        <w:rPr>
          <w:rFonts w:ascii="Calibri" w:hAnsi="Calibri" w:cs="Calibri"/>
          <w:lang w:val="en-GB"/>
        </w:rPr>
        <w:t>, p</w:t>
      </w:r>
      <w:r w:rsidR="002F4531">
        <w:rPr>
          <w:rFonts w:ascii="Calibri" w:hAnsi="Calibri" w:cs="Calibri"/>
          <w:lang w:val="en-GB"/>
        </w:rPr>
        <w:t xml:space="preserve">. </w:t>
      </w:r>
      <w:r w:rsidR="00FC595C">
        <w:rPr>
          <w:rFonts w:ascii="Calibri" w:hAnsi="Calibri" w:cs="Calibri"/>
          <w:lang w:val="en-GB"/>
        </w:rPr>
        <w:t>97</w:t>
      </w:r>
      <w:r w:rsidR="002E4422" w:rsidRPr="00F76C91">
        <w:rPr>
          <w:rFonts w:ascii="Calibri" w:hAnsi="Calibri" w:cs="Calibri"/>
          <w:lang w:val="en-GB"/>
        </w:rPr>
        <w:t xml:space="preserve">) that the </w:t>
      </w:r>
      <w:r w:rsidR="002E4422" w:rsidRPr="00F76C91">
        <w:rPr>
          <w:rFonts w:ascii="Calibri" w:hAnsi="Calibri" w:cs="Calibri"/>
          <w:i/>
          <w:lang w:val="en-GB"/>
        </w:rPr>
        <w:t>Medea</w:t>
      </w:r>
      <w:r w:rsidR="002E4422" w:rsidRPr="00F76C91">
        <w:rPr>
          <w:rFonts w:ascii="Calibri" w:hAnsi="Calibri" w:cs="Calibri"/>
          <w:lang w:val="en-GB"/>
        </w:rPr>
        <w:t xml:space="preserve"> “exemplifies a fascination with language, its dangers and powers”, and her assertion is pertinent within the compressed </w:t>
      </w:r>
      <w:r w:rsidR="000E218C">
        <w:rPr>
          <w:rFonts w:ascii="Calibri" w:hAnsi="Calibri" w:cs="Calibri"/>
          <w:lang w:val="en-GB"/>
        </w:rPr>
        <w:t>discourse</w:t>
      </w:r>
      <w:r w:rsidR="002E4422" w:rsidRPr="00F76C91">
        <w:rPr>
          <w:rFonts w:ascii="Calibri" w:hAnsi="Calibri" w:cs="Calibri"/>
          <w:lang w:val="en-GB"/>
        </w:rPr>
        <w:t xml:space="preserve"> </w:t>
      </w:r>
      <w:r w:rsidR="000E218C">
        <w:rPr>
          <w:rFonts w:ascii="Calibri" w:hAnsi="Calibri" w:cs="Calibri"/>
          <w:lang w:val="en-GB"/>
        </w:rPr>
        <w:t>found</w:t>
      </w:r>
      <w:r w:rsidR="002E4422" w:rsidRPr="00F76C91">
        <w:rPr>
          <w:rFonts w:ascii="Calibri" w:hAnsi="Calibri" w:cs="Calibri"/>
          <w:lang w:val="en-GB"/>
        </w:rPr>
        <w:t xml:space="preserve"> in 496-515. Here, Medea’s </w:t>
      </w:r>
      <w:r w:rsidR="00456DAE">
        <w:rPr>
          <w:rFonts w:ascii="Calibri" w:hAnsi="Calibri" w:cs="Calibri"/>
          <w:lang w:val="en-GB"/>
        </w:rPr>
        <w:t>lines</w:t>
      </w:r>
      <w:r w:rsidR="002E4422" w:rsidRPr="00F76C91">
        <w:rPr>
          <w:rFonts w:ascii="Calibri" w:hAnsi="Calibri" w:cs="Calibri"/>
          <w:lang w:val="en-GB"/>
        </w:rPr>
        <w:t xml:space="preserve"> expose several </w:t>
      </w:r>
      <w:r w:rsidR="000E218C">
        <w:rPr>
          <w:rFonts w:ascii="Calibri" w:hAnsi="Calibri" w:cs="Calibri"/>
          <w:lang w:val="en-GB"/>
        </w:rPr>
        <w:t xml:space="preserve">types of </w:t>
      </w:r>
      <w:r w:rsidR="002E4422" w:rsidRPr="00F76C91">
        <w:rPr>
          <w:rFonts w:ascii="Calibri" w:hAnsi="Calibri" w:cs="Calibri"/>
          <w:lang w:val="en-GB"/>
        </w:rPr>
        <w:t xml:space="preserve">speech acts: she is, by turns, invocational (φεῦ δεξιὰ χείρ), fleetingly persuasive (ἄγ’, ὡς </w:t>
      </w:r>
      <w:r w:rsidR="002E4422" w:rsidRPr="00F76C91">
        <w:rPr>
          <w:rFonts w:ascii="Calibri" w:eastAsia="Times New Roman" w:hAnsi="Calibri" w:cs="Calibri"/>
          <w:color w:val="000000"/>
          <w:shd w:val="clear" w:color="auto" w:fill="FFFFFF"/>
          <w:lang w:val="en-GB"/>
        </w:rPr>
        <w:t>φίλ</w:t>
      </w:r>
      <w:r w:rsidR="008F20D3">
        <w:rPr>
          <w:rFonts w:ascii="Calibri" w:eastAsia="Times New Roman" w:hAnsi="Calibri" w:cs="Calibri"/>
          <w:color w:val="000000"/>
          <w:shd w:val="clear" w:color="auto" w:fill="FFFFFF"/>
          <w:lang w:val="el-GR"/>
        </w:rPr>
        <w:t>ωι</w:t>
      </w:r>
      <w:r w:rsidR="002E4422" w:rsidRPr="00F76C91">
        <w:rPr>
          <w:rFonts w:ascii="Calibri" w:eastAsia="Times New Roman" w:hAnsi="Calibri" w:cs="Calibri"/>
          <w:color w:val="000000"/>
          <w:shd w:val="clear" w:color="auto" w:fill="FFFFFF"/>
          <w:lang w:val="en-GB"/>
        </w:rPr>
        <w:t xml:space="preserve"> γὰρ ὄντι σοι κοινώσομαι) and </w:t>
      </w:r>
      <w:r w:rsidR="0097482F">
        <w:rPr>
          <w:rFonts w:ascii="Calibri" w:eastAsia="Times New Roman" w:hAnsi="Calibri" w:cs="Calibri"/>
          <w:color w:val="000000"/>
          <w:shd w:val="clear" w:color="auto" w:fill="FFFFFF"/>
          <w:lang w:val="en-GB"/>
        </w:rPr>
        <w:t xml:space="preserve">censorial and </w:t>
      </w:r>
      <w:r w:rsidR="002E4422" w:rsidRPr="00F76C91">
        <w:rPr>
          <w:rFonts w:ascii="Calibri" w:eastAsia="Times New Roman" w:hAnsi="Calibri" w:cs="Calibri"/>
          <w:color w:val="000000"/>
          <w:shd w:val="clear" w:color="auto" w:fill="FFFFFF"/>
          <w:lang w:val="en-GB"/>
        </w:rPr>
        <w:t>insulting (καλόν γ</w:t>
      </w:r>
      <w:r w:rsidR="002E4422" w:rsidRPr="00F76C91">
        <w:rPr>
          <w:rFonts w:ascii="Calibri" w:hAnsi="Calibri" w:cs="Calibri"/>
          <w:lang w:val="en-GB"/>
        </w:rPr>
        <w:t xml:space="preserve">’ ὄνειδος </w:t>
      </w:r>
      <w:r w:rsidR="002E4422" w:rsidRPr="00F76C91">
        <w:rPr>
          <w:rStyle w:val="Hyperlink"/>
          <w:rFonts w:ascii="Calibri" w:hAnsi="Calibri" w:cs="Calibri"/>
          <w:color w:val="000000" w:themeColor="text1"/>
          <w:u w:val="none"/>
          <w:lang w:val="en-GB"/>
        </w:rPr>
        <w:t>τῷ νεωστὶ νυμφίῷ).</w:t>
      </w:r>
      <w:r w:rsidR="008C2B35">
        <w:rPr>
          <w:rStyle w:val="Hyperlink"/>
          <w:rFonts w:ascii="Calibri" w:hAnsi="Calibri" w:cs="Calibri"/>
          <w:color w:val="000000" w:themeColor="text1"/>
          <w:u w:val="none"/>
          <w:lang w:val="en-GB"/>
        </w:rPr>
        <w:t xml:space="preserve"> Each change of tone merits further scrutiny.</w:t>
      </w:r>
    </w:p>
    <w:p w14:paraId="7DEEC30D" w14:textId="61CA4372" w:rsidR="002E4422" w:rsidRPr="00F76C91" w:rsidRDefault="002E4422" w:rsidP="00F22319">
      <w:pPr>
        <w:spacing w:line="480" w:lineRule="auto"/>
        <w:rPr>
          <w:rFonts w:ascii="Calibri" w:hAnsi="Calibri" w:cs="Calibri"/>
          <w:lang w:val="en-GB"/>
        </w:rPr>
      </w:pPr>
      <w:r w:rsidRPr="00F76C91">
        <w:rPr>
          <w:rFonts w:ascii="Calibri" w:eastAsia="Times New Roman" w:hAnsi="Calibri" w:cs="Calibri"/>
          <w:lang w:val="en-GB"/>
        </w:rPr>
        <w:tab/>
        <w:t>The passage begins with</w:t>
      </w:r>
      <w:r w:rsidR="00D85AF4" w:rsidRPr="00F76C91">
        <w:rPr>
          <w:rFonts w:ascii="Calibri" w:eastAsia="Times New Roman" w:hAnsi="Calibri" w:cs="Calibri"/>
          <w:lang w:val="en-GB"/>
        </w:rPr>
        <w:t xml:space="preserve"> apostrophe;</w:t>
      </w:r>
      <w:r w:rsidRPr="00F76C91">
        <w:rPr>
          <w:rFonts w:ascii="Calibri" w:eastAsia="Times New Roman" w:hAnsi="Calibri" w:cs="Calibri"/>
          <w:lang w:val="en-GB"/>
        </w:rPr>
        <w:t xml:space="preserve"> Medea’s invocation to her hand and knees, references to the oaths Jason swore to her which he broke by entering into a new marriage. In summoning memory of the oath, her signalled distress</w:t>
      </w:r>
      <w:r w:rsidRPr="00F76C91">
        <w:rPr>
          <w:rFonts w:ascii="Calibri" w:hAnsi="Calibri" w:cs="Calibri"/>
          <w:lang w:val="en-GB"/>
        </w:rPr>
        <w:t xml:space="preserve"> at line 496 links the reference to other key points in the play. At lines 20/21, the Trophos, describing the physical manifestations of Medea’s state of mind, has spoken of her calling on oaths (βοᾶ μὲν ὅκους), again mentioning the bodily token of the oath, Jason’s right hand. At the play’s closure, too, at line 1392, Medea taunts Jason over his broken oath (τοῦ ψευδόρκου), saying no god will help him because of his transgression.</w:t>
      </w:r>
    </w:p>
    <w:p w14:paraId="4BBDBDC9" w14:textId="3EC5C831" w:rsidR="002E4422" w:rsidRPr="00F76C91" w:rsidRDefault="002E4422" w:rsidP="00F22319">
      <w:pPr>
        <w:spacing w:line="480" w:lineRule="auto"/>
        <w:rPr>
          <w:rFonts w:ascii="Calibri" w:hAnsi="Calibri" w:cs="Calibri"/>
          <w:lang w:val="en-GB"/>
        </w:rPr>
      </w:pPr>
      <w:r w:rsidRPr="00F76C91">
        <w:rPr>
          <w:rFonts w:ascii="Calibri" w:hAnsi="Calibri" w:cs="Calibri"/>
          <w:lang w:val="en-GB"/>
        </w:rPr>
        <w:tab/>
        <w:t xml:space="preserve">Although the </w:t>
      </w:r>
      <w:r w:rsidR="00D32CF4">
        <w:rPr>
          <w:rFonts w:ascii="Calibri" w:hAnsi="Calibri" w:cs="Calibri"/>
          <w:lang w:val="en-GB"/>
        </w:rPr>
        <w:t>persu</w:t>
      </w:r>
      <w:r w:rsidR="00C245D2">
        <w:rPr>
          <w:rFonts w:ascii="Calibri" w:hAnsi="Calibri" w:cs="Calibri"/>
          <w:lang w:val="en-GB"/>
        </w:rPr>
        <w:t>a</w:t>
      </w:r>
      <w:r w:rsidR="00D32CF4">
        <w:rPr>
          <w:rFonts w:ascii="Calibri" w:hAnsi="Calibri" w:cs="Calibri"/>
          <w:lang w:val="en-GB"/>
        </w:rPr>
        <w:t xml:space="preserve">sive </w:t>
      </w:r>
      <w:r w:rsidRPr="00F76C91">
        <w:rPr>
          <w:rFonts w:ascii="Calibri" w:hAnsi="Calibri" w:cs="Calibri"/>
          <w:lang w:val="en-GB"/>
        </w:rPr>
        <w:t xml:space="preserve">language of the law courts is present at all levels of the </w:t>
      </w:r>
      <w:r w:rsidRPr="00F76C91">
        <w:rPr>
          <w:rFonts w:ascii="Calibri" w:hAnsi="Calibri" w:cs="Calibri"/>
          <w:i/>
          <w:lang w:val="en-GB"/>
        </w:rPr>
        <w:t>Medea</w:t>
      </w:r>
      <w:r w:rsidRPr="00F76C91">
        <w:rPr>
          <w:rFonts w:ascii="Calibri" w:hAnsi="Calibri" w:cs="Calibri"/>
          <w:lang w:val="en-GB"/>
        </w:rPr>
        <w:t xml:space="preserve">, from the broad structuring of the agôn logôn to the detail of rhetorical technique, Medea’s momentary attempt to call on friendship at line 499 seems to hold more of heart than form, for she immediately revokes it. The line is awkward to decipher: her anger at this point allows nothing of the more sustained persuasive speech she has used to implore Creon for an extra day’s grace from exile, nor of her imminent imploring of Aegeus to swear he will not hand her over to her enemies. Here, Jason’s presence moderates rhetorical technique; Medea is at once scheming and passionate, her fury at her husband bubbling up to overwhelm measured </w:t>
      </w:r>
      <w:r w:rsidR="000639B2">
        <w:rPr>
          <w:rFonts w:ascii="Calibri" w:hAnsi="Calibri" w:cs="Calibri"/>
          <w:lang w:val="en-GB"/>
        </w:rPr>
        <w:t>comments</w:t>
      </w:r>
      <w:r w:rsidRPr="00F76C91">
        <w:rPr>
          <w:rFonts w:ascii="Calibri" w:hAnsi="Calibri" w:cs="Calibri"/>
          <w:lang w:val="en-GB"/>
        </w:rPr>
        <w:t>. Mastronade (2002</w:t>
      </w:r>
      <w:r w:rsidR="000E0659">
        <w:rPr>
          <w:rFonts w:ascii="Calibri" w:hAnsi="Calibri" w:cs="Calibri"/>
          <w:lang w:val="en-GB"/>
        </w:rPr>
        <w:t xml:space="preserve"> p. 255</w:t>
      </w:r>
      <w:r w:rsidRPr="00F76C91">
        <w:rPr>
          <w:rFonts w:ascii="Calibri" w:hAnsi="Calibri" w:cs="Calibri"/>
          <w:lang w:val="en-GB"/>
        </w:rPr>
        <w:t xml:space="preserve">) suggests the line signals the </w:t>
      </w:r>
      <w:r w:rsidRPr="00F76C91">
        <w:rPr>
          <w:rFonts w:ascii="Calibri" w:hAnsi="Calibri" w:cs="Calibri"/>
          <w:lang w:val="en-GB"/>
        </w:rPr>
        <w:lastRenderedPageBreak/>
        <w:t>Greek “duty of friendship” to give verbal help to a friend in trouble, though here, the hasty abandonment of the conciliatory tone and rapid return to blame make it difficult to accept such a reading, either in formal or spontaneous delivery.</w:t>
      </w:r>
    </w:p>
    <w:p w14:paraId="4926AFCC" w14:textId="74285275" w:rsidR="002E4422" w:rsidRPr="00F76C91" w:rsidRDefault="002E4422" w:rsidP="00F22319">
      <w:pPr>
        <w:spacing w:line="480" w:lineRule="auto"/>
        <w:ind w:firstLine="720"/>
        <w:rPr>
          <w:rFonts w:ascii="Calibri" w:hAnsi="Calibri" w:cs="Calibri"/>
          <w:lang w:val="en-GB"/>
        </w:rPr>
      </w:pPr>
      <w:r w:rsidRPr="00F76C91">
        <w:rPr>
          <w:rFonts w:ascii="Calibri" w:hAnsi="Calibri" w:cs="Calibri"/>
          <w:lang w:val="en-GB"/>
        </w:rPr>
        <w:t xml:space="preserve">There are, however, </w:t>
      </w:r>
      <w:r w:rsidR="00B039B4">
        <w:rPr>
          <w:rFonts w:ascii="Calibri" w:hAnsi="Calibri" w:cs="Calibri"/>
          <w:lang w:val="en-GB"/>
        </w:rPr>
        <w:t xml:space="preserve">several </w:t>
      </w:r>
      <w:r w:rsidR="003863BC">
        <w:rPr>
          <w:rFonts w:ascii="Calibri" w:hAnsi="Calibri" w:cs="Calibri"/>
          <w:lang w:val="en-GB"/>
        </w:rPr>
        <w:t xml:space="preserve">clearer </w:t>
      </w:r>
      <w:r w:rsidRPr="00F76C91">
        <w:rPr>
          <w:rFonts w:ascii="Calibri" w:hAnsi="Calibri" w:cs="Calibri"/>
          <w:lang w:val="en-GB"/>
        </w:rPr>
        <w:t>signs of legal language in the passage. The apostrophe was a favoured device in the law-courts (Usher, 2010</w:t>
      </w:r>
      <w:r w:rsidR="00A62413">
        <w:rPr>
          <w:rFonts w:ascii="Calibri" w:hAnsi="Calibri" w:cs="Calibri"/>
          <w:lang w:val="en-GB"/>
        </w:rPr>
        <w:t xml:space="preserve"> pp. 352-363</w:t>
      </w:r>
      <w:r w:rsidRPr="00F76C91">
        <w:rPr>
          <w:rFonts w:ascii="Calibri" w:hAnsi="Calibri" w:cs="Calibri"/>
          <w:lang w:val="en-GB"/>
        </w:rPr>
        <w:t>), though Medea’s apostrophe at line 496 can be categorised as appeal to nature rather than to a third-party present on stage. Indeed, Wagener notes that in Greek verse the apostrophe became a commonplace device used illustratively for “moments of crisis and climax in emotion”</w:t>
      </w:r>
      <w:r w:rsidR="00AC7044" w:rsidRPr="00AC7044">
        <w:rPr>
          <w:rFonts w:ascii="Calibri" w:hAnsi="Calibri" w:cs="Calibri"/>
          <w:lang w:val="en-GB"/>
        </w:rPr>
        <w:t xml:space="preserve"> </w:t>
      </w:r>
      <w:r w:rsidR="00AC7044" w:rsidRPr="00F76C91">
        <w:rPr>
          <w:rFonts w:ascii="Calibri" w:hAnsi="Calibri" w:cs="Calibri"/>
          <w:lang w:val="en-GB"/>
        </w:rPr>
        <w:t>(Wagener 1931 p. 4)</w:t>
      </w:r>
      <w:r w:rsidRPr="00F76C91">
        <w:rPr>
          <w:rFonts w:ascii="Calibri" w:hAnsi="Calibri" w:cs="Calibri"/>
          <w:lang w:val="en-GB"/>
        </w:rPr>
        <w:t>. This reading, rather than a</w:t>
      </w:r>
      <w:r w:rsidR="00B80035">
        <w:rPr>
          <w:rFonts w:ascii="Calibri" w:hAnsi="Calibri" w:cs="Calibri"/>
          <w:lang w:val="en-GB"/>
        </w:rPr>
        <w:t>n oratorial</w:t>
      </w:r>
      <w:r w:rsidRPr="00F76C91">
        <w:rPr>
          <w:rFonts w:ascii="Calibri" w:hAnsi="Calibri" w:cs="Calibri"/>
          <w:lang w:val="en-GB"/>
        </w:rPr>
        <w:t xml:space="preserve"> interpretation of the apostrophe at line 496, seems more plausible. It is, moreover, supported by modern scholarship. In </w:t>
      </w:r>
      <w:r w:rsidRPr="00F76C91">
        <w:rPr>
          <w:rFonts w:ascii="Calibri" w:hAnsi="Calibri" w:cs="Calibri"/>
          <w:i/>
          <w:lang w:val="en-GB"/>
        </w:rPr>
        <w:t xml:space="preserve">Deflected Addresses: Apostrophe and </w:t>
      </w:r>
      <w:r w:rsidRPr="00F76C91">
        <w:rPr>
          <w:rFonts w:ascii="Calibri" w:hAnsi="Calibri" w:cs="Calibri"/>
          <w:lang w:val="en-GB"/>
        </w:rPr>
        <w:t>Space (</w:t>
      </w:r>
      <w:r w:rsidR="00AC7044">
        <w:rPr>
          <w:rFonts w:ascii="Calibri" w:hAnsi="Calibri" w:cs="Calibri"/>
          <w:lang w:val="en-GB"/>
        </w:rPr>
        <w:t xml:space="preserve">Hutchinson, </w:t>
      </w:r>
      <w:r w:rsidRPr="00F76C91">
        <w:rPr>
          <w:rFonts w:ascii="Calibri" w:hAnsi="Calibri" w:cs="Calibri"/>
          <w:lang w:val="en-GB"/>
        </w:rPr>
        <w:t>2010</w:t>
      </w:r>
      <w:r w:rsidR="00AC7044">
        <w:rPr>
          <w:rFonts w:ascii="Calibri" w:hAnsi="Calibri" w:cs="Calibri"/>
          <w:lang w:val="en-GB"/>
        </w:rPr>
        <w:t xml:space="preserve"> p. 97</w:t>
      </w:r>
      <w:r w:rsidRPr="00F76C91">
        <w:rPr>
          <w:rFonts w:ascii="Calibri" w:hAnsi="Calibri" w:cs="Calibri"/>
          <w:lang w:val="en-GB"/>
        </w:rPr>
        <w:t xml:space="preserve">), </w:t>
      </w:r>
      <w:r w:rsidR="00AC7044">
        <w:rPr>
          <w:rFonts w:ascii="Calibri" w:hAnsi="Calibri" w:cs="Calibri"/>
          <w:lang w:val="en-GB"/>
        </w:rPr>
        <w:t>it is suggested</w:t>
      </w:r>
      <w:r w:rsidRPr="00F76C91">
        <w:rPr>
          <w:rFonts w:ascii="Calibri" w:hAnsi="Calibri" w:cs="Calibri"/>
          <w:lang w:val="en-GB"/>
        </w:rPr>
        <w:t xml:space="preserve"> that the literary use of apostrophe in both classical and </w:t>
      </w:r>
      <w:r w:rsidR="00382C04">
        <w:rPr>
          <w:rFonts w:ascii="Calibri" w:hAnsi="Calibri" w:cs="Calibri"/>
          <w:lang w:val="en-GB"/>
        </w:rPr>
        <w:t xml:space="preserve">more recent </w:t>
      </w:r>
      <w:r w:rsidRPr="00F76C91">
        <w:rPr>
          <w:rFonts w:ascii="Calibri" w:hAnsi="Calibri" w:cs="Calibri"/>
          <w:lang w:val="en-GB"/>
        </w:rPr>
        <w:t>eras goes beyond convention, exploiting the “fruitful tension” between the audience’s perception of the device and its emotional cargo; in the opening of this passage, Euripides highlights Medea’s intense emotion by briefly changing the audience’s focus from the protagonists of the dialogue to an abstract recipient of address.</w:t>
      </w:r>
    </w:p>
    <w:p w14:paraId="6C32EE89" w14:textId="3D11E588" w:rsidR="002E4422" w:rsidRPr="00F76C91" w:rsidRDefault="002E4422" w:rsidP="00F22319">
      <w:pPr>
        <w:spacing w:line="480" w:lineRule="auto"/>
        <w:ind w:firstLine="720"/>
        <w:rPr>
          <w:rFonts w:ascii="Calibri" w:hAnsi="Calibri" w:cs="Calibri"/>
          <w:lang w:val="en-GB"/>
        </w:rPr>
      </w:pPr>
      <w:r w:rsidRPr="00F76C91">
        <w:rPr>
          <w:rFonts w:ascii="Calibri" w:hAnsi="Calibri" w:cs="Calibri"/>
          <w:lang w:val="en-GB"/>
        </w:rPr>
        <w:t xml:space="preserve">If authorial intent for the apostrophe is </w:t>
      </w:r>
      <w:r w:rsidR="00AE5AD4">
        <w:rPr>
          <w:rFonts w:ascii="Calibri" w:hAnsi="Calibri" w:cs="Calibri"/>
          <w:lang w:val="en-GB"/>
        </w:rPr>
        <w:t>conceivably</w:t>
      </w:r>
      <w:r w:rsidRPr="00F76C91">
        <w:rPr>
          <w:rFonts w:ascii="Calibri" w:hAnsi="Calibri" w:cs="Calibri"/>
          <w:lang w:val="en-GB"/>
        </w:rPr>
        <w:t xml:space="preserve"> dramatic rather than legally framed, the same argument can be made for the series of rhetorical questions posed at 503-504. These </w:t>
      </w:r>
      <w:r w:rsidR="00AE5AD4">
        <w:rPr>
          <w:rFonts w:ascii="Calibri" w:hAnsi="Calibri" w:cs="Calibri"/>
          <w:lang w:val="en-GB"/>
        </w:rPr>
        <w:t xml:space="preserve"> also appear</w:t>
      </w:r>
      <w:r w:rsidRPr="00F76C91">
        <w:rPr>
          <w:rFonts w:ascii="Calibri" w:hAnsi="Calibri" w:cs="Calibri"/>
          <w:lang w:val="en-GB"/>
        </w:rPr>
        <w:t xml:space="preserve"> natural within the context of Medea’s outburst to Jason, and in dramatic terms serve to vary the structure of the lines, a series of assertions.</w:t>
      </w:r>
    </w:p>
    <w:p w14:paraId="78F5FE45" w14:textId="3B874ABC" w:rsidR="002E4422" w:rsidRPr="00F76C91" w:rsidRDefault="002E4422" w:rsidP="00F22319">
      <w:pPr>
        <w:spacing w:line="480" w:lineRule="auto"/>
        <w:ind w:firstLine="720"/>
        <w:rPr>
          <w:rFonts w:ascii="Calibri" w:hAnsi="Calibri" w:cs="Calibri"/>
          <w:lang w:val="en-GB"/>
        </w:rPr>
      </w:pPr>
      <w:r w:rsidRPr="00F76C91">
        <w:rPr>
          <w:rFonts w:ascii="Calibri" w:hAnsi="Calibri" w:cs="Calibri"/>
          <w:lang w:val="en-GB"/>
        </w:rPr>
        <w:t>T</w:t>
      </w:r>
      <w:r w:rsidR="00E14786" w:rsidRPr="00F76C91">
        <w:rPr>
          <w:rFonts w:ascii="Calibri" w:hAnsi="Calibri" w:cs="Calibri"/>
          <w:lang w:val="en-GB"/>
        </w:rPr>
        <w:t>hree</w:t>
      </w:r>
      <w:r w:rsidRPr="00F76C91">
        <w:rPr>
          <w:rFonts w:ascii="Calibri" w:hAnsi="Calibri" w:cs="Calibri"/>
          <w:lang w:val="en-GB"/>
        </w:rPr>
        <w:t xml:space="preserve"> </w:t>
      </w:r>
      <w:r w:rsidR="00AE5AD4">
        <w:rPr>
          <w:rFonts w:ascii="Calibri" w:hAnsi="Calibri" w:cs="Calibri"/>
          <w:lang w:val="en-GB"/>
        </w:rPr>
        <w:t xml:space="preserve">other </w:t>
      </w:r>
      <w:r w:rsidR="00E14786" w:rsidRPr="00F76C91">
        <w:rPr>
          <w:rFonts w:ascii="Calibri" w:hAnsi="Calibri" w:cs="Calibri"/>
          <w:lang w:val="en-GB"/>
        </w:rPr>
        <w:t>indicators</w:t>
      </w:r>
      <w:r w:rsidRPr="00F76C91">
        <w:rPr>
          <w:rFonts w:ascii="Calibri" w:hAnsi="Calibri" w:cs="Calibri"/>
          <w:lang w:val="en-GB"/>
        </w:rPr>
        <w:t xml:space="preserve"> of legal register</w:t>
      </w:r>
      <w:r w:rsidR="00294A08" w:rsidRPr="00F76C91">
        <w:rPr>
          <w:rFonts w:ascii="Calibri" w:hAnsi="Calibri" w:cs="Calibri"/>
          <w:lang w:val="en-GB"/>
        </w:rPr>
        <w:t>,</w:t>
      </w:r>
      <w:r w:rsidRPr="00F76C91">
        <w:rPr>
          <w:rFonts w:ascii="Calibri" w:hAnsi="Calibri" w:cs="Calibri"/>
          <w:lang w:val="en-GB"/>
        </w:rPr>
        <w:t xml:space="preserve"> </w:t>
      </w:r>
      <w:r w:rsidR="00E14786" w:rsidRPr="00F76C91">
        <w:rPr>
          <w:rFonts w:ascii="Calibri" w:hAnsi="Calibri" w:cs="Calibri"/>
          <w:lang w:val="en-GB"/>
        </w:rPr>
        <w:t xml:space="preserve">as </w:t>
      </w:r>
      <w:r w:rsidRPr="00F76C91">
        <w:rPr>
          <w:rFonts w:ascii="Calibri" w:hAnsi="Calibri" w:cs="Calibri"/>
          <w:lang w:val="en-GB"/>
        </w:rPr>
        <w:t>present elsewhere</w:t>
      </w:r>
      <w:r w:rsidR="00A77E39" w:rsidRPr="00F76C91">
        <w:rPr>
          <w:rFonts w:ascii="Calibri" w:hAnsi="Calibri" w:cs="Calibri"/>
          <w:lang w:val="en-GB"/>
        </w:rPr>
        <w:t xml:space="preserve"> in the play</w:t>
      </w:r>
      <w:r w:rsidRPr="00F76C91">
        <w:rPr>
          <w:rFonts w:ascii="Calibri" w:hAnsi="Calibri" w:cs="Calibri"/>
          <w:lang w:val="en-GB"/>
        </w:rPr>
        <w:t xml:space="preserve"> in both </w:t>
      </w:r>
      <w:r w:rsidR="00294A08" w:rsidRPr="00F76C91">
        <w:rPr>
          <w:rFonts w:ascii="Calibri" w:hAnsi="Calibri" w:cs="Calibri"/>
          <w:lang w:val="en-GB"/>
        </w:rPr>
        <w:t xml:space="preserve">the </w:t>
      </w:r>
      <w:r w:rsidRPr="00F76C91">
        <w:rPr>
          <w:rFonts w:ascii="Calibri" w:hAnsi="Calibri" w:cs="Calibri"/>
          <w:lang w:val="en-GB"/>
        </w:rPr>
        <w:t>dialogue and formal structure of Medea’s and Jason’s speeches, are also found in the passage.</w:t>
      </w:r>
      <w:r w:rsidR="003A23EF" w:rsidRPr="00F76C91">
        <w:rPr>
          <w:rFonts w:ascii="Calibri" w:hAnsi="Calibri" w:cs="Calibri"/>
          <w:lang w:val="en-GB"/>
        </w:rPr>
        <w:t xml:space="preserve"> Euripides gives Medea meta-dialogue at line 501: ὅμως δ’, ἐρωτηθεὶς γὰρ αἰσχίων φανῇ</w:t>
      </w:r>
      <w:r w:rsidR="00CE675B" w:rsidRPr="00F76C91">
        <w:rPr>
          <w:rFonts w:ascii="Calibri" w:hAnsi="Calibri" w:cs="Calibri"/>
          <w:lang w:val="en-GB"/>
        </w:rPr>
        <w:t>ι</w:t>
      </w:r>
      <w:r w:rsidR="003A23EF" w:rsidRPr="00F76C91">
        <w:rPr>
          <w:rFonts w:ascii="Calibri" w:hAnsi="Calibri" w:cs="Calibri"/>
          <w:lang w:val="en-GB"/>
        </w:rPr>
        <w:t xml:space="preserve"> - ‘for nevertheless, being questioned, you will appear disgraceful’. </w:t>
      </w:r>
      <w:r w:rsidR="009F00DC" w:rsidRPr="00F76C91">
        <w:rPr>
          <w:rFonts w:ascii="Calibri" w:hAnsi="Calibri" w:cs="Calibri"/>
          <w:lang w:val="en-GB"/>
        </w:rPr>
        <w:t xml:space="preserve">The exposition of </w:t>
      </w:r>
      <w:r w:rsidR="009F00DC" w:rsidRPr="00F76C91">
        <w:rPr>
          <w:rFonts w:ascii="Calibri" w:hAnsi="Calibri" w:cs="Calibri"/>
          <w:lang w:val="en-GB"/>
        </w:rPr>
        <w:lastRenderedPageBreak/>
        <w:t>oratorial craft is an artifice, out of keeping with the emotional force of the moment but</w:t>
      </w:r>
      <w:r w:rsidR="00BC4345">
        <w:rPr>
          <w:rFonts w:ascii="Calibri" w:hAnsi="Calibri" w:cs="Calibri"/>
          <w:lang w:val="en-GB"/>
        </w:rPr>
        <w:t>,</w:t>
      </w:r>
      <w:r w:rsidR="009F00DC" w:rsidRPr="00F76C91">
        <w:rPr>
          <w:rFonts w:ascii="Calibri" w:hAnsi="Calibri" w:cs="Calibri"/>
          <w:lang w:val="en-GB"/>
        </w:rPr>
        <w:t xml:space="preserve"> rhetorically, a justified device. A brief and formal announcement at line 506 begins a</w:t>
      </w:r>
      <w:r w:rsidRPr="00F76C91">
        <w:rPr>
          <w:rFonts w:ascii="Calibri" w:hAnsi="Calibri" w:cs="Calibri"/>
          <w:lang w:val="en-GB"/>
        </w:rPr>
        <w:t xml:space="preserve"> listing of reversed fortune (ἔχει γὰρ οὕτω – ‘This is how it is’), launching a balanced argument on how service to Jason has turned friends into enemies for Medea (lines 506-508)</w:t>
      </w:r>
      <w:r w:rsidR="00BC4345">
        <w:rPr>
          <w:rFonts w:ascii="Calibri" w:hAnsi="Calibri" w:cs="Calibri"/>
          <w:lang w:val="en-GB"/>
        </w:rPr>
        <w:t>; t</w:t>
      </w:r>
      <w:r w:rsidRPr="00F76C91">
        <w:rPr>
          <w:rFonts w:ascii="Calibri" w:hAnsi="Calibri" w:cs="Calibri"/>
          <w:lang w:val="en-GB"/>
        </w:rPr>
        <w:t xml:space="preserve">his section </w:t>
      </w:r>
      <w:r w:rsidR="009F00DC" w:rsidRPr="00F76C91">
        <w:rPr>
          <w:rFonts w:ascii="Calibri" w:hAnsi="Calibri" w:cs="Calibri"/>
          <w:lang w:val="en-GB"/>
        </w:rPr>
        <w:t>displays</w:t>
      </w:r>
      <w:r w:rsidRPr="00F76C91">
        <w:rPr>
          <w:rFonts w:ascii="Calibri" w:hAnsi="Calibri" w:cs="Calibri"/>
          <w:lang w:val="en-GB"/>
        </w:rPr>
        <w:t xml:space="preserve"> formal elegance of language. </w:t>
      </w:r>
      <w:r w:rsidR="009F00DC" w:rsidRPr="00F76C91">
        <w:rPr>
          <w:rFonts w:ascii="Calibri" w:hAnsi="Calibri" w:cs="Calibri"/>
          <w:lang w:val="en-GB"/>
        </w:rPr>
        <w:t>Finally, two examples show complexity arguably more suited for law court address than heated personal dispute. A</w:t>
      </w:r>
      <w:r w:rsidRPr="00F76C91">
        <w:rPr>
          <w:rFonts w:ascii="Calibri" w:hAnsi="Calibri" w:cs="Calibri"/>
          <w:lang w:val="en-GB"/>
        </w:rPr>
        <w:t xml:space="preserve">t line 507 Medea places her new enemies within </w:t>
      </w:r>
      <w:r w:rsidR="0058178C">
        <w:rPr>
          <w:rFonts w:ascii="Calibri" w:hAnsi="Calibri" w:cs="Calibri"/>
          <w:lang w:val="en-GB"/>
        </w:rPr>
        <w:t>an extended</w:t>
      </w:r>
      <w:r w:rsidR="009F00DC" w:rsidRPr="00F76C91">
        <w:rPr>
          <w:rFonts w:ascii="Calibri" w:hAnsi="Calibri" w:cs="Calibri"/>
          <w:lang w:val="en-GB"/>
        </w:rPr>
        <w:t xml:space="preserve"> </w:t>
      </w:r>
      <w:r w:rsidRPr="00F76C91">
        <w:rPr>
          <w:rFonts w:ascii="Calibri" w:hAnsi="Calibri" w:cs="Calibri"/>
          <w:lang w:val="en-GB"/>
        </w:rPr>
        <w:t>pronomial cluster</w:t>
      </w:r>
      <w:r w:rsidR="009F00DC" w:rsidRPr="00F76C91">
        <w:rPr>
          <w:rFonts w:ascii="Calibri" w:hAnsi="Calibri" w:cs="Calibri"/>
          <w:lang w:val="en-GB"/>
        </w:rPr>
        <w:t xml:space="preserve"> </w:t>
      </w:r>
      <w:r w:rsidR="004B324C" w:rsidRPr="00F76C91">
        <w:rPr>
          <w:rFonts w:ascii="Calibri" w:hAnsi="Calibri" w:cs="Calibri"/>
          <w:lang w:val="en-GB"/>
        </w:rPr>
        <w:t>improbable in</w:t>
      </w:r>
      <w:r w:rsidR="009F00DC" w:rsidRPr="00F76C91">
        <w:rPr>
          <w:rFonts w:ascii="Calibri" w:hAnsi="Calibri" w:cs="Calibri"/>
          <w:lang w:val="en-GB"/>
        </w:rPr>
        <w:t xml:space="preserve"> informal speech</w:t>
      </w:r>
      <w:r w:rsidR="004B324C" w:rsidRPr="00F76C91">
        <w:rPr>
          <w:rFonts w:ascii="Calibri" w:hAnsi="Calibri" w:cs="Calibri"/>
          <w:lang w:val="en-GB"/>
        </w:rPr>
        <w:t xml:space="preserve"> </w:t>
      </w:r>
      <w:r w:rsidRPr="00F76C91">
        <w:rPr>
          <w:rFonts w:ascii="Calibri" w:hAnsi="Calibri" w:cs="Calibri"/>
          <w:lang w:val="en-GB"/>
        </w:rPr>
        <w:t xml:space="preserve">– οὕς δε μ’ οὐκ ἐχρῆν κακῶς δρᾶν – while her sarcasm </w:t>
      </w:r>
      <w:r w:rsidR="009F00DC" w:rsidRPr="00F76C91">
        <w:rPr>
          <w:rFonts w:ascii="Calibri" w:hAnsi="Calibri" w:cs="Calibri"/>
          <w:lang w:val="en-GB"/>
        </w:rPr>
        <w:t xml:space="preserve">at </w:t>
      </w:r>
      <w:r w:rsidRPr="00F76C91">
        <w:rPr>
          <w:rFonts w:ascii="Calibri" w:hAnsi="Calibri" w:cs="Calibri"/>
          <w:lang w:val="en-GB"/>
        </w:rPr>
        <w:t xml:space="preserve">509-510, reflecting on the false presumption of her good fortune by Greek women, has a </w:t>
      </w:r>
      <w:r w:rsidR="004B324C" w:rsidRPr="00F76C91">
        <w:rPr>
          <w:rFonts w:ascii="Calibri" w:hAnsi="Calibri" w:cs="Calibri"/>
          <w:lang w:val="en-GB"/>
        </w:rPr>
        <w:t xml:space="preserve">grammatical </w:t>
      </w:r>
      <w:r w:rsidRPr="00F76C91">
        <w:rPr>
          <w:rFonts w:ascii="Calibri" w:hAnsi="Calibri" w:cs="Calibri"/>
          <w:lang w:val="en-GB"/>
        </w:rPr>
        <w:t>complexity</w:t>
      </w:r>
      <w:r w:rsidR="004B324C" w:rsidRPr="00F76C91">
        <w:rPr>
          <w:rFonts w:ascii="Calibri" w:hAnsi="Calibri" w:cs="Calibri"/>
          <w:lang w:val="en-GB"/>
        </w:rPr>
        <w:t xml:space="preserve"> equally unnatural in the heated cut and thrust of νεῖκος</w:t>
      </w:r>
      <w:r w:rsidRPr="00F76C91">
        <w:rPr>
          <w:rFonts w:ascii="Calibri" w:hAnsi="Calibri" w:cs="Calibri"/>
          <w:lang w:val="en-GB"/>
        </w:rPr>
        <w:t>.</w:t>
      </w:r>
    </w:p>
    <w:p w14:paraId="6A248D3D" w14:textId="47AE49D6" w:rsidR="00864F32" w:rsidRPr="00F76C91" w:rsidRDefault="00215BF2" w:rsidP="00F22319">
      <w:pPr>
        <w:spacing w:line="480" w:lineRule="auto"/>
        <w:ind w:firstLine="720"/>
        <w:rPr>
          <w:rFonts w:ascii="Calibri" w:hAnsi="Calibri" w:cs="Calibri"/>
          <w:lang w:val="en-GB"/>
        </w:rPr>
      </w:pPr>
      <w:r w:rsidRPr="00F76C91">
        <w:rPr>
          <w:rFonts w:ascii="Calibri" w:hAnsi="Calibri" w:cs="Calibri"/>
          <w:lang w:val="en-GB"/>
        </w:rPr>
        <w:t>Aside from formal elements, however, Medea’s language contains much that is appropriate for the position of the passage within such a charged exchange</w:t>
      </w:r>
      <w:r w:rsidR="00B40106">
        <w:rPr>
          <w:rFonts w:ascii="Calibri" w:hAnsi="Calibri" w:cs="Calibri"/>
          <w:lang w:val="en-GB"/>
        </w:rPr>
        <w:t>, and it is in this category that insult is exposed</w:t>
      </w:r>
      <w:r w:rsidRPr="00F76C91">
        <w:rPr>
          <w:rFonts w:ascii="Calibri" w:hAnsi="Calibri" w:cs="Calibri"/>
          <w:lang w:val="en-GB"/>
        </w:rPr>
        <w:t xml:space="preserve">. </w:t>
      </w:r>
      <w:r w:rsidR="00FE505D" w:rsidRPr="00F76C91">
        <w:rPr>
          <w:rFonts w:ascii="Calibri" w:hAnsi="Calibri" w:cs="Calibri"/>
          <w:lang w:val="en-GB"/>
        </w:rPr>
        <w:t xml:space="preserve">From opening exclamation to </w:t>
      </w:r>
      <w:r w:rsidR="00D71E05">
        <w:rPr>
          <w:rFonts w:ascii="Calibri" w:hAnsi="Calibri" w:cs="Calibri"/>
          <w:lang w:val="en-GB"/>
        </w:rPr>
        <w:t xml:space="preserve">censure and </w:t>
      </w:r>
      <w:r w:rsidR="00980C89">
        <w:rPr>
          <w:rFonts w:ascii="Calibri" w:hAnsi="Calibri" w:cs="Calibri"/>
          <w:lang w:val="en-GB"/>
        </w:rPr>
        <w:t xml:space="preserve">concluding </w:t>
      </w:r>
      <w:r w:rsidR="00FE505D" w:rsidRPr="00F76C91">
        <w:rPr>
          <w:rFonts w:ascii="Calibri" w:hAnsi="Calibri" w:cs="Calibri"/>
          <w:lang w:val="en-GB"/>
        </w:rPr>
        <w:t xml:space="preserve">sarcasm about Jason’s reputation as a new bridegroom, Medea’s dialogue, by turns, sighs and spits. She </w:t>
      </w:r>
      <w:r w:rsidR="00A1278E" w:rsidRPr="00F76C91">
        <w:rPr>
          <w:rFonts w:ascii="Calibri" w:hAnsi="Calibri" w:cs="Calibri"/>
          <w:lang w:val="en-GB"/>
        </w:rPr>
        <w:t>bewails her predicament – where is she to turn? – and turns up emotional pressure with images of abandonment. At line 504, her conjecture on the welcome she would receive from Pelias’ daughters is similarly natural; Mastronade (2002</w:t>
      </w:r>
      <w:r w:rsidR="00A81507">
        <w:rPr>
          <w:rFonts w:ascii="Calibri" w:hAnsi="Calibri" w:cs="Calibri"/>
          <w:lang w:val="en-GB"/>
        </w:rPr>
        <w:t xml:space="preserve"> p. 255</w:t>
      </w:r>
      <w:r w:rsidR="00A1278E" w:rsidRPr="00F76C91">
        <w:rPr>
          <w:rFonts w:ascii="Calibri" w:hAnsi="Calibri" w:cs="Calibri"/>
          <w:lang w:val="en-GB"/>
        </w:rPr>
        <w:t xml:space="preserve">) </w:t>
      </w:r>
      <w:r w:rsidR="00396E2C">
        <w:rPr>
          <w:rFonts w:ascii="Calibri" w:hAnsi="Calibri" w:cs="Calibri"/>
          <w:lang w:val="en-GB"/>
        </w:rPr>
        <w:t xml:space="preserve">then </w:t>
      </w:r>
      <w:r w:rsidR="00A1278E" w:rsidRPr="00F76C91">
        <w:rPr>
          <w:rFonts w:ascii="Calibri" w:hAnsi="Calibri" w:cs="Calibri"/>
          <w:lang w:val="en-GB"/>
        </w:rPr>
        <w:t>notes</w:t>
      </w:r>
      <w:r w:rsidR="0058085D">
        <w:rPr>
          <w:rFonts w:ascii="Calibri" w:hAnsi="Calibri" w:cs="Calibri"/>
          <w:lang w:val="en-GB"/>
        </w:rPr>
        <w:t>, however,</w:t>
      </w:r>
      <w:r w:rsidR="00A1278E" w:rsidRPr="00F76C91">
        <w:rPr>
          <w:rFonts w:ascii="Calibri" w:hAnsi="Calibri" w:cs="Calibri"/>
          <w:lang w:val="en-GB"/>
        </w:rPr>
        <w:t xml:space="preserve"> that employing the double particle in καλῶς γ᾽ ἄν pinpoints intended meaning as ironic.</w:t>
      </w:r>
    </w:p>
    <w:p w14:paraId="6549AAA8" w14:textId="20DD6D5C" w:rsidR="001E112F" w:rsidRPr="00F76C91" w:rsidRDefault="00D85AF4" w:rsidP="00F22319">
      <w:pPr>
        <w:spacing w:line="480" w:lineRule="auto"/>
        <w:ind w:firstLine="720"/>
        <w:rPr>
          <w:rFonts w:ascii="Calibri" w:hAnsi="Calibri" w:cs="Calibri"/>
          <w:lang w:val="en-GB"/>
        </w:rPr>
      </w:pPr>
      <w:r w:rsidRPr="00F76C91">
        <w:rPr>
          <w:rFonts w:ascii="Calibri" w:hAnsi="Calibri" w:cs="Calibri"/>
          <w:lang w:val="en-GB"/>
        </w:rPr>
        <w:t xml:space="preserve">At word level, it </w:t>
      </w:r>
      <w:r w:rsidR="001E112F" w:rsidRPr="00F76C91">
        <w:rPr>
          <w:rFonts w:ascii="Calibri" w:hAnsi="Calibri" w:cs="Calibri"/>
          <w:lang w:val="en-GB"/>
        </w:rPr>
        <w:t>is arguable that pronoun c</w:t>
      </w:r>
      <w:r w:rsidR="008B56F2" w:rsidRPr="00F76C91">
        <w:rPr>
          <w:rFonts w:ascii="Calibri" w:hAnsi="Calibri" w:cs="Calibri"/>
          <w:lang w:val="en-GB"/>
        </w:rPr>
        <w:t>h</w:t>
      </w:r>
      <w:r w:rsidR="001E112F" w:rsidRPr="00F76C91">
        <w:rPr>
          <w:rFonts w:ascii="Calibri" w:hAnsi="Calibri" w:cs="Calibri"/>
          <w:lang w:val="en-GB"/>
        </w:rPr>
        <w:t>oice and placement in the passage act to reinforce the essential elements of the play: relationship between the protagonists; Medea’s services to Jason; his betrayal</w:t>
      </w:r>
      <w:r w:rsidR="00E63F81" w:rsidRPr="00F76C91">
        <w:rPr>
          <w:rFonts w:ascii="Calibri" w:hAnsi="Calibri" w:cs="Calibri"/>
          <w:lang w:val="en-GB"/>
        </w:rPr>
        <w:t>;</w:t>
      </w:r>
      <w:r w:rsidR="001E112F" w:rsidRPr="00F76C91">
        <w:rPr>
          <w:rFonts w:ascii="Calibri" w:hAnsi="Calibri" w:cs="Calibri"/>
          <w:lang w:val="en-GB"/>
        </w:rPr>
        <w:t xml:space="preserve"> her abandonment. The passage begins with </w:t>
      </w:r>
      <w:r w:rsidR="001C1118" w:rsidRPr="00F76C91">
        <w:rPr>
          <w:rFonts w:ascii="Calibri" w:hAnsi="Calibri" w:cs="Calibri"/>
          <w:lang w:val="en-GB"/>
        </w:rPr>
        <w:t>implication held within</w:t>
      </w:r>
      <w:r w:rsidR="001E112F" w:rsidRPr="00F76C91">
        <w:rPr>
          <w:rFonts w:ascii="Calibri" w:hAnsi="Calibri" w:cs="Calibri"/>
          <w:lang w:val="en-GB"/>
        </w:rPr>
        <w:t xml:space="preserve"> </w:t>
      </w:r>
      <w:r w:rsidR="001C1118" w:rsidRPr="00F76C91">
        <w:rPr>
          <w:rFonts w:ascii="Calibri" w:hAnsi="Calibri" w:cs="Calibri"/>
          <w:lang w:val="en-GB"/>
        </w:rPr>
        <w:t xml:space="preserve">pronouns </w:t>
      </w:r>
      <w:r w:rsidR="001E112F" w:rsidRPr="00F76C91">
        <w:rPr>
          <w:rFonts w:ascii="Calibri" w:hAnsi="Calibri" w:cs="Calibri"/>
          <w:lang w:val="en-GB"/>
        </w:rPr>
        <w:t>in Medea’s address</w:t>
      </w:r>
      <w:r w:rsidR="001E6AA9" w:rsidRPr="00F76C91">
        <w:rPr>
          <w:rFonts w:ascii="Calibri" w:hAnsi="Calibri" w:cs="Calibri"/>
          <w:lang w:val="en-GB"/>
        </w:rPr>
        <w:t>; h</w:t>
      </w:r>
      <w:r w:rsidR="001E112F" w:rsidRPr="00F76C91">
        <w:rPr>
          <w:rFonts w:ascii="Calibri" w:hAnsi="Calibri" w:cs="Calibri"/>
          <w:lang w:val="en-GB"/>
        </w:rPr>
        <w:t xml:space="preserve">ere, the apostrophe </w:t>
      </w:r>
      <w:r w:rsidR="00FD3433" w:rsidRPr="00F76C91">
        <w:rPr>
          <w:rFonts w:ascii="Calibri" w:hAnsi="Calibri" w:cs="Calibri"/>
          <w:lang w:val="en-GB"/>
        </w:rPr>
        <w:t xml:space="preserve">is briefly launched to her right hand before the direction of </w:t>
      </w:r>
      <w:r w:rsidR="001E112F" w:rsidRPr="00F76C91">
        <w:rPr>
          <w:rFonts w:ascii="Calibri" w:hAnsi="Calibri" w:cs="Calibri"/>
          <w:lang w:val="en-GB"/>
        </w:rPr>
        <w:t xml:space="preserve">Medea’s discourse </w:t>
      </w:r>
      <w:r w:rsidR="00FD3433" w:rsidRPr="00F76C91">
        <w:rPr>
          <w:rFonts w:ascii="Calibri" w:hAnsi="Calibri" w:cs="Calibri"/>
          <w:lang w:val="en-GB"/>
        </w:rPr>
        <w:t xml:space="preserve">returns </w:t>
      </w:r>
      <w:r w:rsidR="001E112F" w:rsidRPr="00F76C91">
        <w:rPr>
          <w:rFonts w:ascii="Calibri" w:hAnsi="Calibri" w:cs="Calibri"/>
          <w:lang w:val="en-GB"/>
        </w:rPr>
        <w:t xml:space="preserve">rapidly to Jason, using the pronoun </w:t>
      </w:r>
      <w:r w:rsidR="001E112F" w:rsidRPr="00F76C91">
        <w:rPr>
          <w:rFonts w:ascii="Calibri" w:hAnsi="Calibri" w:cs="Calibri"/>
          <w:lang w:val="en-GB"/>
        </w:rPr>
        <w:lastRenderedPageBreak/>
        <w:t>σὺ</w:t>
      </w:r>
      <w:r w:rsidR="00FD3433" w:rsidRPr="00F76C91">
        <w:rPr>
          <w:rFonts w:ascii="Calibri" w:hAnsi="Calibri" w:cs="Calibri"/>
          <w:lang w:val="en-GB"/>
        </w:rPr>
        <w:t>. T</w:t>
      </w:r>
      <w:r w:rsidR="001E112F" w:rsidRPr="00F76C91">
        <w:rPr>
          <w:rFonts w:ascii="Calibri" w:hAnsi="Calibri" w:cs="Calibri"/>
          <w:lang w:val="en-GB"/>
        </w:rPr>
        <w:t xml:space="preserve">he nominative </w:t>
      </w:r>
      <w:r w:rsidR="00FD3433" w:rsidRPr="00F76C91">
        <w:rPr>
          <w:rFonts w:ascii="Calibri" w:hAnsi="Calibri" w:cs="Calibri"/>
          <w:lang w:val="en-GB"/>
        </w:rPr>
        <w:t>effectively casts</w:t>
      </w:r>
      <w:r w:rsidR="001E112F" w:rsidRPr="00F76C91">
        <w:rPr>
          <w:rFonts w:ascii="Calibri" w:hAnsi="Calibri" w:cs="Calibri"/>
          <w:lang w:val="en-GB"/>
        </w:rPr>
        <w:t xml:space="preserve"> Jason as agent in the betrayal of bodily representatives of their shared oath, M</w:t>
      </w:r>
      <w:r w:rsidR="008B56F2" w:rsidRPr="00F76C91">
        <w:rPr>
          <w:rFonts w:ascii="Calibri" w:hAnsi="Calibri" w:cs="Calibri"/>
          <w:lang w:val="en-GB"/>
        </w:rPr>
        <w:t>e</w:t>
      </w:r>
      <w:r w:rsidR="001E112F" w:rsidRPr="00F76C91">
        <w:rPr>
          <w:rFonts w:ascii="Calibri" w:hAnsi="Calibri" w:cs="Calibri"/>
          <w:lang w:val="en-GB"/>
        </w:rPr>
        <w:t xml:space="preserve">dea’s hand and knees. Agency then returns to Medea, carried in dative second-person pronouns at lines 499, 503 and 508. </w:t>
      </w:r>
      <w:r w:rsidR="001C1118" w:rsidRPr="00F76C91">
        <w:rPr>
          <w:rFonts w:ascii="Calibri" w:hAnsi="Calibri" w:cs="Calibri"/>
          <w:lang w:val="en-GB"/>
        </w:rPr>
        <w:t xml:space="preserve">With the repeated use of the dative σοὶ, Medea’s role in providing service to Jason is stressed. The dative pronouns form a tally of what Medea has done, preparing the passage for its final pronomial conclusion, </w:t>
      </w:r>
      <w:r w:rsidR="00457CB2" w:rsidRPr="00F76C91">
        <w:rPr>
          <w:rFonts w:ascii="Calibri" w:hAnsi="Calibri" w:cs="Calibri"/>
          <w:lang w:val="en-GB"/>
        </w:rPr>
        <w:t>given</w:t>
      </w:r>
      <w:r w:rsidR="001C1118" w:rsidRPr="00F76C91">
        <w:rPr>
          <w:rFonts w:ascii="Calibri" w:hAnsi="Calibri" w:cs="Calibri"/>
          <w:lang w:val="en-GB"/>
        </w:rPr>
        <w:t xml:space="preserve"> in the accusati</w:t>
      </w:r>
      <w:r w:rsidR="00457CB2" w:rsidRPr="00F76C91">
        <w:rPr>
          <w:rFonts w:ascii="Calibri" w:hAnsi="Calibri" w:cs="Calibri"/>
          <w:lang w:val="en-GB"/>
        </w:rPr>
        <w:t>ve</w:t>
      </w:r>
      <w:r w:rsidR="001C1118" w:rsidRPr="00F76C91">
        <w:rPr>
          <w:rFonts w:ascii="Calibri" w:hAnsi="Calibri" w:cs="Calibri"/>
          <w:lang w:val="en-GB"/>
        </w:rPr>
        <w:t xml:space="preserve">, </w:t>
      </w:r>
      <w:r w:rsidR="00457CB2" w:rsidRPr="00F76C91">
        <w:rPr>
          <w:rFonts w:ascii="Calibri" w:hAnsi="Calibri" w:cs="Calibri"/>
          <w:lang w:val="en-GB"/>
        </w:rPr>
        <w:t>showing</w:t>
      </w:r>
      <w:r w:rsidR="001C1118" w:rsidRPr="00F76C91">
        <w:rPr>
          <w:rFonts w:ascii="Calibri" w:hAnsi="Calibri" w:cs="Calibri"/>
          <w:lang w:val="en-GB"/>
        </w:rPr>
        <w:t xml:space="preserve"> Jason as the recipient of the act of salvation: ἔσωσά σε – I saved you</w:t>
      </w:r>
      <w:r w:rsidR="00C83646">
        <w:rPr>
          <w:rFonts w:ascii="Calibri" w:hAnsi="Calibri" w:cs="Calibri"/>
          <w:lang w:val="en-GB"/>
        </w:rPr>
        <w:t xml:space="preserve"> (line 515)</w:t>
      </w:r>
      <w:r w:rsidR="001C1118" w:rsidRPr="00F76C91">
        <w:rPr>
          <w:rFonts w:ascii="Calibri" w:hAnsi="Calibri" w:cs="Calibri"/>
          <w:lang w:val="en-GB"/>
        </w:rPr>
        <w:t>.</w:t>
      </w:r>
    </w:p>
    <w:p w14:paraId="5624D588" w14:textId="2A975407" w:rsidR="001C1118" w:rsidRPr="00F76C91" w:rsidRDefault="00454399" w:rsidP="00F22319">
      <w:pPr>
        <w:spacing w:line="480" w:lineRule="auto"/>
        <w:rPr>
          <w:rFonts w:ascii="Calibri" w:hAnsi="Calibri" w:cs="Calibri"/>
          <w:lang w:val="en-GB"/>
        </w:rPr>
      </w:pPr>
      <w:r w:rsidRPr="00F76C91">
        <w:rPr>
          <w:rFonts w:ascii="Calibri" w:hAnsi="Calibri" w:cs="Calibri"/>
          <w:lang w:val="en-GB"/>
        </w:rPr>
        <w:tab/>
        <w:t xml:space="preserve">The dative pronoun also acts to contrast Medea’s nominative/accusative </w:t>
      </w:r>
      <w:r w:rsidR="009A1B27" w:rsidRPr="00F76C91">
        <w:rPr>
          <w:rFonts w:ascii="Calibri" w:hAnsi="Calibri" w:cs="Calibri"/>
          <w:lang w:val="en-GB"/>
        </w:rPr>
        <w:t>self-</w:t>
      </w:r>
      <w:r w:rsidRPr="00F76C91">
        <w:rPr>
          <w:rFonts w:ascii="Calibri" w:hAnsi="Calibri" w:cs="Calibri"/>
          <w:lang w:val="en-GB"/>
        </w:rPr>
        <w:t xml:space="preserve">representation with her acts carried out for Jason (acts which, as she stresses here, have cost her dearly in terms of friendship and alliance). No pronoun appears in Medea’s speech here to indicate that Jason has rendered any service for her. </w:t>
      </w:r>
      <w:r w:rsidR="00F74690" w:rsidRPr="00F76C91">
        <w:rPr>
          <w:rFonts w:ascii="Calibri" w:hAnsi="Calibri" w:cs="Calibri"/>
          <w:lang w:val="en-GB"/>
        </w:rPr>
        <w:t xml:space="preserve">Luschnig has argued in </w:t>
      </w:r>
      <w:r w:rsidR="00F74690" w:rsidRPr="00F76C91">
        <w:rPr>
          <w:rFonts w:ascii="Calibri" w:hAnsi="Calibri" w:cs="Calibri"/>
          <w:i/>
          <w:lang w:val="en-GB"/>
        </w:rPr>
        <w:t>Granddaughter of the Sun</w:t>
      </w:r>
      <w:r w:rsidR="00F74690" w:rsidRPr="00F76C91">
        <w:rPr>
          <w:rFonts w:ascii="Calibri" w:hAnsi="Calibri" w:cs="Calibri"/>
          <w:lang w:val="en-GB"/>
        </w:rPr>
        <w:t xml:space="preserve"> (</w:t>
      </w:r>
      <w:r w:rsidR="009623CA">
        <w:rPr>
          <w:rFonts w:ascii="Calibri" w:hAnsi="Calibri" w:cs="Calibri"/>
          <w:lang w:val="en-GB"/>
        </w:rPr>
        <w:t xml:space="preserve">Luschnig, </w:t>
      </w:r>
      <w:r w:rsidR="00F74690" w:rsidRPr="00F76C91">
        <w:rPr>
          <w:rFonts w:ascii="Calibri" w:hAnsi="Calibri" w:cs="Calibri"/>
          <w:lang w:val="en-GB"/>
        </w:rPr>
        <w:t>2007</w:t>
      </w:r>
      <w:r w:rsidR="009623CA">
        <w:rPr>
          <w:rFonts w:ascii="Calibri" w:hAnsi="Calibri" w:cs="Calibri"/>
          <w:lang w:val="en-GB"/>
        </w:rPr>
        <w:t xml:space="preserve"> p. 42</w:t>
      </w:r>
      <w:r w:rsidR="00F74690" w:rsidRPr="00F76C91">
        <w:rPr>
          <w:rFonts w:ascii="Calibri" w:hAnsi="Calibri" w:cs="Calibri"/>
          <w:lang w:val="en-GB"/>
        </w:rPr>
        <w:t>) that</w:t>
      </w:r>
      <w:r w:rsidR="00DF1E6B" w:rsidRPr="00F76C91">
        <w:rPr>
          <w:rFonts w:ascii="Calibri" w:hAnsi="Calibri" w:cs="Calibri"/>
          <w:lang w:val="en-GB"/>
        </w:rPr>
        <w:t xml:space="preserve"> Medea’s pronoun use at this point in the text evokes a state of interconnection between the protagonists, and </w:t>
      </w:r>
      <w:r w:rsidR="008A77E7" w:rsidRPr="00F76C91">
        <w:rPr>
          <w:rFonts w:ascii="Calibri" w:hAnsi="Calibri" w:cs="Calibri"/>
          <w:lang w:val="en-GB"/>
        </w:rPr>
        <w:t>goes on to write</w:t>
      </w:r>
      <w:r w:rsidR="00DF1E6B" w:rsidRPr="00F76C91">
        <w:rPr>
          <w:rFonts w:ascii="Calibri" w:hAnsi="Calibri" w:cs="Calibri"/>
          <w:lang w:val="en-GB"/>
        </w:rPr>
        <w:t xml:space="preserve"> that Jason’s pronoun use (outside the passage under consideration here) reveals notably less referential targeting of the relationship. If that conjecture is accepted, it brings particular relevance to </w:t>
      </w:r>
      <w:r w:rsidR="00615D0F" w:rsidRPr="00F76C91">
        <w:rPr>
          <w:rFonts w:ascii="Calibri" w:hAnsi="Calibri" w:cs="Calibri"/>
          <w:lang w:val="en-GB"/>
        </w:rPr>
        <w:t xml:space="preserve">the polyptoton, </w:t>
      </w:r>
      <w:r w:rsidR="00DF1E6B" w:rsidRPr="00F76C91">
        <w:rPr>
          <w:rFonts w:ascii="Calibri" w:hAnsi="Calibri" w:cs="Calibri"/>
          <w:lang w:val="en-GB"/>
        </w:rPr>
        <w:t>the adjectival pairing at line 513</w:t>
      </w:r>
      <w:r w:rsidR="00DF0E8E" w:rsidRPr="00F76C91">
        <w:rPr>
          <w:rFonts w:ascii="Calibri" w:hAnsi="Calibri" w:cs="Calibri"/>
          <w:lang w:val="en-GB"/>
        </w:rPr>
        <w:t>;</w:t>
      </w:r>
      <w:r w:rsidR="00DF1E6B" w:rsidRPr="00F76C91">
        <w:rPr>
          <w:rFonts w:ascii="Calibri" w:hAnsi="Calibri" w:cs="Calibri"/>
          <w:lang w:val="en-GB"/>
        </w:rPr>
        <w:t xml:space="preserve"> μόνη μόνοις contrasts the earlier “connected” pronoun use in the passage with the solitary outcome of Medea’s abandonment</w:t>
      </w:r>
      <w:r w:rsidR="003B6B98">
        <w:rPr>
          <w:rFonts w:ascii="Calibri" w:hAnsi="Calibri" w:cs="Calibri"/>
          <w:lang w:val="en-GB"/>
        </w:rPr>
        <w:t>, excluded from the relationship.</w:t>
      </w:r>
    </w:p>
    <w:p w14:paraId="14BC331F" w14:textId="5E449C24" w:rsidR="000C6548" w:rsidRPr="00F76C91" w:rsidRDefault="00D85AF4" w:rsidP="00F22319">
      <w:pPr>
        <w:spacing w:line="480" w:lineRule="auto"/>
        <w:rPr>
          <w:rFonts w:ascii="Calibri" w:hAnsi="Calibri" w:cs="Calibri"/>
          <w:lang w:val="en-GB"/>
        </w:rPr>
      </w:pPr>
      <w:r w:rsidRPr="00F76C91">
        <w:rPr>
          <w:rFonts w:ascii="Calibri" w:hAnsi="Calibri" w:cs="Calibri"/>
          <w:lang w:val="en-GB"/>
        </w:rPr>
        <w:tab/>
      </w:r>
      <w:r w:rsidR="00DF251D" w:rsidRPr="00F76C91">
        <w:rPr>
          <w:rFonts w:ascii="Calibri" w:hAnsi="Calibri" w:cs="Calibri"/>
          <w:lang w:val="en-GB"/>
        </w:rPr>
        <w:t>If t</w:t>
      </w:r>
      <w:r w:rsidRPr="00F76C91">
        <w:rPr>
          <w:rFonts w:ascii="Calibri" w:hAnsi="Calibri" w:cs="Calibri"/>
          <w:lang w:val="en-GB"/>
        </w:rPr>
        <w:t xml:space="preserve">he </w:t>
      </w:r>
      <w:r w:rsidR="00DF251D" w:rsidRPr="00F76C91">
        <w:rPr>
          <w:rFonts w:ascii="Calibri" w:hAnsi="Calibri" w:cs="Calibri"/>
          <w:lang w:val="en-GB"/>
        </w:rPr>
        <w:t xml:space="preserve">poet’s art is felt in the detail of this passage, its significance can also be read in terms of signposting the flow of narrative. </w:t>
      </w:r>
      <w:r w:rsidR="00B669A3" w:rsidRPr="00F76C91">
        <w:rPr>
          <w:rFonts w:ascii="Calibri" w:hAnsi="Calibri" w:cs="Calibri"/>
          <w:lang w:val="en-GB"/>
        </w:rPr>
        <w:t xml:space="preserve">The passage contains, in both linguistic and strategic aspects, a key development of the narrative exposition of the </w:t>
      </w:r>
      <w:r w:rsidR="00B669A3" w:rsidRPr="00F76C91">
        <w:rPr>
          <w:rFonts w:ascii="Calibri" w:hAnsi="Calibri" w:cs="Calibri"/>
          <w:i/>
          <w:lang w:val="en-GB"/>
        </w:rPr>
        <w:t>Medea</w:t>
      </w:r>
      <w:r w:rsidR="00B669A3" w:rsidRPr="00F76C91">
        <w:rPr>
          <w:rFonts w:ascii="Calibri" w:hAnsi="Calibri" w:cs="Calibri"/>
          <w:lang w:val="en-GB"/>
        </w:rPr>
        <w:t xml:space="preserve">. Here, Medea describes her lack of choice. The limits of her future action are set by her past acts </w:t>
      </w:r>
      <w:r w:rsidR="00DF0E8E" w:rsidRPr="00F76C91">
        <w:rPr>
          <w:rFonts w:ascii="Calibri" w:hAnsi="Calibri" w:cs="Calibri"/>
          <w:lang w:val="en-GB"/>
        </w:rPr>
        <w:t>(</w:t>
      </w:r>
      <w:r w:rsidR="00B669A3" w:rsidRPr="00F76C91">
        <w:rPr>
          <w:rFonts w:ascii="Calibri" w:hAnsi="Calibri" w:cs="Calibri"/>
          <w:lang w:val="en-GB"/>
        </w:rPr>
        <w:t>carried out, as she tells it, for Jason’s sake</w:t>
      </w:r>
      <w:r w:rsidR="00DF0E8E" w:rsidRPr="00F76C91">
        <w:rPr>
          <w:rFonts w:ascii="Calibri" w:hAnsi="Calibri" w:cs="Calibri"/>
          <w:lang w:val="en-GB"/>
        </w:rPr>
        <w:t>)</w:t>
      </w:r>
      <w:r w:rsidR="00B669A3" w:rsidRPr="00F76C91">
        <w:rPr>
          <w:rFonts w:ascii="Calibri" w:hAnsi="Calibri" w:cs="Calibri"/>
          <w:lang w:val="en-GB"/>
        </w:rPr>
        <w:t xml:space="preserve">. She lists her restrictions in a </w:t>
      </w:r>
      <w:r w:rsidR="00040C1A">
        <w:rPr>
          <w:rFonts w:ascii="Calibri" w:hAnsi="Calibri" w:cs="Calibri"/>
          <w:lang w:val="en-GB"/>
        </w:rPr>
        <w:t>pair</w:t>
      </w:r>
      <w:r w:rsidR="00B669A3" w:rsidRPr="00F76C91">
        <w:rPr>
          <w:rFonts w:ascii="Calibri" w:hAnsi="Calibri" w:cs="Calibri"/>
          <w:lang w:val="en-GB"/>
        </w:rPr>
        <w:t xml:space="preserve"> of rhetorical questions at 503/504. At this moment </w:t>
      </w:r>
      <w:r w:rsidR="000C6548" w:rsidRPr="00F76C91">
        <w:rPr>
          <w:rFonts w:ascii="Calibri" w:hAnsi="Calibri" w:cs="Calibri"/>
          <w:lang w:val="en-GB"/>
        </w:rPr>
        <w:t>she sees no way out.</w:t>
      </w:r>
      <w:r w:rsidR="00177B4B" w:rsidRPr="00F76C91">
        <w:rPr>
          <w:rFonts w:ascii="Calibri" w:hAnsi="Calibri" w:cs="Calibri"/>
          <w:lang w:val="en-GB"/>
        </w:rPr>
        <w:t xml:space="preserve"> The future infinitive active πράξειν at line </w:t>
      </w:r>
      <w:r w:rsidR="00177B4B" w:rsidRPr="00F76C91">
        <w:rPr>
          <w:rFonts w:ascii="Calibri" w:hAnsi="Calibri" w:cs="Calibri"/>
          <w:lang w:val="en-GB"/>
        </w:rPr>
        <w:lastRenderedPageBreak/>
        <w:t xml:space="preserve">500 reveals the </w:t>
      </w:r>
      <w:r w:rsidR="00AC01D0" w:rsidRPr="00F76C91">
        <w:rPr>
          <w:rFonts w:ascii="Calibri" w:hAnsi="Calibri" w:cs="Calibri"/>
          <w:lang w:val="en-GB"/>
        </w:rPr>
        <w:t xml:space="preserve">present </w:t>
      </w:r>
      <w:r w:rsidR="00177B4B" w:rsidRPr="00F76C91">
        <w:rPr>
          <w:rFonts w:ascii="Calibri" w:hAnsi="Calibri" w:cs="Calibri"/>
          <w:lang w:val="en-GB"/>
        </w:rPr>
        <w:t>impasse; Medea</w:t>
      </w:r>
      <w:r w:rsidR="00AC01D0" w:rsidRPr="00F76C91">
        <w:rPr>
          <w:rFonts w:ascii="Calibri" w:hAnsi="Calibri" w:cs="Calibri"/>
          <w:lang w:val="en-GB"/>
        </w:rPr>
        <w:t xml:space="preserve"> reflects to Jason that she expects little good from him</w:t>
      </w:r>
      <w:r w:rsidR="00C92DD6" w:rsidRPr="00F76C91">
        <w:rPr>
          <w:rFonts w:ascii="Calibri" w:hAnsi="Calibri" w:cs="Calibri"/>
          <w:lang w:val="en-GB"/>
        </w:rPr>
        <w:t xml:space="preserve"> </w:t>
      </w:r>
      <w:r w:rsidR="00C10DAA" w:rsidRPr="00F76C91">
        <w:rPr>
          <w:rFonts w:ascii="Calibri" w:hAnsi="Calibri" w:cs="Calibri"/>
          <w:lang w:val="en-GB"/>
        </w:rPr>
        <w:t>(</w:t>
      </w:r>
      <w:r w:rsidR="00C92DD6" w:rsidRPr="00F76C91">
        <w:rPr>
          <w:rFonts w:ascii="Calibri" w:hAnsi="Calibri" w:cs="Calibri"/>
          <w:lang w:val="en-GB"/>
        </w:rPr>
        <w:t>δοκοῦσα μέν τί</w:t>
      </w:r>
      <w:r w:rsidR="00C10DAA" w:rsidRPr="00F76C91">
        <w:rPr>
          <w:rFonts w:ascii="Calibri" w:hAnsi="Calibri" w:cs="Calibri"/>
          <w:lang w:val="en-GB"/>
        </w:rPr>
        <w:t>)</w:t>
      </w:r>
      <w:r w:rsidR="00AC01D0" w:rsidRPr="00F76C91">
        <w:rPr>
          <w:rFonts w:ascii="Calibri" w:hAnsi="Calibri" w:cs="Calibri"/>
          <w:lang w:val="en-GB"/>
        </w:rPr>
        <w:t>. The future infinitive here indicates her awareness that at this point her actions are in Jason’s hands</w:t>
      </w:r>
      <w:r w:rsidR="00877DF5" w:rsidRPr="00F76C91">
        <w:rPr>
          <w:rFonts w:ascii="Calibri" w:hAnsi="Calibri" w:cs="Calibri"/>
          <w:lang w:val="en-GB"/>
        </w:rPr>
        <w:t>.</w:t>
      </w:r>
    </w:p>
    <w:p w14:paraId="3147CDE8" w14:textId="1ACA24BE" w:rsidR="006231D1" w:rsidRPr="00F76C91" w:rsidRDefault="000C6548" w:rsidP="00F22319">
      <w:pPr>
        <w:spacing w:line="480" w:lineRule="auto"/>
        <w:ind w:firstLine="720"/>
        <w:rPr>
          <w:rFonts w:ascii="Calibri" w:hAnsi="Calibri" w:cs="Calibri"/>
          <w:lang w:val="en-GB"/>
        </w:rPr>
      </w:pPr>
      <w:r w:rsidRPr="00F76C91">
        <w:rPr>
          <w:rFonts w:ascii="Calibri" w:hAnsi="Calibri" w:cs="Calibri"/>
          <w:lang w:val="en-GB"/>
        </w:rPr>
        <w:t xml:space="preserve">The unresolved nature of her dilemma is </w:t>
      </w:r>
      <w:r w:rsidR="00AC01D0" w:rsidRPr="00F76C91">
        <w:rPr>
          <w:rFonts w:ascii="Calibri" w:hAnsi="Calibri" w:cs="Calibri"/>
          <w:lang w:val="en-GB"/>
        </w:rPr>
        <w:t xml:space="preserve">also </w:t>
      </w:r>
      <w:r w:rsidRPr="00F76C91">
        <w:rPr>
          <w:rFonts w:ascii="Calibri" w:hAnsi="Calibri" w:cs="Calibri"/>
          <w:lang w:val="en-GB"/>
        </w:rPr>
        <w:t xml:space="preserve">grammatically reinforced by the deliberative subjunctive τράπωμαι at line </w:t>
      </w:r>
      <w:r w:rsidR="00EF602F">
        <w:rPr>
          <w:rFonts w:ascii="Calibri" w:hAnsi="Calibri" w:cs="Calibri"/>
          <w:lang w:val="en-GB"/>
        </w:rPr>
        <w:t>5</w:t>
      </w:r>
      <w:r w:rsidRPr="00F76C91">
        <w:rPr>
          <w:rFonts w:ascii="Calibri" w:hAnsi="Calibri" w:cs="Calibri"/>
          <w:lang w:val="en-GB"/>
        </w:rPr>
        <w:t xml:space="preserve">02 – “Now where do I turn?” This indicates a question unanswered; a problem unresolved: Medea has not formulated a plan, because the </w:t>
      </w:r>
      <w:r w:rsidR="00010808" w:rsidRPr="00F76C91">
        <w:rPr>
          <w:rFonts w:ascii="Calibri" w:hAnsi="Calibri" w:cs="Calibri"/>
          <w:lang w:val="en-GB"/>
        </w:rPr>
        <w:t xml:space="preserve">conditions of formulation have not yet been met. The options first hinted at by the Trophos at lines 37-43 – </w:t>
      </w:r>
      <w:r w:rsidR="006231D1" w:rsidRPr="00F76C91">
        <w:rPr>
          <w:rFonts w:ascii="Calibri" w:hAnsi="Calibri" w:cs="Calibri"/>
          <w:lang w:val="en-GB"/>
        </w:rPr>
        <w:t>specifically,</w:t>
      </w:r>
      <w:r w:rsidR="00010808" w:rsidRPr="00F76C91">
        <w:rPr>
          <w:rFonts w:ascii="Calibri" w:hAnsi="Calibri" w:cs="Calibri"/>
          <w:lang w:val="en-GB"/>
        </w:rPr>
        <w:t xml:space="preserve"> murder of the royal family</w:t>
      </w:r>
      <w:r w:rsidR="006231D1" w:rsidRPr="00F76C91">
        <w:rPr>
          <w:rFonts w:ascii="Calibri" w:hAnsi="Calibri" w:cs="Calibri"/>
          <w:lang w:val="en-GB"/>
        </w:rPr>
        <w:t xml:space="preserve"> and</w:t>
      </w:r>
      <w:r w:rsidR="00010808" w:rsidRPr="00F76C91">
        <w:rPr>
          <w:rFonts w:ascii="Calibri" w:hAnsi="Calibri" w:cs="Calibri"/>
          <w:lang w:val="en-GB"/>
        </w:rPr>
        <w:t xml:space="preserve"> an unspecified further outrage </w:t>
      </w:r>
      <w:r w:rsidR="006231D1" w:rsidRPr="00F76C91">
        <w:rPr>
          <w:rFonts w:ascii="Calibri" w:hAnsi="Calibri" w:cs="Calibri"/>
          <w:lang w:val="en-GB"/>
        </w:rPr>
        <w:t>–</w:t>
      </w:r>
      <w:r w:rsidR="00010808" w:rsidRPr="00F76C91">
        <w:rPr>
          <w:rFonts w:ascii="Calibri" w:hAnsi="Calibri" w:cs="Calibri"/>
          <w:lang w:val="en-GB"/>
        </w:rPr>
        <w:t xml:space="preserve"> </w:t>
      </w:r>
      <w:r w:rsidR="006231D1" w:rsidRPr="00F76C91">
        <w:rPr>
          <w:rFonts w:ascii="Calibri" w:hAnsi="Calibri" w:cs="Calibri"/>
          <w:lang w:val="en-GB"/>
        </w:rPr>
        <w:t xml:space="preserve">are not available at this point. The speculative nature of the deliberative subjunctive here foreshadows the triggering event that </w:t>
      </w:r>
      <w:r w:rsidR="002E16C4">
        <w:rPr>
          <w:rFonts w:ascii="Calibri" w:hAnsi="Calibri" w:cs="Calibri"/>
          <w:lang w:val="en-GB"/>
        </w:rPr>
        <w:t xml:space="preserve">will </w:t>
      </w:r>
      <w:r w:rsidR="006231D1" w:rsidRPr="00F76C91">
        <w:rPr>
          <w:rFonts w:ascii="Calibri" w:hAnsi="Calibri" w:cs="Calibri"/>
          <w:lang w:val="en-GB"/>
        </w:rPr>
        <w:t>widen Medea’s options, the imminent arrival of Aegeus at line 663.</w:t>
      </w:r>
    </w:p>
    <w:p w14:paraId="2AB31D57" w14:textId="41F60C75" w:rsidR="006231D1" w:rsidRPr="00F76C91" w:rsidRDefault="00032F76" w:rsidP="00F22319">
      <w:pPr>
        <w:spacing w:line="480" w:lineRule="auto"/>
        <w:ind w:firstLine="720"/>
        <w:rPr>
          <w:rFonts w:ascii="Calibri" w:hAnsi="Calibri" w:cs="Calibri"/>
          <w:lang w:val="en-GB"/>
        </w:rPr>
      </w:pPr>
      <w:r w:rsidRPr="00F76C91">
        <w:rPr>
          <w:rFonts w:ascii="Calibri" w:hAnsi="Calibri" w:cs="Calibri"/>
          <w:lang w:val="en-GB"/>
        </w:rPr>
        <w:t xml:space="preserve">In narrative terms, the passage also reminds the audience of key elements of the story’s mythological basis, selected by Euripides to serve as backstory for the play. </w:t>
      </w:r>
      <w:r w:rsidR="00C763F2" w:rsidRPr="00F76C91">
        <w:rPr>
          <w:rFonts w:ascii="Calibri" w:hAnsi="Calibri" w:cs="Calibri"/>
          <w:lang w:val="en-GB"/>
        </w:rPr>
        <w:t xml:space="preserve">These elements – the murder of Pelias and the betrayal of Medea’s own household – are not merely listed for reminder, however, but </w:t>
      </w:r>
      <w:r w:rsidR="005B637B">
        <w:rPr>
          <w:rFonts w:ascii="Calibri" w:hAnsi="Calibri" w:cs="Calibri"/>
          <w:lang w:val="en-GB"/>
        </w:rPr>
        <w:t xml:space="preserve">provide </w:t>
      </w:r>
      <w:r w:rsidR="00C763F2" w:rsidRPr="00F76C91">
        <w:rPr>
          <w:rFonts w:ascii="Calibri" w:hAnsi="Calibri" w:cs="Calibri"/>
          <w:lang w:val="en-GB"/>
        </w:rPr>
        <w:t xml:space="preserve">a basis for Medea’s argument that despite potential appearances to the contrary </w:t>
      </w:r>
      <w:r w:rsidR="00AD7E44" w:rsidRPr="00F76C91">
        <w:rPr>
          <w:rFonts w:ascii="Calibri" w:hAnsi="Calibri" w:cs="Calibri"/>
          <w:lang w:val="en-GB"/>
        </w:rPr>
        <w:t xml:space="preserve">in the public eye </w:t>
      </w:r>
      <w:r w:rsidR="00C763F2" w:rsidRPr="00F76C91">
        <w:rPr>
          <w:rFonts w:ascii="Calibri" w:hAnsi="Calibri" w:cs="Calibri"/>
          <w:lang w:val="en-GB"/>
        </w:rPr>
        <w:t>at 509/510 (</w:t>
      </w:r>
      <w:r w:rsidR="007D304C" w:rsidRPr="00F76C91">
        <w:rPr>
          <w:rFonts w:ascii="Calibri" w:hAnsi="Calibri" w:cs="Calibri"/>
          <w:lang w:val="en-GB"/>
        </w:rPr>
        <w:t>τοιγάρ με πολλαῖς μακαρίαν Ἑλληνίδων ἔθηκας ἀντὶ τῶνδε</w:t>
      </w:r>
      <w:r w:rsidR="00C763F2" w:rsidRPr="00F76C91">
        <w:rPr>
          <w:rFonts w:ascii="Calibri" w:hAnsi="Calibri" w:cs="Calibri"/>
          <w:lang w:val="en-GB"/>
        </w:rPr>
        <w:t>), her actions for Jason, carried out before the staged section of the story, essentially leave her friendless and lacking resources.</w:t>
      </w:r>
    </w:p>
    <w:p w14:paraId="3D90AAD8" w14:textId="2E909D2F" w:rsidR="002437B7" w:rsidRPr="00F76C91" w:rsidRDefault="001C22BC" w:rsidP="00F22319">
      <w:pPr>
        <w:spacing w:line="480" w:lineRule="auto"/>
        <w:ind w:firstLine="720"/>
        <w:rPr>
          <w:rFonts w:ascii="Calibri" w:hAnsi="Calibri" w:cs="Calibri"/>
          <w:lang w:val="en-GB"/>
        </w:rPr>
      </w:pPr>
      <w:r w:rsidRPr="00F76C91">
        <w:rPr>
          <w:rFonts w:ascii="Calibri" w:hAnsi="Calibri" w:cs="Calibri"/>
          <w:lang w:val="en-GB"/>
        </w:rPr>
        <w:t xml:space="preserve">Key to both the play and the development of Medea’s speech in </w:t>
      </w:r>
      <w:r w:rsidR="000D656C">
        <w:rPr>
          <w:rFonts w:ascii="Calibri" w:hAnsi="Calibri" w:cs="Calibri"/>
          <w:lang w:val="en-GB"/>
        </w:rPr>
        <w:t>this section of the</w:t>
      </w:r>
      <w:r w:rsidRPr="00F76C91">
        <w:rPr>
          <w:rFonts w:ascii="Calibri" w:hAnsi="Calibri" w:cs="Calibri"/>
          <w:lang w:val="en-GB"/>
        </w:rPr>
        <w:t xml:space="preserve"> νεῖκος are the implications held within the broken oath recalled at 496/497. </w:t>
      </w:r>
      <w:r w:rsidR="002437B7" w:rsidRPr="00F76C91">
        <w:rPr>
          <w:rFonts w:ascii="Calibri" w:hAnsi="Calibri" w:cs="Calibri"/>
          <w:lang w:val="en-GB"/>
        </w:rPr>
        <w:t xml:space="preserve">In </w:t>
      </w:r>
      <w:r w:rsidRPr="00F76C91">
        <w:rPr>
          <w:rFonts w:ascii="Calibri" w:hAnsi="Calibri" w:cs="Calibri"/>
          <w:lang w:val="en-GB"/>
        </w:rPr>
        <w:t>citing</w:t>
      </w:r>
      <w:r w:rsidR="002437B7" w:rsidRPr="00F76C91">
        <w:rPr>
          <w:rFonts w:ascii="Calibri" w:hAnsi="Calibri" w:cs="Calibri"/>
          <w:lang w:val="en-GB"/>
        </w:rPr>
        <w:t xml:space="preserve"> Jason’s </w:t>
      </w:r>
      <w:r w:rsidR="000D656C">
        <w:rPr>
          <w:rFonts w:ascii="Calibri" w:hAnsi="Calibri" w:cs="Calibri"/>
          <w:lang w:val="en-GB"/>
        </w:rPr>
        <w:t>treachery</w:t>
      </w:r>
      <w:r w:rsidR="002437B7" w:rsidRPr="00F76C91">
        <w:rPr>
          <w:rFonts w:ascii="Calibri" w:hAnsi="Calibri" w:cs="Calibri"/>
          <w:lang w:val="en-GB"/>
        </w:rPr>
        <w:t xml:space="preserve">, Medea reminds her husband of the speech act that essentially propels the narrative of the play. </w:t>
      </w:r>
      <w:r w:rsidR="003A1B71" w:rsidRPr="00F76C91">
        <w:rPr>
          <w:rFonts w:ascii="Calibri" w:hAnsi="Calibri" w:cs="Calibri"/>
          <w:lang w:val="en-GB"/>
        </w:rPr>
        <w:t>Fletcher (2003</w:t>
      </w:r>
      <w:r w:rsidR="001C0D40">
        <w:rPr>
          <w:rFonts w:ascii="Calibri" w:hAnsi="Calibri" w:cs="Calibri"/>
          <w:lang w:val="en-GB"/>
        </w:rPr>
        <w:t xml:space="preserve"> p. 30</w:t>
      </w:r>
      <w:r w:rsidR="003A1B71" w:rsidRPr="00F76C91">
        <w:rPr>
          <w:rFonts w:ascii="Calibri" w:hAnsi="Calibri" w:cs="Calibri"/>
          <w:lang w:val="en-GB"/>
        </w:rPr>
        <w:t xml:space="preserve">) has </w:t>
      </w:r>
      <w:r w:rsidR="00206417" w:rsidRPr="00F76C91">
        <w:rPr>
          <w:rFonts w:ascii="Calibri" w:hAnsi="Calibri" w:cs="Calibri"/>
          <w:lang w:val="en-GB"/>
        </w:rPr>
        <w:t>written</w:t>
      </w:r>
      <w:r w:rsidR="003A1B71" w:rsidRPr="00F76C91">
        <w:rPr>
          <w:rFonts w:ascii="Calibri" w:hAnsi="Calibri" w:cs="Calibri"/>
          <w:lang w:val="en-GB"/>
        </w:rPr>
        <w:t xml:space="preserve"> that Euripides’ assignment of agency in oath-making to women – here</w:t>
      </w:r>
      <w:r w:rsidR="001B7462" w:rsidRPr="00F76C91">
        <w:rPr>
          <w:rFonts w:ascii="Calibri" w:hAnsi="Calibri" w:cs="Calibri"/>
          <w:lang w:val="en-GB"/>
        </w:rPr>
        <w:t xml:space="preserve"> in evocation of the past,</w:t>
      </w:r>
      <w:r w:rsidR="003A1B71" w:rsidRPr="00F76C91">
        <w:rPr>
          <w:rFonts w:ascii="Calibri" w:hAnsi="Calibri" w:cs="Calibri"/>
          <w:lang w:val="en-GB"/>
        </w:rPr>
        <w:t xml:space="preserve"> at 49</w:t>
      </w:r>
      <w:r w:rsidR="001B7462" w:rsidRPr="00F76C91">
        <w:rPr>
          <w:rFonts w:ascii="Calibri" w:hAnsi="Calibri" w:cs="Calibri"/>
          <w:lang w:val="en-GB"/>
        </w:rPr>
        <w:t>6-498</w:t>
      </w:r>
      <w:r w:rsidR="003A1B71" w:rsidRPr="00F76C91">
        <w:rPr>
          <w:rFonts w:ascii="Calibri" w:hAnsi="Calibri" w:cs="Calibri"/>
          <w:lang w:val="en-GB"/>
        </w:rPr>
        <w:t xml:space="preserve">, and </w:t>
      </w:r>
      <w:r w:rsidR="004225C0">
        <w:rPr>
          <w:rFonts w:ascii="Calibri" w:hAnsi="Calibri" w:cs="Calibri"/>
          <w:lang w:val="en-GB"/>
        </w:rPr>
        <w:t>later</w:t>
      </w:r>
      <w:r w:rsidR="003A1B71" w:rsidRPr="00F76C91">
        <w:rPr>
          <w:rFonts w:ascii="Calibri" w:hAnsi="Calibri" w:cs="Calibri"/>
          <w:lang w:val="en-GB"/>
        </w:rPr>
        <w:t xml:space="preserve"> in the oath she extracts from Aegeus </w:t>
      </w:r>
      <w:r w:rsidR="00B0605B" w:rsidRPr="00F76C91">
        <w:rPr>
          <w:rFonts w:ascii="Calibri" w:hAnsi="Calibri" w:cs="Calibri"/>
          <w:lang w:val="en-GB"/>
        </w:rPr>
        <w:t>–</w:t>
      </w:r>
      <w:r w:rsidR="003A1B71" w:rsidRPr="00F76C91">
        <w:rPr>
          <w:rFonts w:ascii="Calibri" w:hAnsi="Calibri" w:cs="Calibri"/>
          <w:lang w:val="en-GB"/>
        </w:rPr>
        <w:t xml:space="preserve"> </w:t>
      </w:r>
      <w:r w:rsidR="00B0605B" w:rsidRPr="00F76C91">
        <w:rPr>
          <w:rFonts w:ascii="Calibri" w:hAnsi="Calibri" w:cs="Calibri"/>
          <w:lang w:val="en-GB"/>
        </w:rPr>
        <w:t xml:space="preserve">subverts a key symbol of male-dominated Athenian society. </w:t>
      </w:r>
      <w:r w:rsidR="00B0605B" w:rsidRPr="00F76C91">
        <w:rPr>
          <w:rFonts w:ascii="Calibri" w:hAnsi="Calibri" w:cs="Calibri"/>
          <w:lang w:val="en-GB"/>
        </w:rPr>
        <w:lastRenderedPageBreak/>
        <w:t xml:space="preserve">Medea’s insistence on oaths can thus be interpreted as a reversal of societal expectations. </w:t>
      </w:r>
      <w:r w:rsidR="00206417" w:rsidRPr="00F76C91">
        <w:rPr>
          <w:rFonts w:ascii="Calibri" w:hAnsi="Calibri" w:cs="Calibri"/>
          <w:lang w:val="en-GB"/>
        </w:rPr>
        <w:t xml:space="preserve">Fletcher argues that oaths giving power and authority to women act, within Euripidean drama, as forces of destabilisation, setting in motion an </w:t>
      </w:r>
      <w:r w:rsidR="00231412" w:rsidRPr="00F76C91">
        <w:rPr>
          <w:rFonts w:ascii="Calibri" w:hAnsi="Calibri" w:cs="Calibri"/>
          <w:lang w:val="en-GB"/>
        </w:rPr>
        <w:t>unforeseeable</w:t>
      </w:r>
      <w:r w:rsidR="00206417" w:rsidRPr="00F76C91">
        <w:rPr>
          <w:rFonts w:ascii="Calibri" w:hAnsi="Calibri" w:cs="Calibri"/>
          <w:lang w:val="en-GB"/>
        </w:rPr>
        <w:t xml:space="preserve"> train of </w:t>
      </w:r>
      <w:r w:rsidR="00231412" w:rsidRPr="00F76C91">
        <w:rPr>
          <w:rFonts w:ascii="Calibri" w:hAnsi="Calibri" w:cs="Calibri"/>
          <w:lang w:val="en-GB"/>
        </w:rPr>
        <w:t xml:space="preserve">events. </w:t>
      </w:r>
      <w:r w:rsidR="001B7462" w:rsidRPr="00F76C91">
        <w:rPr>
          <w:rFonts w:ascii="Calibri" w:hAnsi="Calibri" w:cs="Calibri"/>
          <w:lang w:val="en-GB"/>
        </w:rPr>
        <w:t>In this passage</w:t>
      </w:r>
      <w:r w:rsidR="00231412" w:rsidRPr="00F76C91">
        <w:rPr>
          <w:rFonts w:ascii="Calibri" w:hAnsi="Calibri" w:cs="Calibri"/>
          <w:lang w:val="en-GB"/>
        </w:rPr>
        <w:t xml:space="preserve">, the recalled oath reminds the audience of this unconventionality and perhaps presages its consequences. It thereby serves a double role, overt and implied, introducing </w:t>
      </w:r>
      <w:r w:rsidR="00F25B16" w:rsidRPr="00F76C91">
        <w:rPr>
          <w:rFonts w:ascii="Calibri" w:hAnsi="Calibri" w:cs="Calibri"/>
          <w:lang w:val="en-GB"/>
        </w:rPr>
        <w:t>both possibilities of chaos and the gender</w:t>
      </w:r>
      <w:r w:rsidR="001B04DF" w:rsidRPr="00F76C91">
        <w:rPr>
          <w:rFonts w:ascii="Calibri" w:hAnsi="Calibri" w:cs="Calibri"/>
          <w:lang w:val="en-GB"/>
        </w:rPr>
        <w:t>-</w:t>
      </w:r>
      <w:r w:rsidR="00F25B16" w:rsidRPr="00F76C91">
        <w:rPr>
          <w:rFonts w:ascii="Calibri" w:hAnsi="Calibri" w:cs="Calibri"/>
          <w:lang w:val="en-GB"/>
        </w:rPr>
        <w:t>directed grounds for their assumption.</w:t>
      </w:r>
    </w:p>
    <w:p w14:paraId="0BD82C4E" w14:textId="122BE149" w:rsidR="00877DF5" w:rsidRPr="00F76C91" w:rsidRDefault="006D1AF2" w:rsidP="00F22319">
      <w:pPr>
        <w:spacing w:line="480" w:lineRule="auto"/>
        <w:rPr>
          <w:rFonts w:ascii="Calibri" w:hAnsi="Calibri" w:cs="Calibri"/>
          <w:lang w:val="en-GB"/>
        </w:rPr>
      </w:pPr>
      <w:r w:rsidRPr="00F76C91">
        <w:rPr>
          <w:rFonts w:ascii="Calibri" w:hAnsi="Calibri" w:cs="Calibri"/>
          <w:lang w:val="en-GB"/>
        </w:rPr>
        <w:tab/>
        <w:t xml:space="preserve">Jason’s betrayed </w:t>
      </w:r>
      <w:r w:rsidR="00A77E39" w:rsidRPr="00F76C91">
        <w:rPr>
          <w:rFonts w:ascii="Calibri" w:hAnsi="Calibri" w:cs="Calibri"/>
          <w:lang w:val="en-GB"/>
        </w:rPr>
        <w:t>oath</w:t>
      </w:r>
      <w:r w:rsidRPr="00F76C91">
        <w:rPr>
          <w:rFonts w:ascii="Calibri" w:hAnsi="Calibri" w:cs="Calibri"/>
          <w:lang w:val="en-GB"/>
        </w:rPr>
        <w:t xml:space="preserve"> in this passage is also dramatically matched in the narrative by Medea’s f</w:t>
      </w:r>
      <w:r w:rsidR="0035762D" w:rsidRPr="00F76C91">
        <w:rPr>
          <w:rFonts w:ascii="Calibri" w:hAnsi="Calibri" w:cs="Calibri"/>
          <w:lang w:val="en-GB"/>
        </w:rPr>
        <w:t>als</w:t>
      </w:r>
      <w:r w:rsidRPr="00F76C91">
        <w:rPr>
          <w:rFonts w:ascii="Calibri" w:hAnsi="Calibri" w:cs="Calibri"/>
          <w:lang w:val="en-GB"/>
        </w:rPr>
        <w:t xml:space="preserve">e supplication to Creon as she implores him for </w:t>
      </w:r>
      <w:r w:rsidR="00532433" w:rsidRPr="00F76C91">
        <w:rPr>
          <w:rFonts w:ascii="Calibri" w:hAnsi="Calibri" w:cs="Calibri"/>
          <w:lang w:val="en-GB"/>
        </w:rPr>
        <w:t xml:space="preserve">an extra day, ostensibly to plan exile for herself and her children but in reality to exact her revenge. </w:t>
      </w:r>
      <w:r w:rsidR="00A77E39" w:rsidRPr="00F76C91">
        <w:rPr>
          <w:rFonts w:ascii="Calibri" w:hAnsi="Calibri" w:cs="Calibri"/>
          <w:lang w:val="en-GB"/>
        </w:rPr>
        <w:t>While supplication is a more commonplace female act in Greek tragedy (McClure 1999 p. 373), t</w:t>
      </w:r>
      <w:r w:rsidR="00532433" w:rsidRPr="00F76C91">
        <w:rPr>
          <w:rFonts w:ascii="Calibri" w:hAnsi="Calibri" w:cs="Calibri"/>
          <w:lang w:val="en-GB"/>
        </w:rPr>
        <w:t>he moral parallel is clear</w:t>
      </w:r>
      <w:r w:rsidR="00A77E39" w:rsidRPr="00F76C91">
        <w:rPr>
          <w:rFonts w:ascii="Calibri" w:hAnsi="Calibri" w:cs="Calibri"/>
          <w:lang w:val="en-GB"/>
        </w:rPr>
        <w:t>. T</w:t>
      </w:r>
      <w:r w:rsidR="00532433" w:rsidRPr="00F76C91">
        <w:rPr>
          <w:rFonts w:ascii="Calibri" w:hAnsi="Calibri" w:cs="Calibri"/>
          <w:lang w:val="en-GB"/>
        </w:rPr>
        <w:t xml:space="preserve">he sole difference </w:t>
      </w:r>
      <w:r w:rsidR="00A77E39" w:rsidRPr="00F76C91">
        <w:rPr>
          <w:rFonts w:ascii="Calibri" w:hAnsi="Calibri" w:cs="Calibri"/>
          <w:lang w:val="en-GB"/>
        </w:rPr>
        <w:t xml:space="preserve">here </w:t>
      </w:r>
      <w:r w:rsidR="00532433" w:rsidRPr="00F76C91">
        <w:rPr>
          <w:rFonts w:ascii="Calibri" w:hAnsi="Calibri" w:cs="Calibri"/>
          <w:lang w:val="en-GB"/>
        </w:rPr>
        <w:t>is temporal</w:t>
      </w:r>
      <w:r w:rsidR="00A77E39" w:rsidRPr="00F76C91">
        <w:rPr>
          <w:rFonts w:ascii="Calibri" w:hAnsi="Calibri" w:cs="Calibri"/>
          <w:lang w:val="en-GB"/>
        </w:rPr>
        <w:t>;</w:t>
      </w:r>
      <w:r w:rsidR="00532433" w:rsidRPr="00F76C91">
        <w:rPr>
          <w:rFonts w:ascii="Calibri" w:hAnsi="Calibri" w:cs="Calibri"/>
          <w:lang w:val="en-GB"/>
        </w:rPr>
        <w:t xml:space="preserve"> Jason has reneged on his promises, given genuinely at the time, after years of duty, while Medea has </w:t>
      </w:r>
      <w:r w:rsidR="00A77E39" w:rsidRPr="00F76C91">
        <w:rPr>
          <w:rFonts w:ascii="Calibri" w:hAnsi="Calibri" w:cs="Calibri"/>
          <w:lang w:val="en-GB"/>
        </w:rPr>
        <w:t xml:space="preserve">intentionally </w:t>
      </w:r>
      <w:r w:rsidR="00532433" w:rsidRPr="00F76C91">
        <w:rPr>
          <w:rFonts w:ascii="Calibri" w:hAnsi="Calibri" w:cs="Calibri"/>
          <w:lang w:val="en-GB"/>
        </w:rPr>
        <w:t xml:space="preserve">supplicated Creon with false </w:t>
      </w:r>
      <w:r w:rsidR="00A77E39" w:rsidRPr="00F76C91">
        <w:rPr>
          <w:rFonts w:ascii="Calibri" w:hAnsi="Calibri" w:cs="Calibri"/>
          <w:lang w:val="en-GB"/>
        </w:rPr>
        <w:t>information</w:t>
      </w:r>
      <w:r w:rsidR="00532433" w:rsidRPr="00F76C91">
        <w:rPr>
          <w:rFonts w:ascii="Calibri" w:hAnsi="Calibri" w:cs="Calibri"/>
          <w:lang w:val="en-GB"/>
        </w:rPr>
        <w:t xml:space="preserve">. </w:t>
      </w:r>
      <w:r w:rsidR="00092AA5" w:rsidRPr="00F76C91">
        <w:rPr>
          <w:rFonts w:ascii="Calibri" w:hAnsi="Calibri" w:cs="Calibri"/>
          <w:lang w:val="en-GB"/>
        </w:rPr>
        <w:t>When Medea berates Jason’s betrayal at lines 496-498, t</w:t>
      </w:r>
      <w:r w:rsidR="00532433" w:rsidRPr="00F76C91">
        <w:rPr>
          <w:rFonts w:ascii="Calibri" w:hAnsi="Calibri" w:cs="Calibri"/>
          <w:lang w:val="en-GB"/>
        </w:rPr>
        <w:t>he</w:t>
      </w:r>
      <w:r w:rsidR="00092AA5" w:rsidRPr="00F76C91">
        <w:rPr>
          <w:rFonts w:ascii="Calibri" w:hAnsi="Calibri" w:cs="Calibri"/>
          <w:lang w:val="en-GB"/>
        </w:rPr>
        <w:t xml:space="preserve"> audience has already witnessed Medea’s explanations to the Chorus at line 368, where she assures that she would never have supplicated Creon if not for the gains deception would bring her. The audience is invited to draw its own conclusion. Fletcher </w:t>
      </w:r>
      <w:r w:rsidR="000D656C">
        <w:rPr>
          <w:rFonts w:ascii="Calibri" w:hAnsi="Calibri" w:cs="Calibri"/>
          <w:lang w:val="en-GB"/>
        </w:rPr>
        <w:t>writes</w:t>
      </w:r>
      <w:r w:rsidR="00092AA5" w:rsidRPr="00F76C91">
        <w:rPr>
          <w:rFonts w:ascii="Calibri" w:hAnsi="Calibri" w:cs="Calibri"/>
          <w:lang w:val="en-GB"/>
        </w:rPr>
        <w:t xml:space="preserve"> in </w:t>
      </w:r>
      <w:r w:rsidR="00092AA5" w:rsidRPr="00F76C91">
        <w:rPr>
          <w:rFonts w:ascii="Calibri" w:hAnsi="Calibri" w:cs="Calibri"/>
          <w:i/>
          <w:lang w:val="en-GB"/>
        </w:rPr>
        <w:t>Women and Oaths in Euripides</w:t>
      </w:r>
      <w:r w:rsidR="00092AA5" w:rsidRPr="00F76C91">
        <w:rPr>
          <w:rFonts w:ascii="Calibri" w:hAnsi="Calibri" w:cs="Calibri"/>
          <w:lang w:val="en-GB"/>
        </w:rPr>
        <w:t xml:space="preserve"> </w:t>
      </w:r>
      <w:r w:rsidR="00E65E29" w:rsidRPr="00F76C91">
        <w:rPr>
          <w:rFonts w:ascii="Calibri" w:hAnsi="Calibri" w:cs="Calibri"/>
          <w:lang w:val="en-GB"/>
        </w:rPr>
        <w:t xml:space="preserve">(2003) of attitudinal stereotypes conflating women, oaths and deception, and it seems possible that this stereotype is dramatically </w:t>
      </w:r>
      <w:r w:rsidR="004117E9">
        <w:rPr>
          <w:rFonts w:ascii="Calibri" w:hAnsi="Calibri" w:cs="Calibri"/>
          <w:lang w:val="en-GB"/>
        </w:rPr>
        <w:t>exploited</w:t>
      </w:r>
      <w:r w:rsidR="00E65E29" w:rsidRPr="00F76C91">
        <w:rPr>
          <w:rFonts w:ascii="Calibri" w:hAnsi="Calibri" w:cs="Calibri"/>
          <w:lang w:val="en-GB"/>
        </w:rPr>
        <w:t xml:space="preserve"> by Euripides at 496-498 through its close parallel just 128 lines before.</w:t>
      </w:r>
    </w:p>
    <w:p w14:paraId="4BF054B9" w14:textId="4033856C" w:rsidR="00877DF5" w:rsidRPr="00F76C91" w:rsidRDefault="00075A52" w:rsidP="00F22319">
      <w:pPr>
        <w:spacing w:line="480" w:lineRule="auto"/>
        <w:ind w:firstLine="720"/>
        <w:rPr>
          <w:rFonts w:ascii="Calibri" w:hAnsi="Calibri" w:cs="Calibri"/>
          <w:lang w:val="en-GB"/>
        </w:rPr>
      </w:pPr>
      <w:r w:rsidRPr="00F76C91">
        <w:rPr>
          <w:rFonts w:ascii="Calibri" w:hAnsi="Calibri" w:cs="Calibri"/>
          <w:lang w:val="en-GB"/>
        </w:rPr>
        <w:t xml:space="preserve">Several elements in the passage point to the </w:t>
      </w:r>
      <w:r w:rsidR="00F76C91" w:rsidRPr="00F76C91">
        <w:rPr>
          <w:rFonts w:ascii="Calibri" w:hAnsi="Calibri" w:cs="Calibri"/>
          <w:lang w:val="en-GB"/>
        </w:rPr>
        <w:t>importanc</w:t>
      </w:r>
      <w:r w:rsidR="00F76C91">
        <w:rPr>
          <w:rFonts w:ascii="Calibri" w:hAnsi="Calibri" w:cs="Calibri"/>
          <w:lang w:val="en-GB"/>
        </w:rPr>
        <w:t>e</w:t>
      </w:r>
      <w:r w:rsidRPr="00F76C91">
        <w:rPr>
          <w:rFonts w:ascii="Calibri" w:hAnsi="Calibri" w:cs="Calibri"/>
          <w:lang w:val="en-GB"/>
        </w:rPr>
        <w:t xml:space="preserve"> of agency within the play. These include Medea’s insistence on her role as a provider of services for Jason, grammatically encoded in dative pronouns, as well as her awareness of the changed circumstance that leaves Jason as the enabler of action, </w:t>
      </w:r>
      <w:r w:rsidR="00B47E7E">
        <w:rPr>
          <w:rFonts w:ascii="Calibri" w:hAnsi="Calibri" w:cs="Calibri"/>
          <w:lang w:val="en-GB"/>
        </w:rPr>
        <w:t>indicated</w:t>
      </w:r>
      <w:r w:rsidRPr="00F76C91">
        <w:rPr>
          <w:rFonts w:ascii="Calibri" w:hAnsi="Calibri" w:cs="Calibri"/>
          <w:lang w:val="en-GB"/>
        </w:rPr>
        <w:t xml:space="preserve"> here </w:t>
      </w:r>
      <w:r w:rsidR="00B47E7E">
        <w:rPr>
          <w:rFonts w:ascii="Calibri" w:hAnsi="Calibri" w:cs="Calibri"/>
          <w:lang w:val="en-GB"/>
        </w:rPr>
        <w:t>by</w:t>
      </w:r>
      <w:r w:rsidRPr="00F76C91">
        <w:rPr>
          <w:rFonts w:ascii="Calibri" w:hAnsi="Calibri" w:cs="Calibri"/>
          <w:lang w:val="en-GB"/>
        </w:rPr>
        <w:t xml:space="preserve"> her own listed paucity of alternative, as well as grammatically </w:t>
      </w:r>
      <w:r w:rsidR="000D656C">
        <w:rPr>
          <w:rFonts w:ascii="Calibri" w:hAnsi="Calibri" w:cs="Calibri"/>
          <w:lang w:val="en-GB"/>
        </w:rPr>
        <w:t>(</w:t>
      </w:r>
      <w:r w:rsidR="009536BF" w:rsidRPr="00F76C91">
        <w:rPr>
          <w:rFonts w:ascii="Calibri" w:hAnsi="Calibri" w:cs="Calibri"/>
          <w:lang w:val="en-GB"/>
        </w:rPr>
        <w:t xml:space="preserve">the future infinitive </w:t>
      </w:r>
      <w:r w:rsidR="00822C3A" w:rsidRPr="00F76C91">
        <w:rPr>
          <w:rFonts w:ascii="Calibri" w:hAnsi="Calibri" w:cs="Calibri"/>
          <w:lang w:val="en-GB"/>
        </w:rPr>
        <w:t xml:space="preserve">and the resignation of </w:t>
      </w:r>
      <w:r w:rsidR="00822C3A" w:rsidRPr="00F76C91">
        <w:rPr>
          <w:rFonts w:ascii="Calibri" w:hAnsi="Calibri" w:cs="Calibri"/>
          <w:lang w:val="en-GB"/>
        </w:rPr>
        <w:lastRenderedPageBreak/>
        <w:t>her low expectations at line 500</w:t>
      </w:r>
      <w:r w:rsidR="009536BF" w:rsidRPr="00F76C91">
        <w:rPr>
          <w:rFonts w:ascii="Calibri" w:hAnsi="Calibri" w:cs="Calibri"/>
          <w:lang w:val="en-GB"/>
        </w:rPr>
        <w:t>)</w:t>
      </w:r>
      <w:r w:rsidR="000D656C">
        <w:rPr>
          <w:rFonts w:ascii="Calibri" w:hAnsi="Calibri" w:cs="Calibri"/>
          <w:lang w:val="en-GB"/>
        </w:rPr>
        <w:t>,</w:t>
      </w:r>
      <w:r w:rsidR="009536BF" w:rsidRPr="00F76C91">
        <w:rPr>
          <w:rFonts w:ascii="Calibri" w:hAnsi="Calibri" w:cs="Calibri"/>
          <w:lang w:val="en-GB"/>
        </w:rPr>
        <w:t xml:space="preserve"> showing </w:t>
      </w:r>
      <w:r w:rsidR="00822C3A" w:rsidRPr="00F76C91">
        <w:rPr>
          <w:rFonts w:ascii="Calibri" w:hAnsi="Calibri" w:cs="Calibri"/>
          <w:lang w:val="en-GB"/>
        </w:rPr>
        <w:t xml:space="preserve">Jason’s subordinated role in the </w:t>
      </w:r>
      <w:r w:rsidR="009536BF" w:rsidRPr="00F76C91">
        <w:rPr>
          <w:rFonts w:ascii="Calibri" w:hAnsi="Calibri" w:cs="Calibri"/>
          <w:lang w:val="en-GB"/>
        </w:rPr>
        <w:t>past has been reversed</w:t>
      </w:r>
      <w:r w:rsidRPr="00F76C91">
        <w:rPr>
          <w:rFonts w:ascii="Calibri" w:hAnsi="Calibri" w:cs="Calibri"/>
          <w:lang w:val="en-GB"/>
        </w:rPr>
        <w:t>. In the wider</w:t>
      </w:r>
      <w:r w:rsidR="009536BF" w:rsidRPr="00F76C91">
        <w:rPr>
          <w:rFonts w:ascii="Calibri" w:hAnsi="Calibri" w:cs="Calibri"/>
          <w:lang w:val="en-GB"/>
        </w:rPr>
        <w:t xml:space="preserve"> play,</w:t>
      </w:r>
      <w:r w:rsidR="00822C3A" w:rsidRPr="00F76C91">
        <w:rPr>
          <w:rFonts w:ascii="Calibri" w:hAnsi="Calibri" w:cs="Calibri"/>
          <w:lang w:val="en-GB"/>
        </w:rPr>
        <w:t xml:space="preserve"> this is a pivotal</w:t>
      </w:r>
      <w:r w:rsidR="00E03875" w:rsidRPr="00F76C91">
        <w:rPr>
          <w:rFonts w:ascii="Calibri" w:hAnsi="Calibri" w:cs="Calibri"/>
          <w:lang w:val="en-GB"/>
        </w:rPr>
        <w:t xml:space="preserve"> realisation, because this loss of agency is one of the factors, matching if not outplaying sexual jealousy, that Medea finds unsupportable, and that goad her future actions.</w:t>
      </w:r>
    </w:p>
    <w:p w14:paraId="055C50C1" w14:textId="7F8EA65C" w:rsidR="00344AA7" w:rsidRPr="00F76C91" w:rsidRDefault="00344AA7" w:rsidP="00F22319">
      <w:pPr>
        <w:spacing w:line="480" w:lineRule="auto"/>
        <w:rPr>
          <w:rFonts w:ascii="Calibri" w:hAnsi="Calibri" w:cs="Calibri"/>
          <w:lang w:val="en-GB"/>
        </w:rPr>
      </w:pPr>
      <w:r w:rsidRPr="00F76C91">
        <w:rPr>
          <w:rFonts w:ascii="Calibri" w:hAnsi="Calibri" w:cs="Calibri"/>
          <w:lang w:val="en-GB"/>
        </w:rPr>
        <w:tab/>
        <w:t>McClure (1999</w:t>
      </w:r>
      <w:r w:rsidR="00986045">
        <w:rPr>
          <w:rFonts w:ascii="Calibri" w:hAnsi="Calibri" w:cs="Calibri"/>
          <w:lang w:val="en-GB"/>
        </w:rPr>
        <w:t xml:space="preserve"> p. 373</w:t>
      </w:r>
      <w:r w:rsidRPr="00F76C91">
        <w:rPr>
          <w:rFonts w:ascii="Calibri" w:hAnsi="Calibri" w:cs="Calibri"/>
          <w:lang w:val="en-GB"/>
        </w:rPr>
        <w:t xml:space="preserve">) suggests that the issue of agency plays a reinforcing role in supporting Medea’s status as partially divine. She argues that </w:t>
      </w:r>
      <w:r w:rsidR="007B267C" w:rsidRPr="00F76C91">
        <w:rPr>
          <w:rFonts w:ascii="Calibri" w:hAnsi="Calibri" w:cs="Calibri"/>
          <w:lang w:val="en-GB"/>
        </w:rPr>
        <w:t>Medea’s language of censure</w:t>
      </w:r>
      <w:r w:rsidR="000D656C">
        <w:rPr>
          <w:rFonts w:ascii="Calibri" w:hAnsi="Calibri" w:cs="Calibri"/>
          <w:lang w:val="en-GB"/>
        </w:rPr>
        <w:t xml:space="preserve"> and insult</w:t>
      </w:r>
      <w:r w:rsidR="007B267C" w:rsidRPr="00F76C91">
        <w:rPr>
          <w:rFonts w:ascii="Calibri" w:hAnsi="Calibri" w:cs="Calibri"/>
          <w:lang w:val="en-GB"/>
        </w:rPr>
        <w:t xml:space="preserve">, present here at line 514 in ὄνειδος – reproach, blame, rebuke – reverses normal gender expectations in classical Athenian society, where surviving textual reference contains evidence of the usual flow of blame – from man to woman. </w:t>
      </w:r>
      <w:r w:rsidR="0018295B" w:rsidRPr="00F76C91">
        <w:rPr>
          <w:rFonts w:ascii="Calibri" w:hAnsi="Calibri" w:cs="Calibri"/>
          <w:lang w:val="en-GB"/>
        </w:rPr>
        <w:t>McClure points out that censure directed by women at men, as present at 514, was so unusual that it helped to underpin the comed</w:t>
      </w:r>
      <w:r w:rsidR="0027195B" w:rsidRPr="00F76C91">
        <w:rPr>
          <w:rFonts w:ascii="Calibri" w:hAnsi="Calibri" w:cs="Calibri"/>
          <w:lang w:val="en-GB"/>
        </w:rPr>
        <w:t>ic foundations</w:t>
      </w:r>
      <w:r w:rsidR="0018295B" w:rsidRPr="00F76C91">
        <w:rPr>
          <w:rFonts w:ascii="Calibri" w:hAnsi="Calibri" w:cs="Calibri"/>
          <w:lang w:val="en-GB"/>
        </w:rPr>
        <w:t xml:space="preserve"> of Aristophanes’ </w:t>
      </w:r>
      <w:r w:rsidR="0018295B" w:rsidRPr="00F76C91">
        <w:rPr>
          <w:rFonts w:ascii="Calibri" w:hAnsi="Calibri" w:cs="Calibri"/>
          <w:i/>
          <w:lang w:val="en-GB"/>
        </w:rPr>
        <w:t>Lysistrata</w:t>
      </w:r>
      <w:r w:rsidR="0018295B" w:rsidRPr="00F76C91">
        <w:rPr>
          <w:rFonts w:ascii="Calibri" w:hAnsi="Calibri" w:cs="Calibri"/>
          <w:lang w:val="en-GB"/>
        </w:rPr>
        <w:t xml:space="preserve">. In the </w:t>
      </w:r>
      <w:r w:rsidR="0018295B" w:rsidRPr="00F76C91">
        <w:rPr>
          <w:rFonts w:ascii="Calibri" w:hAnsi="Calibri" w:cs="Calibri"/>
          <w:i/>
          <w:lang w:val="en-GB"/>
        </w:rPr>
        <w:t>Medea</w:t>
      </w:r>
      <w:r w:rsidR="0018295B" w:rsidRPr="00F76C91">
        <w:rPr>
          <w:rFonts w:ascii="Calibri" w:hAnsi="Calibri" w:cs="Calibri"/>
          <w:lang w:val="en-GB"/>
        </w:rPr>
        <w:t xml:space="preserve">, the </w:t>
      </w:r>
      <w:r w:rsidR="00CA4D3E" w:rsidRPr="00F76C91">
        <w:rPr>
          <w:rFonts w:ascii="Calibri" w:hAnsi="Calibri" w:cs="Calibri"/>
          <w:lang w:val="en-GB"/>
        </w:rPr>
        <w:t xml:space="preserve">blame offered towards Jason bolsters Medea’s strong agency, her ability to transcend societal norms and </w:t>
      </w:r>
      <w:r w:rsidR="00B47E7E">
        <w:rPr>
          <w:rFonts w:ascii="Calibri" w:hAnsi="Calibri" w:cs="Calibri"/>
          <w:lang w:val="en-GB"/>
        </w:rPr>
        <w:t>take</w:t>
      </w:r>
      <w:r w:rsidR="00CA4D3E" w:rsidRPr="00F76C91">
        <w:rPr>
          <w:rFonts w:ascii="Calibri" w:hAnsi="Calibri" w:cs="Calibri"/>
          <w:lang w:val="en-GB"/>
        </w:rPr>
        <w:t xml:space="preserve"> control of shared discourse. In doing so, she moves a step away from the everyday, and a step towards the divine.</w:t>
      </w:r>
      <w:r w:rsidR="006A06F4" w:rsidRPr="00F76C91">
        <w:rPr>
          <w:rFonts w:ascii="Calibri" w:hAnsi="Calibri" w:cs="Calibri"/>
          <w:lang w:val="en-GB"/>
        </w:rPr>
        <w:t xml:space="preserve"> The bitter irony at line </w:t>
      </w:r>
      <w:r w:rsidR="00CA3C45" w:rsidRPr="00F76C91">
        <w:rPr>
          <w:rFonts w:ascii="Calibri" w:hAnsi="Calibri" w:cs="Calibri"/>
          <w:lang w:val="en-GB"/>
        </w:rPr>
        <w:t>500 – δοκοῦσα μὲν τί –  would have compounded the audience’s awareness of reversed roles</w:t>
      </w:r>
      <w:r w:rsidR="00C71EC6" w:rsidRPr="00F76C91">
        <w:rPr>
          <w:rFonts w:ascii="Calibri" w:hAnsi="Calibri" w:cs="Calibri"/>
          <w:lang w:val="en-GB"/>
        </w:rPr>
        <w:t>, already signalled by Medea’s role in the seeking of oaths</w:t>
      </w:r>
      <w:r w:rsidR="0074447C" w:rsidRPr="00F76C91">
        <w:rPr>
          <w:rFonts w:ascii="Calibri" w:hAnsi="Calibri" w:cs="Calibri"/>
          <w:lang w:val="en-GB"/>
        </w:rPr>
        <w:t>, and by the Chorus’ song at the first stasimon at line 410: ἄνω ποταμῶν ἱερῶν χωροῦσι παγαι, καὶ δίκα καὶ πάντα πάλιν στρέφεται</w:t>
      </w:r>
      <w:r w:rsidR="00E2402F" w:rsidRPr="00F76C91">
        <w:rPr>
          <w:rFonts w:ascii="Calibri" w:hAnsi="Calibri" w:cs="Calibri"/>
          <w:lang w:val="en-GB"/>
        </w:rPr>
        <w:t>; here the reversals become clear, and a classical Greek audience would have understood the unorthodoxy in Medea’s words and attitudes.</w:t>
      </w:r>
    </w:p>
    <w:p w14:paraId="107C6CDC" w14:textId="3F0F198F" w:rsidR="00E72D65" w:rsidRPr="00F76C91" w:rsidRDefault="00BF4720" w:rsidP="00F22319">
      <w:pPr>
        <w:spacing w:line="480" w:lineRule="auto"/>
        <w:rPr>
          <w:rFonts w:ascii="Calibri" w:hAnsi="Calibri" w:cs="Calibri"/>
          <w:lang w:val="en-GB"/>
        </w:rPr>
      </w:pPr>
      <w:r w:rsidRPr="00F76C91">
        <w:rPr>
          <w:rFonts w:ascii="Calibri" w:hAnsi="Calibri" w:cs="Calibri"/>
          <w:lang w:val="en-GB"/>
        </w:rPr>
        <w:tab/>
        <w:t xml:space="preserve">The passage reveals, too, the importance of alliances within both the classical Greek world and Medea’s history and present situation. She examines past crimes – her </w:t>
      </w:r>
      <w:r w:rsidR="000D656C">
        <w:rPr>
          <w:rFonts w:ascii="Calibri" w:hAnsi="Calibri" w:cs="Calibri"/>
          <w:lang w:val="en-GB"/>
        </w:rPr>
        <w:t>breach of trust to</w:t>
      </w:r>
      <w:r w:rsidRPr="00F76C91">
        <w:rPr>
          <w:rFonts w:ascii="Calibri" w:hAnsi="Calibri" w:cs="Calibri"/>
          <w:lang w:val="en-GB"/>
        </w:rPr>
        <w:t xml:space="preserve"> her own family and murder of Pelias, and draws conclusions wholly free from personal remorse. She cannot count on Pelias’ daughters due to her murder of their father and </w:t>
      </w:r>
      <w:r w:rsidR="00E72D65" w:rsidRPr="00F76C91">
        <w:rPr>
          <w:rFonts w:ascii="Calibri" w:hAnsi="Calibri" w:cs="Calibri"/>
          <w:lang w:val="en-GB"/>
        </w:rPr>
        <w:t>her betrayal has turned her into an enemy</w:t>
      </w:r>
      <w:r w:rsidRPr="00F76C91">
        <w:rPr>
          <w:rFonts w:ascii="Calibri" w:hAnsi="Calibri" w:cs="Calibri"/>
          <w:lang w:val="en-GB"/>
        </w:rPr>
        <w:t xml:space="preserve"> </w:t>
      </w:r>
      <w:r w:rsidR="00E72D65" w:rsidRPr="00F76C91">
        <w:rPr>
          <w:rFonts w:ascii="Calibri" w:hAnsi="Calibri" w:cs="Calibri"/>
          <w:lang w:val="en-GB"/>
        </w:rPr>
        <w:t>–</w:t>
      </w:r>
      <w:r w:rsidRPr="00F76C91">
        <w:rPr>
          <w:rFonts w:ascii="Calibri" w:hAnsi="Calibri" w:cs="Calibri"/>
          <w:lang w:val="en-GB"/>
        </w:rPr>
        <w:t xml:space="preserve"> </w:t>
      </w:r>
      <w:r w:rsidR="00E72D65" w:rsidRPr="00F76C91">
        <w:rPr>
          <w:rFonts w:ascii="Calibri" w:hAnsi="Calibri" w:cs="Calibri"/>
          <w:lang w:val="en-GB"/>
        </w:rPr>
        <w:t xml:space="preserve">τοῖς μὲν οἴκοθεν φίλοις ἐχθρὰ καθέστηχ’ </w:t>
      </w:r>
      <w:r w:rsidR="00E72D65" w:rsidRPr="00F76C91">
        <w:rPr>
          <w:rFonts w:ascii="Calibri" w:hAnsi="Calibri" w:cs="Calibri"/>
          <w:lang w:val="en-GB"/>
        </w:rPr>
        <w:lastRenderedPageBreak/>
        <w:t>(lines 506-507) – to her friends from her homeland</w:t>
      </w:r>
      <w:r w:rsidR="00C037C0">
        <w:rPr>
          <w:rFonts w:ascii="Calibri" w:hAnsi="Calibri" w:cs="Calibri"/>
          <w:lang w:val="en-GB"/>
        </w:rPr>
        <w:t>,</w:t>
      </w:r>
      <w:r w:rsidR="00E72D65" w:rsidRPr="00F76C91">
        <w:rPr>
          <w:rFonts w:ascii="Calibri" w:hAnsi="Calibri" w:cs="Calibri"/>
          <w:lang w:val="en-GB"/>
        </w:rPr>
        <w:t xml:space="preserve"> her own family. </w:t>
      </w:r>
      <w:r w:rsidR="00853968" w:rsidRPr="00F76C91">
        <w:rPr>
          <w:rFonts w:ascii="Calibri" w:hAnsi="Calibri" w:cs="Calibri"/>
          <w:lang w:val="en-GB"/>
        </w:rPr>
        <w:t xml:space="preserve">In place of alliance, and the implied power </w:t>
      </w:r>
      <w:r w:rsidR="00D35A9D">
        <w:rPr>
          <w:rFonts w:ascii="Calibri" w:hAnsi="Calibri" w:cs="Calibri"/>
          <w:lang w:val="en-GB"/>
        </w:rPr>
        <w:t>born of</w:t>
      </w:r>
      <w:r w:rsidR="00C037C0">
        <w:rPr>
          <w:rFonts w:ascii="Calibri" w:hAnsi="Calibri" w:cs="Calibri"/>
          <w:lang w:val="en-GB"/>
        </w:rPr>
        <w:t xml:space="preserve"> </w:t>
      </w:r>
      <w:r w:rsidR="00853968" w:rsidRPr="00F76C91">
        <w:rPr>
          <w:rFonts w:ascii="Calibri" w:hAnsi="Calibri" w:cs="Calibri"/>
          <w:lang w:val="en-GB"/>
        </w:rPr>
        <w:t xml:space="preserve">alliance, comes isolation. </w:t>
      </w:r>
      <w:r w:rsidR="00195FD8" w:rsidRPr="00F76C91">
        <w:rPr>
          <w:rFonts w:ascii="Calibri" w:hAnsi="Calibri" w:cs="Calibri"/>
          <w:lang w:val="en-GB"/>
        </w:rPr>
        <w:t>At l</w:t>
      </w:r>
      <w:r w:rsidR="00853968" w:rsidRPr="00F76C91">
        <w:rPr>
          <w:rFonts w:ascii="Calibri" w:hAnsi="Calibri" w:cs="Calibri"/>
          <w:lang w:val="en-GB"/>
        </w:rPr>
        <w:t xml:space="preserve">ine </w:t>
      </w:r>
      <w:r w:rsidR="00195FD8" w:rsidRPr="00F76C91">
        <w:rPr>
          <w:rFonts w:ascii="Calibri" w:hAnsi="Calibri" w:cs="Calibri"/>
          <w:lang w:val="en-GB"/>
        </w:rPr>
        <w:t xml:space="preserve">513 </w:t>
      </w:r>
      <w:r w:rsidR="00B848C6" w:rsidRPr="00F76C91">
        <w:rPr>
          <w:rFonts w:ascii="Calibri" w:hAnsi="Calibri" w:cs="Calibri"/>
          <w:lang w:val="en-GB"/>
        </w:rPr>
        <w:t>Euripides chooses ἔρημος, with its connotations of solitude, desolation and deprivation, to describe Medea’s loss of the alliance of friends</w:t>
      </w:r>
      <w:r w:rsidR="00853968" w:rsidRPr="00F76C91">
        <w:rPr>
          <w:rFonts w:ascii="Calibri" w:hAnsi="Calibri" w:cs="Calibri"/>
          <w:lang w:val="en-GB"/>
        </w:rPr>
        <w:t xml:space="preserve">, </w:t>
      </w:r>
      <w:r w:rsidR="00195FD8" w:rsidRPr="00F76C91">
        <w:rPr>
          <w:rFonts w:ascii="Calibri" w:hAnsi="Calibri" w:cs="Calibri"/>
          <w:lang w:val="en-GB"/>
        </w:rPr>
        <w:t>and</w:t>
      </w:r>
      <w:r w:rsidR="00853968" w:rsidRPr="00F76C91">
        <w:rPr>
          <w:rFonts w:ascii="Calibri" w:hAnsi="Calibri" w:cs="Calibri"/>
          <w:lang w:val="en-GB"/>
        </w:rPr>
        <w:t xml:space="preserve"> </w:t>
      </w:r>
      <w:r w:rsidR="00B848C6" w:rsidRPr="00F76C91">
        <w:rPr>
          <w:rFonts w:ascii="Calibri" w:hAnsi="Calibri" w:cs="Calibri"/>
          <w:lang w:val="en-GB"/>
        </w:rPr>
        <w:t xml:space="preserve">then </w:t>
      </w:r>
      <w:r w:rsidR="00853968" w:rsidRPr="00F76C91">
        <w:rPr>
          <w:rFonts w:ascii="Calibri" w:hAnsi="Calibri" w:cs="Calibri"/>
          <w:lang w:val="en-GB"/>
        </w:rPr>
        <w:t>drives home</w:t>
      </w:r>
      <w:r w:rsidR="00B848C6" w:rsidRPr="00F76C91">
        <w:rPr>
          <w:rFonts w:ascii="Calibri" w:hAnsi="Calibri" w:cs="Calibri"/>
          <w:lang w:val="en-GB"/>
        </w:rPr>
        <w:t xml:space="preserve"> with repeated adjectival force - μόνη μόνοις -</w:t>
      </w:r>
      <w:r w:rsidR="00853968" w:rsidRPr="00F76C91">
        <w:rPr>
          <w:rFonts w:ascii="Calibri" w:hAnsi="Calibri" w:cs="Calibri"/>
          <w:lang w:val="en-GB"/>
        </w:rPr>
        <w:t xml:space="preserve"> the abandonment </w:t>
      </w:r>
      <w:r w:rsidR="00195FD8" w:rsidRPr="00F76C91">
        <w:rPr>
          <w:rFonts w:ascii="Calibri" w:hAnsi="Calibri" w:cs="Calibri"/>
          <w:lang w:val="en-GB"/>
        </w:rPr>
        <w:t>both for herself and her children</w:t>
      </w:r>
      <w:r w:rsidR="00B848C6" w:rsidRPr="00F76C91">
        <w:rPr>
          <w:rFonts w:ascii="Calibri" w:hAnsi="Calibri" w:cs="Calibri"/>
          <w:lang w:val="en-GB"/>
        </w:rPr>
        <w:t>.</w:t>
      </w:r>
    </w:p>
    <w:p w14:paraId="3E67EB78" w14:textId="5A98137F" w:rsidR="002D771A" w:rsidRPr="00F76C91" w:rsidRDefault="002D771A" w:rsidP="00F22319">
      <w:pPr>
        <w:spacing w:line="480" w:lineRule="auto"/>
        <w:rPr>
          <w:rFonts w:ascii="Calibri" w:hAnsi="Calibri" w:cs="Calibri"/>
          <w:lang w:val="en-GB"/>
        </w:rPr>
      </w:pPr>
      <w:r w:rsidRPr="00F76C91">
        <w:rPr>
          <w:rFonts w:ascii="Calibri" w:hAnsi="Calibri" w:cs="Calibri"/>
          <w:lang w:val="en-GB"/>
        </w:rPr>
        <w:tab/>
        <w:t>Mueller (2001</w:t>
      </w:r>
      <w:r w:rsidR="008F6BC4">
        <w:rPr>
          <w:rFonts w:ascii="Calibri" w:hAnsi="Calibri" w:cs="Calibri"/>
          <w:lang w:val="en-GB"/>
        </w:rPr>
        <w:t xml:space="preserve"> p. 473</w:t>
      </w:r>
      <w:r w:rsidRPr="00F76C91">
        <w:rPr>
          <w:rFonts w:ascii="Calibri" w:hAnsi="Calibri" w:cs="Calibri"/>
          <w:lang w:val="en-GB"/>
        </w:rPr>
        <w:t>) propose</w:t>
      </w:r>
      <w:r w:rsidR="004E1C16">
        <w:rPr>
          <w:rFonts w:ascii="Calibri" w:hAnsi="Calibri" w:cs="Calibri"/>
          <w:lang w:val="en-GB"/>
        </w:rPr>
        <w:t>s</w:t>
      </w:r>
      <w:r w:rsidRPr="00F76C91">
        <w:rPr>
          <w:rFonts w:ascii="Calibri" w:hAnsi="Calibri" w:cs="Calibri"/>
          <w:lang w:val="en-GB"/>
        </w:rPr>
        <w:t xml:space="preserve"> that the narrative drive of the </w:t>
      </w:r>
      <w:r w:rsidRPr="00F76C91">
        <w:rPr>
          <w:rFonts w:ascii="Calibri" w:hAnsi="Calibri" w:cs="Calibri"/>
          <w:i/>
          <w:lang w:val="en-GB"/>
        </w:rPr>
        <w:t>Medea</w:t>
      </w:r>
      <w:r w:rsidRPr="00F76C91">
        <w:rPr>
          <w:rFonts w:ascii="Calibri" w:hAnsi="Calibri" w:cs="Calibri"/>
          <w:lang w:val="en-GB"/>
        </w:rPr>
        <w:t xml:space="preserve"> is partly fuelled by ideas of reciprocity – gift and reception – encoded in Greek ideas associated with φιλία and χάρις. </w:t>
      </w:r>
      <w:r w:rsidR="00EF4F8A" w:rsidRPr="00F76C91">
        <w:rPr>
          <w:rFonts w:ascii="Calibri" w:hAnsi="Calibri" w:cs="Calibri"/>
          <w:lang w:val="en-GB"/>
        </w:rPr>
        <w:t xml:space="preserve">In this analysis, Medea’s actions, such as the fatally false gifts to Creon’s daughter, are to be interpreted in terms of the networks of friendship and favour through which she operates. In this passage, Medea has found these networks closed to her. Mueller suggests two areas of φιλία are represented in the play; Medea and Jason’s marital bond and an “aristocratic” φιλία that can produce conflicting motivations for both protagonists. This interpretation seems salient here. At line 499, Medea’s suggestions that she will treat Jason </w:t>
      </w:r>
      <w:r w:rsidR="0065264C" w:rsidRPr="00F76C91">
        <w:rPr>
          <w:rFonts w:ascii="Calibri" w:hAnsi="Calibri" w:cs="Calibri"/>
          <w:lang w:val="en-GB"/>
        </w:rPr>
        <w:t xml:space="preserve">ὡς </w:t>
      </w:r>
      <w:r w:rsidR="008F20D3" w:rsidRPr="00F76C91">
        <w:rPr>
          <w:rFonts w:ascii="Calibri" w:eastAsia="Times New Roman" w:hAnsi="Calibri" w:cs="Calibri"/>
          <w:color w:val="000000"/>
          <w:shd w:val="clear" w:color="auto" w:fill="FFFFFF"/>
          <w:lang w:val="en-GB"/>
        </w:rPr>
        <w:t>φίλ</w:t>
      </w:r>
      <w:r w:rsidR="008F20D3">
        <w:rPr>
          <w:rFonts w:ascii="Calibri" w:eastAsia="Times New Roman" w:hAnsi="Calibri" w:cs="Calibri"/>
          <w:color w:val="000000"/>
          <w:shd w:val="clear" w:color="auto" w:fill="FFFFFF"/>
          <w:lang w:val="el-GR"/>
        </w:rPr>
        <w:t>ωι</w:t>
      </w:r>
      <w:r w:rsidR="008F20D3" w:rsidRPr="00F76C91">
        <w:rPr>
          <w:rFonts w:ascii="Calibri" w:eastAsia="Times New Roman" w:hAnsi="Calibri" w:cs="Calibri"/>
          <w:color w:val="000000"/>
          <w:shd w:val="clear" w:color="auto" w:fill="FFFFFF"/>
          <w:lang w:val="en-GB"/>
        </w:rPr>
        <w:t xml:space="preserve"> </w:t>
      </w:r>
      <w:r w:rsidR="00A45AA4" w:rsidRPr="00F76C91">
        <w:rPr>
          <w:rFonts w:ascii="Calibri" w:hAnsi="Calibri" w:cs="Calibri"/>
          <w:lang w:val="en-GB"/>
        </w:rPr>
        <w:t xml:space="preserve">shows her caustic appraisal of how far wife and husband have separated on the scale of friendship. The reference to φιλία at line 506, together with line 513 (φίλων </w:t>
      </w:r>
      <w:r w:rsidR="003C04F7">
        <w:rPr>
          <w:rFonts w:ascii="Calibri" w:hAnsi="Calibri" w:cs="Calibri"/>
          <w:lang w:val="el-GR"/>
        </w:rPr>
        <w:t>ἔ</w:t>
      </w:r>
      <w:r w:rsidR="00A45AA4" w:rsidRPr="00F76C91">
        <w:rPr>
          <w:rFonts w:ascii="Calibri" w:hAnsi="Calibri" w:cs="Calibri"/>
          <w:lang w:val="en-GB"/>
        </w:rPr>
        <w:t>ρημος – deprived of friends) reflect Medea’s keen sense of loss of the alliances of her aristocratic provenance, which, along with her divine link, form the basis of her authority. That Medea utters such regrets would, again, have been interpreted as a displacement of gender expectation to an audience accustomed to networks of φιλία as male preserves.</w:t>
      </w:r>
    </w:p>
    <w:p w14:paraId="26ECDCCB" w14:textId="082E17C9" w:rsidR="004C20CB" w:rsidRPr="00F76C91" w:rsidRDefault="00A30902" w:rsidP="00F22319">
      <w:pPr>
        <w:spacing w:line="480" w:lineRule="auto"/>
        <w:rPr>
          <w:rFonts w:ascii="Calibri" w:hAnsi="Calibri" w:cs="Calibri"/>
          <w:lang w:val="en-GB"/>
        </w:rPr>
      </w:pPr>
      <w:r w:rsidRPr="00F76C91">
        <w:rPr>
          <w:rFonts w:ascii="Calibri" w:hAnsi="Calibri" w:cs="Calibri"/>
          <w:lang w:val="en-GB"/>
        </w:rPr>
        <w:tab/>
      </w:r>
      <w:r w:rsidR="00D929AD" w:rsidRPr="00F76C91">
        <w:rPr>
          <w:rFonts w:ascii="Calibri" w:hAnsi="Calibri" w:cs="Calibri"/>
          <w:lang w:val="en-GB"/>
        </w:rPr>
        <w:t>Overall</w:t>
      </w:r>
      <w:r w:rsidR="00676DE1" w:rsidRPr="00F76C91">
        <w:rPr>
          <w:rFonts w:ascii="Calibri" w:hAnsi="Calibri" w:cs="Calibri"/>
          <w:lang w:val="en-GB"/>
        </w:rPr>
        <w:t xml:space="preserve">, language choices and thematic issues present within lines 496-515 map to wider issues within the play, </w:t>
      </w:r>
      <w:r w:rsidR="008C7AF7">
        <w:rPr>
          <w:rFonts w:ascii="Calibri" w:hAnsi="Calibri" w:cs="Calibri"/>
          <w:lang w:val="en-GB"/>
        </w:rPr>
        <w:t xml:space="preserve">to </w:t>
      </w:r>
      <w:r w:rsidR="00676DE1" w:rsidRPr="00F76C91">
        <w:rPr>
          <w:rFonts w:ascii="Calibri" w:hAnsi="Calibri" w:cs="Calibri"/>
          <w:lang w:val="en-GB"/>
        </w:rPr>
        <w:t xml:space="preserve">the mythology informing it and the societal norms of its initial audience. </w:t>
      </w:r>
      <w:r w:rsidR="00DC4254" w:rsidRPr="00F76C91">
        <w:rPr>
          <w:rFonts w:ascii="Calibri" w:hAnsi="Calibri" w:cs="Calibri"/>
          <w:lang w:val="en-GB"/>
        </w:rPr>
        <w:t xml:space="preserve">Culturally, it both draws from and offers insight into issues of trust and loyalty, </w:t>
      </w:r>
      <w:r w:rsidR="008C7AF7">
        <w:rPr>
          <w:rFonts w:ascii="Calibri" w:hAnsi="Calibri" w:cs="Calibri"/>
          <w:lang w:val="en-GB"/>
        </w:rPr>
        <w:t xml:space="preserve">prevailing </w:t>
      </w:r>
      <w:r w:rsidR="00DC4254" w:rsidRPr="00F76C91">
        <w:rPr>
          <w:rFonts w:ascii="Calibri" w:hAnsi="Calibri" w:cs="Calibri"/>
          <w:lang w:val="en-GB"/>
        </w:rPr>
        <w:t xml:space="preserve">gender </w:t>
      </w:r>
      <w:r w:rsidR="00147A6C">
        <w:rPr>
          <w:rFonts w:ascii="Calibri" w:hAnsi="Calibri" w:cs="Calibri"/>
          <w:lang w:val="en-GB"/>
        </w:rPr>
        <w:t>expectations</w:t>
      </w:r>
      <w:r w:rsidR="00DC4254" w:rsidRPr="00F76C91">
        <w:rPr>
          <w:rFonts w:ascii="Calibri" w:hAnsi="Calibri" w:cs="Calibri"/>
          <w:lang w:val="en-GB"/>
        </w:rPr>
        <w:t xml:space="preserve"> and the </w:t>
      </w:r>
      <w:r w:rsidR="00340C76" w:rsidRPr="00F76C91">
        <w:rPr>
          <w:rFonts w:ascii="Calibri" w:hAnsi="Calibri" w:cs="Calibri"/>
          <w:lang w:val="en-GB"/>
        </w:rPr>
        <w:t xml:space="preserve">language </w:t>
      </w:r>
      <w:r w:rsidR="00DC4254" w:rsidRPr="00F76C91">
        <w:rPr>
          <w:rFonts w:ascii="Calibri" w:hAnsi="Calibri" w:cs="Calibri"/>
          <w:lang w:val="en-GB"/>
        </w:rPr>
        <w:t xml:space="preserve">imperatives of legal rhetoric. </w:t>
      </w:r>
      <w:r w:rsidR="00FC0028" w:rsidRPr="00F76C91">
        <w:rPr>
          <w:rFonts w:ascii="Calibri" w:hAnsi="Calibri" w:cs="Calibri"/>
          <w:lang w:val="en-GB"/>
        </w:rPr>
        <w:t xml:space="preserve">Registers shift and switch as the sharp tongue of νεῖκος stabs out from the conventions of </w:t>
      </w:r>
      <w:r w:rsidR="00FC0028" w:rsidRPr="00F76C91">
        <w:rPr>
          <w:rFonts w:ascii="Calibri" w:hAnsi="Calibri" w:cs="Calibri"/>
          <w:lang w:val="en-GB"/>
        </w:rPr>
        <w:lastRenderedPageBreak/>
        <w:t xml:space="preserve">agôn logôn. </w:t>
      </w:r>
      <w:r w:rsidR="00DC4254" w:rsidRPr="00F76C91">
        <w:rPr>
          <w:rFonts w:ascii="Calibri" w:hAnsi="Calibri" w:cs="Calibri"/>
          <w:lang w:val="en-GB"/>
        </w:rPr>
        <w:t xml:space="preserve">Dramatically, the passage </w:t>
      </w:r>
      <w:r w:rsidR="00370A8F" w:rsidRPr="00F76C91">
        <w:rPr>
          <w:rFonts w:ascii="Calibri" w:hAnsi="Calibri" w:cs="Calibri"/>
          <w:lang w:val="en-GB"/>
        </w:rPr>
        <w:t xml:space="preserve">depicts a vital moment, </w:t>
      </w:r>
      <w:r w:rsidR="007C1325" w:rsidRPr="00F76C91">
        <w:rPr>
          <w:rFonts w:ascii="Calibri" w:hAnsi="Calibri" w:cs="Calibri"/>
          <w:lang w:val="en-GB"/>
        </w:rPr>
        <w:t>but its significance lies not in plot or structure</w:t>
      </w:r>
      <w:r w:rsidR="008C7AF7">
        <w:rPr>
          <w:rFonts w:ascii="Calibri" w:hAnsi="Calibri" w:cs="Calibri"/>
          <w:lang w:val="en-GB"/>
        </w:rPr>
        <w:t>,</w:t>
      </w:r>
      <w:r w:rsidR="007C1325" w:rsidRPr="00F76C91">
        <w:rPr>
          <w:rFonts w:ascii="Calibri" w:hAnsi="Calibri" w:cs="Calibri"/>
          <w:lang w:val="en-GB"/>
        </w:rPr>
        <w:t xml:space="preserve"> but in</w:t>
      </w:r>
      <w:r w:rsidR="00370A8F" w:rsidRPr="00F76C91">
        <w:rPr>
          <w:rFonts w:ascii="Calibri" w:hAnsi="Calibri" w:cs="Calibri"/>
          <w:lang w:val="en-GB"/>
        </w:rPr>
        <w:t xml:space="preserve"> reflection. Here, Medea evaluates her fate. This self-awareness, </w:t>
      </w:r>
      <w:r w:rsidR="00944F70" w:rsidRPr="00F76C91">
        <w:rPr>
          <w:rFonts w:ascii="Calibri" w:hAnsi="Calibri" w:cs="Calibri"/>
          <w:lang w:val="en-GB"/>
        </w:rPr>
        <w:t>displayed</w:t>
      </w:r>
      <w:r w:rsidR="00370A8F" w:rsidRPr="00F76C91">
        <w:rPr>
          <w:rFonts w:ascii="Calibri" w:hAnsi="Calibri" w:cs="Calibri"/>
          <w:lang w:val="en-GB"/>
        </w:rPr>
        <w:t xml:space="preserve"> to Jason in anger </w:t>
      </w:r>
      <w:r w:rsidR="00D24ECC" w:rsidRPr="00F76C91">
        <w:rPr>
          <w:rFonts w:ascii="Calibri" w:hAnsi="Calibri" w:cs="Calibri"/>
          <w:lang w:val="en-GB"/>
        </w:rPr>
        <w:t xml:space="preserve">at the </w:t>
      </w:r>
      <w:r w:rsidR="008C7AF7">
        <w:rPr>
          <w:rFonts w:ascii="Calibri" w:hAnsi="Calibri" w:cs="Calibri"/>
          <w:lang w:val="en-GB"/>
        </w:rPr>
        <w:t>overthrow</w:t>
      </w:r>
      <w:r w:rsidR="00D24ECC" w:rsidRPr="00F76C91">
        <w:rPr>
          <w:rFonts w:ascii="Calibri" w:hAnsi="Calibri" w:cs="Calibri"/>
          <w:lang w:val="en-GB"/>
        </w:rPr>
        <w:t xml:space="preserve"> of her status and </w:t>
      </w:r>
      <w:r w:rsidR="00D33282" w:rsidRPr="00F76C91">
        <w:rPr>
          <w:rFonts w:ascii="Calibri" w:hAnsi="Calibri" w:cs="Calibri"/>
          <w:lang w:val="en-GB"/>
        </w:rPr>
        <w:t xml:space="preserve">the impasse that obstructs her </w:t>
      </w:r>
      <w:r w:rsidR="00F06416" w:rsidRPr="00F76C91">
        <w:rPr>
          <w:rFonts w:ascii="Calibri" w:hAnsi="Calibri" w:cs="Calibri"/>
          <w:lang w:val="en-GB"/>
        </w:rPr>
        <w:t>as the</w:t>
      </w:r>
      <w:r w:rsidR="00370A8F" w:rsidRPr="00F76C91">
        <w:rPr>
          <w:rFonts w:ascii="Calibri" w:hAnsi="Calibri" w:cs="Calibri"/>
          <w:lang w:val="en-GB"/>
        </w:rPr>
        <w:t xml:space="preserve"> </w:t>
      </w:r>
      <w:r w:rsidR="00D33282" w:rsidRPr="00F76C91">
        <w:rPr>
          <w:rFonts w:ascii="Calibri" w:hAnsi="Calibri" w:cs="Calibri"/>
          <w:lang w:val="en-GB"/>
        </w:rPr>
        <w:t xml:space="preserve">agent of her own volition, is preparation for the </w:t>
      </w:r>
      <w:r w:rsidR="00856F4D" w:rsidRPr="00F76C91">
        <w:rPr>
          <w:rFonts w:ascii="Calibri" w:hAnsi="Calibri" w:cs="Calibri"/>
          <w:lang w:val="en-GB"/>
        </w:rPr>
        <w:t>opportunity she will fashion from Aegeus’ arrival.</w:t>
      </w:r>
      <w:r w:rsidR="00574FEB" w:rsidRPr="00F76C91">
        <w:rPr>
          <w:rFonts w:ascii="Calibri" w:hAnsi="Calibri" w:cs="Calibri"/>
          <w:lang w:val="en-GB"/>
        </w:rPr>
        <w:t xml:space="preserve"> The oath that, broken, propels the play, here becomes insistent memory, and within a few hundred lines, another oath, duplicitously sought, will enable </w:t>
      </w:r>
      <w:r w:rsidR="00427433" w:rsidRPr="00F76C91">
        <w:rPr>
          <w:rFonts w:ascii="Calibri" w:hAnsi="Calibri" w:cs="Calibri"/>
          <w:lang w:val="en-GB"/>
        </w:rPr>
        <w:t>an inevitable revenge.</w:t>
      </w:r>
    </w:p>
    <w:p w14:paraId="6F3FBACD" w14:textId="7AEE4A5F" w:rsidR="00427433" w:rsidRPr="00F76C91" w:rsidRDefault="00427433" w:rsidP="00F22319">
      <w:pPr>
        <w:spacing w:line="480" w:lineRule="auto"/>
        <w:rPr>
          <w:rFonts w:ascii="Calibri" w:hAnsi="Calibri" w:cs="Calibri"/>
          <w:lang w:val="en-GB"/>
        </w:rPr>
      </w:pPr>
    </w:p>
    <w:p w14:paraId="2188143A" w14:textId="77777777" w:rsidR="000B479C" w:rsidRPr="00F76C91" w:rsidRDefault="000B479C" w:rsidP="00F22319">
      <w:pPr>
        <w:spacing w:line="480" w:lineRule="auto"/>
        <w:outlineLvl w:val="0"/>
        <w:rPr>
          <w:lang w:val="en-GB"/>
        </w:rPr>
      </w:pPr>
      <w:r w:rsidRPr="00F76C91">
        <w:rPr>
          <w:lang w:val="en-GB"/>
        </w:rPr>
        <w:t>Bibliography</w:t>
      </w:r>
    </w:p>
    <w:p w14:paraId="7C7CA6BF" w14:textId="77777777" w:rsidR="000B479C" w:rsidRPr="00F76C91" w:rsidRDefault="000B479C" w:rsidP="00F22319">
      <w:pPr>
        <w:spacing w:line="480" w:lineRule="auto"/>
        <w:rPr>
          <w:lang w:val="en-GB"/>
        </w:rPr>
      </w:pPr>
    </w:p>
    <w:p w14:paraId="5515D7A2" w14:textId="57A4267C" w:rsidR="000B479C" w:rsidRPr="00F76C91" w:rsidRDefault="000B479C" w:rsidP="00F22319">
      <w:pPr>
        <w:spacing w:line="480" w:lineRule="auto"/>
        <w:rPr>
          <w:lang w:val="en-GB"/>
        </w:rPr>
      </w:pPr>
      <w:r w:rsidRPr="00F76C91">
        <w:rPr>
          <w:lang w:val="en-GB"/>
        </w:rPr>
        <w:t>Boedeker, D. (1991) ‘Euripides’ Medea and the Vanity of ΛΟΓΟΙ’</w:t>
      </w:r>
      <w:r w:rsidR="00A61D7E">
        <w:rPr>
          <w:lang w:val="en-GB"/>
        </w:rPr>
        <w:t>,</w:t>
      </w:r>
      <w:r w:rsidRPr="00F76C91">
        <w:rPr>
          <w:lang w:val="en-GB"/>
        </w:rPr>
        <w:t xml:space="preserve"> </w:t>
      </w:r>
      <w:r w:rsidRPr="00A61D7E">
        <w:rPr>
          <w:i/>
          <w:lang w:val="en-GB"/>
        </w:rPr>
        <w:t>Classical Philology</w:t>
      </w:r>
      <w:r w:rsidRPr="00F76C91">
        <w:rPr>
          <w:lang w:val="en-GB"/>
        </w:rPr>
        <w:t>, Vol. 86, No. 2 pp. 95-112. University of Chicago Press.</w:t>
      </w:r>
      <w:r w:rsidR="000F26AF">
        <w:rPr>
          <w:lang w:val="en-GB"/>
        </w:rPr>
        <w:t xml:space="preserve"> Available at: </w:t>
      </w:r>
      <w:r w:rsidR="00066B4A" w:rsidRPr="00410F1E">
        <w:rPr>
          <w:lang w:val="en-GB"/>
        </w:rPr>
        <w:t>https://www-jstor-org.ezproxy.uwtsd.ac.uk/stable/270231</w:t>
      </w:r>
      <w:r w:rsidR="00066B4A">
        <w:rPr>
          <w:lang w:val="en-GB"/>
        </w:rPr>
        <w:t>. Accessed 2/12/2018.</w:t>
      </w:r>
    </w:p>
    <w:p w14:paraId="41FE5192" w14:textId="13361D04" w:rsidR="000B479C" w:rsidRPr="00F76C91" w:rsidRDefault="000B479C" w:rsidP="00F22319">
      <w:pPr>
        <w:spacing w:line="480" w:lineRule="auto"/>
        <w:rPr>
          <w:lang w:val="en-GB"/>
        </w:rPr>
      </w:pPr>
      <w:r w:rsidRPr="00F76C91">
        <w:rPr>
          <w:lang w:val="en-GB"/>
        </w:rPr>
        <w:t xml:space="preserve">Diggle, J. (1984) </w:t>
      </w:r>
      <w:r w:rsidRPr="00F76C91">
        <w:rPr>
          <w:i/>
          <w:lang w:val="en-GB"/>
        </w:rPr>
        <w:t>Euripidis Fabulae vol. 1</w:t>
      </w:r>
      <w:r w:rsidR="00600585">
        <w:rPr>
          <w:lang w:val="en-GB"/>
        </w:rPr>
        <w:t>.</w:t>
      </w:r>
      <w:r w:rsidRPr="00F76C91">
        <w:rPr>
          <w:lang w:val="en-GB"/>
        </w:rPr>
        <w:t xml:space="preserve"> Oxford: Oxford University Press.</w:t>
      </w:r>
    </w:p>
    <w:p w14:paraId="548C2135" w14:textId="18DFAAB2" w:rsidR="000B479C" w:rsidRPr="00F76C91" w:rsidRDefault="000B479C" w:rsidP="00F22319">
      <w:pPr>
        <w:spacing w:line="480" w:lineRule="auto"/>
        <w:rPr>
          <w:lang w:val="en-GB"/>
        </w:rPr>
      </w:pPr>
      <w:r w:rsidRPr="00F76C91">
        <w:rPr>
          <w:lang w:val="en-GB"/>
        </w:rPr>
        <w:t>Fletcher, J. (2003) ‘Women and Oaths in Euripides’</w:t>
      </w:r>
      <w:r w:rsidR="00115E5C">
        <w:rPr>
          <w:lang w:val="en-GB"/>
        </w:rPr>
        <w:t>,</w:t>
      </w:r>
      <w:r w:rsidRPr="00F76C91">
        <w:rPr>
          <w:lang w:val="en-GB"/>
        </w:rPr>
        <w:t xml:space="preserve"> </w:t>
      </w:r>
      <w:r w:rsidRPr="00F76C91">
        <w:rPr>
          <w:i/>
          <w:lang w:val="en-GB"/>
        </w:rPr>
        <w:t>Theatre Journal</w:t>
      </w:r>
      <w:r w:rsidRPr="00F76C91">
        <w:rPr>
          <w:lang w:val="en-GB"/>
        </w:rPr>
        <w:t>, Vol. 55, No. 1 (Ancient Theatre), pp. 29-44. John Hopkins University Press.</w:t>
      </w:r>
      <w:r w:rsidR="00410F1E">
        <w:rPr>
          <w:lang w:val="en-GB"/>
        </w:rPr>
        <w:t xml:space="preserve"> Available at: </w:t>
      </w:r>
      <w:r w:rsidR="00410F1E" w:rsidRPr="00410F1E">
        <w:rPr>
          <w:lang w:val="en-GB"/>
        </w:rPr>
        <w:t>https://www-jstor-org.ezproxy.uwtsd.ac.uk/stable/25069178</w:t>
      </w:r>
      <w:r w:rsidR="00410F1E">
        <w:rPr>
          <w:lang w:val="en-GB"/>
        </w:rPr>
        <w:t>. Accessed 2/12/2018.</w:t>
      </w:r>
    </w:p>
    <w:p w14:paraId="1EE2DFEC" w14:textId="29906517" w:rsidR="000B479C" w:rsidRPr="00F76C91" w:rsidRDefault="000B479C" w:rsidP="00F22319">
      <w:pPr>
        <w:spacing w:line="480" w:lineRule="auto"/>
        <w:rPr>
          <w:lang w:val="en-GB"/>
        </w:rPr>
      </w:pPr>
      <w:r w:rsidRPr="00F76C91">
        <w:rPr>
          <w:lang w:val="en-GB"/>
        </w:rPr>
        <w:t>Flory, S. (1978) ‘Medea’s Right Hand: Promises and Revenge’</w:t>
      </w:r>
      <w:r w:rsidR="00115E5C">
        <w:rPr>
          <w:lang w:val="en-GB"/>
        </w:rPr>
        <w:t>,</w:t>
      </w:r>
      <w:r w:rsidRPr="00F76C91">
        <w:rPr>
          <w:lang w:val="en-GB"/>
        </w:rPr>
        <w:t xml:space="preserve"> </w:t>
      </w:r>
      <w:r w:rsidRPr="00F76C91">
        <w:rPr>
          <w:i/>
          <w:lang w:val="en-GB"/>
        </w:rPr>
        <w:t>Transactions of the American Philological Association (1974-2014)</w:t>
      </w:r>
      <w:r w:rsidRPr="00F76C91">
        <w:rPr>
          <w:lang w:val="en-GB"/>
        </w:rPr>
        <w:t>, Vol. 108 pp. 69-74. John Hopkins University Press.</w:t>
      </w:r>
      <w:r w:rsidR="00410F1E">
        <w:rPr>
          <w:lang w:val="en-GB"/>
        </w:rPr>
        <w:t xml:space="preserve"> Available at: </w:t>
      </w:r>
      <w:r w:rsidR="00410F1E" w:rsidRPr="00410F1E">
        <w:rPr>
          <w:lang w:val="en-GB"/>
        </w:rPr>
        <w:t>https://www-jstor-org.ezproxy.uwtsd.ac.uk/stable/284236</w:t>
      </w:r>
      <w:r w:rsidR="00410F1E">
        <w:rPr>
          <w:lang w:val="en-GB"/>
        </w:rPr>
        <w:t>. Accessed</w:t>
      </w:r>
      <w:r w:rsidR="00097035">
        <w:rPr>
          <w:lang w:val="en-GB"/>
        </w:rPr>
        <w:t xml:space="preserve"> 2/12/2018.</w:t>
      </w:r>
    </w:p>
    <w:p w14:paraId="00B52945" w14:textId="3B66107D" w:rsidR="000B479C" w:rsidRPr="00F76C91" w:rsidRDefault="000B479C" w:rsidP="00F22319">
      <w:pPr>
        <w:spacing w:line="480" w:lineRule="auto"/>
        <w:rPr>
          <w:lang w:val="en-GB"/>
        </w:rPr>
      </w:pPr>
      <w:r w:rsidRPr="00F76C91">
        <w:rPr>
          <w:lang w:val="en-GB"/>
        </w:rPr>
        <w:t xml:space="preserve">Hutchinson, G.O. (2010) ‘Deflected Addresses: Apostrophe and Space (Sophocles, Aeschines, Plautus, Cicero, Vergil and Others’, </w:t>
      </w:r>
      <w:r w:rsidRPr="00F76C91">
        <w:rPr>
          <w:i/>
          <w:lang w:val="en-GB"/>
        </w:rPr>
        <w:t>The Classical Quarterly</w:t>
      </w:r>
      <w:r w:rsidRPr="00F76C91">
        <w:rPr>
          <w:lang w:val="en-GB"/>
        </w:rPr>
        <w:t xml:space="preserve">, New Series, Vol. 60, No. 1, pp. </w:t>
      </w:r>
      <w:r w:rsidRPr="00F76C91">
        <w:rPr>
          <w:lang w:val="en-GB"/>
        </w:rPr>
        <w:lastRenderedPageBreak/>
        <w:t>96-109. Cambridge University Press for The Classical Association.</w:t>
      </w:r>
      <w:r w:rsidR="001742F1">
        <w:rPr>
          <w:lang w:val="en-GB"/>
        </w:rPr>
        <w:t xml:space="preserve"> Available at: </w:t>
      </w:r>
      <w:r w:rsidR="001742F1" w:rsidRPr="001742F1">
        <w:rPr>
          <w:lang w:val="en-GB"/>
        </w:rPr>
        <w:t>https://www-jstor-org.ezproxy.uwtsd.ac.uk/stable/40984740</w:t>
      </w:r>
      <w:r w:rsidR="001742F1">
        <w:rPr>
          <w:lang w:val="en-GB"/>
        </w:rPr>
        <w:t>. Accessed 2/12/2018.</w:t>
      </w:r>
    </w:p>
    <w:p w14:paraId="40FCE8F3" w14:textId="408DA202" w:rsidR="000B479C" w:rsidRPr="00F76C91" w:rsidRDefault="000B479C" w:rsidP="00F22319">
      <w:pPr>
        <w:spacing w:line="480" w:lineRule="auto"/>
        <w:rPr>
          <w:lang w:val="en-GB"/>
        </w:rPr>
      </w:pPr>
      <w:r w:rsidRPr="00F76C91">
        <w:rPr>
          <w:lang w:val="en-GB"/>
        </w:rPr>
        <w:t xml:space="preserve">Kovacs, D. (1984) </w:t>
      </w:r>
      <w:r w:rsidRPr="00F76C91">
        <w:rPr>
          <w:i/>
          <w:lang w:val="en-GB"/>
        </w:rPr>
        <w:t>Euripides: Cyclops; Alcestis; Medea</w:t>
      </w:r>
      <w:r w:rsidR="00EA1B21">
        <w:rPr>
          <w:lang w:val="en-GB"/>
        </w:rPr>
        <w:t>.</w:t>
      </w:r>
      <w:r w:rsidRPr="00F76C91">
        <w:rPr>
          <w:lang w:val="en-GB"/>
        </w:rPr>
        <w:t xml:space="preserve"> Harvard: Loeb Classical Library.</w:t>
      </w:r>
    </w:p>
    <w:p w14:paraId="4181848D" w14:textId="268D14FD" w:rsidR="000B479C" w:rsidRPr="00F76C91" w:rsidRDefault="000B479C" w:rsidP="00F22319">
      <w:pPr>
        <w:spacing w:line="480" w:lineRule="auto"/>
        <w:rPr>
          <w:lang w:val="en-GB"/>
        </w:rPr>
      </w:pPr>
      <w:r w:rsidRPr="00F76C91">
        <w:rPr>
          <w:lang w:val="en-GB"/>
        </w:rPr>
        <w:t>Mastronade, D</w:t>
      </w:r>
      <w:r w:rsidR="00736414">
        <w:rPr>
          <w:lang w:val="en-GB"/>
        </w:rPr>
        <w:t>.</w:t>
      </w:r>
      <w:r w:rsidRPr="00F76C91">
        <w:rPr>
          <w:lang w:val="en-GB"/>
        </w:rPr>
        <w:t xml:space="preserve"> J. (2002) </w:t>
      </w:r>
      <w:r w:rsidRPr="00F76C91">
        <w:rPr>
          <w:i/>
          <w:lang w:val="en-GB"/>
        </w:rPr>
        <w:t>Euripides</w:t>
      </w:r>
      <w:r w:rsidR="00736414">
        <w:rPr>
          <w:i/>
          <w:lang w:val="en-GB"/>
        </w:rPr>
        <w:t>’</w:t>
      </w:r>
      <w:r w:rsidRPr="00F76C91">
        <w:rPr>
          <w:i/>
          <w:lang w:val="en-GB"/>
        </w:rPr>
        <w:t xml:space="preserve"> Medea</w:t>
      </w:r>
      <w:r w:rsidR="0065656B">
        <w:rPr>
          <w:lang w:val="en-GB"/>
        </w:rPr>
        <w:t>.</w:t>
      </w:r>
      <w:r w:rsidRPr="00F76C91">
        <w:rPr>
          <w:lang w:val="en-GB"/>
        </w:rPr>
        <w:t xml:space="preserve"> Cambridge: Cambridge University Press.</w:t>
      </w:r>
    </w:p>
    <w:p w14:paraId="20C6E519" w14:textId="16960A82" w:rsidR="000B479C" w:rsidRPr="00F76C91" w:rsidRDefault="000B479C" w:rsidP="00F22319">
      <w:pPr>
        <w:spacing w:line="480" w:lineRule="auto"/>
        <w:rPr>
          <w:lang w:val="en-GB"/>
        </w:rPr>
      </w:pPr>
      <w:r w:rsidRPr="00F76C91">
        <w:rPr>
          <w:lang w:val="en-GB"/>
        </w:rPr>
        <w:t>McClure, L. (1999) ‘The Worst Husband’: Discourses of Praise and Blame in Euripides’ Medea’</w:t>
      </w:r>
      <w:r w:rsidR="00CF19AA">
        <w:rPr>
          <w:lang w:val="en-GB"/>
        </w:rPr>
        <w:t>,</w:t>
      </w:r>
      <w:r w:rsidRPr="00F76C91">
        <w:rPr>
          <w:lang w:val="en-GB"/>
        </w:rPr>
        <w:t xml:space="preserve"> </w:t>
      </w:r>
      <w:r w:rsidRPr="00F76C91">
        <w:rPr>
          <w:i/>
          <w:lang w:val="en-GB"/>
        </w:rPr>
        <w:t>Classical Philology</w:t>
      </w:r>
      <w:r w:rsidRPr="00F76C91">
        <w:rPr>
          <w:lang w:val="en-GB"/>
        </w:rPr>
        <w:t>, Vol. 94, No. 4, pp. 373-394. University of Chicago Press.</w:t>
      </w:r>
      <w:r w:rsidR="001742F1">
        <w:rPr>
          <w:lang w:val="en-GB"/>
        </w:rPr>
        <w:t xml:space="preserve"> Available at: </w:t>
      </w:r>
      <w:r w:rsidR="001742F1" w:rsidRPr="001742F1">
        <w:rPr>
          <w:lang w:val="en-GB"/>
        </w:rPr>
        <w:t>https://www-jstor-org.ezproxy.uwtsd.ac.uk/stable/270572</w:t>
      </w:r>
      <w:r w:rsidR="001742F1">
        <w:rPr>
          <w:lang w:val="en-GB"/>
        </w:rPr>
        <w:t>. Accessed 2/12/2018.</w:t>
      </w:r>
    </w:p>
    <w:p w14:paraId="094FBBB0" w14:textId="34F04EA6" w:rsidR="000B479C" w:rsidRPr="00F76C91" w:rsidRDefault="000B479C" w:rsidP="00F22319">
      <w:pPr>
        <w:spacing w:line="480" w:lineRule="auto"/>
        <w:rPr>
          <w:lang w:val="en-GB"/>
        </w:rPr>
      </w:pPr>
      <w:r w:rsidRPr="00F76C91">
        <w:rPr>
          <w:lang w:val="en-GB"/>
        </w:rPr>
        <w:t xml:space="preserve">Mueller, M. (2001) ‘The Language of Reciprocity in Euripides’ Medea’, </w:t>
      </w:r>
      <w:r w:rsidRPr="00F76C91">
        <w:rPr>
          <w:i/>
          <w:lang w:val="en-GB"/>
        </w:rPr>
        <w:t>The American Journal of Philology</w:t>
      </w:r>
      <w:r w:rsidRPr="00F76C91">
        <w:rPr>
          <w:lang w:val="en-GB"/>
        </w:rPr>
        <w:t>, Vol. 122, No. 4 (Winter, 2001), pp. 471-504</w:t>
      </w:r>
      <w:r w:rsidR="00DA2B3A">
        <w:rPr>
          <w:lang w:val="en-GB"/>
        </w:rPr>
        <w:t>.</w:t>
      </w:r>
      <w:r w:rsidRPr="00F76C91">
        <w:rPr>
          <w:lang w:val="en-GB"/>
        </w:rPr>
        <w:t xml:space="preserve"> John Hopkins University Press.</w:t>
      </w:r>
      <w:r w:rsidR="001742F1">
        <w:rPr>
          <w:lang w:val="en-GB"/>
        </w:rPr>
        <w:t xml:space="preserve"> Available at: </w:t>
      </w:r>
      <w:r w:rsidR="001742F1" w:rsidRPr="001742F1">
        <w:rPr>
          <w:lang w:val="en-GB"/>
        </w:rPr>
        <w:t>https://www-jstor-org.ezproxy.uwtsd.ac.uk/stable/1561818</w:t>
      </w:r>
      <w:r w:rsidR="001742F1">
        <w:rPr>
          <w:lang w:val="en-GB"/>
        </w:rPr>
        <w:t>. Accessed 2/12/2018.</w:t>
      </w:r>
    </w:p>
    <w:p w14:paraId="52E00CFA" w14:textId="5993F3FA" w:rsidR="000B479C" w:rsidRPr="00F76C91" w:rsidRDefault="000B479C" w:rsidP="00F22319">
      <w:pPr>
        <w:spacing w:line="480" w:lineRule="auto"/>
        <w:rPr>
          <w:lang w:val="en-GB"/>
        </w:rPr>
      </w:pPr>
      <w:r w:rsidRPr="00F76C91">
        <w:rPr>
          <w:lang w:val="en-GB"/>
        </w:rPr>
        <w:t xml:space="preserve">Sanders, E. (2013) ‘Sexual Jealousy and Erôs in Euripides’ Medea’, in </w:t>
      </w:r>
      <w:r w:rsidR="00CF19AA">
        <w:rPr>
          <w:lang w:val="en-GB"/>
        </w:rPr>
        <w:t xml:space="preserve">Sanders, E. (ed.) </w:t>
      </w:r>
      <w:r w:rsidRPr="00F76C91">
        <w:rPr>
          <w:lang w:val="en-GB"/>
        </w:rPr>
        <w:t>‘</w:t>
      </w:r>
      <w:r w:rsidRPr="00F76C91">
        <w:rPr>
          <w:i/>
          <w:lang w:val="en-GB"/>
        </w:rPr>
        <w:t>Erôs in Ancient Greece</w:t>
      </w:r>
      <w:r w:rsidRPr="00F76C91">
        <w:rPr>
          <w:lang w:val="en-GB"/>
        </w:rPr>
        <w:t>’</w:t>
      </w:r>
      <w:r w:rsidR="00CF19AA">
        <w:rPr>
          <w:lang w:val="en-GB"/>
        </w:rPr>
        <w:t xml:space="preserve">. </w:t>
      </w:r>
      <w:r w:rsidRPr="00F76C91">
        <w:rPr>
          <w:lang w:val="en-GB"/>
        </w:rPr>
        <w:t>Oxford, New York: Oxford University Press pp. 41-58.</w:t>
      </w:r>
    </w:p>
    <w:p w14:paraId="785EBBF1" w14:textId="1FD6729D" w:rsidR="000B479C" w:rsidRPr="00F76C91" w:rsidRDefault="000B479C" w:rsidP="00F22319">
      <w:pPr>
        <w:spacing w:line="480" w:lineRule="auto"/>
        <w:rPr>
          <w:lang w:val="en-GB"/>
        </w:rPr>
      </w:pPr>
      <w:r w:rsidRPr="00F76C91">
        <w:rPr>
          <w:lang w:val="en-GB"/>
        </w:rPr>
        <w:t>Usher, S. (2010) ‘Apostrophe in Greek Oratory’</w:t>
      </w:r>
      <w:r w:rsidR="00CF19AA">
        <w:rPr>
          <w:lang w:val="en-GB"/>
        </w:rPr>
        <w:t>,</w:t>
      </w:r>
      <w:r w:rsidRPr="00F76C91">
        <w:rPr>
          <w:lang w:val="en-GB"/>
        </w:rPr>
        <w:t xml:space="preserve"> </w:t>
      </w:r>
      <w:r w:rsidRPr="00F76C91">
        <w:rPr>
          <w:i/>
          <w:lang w:val="en-GB"/>
        </w:rPr>
        <w:t>Journal of the History of Rhetoric</w:t>
      </w:r>
      <w:r w:rsidRPr="00F76C91">
        <w:rPr>
          <w:lang w:val="en-GB"/>
        </w:rPr>
        <w:t>, Vol. 28, No. 4, pp</w:t>
      </w:r>
      <w:r w:rsidR="00CF19AA">
        <w:rPr>
          <w:lang w:val="en-GB"/>
        </w:rPr>
        <w:t>.</w:t>
      </w:r>
      <w:r w:rsidRPr="00F76C91">
        <w:rPr>
          <w:lang w:val="en-GB"/>
        </w:rPr>
        <w:t xml:space="preserve"> 351-362. University of California Press.</w:t>
      </w:r>
      <w:r w:rsidR="00E6651E">
        <w:rPr>
          <w:lang w:val="en-GB"/>
        </w:rPr>
        <w:t xml:space="preserve"> Available at: </w:t>
      </w:r>
      <w:r w:rsidR="00E6651E" w:rsidRPr="00E6651E">
        <w:rPr>
          <w:lang w:val="en-GB"/>
        </w:rPr>
        <w:t>https://www-jstor-org.ezproxy.uwtsd.ac.uk/stable/10.1525/rh.2010.28.4.351</w:t>
      </w:r>
      <w:r w:rsidR="00E6651E">
        <w:rPr>
          <w:lang w:val="en-GB"/>
        </w:rPr>
        <w:t>. Accessed 2/12/2018.</w:t>
      </w:r>
    </w:p>
    <w:p w14:paraId="655D06AF" w14:textId="72FD45F4" w:rsidR="000B479C" w:rsidRDefault="000B479C" w:rsidP="00F22319">
      <w:pPr>
        <w:spacing w:line="480" w:lineRule="auto"/>
        <w:rPr>
          <w:lang w:val="en-GB"/>
        </w:rPr>
      </w:pPr>
      <w:r w:rsidRPr="00F76C91">
        <w:rPr>
          <w:lang w:val="en-GB"/>
        </w:rPr>
        <w:t>Wagener, A.P. (1931) ‘Stylistic Qualities of the Apostrophe to Nature as a Dramatic Device’</w:t>
      </w:r>
      <w:r w:rsidR="00CF19AA">
        <w:rPr>
          <w:lang w:val="en-GB"/>
        </w:rPr>
        <w:t>,</w:t>
      </w:r>
      <w:r w:rsidRPr="00F76C91">
        <w:rPr>
          <w:lang w:val="en-GB"/>
        </w:rPr>
        <w:t xml:space="preserve"> </w:t>
      </w:r>
      <w:r w:rsidRPr="00F76C91">
        <w:rPr>
          <w:rFonts w:ascii="Code2000" w:hAnsi="Code2000"/>
          <w:i/>
          <w:lang w:val="en-GB"/>
        </w:rPr>
        <w:t>Transactions and Proceedings of the American Philological Association</w:t>
      </w:r>
      <w:r w:rsidRPr="00F76C91">
        <w:rPr>
          <w:rFonts w:ascii="Code2000" w:hAnsi="Code2000"/>
          <w:lang w:val="en-GB"/>
        </w:rPr>
        <w:t xml:space="preserve">, Vol. 62 (1931) pp. 78-100. </w:t>
      </w:r>
      <w:r w:rsidRPr="00F76C91">
        <w:rPr>
          <w:lang w:val="en-GB"/>
        </w:rPr>
        <w:t>John Hopkins University Press.</w:t>
      </w:r>
      <w:r w:rsidR="00E6651E">
        <w:rPr>
          <w:lang w:val="en-GB"/>
        </w:rPr>
        <w:t xml:space="preserve"> Available at: </w:t>
      </w:r>
      <w:r w:rsidR="00DA2B3A" w:rsidRPr="00DA2B3A">
        <w:rPr>
          <w:lang w:val="en-GB"/>
        </w:rPr>
        <w:t>https://www-jstor-org.ezproxy.uwtsd.ac.uk/stable/282967. Accessed 2/12/2018</w:t>
      </w:r>
      <w:r w:rsidR="00E6651E">
        <w:rPr>
          <w:lang w:val="en-GB"/>
        </w:rPr>
        <w:t>.</w:t>
      </w:r>
    </w:p>
    <w:p w14:paraId="3BC90295" w14:textId="16AB7878" w:rsidR="00DA2B3A" w:rsidRPr="00F76C91" w:rsidRDefault="00DA2B3A" w:rsidP="00F22319">
      <w:pPr>
        <w:spacing w:line="480" w:lineRule="auto"/>
        <w:rPr>
          <w:lang w:val="en-GB"/>
        </w:rPr>
      </w:pPr>
      <w:r>
        <w:rPr>
          <w:lang w:val="en-GB"/>
        </w:rPr>
        <w:t>-end-</w:t>
      </w:r>
    </w:p>
    <w:p w14:paraId="22A8211D" w14:textId="77777777" w:rsidR="00427433" w:rsidRPr="00F76C91" w:rsidRDefault="00427433" w:rsidP="00F22319">
      <w:pPr>
        <w:spacing w:line="480" w:lineRule="auto"/>
        <w:rPr>
          <w:rFonts w:ascii="Calibri" w:hAnsi="Calibri" w:cs="Calibri"/>
          <w:lang w:val="en-GB"/>
        </w:rPr>
      </w:pPr>
    </w:p>
    <w:sectPr w:rsidR="00427433" w:rsidRPr="00F76C91" w:rsidSect="00C70216">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ode2000">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4"/>
  <w:activeWritingStyle w:appName="MSWord" w:lang="en-US" w:vendorID="64" w:dllVersion="4096" w:nlCheck="1" w:checkStyle="0"/>
  <w:activeWritingStyle w:appName="MSWord" w:lang="en-GB" w:vendorID="64" w:dllVersion="4096" w:nlCheck="1" w:checkStyle="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12F"/>
    <w:rsid w:val="00010808"/>
    <w:rsid w:val="00025B9F"/>
    <w:rsid w:val="00032F76"/>
    <w:rsid w:val="00040C1A"/>
    <w:rsid w:val="00061448"/>
    <w:rsid w:val="000639B2"/>
    <w:rsid w:val="00066B4A"/>
    <w:rsid w:val="00075A52"/>
    <w:rsid w:val="00092AA5"/>
    <w:rsid w:val="00096D4F"/>
    <w:rsid w:val="00097035"/>
    <w:rsid w:val="000B479C"/>
    <w:rsid w:val="000C4F50"/>
    <w:rsid w:val="000C6548"/>
    <w:rsid w:val="000D656C"/>
    <w:rsid w:val="000E0659"/>
    <w:rsid w:val="000E218C"/>
    <w:rsid w:val="000F26AF"/>
    <w:rsid w:val="00115E5C"/>
    <w:rsid w:val="00147A6C"/>
    <w:rsid w:val="00151E8F"/>
    <w:rsid w:val="00164F58"/>
    <w:rsid w:val="001742F1"/>
    <w:rsid w:val="00177B4B"/>
    <w:rsid w:val="0018295B"/>
    <w:rsid w:val="00194AF9"/>
    <w:rsid w:val="00195FD8"/>
    <w:rsid w:val="001B04DF"/>
    <w:rsid w:val="001B7462"/>
    <w:rsid w:val="001C0D40"/>
    <w:rsid w:val="001C1118"/>
    <w:rsid w:val="001C22BC"/>
    <w:rsid w:val="001C5EA5"/>
    <w:rsid w:val="001D536B"/>
    <w:rsid w:val="001E112F"/>
    <w:rsid w:val="001E3E39"/>
    <w:rsid w:val="001E3EA1"/>
    <w:rsid w:val="001E6AA9"/>
    <w:rsid w:val="001F549E"/>
    <w:rsid w:val="00206417"/>
    <w:rsid w:val="00215BF2"/>
    <w:rsid w:val="00231412"/>
    <w:rsid w:val="002437B7"/>
    <w:rsid w:val="0027195B"/>
    <w:rsid w:val="0027570A"/>
    <w:rsid w:val="00294A08"/>
    <w:rsid w:val="002D6D59"/>
    <w:rsid w:val="002D771A"/>
    <w:rsid w:val="002E16C4"/>
    <w:rsid w:val="002E4422"/>
    <w:rsid w:val="002F4531"/>
    <w:rsid w:val="002F5B79"/>
    <w:rsid w:val="00312F20"/>
    <w:rsid w:val="00340C76"/>
    <w:rsid w:val="00344AA7"/>
    <w:rsid w:val="0035762D"/>
    <w:rsid w:val="00361B5F"/>
    <w:rsid w:val="00370A8F"/>
    <w:rsid w:val="0037672C"/>
    <w:rsid w:val="00380046"/>
    <w:rsid w:val="00382C04"/>
    <w:rsid w:val="003863BC"/>
    <w:rsid w:val="00395BDC"/>
    <w:rsid w:val="00396E2C"/>
    <w:rsid w:val="003A1B71"/>
    <w:rsid w:val="003A23EF"/>
    <w:rsid w:val="003B6B98"/>
    <w:rsid w:val="003C04F7"/>
    <w:rsid w:val="003F1FA5"/>
    <w:rsid w:val="00406CE0"/>
    <w:rsid w:val="00410F1E"/>
    <w:rsid w:val="004117E9"/>
    <w:rsid w:val="004225C0"/>
    <w:rsid w:val="00427433"/>
    <w:rsid w:val="0043229E"/>
    <w:rsid w:val="004371EE"/>
    <w:rsid w:val="00454399"/>
    <w:rsid w:val="00456DAE"/>
    <w:rsid w:val="00457CB2"/>
    <w:rsid w:val="00485A63"/>
    <w:rsid w:val="004A0F53"/>
    <w:rsid w:val="004B324C"/>
    <w:rsid w:val="004B5393"/>
    <w:rsid w:val="004C1033"/>
    <w:rsid w:val="004C20CB"/>
    <w:rsid w:val="004C6D7F"/>
    <w:rsid w:val="004C7B90"/>
    <w:rsid w:val="004E16F6"/>
    <w:rsid w:val="004E1C16"/>
    <w:rsid w:val="00514F8F"/>
    <w:rsid w:val="00532433"/>
    <w:rsid w:val="00562011"/>
    <w:rsid w:val="005636E4"/>
    <w:rsid w:val="00574FEB"/>
    <w:rsid w:val="0058085D"/>
    <w:rsid w:val="0058178C"/>
    <w:rsid w:val="00586508"/>
    <w:rsid w:val="00593A63"/>
    <w:rsid w:val="005943EF"/>
    <w:rsid w:val="005B2D26"/>
    <w:rsid w:val="005B637B"/>
    <w:rsid w:val="005E05D9"/>
    <w:rsid w:val="005E194E"/>
    <w:rsid w:val="005F7BD5"/>
    <w:rsid w:val="00600585"/>
    <w:rsid w:val="00604092"/>
    <w:rsid w:val="00615D0F"/>
    <w:rsid w:val="006231D1"/>
    <w:rsid w:val="006374CE"/>
    <w:rsid w:val="00646C65"/>
    <w:rsid w:val="0065264C"/>
    <w:rsid w:val="0065656B"/>
    <w:rsid w:val="00665D8E"/>
    <w:rsid w:val="00676DE1"/>
    <w:rsid w:val="00696424"/>
    <w:rsid w:val="006A06F4"/>
    <w:rsid w:val="006D1AF2"/>
    <w:rsid w:val="006D7371"/>
    <w:rsid w:val="006E4FC1"/>
    <w:rsid w:val="006F1EA5"/>
    <w:rsid w:val="00703FB0"/>
    <w:rsid w:val="00712A84"/>
    <w:rsid w:val="00732E85"/>
    <w:rsid w:val="00736414"/>
    <w:rsid w:val="007413A2"/>
    <w:rsid w:val="007436BF"/>
    <w:rsid w:val="0074447C"/>
    <w:rsid w:val="00765DF8"/>
    <w:rsid w:val="007A16BC"/>
    <w:rsid w:val="007B267C"/>
    <w:rsid w:val="007C1325"/>
    <w:rsid w:val="007D101F"/>
    <w:rsid w:val="007D304C"/>
    <w:rsid w:val="007F42DD"/>
    <w:rsid w:val="007F776B"/>
    <w:rsid w:val="00802E88"/>
    <w:rsid w:val="00822C3A"/>
    <w:rsid w:val="008312C3"/>
    <w:rsid w:val="00850B2B"/>
    <w:rsid w:val="00853968"/>
    <w:rsid w:val="00856F4D"/>
    <w:rsid w:val="008570E0"/>
    <w:rsid w:val="00864F32"/>
    <w:rsid w:val="00877DF5"/>
    <w:rsid w:val="008A40F7"/>
    <w:rsid w:val="008A77E7"/>
    <w:rsid w:val="008B56F2"/>
    <w:rsid w:val="008B5E8D"/>
    <w:rsid w:val="008C2B35"/>
    <w:rsid w:val="008C3B31"/>
    <w:rsid w:val="008C7AF7"/>
    <w:rsid w:val="008D3FE3"/>
    <w:rsid w:val="008E2A2A"/>
    <w:rsid w:val="008F20D3"/>
    <w:rsid w:val="008F6BC4"/>
    <w:rsid w:val="00931DEF"/>
    <w:rsid w:val="00944F70"/>
    <w:rsid w:val="009536BF"/>
    <w:rsid w:val="009623CA"/>
    <w:rsid w:val="00971C8B"/>
    <w:rsid w:val="0097482F"/>
    <w:rsid w:val="00980C89"/>
    <w:rsid w:val="00981D02"/>
    <w:rsid w:val="00986045"/>
    <w:rsid w:val="009879A2"/>
    <w:rsid w:val="009A026B"/>
    <w:rsid w:val="009A1071"/>
    <w:rsid w:val="009A1B27"/>
    <w:rsid w:val="009B4734"/>
    <w:rsid w:val="009B5829"/>
    <w:rsid w:val="009D1D3A"/>
    <w:rsid w:val="009E2D1A"/>
    <w:rsid w:val="009E3295"/>
    <w:rsid w:val="009F00DC"/>
    <w:rsid w:val="009F0FEE"/>
    <w:rsid w:val="00A1278E"/>
    <w:rsid w:val="00A30902"/>
    <w:rsid w:val="00A45AA4"/>
    <w:rsid w:val="00A6185A"/>
    <w:rsid w:val="00A61D7E"/>
    <w:rsid w:val="00A62413"/>
    <w:rsid w:val="00A77E39"/>
    <w:rsid w:val="00A80B52"/>
    <w:rsid w:val="00A81507"/>
    <w:rsid w:val="00A96827"/>
    <w:rsid w:val="00AA58B8"/>
    <w:rsid w:val="00AC01D0"/>
    <w:rsid w:val="00AC1B1F"/>
    <w:rsid w:val="00AC343C"/>
    <w:rsid w:val="00AC6AF2"/>
    <w:rsid w:val="00AC7044"/>
    <w:rsid w:val="00AD677F"/>
    <w:rsid w:val="00AD7A8F"/>
    <w:rsid w:val="00AD7B40"/>
    <w:rsid w:val="00AD7E44"/>
    <w:rsid w:val="00AE5AD4"/>
    <w:rsid w:val="00AE65EA"/>
    <w:rsid w:val="00B00B89"/>
    <w:rsid w:val="00B039B4"/>
    <w:rsid w:val="00B0605B"/>
    <w:rsid w:val="00B33BEF"/>
    <w:rsid w:val="00B40106"/>
    <w:rsid w:val="00B47E7E"/>
    <w:rsid w:val="00B669A3"/>
    <w:rsid w:val="00B80035"/>
    <w:rsid w:val="00B848C6"/>
    <w:rsid w:val="00BA5112"/>
    <w:rsid w:val="00BB23A5"/>
    <w:rsid w:val="00BC4345"/>
    <w:rsid w:val="00BE29C9"/>
    <w:rsid w:val="00BF4720"/>
    <w:rsid w:val="00C037C0"/>
    <w:rsid w:val="00C10DAA"/>
    <w:rsid w:val="00C20957"/>
    <w:rsid w:val="00C245D2"/>
    <w:rsid w:val="00C47D98"/>
    <w:rsid w:val="00C50951"/>
    <w:rsid w:val="00C55189"/>
    <w:rsid w:val="00C57180"/>
    <w:rsid w:val="00C70216"/>
    <w:rsid w:val="00C71EC6"/>
    <w:rsid w:val="00C763F2"/>
    <w:rsid w:val="00C83646"/>
    <w:rsid w:val="00C83BF1"/>
    <w:rsid w:val="00C92DD6"/>
    <w:rsid w:val="00CA3C45"/>
    <w:rsid w:val="00CA4D3E"/>
    <w:rsid w:val="00CB3668"/>
    <w:rsid w:val="00CC60DC"/>
    <w:rsid w:val="00CD5D97"/>
    <w:rsid w:val="00CE675B"/>
    <w:rsid w:val="00CF19AA"/>
    <w:rsid w:val="00D24ECC"/>
    <w:rsid w:val="00D307F3"/>
    <w:rsid w:val="00D31445"/>
    <w:rsid w:val="00D32CF4"/>
    <w:rsid w:val="00D33282"/>
    <w:rsid w:val="00D3430E"/>
    <w:rsid w:val="00D35A9D"/>
    <w:rsid w:val="00D532DE"/>
    <w:rsid w:val="00D71E05"/>
    <w:rsid w:val="00D85AF4"/>
    <w:rsid w:val="00D929AD"/>
    <w:rsid w:val="00DA2B3A"/>
    <w:rsid w:val="00DC4254"/>
    <w:rsid w:val="00DD5567"/>
    <w:rsid w:val="00DD594A"/>
    <w:rsid w:val="00DF0E8E"/>
    <w:rsid w:val="00DF1E6B"/>
    <w:rsid w:val="00DF251D"/>
    <w:rsid w:val="00DF290D"/>
    <w:rsid w:val="00E03875"/>
    <w:rsid w:val="00E046D0"/>
    <w:rsid w:val="00E14786"/>
    <w:rsid w:val="00E2402F"/>
    <w:rsid w:val="00E33172"/>
    <w:rsid w:val="00E5651C"/>
    <w:rsid w:val="00E62DA2"/>
    <w:rsid w:val="00E63F81"/>
    <w:rsid w:val="00E65E29"/>
    <w:rsid w:val="00E6651E"/>
    <w:rsid w:val="00E72D65"/>
    <w:rsid w:val="00EA1B21"/>
    <w:rsid w:val="00EF4F8A"/>
    <w:rsid w:val="00EF5AF2"/>
    <w:rsid w:val="00EF602F"/>
    <w:rsid w:val="00F06416"/>
    <w:rsid w:val="00F22319"/>
    <w:rsid w:val="00F23B38"/>
    <w:rsid w:val="00F25B16"/>
    <w:rsid w:val="00F53BF2"/>
    <w:rsid w:val="00F548A8"/>
    <w:rsid w:val="00F74690"/>
    <w:rsid w:val="00F76C91"/>
    <w:rsid w:val="00FC0028"/>
    <w:rsid w:val="00FC595C"/>
    <w:rsid w:val="00FC63F4"/>
    <w:rsid w:val="00FD3433"/>
    <w:rsid w:val="00FE505D"/>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14:docId w14:val="78F164B1"/>
  <w15:chartTrackingRefBased/>
  <w15:docId w15:val="{9DF64A97-A905-9A4F-8D07-E905E72C3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5E8D"/>
    <w:rPr>
      <w:color w:val="0000FF"/>
      <w:u w:val="single"/>
    </w:rPr>
  </w:style>
  <w:style w:type="character" w:styleId="UnresolvedMention">
    <w:name w:val="Unresolved Mention"/>
    <w:basedOn w:val="DefaultParagraphFont"/>
    <w:uiPriority w:val="99"/>
    <w:semiHidden/>
    <w:unhideWhenUsed/>
    <w:rsid w:val="00066B4A"/>
    <w:rPr>
      <w:color w:val="605E5C"/>
      <w:shd w:val="clear" w:color="auto" w:fill="E1DFDD"/>
    </w:rPr>
  </w:style>
  <w:style w:type="character" w:styleId="FollowedHyperlink">
    <w:name w:val="FollowedHyperlink"/>
    <w:basedOn w:val="DefaultParagraphFont"/>
    <w:uiPriority w:val="99"/>
    <w:semiHidden/>
    <w:unhideWhenUsed/>
    <w:rsid w:val="001742F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90010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501</TotalTime>
  <Pages>11</Pages>
  <Words>3204</Words>
  <Characters>18267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Dodd (1603628)</dc:creator>
  <cp:keywords/>
  <dc:description/>
  <cp:lastModifiedBy>Stephen Dodd (1603628)</cp:lastModifiedBy>
  <cp:revision>255</cp:revision>
  <cp:lastPrinted>2018-12-02T09:12:00Z</cp:lastPrinted>
  <dcterms:created xsi:type="dcterms:W3CDTF">2018-11-26T13:55:00Z</dcterms:created>
  <dcterms:modified xsi:type="dcterms:W3CDTF">2018-12-02T13:04:00Z</dcterms:modified>
</cp:coreProperties>
</file>