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9619EE" w14:textId="77777777" w:rsidR="00BE6D7D" w:rsidRDefault="00BE6D7D" w:rsidP="00BE6D7D">
      <w:r>
        <w:rPr>
          <w:noProof/>
        </w:rPr>
        <w:drawing>
          <wp:inline distT="0" distB="0" distL="0" distR="0" wp14:anchorId="0224B5A5" wp14:editId="55593037">
            <wp:extent cx="3028950" cy="1514475"/>
            <wp:effectExtent l="0" t="0" r="0" b="9525"/>
            <wp:docPr id="1013692124"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692124" name="Picture 1" descr="A close-up of a sign&#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8950" cy="1514475"/>
                    </a:xfrm>
                    <a:prstGeom prst="rect">
                      <a:avLst/>
                    </a:prstGeom>
                    <a:noFill/>
                    <a:ln>
                      <a:noFill/>
                    </a:ln>
                  </pic:spPr>
                </pic:pic>
              </a:graphicData>
            </a:graphic>
          </wp:inline>
        </w:drawing>
      </w:r>
    </w:p>
    <w:p w14:paraId="296DACB5" w14:textId="77777777" w:rsidR="00BE6D7D" w:rsidRDefault="00BE6D7D" w:rsidP="00BE6D7D"/>
    <w:p w14:paraId="6F876F26" w14:textId="77777777" w:rsidR="00BE6D7D" w:rsidRDefault="00BE6D7D" w:rsidP="00BE6D7D"/>
    <w:p w14:paraId="39BFE503" w14:textId="77777777" w:rsidR="00BE6D7D" w:rsidRPr="0010433F" w:rsidRDefault="00BE6D7D" w:rsidP="00BE6D7D">
      <w:pPr>
        <w:jc w:val="center"/>
        <w:rPr>
          <w:b/>
          <w:bCs/>
          <w:sz w:val="44"/>
          <w:szCs w:val="44"/>
        </w:rPr>
      </w:pPr>
      <w:r w:rsidRPr="0010433F">
        <w:rPr>
          <w:b/>
          <w:bCs/>
          <w:sz w:val="44"/>
          <w:szCs w:val="44"/>
        </w:rPr>
        <w:t>School of Hospitality &amp; Tourism Management</w:t>
      </w:r>
    </w:p>
    <w:p w14:paraId="11C186A0" w14:textId="77777777" w:rsidR="00BE6D7D" w:rsidRPr="00A40210" w:rsidRDefault="00BE6D7D" w:rsidP="00BE6D7D">
      <w:pPr>
        <w:jc w:val="center"/>
        <w:rPr>
          <w:b/>
          <w:bCs/>
          <w:sz w:val="28"/>
          <w:szCs w:val="28"/>
        </w:rPr>
      </w:pPr>
      <w:r w:rsidRPr="0021023C">
        <w:rPr>
          <w:b/>
          <w:bCs/>
          <w:sz w:val="28"/>
          <w:szCs w:val="28"/>
        </w:rPr>
        <w:t>BA International Hotel Management</w:t>
      </w:r>
    </w:p>
    <w:p w14:paraId="48565621" w14:textId="77777777" w:rsidR="00BE6D7D" w:rsidRDefault="00BE6D7D" w:rsidP="00BE6D7D"/>
    <w:p w14:paraId="33331E0F" w14:textId="77777777" w:rsidR="00BE6D7D" w:rsidRPr="002A24F2" w:rsidRDefault="00BE6D7D" w:rsidP="00BE6D7D">
      <w:pPr>
        <w:rPr>
          <w:b/>
          <w:bCs/>
          <w:sz w:val="32"/>
          <w:szCs w:val="32"/>
        </w:rPr>
      </w:pPr>
      <w:r w:rsidRPr="002A24F2">
        <w:rPr>
          <w:b/>
          <w:bCs/>
          <w:sz w:val="32"/>
          <w:szCs w:val="32"/>
        </w:rPr>
        <w:t>BMIH500</w:t>
      </w:r>
      <w:r>
        <w:rPr>
          <w:b/>
          <w:bCs/>
          <w:sz w:val="32"/>
          <w:szCs w:val="32"/>
        </w:rPr>
        <w:t>6</w:t>
      </w:r>
      <w:r w:rsidRPr="002A24F2">
        <w:rPr>
          <w:b/>
          <w:bCs/>
          <w:sz w:val="32"/>
          <w:szCs w:val="32"/>
        </w:rPr>
        <w:t xml:space="preserve"> </w:t>
      </w:r>
    </w:p>
    <w:p w14:paraId="4B14F8C5" w14:textId="77777777" w:rsidR="00BE6D7D" w:rsidRPr="003F2CF4" w:rsidRDefault="00BE6D7D" w:rsidP="00BE6D7D">
      <w:pPr>
        <w:rPr>
          <w:b/>
          <w:bCs/>
          <w:sz w:val="40"/>
          <w:szCs w:val="40"/>
        </w:rPr>
      </w:pPr>
      <w:r w:rsidRPr="003F2CF4">
        <w:rPr>
          <w:b/>
          <w:bCs/>
          <w:sz w:val="40"/>
          <w:szCs w:val="40"/>
        </w:rPr>
        <w:t xml:space="preserve">Sustainable Hospitality &amp; Tourism Management </w:t>
      </w:r>
    </w:p>
    <w:p w14:paraId="7E9876CD" w14:textId="77777777" w:rsidR="00BE6D7D" w:rsidRPr="002A24F2" w:rsidRDefault="00BE6D7D" w:rsidP="00BE6D7D">
      <w:pPr>
        <w:rPr>
          <w:b/>
          <w:bCs/>
          <w:sz w:val="40"/>
          <w:szCs w:val="40"/>
        </w:rPr>
      </w:pPr>
      <w:r w:rsidRPr="002A24F2">
        <w:rPr>
          <w:b/>
          <w:bCs/>
          <w:sz w:val="40"/>
          <w:szCs w:val="40"/>
        </w:rPr>
        <w:t xml:space="preserve"> </w:t>
      </w:r>
    </w:p>
    <w:p w14:paraId="3A12A37D" w14:textId="77777777" w:rsidR="00BE6D7D" w:rsidRPr="002A24F2" w:rsidRDefault="00BE6D7D" w:rsidP="00BE6D7D">
      <w:pPr>
        <w:rPr>
          <w:b/>
          <w:bCs/>
          <w:sz w:val="32"/>
          <w:szCs w:val="32"/>
        </w:rPr>
      </w:pPr>
      <w:r w:rsidRPr="002A24F2">
        <w:rPr>
          <w:b/>
          <w:bCs/>
          <w:sz w:val="32"/>
          <w:szCs w:val="32"/>
        </w:rPr>
        <w:t xml:space="preserve">LEVEL 5 </w:t>
      </w:r>
    </w:p>
    <w:p w14:paraId="7816C68D" w14:textId="77777777" w:rsidR="00BE6D7D" w:rsidRDefault="00BE6D7D" w:rsidP="00BE6D7D">
      <w:pPr>
        <w:rPr>
          <w:b/>
          <w:bCs/>
        </w:rPr>
      </w:pPr>
    </w:p>
    <w:p w14:paraId="1CCC0EC1" w14:textId="77777777" w:rsidR="00BE6D7D" w:rsidRDefault="00BE6D7D" w:rsidP="00BE6D7D">
      <w:pPr>
        <w:rPr>
          <w:b/>
          <w:bCs/>
        </w:rPr>
      </w:pPr>
      <w:r>
        <w:rPr>
          <w:b/>
          <w:bCs/>
        </w:rPr>
        <w:t>Student name: Ionica Costache</w:t>
      </w:r>
    </w:p>
    <w:p w14:paraId="5B5EBB95" w14:textId="77777777" w:rsidR="00BE6D7D" w:rsidRDefault="00BE6D7D" w:rsidP="00BE6D7D">
      <w:pPr>
        <w:rPr>
          <w:b/>
          <w:bCs/>
        </w:rPr>
      </w:pPr>
      <w:r>
        <w:rPr>
          <w:b/>
          <w:bCs/>
        </w:rPr>
        <w:t>Student ID: 2246358</w:t>
      </w:r>
    </w:p>
    <w:p w14:paraId="5C4F292E" w14:textId="02924BBB" w:rsidR="00BE6D7D" w:rsidRDefault="00BE6D7D" w:rsidP="00BE6D7D">
      <w:pPr>
        <w:rPr>
          <w:b/>
          <w:bCs/>
        </w:rPr>
      </w:pPr>
      <w:r>
        <w:rPr>
          <w:b/>
          <w:bCs/>
        </w:rPr>
        <w:t>Word count: 18</w:t>
      </w:r>
      <w:r w:rsidR="00EF4E42">
        <w:rPr>
          <w:b/>
          <w:bCs/>
        </w:rPr>
        <w:t>97</w:t>
      </w:r>
    </w:p>
    <w:p w14:paraId="63EBB2AF" w14:textId="4391556F" w:rsidR="00BE6D7D" w:rsidRDefault="00BE6D7D" w:rsidP="00BE6D7D">
      <w:pPr>
        <w:rPr>
          <w:b/>
          <w:bCs/>
        </w:rPr>
      </w:pPr>
      <w:r w:rsidRPr="002A24F2">
        <w:rPr>
          <w:b/>
          <w:bCs/>
        </w:rPr>
        <w:t xml:space="preserve">Module Lead: </w:t>
      </w:r>
      <w:r w:rsidR="00BC38A2">
        <w:rPr>
          <w:b/>
          <w:bCs/>
        </w:rPr>
        <w:t>Daniel Payne</w:t>
      </w:r>
    </w:p>
    <w:p w14:paraId="6432CFC5" w14:textId="77777777" w:rsidR="00BE6D7D" w:rsidRDefault="00BE6D7D" w:rsidP="00BE6D7D">
      <w:pPr>
        <w:rPr>
          <w:b/>
          <w:bCs/>
        </w:rPr>
      </w:pPr>
    </w:p>
    <w:p w14:paraId="0C599D80" w14:textId="77777777" w:rsidR="00BE6D7D" w:rsidRDefault="00BE6D7D" w:rsidP="00BE6D7D">
      <w:pPr>
        <w:rPr>
          <w:b/>
          <w:bCs/>
        </w:rPr>
      </w:pPr>
    </w:p>
    <w:p w14:paraId="64FBDE50" w14:textId="77777777" w:rsidR="00BE6D7D" w:rsidRPr="00B72316" w:rsidRDefault="00BE6D7D" w:rsidP="00BE6D7D">
      <w:pPr>
        <w:pStyle w:val="Normal1"/>
        <w:jc w:val="center"/>
        <w:rPr>
          <w:b/>
          <w:color w:val="000000" w:themeColor="text1"/>
          <w:sz w:val="32"/>
          <w:szCs w:val="32"/>
          <w:lang w:val="en-GB"/>
        </w:rPr>
      </w:pPr>
      <w:r w:rsidRPr="00B72316">
        <w:rPr>
          <w:b/>
          <w:color w:val="000000" w:themeColor="text1"/>
          <w:sz w:val="32"/>
          <w:szCs w:val="32"/>
          <w:lang w:val="en-GB"/>
        </w:rPr>
        <w:t xml:space="preserve">Declaration </w:t>
      </w:r>
    </w:p>
    <w:p w14:paraId="2F84AA00" w14:textId="7862AD43" w:rsidR="00F90BE7" w:rsidRDefault="00BE6D7D" w:rsidP="00BE6D7D">
      <w:pPr>
        <w:rPr>
          <w:rFonts w:ascii="Times New Roman" w:hAnsi="Times New Roman" w:cs="Times New Roman"/>
        </w:rPr>
      </w:pPr>
      <w:r w:rsidRPr="00B72316">
        <w:rPr>
          <w:rFonts w:ascii="Times New Roman" w:hAnsi="Times New Roman" w:cs="Times New Roman"/>
          <w:color w:val="000000" w:themeColor="text1"/>
        </w:rPr>
        <w:t>I have used Grammarly which is an AI tool to rectify any grammatical mistakes from this study.</w:t>
      </w:r>
      <w:r w:rsidRPr="00B72316">
        <w:rPr>
          <w:rFonts w:ascii="Times New Roman" w:hAnsi="Times New Roman" w:cs="Times New Roman"/>
        </w:rPr>
        <w:t xml:space="preserve"> Other than this, I confirm that I have not used any AI too in the research and creation of this assignment. I confirm that I have not presented any AI generated materials as my own work. I also confirm I have copies of my draft, notes and other resources I used, which I may be asked to provide in evidence.</w:t>
      </w:r>
    </w:p>
    <w:p w14:paraId="7098E6EA" w14:textId="77777777" w:rsidR="00C26675" w:rsidRPr="008A5C28" w:rsidRDefault="00C26675" w:rsidP="00C26675">
      <w:pPr>
        <w:pStyle w:val="Heading1"/>
      </w:pPr>
      <w:bookmarkStart w:id="0" w:name="_Toc191411118"/>
      <w:r w:rsidRPr="008A5C28">
        <w:lastRenderedPageBreak/>
        <w:t>Executive Summary</w:t>
      </w:r>
      <w:bookmarkEnd w:id="0"/>
    </w:p>
    <w:p w14:paraId="34DF819D" w14:textId="77777777" w:rsidR="00C26675" w:rsidRDefault="00C26675" w:rsidP="00C26675">
      <w:pPr>
        <w:spacing w:line="360" w:lineRule="auto"/>
        <w:jc w:val="both"/>
        <w:rPr>
          <w:rFonts w:ascii="Arial" w:hAnsi="Arial" w:cs="Arial"/>
        </w:rPr>
      </w:pPr>
    </w:p>
    <w:p w14:paraId="08DFBF4B" w14:textId="77777777" w:rsidR="00704448" w:rsidRPr="00704448" w:rsidRDefault="00704448" w:rsidP="00704448">
      <w:pPr>
        <w:spacing w:line="360" w:lineRule="auto"/>
        <w:jc w:val="both"/>
        <w:rPr>
          <w:rFonts w:ascii="Arial" w:hAnsi="Arial" w:cs="Arial"/>
        </w:rPr>
      </w:pPr>
    </w:p>
    <w:p w14:paraId="5B2F5CB6" w14:textId="77777777" w:rsidR="00704448" w:rsidRDefault="00704448" w:rsidP="00704448">
      <w:pPr>
        <w:spacing w:line="360" w:lineRule="auto"/>
        <w:ind w:firstLine="720"/>
        <w:jc w:val="both"/>
        <w:rPr>
          <w:rFonts w:ascii="Arial" w:hAnsi="Arial" w:cs="Arial"/>
        </w:rPr>
      </w:pPr>
      <w:r w:rsidRPr="00704448">
        <w:rPr>
          <w:rFonts w:ascii="Arial" w:hAnsi="Arial" w:cs="Arial"/>
        </w:rPr>
        <w:t xml:space="preserve">The role of buses in hospitality transportation is examined in this report based on environmental cost and sustainable options. Buses are used heavily for airport transfers, tours, and hotel transfers, but they release greenhouse gases, contaminate the air, and congest city traffic. </w:t>
      </w:r>
    </w:p>
    <w:p w14:paraId="23348840" w14:textId="77777777" w:rsidR="00704448" w:rsidRDefault="00704448" w:rsidP="00704448">
      <w:pPr>
        <w:spacing w:line="360" w:lineRule="auto"/>
        <w:jc w:val="both"/>
        <w:rPr>
          <w:rFonts w:ascii="Arial" w:hAnsi="Arial" w:cs="Arial"/>
        </w:rPr>
      </w:pPr>
    </w:p>
    <w:p w14:paraId="2AFA80A9" w14:textId="77777777" w:rsidR="00704448" w:rsidRDefault="00704448" w:rsidP="00704448">
      <w:pPr>
        <w:spacing w:line="360" w:lineRule="auto"/>
        <w:ind w:firstLine="720"/>
        <w:jc w:val="both"/>
        <w:rPr>
          <w:rFonts w:ascii="Arial" w:hAnsi="Arial" w:cs="Arial"/>
        </w:rPr>
      </w:pPr>
      <w:r w:rsidRPr="00704448">
        <w:rPr>
          <w:rFonts w:ascii="Arial" w:hAnsi="Arial" w:cs="Arial"/>
        </w:rPr>
        <w:t>The report identifies major issues that involve CO</w:t>
      </w:r>
      <w:r w:rsidRPr="00704448">
        <w:rPr>
          <w:rFonts w:ascii="Cambria Math" w:hAnsi="Cambria Math" w:cs="Cambria Math"/>
        </w:rPr>
        <w:t>₂</w:t>
      </w:r>
      <w:r w:rsidRPr="00704448">
        <w:rPr>
          <w:rFonts w:ascii="Arial" w:hAnsi="Arial" w:cs="Arial"/>
        </w:rPr>
        <w:t xml:space="preserve"> emissions, air pollution, and landscape degradation from bus transport. It also evaluates cost-effective and practical alternatives, including electric and hybrid buses, increased public transport integration, and green infrastructure investment. Industry examples, such as Marriott and Hilton's adoption of electric shuttle buses, confirm the viability of green transport initiatives. </w:t>
      </w:r>
    </w:p>
    <w:p w14:paraId="4DF0F516" w14:textId="77777777" w:rsidR="00704448" w:rsidRDefault="00704448" w:rsidP="00704448">
      <w:pPr>
        <w:spacing w:line="360" w:lineRule="auto"/>
        <w:jc w:val="both"/>
        <w:rPr>
          <w:rFonts w:ascii="Arial" w:hAnsi="Arial" w:cs="Arial"/>
        </w:rPr>
      </w:pPr>
    </w:p>
    <w:p w14:paraId="0ABA5932" w14:textId="5171DCDB" w:rsidR="00704448" w:rsidRPr="00704448" w:rsidRDefault="00704448" w:rsidP="00704448">
      <w:pPr>
        <w:spacing w:line="360" w:lineRule="auto"/>
        <w:ind w:firstLine="720"/>
        <w:jc w:val="both"/>
        <w:rPr>
          <w:rFonts w:ascii="Arial" w:hAnsi="Arial" w:cs="Arial"/>
        </w:rPr>
      </w:pPr>
      <w:r w:rsidRPr="00704448">
        <w:rPr>
          <w:rFonts w:ascii="Arial" w:hAnsi="Arial" w:cs="Arial"/>
        </w:rPr>
        <w:t>The report states that the hospitality sector must adopt eco-friendly bus transport to reduce carbon footprint and enhance corporate sustainability. Recommendations encompass funding electric bus fleets, collaboration with public transportation systems, and implementing digital transport systems to reduce emissions and improve efficiency.</w:t>
      </w:r>
    </w:p>
    <w:p w14:paraId="63A797EA" w14:textId="77777777" w:rsidR="00C26675" w:rsidRPr="0035471A" w:rsidRDefault="00C26675" w:rsidP="00C26675">
      <w:pPr>
        <w:spacing w:line="360" w:lineRule="auto"/>
        <w:jc w:val="both"/>
        <w:rPr>
          <w:rFonts w:ascii="Arial" w:hAnsi="Arial" w:cs="Arial"/>
        </w:rPr>
      </w:pPr>
    </w:p>
    <w:p w14:paraId="2F7BC4F3" w14:textId="77777777" w:rsidR="00C26675" w:rsidRPr="0035471A" w:rsidRDefault="00C26675" w:rsidP="00C26675">
      <w:pPr>
        <w:spacing w:line="360" w:lineRule="auto"/>
        <w:jc w:val="both"/>
        <w:rPr>
          <w:rFonts w:ascii="Arial" w:hAnsi="Arial" w:cs="Arial"/>
        </w:rPr>
      </w:pPr>
    </w:p>
    <w:p w14:paraId="3A3F690E" w14:textId="77777777" w:rsidR="00C26675" w:rsidRPr="0035471A" w:rsidRDefault="00C26675" w:rsidP="00C26675">
      <w:pPr>
        <w:spacing w:line="360" w:lineRule="auto"/>
        <w:jc w:val="both"/>
        <w:rPr>
          <w:rFonts w:ascii="Arial" w:hAnsi="Arial" w:cs="Arial"/>
        </w:rPr>
      </w:pPr>
    </w:p>
    <w:p w14:paraId="2DAE2291" w14:textId="77777777" w:rsidR="00C26675" w:rsidRPr="0035471A" w:rsidRDefault="00C26675" w:rsidP="00C26675">
      <w:pPr>
        <w:spacing w:line="360" w:lineRule="auto"/>
        <w:jc w:val="both"/>
        <w:rPr>
          <w:rFonts w:ascii="Arial" w:hAnsi="Arial" w:cs="Arial"/>
        </w:rPr>
      </w:pPr>
    </w:p>
    <w:p w14:paraId="0C70DE69" w14:textId="77777777" w:rsidR="00C26675" w:rsidRPr="0035471A" w:rsidRDefault="00C26675" w:rsidP="00C26675">
      <w:pPr>
        <w:spacing w:line="360" w:lineRule="auto"/>
        <w:jc w:val="both"/>
        <w:rPr>
          <w:rFonts w:ascii="Arial" w:hAnsi="Arial" w:cs="Arial"/>
        </w:rPr>
      </w:pPr>
    </w:p>
    <w:p w14:paraId="61110B6E" w14:textId="77777777" w:rsidR="00C26675" w:rsidRPr="0035471A" w:rsidRDefault="00C26675" w:rsidP="00C26675">
      <w:pPr>
        <w:spacing w:line="360" w:lineRule="auto"/>
        <w:jc w:val="both"/>
        <w:rPr>
          <w:rFonts w:ascii="Arial" w:hAnsi="Arial" w:cs="Arial"/>
        </w:rPr>
      </w:pPr>
    </w:p>
    <w:p w14:paraId="65F05805" w14:textId="77777777" w:rsidR="00C26675" w:rsidRPr="0035471A" w:rsidRDefault="00C26675" w:rsidP="00C26675">
      <w:pPr>
        <w:spacing w:line="360" w:lineRule="auto"/>
        <w:jc w:val="both"/>
        <w:rPr>
          <w:rFonts w:ascii="Arial" w:hAnsi="Arial" w:cs="Arial"/>
        </w:rPr>
      </w:pPr>
    </w:p>
    <w:p w14:paraId="506DA895" w14:textId="77777777" w:rsidR="00C26675" w:rsidRPr="0035471A" w:rsidRDefault="00C26675" w:rsidP="00C26675">
      <w:pPr>
        <w:spacing w:line="360" w:lineRule="auto"/>
        <w:jc w:val="both"/>
        <w:rPr>
          <w:rFonts w:ascii="Arial" w:hAnsi="Arial" w:cs="Arial"/>
        </w:rPr>
      </w:pPr>
    </w:p>
    <w:p w14:paraId="02D06C83" w14:textId="77777777" w:rsidR="009D116C" w:rsidRDefault="009D116C" w:rsidP="00BE6D7D">
      <w:pPr>
        <w:rPr>
          <w:rFonts w:ascii="Arial" w:hAnsi="Arial" w:cs="Arial"/>
        </w:rPr>
      </w:pPr>
    </w:p>
    <w:p w14:paraId="1E5A7D80" w14:textId="7C9DD5E7" w:rsidR="00F90BE7" w:rsidRDefault="00F90BE7">
      <w:pPr>
        <w:rPr>
          <w:rFonts w:ascii="Arial" w:hAnsi="Arial" w:cs="Arial"/>
        </w:rPr>
      </w:pPr>
    </w:p>
    <w:sdt>
      <w:sdtPr>
        <w:rPr>
          <w:rFonts w:asciiTheme="minorHAnsi" w:eastAsiaTheme="minorHAnsi" w:hAnsiTheme="minorHAnsi" w:cstheme="minorBidi"/>
          <w:color w:val="auto"/>
          <w:kern w:val="2"/>
          <w:sz w:val="24"/>
          <w:szCs w:val="24"/>
          <w:lang w:val="en-GB"/>
          <w14:ligatures w14:val="standardContextual"/>
        </w:rPr>
        <w:id w:val="-884954370"/>
        <w:docPartObj>
          <w:docPartGallery w:val="Table of Contents"/>
          <w:docPartUnique/>
        </w:docPartObj>
      </w:sdtPr>
      <w:sdtEndPr>
        <w:rPr>
          <w:b/>
          <w:bCs/>
          <w:noProof/>
        </w:rPr>
      </w:sdtEndPr>
      <w:sdtContent>
        <w:p w14:paraId="06C73289" w14:textId="2112B46C" w:rsidR="00F90BE7" w:rsidRDefault="00F90BE7" w:rsidP="00F90BE7">
          <w:pPr>
            <w:pStyle w:val="TOCHeading"/>
            <w:jc w:val="center"/>
          </w:pPr>
          <w:r>
            <w:t>Table of Contents</w:t>
          </w:r>
        </w:p>
        <w:p w14:paraId="35CA47ED" w14:textId="58F918CC" w:rsidR="005926AB" w:rsidRDefault="00F90BE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91411118" w:history="1">
            <w:r w:rsidR="005926AB" w:rsidRPr="009E3835">
              <w:rPr>
                <w:rStyle w:val="Hyperlink"/>
                <w:noProof/>
              </w:rPr>
              <w:t>Executive Summary</w:t>
            </w:r>
            <w:r w:rsidR="005926AB">
              <w:rPr>
                <w:noProof/>
                <w:webHidden/>
              </w:rPr>
              <w:tab/>
            </w:r>
            <w:r w:rsidR="005926AB">
              <w:rPr>
                <w:noProof/>
                <w:webHidden/>
              </w:rPr>
              <w:fldChar w:fldCharType="begin"/>
            </w:r>
            <w:r w:rsidR="005926AB">
              <w:rPr>
                <w:noProof/>
                <w:webHidden/>
              </w:rPr>
              <w:instrText xml:space="preserve"> PAGEREF _Toc191411118 \h </w:instrText>
            </w:r>
            <w:r w:rsidR="005926AB">
              <w:rPr>
                <w:noProof/>
                <w:webHidden/>
              </w:rPr>
            </w:r>
            <w:r w:rsidR="005926AB">
              <w:rPr>
                <w:noProof/>
                <w:webHidden/>
              </w:rPr>
              <w:fldChar w:fldCharType="separate"/>
            </w:r>
            <w:r w:rsidR="005926AB">
              <w:rPr>
                <w:noProof/>
                <w:webHidden/>
              </w:rPr>
              <w:t>3</w:t>
            </w:r>
            <w:r w:rsidR="005926AB">
              <w:rPr>
                <w:noProof/>
                <w:webHidden/>
              </w:rPr>
              <w:fldChar w:fldCharType="end"/>
            </w:r>
          </w:hyperlink>
        </w:p>
        <w:p w14:paraId="2C361FB9" w14:textId="49CA2203" w:rsidR="005926AB" w:rsidRDefault="005926AB">
          <w:pPr>
            <w:pStyle w:val="TOC1"/>
            <w:tabs>
              <w:tab w:val="right" w:leader="dot" w:pos="9016"/>
            </w:tabs>
            <w:rPr>
              <w:rFonts w:eastAsiaTheme="minorEastAsia"/>
              <w:noProof/>
              <w:lang w:eastAsia="en-GB"/>
            </w:rPr>
          </w:pPr>
          <w:hyperlink w:anchor="_Toc191411119" w:history="1">
            <w:r w:rsidRPr="009E3835">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_Toc191411119 \h </w:instrText>
            </w:r>
            <w:r>
              <w:rPr>
                <w:noProof/>
                <w:webHidden/>
              </w:rPr>
            </w:r>
            <w:r>
              <w:rPr>
                <w:noProof/>
                <w:webHidden/>
              </w:rPr>
              <w:fldChar w:fldCharType="separate"/>
            </w:r>
            <w:r>
              <w:rPr>
                <w:noProof/>
                <w:webHidden/>
              </w:rPr>
              <w:t>4</w:t>
            </w:r>
            <w:r>
              <w:rPr>
                <w:noProof/>
                <w:webHidden/>
              </w:rPr>
              <w:fldChar w:fldCharType="end"/>
            </w:r>
          </w:hyperlink>
        </w:p>
        <w:p w14:paraId="336BC0C4" w14:textId="51C8FC6B" w:rsidR="005926AB" w:rsidRDefault="005926AB">
          <w:pPr>
            <w:pStyle w:val="TOC1"/>
            <w:tabs>
              <w:tab w:val="right" w:leader="dot" w:pos="9016"/>
            </w:tabs>
            <w:rPr>
              <w:rFonts w:eastAsiaTheme="minorEastAsia"/>
              <w:noProof/>
              <w:lang w:eastAsia="en-GB"/>
            </w:rPr>
          </w:pPr>
          <w:hyperlink w:anchor="_Toc191411120" w:history="1">
            <w:r w:rsidRPr="009E3835">
              <w:rPr>
                <w:rStyle w:val="Hyperlink"/>
                <w:rFonts w:ascii="Arial" w:hAnsi="Arial" w:cs="Arial"/>
                <w:noProof/>
              </w:rPr>
              <w:t>Environmental Damage Caused by Road Transport</w:t>
            </w:r>
            <w:r>
              <w:rPr>
                <w:noProof/>
                <w:webHidden/>
              </w:rPr>
              <w:tab/>
            </w:r>
            <w:r>
              <w:rPr>
                <w:noProof/>
                <w:webHidden/>
              </w:rPr>
              <w:fldChar w:fldCharType="begin"/>
            </w:r>
            <w:r>
              <w:rPr>
                <w:noProof/>
                <w:webHidden/>
              </w:rPr>
              <w:instrText xml:space="preserve"> PAGEREF _Toc191411120 \h </w:instrText>
            </w:r>
            <w:r>
              <w:rPr>
                <w:noProof/>
                <w:webHidden/>
              </w:rPr>
            </w:r>
            <w:r>
              <w:rPr>
                <w:noProof/>
                <w:webHidden/>
              </w:rPr>
              <w:fldChar w:fldCharType="separate"/>
            </w:r>
            <w:r>
              <w:rPr>
                <w:noProof/>
                <w:webHidden/>
              </w:rPr>
              <w:t>4</w:t>
            </w:r>
            <w:r>
              <w:rPr>
                <w:noProof/>
                <w:webHidden/>
              </w:rPr>
              <w:fldChar w:fldCharType="end"/>
            </w:r>
          </w:hyperlink>
        </w:p>
        <w:p w14:paraId="47CF00C2" w14:textId="25313E19" w:rsidR="005926AB" w:rsidRDefault="005926AB">
          <w:pPr>
            <w:pStyle w:val="TOC2"/>
            <w:tabs>
              <w:tab w:val="right" w:leader="dot" w:pos="9016"/>
            </w:tabs>
            <w:rPr>
              <w:rFonts w:eastAsiaTheme="minorEastAsia"/>
              <w:noProof/>
              <w:lang w:eastAsia="en-GB"/>
            </w:rPr>
          </w:pPr>
          <w:hyperlink w:anchor="_Toc191411121" w:history="1">
            <w:r w:rsidRPr="009E3835">
              <w:rPr>
                <w:rStyle w:val="Hyperlink"/>
                <w:rFonts w:ascii="Arial" w:hAnsi="Arial" w:cs="Arial"/>
                <w:noProof/>
              </w:rPr>
              <w:t>Greenhouse Emissions</w:t>
            </w:r>
            <w:r>
              <w:rPr>
                <w:noProof/>
                <w:webHidden/>
              </w:rPr>
              <w:tab/>
            </w:r>
            <w:r>
              <w:rPr>
                <w:noProof/>
                <w:webHidden/>
              </w:rPr>
              <w:fldChar w:fldCharType="begin"/>
            </w:r>
            <w:r>
              <w:rPr>
                <w:noProof/>
                <w:webHidden/>
              </w:rPr>
              <w:instrText xml:space="preserve"> PAGEREF _Toc191411121 \h </w:instrText>
            </w:r>
            <w:r>
              <w:rPr>
                <w:noProof/>
                <w:webHidden/>
              </w:rPr>
            </w:r>
            <w:r>
              <w:rPr>
                <w:noProof/>
                <w:webHidden/>
              </w:rPr>
              <w:fldChar w:fldCharType="separate"/>
            </w:r>
            <w:r>
              <w:rPr>
                <w:noProof/>
                <w:webHidden/>
              </w:rPr>
              <w:t>5</w:t>
            </w:r>
            <w:r>
              <w:rPr>
                <w:noProof/>
                <w:webHidden/>
              </w:rPr>
              <w:fldChar w:fldCharType="end"/>
            </w:r>
          </w:hyperlink>
        </w:p>
        <w:p w14:paraId="6B5CFF58" w14:textId="4BB49AC1" w:rsidR="005926AB" w:rsidRDefault="005926AB">
          <w:pPr>
            <w:pStyle w:val="TOC2"/>
            <w:tabs>
              <w:tab w:val="right" w:leader="dot" w:pos="9016"/>
            </w:tabs>
            <w:rPr>
              <w:rFonts w:eastAsiaTheme="minorEastAsia"/>
              <w:noProof/>
              <w:lang w:eastAsia="en-GB"/>
            </w:rPr>
          </w:pPr>
          <w:hyperlink w:anchor="_Toc191411122" w:history="1">
            <w:r w:rsidRPr="009E3835">
              <w:rPr>
                <w:rStyle w:val="Hyperlink"/>
                <w:rFonts w:ascii="Arial" w:hAnsi="Arial" w:cs="Arial"/>
                <w:noProof/>
              </w:rPr>
              <w:t>Traffic Congestion and Air Quality</w:t>
            </w:r>
            <w:r>
              <w:rPr>
                <w:noProof/>
                <w:webHidden/>
              </w:rPr>
              <w:tab/>
            </w:r>
            <w:r>
              <w:rPr>
                <w:noProof/>
                <w:webHidden/>
              </w:rPr>
              <w:fldChar w:fldCharType="begin"/>
            </w:r>
            <w:r>
              <w:rPr>
                <w:noProof/>
                <w:webHidden/>
              </w:rPr>
              <w:instrText xml:space="preserve"> PAGEREF _Toc191411122 \h </w:instrText>
            </w:r>
            <w:r>
              <w:rPr>
                <w:noProof/>
                <w:webHidden/>
              </w:rPr>
            </w:r>
            <w:r>
              <w:rPr>
                <w:noProof/>
                <w:webHidden/>
              </w:rPr>
              <w:fldChar w:fldCharType="separate"/>
            </w:r>
            <w:r>
              <w:rPr>
                <w:noProof/>
                <w:webHidden/>
              </w:rPr>
              <w:t>6</w:t>
            </w:r>
            <w:r>
              <w:rPr>
                <w:noProof/>
                <w:webHidden/>
              </w:rPr>
              <w:fldChar w:fldCharType="end"/>
            </w:r>
          </w:hyperlink>
        </w:p>
        <w:p w14:paraId="69BCD03F" w14:textId="2198BED2" w:rsidR="005926AB" w:rsidRDefault="005926AB">
          <w:pPr>
            <w:pStyle w:val="TOC2"/>
            <w:tabs>
              <w:tab w:val="right" w:leader="dot" w:pos="9016"/>
            </w:tabs>
            <w:rPr>
              <w:rFonts w:eastAsiaTheme="minorEastAsia"/>
              <w:noProof/>
              <w:lang w:eastAsia="en-GB"/>
            </w:rPr>
          </w:pPr>
          <w:hyperlink w:anchor="_Toc191411123" w:history="1">
            <w:r w:rsidRPr="009E3835">
              <w:rPr>
                <w:rStyle w:val="Hyperlink"/>
                <w:rFonts w:ascii="Arial" w:hAnsi="Arial" w:cs="Arial"/>
                <w:noProof/>
              </w:rPr>
              <w:t>Habitat Degradation and Urban Sprawl</w:t>
            </w:r>
            <w:r>
              <w:rPr>
                <w:noProof/>
                <w:webHidden/>
              </w:rPr>
              <w:tab/>
            </w:r>
            <w:r>
              <w:rPr>
                <w:noProof/>
                <w:webHidden/>
              </w:rPr>
              <w:fldChar w:fldCharType="begin"/>
            </w:r>
            <w:r>
              <w:rPr>
                <w:noProof/>
                <w:webHidden/>
              </w:rPr>
              <w:instrText xml:space="preserve"> PAGEREF _Toc191411123 \h </w:instrText>
            </w:r>
            <w:r>
              <w:rPr>
                <w:noProof/>
                <w:webHidden/>
              </w:rPr>
            </w:r>
            <w:r>
              <w:rPr>
                <w:noProof/>
                <w:webHidden/>
              </w:rPr>
              <w:fldChar w:fldCharType="separate"/>
            </w:r>
            <w:r>
              <w:rPr>
                <w:noProof/>
                <w:webHidden/>
              </w:rPr>
              <w:t>6</w:t>
            </w:r>
            <w:r>
              <w:rPr>
                <w:noProof/>
                <w:webHidden/>
              </w:rPr>
              <w:fldChar w:fldCharType="end"/>
            </w:r>
          </w:hyperlink>
        </w:p>
        <w:p w14:paraId="0B8DF5B4" w14:textId="5EB28BAD" w:rsidR="005926AB" w:rsidRDefault="005926AB">
          <w:pPr>
            <w:pStyle w:val="TOC1"/>
            <w:tabs>
              <w:tab w:val="right" w:leader="dot" w:pos="9016"/>
            </w:tabs>
            <w:rPr>
              <w:rFonts w:eastAsiaTheme="minorEastAsia"/>
              <w:noProof/>
              <w:lang w:eastAsia="en-GB"/>
            </w:rPr>
          </w:pPr>
          <w:hyperlink w:anchor="_Toc191411124" w:history="1">
            <w:r w:rsidRPr="009E3835">
              <w:rPr>
                <w:rStyle w:val="Hyperlink"/>
                <w:rFonts w:ascii="Arial" w:hAnsi="Arial" w:cs="Arial"/>
                <w:noProof/>
              </w:rPr>
              <w:t>Possible Solutions</w:t>
            </w:r>
            <w:r>
              <w:rPr>
                <w:noProof/>
                <w:webHidden/>
              </w:rPr>
              <w:tab/>
            </w:r>
            <w:r>
              <w:rPr>
                <w:noProof/>
                <w:webHidden/>
              </w:rPr>
              <w:fldChar w:fldCharType="begin"/>
            </w:r>
            <w:r>
              <w:rPr>
                <w:noProof/>
                <w:webHidden/>
              </w:rPr>
              <w:instrText xml:space="preserve"> PAGEREF _Toc191411124 \h </w:instrText>
            </w:r>
            <w:r>
              <w:rPr>
                <w:noProof/>
                <w:webHidden/>
              </w:rPr>
            </w:r>
            <w:r>
              <w:rPr>
                <w:noProof/>
                <w:webHidden/>
              </w:rPr>
              <w:fldChar w:fldCharType="separate"/>
            </w:r>
            <w:r>
              <w:rPr>
                <w:noProof/>
                <w:webHidden/>
              </w:rPr>
              <w:t>7</w:t>
            </w:r>
            <w:r>
              <w:rPr>
                <w:noProof/>
                <w:webHidden/>
              </w:rPr>
              <w:fldChar w:fldCharType="end"/>
            </w:r>
          </w:hyperlink>
        </w:p>
        <w:p w14:paraId="6017B4AF" w14:textId="18C62F54" w:rsidR="005926AB" w:rsidRDefault="005926AB">
          <w:pPr>
            <w:pStyle w:val="TOC2"/>
            <w:tabs>
              <w:tab w:val="right" w:leader="dot" w:pos="9016"/>
            </w:tabs>
            <w:rPr>
              <w:rFonts w:eastAsiaTheme="minorEastAsia"/>
              <w:noProof/>
              <w:lang w:eastAsia="en-GB"/>
            </w:rPr>
          </w:pPr>
          <w:hyperlink w:anchor="_Toc191411125" w:history="1">
            <w:r w:rsidRPr="009E3835">
              <w:rPr>
                <w:rStyle w:val="Hyperlink"/>
                <w:rFonts w:ascii="Arial" w:hAnsi="Arial" w:cs="Arial"/>
                <w:noProof/>
              </w:rPr>
              <w:t>Introduction of Electric Vehicles (EVs)</w:t>
            </w:r>
            <w:r>
              <w:rPr>
                <w:noProof/>
                <w:webHidden/>
              </w:rPr>
              <w:tab/>
            </w:r>
            <w:r>
              <w:rPr>
                <w:noProof/>
                <w:webHidden/>
              </w:rPr>
              <w:fldChar w:fldCharType="begin"/>
            </w:r>
            <w:r>
              <w:rPr>
                <w:noProof/>
                <w:webHidden/>
              </w:rPr>
              <w:instrText xml:space="preserve"> PAGEREF _Toc191411125 \h </w:instrText>
            </w:r>
            <w:r>
              <w:rPr>
                <w:noProof/>
                <w:webHidden/>
              </w:rPr>
            </w:r>
            <w:r>
              <w:rPr>
                <w:noProof/>
                <w:webHidden/>
              </w:rPr>
              <w:fldChar w:fldCharType="separate"/>
            </w:r>
            <w:r>
              <w:rPr>
                <w:noProof/>
                <w:webHidden/>
              </w:rPr>
              <w:t>7</w:t>
            </w:r>
            <w:r>
              <w:rPr>
                <w:noProof/>
                <w:webHidden/>
              </w:rPr>
              <w:fldChar w:fldCharType="end"/>
            </w:r>
          </w:hyperlink>
        </w:p>
        <w:p w14:paraId="087B838E" w14:textId="01D385F2" w:rsidR="005926AB" w:rsidRDefault="005926AB">
          <w:pPr>
            <w:pStyle w:val="TOC2"/>
            <w:tabs>
              <w:tab w:val="right" w:leader="dot" w:pos="9016"/>
            </w:tabs>
            <w:rPr>
              <w:rFonts w:eastAsiaTheme="minorEastAsia"/>
              <w:noProof/>
              <w:lang w:eastAsia="en-GB"/>
            </w:rPr>
          </w:pPr>
          <w:hyperlink w:anchor="_Toc191411126" w:history="1">
            <w:r w:rsidRPr="009E3835">
              <w:rPr>
                <w:rStyle w:val="Hyperlink"/>
                <w:rFonts w:ascii="Arial" w:hAnsi="Arial" w:cs="Arial"/>
                <w:noProof/>
              </w:rPr>
              <w:t>Improved Public Transport Systems</w:t>
            </w:r>
            <w:r>
              <w:rPr>
                <w:noProof/>
                <w:webHidden/>
              </w:rPr>
              <w:tab/>
            </w:r>
            <w:r>
              <w:rPr>
                <w:noProof/>
                <w:webHidden/>
              </w:rPr>
              <w:fldChar w:fldCharType="begin"/>
            </w:r>
            <w:r>
              <w:rPr>
                <w:noProof/>
                <w:webHidden/>
              </w:rPr>
              <w:instrText xml:space="preserve"> PAGEREF _Toc191411126 \h </w:instrText>
            </w:r>
            <w:r>
              <w:rPr>
                <w:noProof/>
                <w:webHidden/>
              </w:rPr>
            </w:r>
            <w:r>
              <w:rPr>
                <w:noProof/>
                <w:webHidden/>
              </w:rPr>
              <w:fldChar w:fldCharType="separate"/>
            </w:r>
            <w:r>
              <w:rPr>
                <w:noProof/>
                <w:webHidden/>
              </w:rPr>
              <w:t>7</w:t>
            </w:r>
            <w:r>
              <w:rPr>
                <w:noProof/>
                <w:webHidden/>
              </w:rPr>
              <w:fldChar w:fldCharType="end"/>
            </w:r>
          </w:hyperlink>
        </w:p>
        <w:p w14:paraId="05729A3C" w14:textId="61880776" w:rsidR="005926AB" w:rsidRDefault="005926AB">
          <w:pPr>
            <w:pStyle w:val="TOC2"/>
            <w:tabs>
              <w:tab w:val="right" w:leader="dot" w:pos="9016"/>
            </w:tabs>
            <w:rPr>
              <w:rFonts w:eastAsiaTheme="minorEastAsia"/>
              <w:noProof/>
              <w:lang w:eastAsia="en-GB"/>
            </w:rPr>
          </w:pPr>
          <w:hyperlink w:anchor="_Toc191411127" w:history="1">
            <w:r w:rsidRPr="009E3835">
              <w:rPr>
                <w:rStyle w:val="Hyperlink"/>
                <w:rFonts w:ascii="Arial" w:hAnsi="Arial" w:cs="Arial"/>
                <w:noProof/>
              </w:rPr>
              <w:t>Sustainable &amp; Green Transport Hospitality Practices</w:t>
            </w:r>
            <w:r>
              <w:rPr>
                <w:noProof/>
                <w:webHidden/>
              </w:rPr>
              <w:tab/>
            </w:r>
            <w:r>
              <w:rPr>
                <w:noProof/>
                <w:webHidden/>
              </w:rPr>
              <w:fldChar w:fldCharType="begin"/>
            </w:r>
            <w:r>
              <w:rPr>
                <w:noProof/>
                <w:webHidden/>
              </w:rPr>
              <w:instrText xml:space="preserve"> PAGEREF _Toc191411127 \h </w:instrText>
            </w:r>
            <w:r>
              <w:rPr>
                <w:noProof/>
                <w:webHidden/>
              </w:rPr>
            </w:r>
            <w:r>
              <w:rPr>
                <w:noProof/>
                <w:webHidden/>
              </w:rPr>
              <w:fldChar w:fldCharType="separate"/>
            </w:r>
            <w:r>
              <w:rPr>
                <w:noProof/>
                <w:webHidden/>
              </w:rPr>
              <w:t>8</w:t>
            </w:r>
            <w:r>
              <w:rPr>
                <w:noProof/>
                <w:webHidden/>
              </w:rPr>
              <w:fldChar w:fldCharType="end"/>
            </w:r>
          </w:hyperlink>
        </w:p>
        <w:p w14:paraId="18939364" w14:textId="74497292" w:rsidR="005926AB" w:rsidRDefault="005926AB">
          <w:pPr>
            <w:pStyle w:val="TOC2"/>
            <w:tabs>
              <w:tab w:val="right" w:leader="dot" w:pos="9016"/>
            </w:tabs>
            <w:rPr>
              <w:rFonts w:eastAsiaTheme="minorEastAsia"/>
              <w:noProof/>
              <w:lang w:eastAsia="en-GB"/>
            </w:rPr>
          </w:pPr>
          <w:hyperlink w:anchor="_Toc191411128" w:history="1">
            <w:r w:rsidRPr="009E3835">
              <w:rPr>
                <w:rStyle w:val="Hyperlink"/>
                <w:rFonts w:ascii="Arial" w:hAnsi="Arial" w:cs="Arial"/>
                <w:noProof/>
              </w:rPr>
              <w:t>Investment in Sustainable Transport Facilities</w:t>
            </w:r>
            <w:r>
              <w:rPr>
                <w:noProof/>
                <w:webHidden/>
              </w:rPr>
              <w:tab/>
            </w:r>
            <w:r>
              <w:rPr>
                <w:noProof/>
                <w:webHidden/>
              </w:rPr>
              <w:fldChar w:fldCharType="begin"/>
            </w:r>
            <w:r>
              <w:rPr>
                <w:noProof/>
                <w:webHidden/>
              </w:rPr>
              <w:instrText xml:space="preserve"> PAGEREF _Toc191411128 \h </w:instrText>
            </w:r>
            <w:r>
              <w:rPr>
                <w:noProof/>
                <w:webHidden/>
              </w:rPr>
            </w:r>
            <w:r>
              <w:rPr>
                <w:noProof/>
                <w:webHidden/>
              </w:rPr>
              <w:fldChar w:fldCharType="separate"/>
            </w:r>
            <w:r>
              <w:rPr>
                <w:noProof/>
                <w:webHidden/>
              </w:rPr>
              <w:t>8</w:t>
            </w:r>
            <w:r>
              <w:rPr>
                <w:noProof/>
                <w:webHidden/>
              </w:rPr>
              <w:fldChar w:fldCharType="end"/>
            </w:r>
          </w:hyperlink>
        </w:p>
        <w:p w14:paraId="708A2184" w14:textId="6DEA9342" w:rsidR="005926AB" w:rsidRDefault="005926AB">
          <w:pPr>
            <w:pStyle w:val="TOC2"/>
            <w:tabs>
              <w:tab w:val="right" w:leader="dot" w:pos="9016"/>
            </w:tabs>
            <w:rPr>
              <w:rFonts w:eastAsiaTheme="minorEastAsia"/>
              <w:noProof/>
              <w:lang w:eastAsia="en-GB"/>
            </w:rPr>
          </w:pPr>
          <w:hyperlink w:anchor="_Toc191411129" w:history="1">
            <w:r w:rsidRPr="009E3835">
              <w:rPr>
                <w:rStyle w:val="Hyperlink"/>
                <w:rFonts w:ascii="Arial" w:hAnsi="Arial" w:cs="Arial"/>
                <w:noProof/>
              </w:rPr>
              <w:t>Government Policies and Incentives</w:t>
            </w:r>
            <w:r>
              <w:rPr>
                <w:noProof/>
                <w:webHidden/>
              </w:rPr>
              <w:tab/>
            </w:r>
            <w:r>
              <w:rPr>
                <w:noProof/>
                <w:webHidden/>
              </w:rPr>
              <w:fldChar w:fldCharType="begin"/>
            </w:r>
            <w:r>
              <w:rPr>
                <w:noProof/>
                <w:webHidden/>
              </w:rPr>
              <w:instrText xml:space="preserve"> PAGEREF _Toc191411129 \h </w:instrText>
            </w:r>
            <w:r>
              <w:rPr>
                <w:noProof/>
                <w:webHidden/>
              </w:rPr>
            </w:r>
            <w:r>
              <w:rPr>
                <w:noProof/>
                <w:webHidden/>
              </w:rPr>
              <w:fldChar w:fldCharType="separate"/>
            </w:r>
            <w:r>
              <w:rPr>
                <w:noProof/>
                <w:webHidden/>
              </w:rPr>
              <w:t>9</w:t>
            </w:r>
            <w:r>
              <w:rPr>
                <w:noProof/>
                <w:webHidden/>
              </w:rPr>
              <w:fldChar w:fldCharType="end"/>
            </w:r>
          </w:hyperlink>
        </w:p>
        <w:p w14:paraId="7E34BC03" w14:textId="2B1F9D0D" w:rsidR="005926AB" w:rsidRDefault="005926AB">
          <w:pPr>
            <w:pStyle w:val="TOC1"/>
            <w:tabs>
              <w:tab w:val="right" w:leader="dot" w:pos="9016"/>
            </w:tabs>
            <w:rPr>
              <w:rFonts w:eastAsiaTheme="minorEastAsia"/>
              <w:noProof/>
              <w:lang w:eastAsia="en-GB"/>
            </w:rPr>
          </w:pPr>
          <w:hyperlink w:anchor="_Toc191411130" w:history="1">
            <w:r w:rsidRPr="009E3835">
              <w:rPr>
                <w:rStyle w:val="Hyperlink"/>
                <w:rFonts w:ascii="Arial" w:hAnsi="Arial" w:cs="Arial"/>
                <w:noProof/>
              </w:rPr>
              <w:t>Cost-effectiveness and Feasibility</w:t>
            </w:r>
            <w:r>
              <w:rPr>
                <w:noProof/>
                <w:webHidden/>
              </w:rPr>
              <w:tab/>
            </w:r>
            <w:r>
              <w:rPr>
                <w:noProof/>
                <w:webHidden/>
              </w:rPr>
              <w:fldChar w:fldCharType="begin"/>
            </w:r>
            <w:r>
              <w:rPr>
                <w:noProof/>
                <w:webHidden/>
              </w:rPr>
              <w:instrText xml:space="preserve"> PAGEREF _Toc191411130 \h </w:instrText>
            </w:r>
            <w:r>
              <w:rPr>
                <w:noProof/>
                <w:webHidden/>
              </w:rPr>
            </w:r>
            <w:r>
              <w:rPr>
                <w:noProof/>
                <w:webHidden/>
              </w:rPr>
              <w:fldChar w:fldCharType="separate"/>
            </w:r>
            <w:r>
              <w:rPr>
                <w:noProof/>
                <w:webHidden/>
              </w:rPr>
              <w:t>9</w:t>
            </w:r>
            <w:r>
              <w:rPr>
                <w:noProof/>
                <w:webHidden/>
              </w:rPr>
              <w:fldChar w:fldCharType="end"/>
            </w:r>
          </w:hyperlink>
        </w:p>
        <w:p w14:paraId="481DB10E" w14:textId="32A8EA08" w:rsidR="005926AB" w:rsidRDefault="005926AB">
          <w:pPr>
            <w:pStyle w:val="TOC1"/>
            <w:tabs>
              <w:tab w:val="right" w:leader="dot" w:pos="9016"/>
            </w:tabs>
            <w:rPr>
              <w:rFonts w:eastAsiaTheme="minorEastAsia"/>
              <w:noProof/>
              <w:lang w:eastAsia="en-GB"/>
            </w:rPr>
          </w:pPr>
          <w:hyperlink w:anchor="_Toc191411131" w:history="1">
            <w:r w:rsidRPr="009E3835">
              <w:rPr>
                <w:rStyle w:val="Hyperlink"/>
                <w:rFonts w:ascii="Arial" w:hAnsi="Arial" w:cs="Arial"/>
                <w:noProof/>
              </w:rPr>
              <w:t>Conclusion</w:t>
            </w:r>
            <w:r>
              <w:rPr>
                <w:noProof/>
                <w:webHidden/>
              </w:rPr>
              <w:tab/>
            </w:r>
            <w:r>
              <w:rPr>
                <w:noProof/>
                <w:webHidden/>
              </w:rPr>
              <w:fldChar w:fldCharType="begin"/>
            </w:r>
            <w:r>
              <w:rPr>
                <w:noProof/>
                <w:webHidden/>
              </w:rPr>
              <w:instrText xml:space="preserve"> PAGEREF _Toc191411131 \h </w:instrText>
            </w:r>
            <w:r>
              <w:rPr>
                <w:noProof/>
                <w:webHidden/>
              </w:rPr>
            </w:r>
            <w:r>
              <w:rPr>
                <w:noProof/>
                <w:webHidden/>
              </w:rPr>
              <w:fldChar w:fldCharType="separate"/>
            </w:r>
            <w:r>
              <w:rPr>
                <w:noProof/>
                <w:webHidden/>
              </w:rPr>
              <w:t>10</w:t>
            </w:r>
            <w:r>
              <w:rPr>
                <w:noProof/>
                <w:webHidden/>
              </w:rPr>
              <w:fldChar w:fldCharType="end"/>
            </w:r>
          </w:hyperlink>
        </w:p>
        <w:p w14:paraId="361E4A91" w14:textId="562BBD83" w:rsidR="005926AB" w:rsidRDefault="005926AB">
          <w:pPr>
            <w:pStyle w:val="TOC1"/>
            <w:tabs>
              <w:tab w:val="right" w:leader="dot" w:pos="9016"/>
            </w:tabs>
            <w:rPr>
              <w:rFonts w:eastAsiaTheme="minorEastAsia"/>
              <w:noProof/>
              <w:lang w:eastAsia="en-GB"/>
            </w:rPr>
          </w:pPr>
          <w:hyperlink w:anchor="_Toc191411132" w:history="1">
            <w:r w:rsidRPr="009E3835">
              <w:rPr>
                <w:rStyle w:val="Hyperlink"/>
                <w:rFonts w:ascii="Arial" w:hAnsi="Arial" w:cs="Arial"/>
                <w:noProof/>
              </w:rPr>
              <w:t>Recommendations</w:t>
            </w:r>
            <w:r>
              <w:rPr>
                <w:noProof/>
                <w:webHidden/>
              </w:rPr>
              <w:tab/>
            </w:r>
            <w:r>
              <w:rPr>
                <w:noProof/>
                <w:webHidden/>
              </w:rPr>
              <w:fldChar w:fldCharType="begin"/>
            </w:r>
            <w:r>
              <w:rPr>
                <w:noProof/>
                <w:webHidden/>
              </w:rPr>
              <w:instrText xml:space="preserve"> PAGEREF _Toc191411132 \h </w:instrText>
            </w:r>
            <w:r>
              <w:rPr>
                <w:noProof/>
                <w:webHidden/>
              </w:rPr>
            </w:r>
            <w:r>
              <w:rPr>
                <w:noProof/>
                <w:webHidden/>
              </w:rPr>
              <w:fldChar w:fldCharType="separate"/>
            </w:r>
            <w:r>
              <w:rPr>
                <w:noProof/>
                <w:webHidden/>
              </w:rPr>
              <w:t>10</w:t>
            </w:r>
            <w:r>
              <w:rPr>
                <w:noProof/>
                <w:webHidden/>
              </w:rPr>
              <w:fldChar w:fldCharType="end"/>
            </w:r>
          </w:hyperlink>
        </w:p>
        <w:p w14:paraId="431F6668" w14:textId="0B2260A6" w:rsidR="005926AB" w:rsidRDefault="005926AB">
          <w:pPr>
            <w:pStyle w:val="TOC1"/>
            <w:tabs>
              <w:tab w:val="right" w:leader="dot" w:pos="9016"/>
            </w:tabs>
            <w:rPr>
              <w:rFonts w:eastAsiaTheme="minorEastAsia"/>
              <w:noProof/>
              <w:lang w:eastAsia="en-GB"/>
            </w:rPr>
          </w:pPr>
          <w:hyperlink w:anchor="_Toc191411133" w:history="1">
            <w:r w:rsidRPr="009E3835">
              <w:rPr>
                <w:rStyle w:val="Hyperlink"/>
                <w:rFonts w:ascii="Arial" w:hAnsi="Arial" w:cs="Arial"/>
                <w:noProof/>
              </w:rPr>
              <w:t>References</w:t>
            </w:r>
            <w:r>
              <w:rPr>
                <w:noProof/>
                <w:webHidden/>
              </w:rPr>
              <w:tab/>
            </w:r>
            <w:r>
              <w:rPr>
                <w:noProof/>
                <w:webHidden/>
              </w:rPr>
              <w:fldChar w:fldCharType="begin"/>
            </w:r>
            <w:r>
              <w:rPr>
                <w:noProof/>
                <w:webHidden/>
              </w:rPr>
              <w:instrText xml:space="preserve"> PAGEREF _Toc191411133 \h </w:instrText>
            </w:r>
            <w:r>
              <w:rPr>
                <w:noProof/>
                <w:webHidden/>
              </w:rPr>
            </w:r>
            <w:r>
              <w:rPr>
                <w:noProof/>
                <w:webHidden/>
              </w:rPr>
              <w:fldChar w:fldCharType="separate"/>
            </w:r>
            <w:r>
              <w:rPr>
                <w:noProof/>
                <w:webHidden/>
              </w:rPr>
              <w:t>11</w:t>
            </w:r>
            <w:r>
              <w:rPr>
                <w:noProof/>
                <w:webHidden/>
              </w:rPr>
              <w:fldChar w:fldCharType="end"/>
            </w:r>
          </w:hyperlink>
        </w:p>
        <w:p w14:paraId="22EA5EE1" w14:textId="26A8736F" w:rsidR="00F90BE7" w:rsidRDefault="00F90BE7">
          <w:r>
            <w:rPr>
              <w:b/>
              <w:bCs/>
              <w:noProof/>
            </w:rPr>
            <w:fldChar w:fldCharType="end"/>
          </w:r>
        </w:p>
      </w:sdtContent>
    </w:sdt>
    <w:p w14:paraId="2FA96B14" w14:textId="7AF650DC" w:rsidR="00F90BE7" w:rsidRDefault="00F90BE7" w:rsidP="0035471A">
      <w:pPr>
        <w:spacing w:line="360" w:lineRule="auto"/>
        <w:jc w:val="both"/>
        <w:rPr>
          <w:rFonts w:ascii="Arial" w:hAnsi="Arial" w:cs="Arial"/>
        </w:rPr>
      </w:pPr>
    </w:p>
    <w:p w14:paraId="568905CD" w14:textId="77777777" w:rsidR="00F90BE7" w:rsidRDefault="00F90BE7">
      <w:pPr>
        <w:rPr>
          <w:rFonts w:ascii="Arial" w:hAnsi="Arial" w:cs="Arial"/>
        </w:rPr>
      </w:pPr>
      <w:r>
        <w:rPr>
          <w:rFonts w:ascii="Arial" w:hAnsi="Arial" w:cs="Arial"/>
        </w:rPr>
        <w:br w:type="page"/>
      </w:r>
    </w:p>
    <w:p w14:paraId="0058EF1D" w14:textId="77777777" w:rsidR="005D2AF1" w:rsidRPr="0035471A" w:rsidRDefault="005D2AF1" w:rsidP="0035471A">
      <w:pPr>
        <w:pStyle w:val="Heading1"/>
        <w:spacing w:line="360" w:lineRule="auto"/>
        <w:jc w:val="both"/>
        <w:rPr>
          <w:rFonts w:ascii="Arial" w:hAnsi="Arial" w:cs="Arial"/>
        </w:rPr>
      </w:pPr>
      <w:bookmarkStart w:id="1" w:name="_Toc191411119"/>
      <w:r w:rsidRPr="0035471A">
        <w:rPr>
          <w:rFonts w:ascii="Arial" w:hAnsi="Arial" w:cs="Arial"/>
        </w:rPr>
        <w:lastRenderedPageBreak/>
        <w:t>Introduction</w:t>
      </w:r>
      <w:bookmarkEnd w:id="1"/>
    </w:p>
    <w:p w14:paraId="6ED9DF9C" w14:textId="77777777" w:rsidR="005D2AF1" w:rsidRPr="0035471A" w:rsidRDefault="005D2AF1" w:rsidP="0035471A">
      <w:pPr>
        <w:spacing w:line="360" w:lineRule="auto"/>
        <w:jc w:val="both"/>
        <w:rPr>
          <w:rFonts w:ascii="Arial" w:hAnsi="Arial" w:cs="Arial"/>
        </w:rPr>
      </w:pPr>
    </w:p>
    <w:p w14:paraId="1CFA3ABE" w14:textId="4D87E154" w:rsidR="005D2AF1" w:rsidRPr="0035471A" w:rsidRDefault="005D2AF1" w:rsidP="0035471A">
      <w:pPr>
        <w:spacing w:line="360" w:lineRule="auto"/>
        <w:ind w:firstLine="720"/>
        <w:jc w:val="both"/>
        <w:rPr>
          <w:rFonts w:ascii="Arial" w:hAnsi="Arial" w:cs="Arial"/>
        </w:rPr>
      </w:pPr>
      <w:r w:rsidRPr="0035471A">
        <w:rPr>
          <w:rFonts w:ascii="Arial" w:hAnsi="Arial" w:cs="Arial"/>
        </w:rPr>
        <w:t>Hospitality transport is a phrase that refers to the various transport modes applied in the hospitality industry for the transportation of guests, staff, and commodities</w:t>
      </w:r>
      <w:r w:rsidR="00B51068" w:rsidRPr="0035471A">
        <w:rPr>
          <w:rFonts w:ascii="Arial" w:hAnsi="Arial" w:cs="Arial"/>
        </w:rPr>
        <w:t xml:space="preserve"> </w:t>
      </w:r>
      <w:r w:rsidR="008802CF" w:rsidRPr="0035471A">
        <w:rPr>
          <w:rFonts w:ascii="Arial" w:hAnsi="Arial" w:cs="Arial"/>
        </w:rPr>
        <w:t>(Kotler</w:t>
      </w:r>
      <w:r w:rsidR="00B51068" w:rsidRPr="0035471A">
        <w:rPr>
          <w:rFonts w:ascii="Arial" w:hAnsi="Arial" w:cs="Arial"/>
        </w:rPr>
        <w:t>, 202</w:t>
      </w:r>
      <w:r w:rsidR="008802CF" w:rsidRPr="0035471A">
        <w:rPr>
          <w:rFonts w:ascii="Arial" w:hAnsi="Arial" w:cs="Arial"/>
        </w:rPr>
        <w:t>0</w:t>
      </w:r>
      <w:r w:rsidR="00B51068" w:rsidRPr="0035471A">
        <w:rPr>
          <w:rFonts w:ascii="Arial" w:hAnsi="Arial" w:cs="Arial"/>
        </w:rPr>
        <w:t>)</w:t>
      </w:r>
      <w:r w:rsidRPr="0035471A">
        <w:rPr>
          <w:rFonts w:ascii="Arial" w:hAnsi="Arial" w:cs="Arial"/>
        </w:rPr>
        <w:t xml:space="preserve">. </w:t>
      </w:r>
      <w:r w:rsidR="009A4CBC" w:rsidRPr="005A2849">
        <w:rPr>
          <w:rFonts w:ascii="Arial" w:hAnsi="Arial" w:cs="Arial"/>
        </w:rPr>
        <w:t>This discussion is focusing on buses as the principal road mode of transport utili</w:t>
      </w:r>
      <w:r w:rsidR="00B16828">
        <w:rPr>
          <w:rFonts w:ascii="Arial" w:hAnsi="Arial" w:cs="Arial"/>
        </w:rPr>
        <w:t>s</w:t>
      </w:r>
      <w:r w:rsidR="009A4CBC" w:rsidRPr="005A2849">
        <w:rPr>
          <w:rFonts w:ascii="Arial" w:hAnsi="Arial" w:cs="Arial"/>
        </w:rPr>
        <w:t>ed in hospitality. Buses are found to be highly utili</w:t>
      </w:r>
      <w:r w:rsidR="0045106E">
        <w:rPr>
          <w:rFonts w:ascii="Arial" w:hAnsi="Arial" w:cs="Arial"/>
        </w:rPr>
        <w:t>s</w:t>
      </w:r>
      <w:r w:rsidR="009A4CBC" w:rsidRPr="005A2849">
        <w:rPr>
          <w:rFonts w:ascii="Arial" w:hAnsi="Arial" w:cs="Arial"/>
        </w:rPr>
        <w:t>ed in airport transfers, touring, and hotel transfers due to their affordability</w:t>
      </w:r>
      <w:r w:rsidR="00A77B16">
        <w:rPr>
          <w:rFonts w:ascii="Arial" w:hAnsi="Arial" w:cs="Arial"/>
        </w:rPr>
        <w:t xml:space="preserve">, </w:t>
      </w:r>
      <w:r w:rsidR="000677FC">
        <w:rPr>
          <w:rFonts w:ascii="Arial" w:hAnsi="Arial" w:cs="Arial"/>
        </w:rPr>
        <w:t>flexibility</w:t>
      </w:r>
      <w:r w:rsidR="009A4CBC" w:rsidRPr="005A2849">
        <w:rPr>
          <w:rFonts w:ascii="Arial" w:hAnsi="Arial" w:cs="Arial"/>
        </w:rPr>
        <w:t xml:space="preserve"> and </w:t>
      </w:r>
      <w:r w:rsidR="00B16828">
        <w:rPr>
          <w:rFonts w:ascii="Arial" w:hAnsi="Arial" w:cs="Arial"/>
        </w:rPr>
        <w:t xml:space="preserve">convenience </w:t>
      </w:r>
      <w:r w:rsidR="0035200E">
        <w:rPr>
          <w:rFonts w:ascii="Arial" w:hAnsi="Arial" w:cs="Arial"/>
        </w:rPr>
        <w:t xml:space="preserve">by having the </w:t>
      </w:r>
      <w:r w:rsidR="009A4CBC" w:rsidRPr="005A2849">
        <w:rPr>
          <w:rFonts w:ascii="Arial" w:hAnsi="Arial" w:cs="Arial"/>
        </w:rPr>
        <w:t>ability to carry large groups of travel</w:t>
      </w:r>
      <w:r w:rsidR="00B16828">
        <w:rPr>
          <w:rFonts w:ascii="Arial" w:hAnsi="Arial" w:cs="Arial"/>
        </w:rPr>
        <w:t>l</w:t>
      </w:r>
      <w:r w:rsidR="009A4CBC" w:rsidRPr="005A2849">
        <w:rPr>
          <w:rFonts w:ascii="Arial" w:hAnsi="Arial" w:cs="Arial"/>
        </w:rPr>
        <w:t>ers at once (Kanwal et al., 2024).</w:t>
      </w:r>
      <w:r w:rsidR="0035200E">
        <w:rPr>
          <w:rFonts w:ascii="Arial" w:hAnsi="Arial" w:cs="Arial"/>
        </w:rPr>
        <w:t xml:space="preserve"> </w:t>
      </w:r>
      <w:r w:rsidR="00F56B45">
        <w:rPr>
          <w:rFonts w:ascii="Arial" w:hAnsi="Arial" w:cs="Arial"/>
        </w:rPr>
        <w:t xml:space="preserve">However, </w:t>
      </w:r>
      <w:r w:rsidR="0060523B">
        <w:rPr>
          <w:rFonts w:ascii="Arial" w:hAnsi="Arial" w:cs="Arial"/>
        </w:rPr>
        <w:t>t</w:t>
      </w:r>
      <w:r w:rsidR="0060523B" w:rsidRPr="0035471A">
        <w:rPr>
          <w:rFonts w:ascii="Arial" w:hAnsi="Arial" w:cs="Arial"/>
        </w:rPr>
        <w:t>he growing demand for tourist transport</w:t>
      </w:r>
      <w:r w:rsidR="00701AE5">
        <w:rPr>
          <w:rFonts w:ascii="Arial" w:hAnsi="Arial" w:cs="Arial"/>
        </w:rPr>
        <w:t xml:space="preserve"> </w:t>
      </w:r>
      <w:r w:rsidR="00701AE5" w:rsidRPr="0035471A">
        <w:rPr>
          <w:rFonts w:ascii="Arial" w:hAnsi="Arial" w:cs="Arial"/>
        </w:rPr>
        <w:t>(Gunter and Wöber, 2021)</w:t>
      </w:r>
      <w:r w:rsidR="00701AE5">
        <w:rPr>
          <w:rFonts w:ascii="Arial" w:hAnsi="Arial" w:cs="Arial"/>
        </w:rPr>
        <w:t xml:space="preserve"> and</w:t>
      </w:r>
      <w:r w:rsidR="0060523B">
        <w:rPr>
          <w:rFonts w:ascii="Arial" w:hAnsi="Arial" w:cs="Arial"/>
        </w:rPr>
        <w:t xml:space="preserve"> </w:t>
      </w:r>
      <w:r w:rsidR="00F56B45">
        <w:rPr>
          <w:rFonts w:ascii="Arial" w:hAnsi="Arial" w:cs="Arial"/>
        </w:rPr>
        <w:t>the extensive us</w:t>
      </w:r>
      <w:r w:rsidR="009E2434">
        <w:rPr>
          <w:rFonts w:ascii="Arial" w:hAnsi="Arial" w:cs="Arial"/>
        </w:rPr>
        <w:t>e</w:t>
      </w:r>
      <w:r w:rsidR="00F56B45">
        <w:rPr>
          <w:rFonts w:ascii="Arial" w:hAnsi="Arial" w:cs="Arial"/>
        </w:rPr>
        <w:t xml:space="preserve"> is the cause of significant environmental issues such as greenhouse gas emissions, air pollution, urban congestion, and land degradation, which need </w:t>
      </w:r>
      <w:r w:rsidR="00F56B45" w:rsidRPr="0035471A">
        <w:rPr>
          <w:rFonts w:ascii="Arial" w:hAnsi="Arial" w:cs="Arial"/>
        </w:rPr>
        <w:t>immediate attention and creative solutions</w:t>
      </w:r>
      <w:r w:rsidR="00F56B45" w:rsidRPr="005A2849">
        <w:rPr>
          <w:rFonts w:ascii="Arial" w:hAnsi="Arial" w:cs="Arial"/>
        </w:rPr>
        <w:t xml:space="preserve"> (Chau and Yan, 2021). The report examines the environmental impact of buses in hospitality transport, how they affect landscapes and communities, and considers possible and affordable interventions that the industry can adopt to minimise its carbon footprint.</w:t>
      </w:r>
    </w:p>
    <w:p w14:paraId="0E787078" w14:textId="77777777" w:rsidR="00A778DE" w:rsidRPr="0035471A" w:rsidRDefault="00A778DE" w:rsidP="0035471A">
      <w:pPr>
        <w:spacing w:line="360" w:lineRule="auto"/>
        <w:jc w:val="both"/>
        <w:rPr>
          <w:rFonts w:ascii="Arial" w:hAnsi="Arial" w:cs="Arial"/>
        </w:rPr>
      </w:pPr>
    </w:p>
    <w:p w14:paraId="4CE01519" w14:textId="77777777" w:rsidR="00D16C13" w:rsidRPr="0035471A" w:rsidRDefault="00D16C13" w:rsidP="0035471A">
      <w:pPr>
        <w:pStyle w:val="Heading1"/>
        <w:spacing w:line="360" w:lineRule="auto"/>
        <w:jc w:val="both"/>
        <w:rPr>
          <w:rFonts w:ascii="Arial" w:hAnsi="Arial" w:cs="Arial"/>
        </w:rPr>
      </w:pPr>
      <w:bookmarkStart w:id="2" w:name="_Toc191411120"/>
      <w:r w:rsidRPr="0035471A">
        <w:rPr>
          <w:rFonts w:ascii="Arial" w:hAnsi="Arial" w:cs="Arial"/>
        </w:rPr>
        <w:t>Environmental Damage Caused by Road Transport</w:t>
      </w:r>
      <w:bookmarkEnd w:id="2"/>
    </w:p>
    <w:p w14:paraId="6CCFD747" w14:textId="77777777" w:rsidR="00D41D23" w:rsidRDefault="00D41D23" w:rsidP="00D66451">
      <w:pPr>
        <w:spacing w:line="360" w:lineRule="auto"/>
        <w:ind w:firstLine="720"/>
        <w:jc w:val="both"/>
        <w:rPr>
          <w:rFonts w:ascii="Arial" w:hAnsi="Arial" w:cs="Arial"/>
        </w:rPr>
      </w:pPr>
    </w:p>
    <w:p w14:paraId="6E2185EE" w14:textId="5D0D9311" w:rsidR="007A4AB1" w:rsidRPr="0035471A" w:rsidRDefault="005F7D6A" w:rsidP="00D66451">
      <w:pPr>
        <w:spacing w:line="360" w:lineRule="auto"/>
        <w:ind w:firstLine="720"/>
        <w:jc w:val="both"/>
        <w:rPr>
          <w:rFonts w:ascii="Arial" w:hAnsi="Arial" w:cs="Arial"/>
        </w:rPr>
      </w:pPr>
      <w:r w:rsidRPr="00EF6732">
        <w:rPr>
          <w:rFonts w:ascii="Arial" w:hAnsi="Arial" w:cs="Arial"/>
        </w:rPr>
        <w:t xml:space="preserve">With tourism booming, alarm over its negative impact on the environment started growing. By the 1990s, studies increasingly highlighted the environmental effect of the transport sector, particularly the carbon price of road and air transport </w:t>
      </w:r>
      <w:r w:rsidRPr="0051578A">
        <w:rPr>
          <w:rFonts w:ascii="Arial" w:hAnsi="Arial" w:cs="Arial"/>
        </w:rPr>
        <w:t>(Gillespie, 2018)</w:t>
      </w:r>
      <w:r>
        <w:rPr>
          <w:rFonts w:ascii="Arial" w:hAnsi="Arial" w:cs="Arial"/>
        </w:rPr>
        <w:t xml:space="preserve">. </w:t>
      </w:r>
      <w:r w:rsidRPr="00EF6732">
        <w:rPr>
          <w:rFonts w:ascii="Arial" w:hAnsi="Arial" w:cs="Arial"/>
        </w:rPr>
        <w:t xml:space="preserve">The hospitality industry, dependent on these transport networks, was being increasingly pressed to adopt sustainable approaches. Consequently, the 21st century has seen a move towards green transportation, with electric vehicles (EVs), public transport, and urban planning measures to counter congestion and pollution promoted by governments and corporations </w:t>
      </w:r>
      <w:r w:rsidRPr="00396450">
        <w:rPr>
          <w:rFonts w:ascii="Arial" w:hAnsi="Arial" w:cs="Arial"/>
        </w:rPr>
        <w:t>(</w:t>
      </w:r>
      <w:proofErr w:type="spellStart"/>
      <w:r w:rsidRPr="00396450">
        <w:rPr>
          <w:rFonts w:ascii="Arial" w:hAnsi="Arial" w:cs="Arial"/>
        </w:rPr>
        <w:t>Mihet</w:t>
      </w:r>
      <w:proofErr w:type="spellEnd"/>
      <w:r w:rsidRPr="00396450">
        <w:rPr>
          <w:rFonts w:ascii="Arial" w:hAnsi="Arial" w:cs="Arial"/>
        </w:rPr>
        <w:t>-Popa and Saponara, 2018)</w:t>
      </w:r>
      <w:r>
        <w:rPr>
          <w:rFonts w:ascii="Arial" w:hAnsi="Arial" w:cs="Arial"/>
        </w:rPr>
        <w:t>.</w:t>
      </w:r>
      <w:r w:rsidR="00D66451">
        <w:rPr>
          <w:rFonts w:ascii="Arial" w:hAnsi="Arial" w:cs="Arial"/>
        </w:rPr>
        <w:t xml:space="preserve"> Therefore, s</w:t>
      </w:r>
      <w:r w:rsidRPr="00EF6732">
        <w:rPr>
          <w:rFonts w:ascii="Arial" w:hAnsi="Arial" w:cs="Arial"/>
        </w:rPr>
        <w:t>ustainable hospitality transport is the primary focus today, due to stricter environmental regulations and customer calls for green modes of transportation (IEA, 2024). Hospitality continues to shift by incorporating sustainable transport options into operations in a bid to minimi</w:t>
      </w:r>
      <w:r w:rsidR="008E7A60">
        <w:rPr>
          <w:rFonts w:ascii="Arial" w:hAnsi="Arial" w:cs="Arial"/>
        </w:rPr>
        <w:t>s</w:t>
      </w:r>
      <w:r w:rsidRPr="00EF6732">
        <w:rPr>
          <w:rFonts w:ascii="Arial" w:hAnsi="Arial" w:cs="Arial"/>
        </w:rPr>
        <w:t>e its carbon footprint.</w:t>
      </w:r>
    </w:p>
    <w:p w14:paraId="4B96350D" w14:textId="4C6BB0F3" w:rsidR="00D16C13" w:rsidRPr="0035471A" w:rsidRDefault="00FF49CA" w:rsidP="0035471A">
      <w:pPr>
        <w:spacing w:line="360" w:lineRule="auto"/>
        <w:ind w:firstLine="720"/>
        <w:jc w:val="both"/>
        <w:rPr>
          <w:rFonts w:ascii="Arial" w:hAnsi="Arial" w:cs="Arial"/>
        </w:rPr>
      </w:pPr>
      <w:r w:rsidRPr="0035471A">
        <w:rPr>
          <w:rFonts w:ascii="Arial" w:hAnsi="Arial" w:cs="Arial"/>
        </w:rPr>
        <w:lastRenderedPageBreak/>
        <w:t>In 2023, transportation was the second highest pollutant</w:t>
      </w:r>
      <w:r w:rsidR="007574F2" w:rsidRPr="0035471A">
        <w:rPr>
          <w:rFonts w:ascii="Arial" w:hAnsi="Arial" w:cs="Arial"/>
        </w:rPr>
        <w:t xml:space="preserve"> (Fig.1)</w:t>
      </w:r>
      <w:r w:rsidRPr="0035471A">
        <w:rPr>
          <w:rFonts w:ascii="Arial" w:hAnsi="Arial" w:cs="Arial"/>
        </w:rPr>
        <w:t>, accounting for 15% of CO</w:t>
      </w:r>
      <w:r w:rsidRPr="0035471A">
        <w:rPr>
          <w:rFonts w:ascii="Cambria Math" w:hAnsi="Cambria Math" w:cs="Cambria Math"/>
        </w:rPr>
        <w:t>₂</w:t>
      </w:r>
      <w:r w:rsidRPr="0035471A">
        <w:rPr>
          <w:rFonts w:ascii="Arial" w:hAnsi="Arial" w:cs="Arial"/>
        </w:rPr>
        <w:t xml:space="preserve"> emissions worldwide (Tiseo, 2025). </w:t>
      </w:r>
      <w:r w:rsidR="00E10447" w:rsidRPr="0035471A">
        <w:rPr>
          <w:rFonts w:ascii="Arial" w:hAnsi="Arial" w:cs="Arial"/>
        </w:rPr>
        <w:t>Th</w:t>
      </w:r>
      <w:r w:rsidR="005D21B8">
        <w:rPr>
          <w:rFonts w:ascii="Arial" w:hAnsi="Arial" w:cs="Arial"/>
        </w:rPr>
        <w:t xml:space="preserve">is being a </w:t>
      </w:r>
      <w:r w:rsidR="00DF7D31">
        <w:rPr>
          <w:rFonts w:ascii="Arial" w:hAnsi="Arial" w:cs="Arial"/>
        </w:rPr>
        <w:t>consequence</w:t>
      </w:r>
      <w:r w:rsidR="005D21B8">
        <w:rPr>
          <w:rFonts w:ascii="Arial" w:hAnsi="Arial" w:cs="Arial"/>
        </w:rPr>
        <w:t xml:space="preserve"> of </w:t>
      </w:r>
      <w:r w:rsidR="00126B9C">
        <w:rPr>
          <w:rFonts w:ascii="Arial" w:hAnsi="Arial" w:cs="Arial"/>
        </w:rPr>
        <w:t>the</w:t>
      </w:r>
      <w:r w:rsidR="00E10447" w:rsidRPr="0035471A">
        <w:rPr>
          <w:rFonts w:ascii="Arial" w:hAnsi="Arial" w:cs="Arial"/>
        </w:rPr>
        <w:t xml:space="preserve"> large-scale use of motor vehicles</w:t>
      </w:r>
      <w:r w:rsidR="00DF686B">
        <w:rPr>
          <w:rFonts w:ascii="Arial" w:hAnsi="Arial" w:cs="Arial"/>
        </w:rPr>
        <w:t>, such as</w:t>
      </w:r>
      <w:r w:rsidR="00E10447" w:rsidRPr="0035471A">
        <w:rPr>
          <w:rFonts w:ascii="Arial" w:hAnsi="Arial" w:cs="Arial"/>
        </w:rPr>
        <w:t xml:space="preserve"> shuttle buses</w:t>
      </w:r>
      <w:r w:rsidR="00DF686B">
        <w:rPr>
          <w:rFonts w:ascii="Arial" w:hAnsi="Arial" w:cs="Arial"/>
        </w:rPr>
        <w:t>,</w:t>
      </w:r>
      <w:r w:rsidR="00E10447" w:rsidRPr="0035471A">
        <w:rPr>
          <w:rFonts w:ascii="Arial" w:hAnsi="Arial" w:cs="Arial"/>
        </w:rPr>
        <w:t xml:space="preserve"> has resulted in massive carbon emissions, traffic patterns, and interference with natural habitats. While the tourism industry progresses, the greening footprint of road transport remains a matter of urgency</w:t>
      </w:r>
      <w:r w:rsidR="00E8566C" w:rsidRPr="0035471A">
        <w:rPr>
          <w:rFonts w:ascii="Arial" w:hAnsi="Arial" w:cs="Arial"/>
        </w:rPr>
        <w:t xml:space="preserve"> (</w:t>
      </w:r>
      <w:proofErr w:type="spellStart"/>
      <w:r w:rsidR="00E8566C" w:rsidRPr="0035471A">
        <w:rPr>
          <w:rFonts w:ascii="Arial" w:hAnsi="Arial" w:cs="Arial"/>
        </w:rPr>
        <w:t>Eijgelaar</w:t>
      </w:r>
      <w:proofErr w:type="spellEnd"/>
      <w:r w:rsidR="00E8566C" w:rsidRPr="0035471A">
        <w:rPr>
          <w:rFonts w:ascii="Arial" w:hAnsi="Arial" w:cs="Arial"/>
        </w:rPr>
        <w:t xml:space="preserve"> and Peeters, 2024)</w:t>
      </w:r>
      <w:r w:rsidR="00E10447" w:rsidRPr="0035471A">
        <w:rPr>
          <w:rFonts w:ascii="Arial" w:hAnsi="Arial" w:cs="Arial"/>
        </w:rPr>
        <w:t xml:space="preserve">. </w:t>
      </w:r>
    </w:p>
    <w:p w14:paraId="5C70802F" w14:textId="1048A3B5" w:rsidR="00694494" w:rsidRPr="0035471A" w:rsidRDefault="00EF375E" w:rsidP="0035471A">
      <w:pPr>
        <w:spacing w:line="360" w:lineRule="auto"/>
        <w:jc w:val="both"/>
        <w:rPr>
          <w:rFonts w:ascii="Arial" w:hAnsi="Arial" w:cs="Arial"/>
        </w:rPr>
      </w:pPr>
      <w:r w:rsidRPr="0035471A">
        <w:rPr>
          <w:rFonts w:ascii="Arial" w:hAnsi="Arial" w:cs="Arial"/>
          <w:noProof/>
        </w:rPr>
        <w:drawing>
          <wp:inline distT="0" distB="0" distL="0" distR="0" wp14:anchorId="4DBD0B94" wp14:editId="3E9256FD">
            <wp:extent cx="5731510" cy="3653155"/>
            <wp:effectExtent l="19050" t="19050" r="21590" b="23495"/>
            <wp:docPr id="1451655408" name="Picture 1" descr="A colorful pie chart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1655408" name="Picture 1" descr="A colorful pie chart with white text&#10;&#10;AI-generated content may be incorrect."/>
                    <pic:cNvPicPr/>
                  </pic:nvPicPr>
                  <pic:blipFill>
                    <a:blip r:embed="rId9"/>
                    <a:stretch>
                      <a:fillRect/>
                    </a:stretch>
                  </pic:blipFill>
                  <pic:spPr>
                    <a:xfrm>
                      <a:off x="0" y="0"/>
                      <a:ext cx="5731510" cy="3653155"/>
                    </a:xfrm>
                    <a:prstGeom prst="rect">
                      <a:avLst/>
                    </a:prstGeom>
                    <a:ln>
                      <a:solidFill>
                        <a:schemeClr val="accent1"/>
                      </a:solidFill>
                    </a:ln>
                  </pic:spPr>
                </pic:pic>
              </a:graphicData>
            </a:graphic>
          </wp:inline>
        </w:drawing>
      </w:r>
    </w:p>
    <w:p w14:paraId="7FFA9CFB" w14:textId="3B3DDA2B" w:rsidR="001F5C2B" w:rsidRPr="0035471A" w:rsidRDefault="001F5C2B" w:rsidP="0035471A">
      <w:pPr>
        <w:spacing w:line="360" w:lineRule="auto"/>
        <w:jc w:val="both"/>
        <w:rPr>
          <w:rFonts w:ascii="Arial" w:hAnsi="Arial" w:cs="Arial"/>
          <w:b/>
          <w:bCs/>
          <w:sz w:val="16"/>
          <w:szCs w:val="16"/>
        </w:rPr>
      </w:pPr>
      <w:r w:rsidRPr="0035471A">
        <w:rPr>
          <w:rFonts w:ascii="Arial" w:hAnsi="Arial" w:cs="Arial"/>
          <w:b/>
          <w:bCs/>
          <w:sz w:val="16"/>
          <w:szCs w:val="16"/>
        </w:rPr>
        <w:t>Fig.</w:t>
      </w:r>
      <w:r w:rsidR="00747424" w:rsidRPr="0035471A">
        <w:rPr>
          <w:rFonts w:ascii="Arial" w:hAnsi="Arial" w:cs="Arial"/>
          <w:b/>
          <w:bCs/>
          <w:sz w:val="16"/>
          <w:szCs w:val="16"/>
        </w:rPr>
        <w:t>1</w:t>
      </w:r>
      <w:r w:rsidRPr="0035471A">
        <w:rPr>
          <w:rFonts w:ascii="Arial" w:hAnsi="Arial" w:cs="Arial"/>
          <w:b/>
          <w:bCs/>
          <w:sz w:val="16"/>
          <w:szCs w:val="16"/>
        </w:rPr>
        <w:t xml:space="preserve"> - Global greenhouse gas emissions shares 2023, by sector; Source: Tiseo, (2024).</w:t>
      </w:r>
    </w:p>
    <w:p w14:paraId="332203FA" w14:textId="4C655586" w:rsidR="00B767A9" w:rsidRPr="0035471A" w:rsidRDefault="00B767A9" w:rsidP="0035471A">
      <w:pPr>
        <w:spacing w:line="360" w:lineRule="auto"/>
        <w:jc w:val="both"/>
        <w:rPr>
          <w:rFonts w:ascii="Arial" w:hAnsi="Arial" w:cs="Arial"/>
        </w:rPr>
      </w:pPr>
    </w:p>
    <w:p w14:paraId="5C7E0CD0" w14:textId="77777777" w:rsidR="00D16C13" w:rsidRPr="0035471A" w:rsidRDefault="00D16C13" w:rsidP="0035471A">
      <w:pPr>
        <w:pStyle w:val="Heading2"/>
        <w:spacing w:line="360" w:lineRule="auto"/>
        <w:jc w:val="both"/>
        <w:rPr>
          <w:rFonts w:ascii="Arial" w:hAnsi="Arial" w:cs="Arial"/>
        </w:rPr>
      </w:pPr>
      <w:bookmarkStart w:id="3" w:name="_Toc191411121"/>
      <w:r w:rsidRPr="0035471A">
        <w:rPr>
          <w:rFonts w:ascii="Arial" w:hAnsi="Arial" w:cs="Arial"/>
        </w:rPr>
        <w:t>Greenhouse Emissions</w:t>
      </w:r>
      <w:bookmarkEnd w:id="3"/>
    </w:p>
    <w:p w14:paraId="6ABE6046" w14:textId="77777777" w:rsidR="00D16C13" w:rsidRPr="0035471A" w:rsidRDefault="00D16C13" w:rsidP="0035471A">
      <w:pPr>
        <w:spacing w:line="360" w:lineRule="auto"/>
        <w:jc w:val="both"/>
        <w:rPr>
          <w:rFonts w:ascii="Arial" w:hAnsi="Arial" w:cs="Arial"/>
        </w:rPr>
      </w:pPr>
    </w:p>
    <w:p w14:paraId="0DF29DE1" w14:textId="1A62BF4D" w:rsidR="00C0767C" w:rsidRPr="0035471A" w:rsidRDefault="00D16C13" w:rsidP="0035471A">
      <w:pPr>
        <w:spacing w:line="360" w:lineRule="auto"/>
        <w:ind w:firstLine="720"/>
        <w:jc w:val="both"/>
        <w:rPr>
          <w:rFonts w:ascii="Arial" w:hAnsi="Arial" w:cs="Arial"/>
        </w:rPr>
      </w:pPr>
      <w:r w:rsidRPr="0035471A">
        <w:rPr>
          <w:rFonts w:ascii="Arial" w:hAnsi="Arial" w:cs="Arial"/>
        </w:rPr>
        <w:t>Road transport is among the most significant sources of greenhouse gas emissions, which are causing climate change. Road transport</w:t>
      </w:r>
      <w:r w:rsidR="00764D29" w:rsidRPr="0035471A">
        <w:rPr>
          <w:rFonts w:ascii="Arial" w:hAnsi="Arial" w:cs="Arial"/>
        </w:rPr>
        <w:t xml:space="preserve"> surpasses eight billion metric tons of CO worldwide</w:t>
      </w:r>
      <w:r w:rsidR="00263CC5" w:rsidRPr="0035471A">
        <w:rPr>
          <w:rFonts w:ascii="Arial" w:hAnsi="Arial" w:cs="Arial"/>
        </w:rPr>
        <w:t xml:space="preserve"> and</w:t>
      </w:r>
      <w:r w:rsidRPr="0035471A">
        <w:rPr>
          <w:rFonts w:ascii="Arial" w:hAnsi="Arial" w:cs="Arial"/>
        </w:rPr>
        <w:t xml:space="preserve"> contributes to around 7</w:t>
      </w:r>
      <w:r w:rsidR="009E3B01" w:rsidRPr="0035471A">
        <w:rPr>
          <w:rFonts w:ascii="Arial" w:hAnsi="Arial" w:cs="Arial"/>
        </w:rPr>
        <w:t>5</w:t>
      </w:r>
      <w:r w:rsidRPr="0035471A">
        <w:rPr>
          <w:rFonts w:ascii="Arial" w:hAnsi="Arial" w:cs="Arial"/>
        </w:rPr>
        <w:t>% of all the emissions from transport globally</w:t>
      </w:r>
      <w:r w:rsidR="00A56782" w:rsidRPr="0035471A">
        <w:rPr>
          <w:rFonts w:ascii="Arial" w:hAnsi="Arial" w:cs="Arial"/>
        </w:rPr>
        <w:t xml:space="preserve"> (Tiseo, 2025)</w:t>
      </w:r>
      <w:r w:rsidR="00FB0AF7" w:rsidRPr="0035471A">
        <w:rPr>
          <w:rFonts w:ascii="Arial" w:hAnsi="Arial" w:cs="Arial"/>
        </w:rPr>
        <w:t xml:space="preserve"> (Fig.2)</w:t>
      </w:r>
      <w:r w:rsidR="00A56782" w:rsidRPr="0035471A">
        <w:rPr>
          <w:rFonts w:ascii="Arial" w:hAnsi="Arial" w:cs="Arial"/>
        </w:rPr>
        <w:t xml:space="preserve">. </w:t>
      </w:r>
      <w:r w:rsidRPr="0035471A">
        <w:rPr>
          <w:rFonts w:ascii="Arial" w:hAnsi="Arial" w:cs="Arial"/>
        </w:rPr>
        <w:t>In this regard, motor cars used in tourism and hospitality operations, such as taxis and shuttle buses, are a prominent source of carbon dioxide (CO</w:t>
      </w:r>
      <w:r w:rsidRPr="0035471A">
        <w:rPr>
          <w:rFonts w:ascii="Cambria Math" w:hAnsi="Cambria Math" w:cs="Cambria Math"/>
        </w:rPr>
        <w:t>₂</w:t>
      </w:r>
      <w:r w:rsidRPr="0035471A">
        <w:rPr>
          <w:rFonts w:ascii="Arial" w:hAnsi="Arial" w:cs="Arial"/>
        </w:rPr>
        <w:t xml:space="preserve">) and other contaminating emissions </w:t>
      </w:r>
      <w:r w:rsidR="00854592" w:rsidRPr="0035471A">
        <w:rPr>
          <w:rFonts w:ascii="Arial" w:hAnsi="Arial" w:cs="Arial"/>
        </w:rPr>
        <w:t>(Kanwal et al., 2024).</w:t>
      </w:r>
    </w:p>
    <w:p w14:paraId="24806008" w14:textId="09DB7A11" w:rsidR="00D16C13" w:rsidRPr="0035471A" w:rsidRDefault="00607F94" w:rsidP="00A67110">
      <w:pPr>
        <w:spacing w:line="360" w:lineRule="auto"/>
        <w:ind w:firstLine="720"/>
        <w:jc w:val="both"/>
        <w:rPr>
          <w:rFonts w:ascii="Arial" w:hAnsi="Arial" w:cs="Arial"/>
        </w:rPr>
      </w:pPr>
      <w:r w:rsidRPr="0035471A">
        <w:rPr>
          <w:rFonts w:ascii="Arial" w:hAnsi="Arial" w:cs="Arial"/>
        </w:rPr>
        <w:lastRenderedPageBreak/>
        <w:t>A very</w:t>
      </w:r>
      <w:r w:rsidR="005943E1" w:rsidRPr="0035471A">
        <w:rPr>
          <w:rFonts w:ascii="Arial" w:hAnsi="Arial" w:cs="Arial"/>
        </w:rPr>
        <w:t xml:space="preserve"> good example of </w:t>
      </w:r>
      <w:r w:rsidR="00D16C13" w:rsidRPr="0035471A">
        <w:rPr>
          <w:rFonts w:ascii="Arial" w:hAnsi="Arial" w:cs="Arial"/>
        </w:rPr>
        <w:t xml:space="preserve">transportation </w:t>
      </w:r>
      <w:r w:rsidR="006439D8" w:rsidRPr="0035471A">
        <w:rPr>
          <w:rFonts w:ascii="Arial" w:hAnsi="Arial" w:cs="Arial"/>
        </w:rPr>
        <w:t xml:space="preserve">that </w:t>
      </w:r>
      <w:r w:rsidR="00D16C13" w:rsidRPr="0035471A">
        <w:rPr>
          <w:rFonts w:ascii="Arial" w:hAnsi="Arial" w:cs="Arial"/>
        </w:rPr>
        <w:t>contributes the most to GHG emissions, accounting for 28%</w:t>
      </w:r>
      <w:r w:rsidR="00DD7B5A">
        <w:rPr>
          <w:rFonts w:ascii="Arial" w:hAnsi="Arial" w:cs="Arial"/>
        </w:rPr>
        <w:t xml:space="preserve">, from which </w:t>
      </w:r>
      <w:r w:rsidR="00851C91" w:rsidRPr="005A2849">
        <w:rPr>
          <w:rFonts w:ascii="Arial" w:hAnsi="Arial" w:cs="Arial"/>
        </w:rPr>
        <w:t>buses contributed 6%</w:t>
      </w:r>
      <w:r w:rsidR="00851C91">
        <w:rPr>
          <w:rFonts w:ascii="Arial" w:hAnsi="Arial" w:cs="Arial"/>
        </w:rPr>
        <w:t>,</w:t>
      </w:r>
      <w:r w:rsidR="00D16C13" w:rsidRPr="0035471A">
        <w:rPr>
          <w:rFonts w:ascii="Arial" w:hAnsi="Arial" w:cs="Arial"/>
        </w:rPr>
        <w:t xml:space="preserve"> of overall emissions in 2022 (EPA, 202</w:t>
      </w:r>
      <w:r w:rsidR="00C4330E" w:rsidRPr="0035471A">
        <w:rPr>
          <w:rFonts w:ascii="Arial" w:hAnsi="Arial" w:cs="Arial"/>
        </w:rPr>
        <w:t>4</w:t>
      </w:r>
      <w:r w:rsidR="00D16C13" w:rsidRPr="0035471A">
        <w:rPr>
          <w:rFonts w:ascii="Arial" w:hAnsi="Arial" w:cs="Arial"/>
        </w:rPr>
        <w:t>)</w:t>
      </w:r>
      <w:r w:rsidR="006439D8" w:rsidRPr="0035471A">
        <w:rPr>
          <w:rFonts w:ascii="Arial" w:hAnsi="Arial" w:cs="Arial"/>
        </w:rPr>
        <w:t>,</w:t>
      </w:r>
      <w:r w:rsidR="004A335D" w:rsidRPr="0035471A">
        <w:rPr>
          <w:rFonts w:ascii="Arial" w:hAnsi="Arial" w:cs="Arial"/>
        </w:rPr>
        <w:t xml:space="preserve"> is</w:t>
      </w:r>
      <w:r w:rsidR="006439D8" w:rsidRPr="0035471A">
        <w:rPr>
          <w:rFonts w:ascii="Arial" w:hAnsi="Arial" w:cs="Arial"/>
        </w:rPr>
        <w:t xml:space="preserve"> </w:t>
      </w:r>
      <w:r w:rsidR="004A335D" w:rsidRPr="0035471A">
        <w:rPr>
          <w:rFonts w:ascii="Arial" w:hAnsi="Arial" w:cs="Arial"/>
        </w:rPr>
        <w:t xml:space="preserve">the </w:t>
      </w:r>
      <w:r w:rsidR="006439D8" w:rsidRPr="0035471A">
        <w:rPr>
          <w:rFonts w:ascii="Arial" w:hAnsi="Arial" w:cs="Arial"/>
        </w:rPr>
        <w:t>US</w:t>
      </w:r>
      <w:r w:rsidR="00D16C13" w:rsidRPr="0035471A">
        <w:rPr>
          <w:rFonts w:ascii="Arial" w:hAnsi="Arial" w:cs="Arial"/>
        </w:rPr>
        <w:t>. Similarly,</w:t>
      </w:r>
      <w:r w:rsidR="001A5426" w:rsidRPr="0035471A">
        <w:rPr>
          <w:rFonts w:ascii="Arial" w:hAnsi="Arial" w:cs="Arial"/>
        </w:rPr>
        <w:t xml:space="preserve"> </w:t>
      </w:r>
      <w:r w:rsidR="00D97D90" w:rsidRPr="0035471A">
        <w:rPr>
          <w:rFonts w:ascii="Arial" w:hAnsi="Arial" w:cs="Arial"/>
        </w:rPr>
        <w:t>same year</w:t>
      </w:r>
      <w:r w:rsidR="00D16C13" w:rsidRPr="0035471A">
        <w:rPr>
          <w:rFonts w:ascii="Arial" w:hAnsi="Arial" w:cs="Arial"/>
        </w:rPr>
        <w:t xml:space="preserve"> in the European Union, transport is responsible for approximately a quarter of total CO</w:t>
      </w:r>
      <w:r w:rsidR="00D16C13" w:rsidRPr="0035471A">
        <w:rPr>
          <w:rFonts w:ascii="Cambria Math" w:hAnsi="Cambria Math" w:cs="Cambria Math"/>
        </w:rPr>
        <w:t>₂</w:t>
      </w:r>
      <w:r w:rsidR="00D16C13" w:rsidRPr="0035471A">
        <w:rPr>
          <w:rFonts w:ascii="Arial" w:hAnsi="Arial" w:cs="Arial"/>
        </w:rPr>
        <w:t xml:space="preserve"> emissions</w:t>
      </w:r>
      <w:r w:rsidR="006460D6" w:rsidRPr="0035471A">
        <w:rPr>
          <w:rFonts w:ascii="Arial" w:hAnsi="Arial" w:cs="Arial"/>
        </w:rPr>
        <w:t xml:space="preserve"> - 29% (Tiseo, 2024)</w:t>
      </w:r>
      <w:r w:rsidR="00D16C13" w:rsidRPr="0035471A">
        <w:rPr>
          <w:rFonts w:ascii="Arial" w:hAnsi="Arial" w:cs="Arial"/>
        </w:rPr>
        <w:t>, while</w:t>
      </w:r>
      <w:r w:rsidR="00CC3E32" w:rsidRPr="0035471A">
        <w:rPr>
          <w:rFonts w:ascii="Arial" w:hAnsi="Arial" w:cs="Arial"/>
        </w:rPr>
        <w:t xml:space="preserve"> </w:t>
      </w:r>
      <w:r w:rsidR="00D16C13" w:rsidRPr="0035471A">
        <w:rPr>
          <w:rFonts w:ascii="Arial" w:hAnsi="Arial" w:cs="Arial"/>
        </w:rPr>
        <w:t>7</w:t>
      </w:r>
      <w:r w:rsidR="00E3091B" w:rsidRPr="0035471A">
        <w:rPr>
          <w:rFonts w:ascii="Arial" w:hAnsi="Arial" w:cs="Arial"/>
        </w:rPr>
        <w:t>3</w:t>
      </w:r>
      <w:r w:rsidR="00D16C13" w:rsidRPr="0035471A">
        <w:rPr>
          <w:rFonts w:ascii="Arial" w:hAnsi="Arial" w:cs="Arial"/>
        </w:rPr>
        <w:t>.</w:t>
      </w:r>
      <w:r w:rsidR="00E3091B" w:rsidRPr="0035471A">
        <w:rPr>
          <w:rFonts w:ascii="Arial" w:hAnsi="Arial" w:cs="Arial"/>
        </w:rPr>
        <w:t>2</w:t>
      </w:r>
      <w:r w:rsidR="00D16C13" w:rsidRPr="0035471A">
        <w:rPr>
          <w:rFonts w:ascii="Arial" w:hAnsi="Arial" w:cs="Arial"/>
        </w:rPr>
        <w:t>% of this is through road transport</w:t>
      </w:r>
      <w:r w:rsidR="005A19C9">
        <w:rPr>
          <w:rFonts w:ascii="Arial" w:hAnsi="Arial" w:cs="Arial"/>
        </w:rPr>
        <w:t xml:space="preserve"> and </w:t>
      </w:r>
      <w:r w:rsidR="00381A59">
        <w:rPr>
          <w:rFonts w:ascii="Arial" w:hAnsi="Arial" w:cs="Arial"/>
        </w:rPr>
        <w:t>buses</w:t>
      </w:r>
      <w:r w:rsidR="00DB61D6">
        <w:rPr>
          <w:rFonts w:ascii="Arial" w:hAnsi="Arial" w:cs="Arial"/>
        </w:rPr>
        <w:t>,</w:t>
      </w:r>
      <w:r w:rsidR="00381A59">
        <w:rPr>
          <w:rFonts w:ascii="Arial" w:hAnsi="Arial" w:cs="Arial"/>
        </w:rPr>
        <w:t xml:space="preserve"> approximately 9%</w:t>
      </w:r>
      <w:r w:rsidR="00D16C13" w:rsidRPr="0035471A">
        <w:rPr>
          <w:rFonts w:ascii="Arial" w:hAnsi="Arial" w:cs="Arial"/>
        </w:rPr>
        <w:t xml:space="preserve"> </w:t>
      </w:r>
      <w:r w:rsidR="00D678BE" w:rsidRPr="0035471A">
        <w:rPr>
          <w:rFonts w:ascii="Arial" w:hAnsi="Arial" w:cs="Arial"/>
        </w:rPr>
        <w:t>(European Environment Agency, 2023)</w:t>
      </w:r>
      <w:r w:rsidR="006335EE" w:rsidRPr="0035471A">
        <w:rPr>
          <w:rFonts w:ascii="Arial" w:hAnsi="Arial" w:cs="Arial"/>
        </w:rPr>
        <w:t>.</w:t>
      </w:r>
      <w:r w:rsidR="00E9567F">
        <w:rPr>
          <w:rFonts w:ascii="Arial" w:hAnsi="Arial" w:cs="Arial"/>
        </w:rPr>
        <w:t xml:space="preserve"> </w:t>
      </w:r>
      <w:r w:rsidR="00E9567F" w:rsidRPr="005A2849">
        <w:rPr>
          <w:rFonts w:ascii="Arial" w:hAnsi="Arial" w:cs="Arial"/>
        </w:rPr>
        <w:t xml:space="preserve">Despite their higher capacity than personal vehicles, </w:t>
      </w:r>
      <w:proofErr w:type="gramStart"/>
      <w:r w:rsidR="00E9567F" w:rsidRPr="005A2849">
        <w:rPr>
          <w:rFonts w:ascii="Arial" w:hAnsi="Arial" w:cs="Arial"/>
        </w:rPr>
        <w:t>the majority of</w:t>
      </w:r>
      <w:proofErr w:type="gramEnd"/>
      <w:r w:rsidR="00E9567F" w:rsidRPr="005A2849">
        <w:rPr>
          <w:rFonts w:ascii="Arial" w:hAnsi="Arial" w:cs="Arial"/>
        </w:rPr>
        <w:t xml:space="preserve"> buses remain reliant on diesel, one of the primary sources of air pollution (EPA, 2024). This necessitates moving toward electric and hybrid buses as an eco-friendly option (IEA, 2024).</w:t>
      </w:r>
    </w:p>
    <w:p w14:paraId="208FC4E5" w14:textId="77777777" w:rsidR="0030100D" w:rsidRPr="0035471A" w:rsidRDefault="0030100D" w:rsidP="0035471A">
      <w:pPr>
        <w:spacing w:line="360" w:lineRule="auto"/>
        <w:jc w:val="both"/>
        <w:rPr>
          <w:rFonts w:ascii="Arial" w:hAnsi="Arial" w:cs="Arial"/>
        </w:rPr>
      </w:pPr>
      <w:r w:rsidRPr="0035471A">
        <w:rPr>
          <w:rFonts w:ascii="Arial" w:hAnsi="Arial" w:cs="Arial"/>
          <w:noProof/>
        </w:rPr>
        <w:drawing>
          <wp:inline distT="0" distB="0" distL="0" distR="0" wp14:anchorId="67CC39C1" wp14:editId="20D09494">
            <wp:extent cx="5731510" cy="3676015"/>
            <wp:effectExtent l="19050" t="19050" r="21590" b="19685"/>
            <wp:docPr id="1617816474" name="Picture 1" descr="A pie chart with different colored section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7816474" name="Picture 1" descr="A pie chart with different colored sections&#10;&#10;AI-generated content may be incorrect."/>
                    <pic:cNvPicPr/>
                  </pic:nvPicPr>
                  <pic:blipFill>
                    <a:blip r:embed="rId10"/>
                    <a:stretch>
                      <a:fillRect/>
                    </a:stretch>
                  </pic:blipFill>
                  <pic:spPr>
                    <a:xfrm>
                      <a:off x="0" y="0"/>
                      <a:ext cx="5731510" cy="3676015"/>
                    </a:xfrm>
                    <a:prstGeom prst="rect">
                      <a:avLst/>
                    </a:prstGeom>
                    <a:ln>
                      <a:solidFill>
                        <a:schemeClr val="accent1"/>
                      </a:solidFill>
                    </a:ln>
                  </pic:spPr>
                </pic:pic>
              </a:graphicData>
            </a:graphic>
          </wp:inline>
        </w:drawing>
      </w:r>
    </w:p>
    <w:p w14:paraId="468141F5" w14:textId="21604E11" w:rsidR="0030100D" w:rsidRPr="0035471A" w:rsidRDefault="0030100D" w:rsidP="0035471A">
      <w:pPr>
        <w:spacing w:line="360" w:lineRule="auto"/>
        <w:jc w:val="both"/>
        <w:rPr>
          <w:rFonts w:ascii="Arial" w:hAnsi="Arial" w:cs="Arial"/>
          <w:b/>
          <w:bCs/>
          <w:sz w:val="16"/>
          <w:szCs w:val="16"/>
        </w:rPr>
      </w:pPr>
      <w:r w:rsidRPr="0035471A">
        <w:rPr>
          <w:rFonts w:ascii="Arial" w:hAnsi="Arial" w:cs="Arial"/>
          <w:b/>
          <w:bCs/>
          <w:sz w:val="16"/>
          <w:szCs w:val="16"/>
        </w:rPr>
        <w:t>Fig.</w:t>
      </w:r>
      <w:r w:rsidR="00747424" w:rsidRPr="0035471A">
        <w:rPr>
          <w:rFonts w:ascii="Arial" w:hAnsi="Arial" w:cs="Arial"/>
          <w:b/>
          <w:bCs/>
          <w:sz w:val="16"/>
          <w:szCs w:val="16"/>
        </w:rPr>
        <w:t>2</w:t>
      </w:r>
      <w:r w:rsidRPr="0035471A">
        <w:rPr>
          <w:rFonts w:ascii="Arial" w:hAnsi="Arial" w:cs="Arial"/>
          <w:b/>
          <w:bCs/>
          <w:sz w:val="16"/>
          <w:szCs w:val="16"/>
        </w:rPr>
        <w:t xml:space="preserve"> - Breakdown of CO</w:t>
      </w:r>
      <w:r w:rsidRPr="0035471A">
        <w:rPr>
          <w:rFonts w:ascii="Cambria Math" w:hAnsi="Cambria Math" w:cs="Cambria Math"/>
          <w:b/>
          <w:bCs/>
          <w:sz w:val="16"/>
          <w:szCs w:val="16"/>
        </w:rPr>
        <w:t>₂</w:t>
      </w:r>
      <w:r w:rsidRPr="0035471A">
        <w:rPr>
          <w:rFonts w:ascii="Arial" w:hAnsi="Arial" w:cs="Arial"/>
          <w:b/>
          <w:bCs/>
          <w:sz w:val="16"/>
          <w:szCs w:val="16"/>
        </w:rPr>
        <w:t xml:space="preserve"> emissions in the transportation sector worldwide 2023, by sub sector; Source: Tiseo, (2025).</w:t>
      </w:r>
    </w:p>
    <w:p w14:paraId="6BF0DD62" w14:textId="77777777" w:rsidR="00D16C13" w:rsidRPr="0035471A" w:rsidRDefault="00D16C13" w:rsidP="0035471A">
      <w:pPr>
        <w:spacing w:line="360" w:lineRule="auto"/>
        <w:jc w:val="both"/>
        <w:rPr>
          <w:rFonts w:ascii="Arial" w:hAnsi="Arial" w:cs="Arial"/>
        </w:rPr>
      </w:pPr>
    </w:p>
    <w:p w14:paraId="1269E793" w14:textId="77777777" w:rsidR="00D16C13" w:rsidRPr="0035471A" w:rsidRDefault="00D16C13" w:rsidP="0035471A">
      <w:pPr>
        <w:pStyle w:val="Heading2"/>
        <w:spacing w:line="360" w:lineRule="auto"/>
        <w:jc w:val="both"/>
        <w:rPr>
          <w:rFonts w:ascii="Arial" w:hAnsi="Arial" w:cs="Arial"/>
        </w:rPr>
      </w:pPr>
      <w:bookmarkStart w:id="4" w:name="_Toc191411122"/>
      <w:r w:rsidRPr="0035471A">
        <w:rPr>
          <w:rFonts w:ascii="Arial" w:hAnsi="Arial" w:cs="Arial"/>
        </w:rPr>
        <w:t>Traffic Congestion and Air Quality</w:t>
      </w:r>
      <w:bookmarkEnd w:id="4"/>
    </w:p>
    <w:p w14:paraId="03E5A655" w14:textId="77777777" w:rsidR="00D16C13" w:rsidRPr="0035471A" w:rsidRDefault="00D16C13" w:rsidP="0035471A">
      <w:pPr>
        <w:spacing w:line="360" w:lineRule="auto"/>
        <w:jc w:val="both"/>
        <w:rPr>
          <w:rFonts w:ascii="Arial" w:hAnsi="Arial" w:cs="Arial"/>
        </w:rPr>
      </w:pPr>
    </w:p>
    <w:p w14:paraId="14B3C8E1" w14:textId="77777777" w:rsidR="00E57B07" w:rsidRDefault="00D16C13" w:rsidP="00727C65">
      <w:pPr>
        <w:spacing w:line="360" w:lineRule="auto"/>
        <w:ind w:firstLine="720"/>
        <w:jc w:val="both"/>
        <w:rPr>
          <w:rFonts w:ascii="Arial" w:hAnsi="Arial" w:cs="Arial"/>
        </w:rPr>
      </w:pPr>
      <w:r w:rsidRPr="0035471A">
        <w:rPr>
          <w:rFonts w:ascii="Arial" w:hAnsi="Arial" w:cs="Arial"/>
        </w:rPr>
        <w:t>Increased use of vehicles leads to traffic congestion, particularly in tourist areas</w:t>
      </w:r>
      <w:r w:rsidR="00B82F29" w:rsidRPr="0035471A">
        <w:rPr>
          <w:rFonts w:ascii="Arial" w:hAnsi="Arial" w:cs="Arial"/>
        </w:rPr>
        <w:t> (</w:t>
      </w:r>
      <w:proofErr w:type="spellStart"/>
      <w:r w:rsidR="00B82F29" w:rsidRPr="0035471A">
        <w:rPr>
          <w:rFonts w:ascii="Arial" w:hAnsi="Arial" w:cs="Arial"/>
        </w:rPr>
        <w:t>Curtale</w:t>
      </w:r>
      <w:proofErr w:type="spellEnd"/>
      <w:r w:rsidR="00B82F29" w:rsidRPr="0035471A">
        <w:rPr>
          <w:rFonts w:ascii="Arial" w:hAnsi="Arial" w:cs="Arial"/>
        </w:rPr>
        <w:t xml:space="preserve">, Sarman and </w:t>
      </w:r>
      <w:proofErr w:type="spellStart"/>
      <w:r w:rsidR="00B82F29" w:rsidRPr="0035471A">
        <w:rPr>
          <w:rFonts w:ascii="Arial" w:hAnsi="Arial" w:cs="Arial"/>
        </w:rPr>
        <w:t>Evler</w:t>
      </w:r>
      <w:proofErr w:type="spellEnd"/>
      <w:r w:rsidR="00B82F29" w:rsidRPr="0035471A">
        <w:rPr>
          <w:rFonts w:ascii="Arial" w:hAnsi="Arial" w:cs="Arial"/>
        </w:rPr>
        <w:t xml:space="preserve">, 2021). </w:t>
      </w:r>
      <w:r w:rsidR="0059116E" w:rsidRPr="0035471A">
        <w:rPr>
          <w:rFonts w:ascii="Arial" w:hAnsi="Arial" w:cs="Arial"/>
        </w:rPr>
        <w:t>Congestion</w:t>
      </w:r>
      <w:r w:rsidR="0059116E" w:rsidRPr="005A2849">
        <w:rPr>
          <w:rFonts w:ascii="Arial" w:hAnsi="Arial" w:cs="Arial"/>
        </w:rPr>
        <w:t xml:space="preserve"> </w:t>
      </w:r>
      <w:r w:rsidR="0059116E">
        <w:rPr>
          <w:rFonts w:ascii="Arial" w:hAnsi="Arial" w:cs="Arial"/>
        </w:rPr>
        <w:t>by b</w:t>
      </w:r>
      <w:r w:rsidR="00123031" w:rsidRPr="005A2849">
        <w:rPr>
          <w:rFonts w:ascii="Arial" w:hAnsi="Arial" w:cs="Arial"/>
        </w:rPr>
        <w:t>uses powered by fossil fuels emit</w:t>
      </w:r>
      <w:r w:rsidR="00A256A3">
        <w:rPr>
          <w:rFonts w:ascii="Arial" w:hAnsi="Arial" w:cs="Arial"/>
        </w:rPr>
        <w:t>s</w:t>
      </w:r>
      <w:r w:rsidR="00123031" w:rsidRPr="005A2849">
        <w:rPr>
          <w:rFonts w:ascii="Arial" w:hAnsi="Arial" w:cs="Arial"/>
        </w:rPr>
        <w:t xml:space="preserve"> toxic substances such as </w:t>
      </w:r>
      <w:r w:rsidRPr="0035471A">
        <w:rPr>
          <w:rFonts w:ascii="Arial" w:hAnsi="Arial" w:cs="Arial"/>
        </w:rPr>
        <w:t xml:space="preserve">air pollution by elevating the levels of harmful </w:t>
      </w:r>
      <w:r w:rsidRPr="0035471A">
        <w:rPr>
          <w:rFonts w:ascii="Arial" w:hAnsi="Arial" w:cs="Arial"/>
        </w:rPr>
        <w:lastRenderedPageBreak/>
        <w:t>pollutants such as nitrogen oxides (NOₓ) and fine particulate matter (PM</w:t>
      </w:r>
      <w:r w:rsidRPr="0035471A">
        <w:rPr>
          <w:rFonts w:ascii="Cambria Math" w:hAnsi="Cambria Math" w:cs="Cambria Math"/>
        </w:rPr>
        <w:t>₂</w:t>
      </w:r>
      <w:r w:rsidRPr="0035471A">
        <w:rPr>
          <w:rFonts w:ascii="Arial" w:hAnsi="Arial" w:cs="Arial"/>
        </w:rPr>
        <w:t>.5), which are highly detrimental to both residents and tourists</w:t>
      </w:r>
      <w:r w:rsidR="00133450" w:rsidRPr="0035471A">
        <w:rPr>
          <w:rFonts w:ascii="Arial" w:hAnsi="Arial" w:cs="Arial"/>
        </w:rPr>
        <w:t xml:space="preserve"> (Xu, Sun and Liu, 2024). </w:t>
      </w:r>
    </w:p>
    <w:p w14:paraId="1C2AB9A3" w14:textId="0BC8CB41" w:rsidR="00D16C13" w:rsidRPr="0035471A" w:rsidRDefault="002D54AA" w:rsidP="00CE4106">
      <w:pPr>
        <w:spacing w:line="360" w:lineRule="auto"/>
        <w:ind w:firstLine="720"/>
        <w:jc w:val="both"/>
        <w:rPr>
          <w:rFonts w:ascii="Arial" w:hAnsi="Arial" w:cs="Arial"/>
        </w:rPr>
      </w:pPr>
      <w:r w:rsidRPr="005A2849">
        <w:rPr>
          <w:rFonts w:ascii="Arial" w:hAnsi="Arial" w:cs="Arial"/>
        </w:rPr>
        <w:t>Hotspots for travel are faced with heavy volumes of traffic resulting in congestion, which also contributes to emissions and spoils city air quality (</w:t>
      </w:r>
      <w:proofErr w:type="spellStart"/>
      <w:r w:rsidRPr="005A2849">
        <w:rPr>
          <w:rFonts w:ascii="Arial" w:hAnsi="Arial" w:cs="Arial"/>
        </w:rPr>
        <w:t>Curtale</w:t>
      </w:r>
      <w:proofErr w:type="spellEnd"/>
      <w:r w:rsidRPr="005A2849">
        <w:rPr>
          <w:rFonts w:ascii="Arial" w:hAnsi="Arial" w:cs="Arial"/>
        </w:rPr>
        <w:t xml:space="preserve">, Sarman, and </w:t>
      </w:r>
      <w:proofErr w:type="spellStart"/>
      <w:r w:rsidRPr="005A2849">
        <w:rPr>
          <w:rFonts w:ascii="Arial" w:hAnsi="Arial" w:cs="Arial"/>
        </w:rPr>
        <w:t>Evler</w:t>
      </w:r>
      <w:proofErr w:type="spellEnd"/>
      <w:r w:rsidRPr="005A2849">
        <w:rPr>
          <w:rFonts w:ascii="Arial" w:hAnsi="Arial" w:cs="Arial"/>
        </w:rPr>
        <w:t>, 2021). Studies indicate that tourist bus traffic zones are exposed to a maximum of 30% air pollution compared to less transport-prone areas (Khreis et al., 2020)</w:t>
      </w:r>
      <w:r w:rsidR="00727C65">
        <w:rPr>
          <w:rFonts w:ascii="Arial" w:hAnsi="Arial" w:cs="Arial"/>
        </w:rPr>
        <w:t>.</w:t>
      </w:r>
      <w:r w:rsidR="00CE4106">
        <w:rPr>
          <w:rFonts w:ascii="Arial" w:hAnsi="Arial" w:cs="Arial"/>
        </w:rPr>
        <w:t xml:space="preserve"> </w:t>
      </w:r>
      <w:r w:rsidR="00D16C13" w:rsidRPr="0035471A">
        <w:rPr>
          <w:rFonts w:ascii="Arial" w:hAnsi="Arial" w:cs="Arial"/>
        </w:rPr>
        <w:t>S</w:t>
      </w:r>
      <w:r w:rsidR="009677D2">
        <w:rPr>
          <w:rFonts w:ascii="Arial" w:hAnsi="Arial" w:cs="Arial"/>
        </w:rPr>
        <w:t>ame s</w:t>
      </w:r>
      <w:r w:rsidR="00D16C13" w:rsidRPr="0035471A">
        <w:rPr>
          <w:rFonts w:ascii="Arial" w:hAnsi="Arial" w:cs="Arial"/>
        </w:rPr>
        <w:t xml:space="preserve">tudies reveal that traffic congestion not only increases vehicle emissions but also contributes to poor air quality, leading to increased respiratory diseases and cardiovascular diseases among people living near busy roads </w:t>
      </w:r>
      <w:r w:rsidR="005972A1" w:rsidRPr="0035471A">
        <w:rPr>
          <w:rFonts w:ascii="Arial" w:hAnsi="Arial" w:cs="Arial"/>
        </w:rPr>
        <w:t>(Khreis et al., 2020)</w:t>
      </w:r>
      <w:r w:rsidR="00D16C13" w:rsidRPr="0035471A">
        <w:rPr>
          <w:rFonts w:ascii="Arial" w:hAnsi="Arial" w:cs="Arial"/>
        </w:rPr>
        <w:t>. Research further indicates that traffic congestion is directly linked to premature mortality due to exposure to high levels of air pollution</w:t>
      </w:r>
      <w:r w:rsidR="005972A1" w:rsidRPr="0035471A">
        <w:rPr>
          <w:rFonts w:ascii="Arial" w:hAnsi="Arial" w:cs="Arial"/>
        </w:rPr>
        <w:t>.</w:t>
      </w:r>
      <w:r w:rsidR="000F0DC0">
        <w:rPr>
          <w:rFonts w:ascii="Arial" w:hAnsi="Arial" w:cs="Arial"/>
        </w:rPr>
        <w:t xml:space="preserve"> </w:t>
      </w:r>
    </w:p>
    <w:p w14:paraId="2E2062E1" w14:textId="77777777" w:rsidR="00D16C13" w:rsidRPr="0035471A" w:rsidRDefault="00D16C13" w:rsidP="0035471A">
      <w:pPr>
        <w:spacing w:line="360" w:lineRule="auto"/>
        <w:jc w:val="both"/>
        <w:rPr>
          <w:rFonts w:ascii="Arial" w:hAnsi="Arial" w:cs="Arial"/>
        </w:rPr>
      </w:pPr>
    </w:p>
    <w:p w14:paraId="2B7E2236" w14:textId="033030A2" w:rsidR="00D16C13" w:rsidRPr="00C81E4C" w:rsidRDefault="00C81E4C" w:rsidP="00C81E4C">
      <w:pPr>
        <w:pStyle w:val="Heading2"/>
      </w:pPr>
      <w:r w:rsidRPr="00C81E4C">
        <w:t>Landscape and Community Impacts</w:t>
      </w:r>
    </w:p>
    <w:p w14:paraId="20F34E9B" w14:textId="77777777" w:rsidR="00D16C13" w:rsidRPr="0035471A" w:rsidRDefault="00D16C13" w:rsidP="0035471A">
      <w:pPr>
        <w:spacing w:line="360" w:lineRule="auto"/>
        <w:jc w:val="both"/>
        <w:rPr>
          <w:rFonts w:ascii="Arial" w:hAnsi="Arial" w:cs="Arial"/>
        </w:rPr>
      </w:pPr>
    </w:p>
    <w:p w14:paraId="7B248756" w14:textId="5EA9866D" w:rsidR="0025250A" w:rsidRDefault="005E3A9E" w:rsidP="00E04785">
      <w:pPr>
        <w:spacing w:line="360" w:lineRule="auto"/>
        <w:ind w:firstLine="720"/>
        <w:jc w:val="both"/>
        <w:rPr>
          <w:rFonts w:ascii="Arial" w:hAnsi="Arial" w:cs="Arial"/>
        </w:rPr>
      </w:pPr>
      <w:r w:rsidRPr="005A2849">
        <w:rPr>
          <w:rFonts w:ascii="Arial" w:hAnsi="Arial" w:cs="Arial"/>
        </w:rPr>
        <w:t>Buses require extensive road networks and parking spaces, which have the effect of disrupting habitats and urban sprawl. Expanding bus terminals and tourist transport hubs has the potential to cause deforestation and the removal of green spaces</w:t>
      </w:r>
      <w:r w:rsidR="00A90D8D" w:rsidRPr="0035471A">
        <w:rPr>
          <w:rFonts w:ascii="Arial" w:hAnsi="Arial" w:cs="Arial"/>
        </w:rPr>
        <w:t xml:space="preserve"> (</w:t>
      </w:r>
      <w:proofErr w:type="spellStart"/>
      <w:r w:rsidR="00A90D8D" w:rsidRPr="0035471A">
        <w:rPr>
          <w:rFonts w:ascii="Arial" w:hAnsi="Arial" w:cs="Arial"/>
        </w:rPr>
        <w:t>Petrişor</w:t>
      </w:r>
      <w:proofErr w:type="spellEnd"/>
      <w:r w:rsidR="00A90D8D" w:rsidRPr="0035471A">
        <w:rPr>
          <w:rFonts w:ascii="Arial" w:hAnsi="Arial" w:cs="Arial"/>
        </w:rPr>
        <w:t xml:space="preserve"> et al., 2020)</w:t>
      </w:r>
      <w:r w:rsidR="00D16C13" w:rsidRPr="0035471A">
        <w:rPr>
          <w:rFonts w:ascii="Arial" w:hAnsi="Arial" w:cs="Arial"/>
        </w:rPr>
        <w:t xml:space="preserve">. </w:t>
      </w:r>
      <w:r w:rsidR="00113852" w:rsidRPr="005A2849">
        <w:rPr>
          <w:rFonts w:ascii="Arial" w:hAnsi="Arial" w:cs="Arial"/>
        </w:rPr>
        <w:t>Besides, noise pollution due to the overuse of buses affects visitors and locals alike (Opoku, 2019).</w:t>
      </w:r>
      <w:r w:rsidR="00113852">
        <w:rPr>
          <w:rFonts w:ascii="Arial" w:hAnsi="Arial" w:cs="Arial"/>
        </w:rPr>
        <w:t xml:space="preserve"> </w:t>
      </w:r>
      <w:r w:rsidR="0025250A" w:rsidRPr="005A2849">
        <w:rPr>
          <w:rFonts w:ascii="Arial" w:hAnsi="Arial" w:cs="Arial"/>
        </w:rPr>
        <w:t xml:space="preserve">Deterioration of aesthetics is also a concern because overcrowded bus routes decrease the scenic value of destinations (Schiller, Bruun, and Kenworthy, 2010). Overreliance on buses to transport tourists is also detrimental to local businesses in that it can either increase foot traffic in specific areas or produce congestion that keeps away potential tourists </w:t>
      </w:r>
      <w:r w:rsidR="000E2D6F" w:rsidRPr="000E2D6F">
        <w:rPr>
          <w:rFonts w:ascii="Arial" w:hAnsi="Arial" w:cs="Arial"/>
        </w:rPr>
        <w:t xml:space="preserve">(Mr. </w:t>
      </w:r>
      <w:proofErr w:type="spellStart"/>
      <w:r w:rsidR="000E2D6F" w:rsidRPr="000E2D6F">
        <w:rPr>
          <w:rFonts w:ascii="Arial" w:hAnsi="Arial" w:cs="Arial"/>
        </w:rPr>
        <w:t>Manglik</w:t>
      </w:r>
      <w:proofErr w:type="spellEnd"/>
      <w:r w:rsidR="000E2D6F" w:rsidRPr="000E2D6F">
        <w:rPr>
          <w:rFonts w:ascii="Arial" w:hAnsi="Arial" w:cs="Arial"/>
        </w:rPr>
        <w:t>, 2023)</w:t>
      </w:r>
      <w:r w:rsidR="0025250A" w:rsidRPr="005A2849">
        <w:rPr>
          <w:rFonts w:ascii="Arial" w:hAnsi="Arial" w:cs="Arial"/>
        </w:rPr>
        <w:t>.</w:t>
      </w:r>
      <w:r w:rsidR="002E1B15">
        <w:rPr>
          <w:rFonts w:ascii="Arial" w:hAnsi="Arial" w:cs="Arial"/>
        </w:rPr>
        <w:t xml:space="preserve"> </w:t>
      </w:r>
      <w:r w:rsidR="002E1B15" w:rsidRPr="0035471A">
        <w:rPr>
          <w:rFonts w:ascii="Arial" w:hAnsi="Arial" w:cs="Arial"/>
        </w:rPr>
        <w:t>Moreover, the spread of automobile-centred urban expansion consumes agricultural land and open spaces and accelerates the habitat destruction process (Schiller, Bruun, and Kenworthy, 2010)</w:t>
      </w:r>
    </w:p>
    <w:p w14:paraId="1407FA7F" w14:textId="77777777" w:rsidR="00D16C13" w:rsidRPr="0035471A" w:rsidRDefault="00D16C13" w:rsidP="0035471A">
      <w:pPr>
        <w:spacing w:line="360" w:lineRule="auto"/>
        <w:jc w:val="both"/>
        <w:rPr>
          <w:rFonts w:ascii="Arial" w:hAnsi="Arial" w:cs="Arial"/>
        </w:rPr>
      </w:pPr>
    </w:p>
    <w:p w14:paraId="7324AD0A" w14:textId="2CBB4EE6" w:rsidR="002F0CF4" w:rsidRDefault="002F0CF4" w:rsidP="0035471A">
      <w:pPr>
        <w:spacing w:line="360" w:lineRule="auto"/>
        <w:jc w:val="both"/>
        <w:rPr>
          <w:rFonts w:ascii="Arial" w:hAnsi="Arial" w:cs="Arial"/>
        </w:rPr>
      </w:pPr>
      <w:bookmarkStart w:id="5" w:name="_Toc191411124"/>
      <w:r w:rsidRPr="0035471A">
        <w:rPr>
          <w:rStyle w:val="Heading1Char"/>
          <w:rFonts w:ascii="Arial" w:hAnsi="Arial" w:cs="Arial"/>
        </w:rPr>
        <w:t xml:space="preserve">Possible </w:t>
      </w:r>
      <w:r w:rsidR="00EA4F85">
        <w:rPr>
          <w:rStyle w:val="Heading1Char"/>
          <w:rFonts w:ascii="Arial" w:hAnsi="Arial" w:cs="Arial"/>
        </w:rPr>
        <w:t xml:space="preserve">Sustainable </w:t>
      </w:r>
      <w:r w:rsidRPr="0035471A">
        <w:rPr>
          <w:rStyle w:val="Heading1Char"/>
          <w:rFonts w:ascii="Arial" w:hAnsi="Arial" w:cs="Arial"/>
        </w:rPr>
        <w:t>Solutions</w:t>
      </w:r>
      <w:bookmarkEnd w:id="5"/>
      <w:r w:rsidRPr="0035471A">
        <w:rPr>
          <w:rFonts w:ascii="Arial" w:hAnsi="Arial" w:cs="Arial"/>
        </w:rPr>
        <w:t xml:space="preserve"> </w:t>
      </w:r>
    </w:p>
    <w:p w14:paraId="2F41EB35" w14:textId="77777777" w:rsidR="00445F2F" w:rsidRDefault="00445F2F" w:rsidP="0035471A">
      <w:pPr>
        <w:spacing w:line="360" w:lineRule="auto"/>
        <w:jc w:val="both"/>
        <w:rPr>
          <w:rFonts w:ascii="Arial" w:hAnsi="Arial" w:cs="Arial"/>
        </w:rPr>
      </w:pPr>
    </w:p>
    <w:p w14:paraId="610F44AD" w14:textId="25D3305F" w:rsidR="002F0CF4" w:rsidRDefault="00056AAC" w:rsidP="00EF4E42">
      <w:pPr>
        <w:spacing w:line="360" w:lineRule="auto"/>
        <w:ind w:firstLine="720"/>
        <w:jc w:val="both"/>
        <w:rPr>
          <w:rFonts w:ascii="Arial" w:hAnsi="Arial" w:cs="Arial"/>
        </w:rPr>
      </w:pPr>
      <w:r w:rsidRPr="00056AAC">
        <w:rPr>
          <w:rFonts w:ascii="Arial" w:hAnsi="Arial" w:cs="Arial"/>
        </w:rPr>
        <w:lastRenderedPageBreak/>
        <w:t>Sustainable transport models are necessary to reduce environmental impact while maintaining operational effectiveness. The Sustainable Mobility Framework (Banister, 2008) assumes that reduced reliance on fossil fuels, enhanced energy efficiency, and better public transport integration are essential to achieve an environmentally sustainable transport system. In the hospitality industry, adopting sustainable transport solutions aligns with the principles of eco-tourism and corporate social responsibility (CSR), which advocate for environmental sustainability alongside profitability (Weaver, 2020). Literature also highlights that such a move towards sustainable transport strategies equals long-term cost savings as well as a company's reputational benefit amidst environmentally aware travel</w:t>
      </w:r>
      <w:r w:rsidR="00173B9C">
        <w:rPr>
          <w:rFonts w:ascii="Arial" w:hAnsi="Arial" w:cs="Arial"/>
        </w:rPr>
        <w:t>l</w:t>
      </w:r>
      <w:r w:rsidRPr="00056AAC">
        <w:rPr>
          <w:rFonts w:ascii="Arial" w:hAnsi="Arial" w:cs="Arial"/>
        </w:rPr>
        <w:t xml:space="preserve">ers </w:t>
      </w:r>
      <w:r w:rsidR="00956B7A" w:rsidRPr="00B24247">
        <w:rPr>
          <w:rFonts w:ascii="Arial" w:hAnsi="Arial" w:cs="Arial"/>
        </w:rPr>
        <w:t>(Xu and Gursoy, 2015)</w:t>
      </w:r>
      <w:r w:rsidR="00956B7A">
        <w:rPr>
          <w:rFonts w:ascii="Arial" w:hAnsi="Arial" w:cs="Arial"/>
        </w:rPr>
        <w:t>.</w:t>
      </w:r>
      <w:r w:rsidR="00EF4E42">
        <w:rPr>
          <w:rFonts w:ascii="Arial" w:hAnsi="Arial" w:cs="Arial"/>
        </w:rPr>
        <w:t xml:space="preserve"> </w:t>
      </w:r>
      <w:r w:rsidRPr="00056AAC">
        <w:rPr>
          <w:rFonts w:ascii="Arial" w:hAnsi="Arial" w:cs="Arial"/>
        </w:rPr>
        <w:t>Thus, embracing eco-friendly substitutes for traditional buses is not only an environmental necessity but a tactical business choice for hospitality operators.</w:t>
      </w:r>
    </w:p>
    <w:p w14:paraId="1DC92FC7" w14:textId="77777777" w:rsidR="00056AAC" w:rsidRPr="0035471A" w:rsidRDefault="00056AAC" w:rsidP="0035471A">
      <w:pPr>
        <w:spacing w:line="360" w:lineRule="auto"/>
        <w:jc w:val="both"/>
        <w:rPr>
          <w:rFonts w:ascii="Arial" w:hAnsi="Arial" w:cs="Arial"/>
        </w:rPr>
      </w:pPr>
    </w:p>
    <w:p w14:paraId="21CA9E5B" w14:textId="058EAC21" w:rsidR="002F0CF4" w:rsidRPr="0035471A" w:rsidRDefault="00254004" w:rsidP="00001544">
      <w:pPr>
        <w:pStyle w:val="Heading2"/>
      </w:pPr>
      <w:r w:rsidRPr="005A2849">
        <w:t>Electric and Hybrid Buses</w:t>
      </w:r>
    </w:p>
    <w:p w14:paraId="7529C60C" w14:textId="77777777" w:rsidR="002F0CF4" w:rsidRPr="0035471A" w:rsidRDefault="002F0CF4" w:rsidP="0035471A">
      <w:pPr>
        <w:spacing w:line="360" w:lineRule="auto"/>
        <w:jc w:val="both"/>
        <w:rPr>
          <w:rFonts w:ascii="Arial" w:hAnsi="Arial" w:cs="Arial"/>
        </w:rPr>
      </w:pPr>
    </w:p>
    <w:p w14:paraId="5E9FB504" w14:textId="357F63BC" w:rsidR="002F0CF4" w:rsidRPr="0035471A" w:rsidRDefault="00B9313C" w:rsidP="0035471A">
      <w:pPr>
        <w:spacing w:line="360" w:lineRule="auto"/>
        <w:ind w:firstLine="720"/>
        <w:jc w:val="both"/>
        <w:rPr>
          <w:rFonts w:ascii="Arial" w:hAnsi="Arial" w:cs="Arial"/>
        </w:rPr>
      </w:pPr>
      <w:r w:rsidRPr="005A2849">
        <w:rPr>
          <w:rFonts w:ascii="Arial" w:hAnsi="Arial" w:cs="Arial"/>
        </w:rPr>
        <w:t>Electric and hybrid buses reduce emissions and fuel consumption by a significant amount. According to the International Energy Agency (IEA, 2024), electric buses produce 50% less CO</w:t>
      </w:r>
      <w:r w:rsidRPr="005A2849">
        <w:rPr>
          <w:rFonts w:ascii="Cambria Math" w:hAnsi="Cambria Math" w:cs="Cambria Math"/>
        </w:rPr>
        <w:t>₂</w:t>
      </w:r>
      <w:r w:rsidRPr="005A2849">
        <w:rPr>
          <w:rFonts w:ascii="Arial" w:hAnsi="Arial" w:cs="Arial"/>
        </w:rPr>
        <w:t xml:space="preserve"> compared to diesel buses.</w:t>
      </w:r>
      <w:r>
        <w:rPr>
          <w:rFonts w:ascii="Arial" w:hAnsi="Arial" w:cs="Arial"/>
        </w:rPr>
        <w:t xml:space="preserve"> </w:t>
      </w:r>
      <w:r w:rsidR="002F0CF4" w:rsidRPr="0035471A">
        <w:rPr>
          <w:rFonts w:ascii="Arial" w:hAnsi="Arial" w:cs="Arial"/>
        </w:rPr>
        <w:t xml:space="preserve">A perfect illustration is that of the Marriott International hotel chain, having partnered with the installers of electric vehicle charging points to facilitate effective transport </w:t>
      </w:r>
      <w:r w:rsidR="00F359B8" w:rsidRPr="0035471A">
        <w:rPr>
          <w:rFonts w:ascii="Arial" w:hAnsi="Arial" w:cs="Arial"/>
        </w:rPr>
        <w:t>choices</w:t>
      </w:r>
      <w:r w:rsidR="002F0CF4" w:rsidRPr="0035471A">
        <w:rPr>
          <w:rFonts w:ascii="Arial" w:hAnsi="Arial" w:cs="Arial"/>
        </w:rPr>
        <w:t xml:space="preserve"> in the industry </w:t>
      </w:r>
      <w:r w:rsidR="005A0689" w:rsidRPr="0035471A">
        <w:rPr>
          <w:rFonts w:ascii="Arial" w:hAnsi="Arial" w:cs="Arial"/>
        </w:rPr>
        <w:t>(Mukherjee, 2023)</w:t>
      </w:r>
      <w:r w:rsidR="003B16DF">
        <w:rPr>
          <w:rFonts w:ascii="Arial" w:hAnsi="Arial" w:cs="Arial"/>
        </w:rPr>
        <w:t xml:space="preserve"> </w:t>
      </w:r>
      <w:r w:rsidR="0051721B">
        <w:rPr>
          <w:rFonts w:ascii="Arial" w:hAnsi="Arial" w:cs="Arial"/>
        </w:rPr>
        <w:t xml:space="preserve">and </w:t>
      </w:r>
      <w:r w:rsidR="0051721B" w:rsidRPr="005A2849">
        <w:rPr>
          <w:rFonts w:ascii="Arial" w:hAnsi="Arial" w:cs="Arial"/>
        </w:rPr>
        <w:t>have begun integrating electric shuttle buses into their fleet</w:t>
      </w:r>
      <w:r w:rsidR="00E52805">
        <w:rPr>
          <w:rFonts w:ascii="Arial" w:hAnsi="Arial" w:cs="Arial"/>
        </w:rPr>
        <w:t xml:space="preserve">, </w:t>
      </w:r>
      <w:r w:rsidR="00E52805" w:rsidRPr="005A2849">
        <w:rPr>
          <w:rFonts w:ascii="Arial" w:hAnsi="Arial" w:cs="Arial"/>
        </w:rPr>
        <w:t>reducing fuel costs and enhancing sustainability</w:t>
      </w:r>
      <w:r w:rsidR="002F0CF4" w:rsidRPr="0035471A">
        <w:rPr>
          <w:rFonts w:ascii="Arial" w:hAnsi="Arial" w:cs="Arial"/>
        </w:rPr>
        <w:t>. In addition, Hilton Hotels is also beginning to employ electric shuttle buses for the transport of guests, conserving fuel costs and air emissions (</w:t>
      </w:r>
      <w:r w:rsidR="00774B69" w:rsidRPr="0035471A">
        <w:rPr>
          <w:rFonts w:ascii="Arial" w:hAnsi="Arial" w:cs="Arial"/>
        </w:rPr>
        <w:t>Powe</w:t>
      </w:r>
      <w:r w:rsidR="002F0CF4" w:rsidRPr="0035471A">
        <w:rPr>
          <w:rFonts w:ascii="Arial" w:hAnsi="Arial" w:cs="Arial"/>
        </w:rPr>
        <w:t>ll, 202</w:t>
      </w:r>
      <w:r w:rsidR="00274BD2" w:rsidRPr="0035471A">
        <w:rPr>
          <w:rFonts w:ascii="Arial" w:hAnsi="Arial" w:cs="Arial"/>
        </w:rPr>
        <w:t>3</w:t>
      </w:r>
      <w:r w:rsidR="002F0CF4" w:rsidRPr="0035471A">
        <w:rPr>
          <w:rFonts w:ascii="Arial" w:hAnsi="Arial" w:cs="Arial"/>
        </w:rPr>
        <w:t xml:space="preserve">). </w:t>
      </w:r>
      <w:r w:rsidR="00FC070A">
        <w:rPr>
          <w:rFonts w:ascii="Arial" w:hAnsi="Arial" w:cs="Arial"/>
        </w:rPr>
        <w:t>Electric and hybrid buses</w:t>
      </w:r>
      <w:r w:rsidR="002F0CF4" w:rsidRPr="0035471A">
        <w:rPr>
          <w:rFonts w:ascii="Arial" w:hAnsi="Arial" w:cs="Arial"/>
        </w:rPr>
        <w:t xml:space="preserve"> not only bring down operating costs in the long term but also enhance the image of hospitality firms that are concerned with sustainability (</w:t>
      </w:r>
      <w:proofErr w:type="spellStart"/>
      <w:r w:rsidR="000B1F73" w:rsidRPr="0035471A">
        <w:rPr>
          <w:rFonts w:ascii="Arial" w:hAnsi="Arial" w:cs="Arial"/>
        </w:rPr>
        <w:t>Kantarcıgil</w:t>
      </w:r>
      <w:proofErr w:type="spellEnd"/>
      <w:r w:rsidR="000B1F73" w:rsidRPr="0035471A">
        <w:rPr>
          <w:rFonts w:ascii="Arial" w:hAnsi="Arial" w:cs="Arial"/>
        </w:rPr>
        <w:t>, 2023).</w:t>
      </w:r>
    </w:p>
    <w:p w14:paraId="2FF041A1" w14:textId="77777777" w:rsidR="002F0CF4" w:rsidRPr="0035471A" w:rsidRDefault="002F0CF4" w:rsidP="0035471A">
      <w:pPr>
        <w:spacing w:line="360" w:lineRule="auto"/>
        <w:jc w:val="both"/>
        <w:rPr>
          <w:rFonts w:ascii="Arial" w:hAnsi="Arial" w:cs="Arial"/>
        </w:rPr>
      </w:pPr>
    </w:p>
    <w:p w14:paraId="2F129BE6" w14:textId="07352524" w:rsidR="002F0CF4" w:rsidRPr="0035471A" w:rsidRDefault="002F0CF4" w:rsidP="0035471A">
      <w:pPr>
        <w:pStyle w:val="Heading2"/>
        <w:spacing w:line="360" w:lineRule="auto"/>
        <w:jc w:val="both"/>
        <w:rPr>
          <w:rFonts w:ascii="Arial" w:hAnsi="Arial" w:cs="Arial"/>
        </w:rPr>
      </w:pPr>
      <w:bookmarkStart w:id="6" w:name="_Toc191411126"/>
      <w:r w:rsidRPr="0035471A">
        <w:rPr>
          <w:rFonts w:ascii="Arial" w:hAnsi="Arial" w:cs="Arial"/>
        </w:rPr>
        <w:t xml:space="preserve">Improved Public Transport </w:t>
      </w:r>
      <w:bookmarkEnd w:id="6"/>
      <w:r w:rsidR="006054FA">
        <w:rPr>
          <w:rFonts w:ascii="Arial" w:hAnsi="Arial" w:cs="Arial"/>
        </w:rPr>
        <w:t>Integration</w:t>
      </w:r>
    </w:p>
    <w:p w14:paraId="77F39B4C" w14:textId="77777777" w:rsidR="002F0CF4" w:rsidRPr="0035471A" w:rsidRDefault="002F0CF4" w:rsidP="0035471A">
      <w:pPr>
        <w:spacing w:line="360" w:lineRule="auto"/>
        <w:jc w:val="both"/>
        <w:rPr>
          <w:rFonts w:ascii="Arial" w:hAnsi="Arial" w:cs="Arial"/>
        </w:rPr>
      </w:pPr>
    </w:p>
    <w:p w14:paraId="78400A37" w14:textId="610FA76D" w:rsidR="002112F1" w:rsidRPr="005A2849" w:rsidRDefault="002F0CF4" w:rsidP="000F53E3">
      <w:pPr>
        <w:spacing w:line="360" w:lineRule="auto"/>
        <w:ind w:firstLine="720"/>
        <w:jc w:val="both"/>
        <w:rPr>
          <w:rFonts w:ascii="Arial" w:hAnsi="Arial" w:cs="Arial"/>
        </w:rPr>
      </w:pPr>
      <w:r w:rsidRPr="0035471A">
        <w:rPr>
          <w:rFonts w:ascii="Arial" w:hAnsi="Arial" w:cs="Arial"/>
        </w:rPr>
        <w:lastRenderedPageBreak/>
        <w:t xml:space="preserve">Enhancing public transport has the impact of significantly decreasing reliance on private </w:t>
      </w:r>
      <w:r w:rsidR="000F53E3">
        <w:rPr>
          <w:rFonts w:ascii="Arial" w:hAnsi="Arial" w:cs="Arial"/>
        </w:rPr>
        <w:t>transport</w:t>
      </w:r>
      <w:r w:rsidRPr="0035471A">
        <w:rPr>
          <w:rFonts w:ascii="Arial" w:hAnsi="Arial" w:cs="Arial"/>
        </w:rPr>
        <w:t xml:space="preserve">, lowering congestion and emissions </w:t>
      </w:r>
      <w:r w:rsidR="002914C9" w:rsidRPr="0035471A">
        <w:rPr>
          <w:rFonts w:ascii="Arial" w:hAnsi="Arial" w:cs="Arial"/>
        </w:rPr>
        <w:t>(Lyu, Huang and Sun, 2025)</w:t>
      </w:r>
      <w:r w:rsidR="00A97A13" w:rsidRPr="0035471A">
        <w:rPr>
          <w:rFonts w:ascii="Arial" w:hAnsi="Arial" w:cs="Arial"/>
        </w:rPr>
        <w:t xml:space="preserve">. </w:t>
      </w:r>
      <w:r w:rsidRPr="0035471A">
        <w:rPr>
          <w:rFonts w:ascii="Arial" w:hAnsi="Arial" w:cs="Arial"/>
        </w:rPr>
        <w:t>In Singapore, a unified system of public transport has made it easy for tourists to travel, reducing their carbon footprint (</w:t>
      </w:r>
      <w:r w:rsidR="00B626CC" w:rsidRPr="0035471A">
        <w:rPr>
          <w:rFonts w:ascii="Arial" w:hAnsi="Arial" w:cs="Arial"/>
        </w:rPr>
        <w:t>SPOR</w:t>
      </w:r>
      <w:r w:rsidRPr="0035471A">
        <w:rPr>
          <w:rFonts w:ascii="Arial" w:hAnsi="Arial" w:cs="Arial"/>
        </w:rPr>
        <w:t xml:space="preserve">, 2024). Amsterdam, similarly, has successfully implemented eco-friendly trams and buses, which </w:t>
      </w:r>
      <w:r w:rsidR="000F549E" w:rsidRPr="005A2849">
        <w:rPr>
          <w:rFonts w:ascii="Arial" w:hAnsi="Arial" w:cs="Arial"/>
        </w:rPr>
        <w:t xml:space="preserve">accommodate tourists to walk around destinations without resorting to hotel shuttles </w:t>
      </w:r>
      <w:r w:rsidRPr="0035471A">
        <w:rPr>
          <w:rFonts w:ascii="Arial" w:hAnsi="Arial" w:cs="Arial"/>
        </w:rPr>
        <w:t>(</w:t>
      </w:r>
      <w:r w:rsidR="004662EE" w:rsidRPr="0035471A">
        <w:rPr>
          <w:rFonts w:ascii="Arial" w:hAnsi="Arial" w:cs="Arial"/>
        </w:rPr>
        <w:t>Staff</w:t>
      </w:r>
      <w:r w:rsidRPr="0035471A">
        <w:rPr>
          <w:rFonts w:ascii="Arial" w:hAnsi="Arial" w:cs="Arial"/>
        </w:rPr>
        <w:t>, 202</w:t>
      </w:r>
      <w:r w:rsidR="004662EE" w:rsidRPr="0035471A">
        <w:rPr>
          <w:rFonts w:ascii="Arial" w:hAnsi="Arial" w:cs="Arial"/>
        </w:rPr>
        <w:t>4</w:t>
      </w:r>
      <w:r w:rsidRPr="0035471A">
        <w:rPr>
          <w:rFonts w:ascii="Arial" w:hAnsi="Arial" w:cs="Arial"/>
        </w:rPr>
        <w:t>). Cooperation between hospitality organizations and government agencies to promote the use of public transport, for example, discounted public travel tickets for visitors, can also enhance environmentally friendly travel behavio</w:t>
      </w:r>
      <w:r w:rsidR="008E39D9" w:rsidRPr="0035471A">
        <w:rPr>
          <w:rFonts w:ascii="Arial" w:hAnsi="Arial" w:cs="Arial"/>
        </w:rPr>
        <w:t>u</w:t>
      </w:r>
      <w:r w:rsidRPr="0035471A">
        <w:rPr>
          <w:rFonts w:ascii="Arial" w:hAnsi="Arial" w:cs="Arial"/>
        </w:rPr>
        <w:t xml:space="preserve">rs </w:t>
      </w:r>
      <w:r w:rsidR="00B32839" w:rsidRPr="0035471A">
        <w:rPr>
          <w:rFonts w:ascii="Arial" w:hAnsi="Arial" w:cs="Arial"/>
        </w:rPr>
        <w:t>(Roxas, Rivera and Gutierrez, 2020)</w:t>
      </w:r>
      <w:r w:rsidR="00041969" w:rsidRPr="0035471A">
        <w:rPr>
          <w:rFonts w:ascii="Arial" w:hAnsi="Arial" w:cs="Arial"/>
        </w:rPr>
        <w:t>.</w:t>
      </w:r>
      <w:r w:rsidR="002112F1">
        <w:rPr>
          <w:rFonts w:ascii="Arial" w:hAnsi="Arial" w:cs="Arial"/>
        </w:rPr>
        <w:t xml:space="preserve"> </w:t>
      </w:r>
      <w:r w:rsidR="002112F1" w:rsidRPr="005A2849">
        <w:rPr>
          <w:rFonts w:ascii="Arial" w:hAnsi="Arial" w:cs="Arial"/>
        </w:rPr>
        <w:t>Electronic innovations such as clever route planning and eco-friendly driving can further reduce bus usage and pollution (Jain, 202</w:t>
      </w:r>
      <w:r w:rsidR="0040738B">
        <w:rPr>
          <w:rFonts w:ascii="Arial" w:hAnsi="Arial" w:cs="Arial"/>
        </w:rPr>
        <w:t>4</w:t>
      </w:r>
      <w:r w:rsidR="002112F1" w:rsidRPr="005A2849">
        <w:rPr>
          <w:rFonts w:ascii="Arial" w:hAnsi="Arial" w:cs="Arial"/>
        </w:rPr>
        <w:t>).</w:t>
      </w:r>
    </w:p>
    <w:p w14:paraId="01276659" w14:textId="3203C9CF" w:rsidR="002F0CF4" w:rsidRPr="0035471A" w:rsidRDefault="002F0CF4" w:rsidP="0035471A">
      <w:pPr>
        <w:spacing w:line="360" w:lineRule="auto"/>
        <w:jc w:val="both"/>
        <w:rPr>
          <w:rFonts w:ascii="Arial" w:hAnsi="Arial" w:cs="Arial"/>
        </w:rPr>
      </w:pPr>
    </w:p>
    <w:p w14:paraId="5F8E17BB" w14:textId="0C7B168C" w:rsidR="002F0CF4" w:rsidRPr="0035471A" w:rsidRDefault="006F490F" w:rsidP="00206F8F">
      <w:pPr>
        <w:pStyle w:val="Heading2"/>
      </w:pPr>
      <w:r w:rsidRPr="005A2849">
        <w:t>Green Transport Infrastructure Investment</w:t>
      </w:r>
    </w:p>
    <w:p w14:paraId="69315200" w14:textId="77777777" w:rsidR="002F0CF4" w:rsidRPr="0035471A" w:rsidRDefault="002F0CF4" w:rsidP="0035471A">
      <w:pPr>
        <w:spacing w:line="360" w:lineRule="auto"/>
        <w:jc w:val="both"/>
        <w:rPr>
          <w:rFonts w:ascii="Arial" w:hAnsi="Arial" w:cs="Arial"/>
        </w:rPr>
      </w:pPr>
    </w:p>
    <w:p w14:paraId="490D6B50" w14:textId="4E588AA4" w:rsidR="00F4182A" w:rsidRDefault="00D50CC2" w:rsidP="0023105D">
      <w:pPr>
        <w:spacing w:line="360" w:lineRule="auto"/>
        <w:ind w:firstLine="720"/>
        <w:jc w:val="both"/>
        <w:rPr>
          <w:rFonts w:ascii="Arial" w:hAnsi="Arial" w:cs="Arial"/>
        </w:rPr>
      </w:pPr>
      <w:r w:rsidRPr="005A2849">
        <w:rPr>
          <w:rFonts w:ascii="Arial" w:hAnsi="Arial" w:cs="Arial"/>
        </w:rPr>
        <w:t>Green infrastructure such as bus lanes and smart transport technologies improves efficiency and sustainability</w:t>
      </w:r>
      <w:r w:rsidRPr="0035471A">
        <w:rPr>
          <w:rFonts w:ascii="Arial" w:hAnsi="Arial" w:cs="Arial"/>
        </w:rPr>
        <w:t xml:space="preserve"> </w:t>
      </w:r>
      <w:r w:rsidR="00C814EF">
        <w:rPr>
          <w:rFonts w:ascii="Arial" w:hAnsi="Arial" w:cs="Arial"/>
        </w:rPr>
        <w:t xml:space="preserve">and </w:t>
      </w:r>
      <w:r w:rsidR="002F0CF4" w:rsidRPr="0035471A">
        <w:rPr>
          <w:rFonts w:ascii="Arial" w:hAnsi="Arial" w:cs="Arial"/>
        </w:rPr>
        <w:t>encourages tourists to travel to locations without the need for cars</w:t>
      </w:r>
      <w:r w:rsidR="006F4E60" w:rsidRPr="0035471A">
        <w:rPr>
          <w:rFonts w:ascii="Arial" w:hAnsi="Arial" w:cs="Arial"/>
          <w:color w:val="2C3E50"/>
          <w:sz w:val="23"/>
          <w:szCs w:val="23"/>
          <w:shd w:val="clear" w:color="auto" w:fill="FFFFFF"/>
        </w:rPr>
        <w:t xml:space="preserve"> </w:t>
      </w:r>
      <w:r w:rsidR="006F4E60" w:rsidRPr="0035471A">
        <w:rPr>
          <w:rFonts w:ascii="Arial" w:hAnsi="Arial" w:cs="Arial"/>
        </w:rPr>
        <w:t>(Jerkovic, 2023)</w:t>
      </w:r>
      <w:r w:rsidR="002F0CF4" w:rsidRPr="0035471A">
        <w:rPr>
          <w:rFonts w:ascii="Arial" w:hAnsi="Arial" w:cs="Arial"/>
        </w:rPr>
        <w:t xml:space="preserve">. Copenhagen, for example, </w:t>
      </w:r>
      <w:r w:rsidR="004354B0" w:rsidRPr="005A2849">
        <w:rPr>
          <w:rFonts w:ascii="Arial" w:hAnsi="Arial" w:cs="Arial"/>
        </w:rPr>
        <w:t xml:space="preserve">has achieved this with the implementation of smart traffic systems that control bus routes in a manner to minimize congestion as well as fuel wastage </w:t>
      </w:r>
      <w:r w:rsidR="00D725AD" w:rsidRPr="0035471A">
        <w:rPr>
          <w:rFonts w:ascii="Arial" w:hAnsi="Arial" w:cs="Arial"/>
        </w:rPr>
        <w:t>(</w:t>
      </w:r>
      <w:proofErr w:type="spellStart"/>
      <w:r w:rsidR="00D725AD" w:rsidRPr="0035471A">
        <w:rPr>
          <w:rFonts w:ascii="Arial" w:hAnsi="Arial" w:cs="Arial"/>
        </w:rPr>
        <w:t>Liverino</w:t>
      </w:r>
      <w:proofErr w:type="spellEnd"/>
      <w:r w:rsidR="00D725AD" w:rsidRPr="0035471A">
        <w:rPr>
          <w:rFonts w:ascii="Arial" w:hAnsi="Arial" w:cs="Arial"/>
        </w:rPr>
        <w:t>, 2023)</w:t>
      </w:r>
      <w:r w:rsidR="002F0CF4" w:rsidRPr="0035471A">
        <w:rPr>
          <w:rFonts w:ascii="Arial" w:hAnsi="Arial" w:cs="Arial"/>
        </w:rPr>
        <w:t xml:space="preserve">. Similarly, Barcelona </w:t>
      </w:r>
      <w:r w:rsidR="00360B30" w:rsidRPr="005A2849">
        <w:rPr>
          <w:rFonts w:ascii="Arial" w:hAnsi="Arial" w:cs="Arial"/>
        </w:rPr>
        <w:t>ha</w:t>
      </w:r>
      <w:r w:rsidR="00360B30">
        <w:rPr>
          <w:rFonts w:ascii="Arial" w:hAnsi="Arial" w:cs="Arial"/>
        </w:rPr>
        <w:t>s</w:t>
      </w:r>
      <w:r w:rsidR="00360B30" w:rsidRPr="005A2849">
        <w:rPr>
          <w:rFonts w:ascii="Arial" w:hAnsi="Arial" w:cs="Arial"/>
        </w:rPr>
        <w:t xml:space="preserve"> created low-emission zones, restricting environmentally harmful buses from entering specified zones and encouraging environment-friendly alternatives </w:t>
      </w:r>
      <w:r w:rsidR="002F0CF4" w:rsidRPr="0035471A">
        <w:rPr>
          <w:rFonts w:ascii="Arial" w:hAnsi="Arial" w:cs="Arial"/>
        </w:rPr>
        <w:t>(</w:t>
      </w:r>
      <w:r w:rsidR="00482A1D" w:rsidRPr="0035471A">
        <w:rPr>
          <w:rFonts w:ascii="Arial" w:hAnsi="Arial" w:cs="Arial"/>
        </w:rPr>
        <w:t>Aaron</w:t>
      </w:r>
      <w:r w:rsidR="002F0CF4" w:rsidRPr="0035471A">
        <w:rPr>
          <w:rFonts w:ascii="Arial" w:hAnsi="Arial" w:cs="Arial"/>
        </w:rPr>
        <w:t>, 2022). Not only do these investments reduce emissions, but they also promote urban sustainability and an eco-friendly environment.</w:t>
      </w:r>
    </w:p>
    <w:p w14:paraId="5DCE0798" w14:textId="77777777" w:rsidR="0023105D" w:rsidRPr="0035471A" w:rsidRDefault="0023105D" w:rsidP="0023105D">
      <w:pPr>
        <w:spacing w:line="360" w:lineRule="auto"/>
        <w:ind w:firstLine="720"/>
        <w:jc w:val="both"/>
        <w:rPr>
          <w:rFonts w:ascii="Arial" w:hAnsi="Arial" w:cs="Arial"/>
        </w:rPr>
      </w:pPr>
    </w:p>
    <w:p w14:paraId="73AD3D0C" w14:textId="77777777" w:rsidR="007F4DD4" w:rsidRPr="0035471A" w:rsidRDefault="007F4DD4" w:rsidP="0035471A">
      <w:pPr>
        <w:pStyle w:val="Heading1"/>
        <w:spacing w:line="360" w:lineRule="auto"/>
        <w:jc w:val="both"/>
        <w:rPr>
          <w:rFonts w:ascii="Arial" w:hAnsi="Arial" w:cs="Arial"/>
        </w:rPr>
      </w:pPr>
      <w:bookmarkStart w:id="7" w:name="_Toc191411130"/>
      <w:r w:rsidRPr="0035471A">
        <w:rPr>
          <w:rFonts w:ascii="Arial" w:hAnsi="Arial" w:cs="Arial"/>
        </w:rPr>
        <w:t>Cost-effectiveness and Feasibility</w:t>
      </w:r>
      <w:bookmarkEnd w:id="7"/>
    </w:p>
    <w:p w14:paraId="580BFDF4" w14:textId="77777777" w:rsidR="007F4DD4" w:rsidRPr="0035471A" w:rsidRDefault="007F4DD4" w:rsidP="0035471A">
      <w:pPr>
        <w:spacing w:line="360" w:lineRule="auto"/>
        <w:jc w:val="both"/>
        <w:rPr>
          <w:rFonts w:ascii="Arial" w:hAnsi="Arial" w:cs="Arial"/>
        </w:rPr>
      </w:pPr>
    </w:p>
    <w:p w14:paraId="574F1A4C" w14:textId="3FA5F876" w:rsidR="00930F6E" w:rsidRPr="00704448" w:rsidRDefault="007F4DD4" w:rsidP="0035471A">
      <w:pPr>
        <w:spacing w:line="360" w:lineRule="auto"/>
        <w:ind w:firstLine="720"/>
        <w:jc w:val="both"/>
        <w:rPr>
          <w:rFonts w:ascii="Arial" w:hAnsi="Arial" w:cs="Arial"/>
        </w:rPr>
      </w:pPr>
      <w:r w:rsidRPr="0035471A">
        <w:rPr>
          <w:rFonts w:ascii="Arial" w:hAnsi="Arial" w:cs="Arial"/>
        </w:rPr>
        <w:t>The initial investment in electric</w:t>
      </w:r>
      <w:r w:rsidR="00EB181C">
        <w:rPr>
          <w:rFonts w:ascii="Arial" w:hAnsi="Arial" w:cs="Arial"/>
        </w:rPr>
        <w:t xml:space="preserve"> and hybrid</w:t>
      </w:r>
      <w:r w:rsidRPr="0035471A">
        <w:rPr>
          <w:rFonts w:ascii="Arial" w:hAnsi="Arial" w:cs="Arial"/>
        </w:rPr>
        <w:t xml:space="preserve"> </w:t>
      </w:r>
      <w:r w:rsidR="00D43551">
        <w:rPr>
          <w:rFonts w:ascii="Arial" w:hAnsi="Arial" w:cs="Arial"/>
        </w:rPr>
        <w:t>buses</w:t>
      </w:r>
      <w:r w:rsidRPr="0035471A">
        <w:rPr>
          <w:rFonts w:ascii="Arial" w:hAnsi="Arial" w:cs="Arial"/>
        </w:rPr>
        <w:t>, green infrastructure, and improved public transport is enormous; however, sustainable fuel savings in prices, maintenance, and regulatory credits make them cost-effective</w:t>
      </w:r>
      <w:r w:rsidR="00E56023" w:rsidRPr="0035471A">
        <w:rPr>
          <w:rFonts w:ascii="Arial" w:hAnsi="Arial" w:cs="Arial"/>
        </w:rPr>
        <w:t xml:space="preserve"> (Bosch et al., 2021). </w:t>
      </w:r>
      <w:r w:rsidRPr="0035471A">
        <w:rPr>
          <w:rFonts w:ascii="Arial" w:hAnsi="Arial" w:cs="Arial"/>
        </w:rPr>
        <w:t xml:space="preserve">For instance, studies have confirmed that electric buses, while </w:t>
      </w:r>
      <w:r w:rsidR="00A451D6">
        <w:rPr>
          <w:rFonts w:ascii="Arial" w:hAnsi="Arial" w:cs="Arial"/>
        </w:rPr>
        <w:t>30% more</w:t>
      </w:r>
      <w:r w:rsidRPr="0035471A">
        <w:rPr>
          <w:rFonts w:ascii="Arial" w:hAnsi="Arial" w:cs="Arial"/>
        </w:rPr>
        <w:t xml:space="preserve"> costly to buy </w:t>
      </w:r>
      <w:r w:rsidRPr="00704448">
        <w:rPr>
          <w:rFonts w:ascii="Arial" w:hAnsi="Arial" w:cs="Arial"/>
        </w:rPr>
        <w:lastRenderedPageBreak/>
        <w:t>upfront, are</w:t>
      </w:r>
      <w:r w:rsidR="0032029D" w:rsidRPr="00704448">
        <w:rPr>
          <w:rFonts w:ascii="Arial" w:hAnsi="Arial" w:cs="Arial"/>
        </w:rPr>
        <w:t xml:space="preserve"> 50%</w:t>
      </w:r>
      <w:r w:rsidRPr="00704448">
        <w:rPr>
          <w:rFonts w:ascii="Arial" w:hAnsi="Arial" w:cs="Arial"/>
        </w:rPr>
        <w:t xml:space="preserve"> less costly to operate in the long run compared to diesel buses since they consume less fuel and are less demanding when it comes to maintenance </w:t>
      </w:r>
      <w:r w:rsidR="00F22021" w:rsidRPr="00704448">
        <w:rPr>
          <w:rFonts w:ascii="Arial" w:hAnsi="Arial" w:cs="Arial"/>
        </w:rPr>
        <w:t>(McCluskey, Druitt and Larkin, 2024)</w:t>
      </w:r>
      <w:r w:rsidR="009D776B" w:rsidRPr="00704448">
        <w:rPr>
          <w:rFonts w:ascii="Arial" w:hAnsi="Arial" w:cs="Arial"/>
        </w:rPr>
        <w:t xml:space="preserve">. </w:t>
      </w:r>
    </w:p>
    <w:p w14:paraId="2ADB8F18" w14:textId="77777777" w:rsidR="00674DD2" w:rsidRPr="00704448" w:rsidRDefault="00C9260D" w:rsidP="00674DD2">
      <w:pPr>
        <w:spacing w:line="360" w:lineRule="auto"/>
        <w:ind w:firstLine="720"/>
        <w:jc w:val="both"/>
        <w:rPr>
          <w:rFonts w:ascii="Arial" w:hAnsi="Arial" w:cs="Arial"/>
        </w:rPr>
      </w:pPr>
      <w:r w:rsidRPr="00704448">
        <w:rPr>
          <w:rFonts w:ascii="Arial" w:hAnsi="Arial" w:cs="Arial"/>
        </w:rPr>
        <w:t>As of 2019</w:t>
      </w:r>
      <w:r w:rsidR="00B10BEA" w:rsidRPr="00704448">
        <w:rPr>
          <w:rFonts w:ascii="Arial" w:hAnsi="Arial" w:cs="Arial"/>
        </w:rPr>
        <w:t xml:space="preserve">, </w:t>
      </w:r>
      <w:r w:rsidRPr="00704448">
        <w:rPr>
          <w:rFonts w:ascii="Arial" w:hAnsi="Arial" w:cs="Arial"/>
        </w:rPr>
        <w:t>UNWTO research, the transport CO2 emissions, related to tourism, are expected to increase</w:t>
      </w:r>
      <w:r w:rsidR="0017263D" w:rsidRPr="00704448">
        <w:rPr>
          <w:rFonts w:ascii="Arial" w:hAnsi="Arial" w:cs="Arial"/>
        </w:rPr>
        <w:t xml:space="preserve">. </w:t>
      </w:r>
      <w:r w:rsidRPr="00704448">
        <w:rPr>
          <w:rFonts w:ascii="Arial" w:hAnsi="Arial" w:cs="Arial"/>
        </w:rPr>
        <w:t>Therefore, policy regulations are key in promoting sustainable transport within the hospitality sector. Governments can implement tax relief programs for businesses that employ green transport technology and apply strict emissions controls on hospitality-related transport (Valenti, 2024).</w:t>
      </w:r>
      <w:r w:rsidR="00674DD2" w:rsidRPr="00704448">
        <w:rPr>
          <w:rFonts w:ascii="Arial" w:hAnsi="Arial" w:cs="Arial"/>
        </w:rPr>
        <w:t xml:space="preserve"> </w:t>
      </w:r>
      <w:r w:rsidR="00674DD2" w:rsidRPr="00704448">
        <w:rPr>
          <w:rFonts w:ascii="Arial" w:hAnsi="Arial" w:cs="Arial"/>
        </w:rPr>
        <w:t>The offering of leasing systems for electric buses allows hospitality companies to transition more readily without substantial capital expenditure (Williams and Carter, 2023).</w:t>
      </w:r>
    </w:p>
    <w:p w14:paraId="128511E5" w14:textId="4B99A386" w:rsidR="002F0CF4" w:rsidRPr="00704448" w:rsidRDefault="00C9260D" w:rsidP="00AB2702">
      <w:pPr>
        <w:spacing w:line="360" w:lineRule="auto"/>
        <w:ind w:firstLine="720"/>
        <w:jc w:val="both"/>
        <w:rPr>
          <w:rFonts w:ascii="Arial" w:hAnsi="Arial" w:cs="Arial"/>
        </w:rPr>
      </w:pPr>
      <w:r w:rsidRPr="00704448">
        <w:rPr>
          <w:rFonts w:ascii="Arial" w:hAnsi="Arial" w:cs="Arial"/>
        </w:rPr>
        <w:t xml:space="preserve"> In Norway, for example, the government provides massive tax relief to hotels and transport firms that invest in electric vehicle facilities (OECD, 2022). Additionally, France has introduced low-emission zones in major cities, limiting access to polluting cars and encouraging eco-friendly mobility options (Lilley, 2025).</w:t>
      </w:r>
      <w:r w:rsidR="007D0873" w:rsidRPr="00704448">
        <w:rPr>
          <w:rFonts w:ascii="Arial" w:hAnsi="Arial" w:cs="Arial"/>
        </w:rPr>
        <w:t xml:space="preserve"> </w:t>
      </w:r>
      <w:r w:rsidR="007F4DD4" w:rsidRPr="00704448">
        <w:rPr>
          <w:rFonts w:ascii="Arial" w:hAnsi="Arial" w:cs="Arial"/>
        </w:rPr>
        <w:t xml:space="preserve">Additionally, cities like Amsterdam and Copenhagen have also demonstrated that green transport policies can be successfully implemented with government leadership and public support </w:t>
      </w:r>
      <w:r w:rsidR="00D27B08" w:rsidRPr="00704448">
        <w:rPr>
          <w:rFonts w:ascii="Arial" w:hAnsi="Arial" w:cs="Arial"/>
        </w:rPr>
        <w:t>(Abdullahi and Adnan, 2024)</w:t>
      </w:r>
      <w:r w:rsidR="007F4DD4" w:rsidRPr="00704448">
        <w:rPr>
          <w:rFonts w:ascii="Arial" w:hAnsi="Arial" w:cs="Arial"/>
        </w:rPr>
        <w:t xml:space="preserve">. </w:t>
      </w:r>
    </w:p>
    <w:p w14:paraId="5740AB86" w14:textId="77777777" w:rsidR="002D446B" w:rsidRDefault="002D446B" w:rsidP="0035471A">
      <w:pPr>
        <w:spacing w:line="360" w:lineRule="auto"/>
        <w:jc w:val="both"/>
        <w:rPr>
          <w:rFonts w:ascii="Arial" w:hAnsi="Arial" w:cs="Arial"/>
        </w:rPr>
      </w:pPr>
    </w:p>
    <w:p w14:paraId="4E02A1CA" w14:textId="77777777" w:rsidR="0023105D" w:rsidRPr="005A2849" w:rsidRDefault="0023105D" w:rsidP="0023105D">
      <w:pPr>
        <w:pStyle w:val="Heading1"/>
      </w:pPr>
      <w:r w:rsidRPr="005A2849">
        <w:t>Environmental Benefits of Sustainable Transport</w:t>
      </w:r>
    </w:p>
    <w:p w14:paraId="5605AD01" w14:textId="77777777" w:rsidR="0023105D" w:rsidRPr="005A2849" w:rsidRDefault="0023105D" w:rsidP="0023105D">
      <w:pPr>
        <w:spacing w:line="360" w:lineRule="auto"/>
        <w:jc w:val="both"/>
        <w:rPr>
          <w:rFonts w:ascii="Arial" w:hAnsi="Arial" w:cs="Arial"/>
        </w:rPr>
      </w:pPr>
    </w:p>
    <w:p w14:paraId="32CAEB69" w14:textId="16462FF1" w:rsidR="0023105D" w:rsidRPr="005A2849" w:rsidRDefault="0023105D" w:rsidP="0023105D">
      <w:pPr>
        <w:spacing w:line="360" w:lineRule="auto"/>
        <w:ind w:firstLine="720"/>
        <w:jc w:val="both"/>
        <w:rPr>
          <w:rFonts w:ascii="Arial" w:hAnsi="Arial" w:cs="Arial"/>
        </w:rPr>
      </w:pPr>
      <w:r w:rsidRPr="005A2849">
        <w:rPr>
          <w:rFonts w:ascii="Arial" w:hAnsi="Arial" w:cs="Arial"/>
        </w:rPr>
        <w:t>By adopting electric buses and improving transport infrastructure, the hospitality industry can easily reduce its carbon footprint. The Green Tourism Association (202</w:t>
      </w:r>
      <w:r w:rsidR="001A7A94">
        <w:rPr>
          <w:rFonts w:ascii="Arial" w:hAnsi="Arial" w:cs="Arial"/>
        </w:rPr>
        <w:t>4</w:t>
      </w:r>
      <w:r w:rsidRPr="005A2849">
        <w:rPr>
          <w:rFonts w:ascii="Arial" w:hAnsi="Arial" w:cs="Arial"/>
        </w:rPr>
        <w:t>) carried out a study that revealed hotels using electric shuttle services</w:t>
      </w:r>
      <w:r w:rsidR="004555D1">
        <w:rPr>
          <w:rFonts w:ascii="Arial" w:hAnsi="Arial" w:cs="Arial"/>
        </w:rPr>
        <w:t xml:space="preserve">, </w:t>
      </w:r>
      <w:r w:rsidRPr="005A2849">
        <w:rPr>
          <w:rFonts w:ascii="Arial" w:hAnsi="Arial" w:cs="Arial"/>
        </w:rPr>
        <w:t>reducing their transport emissions by 40% in five years. In addition, the inclusion of sustainable transport in hospitality enterprises enhances the brand image, with environmentally conscious travel</w:t>
      </w:r>
      <w:r w:rsidR="00E136B1">
        <w:rPr>
          <w:rFonts w:ascii="Arial" w:hAnsi="Arial" w:cs="Arial"/>
        </w:rPr>
        <w:t>l</w:t>
      </w:r>
      <w:r w:rsidRPr="005A2849">
        <w:rPr>
          <w:rFonts w:ascii="Arial" w:hAnsi="Arial" w:cs="Arial"/>
        </w:rPr>
        <w:t xml:space="preserve">ers attracted to such hospitality enterprises </w:t>
      </w:r>
      <w:r w:rsidR="00B24247" w:rsidRPr="00B24247">
        <w:rPr>
          <w:rFonts w:ascii="Arial" w:hAnsi="Arial" w:cs="Arial"/>
        </w:rPr>
        <w:t>(Xu and Gursoy, 2015)</w:t>
      </w:r>
      <w:r w:rsidR="00B24247">
        <w:rPr>
          <w:rFonts w:ascii="Arial" w:hAnsi="Arial" w:cs="Arial"/>
        </w:rPr>
        <w:t>.</w:t>
      </w:r>
    </w:p>
    <w:p w14:paraId="35F6896B" w14:textId="77777777" w:rsidR="0023105D" w:rsidRPr="0035471A" w:rsidRDefault="0023105D" w:rsidP="0035471A">
      <w:pPr>
        <w:spacing w:line="360" w:lineRule="auto"/>
        <w:jc w:val="both"/>
        <w:rPr>
          <w:rFonts w:ascii="Arial" w:hAnsi="Arial" w:cs="Arial"/>
        </w:rPr>
      </w:pPr>
    </w:p>
    <w:p w14:paraId="3FD4332B" w14:textId="77777777" w:rsidR="00E136B1" w:rsidRPr="005A2849" w:rsidRDefault="00E136B1" w:rsidP="00E136B1">
      <w:pPr>
        <w:pStyle w:val="Heading1"/>
      </w:pPr>
      <w:r w:rsidRPr="005A2849">
        <w:lastRenderedPageBreak/>
        <w:t>Conclusion</w:t>
      </w:r>
    </w:p>
    <w:p w14:paraId="4ABBC041" w14:textId="77777777" w:rsidR="00E136B1" w:rsidRPr="005A2849" w:rsidRDefault="00E136B1" w:rsidP="00E136B1">
      <w:pPr>
        <w:spacing w:line="360" w:lineRule="auto"/>
        <w:jc w:val="both"/>
        <w:rPr>
          <w:rFonts w:ascii="Arial" w:hAnsi="Arial" w:cs="Arial"/>
        </w:rPr>
      </w:pPr>
    </w:p>
    <w:p w14:paraId="54E16617" w14:textId="3C3D3C07" w:rsidR="00E136B1" w:rsidRPr="005A2849" w:rsidRDefault="00730086" w:rsidP="00E136B1">
      <w:pPr>
        <w:spacing w:line="360" w:lineRule="auto"/>
        <w:jc w:val="both"/>
        <w:rPr>
          <w:rFonts w:ascii="Arial" w:hAnsi="Arial" w:cs="Arial"/>
        </w:rPr>
      </w:pPr>
      <w:r>
        <w:rPr>
          <w:rFonts w:ascii="Arial" w:hAnsi="Arial" w:cs="Arial"/>
        </w:rPr>
        <w:tab/>
      </w:r>
      <w:r w:rsidRPr="00730086">
        <w:rPr>
          <w:rFonts w:ascii="Arial" w:hAnsi="Arial" w:cs="Arial"/>
        </w:rPr>
        <w:t>Buses play a vital role in hospitality transportation, offering economic mobility for tourists. However, their widespread use causes environmental concerns such as greenhouse gas emissions, air pollution, and city congestion. To solve these, the hospitality industry must embrace green alternatives like electric and hybrid buses, more public transport collaboration, and green infrastructure investment. These measures not only satisfy environmental needs but also reduce costs and improve guest experience. The industry can therefore resolve its effect on the environment and enhance long-term sustainability by doing the above.</w:t>
      </w:r>
    </w:p>
    <w:p w14:paraId="661666A1" w14:textId="77777777" w:rsidR="00E136B1" w:rsidRPr="005A2849" w:rsidRDefault="00E136B1" w:rsidP="00E136B1">
      <w:pPr>
        <w:pStyle w:val="Heading1"/>
      </w:pPr>
      <w:r w:rsidRPr="005A2849">
        <w:t>Recommendations</w:t>
      </w:r>
    </w:p>
    <w:p w14:paraId="046C2C5F" w14:textId="77777777" w:rsidR="00E136B1" w:rsidRPr="005A2849" w:rsidRDefault="00E136B1" w:rsidP="00E136B1">
      <w:pPr>
        <w:spacing w:line="360" w:lineRule="auto"/>
        <w:jc w:val="both"/>
        <w:rPr>
          <w:rFonts w:ascii="Arial" w:hAnsi="Arial" w:cs="Arial"/>
        </w:rPr>
      </w:pPr>
    </w:p>
    <w:p w14:paraId="44EEF1FB" w14:textId="77777777" w:rsidR="00E136B1" w:rsidRPr="005A2849" w:rsidRDefault="00E136B1" w:rsidP="00E136B1">
      <w:pPr>
        <w:spacing w:line="360" w:lineRule="auto"/>
        <w:jc w:val="both"/>
        <w:rPr>
          <w:rFonts w:ascii="Arial" w:hAnsi="Arial" w:cs="Arial"/>
        </w:rPr>
      </w:pPr>
      <w:r w:rsidRPr="005A2849">
        <w:rPr>
          <w:rFonts w:ascii="Arial" w:hAnsi="Arial" w:cs="Arial"/>
        </w:rPr>
        <w:t>• Investment in Electric Bus Fleet: Hotel companies need to invest in electric buses to reduce emissions and operating costs.</w:t>
      </w:r>
    </w:p>
    <w:p w14:paraId="1DC6103D" w14:textId="77777777" w:rsidR="00E136B1" w:rsidRPr="005A2849" w:rsidRDefault="00E136B1" w:rsidP="00E136B1">
      <w:pPr>
        <w:spacing w:line="360" w:lineRule="auto"/>
        <w:jc w:val="both"/>
        <w:rPr>
          <w:rFonts w:ascii="Arial" w:hAnsi="Arial" w:cs="Arial"/>
        </w:rPr>
      </w:pPr>
      <w:r w:rsidRPr="005A2849">
        <w:rPr>
          <w:rFonts w:ascii="Arial" w:hAnsi="Arial" w:cs="Arial"/>
        </w:rPr>
        <w:t>• Public Transport Coordination: Hotels need to cooperate with local governments to coordinate public transport for tourists.</w:t>
      </w:r>
    </w:p>
    <w:p w14:paraId="5269B6C5" w14:textId="77777777" w:rsidR="00E136B1" w:rsidRPr="005A2849" w:rsidRDefault="00E136B1" w:rsidP="00E136B1">
      <w:pPr>
        <w:spacing w:line="360" w:lineRule="auto"/>
        <w:jc w:val="both"/>
        <w:rPr>
          <w:rFonts w:ascii="Arial" w:hAnsi="Arial" w:cs="Arial"/>
        </w:rPr>
      </w:pPr>
      <w:r w:rsidRPr="005A2849">
        <w:rPr>
          <w:rFonts w:ascii="Arial" w:hAnsi="Arial" w:cs="Arial"/>
        </w:rPr>
        <w:t>• Promotion of Sustainable Transport Incentives: Governments need to provide incentives for green transport initiatives in the hotel industry.</w:t>
      </w:r>
    </w:p>
    <w:p w14:paraId="3C958FC3" w14:textId="77777777" w:rsidR="00E136B1" w:rsidRPr="005A2849" w:rsidRDefault="00E136B1" w:rsidP="00E136B1">
      <w:pPr>
        <w:spacing w:line="360" w:lineRule="auto"/>
        <w:jc w:val="both"/>
        <w:rPr>
          <w:rFonts w:ascii="Arial" w:hAnsi="Arial" w:cs="Arial"/>
        </w:rPr>
      </w:pPr>
      <w:r w:rsidRPr="005A2849">
        <w:rPr>
          <w:rFonts w:ascii="Arial" w:hAnsi="Arial" w:cs="Arial"/>
        </w:rPr>
        <w:t>• Green Infrastructure Development: Expanding low-emission areas and optimizing bus routes can minimize congestion and pollution.</w:t>
      </w:r>
    </w:p>
    <w:p w14:paraId="50B910C4" w14:textId="77777777" w:rsidR="00E136B1" w:rsidRPr="005A2849" w:rsidRDefault="00E136B1" w:rsidP="00E136B1">
      <w:pPr>
        <w:spacing w:line="360" w:lineRule="auto"/>
        <w:jc w:val="both"/>
        <w:rPr>
          <w:rFonts w:ascii="Arial" w:hAnsi="Arial" w:cs="Arial"/>
        </w:rPr>
      </w:pPr>
      <w:r w:rsidRPr="005A2849">
        <w:rPr>
          <w:rFonts w:ascii="Arial" w:hAnsi="Arial" w:cs="Arial"/>
        </w:rPr>
        <w:t>• Adoption of Digital Transport Solutions: Intelligent routing and energy-saving driving systems can reduce emissions further.</w:t>
      </w:r>
    </w:p>
    <w:p w14:paraId="66C522BE" w14:textId="77777777" w:rsidR="00E136B1" w:rsidRPr="005A2849" w:rsidRDefault="00E136B1" w:rsidP="00E136B1">
      <w:pPr>
        <w:spacing w:line="360" w:lineRule="auto"/>
        <w:jc w:val="both"/>
        <w:rPr>
          <w:rFonts w:ascii="Arial" w:hAnsi="Arial" w:cs="Arial"/>
        </w:rPr>
      </w:pPr>
      <w:r w:rsidRPr="005A2849">
        <w:rPr>
          <w:rFonts w:ascii="Arial" w:hAnsi="Arial" w:cs="Arial"/>
        </w:rPr>
        <w:t>• Industry-Wide Certifications for Sustainability: Hotels need to adopt certification programs that recognize environmentally sustainable transport practices (Green Tourism, 2024).</w:t>
      </w:r>
    </w:p>
    <w:p w14:paraId="34C2A602" w14:textId="77777777" w:rsidR="00E136B1" w:rsidRPr="005A2849" w:rsidRDefault="00E136B1" w:rsidP="00681ACE">
      <w:pPr>
        <w:spacing w:line="360" w:lineRule="auto"/>
        <w:ind w:firstLine="720"/>
        <w:jc w:val="both"/>
        <w:rPr>
          <w:rFonts w:ascii="Arial" w:hAnsi="Arial" w:cs="Arial"/>
        </w:rPr>
      </w:pPr>
      <w:r w:rsidRPr="005A2849">
        <w:rPr>
          <w:rFonts w:ascii="Arial" w:hAnsi="Arial" w:cs="Arial"/>
        </w:rPr>
        <w:t>With the implementation of these recommendations, the hospitality sector can render bus transport sustainable, benefiting the environment as well as long-term industry profitability.</w:t>
      </w:r>
    </w:p>
    <w:p w14:paraId="5056F078" w14:textId="77777777" w:rsidR="007A513D" w:rsidRPr="0035471A" w:rsidRDefault="007A513D" w:rsidP="0035471A">
      <w:pPr>
        <w:spacing w:line="360" w:lineRule="auto"/>
        <w:jc w:val="both"/>
        <w:rPr>
          <w:rFonts w:ascii="Arial" w:hAnsi="Arial" w:cs="Arial"/>
        </w:rPr>
      </w:pPr>
    </w:p>
    <w:p w14:paraId="18E2A2F8" w14:textId="77777777" w:rsidR="00822BE6" w:rsidRPr="0035471A" w:rsidRDefault="00822BE6" w:rsidP="0035471A">
      <w:pPr>
        <w:pStyle w:val="Heading1"/>
        <w:spacing w:line="360" w:lineRule="auto"/>
        <w:jc w:val="both"/>
        <w:rPr>
          <w:rFonts w:ascii="Arial" w:hAnsi="Arial" w:cs="Arial"/>
        </w:rPr>
      </w:pPr>
      <w:bookmarkStart w:id="8" w:name="_Toc191411133"/>
      <w:r w:rsidRPr="0035471A">
        <w:rPr>
          <w:rFonts w:ascii="Arial" w:hAnsi="Arial" w:cs="Arial"/>
        </w:rPr>
        <w:t>References</w:t>
      </w:r>
      <w:bookmarkEnd w:id="8"/>
    </w:p>
    <w:p w14:paraId="11B364C3" w14:textId="77777777" w:rsidR="009B733B" w:rsidRPr="0035471A" w:rsidRDefault="009B733B" w:rsidP="0035471A">
      <w:pPr>
        <w:spacing w:line="360" w:lineRule="auto"/>
        <w:jc w:val="both"/>
        <w:rPr>
          <w:rFonts w:ascii="Arial" w:hAnsi="Arial" w:cs="Arial"/>
        </w:rPr>
      </w:pPr>
    </w:p>
    <w:p w14:paraId="68BAD5DA" w14:textId="355E68B1" w:rsidR="00482A1D" w:rsidRPr="0035471A" w:rsidRDefault="00482A1D" w:rsidP="0035471A">
      <w:pPr>
        <w:spacing w:line="360" w:lineRule="auto"/>
        <w:ind w:firstLine="720"/>
        <w:jc w:val="both"/>
        <w:rPr>
          <w:rFonts w:ascii="Arial" w:hAnsi="Arial" w:cs="Arial"/>
        </w:rPr>
      </w:pPr>
      <w:r w:rsidRPr="0035471A">
        <w:rPr>
          <w:rFonts w:ascii="Arial" w:hAnsi="Arial" w:cs="Arial"/>
        </w:rPr>
        <w:t>Aaron (2022). </w:t>
      </w:r>
      <w:r w:rsidRPr="0035471A">
        <w:rPr>
          <w:rFonts w:ascii="Arial" w:hAnsi="Arial" w:cs="Arial"/>
          <w:i/>
          <w:iCs/>
        </w:rPr>
        <w:t xml:space="preserve">Visiting Barcelona? You May Have </w:t>
      </w:r>
      <w:proofErr w:type="gramStart"/>
      <w:r w:rsidRPr="0035471A">
        <w:rPr>
          <w:rFonts w:ascii="Arial" w:hAnsi="Arial" w:cs="Arial"/>
          <w:i/>
          <w:iCs/>
        </w:rPr>
        <w:t>To</w:t>
      </w:r>
      <w:proofErr w:type="gramEnd"/>
      <w:r w:rsidRPr="0035471A">
        <w:rPr>
          <w:rFonts w:ascii="Arial" w:hAnsi="Arial" w:cs="Arial"/>
          <w:i/>
          <w:iCs/>
        </w:rPr>
        <w:t xml:space="preserve"> Leave Your Car Behind</w:t>
      </w:r>
      <w:r w:rsidRPr="0035471A">
        <w:rPr>
          <w:rFonts w:ascii="Arial" w:hAnsi="Arial" w:cs="Arial"/>
        </w:rPr>
        <w:t xml:space="preserve">. [online] </w:t>
      </w:r>
      <w:proofErr w:type="spellStart"/>
      <w:r w:rsidRPr="0035471A">
        <w:rPr>
          <w:rFonts w:ascii="Arial" w:hAnsi="Arial" w:cs="Arial"/>
        </w:rPr>
        <w:t>TheTravel</w:t>
      </w:r>
      <w:proofErr w:type="spellEnd"/>
      <w:r w:rsidRPr="0035471A">
        <w:rPr>
          <w:rFonts w:ascii="Arial" w:hAnsi="Arial" w:cs="Arial"/>
        </w:rPr>
        <w:t>. Available at: https://www.thetravel.com/barcelonas-new-carless-superblocks/ [Accessed 25 Feb. 2025].</w:t>
      </w:r>
    </w:p>
    <w:p w14:paraId="756539A7" w14:textId="1BBDB77B" w:rsidR="0053665D" w:rsidRDefault="0053665D" w:rsidP="0035471A">
      <w:pPr>
        <w:spacing w:line="360" w:lineRule="auto"/>
        <w:ind w:firstLine="720"/>
        <w:jc w:val="both"/>
        <w:rPr>
          <w:rFonts w:ascii="Arial" w:hAnsi="Arial" w:cs="Arial"/>
        </w:rPr>
      </w:pPr>
      <w:r w:rsidRPr="0035471A">
        <w:rPr>
          <w:rFonts w:ascii="Arial" w:hAnsi="Arial" w:cs="Arial"/>
        </w:rPr>
        <w:t>Abdullahi, U., O. and Adnan, A. (2024). Sustainable Urban mobility: Lessons from European Cities. </w:t>
      </w:r>
      <w:r w:rsidRPr="0035471A">
        <w:rPr>
          <w:rFonts w:ascii="Arial" w:hAnsi="Arial" w:cs="Arial"/>
          <w:i/>
          <w:iCs/>
        </w:rPr>
        <w:t>Global Journal of Engineering and Technology Advances</w:t>
      </w:r>
      <w:r w:rsidRPr="0035471A">
        <w:rPr>
          <w:rFonts w:ascii="Arial" w:hAnsi="Arial" w:cs="Arial"/>
        </w:rPr>
        <w:t xml:space="preserve">, 21(2), pp.157–170. </w:t>
      </w:r>
      <w:proofErr w:type="spellStart"/>
      <w:proofErr w:type="gramStart"/>
      <w:r w:rsidRPr="0035471A">
        <w:rPr>
          <w:rFonts w:ascii="Arial" w:hAnsi="Arial" w:cs="Arial"/>
        </w:rPr>
        <w:t>doi:https</w:t>
      </w:r>
      <w:proofErr w:type="spellEnd"/>
      <w:r w:rsidRPr="0035471A">
        <w:rPr>
          <w:rFonts w:ascii="Arial" w:hAnsi="Arial" w:cs="Arial"/>
        </w:rPr>
        <w:t>://doi.org/10.30574/gjeta.2024.21.2.0210</w:t>
      </w:r>
      <w:proofErr w:type="gramEnd"/>
      <w:r w:rsidRPr="0035471A">
        <w:rPr>
          <w:rFonts w:ascii="Arial" w:hAnsi="Arial" w:cs="Arial"/>
        </w:rPr>
        <w:t>.</w:t>
      </w:r>
    </w:p>
    <w:p w14:paraId="09618EB6" w14:textId="55685166" w:rsidR="003718FA" w:rsidRPr="003718FA" w:rsidRDefault="003718FA" w:rsidP="003718FA">
      <w:pPr>
        <w:spacing w:line="360" w:lineRule="auto"/>
        <w:ind w:firstLine="720"/>
        <w:jc w:val="both"/>
        <w:rPr>
          <w:rFonts w:ascii="Arial" w:hAnsi="Arial" w:cs="Arial"/>
        </w:rPr>
      </w:pPr>
      <w:r w:rsidRPr="003718FA">
        <w:rPr>
          <w:rFonts w:ascii="Arial" w:hAnsi="Arial" w:cs="Arial"/>
        </w:rPr>
        <w:t xml:space="preserve">Banister, D. (2008). "The sustainable mobility paradigm." </w:t>
      </w:r>
      <w:r w:rsidRPr="003718FA">
        <w:rPr>
          <w:rFonts w:ascii="Arial" w:hAnsi="Arial" w:cs="Arial"/>
          <w:i/>
          <w:iCs/>
        </w:rPr>
        <w:t>Transport Policy, 15</w:t>
      </w:r>
      <w:r w:rsidRPr="003718FA">
        <w:rPr>
          <w:rFonts w:ascii="Arial" w:hAnsi="Arial" w:cs="Arial"/>
        </w:rPr>
        <w:t>(2), 73-80.</w:t>
      </w:r>
    </w:p>
    <w:p w14:paraId="7EAE05B5" w14:textId="53B05BEB" w:rsidR="00683FFC" w:rsidRPr="0035471A" w:rsidRDefault="00683FFC" w:rsidP="0035471A">
      <w:pPr>
        <w:spacing w:line="360" w:lineRule="auto"/>
        <w:ind w:firstLine="720"/>
        <w:jc w:val="both"/>
        <w:rPr>
          <w:rFonts w:ascii="Arial" w:hAnsi="Arial" w:cs="Arial"/>
        </w:rPr>
      </w:pPr>
      <w:r w:rsidRPr="0035471A">
        <w:rPr>
          <w:rFonts w:ascii="Arial" w:hAnsi="Arial" w:cs="Arial"/>
        </w:rPr>
        <w:t>Bosch, F.P., Pujadas, P., Morton, C. and Cervera, C. (2021). Sustainable deployment of an electric vehicle public charging infrastructure network from a city business model perspective. </w:t>
      </w:r>
      <w:r w:rsidRPr="0035471A">
        <w:rPr>
          <w:rFonts w:ascii="Arial" w:hAnsi="Arial" w:cs="Arial"/>
          <w:i/>
          <w:iCs/>
        </w:rPr>
        <w:t>Sustainable Cities and Society</w:t>
      </w:r>
      <w:r w:rsidRPr="0035471A">
        <w:rPr>
          <w:rFonts w:ascii="Arial" w:hAnsi="Arial" w:cs="Arial"/>
        </w:rPr>
        <w:t xml:space="preserve">, [online] 71, p.102957. </w:t>
      </w:r>
      <w:proofErr w:type="spellStart"/>
      <w:proofErr w:type="gramStart"/>
      <w:r w:rsidRPr="0035471A">
        <w:rPr>
          <w:rFonts w:ascii="Arial" w:hAnsi="Arial" w:cs="Arial"/>
        </w:rPr>
        <w:t>doi:https</w:t>
      </w:r>
      <w:proofErr w:type="spellEnd"/>
      <w:r w:rsidRPr="0035471A">
        <w:rPr>
          <w:rFonts w:ascii="Arial" w:hAnsi="Arial" w:cs="Arial"/>
        </w:rPr>
        <w:t>://doi.org/10.1016/j.scs.2021.102957</w:t>
      </w:r>
      <w:proofErr w:type="gramEnd"/>
      <w:r w:rsidRPr="0035471A">
        <w:rPr>
          <w:rFonts w:ascii="Arial" w:hAnsi="Arial" w:cs="Arial"/>
        </w:rPr>
        <w:t xml:space="preserve">. [Accessed </w:t>
      </w:r>
      <w:r w:rsidR="00746058" w:rsidRPr="0035471A">
        <w:rPr>
          <w:rFonts w:ascii="Arial" w:hAnsi="Arial" w:cs="Arial"/>
        </w:rPr>
        <w:t>15 Feb. 2025].</w:t>
      </w:r>
    </w:p>
    <w:p w14:paraId="2620088E" w14:textId="695C181E" w:rsidR="009B733B" w:rsidRPr="0035471A" w:rsidRDefault="007407EB" w:rsidP="0035471A">
      <w:pPr>
        <w:spacing w:line="360" w:lineRule="auto"/>
        <w:ind w:firstLine="720"/>
        <w:jc w:val="both"/>
        <w:rPr>
          <w:rFonts w:ascii="Arial" w:hAnsi="Arial" w:cs="Arial"/>
        </w:rPr>
      </w:pPr>
      <w:r w:rsidRPr="0035471A">
        <w:rPr>
          <w:rFonts w:ascii="Arial" w:hAnsi="Arial" w:cs="Arial"/>
        </w:rPr>
        <w:t>Chau, D.S. and Yan, D.L. (2021). Destination hospitality indicators. </w:t>
      </w:r>
      <w:r w:rsidRPr="0035471A">
        <w:rPr>
          <w:rFonts w:ascii="Arial" w:hAnsi="Arial" w:cs="Arial"/>
          <w:i/>
          <w:iCs/>
        </w:rPr>
        <w:t>Journal of Destination Marketing &amp; Management</w:t>
      </w:r>
      <w:r w:rsidRPr="0035471A">
        <w:rPr>
          <w:rFonts w:ascii="Arial" w:hAnsi="Arial" w:cs="Arial"/>
        </w:rPr>
        <w:t xml:space="preserve">, 19, p.100537. </w:t>
      </w:r>
      <w:proofErr w:type="spellStart"/>
      <w:proofErr w:type="gramStart"/>
      <w:r w:rsidRPr="0035471A">
        <w:rPr>
          <w:rFonts w:ascii="Arial" w:hAnsi="Arial" w:cs="Arial"/>
        </w:rPr>
        <w:t>doi:https</w:t>
      </w:r>
      <w:proofErr w:type="spellEnd"/>
      <w:r w:rsidRPr="0035471A">
        <w:rPr>
          <w:rFonts w:ascii="Arial" w:hAnsi="Arial" w:cs="Arial"/>
        </w:rPr>
        <w:t>://doi.org/10.1016/j.jdmm.2020.100537</w:t>
      </w:r>
      <w:proofErr w:type="gramEnd"/>
      <w:r w:rsidRPr="0035471A">
        <w:rPr>
          <w:rFonts w:ascii="Arial" w:hAnsi="Arial" w:cs="Arial"/>
        </w:rPr>
        <w:t xml:space="preserve">. [Accessed </w:t>
      </w:r>
      <w:r w:rsidR="00E35FCB" w:rsidRPr="0035471A">
        <w:rPr>
          <w:rFonts w:ascii="Arial" w:hAnsi="Arial" w:cs="Arial"/>
        </w:rPr>
        <w:t>02 Feb. 2025].</w:t>
      </w:r>
    </w:p>
    <w:p w14:paraId="3B98AC39" w14:textId="4318996D" w:rsidR="00080695" w:rsidRPr="0035471A" w:rsidRDefault="00080695" w:rsidP="0035471A">
      <w:pPr>
        <w:spacing w:line="360" w:lineRule="auto"/>
        <w:ind w:firstLine="720"/>
        <w:jc w:val="both"/>
        <w:rPr>
          <w:rFonts w:ascii="Arial" w:hAnsi="Arial" w:cs="Arial"/>
        </w:rPr>
      </w:pPr>
      <w:proofErr w:type="spellStart"/>
      <w:r w:rsidRPr="0035471A">
        <w:rPr>
          <w:rFonts w:ascii="Arial" w:hAnsi="Arial" w:cs="Arial"/>
        </w:rPr>
        <w:t>Curtale</w:t>
      </w:r>
      <w:proofErr w:type="spellEnd"/>
      <w:r w:rsidRPr="0035471A">
        <w:rPr>
          <w:rFonts w:ascii="Arial" w:hAnsi="Arial" w:cs="Arial"/>
        </w:rPr>
        <w:t xml:space="preserve">, R., Sarman, I. and </w:t>
      </w:r>
      <w:proofErr w:type="spellStart"/>
      <w:r w:rsidRPr="0035471A">
        <w:rPr>
          <w:rFonts w:ascii="Arial" w:hAnsi="Arial" w:cs="Arial"/>
        </w:rPr>
        <w:t>Evler</w:t>
      </w:r>
      <w:proofErr w:type="spellEnd"/>
      <w:r w:rsidRPr="0035471A">
        <w:rPr>
          <w:rFonts w:ascii="Arial" w:hAnsi="Arial" w:cs="Arial"/>
        </w:rPr>
        <w:t>, J. (2021). Traffic Congestion in Rural Tourist Areas and Sustainable Mobility Services. The Case of Ticino (Switzerland) Valleys. </w:t>
      </w:r>
      <w:r w:rsidRPr="0035471A">
        <w:rPr>
          <w:rFonts w:ascii="Arial" w:hAnsi="Arial" w:cs="Arial"/>
          <w:i/>
          <w:iCs/>
        </w:rPr>
        <w:t>Tourism Planning &amp; Development</w:t>
      </w:r>
      <w:r w:rsidRPr="0035471A">
        <w:rPr>
          <w:rFonts w:ascii="Arial" w:hAnsi="Arial" w:cs="Arial"/>
        </w:rPr>
        <w:t xml:space="preserve">, pp.1–25. </w:t>
      </w:r>
      <w:proofErr w:type="spellStart"/>
      <w:proofErr w:type="gramStart"/>
      <w:r w:rsidRPr="0035471A">
        <w:rPr>
          <w:rFonts w:ascii="Arial" w:hAnsi="Arial" w:cs="Arial"/>
        </w:rPr>
        <w:t>doi:https</w:t>
      </w:r>
      <w:proofErr w:type="spellEnd"/>
      <w:r w:rsidRPr="0035471A">
        <w:rPr>
          <w:rFonts w:ascii="Arial" w:hAnsi="Arial" w:cs="Arial"/>
        </w:rPr>
        <w:t>://doi.org/10.1080/21568316.2021.2001034</w:t>
      </w:r>
      <w:proofErr w:type="gramEnd"/>
      <w:r w:rsidRPr="0035471A">
        <w:rPr>
          <w:rFonts w:ascii="Arial" w:hAnsi="Arial" w:cs="Arial"/>
        </w:rPr>
        <w:t xml:space="preserve">. [Accessed </w:t>
      </w:r>
      <w:r w:rsidR="00482975" w:rsidRPr="0035471A">
        <w:rPr>
          <w:rFonts w:ascii="Arial" w:hAnsi="Arial" w:cs="Arial"/>
        </w:rPr>
        <w:t>16 Feb. 2025].</w:t>
      </w:r>
    </w:p>
    <w:p w14:paraId="781C3B26" w14:textId="7C17F5E2" w:rsidR="00F941E0" w:rsidRPr="0035471A" w:rsidRDefault="00F941E0" w:rsidP="0035471A">
      <w:pPr>
        <w:spacing w:line="360" w:lineRule="auto"/>
        <w:ind w:firstLine="720"/>
        <w:jc w:val="both"/>
        <w:rPr>
          <w:rFonts w:ascii="Arial" w:hAnsi="Arial" w:cs="Arial"/>
        </w:rPr>
      </w:pPr>
      <w:proofErr w:type="spellStart"/>
      <w:r w:rsidRPr="0035471A">
        <w:rPr>
          <w:rFonts w:ascii="Arial" w:hAnsi="Arial" w:cs="Arial"/>
        </w:rPr>
        <w:t>Eijgelaar</w:t>
      </w:r>
      <w:proofErr w:type="spellEnd"/>
      <w:r w:rsidRPr="0035471A">
        <w:rPr>
          <w:rFonts w:ascii="Arial" w:hAnsi="Arial" w:cs="Arial"/>
        </w:rPr>
        <w:t xml:space="preserve">, E. and Peeters, P. (2024). The Global Footprint of Tourism. pp.533–547. </w:t>
      </w:r>
      <w:proofErr w:type="spellStart"/>
      <w:proofErr w:type="gramStart"/>
      <w:r w:rsidRPr="0035471A">
        <w:rPr>
          <w:rFonts w:ascii="Arial" w:hAnsi="Arial" w:cs="Arial"/>
        </w:rPr>
        <w:t>doi:https</w:t>
      </w:r>
      <w:proofErr w:type="spellEnd"/>
      <w:r w:rsidRPr="0035471A">
        <w:rPr>
          <w:rFonts w:ascii="Arial" w:hAnsi="Arial" w:cs="Arial"/>
        </w:rPr>
        <w:t>://doi.org/10.1002/9781119753797.ch36</w:t>
      </w:r>
      <w:proofErr w:type="gramEnd"/>
      <w:r w:rsidRPr="0035471A">
        <w:rPr>
          <w:rFonts w:ascii="Arial" w:hAnsi="Arial" w:cs="Arial"/>
        </w:rPr>
        <w:t xml:space="preserve">. [Accessed </w:t>
      </w:r>
      <w:r w:rsidR="00630481" w:rsidRPr="0035471A">
        <w:rPr>
          <w:rFonts w:ascii="Arial" w:hAnsi="Arial" w:cs="Arial"/>
        </w:rPr>
        <w:t>5 Feb. 2025].</w:t>
      </w:r>
    </w:p>
    <w:p w14:paraId="5C6E3016" w14:textId="5BCEA583" w:rsidR="00863900" w:rsidRPr="0035471A" w:rsidRDefault="00863900" w:rsidP="0035471A">
      <w:pPr>
        <w:spacing w:line="360" w:lineRule="auto"/>
        <w:ind w:firstLine="720"/>
        <w:jc w:val="both"/>
        <w:rPr>
          <w:rFonts w:ascii="Arial" w:hAnsi="Arial" w:cs="Arial"/>
        </w:rPr>
      </w:pPr>
      <w:r w:rsidRPr="0035471A">
        <w:rPr>
          <w:rFonts w:ascii="Arial" w:hAnsi="Arial" w:cs="Arial"/>
        </w:rPr>
        <w:t>EPA (2024). </w:t>
      </w:r>
      <w:r w:rsidRPr="0035471A">
        <w:rPr>
          <w:rFonts w:ascii="Arial" w:hAnsi="Arial" w:cs="Arial"/>
          <w:i/>
          <w:iCs/>
        </w:rPr>
        <w:t>Fast Facts on Transportation Greenhouse Gas Emissions</w:t>
      </w:r>
      <w:r w:rsidRPr="0035471A">
        <w:rPr>
          <w:rFonts w:ascii="Arial" w:hAnsi="Arial" w:cs="Arial"/>
        </w:rPr>
        <w:t xml:space="preserve">. [online] </w:t>
      </w:r>
      <w:r w:rsidR="009A494C" w:rsidRPr="0035471A">
        <w:rPr>
          <w:rFonts w:ascii="Arial" w:hAnsi="Arial" w:cs="Arial"/>
        </w:rPr>
        <w:t>US Environmental Protection Agency</w:t>
      </w:r>
      <w:r w:rsidRPr="0035471A">
        <w:rPr>
          <w:rFonts w:ascii="Arial" w:hAnsi="Arial" w:cs="Arial"/>
        </w:rPr>
        <w:t xml:space="preserve">. Available at: </w:t>
      </w:r>
      <w:hyperlink r:id="rId11" w:history="1">
        <w:r w:rsidR="002C1194" w:rsidRPr="0035471A">
          <w:rPr>
            <w:rStyle w:val="Hyperlink"/>
            <w:rFonts w:ascii="Arial" w:hAnsi="Arial" w:cs="Arial"/>
          </w:rPr>
          <w:t>https://www.epa.gov/greenvehicles/fast-facts-transportation-greenhouse-gas-emissions</w:t>
        </w:r>
      </w:hyperlink>
      <w:r w:rsidRPr="0035471A">
        <w:rPr>
          <w:rFonts w:ascii="Arial" w:hAnsi="Arial" w:cs="Arial"/>
        </w:rPr>
        <w:t>.</w:t>
      </w:r>
      <w:r w:rsidR="002C1194" w:rsidRPr="0035471A">
        <w:rPr>
          <w:rFonts w:ascii="Arial" w:hAnsi="Arial" w:cs="Arial"/>
        </w:rPr>
        <w:t xml:space="preserve"> [Accessed 14 Feb. 2025].</w:t>
      </w:r>
    </w:p>
    <w:p w14:paraId="3DD28C8B" w14:textId="73C9C948" w:rsidR="006335EE" w:rsidRDefault="006335EE" w:rsidP="0035471A">
      <w:pPr>
        <w:spacing w:line="360" w:lineRule="auto"/>
        <w:ind w:firstLine="720"/>
        <w:jc w:val="both"/>
        <w:rPr>
          <w:rFonts w:ascii="Arial" w:hAnsi="Arial" w:cs="Arial"/>
        </w:rPr>
      </w:pPr>
      <w:r w:rsidRPr="0035471A">
        <w:rPr>
          <w:rFonts w:ascii="Arial" w:hAnsi="Arial" w:cs="Arial"/>
        </w:rPr>
        <w:lastRenderedPageBreak/>
        <w:t>European Environment Agency (2023). </w:t>
      </w:r>
      <w:r w:rsidRPr="0035471A">
        <w:rPr>
          <w:rFonts w:ascii="Arial" w:hAnsi="Arial" w:cs="Arial"/>
          <w:i/>
          <w:iCs/>
        </w:rPr>
        <w:t>Greenhouse gas emissions from transport in Europe</w:t>
      </w:r>
      <w:r w:rsidRPr="0035471A">
        <w:rPr>
          <w:rFonts w:ascii="Arial" w:hAnsi="Arial" w:cs="Arial"/>
        </w:rPr>
        <w:t xml:space="preserve">. [online] www.eea.europa.eu. Available at: </w:t>
      </w:r>
      <w:hyperlink r:id="rId12" w:history="1">
        <w:r w:rsidRPr="0035471A">
          <w:rPr>
            <w:rStyle w:val="Hyperlink"/>
            <w:rFonts w:ascii="Arial" w:hAnsi="Arial" w:cs="Arial"/>
          </w:rPr>
          <w:t>https://www.eea.europa.eu/en/analysis/indicators/greenhouse-gas-emissions-from-transport</w:t>
        </w:r>
      </w:hyperlink>
      <w:r w:rsidRPr="0035471A">
        <w:rPr>
          <w:rFonts w:ascii="Arial" w:hAnsi="Arial" w:cs="Arial"/>
        </w:rPr>
        <w:t xml:space="preserve"> [Accessed 08 Feb. 2025].</w:t>
      </w:r>
    </w:p>
    <w:p w14:paraId="5F583722" w14:textId="33D100F0" w:rsidR="00A73716" w:rsidRPr="0035471A" w:rsidRDefault="00A73716" w:rsidP="0035471A">
      <w:pPr>
        <w:spacing w:line="360" w:lineRule="auto"/>
        <w:ind w:firstLine="720"/>
        <w:jc w:val="both"/>
        <w:rPr>
          <w:rFonts w:ascii="Arial" w:hAnsi="Arial" w:cs="Arial"/>
        </w:rPr>
      </w:pPr>
      <w:r w:rsidRPr="00A73716">
        <w:rPr>
          <w:rFonts w:ascii="Arial" w:hAnsi="Arial" w:cs="Arial"/>
        </w:rPr>
        <w:t>Gillespie, A. (2018). </w:t>
      </w:r>
      <w:r w:rsidRPr="00A73716">
        <w:rPr>
          <w:rFonts w:ascii="Arial" w:hAnsi="Arial" w:cs="Arial"/>
          <w:i/>
          <w:iCs/>
        </w:rPr>
        <w:t>The 1990s</w:t>
      </w:r>
      <w:r w:rsidRPr="00A73716">
        <w:rPr>
          <w:rFonts w:ascii="Arial" w:hAnsi="Arial" w:cs="Arial"/>
        </w:rPr>
        <w:t>. [online] </w:t>
      </w:r>
      <w:r w:rsidRPr="00A73716">
        <w:rPr>
          <w:rFonts w:ascii="Arial" w:hAnsi="Arial" w:cs="Arial"/>
          <w:i/>
          <w:iCs/>
        </w:rPr>
        <w:t>Oxford Scholarship Online</w:t>
      </w:r>
      <w:r w:rsidRPr="00A73716">
        <w:rPr>
          <w:rFonts w:ascii="Arial" w:hAnsi="Arial" w:cs="Arial"/>
        </w:rPr>
        <w:t xml:space="preserve">. Oxford University Press. </w:t>
      </w:r>
      <w:proofErr w:type="spellStart"/>
      <w:proofErr w:type="gramStart"/>
      <w:r w:rsidRPr="00A73716">
        <w:rPr>
          <w:rFonts w:ascii="Arial" w:hAnsi="Arial" w:cs="Arial"/>
        </w:rPr>
        <w:t>doi:https</w:t>
      </w:r>
      <w:proofErr w:type="spellEnd"/>
      <w:r w:rsidRPr="00A73716">
        <w:rPr>
          <w:rFonts w:ascii="Arial" w:hAnsi="Arial" w:cs="Arial"/>
        </w:rPr>
        <w:t>://doi.org/10.1093/</w:t>
      </w:r>
      <w:proofErr w:type="spellStart"/>
      <w:r w:rsidRPr="00A73716">
        <w:rPr>
          <w:rFonts w:ascii="Arial" w:hAnsi="Arial" w:cs="Arial"/>
        </w:rPr>
        <w:t>oso</w:t>
      </w:r>
      <w:proofErr w:type="spellEnd"/>
      <w:r w:rsidRPr="00A73716">
        <w:rPr>
          <w:rFonts w:ascii="Arial" w:hAnsi="Arial" w:cs="Arial"/>
        </w:rPr>
        <w:t>/9780198819516.003.0007</w:t>
      </w:r>
      <w:proofErr w:type="gramEnd"/>
      <w:r w:rsidRPr="00A73716">
        <w:rPr>
          <w:rFonts w:ascii="Arial" w:hAnsi="Arial" w:cs="Arial"/>
        </w:rPr>
        <w:t>.</w:t>
      </w:r>
      <w:r>
        <w:rPr>
          <w:rFonts w:ascii="Arial" w:hAnsi="Arial" w:cs="Arial"/>
        </w:rPr>
        <w:t xml:space="preserve"> </w:t>
      </w:r>
      <w:r w:rsidR="00A878E2">
        <w:rPr>
          <w:rFonts w:ascii="Arial" w:hAnsi="Arial" w:cs="Arial"/>
        </w:rPr>
        <w:t>[Accessed 07 Feb. 2025].</w:t>
      </w:r>
    </w:p>
    <w:p w14:paraId="394F6FF4" w14:textId="2041E1FF" w:rsidR="00C7410F" w:rsidRPr="0035471A" w:rsidRDefault="00C7410F" w:rsidP="0035471A">
      <w:pPr>
        <w:spacing w:line="360" w:lineRule="auto"/>
        <w:ind w:firstLine="720"/>
        <w:jc w:val="both"/>
        <w:rPr>
          <w:rFonts w:ascii="Arial" w:hAnsi="Arial" w:cs="Arial"/>
        </w:rPr>
      </w:pPr>
      <w:r w:rsidRPr="0035471A">
        <w:rPr>
          <w:rFonts w:ascii="Arial" w:hAnsi="Arial" w:cs="Arial"/>
        </w:rPr>
        <w:t>Green Tourism. (2024). </w:t>
      </w:r>
      <w:r w:rsidRPr="0035471A">
        <w:rPr>
          <w:rFonts w:ascii="Arial" w:hAnsi="Arial" w:cs="Arial"/>
          <w:i/>
          <w:iCs/>
        </w:rPr>
        <w:t>About Green Tourism</w:t>
      </w:r>
      <w:r w:rsidRPr="0035471A">
        <w:rPr>
          <w:rFonts w:ascii="Arial" w:hAnsi="Arial" w:cs="Arial"/>
        </w:rPr>
        <w:t xml:space="preserve">. [online] Available at: </w:t>
      </w:r>
      <w:hyperlink r:id="rId13" w:history="1">
        <w:r w:rsidRPr="0035471A">
          <w:rPr>
            <w:rStyle w:val="Hyperlink"/>
            <w:rFonts w:ascii="Arial" w:hAnsi="Arial" w:cs="Arial"/>
          </w:rPr>
          <w:t>https://www.green-tourism.com/about-green-tourism/</w:t>
        </w:r>
      </w:hyperlink>
      <w:r w:rsidRPr="0035471A">
        <w:rPr>
          <w:rFonts w:ascii="Arial" w:hAnsi="Arial" w:cs="Arial"/>
        </w:rPr>
        <w:t>. [Accessed 17 Feb. 2025].</w:t>
      </w:r>
    </w:p>
    <w:p w14:paraId="03CD3B2B" w14:textId="74D98251" w:rsidR="00641D9E" w:rsidRDefault="00641D9E" w:rsidP="0035471A">
      <w:pPr>
        <w:spacing w:line="360" w:lineRule="auto"/>
        <w:ind w:firstLine="720"/>
        <w:jc w:val="both"/>
        <w:rPr>
          <w:rFonts w:ascii="Arial" w:hAnsi="Arial" w:cs="Arial"/>
        </w:rPr>
      </w:pPr>
      <w:r w:rsidRPr="0035471A">
        <w:rPr>
          <w:rFonts w:ascii="Arial" w:hAnsi="Arial" w:cs="Arial"/>
        </w:rPr>
        <w:t>Gunter, U. and Wöber, K. (2021). Estimating transportation-related CO2 emissions of European city tourism. </w:t>
      </w:r>
      <w:r w:rsidRPr="0035471A">
        <w:rPr>
          <w:rFonts w:ascii="Arial" w:hAnsi="Arial" w:cs="Arial"/>
          <w:i/>
          <w:iCs/>
        </w:rPr>
        <w:t>Journal of Sustainable Tourism</w:t>
      </w:r>
      <w:r w:rsidRPr="0035471A">
        <w:rPr>
          <w:rFonts w:ascii="Arial" w:hAnsi="Arial" w:cs="Arial"/>
        </w:rPr>
        <w:t xml:space="preserve">, pp.1–24. </w:t>
      </w:r>
      <w:proofErr w:type="spellStart"/>
      <w:proofErr w:type="gramStart"/>
      <w:r w:rsidRPr="0035471A">
        <w:rPr>
          <w:rFonts w:ascii="Arial" w:hAnsi="Arial" w:cs="Arial"/>
        </w:rPr>
        <w:t>doi:https</w:t>
      </w:r>
      <w:proofErr w:type="spellEnd"/>
      <w:r w:rsidRPr="0035471A">
        <w:rPr>
          <w:rFonts w:ascii="Arial" w:hAnsi="Arial" w:cs="Arial"/>
        </w:rPr>
        <w:t>://doi.org/10.1080/09669582.2021.1939708</w:t>
      </w:r>
      <w:proofErr w:type="gramEnd"/>
      <w:r w:rsidRPr="0035471A">
        <w:rPr>
          <w:rFonts w:ascii="Arial" w:hAnsi="Arial" w:cs="Arial"/>
        </w:rPr>
        <w:t>. [Accessed 08 Feb. 2025].</w:t>
      </w:r>
    </w:p>
    <w:p w14:paraId="64267913" w14:textId="4A2BCF5A" w:rsidR="00783BA0" w:rsidRDefault="00783BA0" w:rsidP="0035471A">
      <w:pPr>
        <w:spacing w:line="360" w:lineRule="auto"/>
        <w:ind w:firstLine="720"/>
        <w:jc w:val="both"/>
        <w:rPr>
          <w:rFonts w:ascii="Arial" w:hAnsi="Arial" w:cs="Arial"/>
        </w:rPr>
      </w:pPr>
      <w:r w:rsidRPr="0035471A">
        <w:rPr>
          <w:rFonts w:ascii="Arial" w:hAnsi="Arial" w:cs="Arial"/>
        </w:rPr>
        <w:t>IEA (2024). </w:t>
      </w:r>
      <w:r w:rsidRPr="0035471A">
        <w:rPr>
          <w:rFonts w:ascii="Arial" w:hAnsi="Arial" w:cs="Arial"/>
          <w:i/>
          <w:iCs/>
        </w:rPr>
        <w:t>Outlook for emissions reductions – Global EV Outlook 2024 – Analysis</w:t>
      </w:r>
      <w:r w:rsidRPr="0035471A">
        <w:rPr>
          <w:rFonts w:ascii="Arial" w:hAnsi="Arial" w:cs="Arial"/>
        </w:rPr>
        <w:t xml:space="preserve">. [online] IEA. Available at: </w:t>
      </w:r>
      <w:hyperlink r:id="rId14" w:history="1">
        <w:r w:rsidRPr="0035471A">
          <w:rPr>
            <w:rStyle w:val="Hyperlink"/>
            <w:rFonts w:ascii="Arial" w:hAnsi="Arial" w:cs="Arial"/>
          </w:rPr>
          <w:t>https://www.iea.org/reports/global-ev-outlook-2024/outlook-for-emissions-reductions</w:t>
        </w:r>
      </w:hyperlink>
      <w:r w:rsidRPr="0035471A">
        <w:rPr>
          <w:rFonts w:ascii="Arial" w:hAnsi="Arial" w:cs="Arial"/>
        </w:rPr>
        <w:t xml:space="preserve">. [Accessed 21 </w:t>
      </w:r>
      <w:proofErr w:type="spellStart"/>
      <w:r w:rsidRPr="0035471A">
        <w:rPr>
          <w:rFonts w:ascii="Arial" w:hAnsi="Arial" w:cs="Arial"/>
        </w:rPr>
        <w:t>feb.</w:t>
      </w:r>
      <w:proofErr w:type="spellEnd"/>
      <w:r w:rsidRPr="0035471A">
        <w:rPr>
          <w:rFonts w:ascii="Arial" w:hAnsi="Arial" w:cs="Arial"/>
        </w:rPr>
        <w:t xml:space="preserve"> 2025].</w:t>
      </w:r>
    </w:p>
    <w:p w14:paraId="341B5847" w14:textId="633DA6B3" w:rsidR="0040738B" w:rsidRPr="0035471A" w:rsidRDefault="0040738B" w:rsidP="0035471A">
      <w:pPr>
        <w:spacing w:line="360" w:lineRule="auto"/>
        <w:ind w:firstLine="720"/>
        <w:jc w:val="both"/>
        <w:rPr>
          <w:rFonts w:ascii="Arial" w:hAnsi="Arial" w:cs="Arial"/>
        </w:rPr>
      </w:pPr>
      <w:r w:rsidRPr="0040738B">
        <w:rPr>
          <w:rFonts w:ascii="Arial" w:hAnsi="Arial" w:cs="Arial"/>
        </w:rPr>
        <w:t>Jain, H. (2024). From pollution to progress: Groundbreaking advances in clean technology unveiled. </w:t>
      </w:r>
      <w:r w:rsidRPr="0040738B">
        <w:rPr>
          <w:rFonts w:ascii="Arial" w:hAnsi="Arial" w:cs="Arial"/>
          <w:i/>
          <w:iCs/>
        </w:rPr>
        <w:t>Innovation and green development</w:t>
      </w:r>
      <w:r w:rsidRPr="0040738B">
        <w:rPr>
          <w:rFonts w:ascii="Arial" w:hAnsi="Arial" w:cs="Arial"/>
        </w:rPr>
        <w:t xml:space="preserve">, 3(2), pp.100143–100143. </w:t>
      </w:r>
      <w:proofErr w:type="spellStart"/>
      <w:proofErr w:type="gramStart"/>
      <w:r w:rsidRPr="0040738B">
        <w:rPr>
          <w:rFonts w:ascii="Arial" w:hAnsi="Arial" w:cs="Arial"/>
        </w:rPr>
        <w:t>doi:https</w:t>
      </w:r>
      <w:proofErr w:type="spellEnd"/>
      <w:r w:rsidRPr="0040738B">
        <w:rPr>
          <w:rFonts w:ascii="Arial" w:hAnsi="Arial" w:cs="Arial"/>
        </w:rPr>
        <w:t>://doi.org/10.1016/j.igd.2024.100143</w:t>
      </w:r>
      <w:proofErr w:type="gramEnd"/>
      <w:r w:rsidRPr="0040738B">
        <w:rPr>
          <w:rFonts w:ascii="Arial" w:hAnsi="Arial" w:cs="Arial"/>
        </w:rPr>
        <w:t>.</w:t>
      </w:r>
      <w:r w:rsidR="00C36ADD">
        <w:rPr>
          <w:rFonts w:ascii="Arial" w:hAnsi="Arial" w:cs="Arial"/>
        </w:rPr>
        <w:t xml:space="preserve"> [Accessed 20 Feb. 2025].</w:t>
      </w:r>
    </w:p>
    <w:p w14:paraId="675FF36B" w14:textId="1592845B" w:rsidR="00E95EC1" w:rsidRPr="0035471A" w:rsidRDefault="00406781" w:rsidP="0035471A">
      <w:pPr>
        <w:spacing w:line="360" w:lineRule="auto"/>
        <w:ind w:firstLine="720"/>
        <w:jc w:val="both"/>
        <w:rPr>
          <w:rFonts w:ascii="Arial" w:hAnsi="Arial" w:cs="Arial"/>
        </w:rPr>
      </w:pPr>
      <w:r w:rsidRPr="0035471A">
        <w:rPr>
          <w:rFonts w:ascii="Arial" w:hAnsi="Arial" w:cs="Arial"/>
        </w:rPr>
        <w:t>Jerkovic, N. (2023). </w:t>
      </w:r>
      <w:r w:rsidRPr="0035471A">
        <w:rPr>
          <w:rFonts w:ascii="Arial" w:hAnsi="Arial" w:cs="Arial"/>
          <w:i/>
          <w:iCs/>
        </w:rPr>
        <w:t>Walking and Pedestrian-Friendly Initiatives - Eco Life Zone</w:t>
      </w:r>
      <w:r w:rsidRPr="0035471A">
        <w:rPr>
          <w:rFonts w:ascii="Arial" w:hAnsi="Arial" w:cs="Arial"/>
        </w:rPr>
        <w:t xml:space="preserve">. [online] Select Insure Group. Available at: </w:t>
      </w:r>
      <w:hyperlink r:id="rId15" w:history="1">
        <w:r w:rsidRPr="0035471A">
          <w:rPr>
            <w:rStyle w:val="Hyperlink"/>
            <w:rFonts w:ascii="Arial" w:hAnsi="Arial" w:cs="Arial"/>
          </w:rPr>
          <w:t>https://ecolife.zone/walking-and-pedestrian-friendly-initiatives</w:t>
        </w:r>
      </w:hyperlink>
      <w:r w:rsidRPr="0035471A">
        <w:rPr>
          <w:rFonts w:ascii="Arial" w:hAnsi="Arial" w:cs="Arial"/>
        </w:rPr>
        <w:t>. [Accessed 03 Feb. 2025].</w:t>
      </w:r>
    </w:p>
    <w:p w14:paraId="5A1C0DAC" w14:textId="76B9093E" w:rsidR="0031340E" w:rsidRPr="0035471A" w:rsidRDefault="0031340E" w:rsidP="0035471A">
      <w:pPr>
        <w:spacing w:line="360" w:lineRule="auto"/>
        <w:ind w:firstLine="720"/>
        <w:jc w:val="both"/>
        <w:rPr>
          <w:rFonts w:ascii="Arial" w:hAnsi="Arial" w:cs="Arial"/>
        </w:rPr>
      </w:pPr>
      <w:proofErr w:type="spellStart"/>
      <w:r w:rsidRPr="0035471A">
        <w:rPr>
          <w:rFonts w:ascii="Arial" w:hAnsi="Arial" w:cs="Arial"/>
        </w:rPr>
        <w:t>Kantarcıgil</w:t>
      </w:r>
      <w:proofErr w:type="spellEnd"/>
      <w:r w:rsidR="00A97A13" w:rsidRPr="0035471A">
        <w:rPr>
          <w:rFonts w:ascii="Arial" w:hAnsi="Arial" w:cs="Arial"/>
        </w:rPr>
        <w:t>, D.</w:t>
      </w:r>
      <w:r w:rsidRPr="0035471A">
        <w:rPr>
          <w:rFonts w:ascii="Arial" w:hAnsi="Arial" w:cs="Arial"/>
        </w:rPr>
        <w:t xml:space="preserve"> (2023). </w:t>
      </w:r>
      <w:r w:rsidRPr="0035471A">
        <w:rPr>
          <w:rFonts w:ascii="Arial" w:hAnsi="Arial" w:cs="Arial"/>
          <w:i/>
          <w:iCs/>
        </w:rPr>
        <w:t xml:space="preserve">How are hotels using technology to coordinate transportation and shuttle services? - </w:t>
      </w:r>
      <w:proofErr w:type="spellStart"/>
      <w:r w:rsidRPr="0035471A">
        <w:rPr>
          <w:rFonts w:ascii="Arial" w:hAnsi="Arial" w:cs="Arial"/>
          <w:i/>
          <w:iCs/>
        </w:rPr>
        <w:t>GuestService</w:t>
      </w:r>
      <w:proofErr w:type="spellEnd"/>
      <w:r w:rsidRPr="0035471A">
        <w:rPr>
          <w:rFonts w:ascii="Arial" w:hAnsi="Arial" w:cs="Arial"/>
        </w:rPr>
        <w:t xml:space="preserve">. [online] </w:t>
      </w:r>
      <w:proofErr w:type="spellStart"/>
      <w:r w:rsidRPr="0035471A">
        <w:rPr>
          <w:rFonts w:ascii="Arial" w:hAnsi="Arial" w:cs="Arial"/>
        </w:rPr>
        <w:t>GuestService</w:t>
      </w:r>
      <w:proofErr w:type="spellEnd"/>
      <w:r w:rsidRPr="0035471A">
        <w:rPr>
          <w:rFonts w:ascii="Arial" w:hAnsi="Arial" w:cs="Arial"/>
        </w:rPr>
        <w:t xml:space="preserve">. Available at: </w:t>
      </w:r>
      <w:hyperlink r:id="rId16" w:history="1">
        <w:r w:rsidRPr="0035471A">
          <w:rPr>
            <w:rStyle w:val="Hyperlink"/>
            <w:rFonts w:ascii="Arial" w:hAnsi="Arial" w:cs="Arial"/>
          </w:rPr>
          <w:t>https://guestservice.net/how-are-hotels-using-technology-to-coordinate-transportation-and-shuttle-services/</w:t>
        </w:r>
      </w:hyperlink>
      <w:r w:rsidRPr="0035471A">
        <w:rPr>
          <w:rFonts w:ascii="Arial" w:hAnsi="Arial" w:cs="Arial"/>
        </w:rPr>
        <w:t>. [Accessed 24 Feb. 2025].</w:t>
      </w:r>
    </w:p>
    <w:p w14:paraId="04113DF9" w14:textId="60F5F05C" w:rsidR="0090531B" w:rsidRPr="0035471A" w:rsidRDefault="0090531B" w:rsidP="0035471A">
      <w:pPr>
        <w:spacing w:line="360" w:lineRule="auto"/>
        <w:ind w:firstLine="720"/>
        <w:jc w:val="both"/>
        <w:rPr>
          <w:rFonts w:ascii="Arial" w:hAnsi="Arial" w:cs="Arial"/>
        </w:rPr>
      </w:pPr>
      <w:r w:rsidRPr="0035471A">
        <w:rPr>
          <w:rFonts w:ascii="Arial" w:hAnsi="Arial" w:cs="Arial"/>
        </w:rPr>
        <w:t xml:space="preserve">Kanwal, N., Meng, C.S., Watabe, M., </w:t>
      </w:r>
      <w:proofErr w:type="spellStart"/>
      <w:r w:rsidRPr="0035471A">
        <w:rPr>
          <w:rFonts w:ascii="Arial" w:hAnsi="Arial" w:cs="Arial"/>
        </w:rPr>
        <w:t>Nasaruddin</w:t>
      </w:r>
      <w:proofErr w:type="spellEnd"/>
      <w:r w:rsidRPr="0035471A">
        <w:rPr>
          <w:rFonts w:ascii="Arial" w:hAnsi="Arial" w:cs="Arial"/>
        </w:rPr>
        <w:t xml:space="preserve"> Zainal and Siew, K. (2024). </w:t>
      </w:r>
      <w:r w:rsidRPr="0035471A">
        <w:rPr>
          <w:rFonts w:ascii="Arial" w:hAnsi="Arial" w:cs="Arial"/>
          <w:i/>
          <w:iCs/>
        </w:rPr>
        <w:t xml:space="preserve">Carbon Footprint of Tourism Activities Including Transportation, Accommodation, and Infrastructure: A Critical Analysis </w:t>
      </w:r>
      <w:proofErr w:type="gramStart"/>
      <w:r w:rsidRPr="0035471A">
        <w:rPr>
          <w:rFonts w:ascii="Arial" w:hAnsi="Arial" w:cs="Arial"/>
          <w:i/>
          <w:iCs/>
        </w:rPr>
        <w:t>The</w:t>
      </w:r>
      <w:proofErr w:type="gramEnd"/>
      <w:r w:rsidRPr="0035471A">
        <w:rPr>
          <w:rFonts w:ascii="Arial" w:hAnsi="Arial" w:cs="Arial"/>
          <w:i/>
          <w:iCs/>
        </w:rPr>
        <w:t xml:space="preserve"> Need for Sustainable Tourism in an Era of Global Climate Change: Pathway to a Greener Future, 95-120</w:t>
      </w:r>
      <w:r w:rsidRPr="0035471A">
        <w:rPr>
          <w:rFonts w:ascii="Arial" w:hAnsi="Arial" w:cs="Arial"/>
        </w:rPr>
        <w:t xml:space="preserve">. </w:t>
      </w:r>
      <w:r w:rsidRPr="0035471A">
        <w:rPr>
          <w:rFonts w:ascii="Arial" w:hAnsi="Arial" w:cs="Arial"/>
        </w:rPr>
        <w:lastRenderedPageBreak/>
        <w:t xml:space="preserve">[online] </w:t>
      </w:r>
      <w:proofErr w:type="spellStart"/>
      <w:proofErr w:type="gramStart"/>
      <w:r w:rsidRPr="0035471A">
        <w:rPr>
          <w:rFonts w:ascii="Arial" w:hAnsi="Arial" w:cs="Arial"/>
        </w:rPr>
        <w:t>doi:https</w:t>
      </w:r>
      <w:proofErr w:type="spellEnd"/>
      <w:r w:rsidRPr="0035471A">
        <w:rPr>
          <w:rFonts w:ascii="Arial" w:hAnsi="Arial" w:cs="Arial"/>
        </w:rPr>
        <w:t>://doi.org/10.1108/978-1-83608-668-020241015</w:t>
      </w:r>
      <w:proofErr w:type="gramEnd"/>
      <w:r w:rsidRPr="0035471A">
        <w:rPr>
          <w:rFonts w:ascii="Arial" w:hAnsi="Arial" w:cs="Arial"/>
        </w:rPr>
        <w:t xml:space="preserve">. [Accessed </w:t>
      </w:r>
      <w:r w:rsidR="00097E57" w:rsidRPr="0035471A">
        <w:rPr>
          <w:rFonts w:ascii="Arial" w:hAnsi="Arial" w:cs="Arial"/>
        </w:rPr>
        <w:t>08 Feb. 2025].</w:t>
      </w:r>
    </w:p>
    <w:p w14:paraId="635F9EA3" w14:textId="227FB217" w:rsidR="00617616" w:rsidRPr="0035471A" w:rsidRDefault="00617616" w:rsidP="0035471A">
      <w:pPr>
        <w:spacing w:line="360" w:lineRule="auto"/>
        <w:ind w:firstLine="720"/>
        <w:jc w:val="both"/>
        <w:rPr>
          <w:rFonts w:ascii="Arial" w:hAnsi="Arial" w:cs="Arial"/>
        </w:rPr>
      </w:pPr>
      <w:r w:rsidRPr="0035471A">
        <w:rPr>
          <w:rFonts w:ascii="Arial" w:hAnsi="Arial" w:cs="Arial"/>
        </w:rPr>
        <w:t xml:space="preserve">Khreis, H., </w:t>
      </w:r>
      <w:proofErr w:type="spellStart"/>
      <w:r w:rsidRPr="0035471A">
        <w:rPr>
          <w:rFonts w:ascii="Arial" w:hAnsi="Arial" w:cs="Arial"/>
        </w:rPr>
        <w:t>Nieuwenhuijsen</w:t>
      </w:r>
      <w:proofErr w:type="spellEnd"/>
      <w:r w:rsidRPr="0035471A">
        <w:rPr>
          <w:rFonts w:ascii="Arial" w:hAnsi="Arial" w:cs="Arial"/>
        </w:rPr>
        <w:t xml:space="preserve">, M.J., </w:t>
      </w:r>
      <w:proofErr w:type="spellStart"/>
      <w:r w:rsidRPr="0035471A">
        <w:rPr>
          <w:rFonts w:ascii="Arial" w:hAnsi="Arial" w:cs="Arial"/>
        </w:rPr>
        <w:t>Zietsman</w:t>
      </w:r>
      <w:proofErr w:type="spellEnd"/>
      <w:r w:rsidRPr="0035471A">
        <w:rPr>
          <w:rFonts w:ascii="Arial" w:hAnsi="Arial" w:cs="Arial"/>
        </w:rPr>
        <w:t>, J. and Ramani, T. (2020). </w:t>
      </w:r>
      <w:r w:rsidRPr="0035471A">
        <w:rPr>
          <w:rFonts w:ascii="Arial" w:hAnsi="Arial" w:cs="Arial"/>
          <w:i/>
          <w:iCs/>
        </w:rPr>
        <w:t>Chapter 1 - Traffic-related air pollution: Emissions, human exposures, and health: An introduction</w:t>
      </w:r>
      <w:r w:rsidRPr="0035471A">
        <w:rPr>
          <w:rFonts w:ascii="Arial" w:hAnsi="Arial" w:cs="Arial"/>
        </w:rPr>
        <w:t xml:space="preserve">. [online] ScienceDirect. Available at: </w:t>
      </w:r>
      <w:hyperlink r:id="rId17" w:history="1">
        <w:r w:rsidRPr="0035471A">
          <w:rPr>
            <w:rStyle w:val="Hyperlink"/>
            <w:rFonts w:ascii="Arial" w:hAnsi="Arial" w:cs="Arial"/>
          </w:rPr>
          <w:t>https://www.sciencedirect.com/science/article/pii/B9780128181225000016</w:t>
        </w:r>
      </w:hyperlink>
      <w:r w:rsidRPr="0035471A">
        <w:rPr>
          <w:rFonts w:ascii="Arial" w:hAnsi="Arial" w:cs="Arial"/>
        </w:rPr>
        <w:t>. [Accessed 18 Feb. 2025].</w:t>
      </w:r>
    </w:p>
    <w:p w14:paraId="3890AE36" w14:textId="5F279B99" w:rsidR="00E8395A" w:rsidRDefault="00FE0D07" w:rsidP="0035471A">
      <w:pPr>
        <w:spacing w:line="360" w:lineRule="auto"/>
        <w:ind w:firstLine="720"/>
        <w:jc w:val="both"/>
        <w:rPr>
          <w:rFonts w:ascii="Arial" w:hAnsi="Arial" w:cs="Arial"/>
        </w:rPr>
      </w:pPr>
      <w:r w:rsidRPr="0035471A">
        <w:rPr>
          <w:rFonts w:ascii="Arial" w:hAnsi="Arial" w:cs="Arial"/>
        </w:rPr>
        <w:t>Kotler, P. (2020). </w:t>
      </w:r>
      <w:r w:rsidRPr="0035471A">
        <w:rPr>
          <w:rFonts w:ascii="Arial" w:hAnsi="Arial" w:cs="Arial"/>
          <w:i/>
          <w:iCs/>
        </w:rPr>
        <w:t xml:space="preserve">Marketing For Hospitality </w:t>
      </w:r>
      <w:proofErr w:type="gramStart"/>
      <w:r w:rsidRPr="0035471A">
        <w:rPr>
          <w:rFonts w:ascii="Arial" w:hAnsi="Arial" w:cs="Arial"/>
          <w:i/>
          <w:iCs/>
        </w:rPr>
        <w:t>And</w:t>
      </w:r>
      <w:proofErr w:type="gramEnd"/>
      <w:r w:rsidRPr="0035471A">
        <w:rPr>
          <w:rFonts w:ascii="Arial" w:hAnsi="Arial" w:cs="Arial"/>
          <w:i/>
          <w:iCs/>
        </w:rPr>
        <w:t xml:space="preserve"> Tourism.</w:t>
      </w:r>
      <w:r w:rsidRPr="0035471A">
        <w:rPr>
          <w:rFonts w:ascii="Arial" w:hAnsi="Arial" w:cs="Arial"/>
        </w:rPr>
        <w:t> S.L.: Pearson.</w:t>
      </w:r>
    </w:p>
    <w:p w14:paraId="3D8FAF55" w14:textId="21FEAC1B" w:rsidR="00997286" w:rsidRPr="0035471A" w:rsidRDefault="00997286" w:rsidP="0035471A">
      <w:pPr>
        <w:spacing w:line="360" w:lineRule="auto"/>
        <w:ind w:firstLine="720"/>
        <w:jc w:val="both"/>
        <w:rPr>
          <w:rFonts w:ascii="Arial" w:hAnsi="Arial" w:cs="Arial"/>
        </w:rPr>
      </w:pPr>
      <w:r w:rsidRPr="0035471A">
        <w:rPr>
          <w:rFonts w:ascii="Arial" w:hAnsi="Arial" w:cs="Arial"/>
        </w:rPr>
        <w:t>Lilley, Z. (2025). </w:t>
      </w:r>
      <w:r w:rsidRPr="0035471A">
        <w:rPr>
          <w:rFonts w:ascii="Arial" w:hAnsi="Arial" w:cs="Arial"/>
          <w:i/>
          <w:iCs/>
        </w:rPr>
        <w:t xml:space="preserve">Understanding France’s Low-Emission Zones and </w:t>
      </w:r>
      <w:proofErr w:type="spellStart"/>
      <w:r w:rsidRPr="0035471A">
        <w:rPr>
          <w:rFonts w:ascii="Arial" w:hAnsi="Arial" w:cs="Arial"/>
          <w:i/>
          <w:iCs/>
        </w:rPr>
        <w:t>Crit’Air</w:t>
      </w:r>
      <w:proofErr w:type="spellEnd"/>
      <w:r w:rsidRPr="0035471A">
        <w:rPr>
          <w:rFonts w:ascii="Arial" w:hAnsi="Arial" w:cs="Arial"/>
          <w:i/>
          <w:iCs/>
        </w:rPr>
        <w:t xml:space="preserve"> Stickers</w:t>
      </w:r>
      <w:r w:rsidRPr="0035471A">
        <w:rPr>
          <w:rFonts w:ascii="Arial" w:hAnsi="Arial" w:cs="Arial"/>
        </w:rPr>
        <w:t>. [online] Connexionfrance.com. Available at: https://www.connexionfrance.com/news/2025-map-frances-new-clean-air-driving-zones-and-their-rules/602592 [Accessed 25 Feb. 2025].</w:t>
      </w:r>
    </w:p>
    <w:p w14:paraId="680A577A" w14:textId="6FEECE61" w:rsidR="00C6160E" w:rsidRPr="0035471A" w:rsidRDefault="00C6160E" w:rsidP="0035471A">
      <w:pPr>
        <w:spacing w:line="360" w:lineRule="auto"/>
        <w:ind w:firstLine="720"/>
        <w:jc w:val="both"/>
        <w:rPr>
          <w:rFonts w:ascii="Arial" w:hAnsi="Arial" w:cs="Arial"/>
        </w:rPr>
      </w:pPr>
      <w:proofErr w:type="spellStart"/>
      <w:r w:rsidRPr="0035471A">
        <w:rPr>
          <w:rFonts w:ascii="Arial" w:hAnsi="Arial" w:cs="Arial"/>
        </w:rPr>
        <w:t>Liverino</w:t>
      </w:r>
      <w:proofErr w:type="spellEnd"/>
      <w:r w:rsidRPr="0035471A">
        <w:rPr>
          <w:rFonts w:ascii="Arial" w:hAnsi="Arial" w:cs="Arial"/>
        </w:rPr>
        <w:t>, G. (2023). </w:t>
      </w:r>
      <w:r w:rsidRPr="0035471A">
        <w:rPr>
          <w:rFonts w:ascii="Arial" w:hAnsi="Arial" w:cs="Arial"/>
          <w:i/>
          <w:iCs/>
        </w:rPr>
        <w:t>Bicycle-friendly Copenhagen</w:t>
      </w:r>
      <w:r w:rsidRPr="0035471A">
        <w:rPr>
          <w:rFonts w:ascii="Arial" w:hAnsi="Arial" w:cs="Arial"/>
        </w:rPr>
        <w:t xml:space="preserve">. [online] Wonderful Copenhagen. Available at: </w:t>
      </w:r>
      <w:hyperlink r:id="rId18" w:history="1">
        <w:r w:rsidRPr="0035471A">
          <w:rPr>
            <w:rStyle w:val="Hyperlink"/>
            <w:rFonts w:ascii="Arial" w:hAnsi="Arial" w:cs="Arial"/>
          </w:rPr>
          <w:t>https://www.wonderfulcopenhagen.com/wonderful-copenhagen/international-press/bicycle-friendly-copenhagen</w:t>
        </w:r>
      </w:hyperlink>
      <w:r w:rsidRPr="0035471A">
        <w:rPr>
          <w:rFonts w:ascii="Arial" w:hAnsi="Arial" w:cs="Arial"/>
        </w:rPr>
        <w:t>. [Accessed 19 Feb. 2025].</w:t>
      </w:r>
    </w:p>
    <w:p w14:paraId="1A611DB0" w14:textId="5D6005BD" w:rsidR="00035174" w:rsidRDefault="00035174" w:rsidP="0035471A">
      <w:pPr>
        <w:spacing w:line="360" w:lineRule="auto"/>
        <w:ind w:firstLine="720"/>
        <w:jc w:val="both"/>
        <w:rPr>
          <w:rFonts w:ascii="Arial" w:hAnsi="Arial" w:cs="Arial"/>
        </w:rPr>
      </w:pPr>
      <w:r w:rsidRPr="0035471A">
        <w:rPr>
          <w:rFonts w:ascii="Arial" w:hAnsi="Arial" w:cs="Arial"/>
        </w:rPr>
        <w:t>Lyu, S., Huang, Y. and Sun, T. (2025). Urban sprawl, public transportation efficiency and carbon emissions. </w:t>
      </w:r>
      <w:r w:rsidRPr="0035471A">
        <w:rPr>
          <w:rFonts w:ascii="Arial" w:hAnsi="Arial" w:cs="Arial"/>
          <w:i/>
          <w:iCs/>
        </w:rPr>
        <w:t>Journal of Cleaner Production</w:t>
      </w:r>
      <w:r w:rsidRPr="0035471A">
        <w:rPr>
          <w:rFonts w:ascii="Arial" w:hAnsi="Arial" w:cs="Arial"/>
        </w:rPr>
        <w:t xml:space="preserve">, [online] 489, p.144652. </w:t>
      </w:r>
      <w:proofErr w:type="spellStart"/>
      <w:proofErr w:type="gramStart"/>
      <w:r w:rsidRPr="0035471A">
        <w:rPr>
          <w:rFonts w:ascii="Arial" w:hAnsi="Arial" w:cs="Arial"/>
        </w:rPr>
        <w:t>doi:https</w:t>
      </w:r>
      <w:proofErr w:type="spellEnd"/>
      <w:r w:rsidRPr="0035471A">
        <w:rPr>
          <w:rFonts w:ascii="Arial" w:hAnsi="Arial" w:cs="Arial"/>
        </w:rPr>
        <w:t>://doi.org/10.1016/j.jclepro.2025.144652</w:t>
      </w:r>
      <w:proofErr w:type="gramEnd"/>
      <w:r w:rsidRPr="0035471A">
        <w:rPr>
          <w:rFonts w:ascii="Arial" w:hAnsi="Arial" w:cs="Arial"/>
        </w:rPr>
        <w:t>. [Accessed 06 Feb. 2025].</w:t>
      </w:r>
    </w:p>
    <w:p w14:paraId="7681F951" w14:textId="1623D602" w:rsidR="00914BD7" w:rsidRPr="0035471A" w:rsidRDefault="00914BD7" w:rsidP="00914BD7">
      <w:pPr>
        <w:spacing w:line="360" w:lineRule="auto"/>
        <w:ind w:firstLine="720"/>
        <w:jc w:val="both"/>
        <w:rPr>
          <w:rFonts w:ascii="Arial" w:hAnsi="Arial" w:cs="Arial"/>
        </w:rPr>
      </w:pPr>
      <w:r w:rsidRPr="0035471A">
        <w:rPr>
          <w:rFonts w:ascii="Arial" w:hAnsi="Arial" w:cs="Arial"/>
        </w:rPr>
        <w:t>McCluskey, J., Druitt, T. and Larkin, C. (2024). Sustainability in transit: Assessing the economic case for electric bus adoption in the UK. </w:t>
      </w:r>
      <w:r w:rsidRPr="0035471A">
        <w:rPr>
          <w:rFonts w:ascii="Arial" w:hAnsi="Arial" w:cs="Arial"/>
          <w:i/>
          <w:iCs/>
        </w:rPr>
        <w:t>Transport Policy</w:t>
      </w:r>
      <w:r w:rsidRPr="0035471A">
        <w:rPr>
          <w:rFonts w:ascii="Arial" w:hAnsi="Arial" w:cs="Arial"/>
        </w:rPr>
        <w:t xml:space="preserve">, [online] 162, pp.493–508. </w:t>
      </w:r>
      <w:proofErr w:type="spellStart"/>
      <w:proofErr w:type="gramStart"/>
      <w:r w:rsidRPr="0035471A">
        <w:rPr>
          <w:rFonts w:ascii="Arial" w:hAnsi="Arial" w:cs="Arial"/>
        </w:rPr>
        <w:t>doi:https</w:t>
      </w:r>
      <w:proofErr w:type="spellEnd"/>
      <w:r w:rsidRPr="0035471A">
        <w:rPr>
          <w:rFonts w:ascii="Arial" w:hAnsi="Arial" w:cs="Arial"/>
        </w:rPr>
        <w:t>://doi.org/10.1016/j.tranpol.2024.12.019</w:t>
      </w:r>
      <w:proofErr w:type="gramEnd"/>
      <w:r w:rsidRPr="0035471A">
        <w:rPr>
          <w:rFonts w:ascii="Arial" w:hAnsi="Arial" w:cs="Arial"/>
        </w:rPr>
        <w:t>. [Accessed 18 Feb. 2025].</w:t>
      </w:r>
    </w:p>
    <w:p w14:paraId="1874D11B" w14:textId="7517836E" w:rsidR="000C4CB4" w:rsidRDefault="000C4CB4" w:rsidP="0035471A">
      <w:pPr>
        <w:spacing w:line="360" w:lineRule="auto"/>
        <w:ind w:firstLine="720"/>
        <w:jc w:val="both"/>
        <w:rPr>
          <w:rFonts w:ascii="Arial" w:hAnsi="Arial" w:cs="Arial"/>
        </w:rPr>
      </w:pPr>
      <w:proofErr w:type="spellStart"/>
      <w:r w:rsidRPr="000C4CB4">
        <w:rPr>
          <w:rFonts w:ascii="Arial" w:hAnsi="Arial" w:cs="Arial"/>
        </w:rPr>
        <w:t>Mihet</w:t>
      </w:r>
      <w:proofErr w:type="spellEnd"/>
      <w:r w:rsidRPr="000C4CB4">
        <w:rPr>
          <w:rFonts w:ascii="Arial" w:hAnsi="Arial" w:cs="Arial"/>
        </w:rPr>
        <w:t>-Popa, L. and Saponara, S. (2018). Toward Green Vehicles Digitalization for the Next Generation of Connected and Electrified Transport Systems. </w:t>
      </w:r>
      <w:r w:rsidRPr="000C4CB4">
        <w:rPr>
          <w:rFonts w:ascii="Arial" w:hAnsi="Arial" w:cs="Arial"/>
          <w:i/>
          <w:iCs/>
        </w:rPr>
        <w:t>Energies</w:t>
      </w:r>
      <w:r w:rsidRPr="000C4CB4">
        <w:rPr>
          <w:rFonts w:ascii="Arial" w:hAnsi="Arial" w:cs="Arial"/>
        </w:rPr>
        <w:t xml:space="preserve">, 11(11), p.3124. </w:t>
      </w:r>
      <w:proofErr w:type="spellStart"/>
      <w:proofErr w:type="gramStart"/>
      <w:r w:rsidRPr="000C4CB4">
        <w:rPr>
          <w:rFonts w:ascii="Arial" w:hAnsi="Arial" w:cs="Arial"/>
        </w:rPr>
        <w:t>doi:https</w:t>
      </w:r>
      <w:proofErr w:type="spellEnd"/>
      <w:r w:rsidRPr="000C4CB4">
        <w:rPr>
          <w:rFonts w:ascii="Arial" w:hAnsi="Arial" w:cs="Arial"/>
        </w:rPr>
        <w:t>://doi.org/10.3390/en11113124</w:t>
      </w:r>
      <w:proofErr w:type="gramEnd"/>
      <w:r w:rsidRPr="000C4CB4">
        <w:rPr>
          <w:rFonts w:ascii="Arial" w:hAnsi="Arial" w:cs="Arial"/>
        </w:rPr>
        <w:t>.</w:t>
      </w:r>
      <w:r>
        <w:rPr>
          <w:rFonts w:ascii="Arial" w:hAnsi="Arial" w:cs="Arial"/>
        </w:rPr>
        <w:t xml:space="preserve"> [Accessed </w:t>
      </w:r>
      <w:r w:rsidR="00535769">
        <w:rPr>
          <w:rFonts w:ascii="Arial" w:hAnsi="Arial" w:cs="Arial"/>
        </w:rPr>
        <w:t>06 Feb. 2025].</w:t>
      </w:r>
    </w:p>
    <w:p w14:paraId="76AC6ADB" w14:textId="3CD052D5" w:rsidR="00306C26" w:rsidRPr="0035471A" w:rsidRDefault="00306C26" w:rsidP="0035471A">
      <w:pPr>
        <w:spacing w:line="360" w:lineRule="auto"/>
        <w:ind w:firstLine="720"/>
        <w:jc w:val="both"/>
        <w:rPr>
          <w:rFonts w:ascii="Arial" w:hAnsi="Arial" w:cs="Arial"/>
        </w:rPr>
      </w:pPr>
      <w:r w:rsidRPr="00306C26">
        <w:rPr>
          <w:rFonts w:ascii="Arial" w:hAnsi="Arial" w:cs="Arial"/>
        </w:rPr>
        <w:t xml:space="preserve">Mr. </w:t>
      </w:r>
      <w:proofErr w:type="spellStart"/>
      <w:r w:rsidRPr="00306C26">
        <w:rPr>
          <w:rFonts w:ascii="Arial" w:hAnsi="Arial" w:cs="Arial"/>
        </w:rPr>
        <w:t>Manglik</w:t>
      </w:r>
      <w:proofErr w:type="spellEnd"/>
      <w:r>
        <w:rPr>
          <w:rFonts w:ascii="Arial" w:hAnsi="Arial" w:cs="Arial"/>
        </w:rPr>
        <w:t>, R.</w:t>
      </w:r>
      <w:r w:rsidRPr="00306C26">
        <w:rPr>
          <w:rFonts w:ascii="Arial" w:hAnsi="Arial" w:cs="Arial"/>
        </w:rPr>
        <w:t xml:space="preserve"> (2023). </w:t>
      </w:r>
      <w:r w:rsidRPr="00306C26">
        <w:rPr>
          <w:rFonts w:ascii="Arial" w:hAnsi="Arial" w:cs="Arial"/>
          <w:i/>
          <w:iCs/>
        </w:rPr>
        <w:t>Tourism and Hospitality Marketing</w:t>
      </w:r>
      <w:r w:rsidRPr="00306C26">
        <w:rPr>
          <w:rFonts w:ascii="Arial" w:hAnsi="Arial" w:cs="Arial"/>
        </w:rPr>
        <w:t xml:space="preserve">. </w:t>
      </w:r>
      <w:proofErr w:type="spellStart"/>
      <w:r w:rsidRPr="00306C26">
        <w:rPr>
          <w:rFonts w:ascii="Arial" w:hAnsi="Arial" w:cs="Arial"/>
        </w:rPr>
        <w:t>EduGorilla</w:t>
      </w:r>
      <w:proofErr w:type="spellEnd"/>
      <w:r w:rsidRPr="00306C26">
        <w:rPr>
          <w:rFonts w:ascii="Arial" w:hAnsi="Arial" w:cs="Arial"/>
        </w:rPr>
        <w:t xml:space="preserve"> Community </w:t>
      </w:r>
      <w:proofErr w:type="spellStart"/>
      <w:r w:rsidRPr="00306C26">
        <w:rPr>
          <w:rFonts w:ascii="Arial" w:hAnsi="Arial" w:cs="Arial"/>
        </w:rPr>
        <w:t>Pvt.</w:t>
      </w:r>
      <w:proofErr w:type="spellEnd"/>
      <w:r w:rsidRPr="00306C26">
        <w:rPr>
          <w:rFonts w:ascii="Arial" w:hAnsi="Arial" w:cs="Arial"/>
        </w:rPr>
        <w:t xml:space="preserve"> Ltd.</w:t>
      </w:r>
    </w:p>
    <w:p w14:paraId="7C305740" w14:textId="5D1681F3" w:rsidR="00C234CD" w:rsidRPr="0035471A" w:rsidRDefault="00C234CD" w:rsidP="0035471A">
      <w:pPr>
        <w:spacing w:line="360" w:lineRule="auto"/>
        <w:ind w:firstLine="720"/>
        <w:jc w:val="both"/>
        <w:rPr>
          <w:rFonts w:ascii="Arial" w:hAnsi="Arial" w:cs="Arial"/>
        </w:rPr>
      </w:pPr>
      <w:r w:rsidRPr="0035471A">
        <w:rPr>
          <w:rFonts w:ascii="Arial" w:hAnsi="Arial" w:cs="Arial"/>
        </w:rPr>
        <w:lastRenderedPageBreak/>
        <w:t>Mukherjee, U. (2023). </w:t>
      </w:r>
      <w:r w:rsidRPr="0035471A">
        <w:rPr>
          <w:rFonts w:ascii="Arial" w:hAnsi="Arial" w:cs="Arial"/>
          <w:i/>
          <w:iCs/>
        </w:rPr>
        <w:t>Marriott International partners with EV Connect to meet EV charging demand</w:t>
      </w:r>
      <w:r w:rsidRPr="0035471A">
        <w:rPr>
          <w:rFonts w:ascii="Arial" w:hAnsi="Arial" w:cs="Arial"/>
        </w:rPr>
        <w:t>. [online] Hotel Management Network. Available at: https://www.hotelmanagement-network.com/news/marriott-international-partners-ev-connect/?cf-view [Accessed 25 Feb. 2025].</w:t>
      </w:r>
    </w:p>
    <w:p w14:paraId="15DA82B2" w14:textId="5C95CDF7" w:rsidR="005913D1" w:rsidRPr="0035471A" w:rsidRDefault="005913D1" w:rsidP="0035471A">
      <w:pPr>
        <w:spacing w:line="360" w:lineRule="auto"/>
        <w:ind w:firstLine="720"/>
        <w:jc w:val="both"/>
        <w:rPr>
          <w:rFonts w:ascii="Arial" w:hAnsi="Arial" w:cs="Arial"/>
        </w:rPr>
      </w:pPr>
      <w:r w:rsidRPr="0035471A">
        <w:rPr>
          <w:rFonts w:ascii="Arial" w:hAnsi="Arial" w:cs="Arial"/>
        </w:rPr>
        <w:t>OECD (2022). </w:t>
      </w:r>
      <w:r w:rsidRPr="0035471A">
        <w:rPr>
          <w:rFonts w:ascii="Arial" w:hAnsi="Arial" w:cs="Arial"/>
          <w:i/>
          <w:iCs/>
        </w:rPr>
        <w:t>Norway’s evolving incentives for zero-emission vehicles</w:t>
      </w:r>
      <w:r w:rsidRPr="0035471A">
        <w:rPr>
          <w:rFonts w:ascii="Arial" w:hAnsi="Arial" w:cs="Arial"/>
        </w:rPr>
        <w:t xml:space="preserve">. [online] OECD. Available at: </w:t>
      </w:r>
      <w:hyperlink r:id="rId19" w:history="1">
        <w:r w:rsidRPr="0035471A">
          <w:rPr>
            <w:rStyle w:val="Hyperlink"/>
            <w:rFonts w:ascii="Arial" w:hAnsi="Arial" w:cs="Arial"/>
          </w:rPr>
          <w:t>https://www.oecd.org/en/publications/ipac-policies-in-practice_22632907-en/norway-s-evolving-incentives-for-zero-emission-vehicles_22d2485b-en.html</w:t>
        </w:r>
      </w:hyperlink>
      <w:r w:rsidRPr="0035471A">
        <w:rPr>
          <w:rFonts w:ascii="Arial" w:hAnsi="Arial" w:cs="Arial"/>
        </w:rPr>
        <w:t xml:space="preserve">. [Accessed </w:t>
      </w:r>
      <w:r w:rsidR="003F760C" w:rsidRPr="0035471A">
        <w:rPr>
          <w:rFonts w:ascii="Arial" w:hAnsi="Arial" w:cs="Arial"/>
        </w:rPr>
        <w:t>17 Feb. 2025].</w:t>
      </w:r>
    </w:p>
    <w:p w14:paraId="4B32586B" w14:textId="60DC3D81" w:rsidR="002F4AE1" w:rsidRPr="0035471A" w:rsidRDefault="002F4AE1" w:rsidP="0035471A">
      <w:pPr>
        <w:spacing w:line="360" w:lineRule="auto"/>
        <w:ind w:firstLine="720"/>
        <w:jc w:val="both"/>
        <w:rPr>
          <w:rFonts w:ascii="Arial" w:hAnsi="Arial" w:cs="Arial"/>
        </w:rPr>
      </w:pPr>
      <w:r w:rsidRPr="0035471A">
        <w:rPr>
          <w:rFonts w:ascii="Arial" w:hAnsi="Arial" w:cs="Arial"/>
        </w:rPr>
        <w:t>Opoku, A. (2019). Biodiversity and the built environment: Implications for the Sustainable Development Goals (SDGs). </w:t>
      </w:r>
      <w:r w:rsidRPr="0035471A">
        <w:rPr>
          <w:rFonts w:ascii="Arial" w:hAnsi="Arial" w:cs="Arial"/>
          <w:i/>
          <w:iCs/>
        </w:rPr>
        <w:t>Resources, Conservation and Recycling</w:t>
      </w:r>
      <w:r w:rsidRPr="0035471A">
        <w:rPr>
          <w:rFonts w:ascii="Arial" w:hAnsi="Arial" w:cs="Arial"/>
        </w:rPr>
        <w:t xml:space="preserve">, 141(0921-3449), pp.1–7. </w:t>
      </w:r>
      <w:proofErr w:type="spellStart"/>
      <w:proofErr w:type="gramStart"/>
      <w:r w:rsidRPr="0035471A">
        <w:rPr>
          <w:rFonts w:ascii="Arial" w:hAnsi="Arial" w:cs="Arial"/>
        </w:rPr>
        <w:t>doi:https</w:t>
      </w:r>
      <w:proofErr w:type="spellEnd"/>
      <w:r w:rsidRPr="0035471A">
        <w:rPr>
          <w:rFonts w:ascii="Arial" w:hAnsi="Arial" w:cs="Arial"/>
        </w:rPr>
        <w:t>://doi.org/10.1016/j.resconrec.2018.10.011</w:t>
      </w:r>
      <w:proofErr w:type="gramEnd"/>
      <w:r w:rsidRPr="0035471A">
        <w:rPr>
          <w:rFonts w:ascii="Arial" w:hAnsi="Arial" w:cs="Arial"/>
        </w:rPr>
        <w:t xml:space="preserve">. [Accessed </w:t>
      </w:r>
      <w:r w:rsidR="009E03BF" w:rsidRPr="0035471A">
        <w:rPr>
          <w:rFonts w:ascii="Arial" w:hAnsi="Arial" w:cs="Arial"/>
        </w:rPr>
        <w:t>20 Feb. 2025].</w:t>
      </w:r>
    </w:p>
    <w:p w14:paraId="5256A0EF" w14:textId="36A68876" w:rsidR="001C7F76" w:rsidRPr="0035471A" w:rsidRDefault="001C7F76" w:rsidP="0035471A">
      <w:pPr>
        <w:spacing w:line="360" w:lineRule="auto"/>
        <w:ind w:firstLine="720"/>
        <w:jc w:val="both"/>
        <w:rPr>
          <w:rFonts w:ascii="Arial" w:hAnsi="Arial" w:cs="Arial"/>
        </w:rPr>
      </w:pPr>
      <w:proofErr w:type="spellStart"/>
      <w:r w:rsidRPr="0035471A">
        <w:rPr>
          <w:rFonts w:ascii="Arial" w:hAnsi="Arial" w:cs="Arial"/>
        </w:rPr>
        <w:t>Petrişor</w:t>
      </w:r>
      <w:proofErr w:type="spellEnd"/>
      <w:r w:rsidRPr="0035471A">
        <w:rPr>
          <w:rFonts w:ascii="Arial" w:hAnsi="Arial" w:cs="Arial"/>
        </w:rPr>
        <w:t xml:space="preserve">, A.-I., Hamma, W., Nguyen, H.D., Randazzo, G., </w:t>
      </w:r>
      <w:proofErr w:type="spellStart"/>
      <w:r w:rsidRPr="0035471A">
        <w:rPr>
          <w:rFonts w:ascii="Arial" w:hAnsi="Arial" w:cs="Arial"/>
        </w:rPr>
        <w:t>Muzirafuti</w:t>
      </w:r>
      <w:proofErr w:type="spellEnd"/>
      <w:r w:rsidRPr="0035471A">
        <w:rPr>
          <w:rFonts w:ascii="Arial" w:hAnsi="Arial" w:cs="Arial"/>
        </w:rPr>
        <w:t xml:space="preserve">, A., Stan, M.-I., Tran, V.T., </w:t>
      </w:r>
      <w:proofErr w:type="spellStart"/>
      <w:r w:rsidRPr="0035471A">
        <w:rPr>
          <w:rFonts w:ascii="Arial" w:hAnsi="Arial" w:cs="Arial"/>
        </w:rPr>
        <w:t>Aştefănoaiei</w:t>
      </w:r>
      <w:proofErr w:type="spellEnd"/>
      <w:r w:rsidRPr="0035471A">
        <w:rPr>
          <w:rFonts w:ascii="Arial" w:hAnsi="Arial" w:cs="Arial"/>
        </w:rPr>
        <w:t xml:space="preserve">, R., Bui, Q.-T., </w:t>
      </w:r>
      <w:proofErr w:type="spellStart"/>
      <w:r w:rsidRPr="0035471A">
        <w:rPr>
          <w:rFonts w:ascii="Arial" w:hAnsi="Arial" w:cs="Arial"/>
        </w:rPr>
        <w:t>Vintilă</w:t>
      </w:r>
      <w:proofErr w:type="spellEnd"/>
      <w:r w:rsidRPr="0035471A">
        <w:rPr>
          <w:rFonts w:ascii="Arial" w:hAnsi="Arial" w:cs="Arial"/>
        </w:rPr>
        <w:t xml:space="preserve">, D.-F., Truong, Q.H., </w:t>
      </w:r>
      <w:proofErr w:type="spellStart"/>
      <w:r w:rsidRPr="0035471A">
        <w:rPr>
          <w:rFonts w:ascii="Arial" w:hAnsi="Arial" w:cs="Arial"/>
        </w:rPr>
        <w:t>Lixăndroiu</w:t>
      </w:r>
      <w:proofErr w:type="spellEnd"/>
      <w:r w:rsidRPr="0035471A">
        <w:rPr>
          <w:rFonts w:ascii="Arial" w:hAnsi="Arial" w:cs="Arial"/>
        </w:rPr>
        <w:t xml:space="preserve">, C., </w:t>
      </w:r>
      <w:proofErr w:type="spellStart"/>
      <w:r w:rsidRPr="0035471A">
        <w:rPr>
          <w:rFonts w:ascii="Arial" w:hAnsi="Arial" w:cs="Arial"/>
        </w:rPr>
        <w:t>Ţenea</w:t>
      </w:r>
      <w:proofErr w:type="spellEnd"/>
      <w:r w:rsidRPr="0035471A">
        <w:rPr>
          <w:rFonts w:ascii="Arial" w:hAnsi="Arial" w:cs="Arial"/>
        </w:rPr>
        <w:t xml:space="preserve">, D.-D., </w:t>
      </w:r>
      <w:proofErr w:type="spellStart"/>
      <w:r w:rsidRPr="0035471A">
        <w:rPr>
          <w:rFonts w:ascii="Arial" w:hAnsi="Arial" w:cs="Arial"/>
        </w:rPr>
        <w:t>Sîrodoev</w:t>
      </w:r>
      <w:proofErr w:type="spellEnd"/>
      <w:r w:rsidRPr="0035471A">
        <w:rPr>
          <w:rFonts w:ascii="Arial" w:hAnsi="Arial" w:cs="Arial"/>
        </w:rPr>
        <w:t xml:space="preserve">, I. and </w:t>
      </w:r>
      <w:proofErr w:type="spellStart"/>
      <w:r w:rsidRPr="0035471A">
        <w:rPr>
          <w:rFonts w:ascii="Arial" w:hAnsi="Arial" w:cs="Arial"/>
        </w:rPr>
        <w:t>Ianoş</w:t>
      </w:r>
      <w:proofErr w:type="spellEnd"/>
      <w:r w:rsidRPr="0035471A">
        <w:rPr>
          <w:rFonts w:ascii="Arial" w:hAnsi="Arial" w:cs="Arial"/>
        </w:rPr>
        <w:t>, I. (2020). Degradation of Coastlines under the Pressure of Urbanization and Tourism: Evidence on the Change of Land Systems from Europe, Asia and Africa. </w:t>
      </w:r>
      <w:r w:rsidRPr="0035471A">
        <w:rPr>
          <w:rFonts w:ascii="Arial" w:hAnsi="Arial" w:cs="Arial"/>
          <w:i/>
          <w:iCs/>
        </w:rPr>
        <w:t>Land</w:t>
      </w:r>
      <w:r w:rsidRPr="0035471A">
        <w:rPr>
          <w:rFonts w:ascii="Arial" w:hAnsi="Arial" w:cs="Arial"/>
        </w:rPr>
        <w:t xml:space="preserve">, 9(8), p.275. </w:t>
      </w:r>
      <w:proofErr w:type="spellStart"/>
      <w:proofErr w:type="gramStart"/>
      <w:r w:rsidRPr="0035471A">
        <w:rPr>
          <w:rFonts w:ascii="Arial" w:hAnsi="Arial" w:cs="Arial"/>
        </w:rPr>
        <w:t>doi:https</w:t>
      </w:r>
      <w:proofErr w:type="spellEnd"/>
      <w:r w:rsidRPr="0035471A">
        <w:rPr>
          <w:rFonts w:ascii="Arial" w:hAnsi="Arial" w:cs="Arial"/>
        </w:rPr>
        <w:t>://doi.org/10.3390/land9080275</w:t>
      </w:r>
      <w:proofErr w:type="gramEnd"/>
      <w:r w:rsidRPr="0035471A">
        <w:rPr>
          <w:rFonts w:ascii="Arial" w:hAnsi="Arial" w:cs="Arial"/>
        </w:rPr>
        <w:t>. [Accessed 20 Feb. 2025].</w:t>
      </w:r>
    </w:p>
    <w:p w14:paraId="5E2E1178" w14:textId="5F410CB4" w:rsidR="00774B69" w:rsidRPr="0035471A" w:rsidRDefault="00774B69" w:rsidP="0035471A">
      <w:pPr>
        <w:spacing w:line="360" w:lineRule="auto"/>
        <w:ind w:firstLine="720"/>
        <w:jc w:val="both"/>
        <w:rPr>
          <w:rFonts w:ascii="Arial" w:hAnsi="Arial" w:cs="Arial"/>
        </w:rPr>
      </w:pPr>
      <w:r w:rsidRPr="0035471A">
        <w:rPr>
          <w:rFonts w:ascii="Arial" w:hAnsi="Arial" w:cs="Arial"/>
        </w:rPr>
        <w:t>Powell, S. (2023). </w:t>
      </w:r>
      <w:r w:rsidRPr="0035471A">
        <w:rPr>
          <w:rFonts w:ascii="Arial" w:hAnsi="Arial" w:cs="Arial"/>
          <w:i/>
          <w:iCs/>
        </w:rPr>
        <w:t xml:space="preserve">Hotel Shuttle Buses Are Back </w:t>
      </w:r>
      <w:proofErr w:type="gramStart"/>
      <w:r w:rsidRPr="0035471A">
        <w:rPr>
          <w:rFonts w:ascii="Arial" w:hAnsi="Arial" w:cs="Arial"/>
          <w:i/>
          <w:iCs/>
        </w:rPr>
        <w:t>At</w:t>
      </w:r>
      <w:proofErr w:type="gramEnd"/>
      <w:r w:rsidRPr="0035471A">
        <w:rPr>
          <w:rFonts w:ascii="Arial" w:hAnsi="Arial" w:cs="Arial"/>
          <w:i/>
          <w:iCs/>
        </w:rPr>
        <w:t xml:space="preserve"> Some Properties As Guest Numbers Increase</w:t>
      </w:r>
      <w:r w:rsidRPr="0035471A">
        <w:rPr>
          <w:rFonts w:ascii="Arial" w:hAnsi="Arial" w:cs="Arial"/>
        </w:rPr>
        <w:t xml:space="preserve">. [online] </w:t>
      </w:r>
      <w:proofErr w:type="spellStart"/>
      <w:r w:rsidRPr="0035471A">
        <w:rPr>
          <w:rFonts w:ascii="Arial" w:hAnsi="Arial" w:cs="Arial"/>
        </w:rPr>
        <w:t>LoyaltyLobby</w:t>
      </w:r>
      <w:proofErr w:type="spellEnd"/>
      <w:r w:rsidRPr="0035471A">
        <w:rPr>
          <w:rFonts w:ascii="Arial" w:hAnsi="Arial" w:cs="Arial"/>
        </w:rPr>
        <w:t>. Available at: https://loyaltylobby.com/2023/01/05/hotel-shuttle-buses-are-back-at-some-properties-as-guest-numbers-increase/ [Accessed 25 Feb. 2025].</w:t>
      </w:r>
    </w:p>
    <w:p w14:paraId="7F17DE4C" w14:textId="56FDF675" w:rsidR="00041969" w:rsidRPr="0035471A" w:rsidRDefault="00041969" w:rsidP="0035471A">
      <w:pPr>
        <w:spacing w:line="360" w:lineRule="auto"/>
        <w:ind w:firstLine="720"/>
        <w:jc w:val="both"/>
        <w:rPr>
          <w:rFonts w:ascii="Arial" w:hAnsi="Arial" w:cs="Arial"/>
        </w:rPr>
      </w:pPr>
      <w:r w:rsidRPr="0035471A">
        <w:rPr>
          <w:rFonts w:ascii="Arial" w:hAnsi="Arial" w:cs="Arial"/>
        </w:rPr>
        <w:t>Roxas, F.M.Y., Rivera, J.P.R. and Gutierrez, E.L.M. (2020). Mapping Stakeholders’ Roles in Governing Sustainable Tourism Destinations. </w:t>
      </w:r>
      <w:r w:rsidRPr="0035471A">
        <w:rPr>
          <w:rFonts w:ascii="Arial" w:hAnsi="Arial" w:cs="Arial"/>
          <w:i/>
          <w:iCs/>
        </w:rPr>
        <w:t>Journal of Hospitality and Tourism Management</w:t>
      </w:r>
      <w:r w:rsidRPr="0035471A">
        <w:rPr>
          <w:rFonts w:ascii="Arial" w:hAnsi="Arial" w:cs="Arial"/>
        </w:rPr>
        <w:t xml:space="preserve">, 45(1), pp.387–398. Available at: </w:t>
      </w:r>
      <w:hyperlink r:id="rId20" w:tgtFrame="_blank" w:tooltip="Persistent link using digital object identifier" w:history="1">
        <w:r w:rsidR="001C503D" w:rsidRPr="0035471A">
          <w:rPr>
            <w:rStyle w:val="Hyperlink"/>
            <w:rFonts w:ascii="Arial" w:hAnsi="Arial" w:cs="Arial"/>
          </w:rPr>
          <w:t>https://doi.org/10.1016/j.jhtm.2020.09.005</w:t>
        </w:r>
      </w:hyperlink>
      <w:r w:rsidR="001C503D" w:rsidRPr="0035471A">
        <w:rPr>
          <w:rFonts w:ascii="Arial" w:hAnsi="Arial" w:cs="Arial"/>
        </w:rPr>
        <w:t xml:space="preserve"> [Accessed </w:t>
      </w:r>
      <w:r w:rsidR="008E39D9" w:rsidRPr="0035471A">
        <w:rPr>
          <w:rFonts w:ascii="Arial" w:hAnsi="Arial" w:cs="Arial"/>
        </w:rPr>
        <w:t>20 Feb. 2025].</w:t>
      </w:r>
    </w:p>
    <w:p w14:paraId="4D178002" w14:textId="4F62FD88" w:rsidR="00C861F3" w:rsidRPr="0035471A" w:rsidRDefault="00C861F3" w:rsidP="0035471A">
      <w:pPr>
        <w:spacing w:line="360" w:lineRule="auto"/>
        <w:ind w:firstLine="720"/>
        <w:jc w:val="both"/>
        <w:rPr>
          <w:rFonts w:ascii="Arial" w:hAnsi="Arial" w:cs="Arial"/>
        </w:rPr>
      </w:pPr>
      <w:r w:rsidRPr="0035471A">
        <w:rPr>
          <w:rFonts w:ascii="Arial" w:hAnsi="Arial" w:cs="Arial"/>
        </w:rPr>
        <w:t xml:space="preserve">Schiller, P.L., Bruun, E.C. &amp; Kenworthy, J.R. (2010) </w:t>
      </w:r>
      <w:r w:rsidRPr="0035471A">
        <w:rPr>
          <w:rFonts w:ascii="Arial" w:hAnsi="Arial" w:cs="Arial"/>
          <w:i/>
          <w:iCs/>
        </w:rPr>
        <w:t>An Introduction to Sustainable Transportation: Policy, Planning and Implementation</w:t>
      </w:r>
      <w:r w:rsidRPr="0035471A">
        <w:rPr>
          <w:rFonts w:ascii="Arial" w:hAnsi="Arial" w:cs="Arial"/>
        </w:rPr>
        <w:t xml:space="preserve">. London &amp; Washington, DC: Earthscan. </w:t>
      </w:r>
      <w:r w:rsidR="00783FDF" w:rsidRPr="0035471A">
        <w:rPr>
          <w:rFonts w:ascii="Arial" w:hAnsi="Arial" w:cs="Arial"/>
        </w:rPr>
        <w:t xml:space="preserve">Available at: </w:t>
      </w:r>
      <w:hyperlink r:id="rId21" w:history="1">
        <w:r w:rsidR="00783FDF" w:rsidRPr="0035471A">
          <w:rPr>
            <w:rStyle w:val="Hyperlink"/>
            <w:rFonts w:ascii="Arial" w:hAnsi="Arial" w:cs="Arial"/>
          </w:rPr>
          <w:t>epdf.pub_an-introduction-to-sustainable-transportation-poli20191027-11530-1im2wox-libre.pdf</w:t>
        </w:r>
      </w:hyperlink>
      <w:r w:rsidR="00783FDF" w:rsidRPr="0035471A">
        <w:rPr>
          <w:rFonts w:ascii="Arial" w:hAnsi="Arial" w:cs="Arial"/>
        </w:rPr>
        <w:t xml:space="preserve"> </w:t>
      </w:r>
      <w:r w:rsidR="005A3014" w:rsidRPr="0035471A">
        <w:rPr>
          <w:rFonts w:ascii="Arial" w:hAnsi="Arial" w:cs="Arial"/>
        </w:rPr>
        <w:t>[Accessed 20 Feb. 2025].</w:t>
      </w:r>
    </w:p>
    <w:p w14:paraId="03805284" w14:textId="1521F098" w:rsidR="00B626CC" w:rsidRPr="0035471A" w:rsidRDefault="00B626CC" w:rsidP="0035471A">
      <w:pPr>
        <w:spacing w:line="360" w:lineRule="auto"/>
        <w:ind w:firstLine="720"/>
        <w:jc w:val="both"/>
        <w:rPr>
          <w:rFonts w:ascii="Arial" w:hAnsi="Arial" w:cs="Arial"/>
        </w:rPr>
      </w:pPr>
      <w:r w:rsidRPr="0035471A">
        <w:rPr>
          <w:rFonts w:ascii="Arial" w:hAnsi="Arial" w:cs="Arial"/>
        </w:rPr>
        <w:lastRenderedPageBreak/>
        <w:t>SPOR</w:t>
      </w:r>
      <w:r w:rsidR="00861CA2" w:rsidRPr="0035471A">
        <w:rPr>
          <w:rFonts w:ascii="Arial" w:hAnsi="Arial" w:cs="Arial"/>
        </w:rPr>
        <w:t>. (2024). </w:t>
      </w:r>
      <w:r w:rsidR="00861CA2" w:rsidRPr="0035471A">
        <w:rPr>
          <w:rFonts w:ascii="Arial" w:hAnsi="Arial" w:cs="Arial"/>
          <w:i/>
          <w:iCs/>
        </w:rPr>
        <w:t>Transport | Singapore Public Sector Outcomes Review 2024</w:t>
      </w:r>
      <w:r w:rsidR="00861CA2" w:rsidRPr="0035471A">
        <w:rPr>
          <w:rFonts w:ascii="Arial" w:hAnsi="Arial" w:cs="Arial"/>
        </w:rPr>
        <w:t xml:space="preserve">. [online] Available at: </w:t>
      </w:r>
      <w:hyperlink r:id="rId22" w:history="1">
        <w:r w:rsidR="004662EE" w:rsidRPr="0035471A">
          <w:rPr>
            <w:rStyle w:val="Hyperlink"/>
            <w:rFonts w:ascii="Arial" w:hAnsi="Arial" w:cs="Arial"/>
          </w:rPr>
          <w:t>https://spor.performancereports.gov.sg/citizens/quality-and-sustainable-living/transport</w:t>
        </w:r>
      </w:hyperlink>
      <w:r w:rsidR="00861CA2" w:rsidRPr="0035471A">
        <w:rPr>
          <w:rFonts w:ascii="Arial" w:hAnsi="Arial" w:cs="Arial"/>
        </w:rPr>
        <w:t>.</w:t>
      </w:r>
    </w:p>
    <w:p w14:paraId="5EDE8DC9" w14:textId="4E70DE29" w:rsidR="004662EE" w:rsidRPr="0035471A" w:rsidRDefault="004662EE" w:rsidP="0035471A">
      <w:pPr>
        <w:spacing w:line="360" w:lineRule="auto"/>
        <w:ind w:firstLine="720"/>
        <w:jc w:val="both"/>
        <w:rPr>
          <w:rFonts w:ascii="Arial" w:hAnsi="Arial" w:cs="Arial"/>
        </w:rPr>
      </w:pPr>
      <w:r w:rsidRPr="0035471A">
        <w:rPr>
          <w:rFonts w:ascii="Arial" w:hAnsi="Arial" w:cs="Arial"/>
        </w:rPr>
        <w:t>Staff, W. (2024). </w:t>
      </w:r>
      <w:r w:rsidRPr="0035471A">
        <w:rPr>
          <w:rFonts w:ascii="Arial" w:hAnsi="Arial" w:cs="Arial"/>
          <w:i/>
          <w:iCs/>
        </w:rPr>
        <w:t>5 Ways Amsterdam Sets the Standard for Urban Sustainability</w:t>
      </w:r>
      <w:r w:rsidRPr="0035471A">
        <w:rPr>
          <w:rFonts w:ascii="Arial" w:hAnsi="Arial" w:cs="Arial"/>
        </w:rPr>
        <w:t xml:space="preserve">. [online] </w:t>
      </w:r>
      <w:proofErr w:type="spellStart"/>
      <w:r w:rsidRPr="0035471A">
        <w:rPr>
          <w:rFonts w:ascii="Arial" w:hAnsi="Arial" w:cs="Arial"/>
        </w:rPr>
        <w:t>Winkgo</w:t>
      </w:r>
      <w:proofErr w:type="spellEnd"/>
      <w:r w:rsidRPr="0035471A">
        <w:rPr>
          <w:rFonts w:ascii="Arial" w:hAnsi="Arial" w:cs="Arial"/>
        </w:rPr>
        <w:t>. Available at: https://winkgo.com/amsterdam-sustainable-initiatives/ [Accessed 25 Feb. 2025].</w:t>
      </w:r>
    </w:p>
    <w:p w14:paraId="11027051" w14:textId="10CF8079" w:rsidR="002535AD" w:rsidRPr="0035471A" w:rsidRDefault="002535AD" w:rsidP="0035471A">
      <w:pPr>
        <w:spacing w:line="360" w:lineRule="auto"/>
        <w:ind w:firstLine="720"/>
        <w:jc w:val="both"/>
        <w:rPr>
          <w:rFonts w:ascii="Arial" w:hAnsi="Arial" w:cs="Arial"/>
        </w:rPr>
      </w:pPr>
      <w:r w:rsidRPr="0035471A">
        <w:rPr>
          <w:rFonts w:ascii="Arial" w:hAnsi="Arial" w:cs="Arial"/>
        </w:rPr>
        <w:t>Tiseo, I. (2024). </w:t>
      </w:r>
      <w:r w:rsidRPr="0035471A">
        <w:rPr>
          <w:rFonts w:ascii="Arial" w:hAnsi="Arial" w:cs="Arial"/>
          <w:i/>
          <w:iCs/>
        </w:rPr>
        <w:t>EU 28: carbon dioxide emission sources 2017 | Statista</w:t>
      </w:r>
      <w:r w:rsidRPr="0035471A">
        <w:rPr>
          <w:rFonts w:ascii="Arial" w:hAnsi="Arial" w:cs="Arial"/>
        </w:rPr>
        <w:t xml:space="preserve">. [online] Available at: </w:t>
      </w:r>
      <w:hyperlink r:id="rId23" w:history="1">
        <w:r w:rsidRPr="0035471A">
          <w:rPr>
            <w:rStyle w:val="Hyperlink"/>
            <w:rFonts w:ascii="Arial" w:hAnsi="Arial" w:cs="Arial"/>
          </w:rPr>
          <w:t>https://www.statista.com/statistics/999398/carbon-dioxide-emissions-sources-european-union-eu/</w:t>
        </w:r>
      </w:hyperlink>
      <w:r w:rsidRPr="0035471A">
        <w:rPr>
          <w:rFonts w:ascii="Arial" w:hAnsi="Arial" w:cs="Arial"/>
        </w:rPr>
        <w:t xml:space="preserve">. [Accessed </w:t>
      </w:r>
      <w:r w:rsidR="00A461E5" w:rsidRPr="0035471A">
        <w:rPr>
          <w:rFonts w:ascii="Arial" w:hAnsi="Arial" w:cs="Arial"/>
        </w:rPr>
        <w:t>14 Feb. 2025].</w:t>
      </w:r>
    </w:p>
    <w:p w14:paraId="630EEFFF" w14:textId="5F7B1C88" w:rsidR="002B66C7" w:rsidRPr="0035471A" w:rsidRDefault="002B66C7" w:rsidP="0035471A">
      <w:pPr>
        <w:spacing w:line="360" w:lineRule="auto"/>
        <w:ind w:firstLine="720"/>
        <w:jc w:val="both"/>
        <w:rPr>
          <w:rFonts w:ascii="Arial" w:hAnsi="Arial" w:cs="Arial"/>
        </w:rPr>
      </w:pPr>
      <w:r w:rsidRPr="0035471A">
        <w:rPr>
          <w:rFonts w:ascii="Arial" w:hAnsi="Arial" w:cs="Arial"/>
        </w:rPr>
        <w:t>Tiseo, I. (202</w:t>
      </w:r>
      <w:r w:rsidR="002535AD" w:rsidRPr="0035471A">
        <w:rPr>
          <w:rFonts w:ascii="Arial" w:hAnsi="Arial" w:cs="Arial"/>
        </w:rPr>
        <w:t>5</w:t>
      </w:r>
      <w:r w:rsidRPr="0035471A">
        <w:rPr>
          <w:rFonts w:ascii="Arial" w:hAnsi="Arial" w:cs="Arial"/>
        </w:rPr>
        <w:t>). </w:t>
      </w:r>
      <w:r w:rsidRPr="0035471A">
        <w:rPr>
          <w:rFonts w:ascii="Arial" w:hAnsi="Arial" w:cs="Arial"/>
          <w:i/>
          <w:iCs/>
        </w:rPr>
        <w:t>Global Transport CO2 Emissions Breakdown</w:t>
      </w:r>
      <w:r w:rsidRPr="0035471A">
        <w:rPr>
          <w:rFonts w:ascii="Arial" w:hAnsi="Arial" w:cs="Arial"/>
        </w:rPr>
        <w:t xml:space="preserve">. [online] Statista. Available at: </w:t>
      </w:r>
      <w:hyperlink r:id="rId24" w:history="1">
        <w:r w:rsidRPr="0035471A">
          <w:rPr>
            <w:rStyle w:val="Hyperlink"/>
            <w:rFonts w:ascii="Arial" w:hAnsi="Arial" w:cs="Arial"/>
          </w:rPr>
          <w:t>https://www.statista.com/statistics/1185535/transport-carbon-dioxide-emissions-breakdown/</w:t>
        </w:r>
      </w:hyperlink>
      <w:r w:rsidRPr="0035471A">
        <w:rPr>
          <w:rFonts w:ascii="Arial" w:hAnsi="Arial" w:cs="Arial"/>
        </w:rPr>
        <w:t>. [Accessed 02 Feb. 2025].</w:t>
      </w:r>
    </w:p>
    <w:p w14:paraId="376E7BEB" w14:textId="0E950382" w:rsidR="0016309B" w:rsidRPr="0035471A" w:rsidRDefault="0016309B" w:rsidP="0035471A">
      <w:pPr>
        <w:spacing w:line="360" w:lineRule="auto"/>
        <w:ind w:firstLine="720"/>
        <w:jc w:val="both"/>
        <w:rPr>
          <w:rFonts w:ascii="Arial" w:hAnsi="Arial" w:cs="Arial"/>
        </w:rPr>
      </w:pPr>
      <w:r w:rsidRPr="0035471A">
        <w:rPr>
          <w:rFonts w:ascii="Arial" w:hAnsi="Arial" w:cs="Arial"/>
        </w:rPr>
        <w:t>UNWTO (2019). </w:t>
      </w:r>
      <w:r w:rsidRPr="0035471A">
        <w:rPr>
          <w:rFonts w:ascii="Arial" w:hAnsi="Arial" w:cs="Arial"/>
          <w:i/>
          <w:iCs/>
        </w:rPr>
        <w:t xml:space="preserve">Tourism’s Carbon Emissions Measured in Landmark Report Launched </w:t>
      </w:r>
      <w:proofErr w:type="gramStart"/>
      <w:r w:rsidRPr="0035471A">
        <w:rPr>
          <w:rFonts w:ascii="Arial" w:hAnsi="Arial" w:cs="Arial"/>
          <w:i/>
          <w:iCs/>
        </w:rPr>
        <w:t>At</w:t>
      </w:r>
      <w:proofErr w:type="gramEnd"/>
      <w:r w:rsidRPr="0035471A">
        <w:rPr>
          <w:rFonts w:ascii="Arial" w:hAnsi="Arial" w:cs="Arial"/>
          <w:i/>
          <w:iCs/>
        </w:rPr>
        <w:t xml:space="preserve"> COP25</w:t>
      </w:r>
      <w:r w:rsidRPr="0035471A">
        <w:rPr>
          <w:rFonts w:ascii="Arial" w:hAnsi="Arial" w:cs="Arial"/>
        </w:rPr>
        <w:t xml:space="preserve">. [online] Unwto.org. Available at: </w:t>
      </w:r>
      <w:hyperlink r:id="rId25" w:history="1">
        <w:r w:rsidRPr="0035471A">
          <w:rPr>
            <w:rStyle w:val="Hyperlink"/>
            <w:rFonts w:ascii="Arial" w:hAnsi="Arial" w:cs="Arial"/>
          </w:rPr>
          <w:t>https://www.unwto.org/news/tourisms-carbon-emissions-measured-in-landmark-report-launched-at-cop25</w:t>
        </w:r>
      </w:hyperlink>
      <w:r w:rsidRPr="0035471A">
        <w:rPr>
          <w:rFonts w:ascii="Arial" w:hAnsi="Arial" w:cs="Arial"/>
        </w:rPr>
        <w:t>. [Accessed 10 Feb. 2025].</w:t>
      </w:r>
    </w:p>
    <w:p w14:paraId="0809BECD" w14:textId="7BB45726" w:rsidR="004F541E" w:rsidRDefault="004F541E" w:rsidP="0035471A">
      <w:pPr>
        <w:spacing w:line="360" w:lineRule="auto"/>
        <w:ind w:firstLine="720"/>
        <w:jc w:val="both"/>
        <w:rPr>
          <w:rFonts w:ascii="Arial" w:hAnsi="Arial" w:cs="Arial"/>
        </w:rPr>
      </w:pPr>
      <w:r w:rsidRPr="0035471A">
        <w:rPr>
          <w:rFonts w:ascii="Arial" w:hAnsi="Arial" w:cs="Arial"/>
        </w:rPr>
        <w:t>Valenti, M. (2024). </w:t>
      </w:r>
      <w:r w:rsidRPr="0035471A">
        <w:rPr>
          <w:rFonts w:ascii="Arial" w:hAnsi="Arial" w:cs="Arial"/>
          <w:i/>
          <w:iCs/>
        </w:rPr>
        <w:t>Drivers and Barriers to Corporate Sustainability: The Case of Icelandic Hospitality SMEs</w:t>
      </w:r>
      <w:r w:rsidRPr="0035471A">
        <w:rPr>
          <w:rFonts w:ascii="Arial" w:hAnsi="Arial" w:cs="Arial"/>
        </w:rPr>
        <w:t xml:space="preserve">. [online] Skemman.is. Available at: </w:t>
      </w:r>
      <w:hyperlink r:id="rId26" w:history="1">
        <w:r w:rsidRPr="0035471A">
          <w:rPr>
            <w:rStyle w:val="Hyperlink"/>
            <w:rFonts w:ascii="Arial" w:hAnsi="Arial" w:cs="Arial"/>
          </w:rPr>
          <w:t>https://skemman.is/handle/1946/46831</w:t>
        </w:r>
      </w:hyperlink>
      <w:r w:rsidRPr="0035471A">
        <w:rPr>
          <w:rFonts w:ascii="Arial" w:hAnsi="Arial" w:cs="Arial"/>
        </w:rPr>
        <w:t xml:space="preserve">. [Accessed </w:t>
      </w:r>
      <w:r w:rsidR="00956EA3" w:rsidRPr="0035471A">
        <w:rPr>
          <w:rFonts w:ascii="Arial" w:hAnsi="Arial" w:cs="Arial"/>
        </w:rPr>
        <w:t>06 Feb. 2025].</w:t>
      </w:r>
    </w:p>
    <w:p w14:paraId="697653BB" w14:textId="03418557" w:rsidR="003718FA" w:rsidRDefault="003718FA" w:rsidP="00C71E47">
      <w:pPr>
        <w:spacing w:line="360" w:lineRule="auto"/>
        <w:ind w:firstLine="720"/>
        <w:jc w:val="both"/>
        <w:rPr>
          <w:rFonts w:ascii="Arial" w:hAnsi="Arial" w:cs="Arial"/>
        </w:rPr>
      </w:pPr>
      <w:r w:rsidRPr="00C71E47">
        <w:rPr>
          <w:rFonts w:ascii="Arial" w:hAnsi="Arial" w:cs="Arial"/>
        </w:rPr>
        <w:t xml:space="preserve">Weaver, D. (2020). </w:t>
      </w:r>
      <w:r w:rsidRPr="00C71E47">
        <w:rPr>
          <w:rFonts w:ascii="Arial" w:hAnsi="Arial" w:cs="Arial"/>
          <w:i/>
          <w:iCs/>
        </w:rPr>
        <w:t>Sustainable tourism: Theory and practice.</w:t>
      </w:r>
      <w:r w:rsidRPr="00C71E47">
        <w:rPr>
          <w:rFonts w:ascii="Arial" w:hAnsi="Arial" w:cs="Arial"/>
        </w:rPr>
        <w:t xml:space="preserve"> Routledge</w:t>
      </w:r>
      <w:r w:rsidRPr="003718FA">
        <w:rPr>
          <w:rFonts w:ascii="Arial" w:hAnsi="Arial" w:cs="Arial"/>
        </w:rPr>
        <w:t>.</w:t>
      </w:r>
    </w:p>
    <w:p w14:paraId="2ACD9A81" w14:textId="5EA74722" w:rsidR="00C17540" w:rsidRPr="0035471A" w:rsidRDefault="00C17540" w:rsidP="0035471A">
      <w:pPr>
        <w:spacing w:line="360" w:lineRule="auto"/>
        <w:ind w:firstLine="720"/>
        <w:jc w:val="both"/>
        <w:rPr>
          <w:rFonts w:ascii="Arial" w:hAnsi="Arial" w:cs="Arial"/>
        </w:rPr>
      </w:pPr>
      <w:r w:rsidRPr="00C17540">
        <w:rPr>
          <w:rFonts w:ascii="Arial" w:hAnsi="Arial" w:cs="Arial"/>
        </w:rPr>
        <w:t xml:space="preserve">Xu, X. and Gursoy, D. (2015). Influence of sustainable hospitality supply chain management on customers’ attitudes and </w:t>
      </w:r>
      <w:proofErr w:type="spellStart"/>
      <w:r w:rsidRPr="00C17540">
        <w:rPr>
          <w:rFonts w:ascii="Arial" w:hAnsi="Arial" w:cs="Arial"/>
        </w:rPr>
        <w:t>behaviors</w:t>
      </w:r>
      <w:proofErr w:type="spellEnd"/>
      <w:r w:rsidRPr="00C17540">
        <w:rPr>
          <w:rFonts w:ascii="Arial" w:hAnsi="Arial" w:cs="Arial"/>
        </w:rPr>
        <w:t>. </w:t>
      </w:r>
      <w:r w:rsidRPr="00C17540">
        <w:rPr>
          <w:rFonts w:ascii="Arial" w:hAnsi="Arial" w:cs="Arial"/>
          <w:i/>
          <w:iCs/>
        </w:rPr>
        <w:t>International Journal of Hospitality Management</w:t>
      </w:r>
      <w:r w:rsidRPr="00C17540">
        <w:rPr>
          <w:rFonts w:ascii="Arial" w:hAnsi="Arial" w:cs="Arial"/>
        </w:rPr>
        <w:t xml:space="preserve">, 49(49), pp.105–116. </w:t>
      </w:r>
      <w:proofErr w:type="spellStart"/>
      <w:proofErr w:type="gramStart"/>
      <w:r w:rsidRPr="00C17540">
        <w:rPr>
          <w:rFonts w:ascii="Arial" w:hAnsi="Arial" w:cs="Arial"/>
        </w:rPr>
        <w:t>doi:https</w:t>
      </w:r>
      <w:proofErr w:type="spellEnd"/>
      <w:r w:rsidRPr="00C17540">
        <w:rPr>
          <w:rFonts w:ascii="Arial" w:hAnsi="Arial" w:cs="Arial"/>
        </w:rPr>
        <w:t>://doi.org/10.1016/j.ijhm.2015.06.003</w:t>
      </w:r>
      <w:proofErr w:type="gramEnd"/>
      <w:r w:rsidRPr="00C17540">
        <w:rPr>
          <w:rFonts w:ascii="Arial" w:hAnsi="Arial" w:cs="Arial"/>
        </w:rPr>
        <w:t>.</w:t>
      </w:r>
      <w:r w:rsidR="00A76BDA">
        <w:rPr>
          <w:rFonts w:ascii="Arial" w:hAnsi="Arial" w:cs="Arial"/>
        </w:rPr>
        <w:t xml:space="preserve"> [Accessed 20 Feb. 2025].</w:t>
      </w:r>
    </w:p>
    <w:p w14:paraId="689A89E5" w14:textId="43E897C5" w:rsidR="007F0E0E" w:rsidRPr="0035471A" w:rsidRDefault="007F0E0E" w:rsidP="0035471A">
      <w:pPr>
        <w:spacing w:line="360" w:lineRule="auto"/>
        <w:ind w:firstLine="720"/>
        <w:jc w:val="both"/>
        <w:rPr>
          <w:rFonts w:ascii="Arial" w:hAnsi="Arial" w:cs="Arial"/>
        </w:rPr>
      </w:pPr>
      <w:r w:rsidRPr="0035471A">
        <w:rPr>
          <w:rFonts w:ascii="Arial" w:hAnsi="Arial" w:cs="Arial"/>
        </w:rPr>
        <w:t>Xu, S., Sun, C. and Liu, N. (2024). Road congestion and air pollution -Analysis of spatial and temporal congestion effects. </w:t>
      </w:r>
      <w:r w:rsidRPr="0035471A">
        <w:rPr>
          <w:rFonts w:ascii="Arial" w:hAnsi="Arial" w:cs="Arial"/>
          <w:i/>
          <w:iCs/>
        </w:rPr>
        <w:t>Science of the total environment</w:t>
      </w:r>
      <w:r w:rsidRPr="0035471A">
        <w:rPr>
          <w:rFonts w:ascii="Arial" w:hAnsi="Arial" w:cs="Arial"/>
        </w:rPr>
        <w:t xml:space="preserve">, 945, pp.173896–173896. </w:t>
      </w:r>
      <w:proofErr w:type="spellStart"/>
      <w:proofErr w:type="gramStart"/>
      <w:r w:rsidRPr="0035471A">
        <w:rPr>
          <w:rFonts w:ascii="Arial" w:hAnsi="Arial" w:cs="Arial"/>
        </w:rPr>
        <w:t>doi:https</w:t>
      </w:r>
      <w:proofErr w:type="spellEnd"/>
      <w:r w:rsidRPr="0035471A">
        <w:rPr>
          <w:rFonts w:ascii="Arial" w:hAnsi="Arial" w:cs="Arial"/>
        </w:rPr>
        <w:t>://doi.org/10.1016/j.scitotenv.2024.173896</w:t>
      </w:r>
      <w:proofErr w:type="gramEnd"/>
      <w:r w:rsidRPr="0035471A">
        <w:rPr>
          <w:rFonts w:ascii="Arial" w:hAnsi="Arial" w:cs="Arial"/>
        </w:rPr>
        <w:t xml:space="preserve">. [Accessed </w:t>
      </w:r>
      <w:r w:rsidR="00F76892" w:rsidRPr="0035471A">
        <w:rPr>
          <w:rFonts w:ascii="Arial" w:hAnsi="Arial" w:cs="Arial"/>
        </w:rPr>
        <w:t>17 Feb. 2025].</w:t>
      </w:r>
    </w:p>
    <w:p w14:paraId="5FBF9E32" w14:textId="77777777" w:rsidR="007A513D" w:rsidRDefault="007A513D" w:rsidP="002F0CF4"/>
    <w:sectPr w:rsidR="007A513D">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0A5C66" w14:textId="77777777" w:rsidR="002D16A5" w:rsidRDefault="002D16A5" w:rsidP="00871BF5">
      <w:pPr>
        <w:spacing w:after="0" w:line="240" w:lineRule="auto"/>
      </w:pPr>
      <w:r>
        <w:separator/>
      </w:r>
    </w:p>
  </w:endnote>
  <w:endnote w:type="continuationSeparator" w:id="0">
    <w:p w14:paraId="6A69619E" w14:textId="77777777" w:rsidR="002D16A5" w:rsidRDefault="002D16A5" w:rsidP="00871B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2189769"/>
      <w:docPartObj>
        <w:docPartGallery w:val="Page Numbers (Bottom of Page)"/>
        <w:docPartUnique/>
      </w:docPartObj>
    </w:sdtPr>
    <w:sdtEndPr>
      <w:rPr>
        <w:noProof/>
      </w:rPr>
    </w:sdtEndPr>
    <w:sdtContent>
      <w:p w14:paraId="355573B1" w14:textId="349A055A" w:rsidR="00871BF5" w:rsidRDefault="00871BF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434D8D" w14:textId="77777777" w:rsidR="00871BF5" w:rsidRDefault="00871B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8AB5A6" w14:textId="77777777" w:rsidR="002D16A5" w:rsidRDefault="002D16A5" w:rsidP="00871BF5">
      <w:pPr>
        <w:spacing w:after="0" w:line="240" w:lineRule="auto"/>
      </w:pPr>
      <w:r>
        <w:separator/>
      </w:r>
    </w:p>
  </w:footnote>
  <w:footnote w:type="continuationSeparator" w:id="0">
    <w:p w14:paraId="65A3ACD0" w14:textId="77777777" w:rsidR="002D16A5" w:rsidRDefault="002D16A5" w:rsidP="00871B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1909B4"/>
    <w:multiLevelType w:val="hybridMultilevel"/>
    <w:tmpl w:val="2FE0E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087209"/>
    <w:multiLevelType w:val="multilevel"/>
    <w:tmpl w:val="34E83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877249">
    <w:abstractNumId w:val="1"/>
  </w:num>
  <w:num w:numId="2" w16cid:durableId="1914242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CCE"/>
    <w:rsid w:val="00001544"/>
    <w:rsid w:val="00020AFD"/>
    <w:rsid w:val="0002361D"/>
    <w:rsid w:val="00023A4F"/>
    <w:rsid w:val="00023ACF"/>
    <w:rsid w:val="00035174"/>
    <w:rsid w:val="00037EE9"/>
    <w:rsid w:val="00041969"/>
    <w:rsid w:val="00056AAC"/>
    <w:rsid w:val="000677FC"/>
    <w:rsid w:val="00080695"/>
    <w:rsid w:val="00086BE2"/>
    <w:rsid w:val="0008764A"/>
    <w:rsid w:val="00087CC0"/>
    <w:rsid w:val="00097E57"/>
    <w:rsid w:val="000B1F73"/>
    <w:rsid w:val="000C4CB4"/>
    <w:rsid w:val="000D7C1C"/>
    <w:rsid w:val="000E2D6F"/>
    <w:rsid w:val="000E4441"/>
    <w:rsid w:val="000E4DEF"/>
    <w:rsid w:val="000F0DC0"/>
    <w:rsid w:val="000F4CCE"/>
    <w:rsid w:val="000F53E3"/>
    <w:rsid w:val="000F549E"/>
    <w:rsid w:val="00100FFA"/>
    <w:rsid w:val="00113852"/>
    <w:rsid w:val="00123031"/>
    <w:rsid w:val="00126B9C"/>
    <w:rsid w:val="001272FD"/>
    <w:rsid w:val="00133450"/>
    <w:rsid w:val="00134314"/>
    <w:rsid w:val="00145FB8"/>
    <w:rsid w:val="0016309B"/>
    <w:rsid w:val="00163CF7"/>
    <w:rsid w:val="00163E5A"/>
    <w:rsid w:val="001715D8"/>
    <w:rsid w:val="0017263D"/>
    <w:rsid w:val="00173B9C"/>
    <w:rsid w:val="00174909"/>
    <w:rsid w:val="001922C4"/>
    <w:rsid w:val="00192B0B"/>
    <w:rsid w:val="00193611"/>
    <w:rsid w:val="00194DCA"/>
    <w:rsid w:val="001A5426"/>
    <w:rsid w:val="001A7A94"/>
    <w:rsid w:val="001B2D9C"/>
    <w:rsid w:val="001B35A8"/>
    <w:rsid w:val="001C503D"/>
    <w:rsid w:val="001C7F76"/>
    <w:rsid w:val="001E3F05"/>
    <w:rsid w:val="001F510D"/>
    <w:rsid w:val="001F5C2B"/>
    <w:rsid w:val="00201BAB"/>
    <w:rsid w:val="002066D9"/>
    <w:rsid w:val="00206F8F"/>
    <w:rsid w:val="002100BC"/>
    <w:rsid w:val="002112F1"/>
    <w:rsid w:val="00212629"/>
    <w:rsid w:val="002137BA"/>
    <w:rsid w:val="00215DB0"/>
    <w:rsid w:val="0023105D"/>
    <w:rsid w:val="00251AD2"/>
    <w:rsid w:val="00251FAA"/>
    <w:rsid w:val="0025250A"/>
    <w:rsid w:val="002535AD"/>
    <w:rsid w:val="00254004"/>
    <w:rsid w:val="00263CC5"/>
    <w:rsid w:val="00264D83"/>
    <w:rsid w:val="00274BD2"/>
    <w:rsid w:val="00276C0B"/>
    <w:rsid w:val="00282074"/>
    <w:rsid w:val="002879EF"/>
    <w:rsid w:val="002914C9"/>
    <w:rsid w:val="002B3064"/>
    <w:rsid w:val="002B66C7"/>
    <w:rsid w:val="002C1194"/>
    <w:rsid w:val="002D16A5"/>
    <w:rsid w:val="002D446B"/>
    <w:rsid w:val="002D54AA"/>
    <w:rsid w:val="002E1B15"/>
    <w:rsid w:val="002E1B55"/>
    <w:rsid w:val="002E7426"/>
    <w:rsid w:val="002F0CF4"/>
    <w:rsid w:val="002F4AE1"/>
    <w:rsid w:val="00300DD3"/>
    <w:rsid w:val="0030100D"/>
    <w:rsid w:val="00302E8D"/>
    <w:rsid w:val="00306C26"/>
    <w:rsid w:val="00310206"/>
    <w:rsid w:val="00312EE1"/>
    <w:rsid w:val="00312FF4"/>
    <w:rsid w:val="0031340E"/>
    <w:rsid w:val="0032029D"/>
    <w:rsid w:val="00323C92"/>
    <w:rsid w:val="00330026"/>
    <w:rsid w:val="00346F85"/>
    <w:rsid w:val="003518A3"/>
    <w:rsid w:val="0035200E"/>
    <w:rsid w:val="0035471A"/>
    <w:rsid w:val="00360B30"/>
    <w:rsid w:val="003718FA"/>
    <w:rsid w:val="00377101"/>
    <w:rsid w:val="00381A59"/>
    <w:rsid w:val="003918D5"/>
    <w:rsid w:val="00396450"/>
    <w:rsid w:val="003B16DF"/>
    <w:rsid w:val="003E4759"/>
    <w:rsid w:val="003F760C"/>
    <w:rsid w:val="00406781"/>
    <w:rsid w:val="0040738B"/>
    <w:rsid w:val="00420FCF"/>
    <w:rsid w:val="00430EC1"/>
    <w:rsid w:val="004354B0"/>
    <w:rsid w:val="00445F2F"/>
    <w:rsid w:val="0045106E"/>
    <w:rsid w:val="004555D1"/>
    <w:rsid w:val="0046021F"/>
    <w:rsid w:val="004662EE"/>
    <w:rsid w:val="00473573"/>
    <w:rsid w:val="00482975"/>
    <w:rsid w:val="00482A1D"/>
    <w:rsid w:val="00482ABE"/>
    <w:rsid w:val="00490FF1"/>
    <w:rsid w:val="00492960"/>
    <w:rsid w:val="004942B1"/>
    <w:rsid w:val="004A335D"/>
    <w:rsid w:val="004A715E"/>
    <w:rsid w:val="004B3F2A"/>
    <w:rsid w:val="004F1AD2"/>
    <w:rsid w:val="004F541E"/>
    <w:rsid w:val="00503EA0"/>
    <w:rsid w:val="0051578A"/>
    <w:rsid w:val="0051721B"/>
    <w:rsid w:val="00535769"/>
    <w:rsid w:val="0053665D"/>
    <w:rsid w:val="00543CE7"/>
    <w:rsid w:val="00582C4B"/>
    <w:rsid w:val="0059116E"/>
    <w:rsid w:val="005913D1"/>
    <w:rsid w:val="005926AB"/>
    <w:rsid w:val="005943E1"/>
    <w:rsid w:val="005963C9"/>
    <w:rsid w:val="005972A1"/>
    <w:rsid w:val="005A0689"/>
    <w:rsid w:val="005A19C9"/>
    <w:rsid w:val="005A3014"/>
    <w:rsid w:val="005C33CD"/>
    <w:rsid w:val="005C3EF1"/>
    <w:rsid w:val="005C76F6"/>
    <w:rsid w:val="005D21B8"/>
    <w:rsid w:val="005D2AF1"/>
    <w:rsid w:val="005E3A9E"/>
    <w:rsid w:val="005F4A11"/>
    <w:rsid w:val="005F7D6A"/>
    <w:rsid w:val="0060523B"/>
    <w:rsid w:val="006054FA"/>
    <w:rsid w:val="0060747E"/>
    <w:rsid w:val="00607F94"/>
    <w:rsid w:val="006150F1"/>
    <w:rsid w:val="00617616"/>
    <w:rsid w:val="00623753"/>
    <w:rsid w:val="00630481"/>
    <w:rsid w:val="006335EE"/>
    <w:rsid w:val="00641D9E"/>
    <w:rsid w:val="006439D8"/>
    <w:rsid w:val="006460D6"/>
    <w:rsid w:val="0065580D"/>
    <w:rsid w:val="00655BC6"/>
    <w:rsid w:val="00674DD2"/>
    <w:rsid w:val="00680F96"/>
    <w:rsid w:val="00681ACE"/>
    <w:rsid w:val="00683FFC"/>
    <w:rsid w:val="00694494"/>
    <w:rsid w:val="006B4644"/>
    <w:rsid w:val="006B668B"/>
    <w:rsid w:val="006F490F"/>
    <w:rsid w:val="006F4E60"/>
    <w:rsid w:val="00701AE5"/>
    <w:rsid w:val="00704448"/>
    <w:rsid w:val="00715127"/>
    <w:rsid w:val="00723277"/>
    <w:rsid w:val="00727C65"/>
    <w:rsid w:val="00730086"/>
    <w:rsid w:val="007407EB"/>
    <w:rsid w:val="00746058"/>
    <w:rsid w:val="00747424"/>
    <w:rsid w:val="007574F2"/>
    <w:rsid w:val="00757C57"/>
    <w:rsid w:val="007613D1"/>
    <w:rsid w:val="00764D29"/>
    <w:rsid w:val="00774B69"/>
    <w:rsid w:val="00783BA0"/>
    <w:rsid w:val="00783FDF"/>
    <w:rsid w:val="007A4AB1"/>
    <w:rsid w:val="007A513D"/>
    <w:rsid w:val="007D0873"/>
    <w:rsid w:val="007F0E0E"/>
    <w:rsid w:val="007F4DD4"/>
    <w:rsid w:val="007F57EE"/>
    <w:rsid w:val="008010DC"/>
    <w:rsid w:val="00814B6A"/>
    <w:rsid w:val="00822BE6"/>
    <w:rsid w:val="00826B5E"/>
    <w:rsid w:val="00835D08"/>
    <w:rsid w:val="00845DF9"/>
    <w:rsid w:val="00851C91"/>
    <w:rsid w:val="00854592"/>
    <w:rsid w:val="00861CA2"/>
    <w:rsid w:val="00863900"/>
    <w:rsid w:val="00871AB9"/>
    <w:rsid w:val="00871BF5"/>
    <w:rsid w:val="008802CF"/>
    <w:rsid w:val="008A5C28"/>
    <w:rsid w:val="008B71B8"/>
    <w:rsid w:val="008C6892"/>
    <w:rsid w:val="008C7C6B"/>
    <w:rsid w:val="008E39D9"/>
    <w:rsid w:val="008E7A60"/>
    <w:rsid w:val="008F4456"/>
    <w:rsid w:val="0090531B"/>
    <w:rsid w:val="00910B02"/>
    <w:rsid w:val="00914BD7"/>
    <w:rsid w:val="00917C0C"/>
    <w:rsid w:val="00924226"/>
    <w:rsid w:val="00930F6E"/>
    <w:rsid w:val="00937851"/>
    <w:rsid w:val="00944DD0"/>
    <w:rsid w:val="00956B7A"/>
    <w:rsid w:val="00956EA3"/>
    <w:rsid w:val="009677D2"/>
    <w:rsid w:val="00985021"/>
    <w:rsid w:val="00997286"/>
    <w:rsid w:val="00997DE4"/>
    <w:rsid w:val="009A494C"/>
    <w:rsid w:val="009A4CBC"/>
    <w:rsid w:val="009B733B"/>
    <w:rsid w:val="009D116C"/>
    <w:rsid w:val="009D776B"/>
    <w:rsid w:val="009E03BF"/>
    <w:rsid w:val="009E2434"/>
    <w:rsid w:val="009E3B01"/>
    <w:rsid w:val="009F47BA"/>
    <w:rsid w:val="009F5301"/>
    <w:rsid w:val="009F5748"/>
    <w:rsid w:val="00A11597"/>
    <w:rsid w:val="00A256A3"/>
    <w:rsid w:val="00A451D6"/>
    <w:rsid w:val="00A461E5"/>
    <w:rsid w:val="00A56782"/>
    <w:rsid w:val="00A67110"/>
    <w:rsid w:val="00A73716"/>
    <w:rsid w:val="00A74280"/>
    <w:rsid w:val="00A76BDA"/>
    <w:rsid w:val="00A778DE"/>
    <w:rsid w:val="00A77B16"/>
    <w:rsid w:val="00A878E2"/>
    <w:rsid w:val="00A90212"/>
    <w:rsid w:val="00A90D8D"/>
    <w:rsid w:val="00A96D47"/>
    <w:rsid w:val="00A97A13"/>
    <w:rsid w:val="00AB2702"/>
    <w:rsid w:val="00AF6BEA"/>
    <w:rsid w:val="00AF6FF8"/>
    <w:rsid w:val="00B10BEA"/>
    <w:rsid w:val="00B161BC"/>
    <w:rsid w:val="00B16828"/>
    <w:rsid w:val="00B24247"/>
    <w:rsid w:val="00B32839"/>
    <w:rsid w:val="00B35FDC"/>
    <w:rsid w:val="00B51068"/>
    <w:rsid w:val="00B556FE"/>
    <w:rsid w:val="00B626CC"/>
    <w:rsid w:val="00B74946"/>
    <w:rsid w:val="00B767A9"/>
    <w:rsid w:val="00B82F29"/>
    <w:rsid w:val="00B850BC"/>
    <w:rsid w:val="00B9313C"/>
    <w:rsid w:val="00BA6D58"/>
    <w:rsid w:val="00BA721C"/>
    <w:rsid w:val="00BB2F2C"/>
    <w:rsid w:val="00BB6307"/>
    <w:rsid w:val="00BC38A2"/>
    <w:rsid w:val="00BC5C61"/>
    <w:rsid w:val="00BC754D"/>
    <w:rsid w:val="00BE6D7D"/>
    <w:rsid w:val="00BF091F"/>
    <w:rsid w:val="00BF5D8E"/>
    <w:rsid w:val="00C0767C"/>
    <w:rsid w:val="00C17540"/>
    <w:rsid w:val="00C234CD"/>
    <w:rsid w:val="00C26675"/>
    <w:rsid w:val="00C303CF"/>
    <w:rsid w:val="00C30DC9"/>
    <w:rsid w:val="00C36ADD"/>
    <w:rsid w:val="00C4330E"/>
    <w:rsid w:val="00C6160E"/>
    <w:rsid w:val="00C71E47"/>
    <w:rsid w:val="00C7410F"/>
    <w:rsid w:val="00C814EF"/>
    <w:rsid w:val="00C81B1C"/>
    <w:rsid w:val="00C81E4C"/>
    <w:rsid w:val="00C861F3"/>
    <w:rsid w:val="00C9260D"/>
    <w:rsid w:val="00C94D20"/>
    <w:rsid w:val="00CB434D"/>
    <w:rsid w:val="00CB6C57"/>
    <w:rsid w:val="00CC3E32"/>
    <w:rsid w:val="00CE4106"/>
    <w:rsid w:val="00CF0152"/>
    <w:rsid w:val="00CF1ACF"/>
    <w:rsid w:val="00D03451"/>
    <w:rsid w:val="00D10385"/>
    <w:rsid w:val="00D11D93"/>
    <w:rsid w:val="00D13EF1"/>
    <w:rsid w:val="00D16B7E"/>
    <w:rsid w:val="00D16C13"/>
    <w:rsid w:val="00D25F3B"/>
    <w:rsid w:val="00D27B08"/>
    <w:rsid w:val="00D41D23"/>
    <w:rsid w:val="00D43551"/>
    <w:rsid w:val="00D453CD"/>
    <w:rsid w:val="00D47B49"/>
    <w:rsid w:val="00D50CC2"/>
    <w:rsid w:val="00D66451"/>
    <w:rsid w:val="00D678BE"/>
    <w:rsid w:val="00D725AD"/>
    <w:rsid w:val="00D97D90"/>
    <w:rsid w:val="00DA3C57"/>
    <w:rsid w:val="00DB5A87"/>
    <w:rsid w:val="00DB61D6"/>
    <w:rsid w:val="00DB668A"/>
    <w:rsid w:val="00DC066C"/>
    <w:rsid w:val="00DD0939"/>
    <w:rsid w:val="00DD7B5A"/>
    <w:rsid w:val="00DF686B"/>
    <w:rsid w:val="00DF7D31"/>
    <w:rsid w:val="00E00493"/>
    <w:rsid w:val="00E04785"/>
    <w:rsid w:val="00E10447"/>
    <w:rsid w:val="00E136B1"/>
    <w:rsid w:val="00E17339"/>
    <w:rsid w:val="00E253A0"/>
    <w:rsid w:val="00E3091B"/>
    <w:rsid w:val="00E30A43"/>
    <w:rsid w:val="00E358D6"/>
    <w:rsid w:val="00E35FCB"/>
    <w:rsid w:val="00E469E4"/>
    <w:rsid w:val="00E52003"/>
    <w:rsid w:val="00E52805"/>
    <w:rsid w:val="00E56023"/>
    <w:rsid w:val="00E571A6"/>
    <w:rsid w:val="00E57B07"/>
    <w:rsid w:val="00E71F8D"/>
    <w:rsid w:val="00E8395A"/>
    <w:rsid w:val="00E8566C"/>
    <w:rsid w:val="00E9567F"/>
    <w:rsid w:val="00E95EC1"/>
    <w:rsid w:val="00EA040B"/>
    <w:rsid w:val="00EA1E4A"/>
    <w:rsid w:val="00EA4F85"/>
    <w:rsid w:val="00EB181C"/>
    <w:rsid w:val="00EB533D"/>
    <w:rsid w:val="00EC1AD1"/>
    <w:rsid w:val="00EC506E"/>
    <w:rsid w:val="00ED4713"/>
    <w:rsid w:val="00ED7F40"/>
    <w:rsid w:val="00EE3193"/>
    <w:rsid w:val="00EF375E"/>
    <w:rsid w:val="00EF4E42"/>
    <w:rsid w:val="00EF6732"/>
    <w:rsid w:val="00F05364"/>
    <w:rsid w:val="00F11227"/>
    <w:rsid w:val="00F22021"/>
    <w:rsid w:val="00F24803"/>
    <w:rsid w:val="00F24DC2"/>
    <w:rsid w:val="00F33FFB"/>
    <w:rsid w:val="00F359B8"/>
    <w:rsid w:val="00F360CD"/>
    <w:rsid w:val="00F41694"/>
    <w:rsid w:val="00F4182A"/>
    <w:rsid w:val="00F47AFA"/>
    <w:rsid w:val="00F54A5D"/>
    <w:rsid w:val="00F56B45"/>
    <w:rsid w:val="00F66D54"/>
    <w:rsid w:val="00F76892"/>
    <w:rsid w:val="00F90521"/>
    <w:rsid w:val="00F90BE7"/>
    <w:rsid w:val="00F941E0"/>
    <w:rsid w:val="00F967DC"/>
    <w:rsid w:val="00FA5AC6"/>
    <w:rsid w:val="00FB0AF7"/>
    <w:rsid w:val="00FC070A"/>
    <w:rsid w:val="00FD1470"/>
    <w:rsid w:val="00FE0D07"/>
    <w:rsid w:val="00FE755C"/>
    <w:rsid w:val="00FF49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C3FA0E"/>
  <w15:chartTrackingRefBased/>
  <w15:docId w15:val="{1E4308E2-891F-4AF3-9A8F-1136E369B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C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4C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4CC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4CC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4CC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4CC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CC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CC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CC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CC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4CC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4CC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4CC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4CC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4CC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CC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CC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CCE"/>
    <w:rPr>
      <w:rFonts w:eastAsiaTheme="majorEastAsia" w:cstheme="majorBidi"/>
      <w:color w:val="272727" w:themeColor="text1" w:themeTint="D8"/>
    </w:rPr>
  </w:style>
  <w:style w:type="paragraph" w:styleId="Title">
    <w:name w:val="Title"/>
    <w:basedOn w:val="Normal"/>
    <w:next w:val="Normal"/>
    <w:link w:val="TitleChar"/>
    <w:uiPriority w:val="10"/>
    <w:qFormat/>
    <w:rsid w:val="000F4C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CC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CC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CC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CCE"/>
    <w:pPr>
      <w:spacing w:before="160"/>
      <w:jc w:val="center"/>
    </w:pPr>
    <w:rPr>
      <w:i/>
      <w:iCs/>
      <w:color w:val="404040" w:themeColor="text1" w:themeTint="BF"/>
    </w:rPr>
  </w:style>
  <w:style w:type="character" w:customStyle="1" w:styleId="QuoteChar">
    <w:name w:val="Quote Char"/>
    <w:basedOn w:val="DefaultParagraphFont"/>
    <w:link w:val="Quote"/>
    <w:uiPriority w:val="29"/>
    <w:rsid w:val="000F4CCE"/>
    <w:rPr>
      <w:i/>
      <w:iCs/>
      <w:color w:val="404040" w:themeColor="text1" w:themeTint="BF"/>
    </w:rPr>
  </w:style>
  <w:style w:type="paragraph" w:styleId="ListParagraph">
    <w:name w:val="List Paragraph"/>
    <w:basedOn w:val="Normal"/>
    <w:uiPriority w:val="34"/>
    <w:qFormat/>
    <w:rsid w:val="000F4CCE"/>
    <w:pPr>
      <w:ind w:left="720"/>
      <w:contextualSpacing/>
    </w:pPr>
  </w:style>
  <w:style w:type="character" w:styleId="IntenseEmphasis">
    <w:name w:val="Intense Emphasis"/>
    <w:basedOn w:val="DefaultParagraphFont"/>
    <w:uiPriority w:val="21"/>
    <w:qFormat/>
    <w:rsid w:val="000F4CCE"/>
    <w:rPr>
      <w:i/>
      <w:iCs/>
      <w:color w:val="0F4761" w:themeColor="accent1" w:themeShade="BF"/>
    </w:rPr>
  </w:style>
  <w:style w:type="paragraph" w:styleId="IntenseQuote">
    <w:name w:val="Intense Quote"/>
    <w:basedOn w:val="Normal"/>
    <w:next w:val="Normal"/>
    <w:link w:val="IntenseQuoteChar"/>
    <w:uiPriority w:val="30"/>
    <w:qFormat/>
    <w:rsid w:val="000F4C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4CCE"/>
    <w:rPr>
      <w:i/>
      <w:iCs/>
      <w:color w:val="0F4761" w:themeColor="accent1" w:themeShade="BF"/>
    </w:rPr>
  </w:style>
  <w:style w:type="character" w:styleId="IntenseReference">
    <w:name w:val="Intense Reference"/>
    <w:basedOn w:val="DefaultParagraphFont"/>
    <w:uiPriority w:val="32"/>
    <w:qFormat/>
    <w:rsid w:val="000F4CCE"/>
    <w:rPr>
      <w:b/>
      <w:bCs/>
      <w:smallCaps/>
      <w:color w:val="0F4761" w:themeColor="accent1" w:themeShade="BF"/>
      <w:spacing w:val="5"/>
    </w:rPr>
  </w:style>
  <w:style w:type="paragraph" w:styleId="Header">
    <w:name w:val="header"/>
    <w:basedOn w:val="Normal"/>
    <w:link w:val="HeaderChar"/>
    <w:uiPriority w:val="99"/>
    <w:unhideWhenUsed/>
    <w:rsid w:val="00871B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1BF5"/>
  </w:style>
  <w:style w:type="paragraph" w:styleId="Footer">
    <w:name w:val="footer"/>
    <w:basedOn w:val="Normal"/>
    <w:link w:val="FooterChar"/>
    <w:uiPriority w:val="99"/>
    <w:unhideWhenUsed/>
    <w:rsid w:val="00871B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1BF5"/>
  </w:style>
  <w:style w:type="character" w:styleId="Hyperlink">
    <w:name w:val="Hyperlink"/>
    <w:basedOn w:val="DefaultParagraphFont"/>
    <w:uiPriority w:val="99"/>
    <w:unhideWhenUsed/>
    <w:rsid w:val="002B66C7"/>
    <w:rPr>
      <w:color w:val="467886" w:themeColor="hyperlink"/>
      <w:u w:val="single"/>
    </w:rPr>
  </w:style>
  <w:style w:type="character" w:styleId="UnresolvedMention">
    <w:name w:val="Unresolved Mention"/>
    <w:basedOn w:val="DefaultParagraphFont"/>
    <w:uiPriority w:val="99"/>
    <w:semiHidden/>
    <w:unhideWhenUsed/>
    <w:rsid w:val="002B66C7"/>
    <w:rPr>
      <w:color w:val="605E5C"/>
      <w:shd w:val="clear" w:color="auto" w:fill="E1DFDD"/>
    </w:rPr>
  </w:style>
  <w:style w:type="paragraph" w:styleId="TOCHeading">
    <w:name w:val="TOC Heading"/>
    <w:basedOn w:val="Heading1"/>
    <w:next w:val="Normal"/>
    <w:uiPriority w:val="39"/>
    <w:unhideWhenUsed/>
    <w:qFormat/>
    <w:rsid w:val="00F90BE7"/>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F90BE7"/>
    <w:pPr>
      <w:spacing w:after="100"/>
    </w:pPr>
  </w:style>
  <w:style w:type="paragraph" w:styleId="TOC2">
    <w:name w:val="toc 2"/>
    <w:basedOn w:val="Normal"/>
    <w:next w:val="Normal"/>
    <w:autoRedefine/>
    <w:uiPriority w:val="39"/>
    <w:unhideWhenUsed/>
    <w:rsid w:val="00F90BE7"/>
    <w:pPr>
      <w:spacing w:after="100"/>
      <w:ind w:left="240"/>
    </w:pPr>
  </w:style>
  <w:style w:type="paragraph" w:customStyle="1" w:styleId="Normal1">
    <w:name w:val="Normal1"/>
    <w:rsid w:val="00BE6D7D"/>
    <w:pPr>
      <w:spacing w:after="0" w:line="360" w:lineRule="auto"/>
      <w:jc w:val="both"/>
    </w:pPr>
    <w:rPr>
      <w:rFonts w:ascii="Times New Roman" w:eastAsia="Times New Roman" w:hAnsi="Times New Roman" w:cs="Times New Roman"/>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162680">
      <w:bodyDiv w:val="1"/>
      <w:marLeft w:val="0"/>
      <w:marRight w:val="0"/>
      <w:marTop w:val="0"/>
      <w:marBottom w:val="0"/>
      <w:divBdr>
        <w:top w:val="none" w:sz="0" w:space="0" w:color="auto"/>
        <w:left w:val="none" w:sz="0" w:space="0" w:color="auto"/>
        <w:bottom w:val="none" w:sz="0" w:space="0" w:color="auto"/>
        <w:right w:val="none" w:sz="0" w:space="0" w:color="auto"/>
      </w:divBdr>
    </w:div>
    <w:div w:id="683673051">
      <w:bodyDiv w:val="1"/>
      <w:marLeft w:val="0"/>
      <w:marRight w:val="0"/>
      <w:marTop w:val="0"/>
      <w:marBottom w:val="0"/>
      <w:divBdr>
        <w:top w:val="none" w:sz="0" w:space="0" w:color="auto"/>
        <w:left w:val="none" w:sz="0" w:space="0" w:color="auto"/>
        <w:bottom w:val="none" w:sz="0" w:space="0" w:color="auto"/>
        <w:right w:val="none" w:sz="0" w:space="0" w:color="auto"/>
      </w:divBdr>
    </w:div>
    <w:div w:id="943001780">
      <w:bodyDiv w:val="1"/>
      <w:marLeft w:val="0"/>
      <w:marRight w:val="0"/>
      <w:marTop w:val="0"/>
      <w:marBottom w:val="0"/>
      <w:divBdr>
        <w:top w:val="none" w:sz="0" w:space="0" w:color="auto"/>
        <w:left w:val="none" w:sz="0" w:space="0" w:color="auto"/>
        <w:bottom w:val="none" w:sz="0" w:space="0" w:color="auto"/>
        <w:right w:val="none" w:sz="0" w:space="0" w:color="auto"/>
      </w:divBdr>
    </w:div>
    <w:div w:id="1007485486">
      <w:bodyDiv w:val="1"/>
      <w:marLeft w:val="0"/>
      <w:marRight w:val="0"/>
      <w:marTop w:val="0"/>
      <w:marBottom w:val="0"/>
      <w:divBdr>
        <w:top w:val="none" w:sz="0" w:space="0" w:color="auto"/>
        <w:left w:val="none" w:sz="0" w:space="0" w:color="auto"/>
        <w:bottom w:val="none" w:sz="0" w:space="0" w:color="auto"/>
        <w:right w:val="none" w:sz="0" w:space="0" w:color="auto"/>
      </w:divBdr>
    </w:div>
    <w:div w:id="1459028607">
      <w:bodyDiv w:val="1"/>
      <w:marLeft w:val="0"/>
      <w:marRight w:val="0"/>
      <w:marTop w:val="0"/>
      <w:marBottom w:val="0"/>
      <w:divBdr>
        <w:top w:val="none" w:sz="0" w:space="0" w:color="auto"/>
        <w:left w:val="none" w:sz="0" w:space="0" w:color="auto"/>
        <w:bottom w:val="none" w:sz="0" w:space="0" w:color="auto"/>
        <w:right w:val="none" w:sz="0" w:space="0" w:color="auto"/>
      </w:divBdr>
    </w:div>
    <w:div w:id="1468662931">
      <w:bodyDiv w:val="1"/>
      <w:marLeft w:val="0"/>
      <w:marRight w:val="0"/>
      <w:marTop w:val="0"/>
      <w:marBottom w:val="0"/>
      <w:divBdr>
        <w:top w:val="none" w:sz="0" w:space="0" w:color="auto"/>
        <w:left w:val="none" w:sz="0" w:space="0" w:color="auto"/>
        <w:bottom w:val="none" w:sz="0" w:space="0" w:color="auto"/>
        <w:right w:val="none" w:sz="0" w:space="0" w:color="auto"/>
      </w:divBdr>
    </w:div>
    <w:div w:id="1628509563">
      <w:bodyDiv w:val="1"/>
      <w:marLeft w:val="0"/>
      <w:marRight w:val="0"/>
      <w:marTop w:val="0"/>
      <w:marBottom w:val="0"/>
      <w:divBdr>
        <w:top w:val="none" w:sz="0" w:space="0" w:color="auto"/>
        <w:left w:val="none" w:sz="0" w:space="0" w:color="auto"/>
        <w:bottom w:val="none" w:sz="0" w:space="0" w:color="auto"/>
        <w:right w:val="none" w:sz="0" w:space="0" w:color="auto"/>
      </w:divBdr>
    </w:div>
    <w:div w:id="1869563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reen-tourism.com/about-green-tourism/" TargetMode="External"/><Relationship Id="rId18" Type="http://schemas.openxmlformats.org/officeDocument/2006/relationships/hyperlink" Target="https://www.wonderfulcopenhagen.com/wonderful-copenhagen/international-press/bicycle-friendly-copenhagen" TargetMode="External"/><Relationship Id="rId26" Type="http://schemas.openxmlformats.org/officeDocument/2006/relationships/hyperlink" Target="https://skemman.is/handle/1946/46831" TargetMode="External"/><Relationship Id="rId3" Type="http://schemas.openxmlformats.org/officeDocument/2006/relationships/styles" Target="styles.xml"/><Relationship Id="rId21" Type="http://schemas.openxmlformats.org/officeDocument/2006/relationships/hyperlink" Target="https://d1wqtxts1xzle7.cloudfront.net/61031593/epdf.pub_an-introduction-to-sustainable-transportation-poli20191027-11530-1im2wox-libre.pdf?1572164670=&amp;response-content-disposition=inline%3B+filename%3Dan_introduction_to_sustainable_transport.pdf&amp;Expires=1740492681&amp;Signature=EcGrJSLZBhzfU597rwV2SiGA67FazLQSwwmBejXeSJbte-sfNx7uGnnN2VNE3Nz0IYtqOwp5hXiA4Hg4nKAqNxjRSyTeK5FvEFzEzv8nQtuJWI3EyTVOLb05WOvpG6whPyOXQqeZ3Y-S70QimD2-SCG3uRHPTMatjkXOaGaR1qQIFOSQJe8aW2oAbNjs3u3BL6g1Md5eiXVBMZI4c8UdyDQwqti2s8Q6lnGZJDtH5R1TdRjgbn~-AQWLXaIzWKXqk9lyrt-VdATUzsddPVaY3IosIeeHHOrjgQlL7LT1KZyXqJcun4uE67s8MzkuJ6q6WInZOKd0crU8v8-UuM9ZQQ__&amp;Key-Pair-Id=APKAJLOHF5GGSLRBV4ZA" TargetMode="External"/><Relationship Id="rId7" Type="http://schemas.openxmlformats.org/officeDocument/2006/relationships/endnotes" Target="endnotes.xml"/><Relationship Id="rId12" Type="http://schemas.openxmlformats.org/officeDocument/2006/relationships/hyperlink" Target="https://www.eea.europa.eu/en/analysis/indicators/greenhouse-gas-emissions-from-transport" TargetMode="External"/><Relationship Id="rId17" Type="http://schemas.openxmlformats.org/officeDocument/2006/relationships/hyperlink" Target="https://www.sciencedirect.com/science/article/pii/B9780128181225000016" TargetMode="External"/><Relationship Id="rId25" Type="http://schemas.openxmlformats.org/officeDocument/2006/relationships/hyperlink" Target="https://www.unwto.org/news/tourisms-carbon-emissions-measured-in-landmark-report-launched-at-cop25" TargetMode="External"/><Relationship Id="rId2" Type="http://schemas.openxmlformats.org/officeDocument/2006/relationships/numbering" Target="numbering.xml"/><Relationship Id="rId16" Type="http://schemas.openxmlformats.org/officeDocument/2006/relationships/hyperlink" Target="https://guestservice.net/how-are-hotels-using-technology-to-coordinate-transportation-and-shuttle-services/" TargetMode="External"/><Relationship Id="rId20" Type="http://schemas.openxmlformats.org/officeDocument/2006/relationships/hyperlink" Target="https://doi.org/10.1016/j.jhtm.2020.09.005"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pa.gov/greenvehicles/fast-facts-transportation-greenhouse-gas-emissions" TargetMode="External"/><Relationship Id="rId24" Type="http://schemas.openxmlformats.org/officeDocument/2006/relationships/hyperlink" Target="https://www.statista.com/statistics/1185535/transport-carbon-dioxide-emissions-breakdown/" TargetMode="External"/><Relationship Id="rId5" Type="http://schemas.openxmlformats.org/officeDocument/2006/relationships/webSettings" Target="webSettings.xml"/><Relationship Id="rId15" Type="http://schemas.openxmlformats.org/officeDocument/2006/relationships/hyperlink" Target="https://ecolife.zone/walking-and-pedestrian-friendly-initiatives" TargetMode="External"/><Relationship Id="rId23" Type="http://schemas.openxmlformats.org/officeDocument/2006/relationships/hyperlink" Target="https://www.statista.com/statistics/999398/carbon-dioxide-emissions-sources-european-union-eu/"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oecd.org/en/publications/ipac-policies-in-practice_22632907-en/norway-s-evolving-incentives-for-zero-emission-vehicles_22d2485b-en.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ea.org/reports/global-ev-outlook-2024/outlook-for-emissions-reductions" TargetMode="External"/><Relationship Id="rId22" Type="http://schemas.openxmlformats.org/officeDocument/2006/relationships/hyperlink" Target="https://spor.performancereports.gov.sg/citizens/quality-and-sustainable-living/transport"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B7544-DB65-4D5E-94DF-5CA2E0617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3358</TotalTime>
  <Pages>16</Pages>
  <Words>3638</Words>
  <Characters>25068</Characters>
  <Application>Microsoft Office Word</Application>
  <DocSecurity>0</DocSecurity>
  <Lines>482</Lines>
  <Paragraphs>144</Paragraphs>
  <ScaleCrop>false</ScaleCrop>
  <Company/>
  <LinksUpToDate>false</LinksUpToDate>
  <CharactersWithSpaces>28562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388</cp:revision>
  <dcterms:created xsi:type="dcterms:W3CDTF">2025-02-18T12:33:00Z</dcterms:created>
  <dcterms:modified xsi:type="dcterms:W3CDTF">2025-02-28T14:55:00Z</dcterms:modified>
</cp:coreProperties>
</file>