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13"/>
        </w:rPr>
      </w:pPr>
    </w:p>
    <w:p>
      <w:pPr>
        <w:tabs>
          <w:tab w:pos="2299" w:val="left" w:leader="none"/>
          <w:tab w:pos="2893" w:val="left" w:leader="none"/>
          <w:tab w:pos="4347" w:val="left" w:leader="none"/>
          <w:tab w:pos="5861" w:val="left" w:leader="none"/>
          <w:tab w:pos="7138" w:val="left" w:leader="none"/>
        </w:tabs>
        <w:spacing w:before="87"/>
        <w:ind w:left="0" w:right="60" w:firstLine="0"/>
        <w:jc w:val="center"/>
        <w:rPr>
          <w:sz w:val="40"/>
        </w:rPr>
      </w:pPr>
      <w:r>
        <w:rPr>
          <w:sz w:val="40"/>
        </w:rPr>
        <w:t>U</w:t>
      </w:r>
      <w:r>
        <w:rPr>
          <w:spacing w:val="-75"/>
          <w:sz w:val="40"/>
        </w:rPr>
        <w:t> </w:t>
      </w:r>
      <w:r>
        <w:rPr>
          <w:sz w:val="40"/>
        </w:rPr>
        <w:t>n</w:t>
      </w:r>
      <w:r>
        <w:rPr>
          <w:spacing w:val="-76"/>
          <w:sz w:val="40"/>
        </w:rPr>
        <w:t> </w:t>
      </w:r>
      <w:r>
        <w:rPr>
          <w:spacing w:val="22"/>
          <w:sz w:val="40"/>
        </w:rPr>
        <w:t>ive</w:t>
      </w:r>
      <w:r>
        <w:rPr>
          <w:spacing w:val="-75"/>
          <w:sz w:val="40"/>
        </w:rPr>
        <w:t> </w:t>
      </w:r>
      <w:r>
        <w:rPr>
          <w:spacing w:val="17"/>
          <w:sz w:val="40"/>
        </w:rPr>
        <w:t>rs</w:t>
      </w:r>
      <w:r>
        <w:rPr>
          <w:spacing w:val="-75"/>
          <w:sz w:val="40"/>
        </w:rPr>
        <w:t> </w:t>
      </w:r>
      <w:r>
        <w:rPr>
          <w:spacing w:val="23"/>
          <w:sz w:val="40"/>
        </w:rPr>
        <w:t>ity</w:t>
        <w:tab/>
      </w:r>
      <w:r>
        <w:rPr>
          <w:sz w:val="40"/>
        </w:rPr>
        <w:t>o</w:t>
      </w:r>
      <w:r>
        <w:rPr>
          <w:spacing w:val="-76"/>
          <w:sz w:val="40"/>
        </w:rPr>
        <w:t> </w:t>
      </w:r>
      <w:r>
        <w:rPr>
          <w:sz w:val="40"/>
        </w:rPr>
        <w:t>f</w:t>
        <w:tab/>
      </w:r>
      <w:r>
        <w:rPr>
          <w:spacing w:val="11"/>
          <w:sz w:val="40"/>
        </w:rPr>
        <w:t>Wa</w:t>
      </w:r>
      <w:r>
        <w:rPr>
          <w:spacing w:val="-75"/>
          <w:sz w:val="40"/>
        </w:rPr>
        <w:t> </w:t>
      </w:r>
      <w:r>
        <w:rPr>
          <w:spacing w:val="16"/>
          <w:sz w:val="40"/>
        </w:rPr>
        <w:t>le</w:t>
      </w:r>
      <w:r>
        <w:rPr>
          <w:spacing w:val="-76"/>
          <w:sz w:val="40"/>
        </w:rPr>
        <w:t> </w:t>
      </w:r>
      <w:r>
        <w:rPr>
          <w:sz w:val="40"/>
        </w:rPr>
        <w:t>s</w:t>
        <w:tab/>
      </w:r>
      <w:r>
        <w:rPr>
          <w:spacing w:val="9"/>
          <w:sz w:val="40"/>
        </w:rPr>
        <w:t>Tr</w:t>
      </w:r>
      <w:r>
        <w:rPr>
          <w:spacing w:val="-75"/>
          <w:sz w:val="40"/>
        </w:rPr>
        <w:t> </w:t>
      </w:r>
      <w:r>
        <w:rPr>
          <w:spacing w:val="17"/>
          <w:sz w:val="40"/>
        </w:rPr>
        <w:t>in</w:t>
      </w:r>
      <w:r>
        <w:rPr>
          <w:spacing w:val="-75"/>
          <w:sz w:val="40"/>
        </w:rPr>
        <w:t> </w:t>
      </w:r>
      <w:r>
        <w:rPr>
          <w:spacing w:val="23"/>
          <w:sz w:val="40"/>
        </w:rPr>
        <w:t>ity</w:t>
        <w:tab/>
      </w:r>
      <w:r>
        <w:rPr>
          <w:spacing w:val="16"/>
          <w:sz w:val="40"/>
        </w:rPr>
        <w:t>Sa</w:t>
      </w:r>
      <w:r>
        <w:rPr>
          <w:spacing w:val="-76"/>
          <w:sz w:val="40"/>
        </w:rPr>
        <w:t> </w:t>
      </w:r>
      <w:r>
        <w:rPr>
          <w:spacing w:val="17"/>
          <w:sz w:val="40"/>
        </w:rPr>
        <w:t>in</w:t>
      </w:r>
      <w:r>
        <w:rPr>
          <w:spacing w:val="-76"/>
          <w:sz w:val="40"/>
        </w:rPr>
        <w:t> </w:t>
      </w:r>
      <w:r>
        <w:rPr>
          <w:sz w:val="40"/>
        </w:rPr>
        <w:t>t</w:t>
        <w:tab/>
        <w:t>D</w:t>
      </w:r>
      <w:r>
        <w:rPr>
          <w:spacing w:val="-74"/>
          <w:sz w:val="40"/>
        </w:rPr>
        <w:t> </w:t>
      </w:r>
      <w:r>
        <w:rPr>
          <w:sz w:val="40"/>
        </w:rPr>
        <w:t>a</w:t>
      </w:r>
      <w:r>
        <w:rPr>
          <w:spacing w:val="-76"/>
          <w:sz w:val="40"/>
        </w:rPr>
        <w:t> </w:t>
      </w:r>
      <w:r>
        <w:rPr>
          <w:spacing w:val="22"/>
          <w:sz w:val="40"/>
        </w:rPr>
        <w:t>vid</w:t>
      </w:r>
    </w:p>
    <w:p>
      <w:pPr>
        <w:pStyle w:val="BodyText"/>
        <w:rPr>
          <w:sz w:val="44"/>
        </w:rPr>
      </w:pPr>
    </w:p>
    <w:p>
      <w:pPr>
        <w:spacing w:before="282"/>
        <w:ind w:left="0" w:right="45" w:firstLine="0"/>
        <w:jc w:val="center"/>
        <w:rPr>
          <w:sz w:val="40"/>
        </w:rPr>
      </w:pPr>
      <w:r>
        <w:rPr>
          <w:sz w:val="40"/>
        </w:rPr>
        <w:t>MBA</w:t>
      </w:r>
    </w:p>
    <w:p>
      <w:pPr>
        <w:spacing w:before="165"/>
        <w:ind w:left="0" w:right="47" w:firstLine="0"/>
        <w:jc w:val="center"/>
        <w:rPr>
          <w:sz w:val="40"/>
        </w:rPr>
      </w:pPr>
      <w:r>
        <w:rPr>
          <w:sz w:val="40"/>
        </w:rPr>
        <w:t>Digital Entrepreneurship Assignment</w:t>
      </w:r>
    </w:p>
    <w:p>
      <w:pPr>
        <w:spacing w:before="183"/>
        <w:ind w:left="0" w:right="48" w:firstLine="0"/>
        <w:jc w:val="center"/>
        <w:rPr>
          <w:sz w:val="40"/>
        </w:rPr>
      </w:pPr>
      <w:r>
        <w:rPr>
          <w:color w:val="00090D"/>
          <w:sz w:val="40"/>
        </w:rPr>
        <w:t>(BMMB7002)</w:t>
      </w:r>
    </w:p>
    <w:p>
      <w:pPr>
        <w:spacing w:before="145"/>
        <w:ind w:left="0" w:right="46" w:firstLine="0"/>
        <w:jc w:val="center"/>
        <w:rPr>
          <w:sz w:val="40"/>
        </w:rPr>
      </w:pPr>
      <w:r>
        <w:rPr>
          <w:spacing w:val="-10"/>
          <w:sz w:val="40"/>
        </w:rPr>
        <w:t>2018-2019 </w:t>
      </w:r>
      <w:r>
        <w:rPr>
          <w:spacing w:val="-9"/>
          <w:sz w:val="40"/>
        </w:rPr>
        <w:t>Sem</w:t>
      </w:r>
      <w:r>
        <w:rPr>
          <w:spacing w:val="-18"/>
          <w:sz w:val="40"/>
        </w:rPr>
        <w:t> </w:t>
      </w:r>
      <w:r>
        <w:rPr>
          <w:sz w:val="40"/>
        </w:rPr>
        <w:t>2</w:t>
      </w:r>
    </w:p>
    <w:p>
      <w:pPr>
        <w:spacing w:before="164"/>
        <w:ind w:left="0" w:right="47" w:firstLine="0"/>
        <w:jc w:val="center"/>
        <w:rPr>
          <w:sz w:val="40"/>
        </w:rPr>
      </w:pPr>
      <w:r>
        <w:rPr>
          <w:spacing w:val="-7"/>
          <w:sz w:val="40"/>
        </w:rPr>
        <w:t>For </w:t>
      </w:r>
      <w:r>
        <w:rPr>
          <w:spacing w:val="-9"/>
          <w:sz w:val="40"/>
        </w:rPr>
        <w:t>Chris</w:t>
      </w:r>
      <w:r>
        <w:rPr>
          <w:spacing w:val="-30"/>
          <w:sz w:val="40"/>
        </w:rPr>
        <w:t> </w:t>
      </w:r>
      <w:r>
        <w:rPr>
          <w:spacing w:val="-10"/>
          <w:sz w:val="40"/>
        </w:rPr>
        <w:t>Thomas</w:t>
      </w:r>
    </w:p>
    <w:p>
      <w:pPr>
        <w:pStyle w:val="BodyText"/>
        <w:rPr>
          <w:sz w:val="44"/>
        </w:rPr>
      </w:pPr>
    </w:p>
    <w:p>
      <w:pPr>
        <w:pStyle w:val="BodyText"/>
        <w:rPr>
          <w:sz w:val="44"/>
        </w:rPr>
      </w:pPr>
    </w:p>
    <w:p>
      <w:pPr>
        <w:pStyle w:val="BodyText"/>
        <w:rPr>
          <w:sz w:val="44"/>
        </w:rPr>
      </w:pPr>
    </w:p>
    <w:p>
      <w:pPr>
        <w:pStyle w:val="BodyText"/>
        <w:rPr>
          <w:sz w:val="44"/>
        </w:rPr>
      </w:pPr>
    </w:p>
    <w:p>
      <w:pPr>
        <w:pStyle w:val="BodyText"/>
        <w:spacing w:before="4"/>
        <w:rPr>
          <w:sz w:val="48"/>
        </w:rPr>
      </w:pPr>
    </w:p>
    <w:p>
      <w:pPr>
        <w:spacing w:before="1"/>
        <w:ind w:left="120" w:right="0" w:firstLine="0"/>
        <w:jc w:val="left"/>
        <w:rPr>
          <w:rFonts w:ascii="Arial Black"/>
          <w:sz w:val="44"/>
        </w:rPr>
      </w:pPr>
      <w:r>
        <w:rPr>
          <w:rFonts w:ascii="Arial Black"/>
          <w:sz w:val="44"/>
        </w:rPr>
        <w:t>Internal analysis of the Guardian</w:t>
      </w:r>
    </w:p>
    <w:p>
      <w:pPr>
        <w:pStyle w:val="BodyText"/>
        <w:rPr>
          <w:rFonts w:ascii="Arial Black"/>
          <w:sz w:val="62"/>
        </w:rPr>
      </w:pPr>
    </w:p>
    <w:p>
      <w:pPr>
        <w:pStyle w:val="BodyText"/>
        <w:spacing w:before="7"/>
        <w:rPr>
          <w:rFonts w:ascii="Arial Black"/>
          <w:sz w:val="54"/>
        </w:rPr>
      </w:pPr>
    </w:p>
    <w:p>
      <w:pPr>
        <w:spacing w:line="326" w:lineRule="auto" w:before="1"/>
        <w:ind w:left="2041" w:right="2088" w:firstLine="1382"/>
        <w:jc w:val="left"/>
        <w:rPr>
          <w:sz w:val="40"/>
        </w:rPr>
      </w:pPr>
      <w:r>
        <w:rPr>
          <w:spacing w:val="-9"/>
          <w:sz w:val="40"/>
        </w:rPr>
        <w:t>Jinmei </w:t>
      </w:r>
      <w:r>
        <w:rPr>
          <w:spacing w:val="-7"/>
          <w:sz w:val="40"/>
        </w:rPr>
        <w:t>Liu </w:t>
      </w:r>
      <w:r>
        <w:rPr>
          <w:spacing w:val="-10"/>
          <w:sz w:val="40"/>
        </w:rPr>
        <w:t>Student </w:t>
      </w:r>
      <w:r>
        <w:rPr>
          <w:spacing w:val="-9"/>
          <w:sz w:val="40"/>
        </w:rPr>
        <w:t>Number:</w:t>
      </w:r>
      <w:r>
        <w:rPr>
          <w:spacing w:val="-17"/>
          <w:sz w:val="40"/>
        </w:rPr>
        <w:t> </w:t>
      </w:r>
      <w:r>
        <w:rPr>
          <w:spacing w:val="-10"/>
          <w:sz w:val="40"/>
        </w:rPr>
        <w:t>1804628</w:t>
      </w:r>
    </w:p>
    <w:p>
      <w:pPr>
        <w:spacing w:after="0" w:line="326" w:lineRule="auto"/>
        <w:jc w:val="left"/>
        <w:rPr>
          <w:sz w:val="40"/>
        </w:rPr>
        <w:sectPr>
          <w:type w:val="continuous"/>
          <w:pgSz w:w="11910" w:h="16840"/>
          <w:pgMar w:top="1580" w:bottom="280" w:left="1680" w:right="1620"/>
        </w:sectPr>
      </w:pPr>
    </w:p>
    <w:p>
      <w:pPr>
        <w:spacing w:before="47"/>
        <w:ind w:left="120" w:right="0" w:firstLine="0"/>
        <w:jc w:val="left"/>
        <w:rPr>
          <w:sz w:val="32"/>
        </w:rPr>
      </w:pPr>
      <w:r>
        <w:rPr>
          <w:color w:val="2E5395"/>
          <w:sz w:val="32"/>
        </w:rPr>
        <w:t>Content</w:t>
      </w:r>
    </w:p>
    <w:p>
      <w:pPr>
        <w:spacing w:before="172"/>
        <w:ind w:left="331" w:right="0" w:firstLine="0"/>
        <w:jc w:val="left"/>
        <w:rPr>
          <w:sz w:val="21"/>
        </w:rPr>
      </w:pPr>
      <w:hyperlink w:history="true" w:anchor="_bookmark0">
        <w:r>
          <w:rPr>
            <w:w w:val="80"/>
            <w:sz w:val="21"/>
          </w:rPr>
          <w:t>Executive  summary.................................................................................................................................  -   2</w:t>
        </w:r>
        <w:r>
          <w:rPr>
            <w:spacing w:val="20"/>
            <w:w w:val="80"/>
            <w:sz w:val="21"/>
          </w:rPr>
          <w:t> </w:t>
        </w:r>
        <w:r>
          <w:rPr>
            <w:w w:val="80"/>
            <w:sz w:val="21"/>
          </w:rPr>
          <w:t>-</w:t>
        </w:r>
      </w:hyperlink>
    </w:p>
    <w:p>
      <w:pPr>
        <w:spacing w:before="171"/>
        <w:ind w:left="331" w:right="0" w:firstLine="0"/>
        <w:jc w:val="left"/>
        <w:rPr>
          <w:sz w:val="21"/>
        </w:rPr>
      </w:pPr>
      <w:hyperlink w:history="true" w:anchor="_bookmark1">
        <w:r>
          <w:rPr>
            <w:w w:val="80"/>
            <w:sz w:val="21"/>
          </w:rPr>
          <w:t>1)  Introduction: ........................................................................................................................................  -  2</w:t>
        </w:r>
        <w:r>
          <w:rPr>
            <w:spacing w:val="34"/>
            <w:w w:val="80"/>
            <w:sz w:val="21"/>
          </w:rPr>
          <w:t> </w:t>
        </w:r>
        <w:r>
          <w:rPr>
            <w:w w:val="80"/>
            <w:sz w:val="21"/>
          </w:rPr>
          <w:t>-</w:t>
        </w:r>
      </w:hyperlink>
    </w:p>
    <w:p>
      <w:pPr>
        <w:spacing w:before="169"/>
        <w:ind w:left="331" w:right="0" w:firstLine="0"/>
        <w:jc w:val="left"/>
        <w:rPr>
          <w:sz w:val="21"/>
        </w:rPr>
      </w:pPr>
      <w:hyperlink w:history="true" w:anchor="_bookmark2">
        <w:r>
          <w:rPr>
            <w:w w:val="85"/>
            <w:sz w:val="21"/>
          </w:rPr>
          <w:t>2.1) Industry Overview and Analysis:................................................................................................ - 2</w:t>
        </w:r>
        <w:r>
          <w:rPr>
            <w:spacing w:val="19"/>
            <w:w w:val="85"/>
            <w:sz w:val="21"/>
          </w:rPr>
          <w:t> </w:t>
        </w:r>
        <w:r>
          <w:rPr>
            <w:w w:val="85"/>
            <w:sz w:val="21"/>
          </w:rPr>
          <w:t>-</w:t>
        </w:r>
      </w:hyperlink>
    </w:p>
    <w:p>
      <w:pPr>
        <w:spacing w:before="172"/>
        <w:ind w:left="331" w:right="0" w:firstLine="0"/>
        <w:jc w:val="left"/>
        <w:rPr>
          <w:sz w:val="21"/>
        </w:rPr>
      </w:pPr>
      <w:hyperlink w:history="true" w:anchor="_bookmark3">
        <w:r>
          <w:rPr>
            <w:w w:val="85"/>
            <w:sz w:val="21"/>
          </w:rPr>
          <w:t>2.2)</w:t>
        </w:r>
        <w:r>
          <w:rPr>
            <w:spacing w:val="17"/>
            <w:w w:val="85"/>
            <w:sz w:val="21"/>
          </w:rPr>
          <w:t> </w:t>
        </w:r>
        <w:r>
          <w:rPr>
            <w:w w:val="85"/>
            <w:sz w:val="21"/>
          </w:rPr>
          <w:t>Business</w:t>
        </w:r>
        <w:r>
          <w:rPr>
            <w:spacing w:val="17"/>
            <w:w w:val="85"/>
            <w:sz w:val="21"/>
          </w:rPr>
          <w:t> </w:t>
        </w:r>
        <w:r>
          <w:rPr>
            <w:w w:val="85"/>
            <w:sz w:val="21"/>
          </w:rPr>
          <w:t>Model</w:t>
        </w:r>
        <w:r>
          <w:rPr>
            <w:spacing w:val="14"/>
            <w:w w:val="85"/>
            <w:sz w:val="21"/>
          </w:rPr>
          <w:t> </w:t>
        </w:r>
        <w:r>
          <w:rPr>
            <w:w w:val="85"/>
            <w:sz w:val="21"/>
          </w:rPr>
          <w:t>Canvas</w:t>
        </w:r>
        <w:r>
          <w:rPr>
            <w:spacing w:val="17"/>
            <w:w w:val="85"/>
            <w:sz w:val="21"/>
          </w:rPr>
          <w:t> </w:t>
        </w:r>
        <w:r>
          <w:rPr>
            <w:w w:val="85"/>
            <w:sz w:val="21"/>
          </w:rPr>
          <w:t>of</w:t>
        </w:r>
        <w:r>
          <w:rPr>
            <w:spacing w:val="17"/>
            <w:w w:val="85"/>
            <w:sz w:val="21"/>
          </w:rPr>
          <w:t> </w:t>
        </w:r>
        <w:r>
          <w:rPr>
            <w:w w:val="85"/>
            <w:sz w:val="21"/>
          </w:rPr>
          <w:t>The</w:t>
        </w:r>
        <w:r>
          <w:rPr>
            <w:spacing w:val="14"/>
            <w:w w:val="85"/>
            <w:sz w:val="21"/>
          </w:rPr>
          <w:t> </w:t>
        </w:r>
        <w:r>
          <w:rPr>
            <w:w w:val="85"/>
            <w:sz w:val="21"/>
          </w:rPr>
          <w:t>Guardian:</w:t>
        </w:r>
        <w:r>
          <w:rPr>
            <w:spacing w:val="-26"/>
            <w:w w:val="85"/>
            <w:sz w:val="21"/>
          </w:rPr>
          <w:t> </w:t>
        </w:r>
        <w:r>
          <w:rPr>
            <w:w w:val="85"/>
            <w:sz w:val="21"/>
          </w:rPr>
          <w:t>..............................................................................</w:t>
        </w:r>
        <w:r>
          <w:rPr>
            <w:spacing w:val="-6"/>
            <w:w w:val="85"/>
            <w:sz w:val="21"/>
          </w:rPr>
          <w:t> </w:t>
        </w:r>
        <w:r>
          <w:rPr>
            <w:w w:val="85"/>
            <w:sz w:val="21"/>
          </w:rPr>
          <w:t>-</w:t>
        </w:r>
        <w:r>
          <w:rPr>
            <w:spacing w:val="17"/>
            <w:w w:val="85"/>
            <w:sz w:val="21"/>
          </w:rPr>
          <w:t> </w:t>
        </w:r>
        <w:r>
          <w:rPr>
            <w:w w:val="85"/>
            <w:sz w:val="21"/>
          </w:rPr>
          <w:t>2</w:t>
        </w:r>
        <w:r>
          <w:rPr>
            <w:spacing w:val="16"/>
            <w:w w:val="85"/>
            <w:sz w:val="21"/>
          </w:rPr>
          <w:t> </w:t>
        </w:r>
        <w:r>
          <w:rPr>
            <w:w w:val="85"/>
            <w:sz w:val="21"/>
          </w:rPr>
          <w:t>-</w:t>
        </w:r>
      </w:hyperlink>
    </w:p>
    <w:p>
      <w:pPr>
        <w:spacing w:before="171"/>
        <w:ind w:left="331" w:right="0" w:firstLine="0"/>
        <w:jc w:val="left"/>
        <w:rPr>
          <w:sz w:val="21"/>
        </w:rPr>
      </w:pPr>
      <w:hyperlink w:history="true" w:anchor="_bookmark4">
        <w:r>
          <w:rPr>
            <w:w w:val="85"/>
            <w:sz w:val="21"/>
          </w:rPr>
          <w:t>2.3) V.R.I.O. Analysis of The Guardian:............................................................................................. - 3</w:t>
        </w:r>
        <w:r>
          <w:rPr>
            <w:spacing w:val="-35"/>
            <w:w w:val="85"/>
            <w:sz w:val="21"/>
          </w:rPr>
          <w:t> </w:t>
        </w:r>
        <w:r>
          <w:rPr>
            <w:w w:val="85"/>
            <w:sz w:val="21"/>
          </w:rPr>
          <w:t>-</w:t>
        </w:r>
      </w:hyperlink>
    </w:p>
    <w:p>
      <w:pPr>
        <w:spacing w:before="169"/>
        <w:ind w:left="331" w:right="0" w:firstLine="0"/>
        <w:jc w:val="left"/>
        <w:rPr>
          <w:sz w:val="21"/>
        </w:rPr>
      </w:pPr>
      <w:hyperlink w:history="true" w:anchor="_bookmark5">
        <w:r>
          <w:rPr>
            <w:w w:val="85"/>
            <w:sz w:val="21"/>
          </w:rPr>
          <w:t>2.4)</w:t>
        </w:r>
        <w:r>
          <w:rPr>
            <w:spacing w:val="-2"/>
            <w:w w:val="85"/>
            <w:sz w:val="21"/>
          </w:rPr>
          <w:t> </w:t>
        </w:r>
        <w:r>
          <w:rPr>
            <w:w w:val="85"/>
            <w:sz w:val="21"/>
          </w:rPr>
          <w:t>Value</w:t>
        </w:r>
        <w:r>
          <w:rPr>
            <w:spacing w:val="-2"/>
            <w:w w:val="85"/>
            <w:sz w:val="21"/>
          </w:rPr>
          <w:t> </w:t>
        </w:r>
        <w:r>
          <w:rPr>
            <w:w w:val="85"/>
            <w:sz w:val="21"/>
          </w:rPr>
          <w:t>chain</w:t>
        </w:r>
        <w:r>
          <w:rPr>
            <w:spacing w:val="-2"/>
            <w:w w:val="85"/>
            <w:sz w:val="21"/>
          </w:rPr>
          <w:t> </w:t>
        </w:r>
        <w:r>
          <w:rPr>
            <w:w w:val="85"/>
            <w:sz w:val="21"/>
          </w:rPr>
          <w:t>of</w:t>
        </w:r>
        <w:r>
          <w:rPr>
            <w:spacing w:val="-2"/>
            <w:w w:val="85"/>
            <w:sz w:val="21"/>
          </w:rPr>
          <w:t> </w:t>
        </w:r>
        <w:r>
          <w:rPr>
            <w:w w:val="85"/>
            <w:sz w:val="21"/>
          </w:rPr>
          <w:t>The</w:t>
        </w:r>
        <w:r>
          <w:rPr>
            <w:spacing w:val="-4"/>
            <w:w w:val="85"/>
            <w:sz w:val="21"/>
          </w:rPr>
          <w:t> </w:t>
        </w:r>
        <w:r>
          <w:rPr>
            <w:w w:val="85"/>
            <w:sz w:val="21"/>
          </w:rPr>
          <w:t>Guardian:</w:t>
        </w:r>
        <w:r>
          <w:rPr>
            <w:spacing w:val="-31"/>
            <w:w w:val="85"/>
            <w:sz w:val="21"/>
          </w:rPr>
          <w:t> </w:t>
        </w:r>
        <w:r>
          <w:rPr>
            <w:w w:val="85"/>
            <w:sz w:val="21"/>
          </w:rPr>
          <w:t>.....................................................................................................</w:t>
        </w:r>
        <w:r>
          <w:rPr>
            <w:spacing w:val="-18"/>
            <w:w w:val="85"/>
            <w:sz w:val="21"/>
          </w:rPr>
          <w:t> </w:t>
        </w:r>
        <w:r>
          <w:rPr>
            <w:w w:val="85"/>
            <w:sz w:val="21"/>
          </w:rPr>
          <w:t>-</w:t>
        </w:r>
        <w:r>
          <w:rPr>
            <w:spacing w:val="-1"/>
            <w:w w:val="85"/>
            <w:sz w:val="21"/>
          </w:rPr>
          <w:t> </w:t>
        </w:r>
        <w:r>
          <w:rPr>
            <w:w w:val="85"/>
            <w:sz w:val="21"/>
          </w:rPr>
          <w:t>5</w:t>
        </w:r>
        <w:r>
          <w:rPr>
            <w:spacing w:val="-2"/>
            <w:w w:val="85"/>
            <w:sz w:val="21"/>
          </w:rPr>
          <w:t> </w:t>
        </w:r>
        <w:r>
          <w:rPr>
            <w:w w:val="85"/>
            <w:sz w:val="21"/>
          </w:rPr>
          <w:t>-</w:t>
        </w:r>
      </w:hyperlink>
    </w:p>
    <w:p>
      <w:pPr>
        <w:spacing w:before="171"/>
        <w:ind w:left="331" w:right="0" w:firstLine="0"/>
        <w:jc w:val="left"/>
        <w:rPr>
          <w:sz w:val="21"/>
        </w:rPr>
      </w:pPr>
      <w:hyperlink w:history="true" w:anchor="_bookmark6">
        <w:r>
          <w:rPr>
            <w:w w:val="80"/>
            <w:sz w:val="21"/>
          </w:rPr>
          <w:t>3)  S.W.O.T.  Analysis:............................................................................................................................... -  7</w:t>
        </w:r>
        <w:r>
          <w:rPr>
            <w:spacing w:val="16"/>
            <w:w w:val="80"/>
            <w:sz w:val="21"/>
          </w:rPr>
          <w:t> </w:t>
        </w:r>
        <w:r>
          <w:rPr>
            <w:w w:val="80"/>
            <w:sz w:val="21"/>
          </w:rPr>
          <w:t>-</w:t>
        </w:r>
      </w:hyperlink>
    </w:p>
    <w:p>
      <w:pPr>
        <w:spacing w:before="172"/>
        <w:ind w:left="331" w:right="0" w:firstLine="0"/>
        <w:jc w:val="left"/>
        <w:rPr>
          <w:sz w:val="21"/>
        </w:rPr>
      </w:pPr>
      <w:hyperlink w:history="true" w:anchor="_bookmark7">
        <w:r>
          <w:rPr>
            <w:w w:val="80"/>
            <w:sz w:val="21"/>
          </w:rPr>
          <w:t>4)  Summary............................................................................................................................................... -  8</w:t>
        </w:r>
        <w:r>
          <w:rPr>
            <w:spacing w:val="7"/>
            <w:w w:val="80"/>
            <w:sz w:val="21"/>
          </w:rPr>
          <w:t> </w:t>
        </w:r>
        <w:r>
          <w:rPr>
            <w:w w:val="80"/>
            <w:sz w:val="21"/>
          </w:rPr>
          <w:t>-</w:t>
        </w:r>
      </w:hyperlink>
    </w:p>
    <w:p>
      <w:pPr>
        <w:spacing w:before="169"/>
        <w:ind w:left="331" w:right="0" w:firstLine="0"/>
        <w:jc w:val="left"/>
        <w:rPr>
          <w:sz w:val="21"/>
        </w:rPr>
      </w:pPr>
      <w:hyperlink w:history="true" w:anchor="_bookmark8">
        <w:r>
          <w:rPr>
            <w:w w:val="80"/>
            <w:sz w:val="21"/>
          </w:rPr>
          <w:t>Reference................................................................................................................................................... -  9</w:t>
        </w:r>
        <w:r>
          <w:rPr>
            <w:spacing w:val="11"/>
            <w:w w:val="80"/>
            <w:sz w:val="21"/>
          </w:rPr>
          <w:t> </w:t>
        </w:r>
        <w:r>
          <w:rPr>
            <w:w w:val="80"/>
            <w:sz w:val="21"/>
          </w:rPr>
          <w:t>-</w:t>
        </w:r>
      </w:hyperlink>
    </w:p>
    <w:p>
      <w:pPr>
        <w:spacing w:before="171"/>
        <w:ind w:left="331" w:right="0" w:firstLine="0"/>
        <w:jc w:val="left"/>
        <w:rPr>
          <w:sz w:val="21"/>
        </w:rPr>
      </w:pPr>
      <w:hyperlink w:history="true" w:anchor="_bookmark9">
        <w:r>
          <w:rPr>
            <w:w w:val="80"/>
            <w:sz w:val="21"/>
          </w:rPr>
          <w:t>Appendix..................................................................................................................................................-   10</w:t>
        </w:r>
        <w:r>
          <w:rPr>
            <w:spacing w:val="35"/>
            <w:w w:val="80"/>
            <w:sz w:val="21"/>
          </w:rPr>
          <w:t> </w:t>
        </w:r>
        <w:r>
          <w:rPr>
            <w:w w:val="80"/>
            <w:sz w:val="21"/>
          </w:rPr>
          <w:t>-</w:t>
        </w:r>
      </w:hyperlink>
    </w:p>
    <w:p>
      <w:pPr>
        <w:spacing w:after="0"/>
        <w:jc w:val="left"/>
        <w:rPr>
          <w:sz w:val="21"/>
        </w:rPr>
        <w:sectPr>
          <w:footerReference w:type="default" r:id="rId5"/>
          <w:pgSz w:w="11910" w:h="16840"/>
          <w:pgMar w:footer="1327" w:header="0" w:top="1480" w:bottom="1520" w:left="1680" w:right="1620"/>
          <w:pgNumType w:start="1"/>
        </w:sectPr>
      </w:pPr>
    </w:p>
    <w:p>
      <w:pPr>
        <w:spacing w:before="53"/>
        <w:ind w:left="0" w:right="55" w:firstLine="0"/>
        <w:jc w:val="center"/>
        <w:rPr>
          <w:sz w:val="28"/>
        </w:rPr>
      </w:pPr>
      <w:r>
        <w:rPr>
          <w:color w:val="2E5395"/>
          <w:sz w:val="28"/>
        </w:rPr>
        <w:t>Internal analysis of the Guardian</w:t>
      </w:r>
    </w:p>
    <w:p>
      <w:pPr>
        <w:pStyle w:val="BodyText"/>
        <w:spacing w:before="9"/>
        <w:rPr>
          <w:sz w:val="30"/>
        </w:rPr>
      </w:pPr>
    </w:p>
    <w:p>
      <w:pPr>
        <w:pStyle w:val="Heading1"/>
        <w:ind w:firstLine="0"/>
      </w:pPr>
      <w:bookmarkStart w:name="_bookmark0" w:id="1"/>
      <w:bookmarkEnd w:id="1"/>
      <w:r>
        <w:rPr/>
      </w:r>
      <w:r>
        <w:rPr>
          <w:color w:val="2E5395"/>
        </w:rPr>
        <w:t>Executive summary</w:t>
      </w:r>
    </w:p>
    <w:p>
      <w:pPr>
        <w:pStyle w:val="BodyText"/>
        <w:spacing w:line="312" w:lineRule="auto" w:before="224"/>
        <w:ind w:left="120" w:right="178"/>
        <w:jc w:val="both"/>
      </w:pPr>
      <w:r>
        <w:rPr/>
        <w:t>This report is a critical evaluation of the Guardian’s internal environment and includes supporting materials for Assignment 1A.</w:t>
      </w:r>
    </w:p>
    <w:p>
      <w:pPr>
        <w:pStyle w:val="Heading1"/>
        <w:spacing w:before="142"/>
        <w:ind w:firstLine="0"/>
      </w:pPr>
      <w:bookmarkStart w:name="_bookmark1" w:id="2"/>
      <w:bookmarkEnd w:id="2"/>
      <w:r>
        <w:rPr/>
      </w:r>
      <w:r>
        <w:rPr>
          <w:color w:val="2E5395"/>
        </w:rPr>
        <w:t>1) Introduction:</w:t>
      </w:r>
    </w:p>
    <w:p>
      <w:pPr>
        <w:pStyle w:val="BodyText"/>
        <w:spacing w:line="312" w:lineRule="auto" w:before="221"/>
        <w:ind w:left="120" w:right="173"/>
        <w:jc w:val="both"/>
      </w:pPr>
      <w:r>
        <w:rPr/>
        <w:t>The Guardian is a British daily newspaper. The newspaper focuses on reporting</w:t>
      </w:r>
      <w:r>
        <w:rPr>
          <w:spacing w:val="-19"/>
        </w:rPr>
        <w:t> </w:t>
      </w:r>
      <w:r>
        <w:rPr/>
        <w:t>international</w:t>
      </w:r>
      <w:r>
        <w:rPr>
          <w:spacing w:val="-19"/>
        </w:rPr>
        <w:t> </w:t>
      </w:r>
      <w:r>
        <w:rPr/>
        <w:t>news</w:t>
      </w:r>
      <w:r>
        <w:rPr>
          <w:spacing w:val="-16"/>
        </w:rPr>
        <w:t> </w:t>
      </w:r>
      <w:r>
        <w:rPr/>
        <w:t>and</w:t>
      </w:r>
      <w:r>
        <w:rPr>
          <w:spacing w:val="-19"/>
        </w:rPr>
        <w:t> </w:t>
      </w:r>
      <w:r>
        <w:rPr/>
        <w:t>is</w:t>
      </w:r>
      <w:r>
        <w:rPr>
          <w:spacing w:val="-17"/>
        </w:rPr>
        <w:t> </w:t>
      </w:r>
      <w:r>
        <w:rPr/>
        <w:t>good</w:t>
      </w:r>
      <w:r>
        <w:rPr>
          <w:spacing w:val="-18"/>
        </w:rPr>
        <w:t> </w:t>
      </w:r>
      <w:r>
        <w:rPr/>
        <w:t>at</w:t>
      </w:r>
      <w:r>
        <w:rPr>
          <w:spacing w:val="-16"/>
        </w:rPr>
        <w:t> </w:t>
      </w:r>
      <w:r>
        <w:rPr/>
        <w:t>publishing</w:t>
      </w:r>
      <w:r>
        <w:rPr>
          <w:spacing w:val="-18"/>
        </w:rPr>
        <w:t> </w:t>
      </w:r>
      <w:r>
        <w:rPr/>
        <w:t>analytical</w:t>
      </w:r>
      <w:r>
        <w:rPr>
          <w:spacing w:val="-17"/>
        </w:rPr>
        <w:t> </w:t>
      </w:r>
      <w:r>
        <w:rPr/>
        <w:t>articles,</w:t>
      </w:r>
      <w:r>
        <w:rPr>
          <w:spacing w:val="-16"/>
        </w:rPr>
        <w:t> </w:t>
      </w:r>
      <w:r>
        <w:rPr/>
        <w:t>it’s</w:t>
      </w:r>
      <w:r>
        <w:rPr>
          <w:spacing w:val="-20"/>
        </w:rPr>
        <w:t> </w:t>
      </w:r>
      <w:r>
        <w:rPr/>
        <w:t>part of the Guardian Media Group, owned by the Scott</w:t>
      </w:r>
      <w:r>
        <w:rPr>
          <w:spacing w:val="-8"/>
        </w:rPr>
        <w:t> </w:t>
      </w:r>
      <w:r>
        <w:rPr>
          <w:spacing w:val="-2"/>
        </w:rPr>
        <w:t>Trust.</w:t>
      </w:r>
    </w:p>
    <w:p>
      <w:pPr>
        <w:pStyle w:val="BodyText"/>
        <w:spacing w:before="4"/>
        <w:rPr>
          <w:sz w:val="27"/>
        </w:rPr>
      </w:pPr>
    </w:p>
    <w:p>
      <w:pPr>
        <w:pStyle w:val="BodyText"/>
        <w:spacing w:line="312" w:lineRule="auto"/>
        <w:ind w:left="120" w:right="176"/>
        <w:jc w:val="both"/>
      </w:pPr>
      <w:r>
        <w:rPr/>
        <w:t>The current editor-in-chief is Katharine </w:t>
      </w:r>
      <w:r>
        <w:rPr>
          <w:spacing w:val="-4"/>
        </w:rPr>
        <w:t>Viner. </w:t>
      </w:r>
      <w:r>
        <w:rPr/>
        <w:t>The newspaper includes printed newspapers, online website and </w:t>
      </w:r>
      <w:r>
        <w:rPr>
          <w:spacing w:val="-9"/>
        </w:rPr>
        <w:t>APP, </w:t>
      </w:r>
      <w:r>
        <w:rPr/>
        <w:t>serving the traditional physical market, computer</w:t>
      </w:r>
      <w:r>
        <w:rPr>
          <w:spacing w:val="-10"/>
        </w:rPr>
        <w:t> </w:t>
      </w:r>
      <w:r>
        <w:rPr/>
        <w:t>platforms</w:t>
      </w:r>
      <w:r>
        <w:rPr>
          <w:spacing w:val="-8"/>
        </w:rPr>
        <w:t> </w:t>
      </w:r>
      <w:r>
        <w:rPr/>
        <w:t>and</w:t>
      </w:r>
      <w:r>
        <w:rPr>
          <w:spacing w:val="-7"/>
        </w:rPr>
        <w:t> </w:t>
      </w:r>
      <w:r>
        <w:rPr/>
        <w:t>mobile</w:t>
      </w:r>
      <w:r>
        <w:rPr>
          <w:spacing w:val="-7"/>
        </w:rPr>
        <w:t> </w:t>
      </w:r>
      <w:r>
        <w:rPr/>
        <w:t>phones</w:t>
      </w:r>
      <w:r>
        <w:rPr>
          <w:spacing w:val="-9"/>
        </w:rPr>
        <w:t> </w:t>
      </w:r>
      <w:r>
        <w:rPr>
          <w:spacing w:val="-3"/>
        </w:rPr>
        <w:t>respectively.</w:t>
      </w:r>
      <w:r>
        <w:rPr>
          <w:spacing w:val="-5"/>
        </w:rPr>
        <w:t> </w:t>
      </w:r>
      <w:r>
        <w:rPr/>
        <w:t>Its</w:t>
      </w:r>
      <w:r>
        <w:rPr>
          <w:spacing w:val="-6"/>
        </w:rPr>
        <w:t> </w:t>
      </w:r>
      <w:r>
        <w:rPr/>
        <w:t>main</w:t>
      </w:r>
      <w:r>
        <w:rPr>
          <w:spacing w:val="-8"/>
        </w:rPr>
        <w:t> </w:t>
      </w:r>
      <w:r>
        <w:rPr/>
        <w:t>newsprint</w:t>
      </w:r>
      <w:r>
        <w:rPr>
          <w:spacing w:val="-6"/>
        </w:rPr>
        <w:t> </w:t>
      </w:r>
      <w:r>
        <w:rPr/>
        <w:t>section has</w:t>
      </w:r>
      <w:r>
        <w:rPr>
          <w:spacing w:val="-12"/>
        </w:rPr>
        <w:t> </w:t>
      </w:r>
      <w:r>
        <w:rPr/>
        <w:t>been</w:t>
      </w:r>
      <w:r>
        <w:rPr>
          <w:spacing w:val="-11"/>
        </w:rPr>
        <w:t> </w:t>
      </w:r>
      <w:r>
        <w:rPr/>
        <w:t>published</w:t>
      </w:r>
      <w:r>
        <w:rPr>
          <w:spacing w:val="-11"/>
        </w:rPr>
        <w:t> </w:t>
      </w:r>
      <w:r>
        <w:rPr/>
        <w:t>in</w:t>
      </w:r>
      <w:r>
        <w:rPr>
          <w:spacing w:val="-11"/>
        </w:rPr>
        <w:t> </w:t>
      </w:r>
      <w:r>
        <w:rPr/>
        <w:t>tabloid</w:t>
      </w:r>
      <w:r>
        <w:rPr>
          <w:spacing w:val="-13"/>
        </w:rPr>
        <w:t> </w:t>
      </w:r>
      <w:r>
        <w:rPr/>
        <w:t>form</w:t>
      </w:r>
      <w:r>
        <w:rPr>
          <w:spacing w:val="-13"/>
        </w:rPr>
        <w:t> </w:t>
      </w:r>
      <w:r>
        <w:rPr/>
        <w:t>since</w:t>
      </w:r>
      <w:r>
        <w:rPr>
          <w:spacing w:val="-13"/>
        </w:rPr>
        <w:t> </w:t>
      </w:r>
      <w:r>
        <w:rPr/>
        <w:t>2018,</w:t>
      </w:r>
      <w:r>
        <w:rPr>
          <w:spacing w:val="-13"/>
        </w:rPr>
        <w:t> </w:t>
      </w:r>
      <w:r>
        <w:rPr/>
        <w:t>the</w:t>
      </w:r>
      <w:r>
        <w:rPr>
          <w:spacing w:val="-13"/>
        </w:rPr>
        <w:t> </w:t>
      </w:r>
      <w:r>
        <w:rPr/>
        <w:t>daily</w:t>
      </w:r>
      <w:r>
        <w:rPr>
          <w:spacing w:val="-14"/>
        </w:rPr>
        <w:t> </w:t>
      </w:r>
      <w:r>
        <w:rPr/>
        <w:t>circulation</w:t>
      </w:r>
      <w:r>
        <w:rPr>
          <w:spacing w:val="-10"/>
        </w:rPr>
        <w:t> </w:t>
      </w:r>
      <w:r>
        <w:rPr/>
        <w:t>of</w:t>
      </w:r>
      <w:r>
        <w:rPr>
          <w:spacing w:val="-11"/>
        </w:rPr>
        <w:t> </w:t>
      </w:r>
      <w:r>
        <w:rPr/>
        <w:t>its</w:t>
      </w:r>
      <w:r>
        <w:rPr>
          <w:spacing w:val="-11"/>
        </w:rPr>
        <w:t> </w:t>
      </w:r>
      <w:r>
        <w:rPr/>
        <w:t>printed edition has reached 136,834 (Press Gazette, 2019). The online version includes TheGuardian.com and two international websites, Guardian Australia (founded in 2013) and Guardian US (founded in</w:t>
      </w:r>
      <w:r>
        <w:rPr>
          <w:spacing w:val="-11"/>
        </w:rPr>
        <w:t> </w:t>
      </w:r>
      <w:r>
        <w:rPr>
          <w:spacing w:val="-4"/>
        </w:rPr>
        <w:t>2011).</w:t>
      </w:r>
    </w:p>
    <w:p>
      <w:pPr>
        <w:pStyle w:val="BodyText"/>
        <w:spacing w:before="3"/>
        <w:rPr>
          <w:sz w:val="31"/>
        </w:rPr>
      </w:pPr>
    </w:p>
    <w:p>
      <w:pPr>
        <w:pStyle w:val="BodyText"/>
        <w:spacing w:line="312" w:lineRule="auto"/>
        <w:ind w:left="120" w:right="177"/>
        <w:jc w:val="both"/>
      </w:pPr>
      <w:r>
        <w:rPr/>
        <w:t>In</w:t>
      </w:r>
      <w:r>
        <w:rPr>
          <w:spacing w:val="-10"/>
        </w:rPr>
        <w:t> </w:t>
      </w:r>
      <w:r>
        <w:rPr/>
        <w:t>June</w:t>
      </w:r>
      <w:r>
        <w:rPr>
          <w:spacing w:val="-11"/>
        </w:rPr>
        <w:t> </w:t>
      </w:r>
      <w:r>
        <w:rPr>
          <w:spacing w:val="-5"/>
        </w:rPr>
        <w:t>2011,</w:t>
      </w:r>
      <w:r>
        <w:rPr>
          <w:spacing w:val="-11"/>
        </w:rPr>
        <w:t> </w:t>
      </w:r>
      <w:r>
        <w:rPr/>
        <w:t>the</w:t>
      </w:r>
      <w:r>
        <w:rPr>
          <w:spacing w:val="-10"/>
        </w:rPr>
        <w:t> </w:t>
      </w:r>
      <w:r>
        <w:rPr/>
        <w:t>annual</w:t>
      </w:r>
      <w:r>
        <w:rPr>
          <w:spacing w:val="-10"/>
        </w:rPr>
        <w:t> </w:t>
      </w:r>
      <w:r>
        <w:rPr/>
        <w:t>loss</w:t>
      </w:r>
      <w:r>
        <w:rPr>
          <w:spacing w:val="-11"/>
        </w:rPr>
        <w:t> </w:t>
      </w:r>
      <w:r>
        <w:rPr/>
        <w:t>reported</w:t>
      </w:r>
      <w:r>
        <w:rPr>
          <w:spacing w:val="-11"/>
        </w:rPr>
        <w:t> </w:t>
      </w:r>
      <w:r>
        <w:rPr/>
        <w:t>by</w:t>
      </w:r>
      <w:r>
        <w:rPr>
          <w:spacing w:val="-13"/>
        </w:rPr>
        <w:t> </w:t>
      </w:r>
      <w:r>
        <w:rPr/>
        <w:t>Guardian</w:t>
      </w:r>
      <w:r>
        <w:rPr>
          <w:spacing w:val="-11"/>
        </w:rPr>
        <w:t> </w:t>
      </w:r>
      <w:r>
        <w:rPr/>
        <w:t>News</w:t>
      </w:r>
      <w:r>
        <w:rPr>
          <w:spacing w:val="-12"/>
        </w:rPr>
        <w:t> </w:t>
      </w:r>
      <w:r>
        <w:rPr/>
        <w:t>and</w:t>
      </w:r>
      <w:r>
        <w:rPr>
          <w:spacing w:val="-11"/>
        </w:rPr>
        <w:t> </w:t>
      </w:r>
      <w:r>
        <w:rPr/>
        <w:t>Media</w:t>
      </w:r>
      <w:r>
        <w:rPr>
          <w:spacing w:val="-13"/>
        </w:rPr>
        <w:t> </w:t>
      </w:r>
      <w:r>
        <w:rPr/>
        <w:t>increased by 33 million and announced that it would focus on the online version of its news reports, which meant that it was probably the first full-blown British National</w:t>
      </w:r>
      <w:r>
        <w:rPr>
          <w:spacing w:val="-16"/>
        </w:rPr>
        <w:t> </w:t>
      </w:r>
      <w:r>
        <w:rPr/>
        <w:t>Daily</w:t>
      </w:r>
      <w:r>
        <w:rPr>
          <w:spacing w:val="-16"/>
        </w:rPr>
        <w:t> </w:t>
      </w:r>
      <w:r>
        <w:rPr/>
        <w:t>(Sabbagh,</w:t>
      </w:r>
      <w:r>
        <w:rPr>
          <w:spacing w:val="-13"/>
        </w:rPr>
        <w:t> </w:t>
      </w:r>
      <w:r>
        <w:rPr/>
        <w:t>2019).</w:t>
      </w:r>
      <w:r>
        <w:rPr>
          <w:spacing w:val="-13"/>
        </w:rPr>
        <w:t> </w:t>
      </w:r>
      <w:r>
        <w:rPr/>
        <w:t>In</w:t>
      </w:r>
      <w:r>
        <w:rPr>
          <w:spacing w:val="-15"/>
        </w:rPr>
        <w:t> </w:t>
      </w:r>
      <w:r>
        <w:rPr/>
        <w:t>2014,</w:t>
      </w:r>
      <w:r>
        <w:rPr>
          <w:spacing w:val="-13"/>
        </w:rPr>
        <w:t> </w:t>
      </w:r>
      <w:r>
        <w:rPr/>
        <w:t>the</w:t>
      </w:r>
      <w:r>
        <w:rPr>
          <w:spacing w:val="-16"/>
        </w:rPr>
        <w:t> </w:t>
      </w:r>
      <w:r>
        <w:rPr/>
        <w:t>Guardian</w:t>
      </w:r>
      <w:r>
        <w:rPr>
          <w:spacing w:val="-14"/>
        </w:rPr>
        <w:t> </w:t>
      </w:r>
      <w:r>
        <w:rPr/>
        <w:t>launched</w:t>
      </w:r>
      <w:r>
        <w:rPr>
          <w:spacing w:val="-13"/>
        </w:rPr>
        <w:t> </w:t>
      </w:r>
      <w:r>
        <w:rPr/>
        <w:t>a</w:t>
      </w:r>
      <w:r>
        <w:rPr>
          <w:spacing w:val="-16"/>
        </w:rPr>
        <w:t> </w:t>
      </w:r>
      <w:r>
        <w:rPr/>
        <w:t>membership system aimed at reducing financial losses without establishing a paywall, thereby</w:t>
      </w:r>
      <w:r>
        <w:rPr>
          <w:spacing w:val="-18"/>
        </w:rPr>
        <w:t> </w:t>
      </w:r>
      <w:r>
        <w:rPr/>
        <w:t>maintaining</w:t>
      </w:r>
      <w:r>
        <w:rPr>
          <w:spacing w:val="-18"/>
        </w:rPr>
        <w:t> </w:t>
      </w:r>
      <w:r>
        <w:rPr/>
        <w:t>open</w:t>
      </w:r>
      <w:r>
        <w:rPr>
          <w:spacing w:val="-16"/>
        </w:rPr>
        <w:t> </w:t>
      </w:r>
      <w:r>
        <w:rPr/>
        <w:t>access</w:t>
      </w:r>
      <w:r>
        <w:rPr>
          <w:spacing w:val="-15"/>
        </w:rPr>
        <w:t> </w:t>
      </w:r>
      <w:r>
        <w:rPr/>
        <w:t>to</w:t>
      </w:r>
      <w:r>
        <w:rPr>
          <w:spacing w:val="-16"/>
        </w:rPr>
        <w:t> </w:t>
      </w:r>
      <w:r>
        <w:rPr/>
        <w:t>the</w:t>
      </w:r>
      <w:r>
        <w:rPr>
          <w:spacing w:val="-16"/>
        </w:rPr>
        <w:t> </w:t>
      </w:r>
      <w:r>
        <w:rPr/>
        <w:t>website.</w:t>
      </w:r>
      <w:r>
        <w:rPr>
          <w:spacing w:val="-20"/>
        </w:rPr>
        <w:t> </w:t>
      </w:r>
      <w:r>
        <w:rPr/>
        <w:t>Website</w:t>
      </w:r>
      <w:r>
        <w:rPr>
          <w:spacing w:val="-16"/>
        </w:rPr>
        <w:t> </w:t>
      </w:r>
      <w:r>
        <w:rPr/>
        <w:t>readers</w:t>
      </w:r>
      <w:r>
        <w:rPr>
          <w:spacing w:val="-17"/>
        </w:rPr>
        <w:t> </w:t>
      </w:r>
      <w:r>
        <w:rPr/>
        <w:t>can</w:t>
      </w:r>
      <w:r>
        <w:rPr>
          <w:spacing w:val="-17"/>
        </w:rPr>
        <w:t> </w:t>
      </w:r>
      <w:r>
        <w:rPr/>
        <w:t>volunteer to make contribution and subscription to support </w:t>
      </w:r>
      <w:r>
        <w:rPr>
          <w:spacing w:val="-3"/>
        </w:rPr>
        <w:t>newspaper. </w:t>
      </w:r>
      <w:r>
        <w:rPr/>
        <w:t>By 2018, this model was considered successful, with more than 1 million subscriptions or donations. For the first time in July 2018, the digital revenue outstrip print, and the Guardian is expected to break even in 2019 (Waterson,</w:t>
      </w:r>
      <w:r>
        <w:rPr>
          <w:spacing w:val="-7"/>
        </w:rPr>
        <w:t> </w:t>
      </w:r>
      <w:r>
        <w:rPr/>
        <w:t>2019).</w:t>
      </w:r>
    </w:p>
    <w:p>
      <w:pPr>
        <w:pStyle w:val="BodyText"/>
        <w:rPr>
          <w:sz w:val="26"/>
        </w:rPr>
      </w:pPr>
    </w:p>
    <w:p>
      <w:pPr>
        <w:pStyle w:val="Heading1"/>
        <w:numPr>
          <w:ilvl w:val="1"/>
          <w:numId w:val="1"/>
        </w:numPr>
        <w:tabs>
          <w:tab w:pos="591" w:val="left" w:leader="none"/>
        </w:tabs>
        <w:spacing w:line="240" w:lineRule="auto" w:before="201" w:after="0"/>
        <w:ind w:left="590" w:right="0" w:hanging="470"/>
        <w:jc w:val="left"/>
      </w:pPr>
      <w:bookmarkStart w:name="_bookmark2" w:id="3"/>
      <w:bookmarkEnd w:id="3"/>
      <w:r>
        <w:rPr/>
      </w:r>
      <w:bookmarkStart w:name="_bookmark2" w:id="4"/>
      <w:bookmarkEnd w:id="4"/>
      <w:r>
        <w:rPr>
          <w:color w:val="2E5395"/>
        </w:rPr>
        <w:t>I</w:t>
      </w:r>
      <w:r>
        <w:rPr>
          <w:color w:val="2E5395"/>
        </w:rPr>
        <w:t>ndustry Overview and</w:t>
      </w:r>
      <w:r>
        <w:rPr>
          <w:color w:val="2E5395"/>
          <w:spacing w:val="-16"/>
        </w:rPr>
        <w:t> </w:t>
      </w:r>
      <w:r>
        <w:rPr>
          <w:color w:val="2E5395"/>
        </w:rPr>
        <w:t>Analysis:</w:t>
      </w:r>
    </w:p>
    <w:p>
      <w:pPr>
        <w:pStyle w:val="BodyText"/>
        <w:spacing w:before="224"/>
        <w:ind w:left="120"/>
      </w:pPr>
      <w:r>
        <w:rPr>
          <w:color w:val="333333"/>
        </w:rPr>
        <w:t>As it referred in the PPT, the complete PESTEL analysis is shown in Appendix1</w:t>
      </w:r>
    </w:p>
    <w:p>
      <w:pPr>
        <w:pStyle w:val="BodyText"/>
        <w:rPr>
          <w:sz w:val="26"/>
        </w:rPr>
      </w:pPr>
    </w:p>
    <w:p>
      <w:pPr>
        <w:pStyle w:val="BodyText"/>
        <w:spacing w:before="9"/>
      </w:pPr>
    </w:p>
    <w:p>
      <w:pPr>
        <w:pStyle w:val="Heading1"/>
        <w:numPr>
          <w:ilvl w:val="1"/>
          <w:numId w:val="1"/>
        </w:numPr>
        <w:tabs>
          <w:tab w:pos="591" w:val="left" w:leader="none"/>
        </w:tabs>
        <w:spacing w:line="240" w:lineRule="auto" w:before="0" w:after="0"/>
        <w:ind w:left="590" w:right="0" w:hanging="470"/>
        <w:jc w:val="left"/>
      </w:pPr>
      <w:bookmarkStart w:name="_bookmark3" w:id="5"/>
      <w:bookmarkEnd w:id="5"/>
      <w:r>
        <w:rPr/>
      </w:r>
      <w:bookmarkStart w:name="_bookmark3" w:id="6"/>
      <w:bookmarkEnd w:id="6"/>
      <w:r>
        <w:rPr>
          <w:color w:val="2E5395"/>
        </w:rPr>
        <w:t>Bu</w:t>
      </w:r>
      <w:r>
        <w:rPr>
          <w:color w:val="2E5395"/>
        </w:rPr>
        <w:t>siness Model Canvas of The</w:t>
      </w:r>
      <w:r>
        <w:rPr>
          <w:color w:val="2E5395"/>
          <w:spacing w:val="-44"/>
        </w:rPr>
        <w:t> </w:t>
      </w:r>
      <w:r>
        <w:rPr>
          <w:color w:val="2E5395"/>
        </w:rPr>
        <w:t>Guardian:</w:t>
      </w:r>
    </w:p>
    <w:p>
      <w:pPr>
        <w:pStyle w:val="BodyText"/>
        <w:spacing w:line="312" w:lineRule="auto" w:before="224"/>
        <w:ind w:left="120" w:right="173"/>
        <w:jc w:val="both"/>
      </w:pPr>
      <w:r>
        <w:rPr/>
        <w:t>Here is the Business Model Canvas of The Guardian, shown in Figure 1. As </w:t>
      </w:r>
      <w:r>
        <w:rPr>
          <w:color w:val="333333"/>
        </w:rPr>
        <w:t>shown</w:t>
      </w:r>
      <w:r>
        <w:rPr>
          <w:color w:val="333333"/>
          <w:spacing w:val="-9"/>
        </w:rPr>
        <w:t> </w:t>
      </w:r>
      <w:r>
        <w:rPr>
          <w:color w:val="333333"/>
        </w:rPr>
        <w:t>in</w:t>
      </w:r>
      <w:r>
        <w:rPr>
          <w:color w:val="333333"/>
          <w:spacing w:val="-10"/>
        </w:rPr>
        <w:t> </w:t>
      </w:r>
      <w:r>
        <w:rPr>
          <w:color w:val="333333"/>
        </w:rPr>
        <w:t>figure,</w:t>
      </w:r>
      <w:r>
        <w:rPr>
          <w:color w:val="333333"/>
          <w:spacing w:val="-10"/>
        </w:rPr>
        <w:t> </w:t>
      </w:r>
      <w:r>
        <w:rPr>
          <w:color w:val="333333"/>
        </w:rPr>
        <w:t>the</w:t>
      </w:r>
      <w:r>
        <w:rPr>
          <w:color w:val="333333"/>
          <w:spacing w:val="-11"/>
        </w:rPr>
        <w:t> </w:t>
      </w:r>
      <w:r>
        <w:rPr>
          <w:color w:val="333333"/>
        </w:rPr>
        <w:t>model</w:t>
      </w:r>
      <w:r>
        <w:rPr>
          <w:color w:val="333333"/>
          <w:spacing w:val="-10"/>
        </w:rPr>
        <w:t> </w:t>
      </w:r>
      <w:r>
        <w:rPr>
          <w:color w:val="333333"/>
        </w:rPr>
        <w:t>can</w:t>
      </w:r>
      <w:r>
        <w:rPr>
          <w:color w:val="333333"/>
          <w:spacing w:val="-9"/>
        </w:rPr>
        <w:t> </w:t>
      </w:r>
      <w:r>
        <w:rPr>
          <w:color w:val="333333"/>
        </w:rPr>
        <w:t>be</w:t>
      </w:r>
      <w:r>
        <w:rPr>
          <w:color w:val="333333"/>
          <w:spacing w:val="-8"/>
        </w:rPr>
        <w:t> </w:t>
      </w:r>
      <w:r>
        <w:rPr>
          <w:color w:val="333333"/>
        </w:rPr>
        <w:t>divided</w:t>
      </w:r>
      <w:r>
        <w:rPr>
          <w:color w:val="333333"/>
          <w:spacing w:val="-12"/>
        </w:rPr>
        <w:t> </w:t>
      </w:r>
      <w:r>
        <w:rPr>
          <w:color w:val="333333"/>
        </w:rPr>
        <w:t>into</w:t>
      </w:r>
      <w:r>
        <w:rPr>
          <w:color w:val="333333"/>
          <w:spacing w:val="-13"/>
        </w:rPr>
        <w:t> </w:t>
      </w:r>
      <w:r>
        <w:rPr>
          <w:color w:val="333333"/>
        </w:rPr>
        <w:t>two</w:t>
      </w:r>
      <w:r>
        <w:rPr>
          <w:color w:val="333333"/>
          <w:spacing w:val="-8"/>
        </w:rPr>
        <w:t> </w:t>
      </w:r>
      <w:r>
        <w:rPr>
          <w:color w:val="333333"/>
        </w:rPr>
        <w:t>sides,</w:t>
      </w:r>
      <w:r>
        <w:rPr>
          <w:color w:val="333333"/>
          <w:spacing w:val="-10"/>
        </w:rPr>
        <w:t> </w:t>
      </w:r>
      <w:r>
        <w:rPr>
          <w:color w:val="333333"/>
        </w:rPr>
        <w:t>the</w:t>
      </w:r>
      <w:r>
        <w:rPr>
          <w:color w:val="333333"/>
          <w:spacing w:val="-8"/>
        </w:rPr>
        <w:t> </w:t>
      </w:r>
      <w:r>
        <w:rPr>
          <w:color w:val="333333"/>
        </w:rPr>
        <w:t>value</w:t>
      </w:r>
      <w:r>
        <w:rPr>
          <w:color w:val="333333"/>
          <w:spacing w:val="-9"/>
        </w:rPr>
        <w:t> </w:t>
      </w:r>
      <w:r>
        <w:rPr>
          <w:color w:val="333333"/>
        </w:rPr>
        <w:t>side</w:t>
      </w:r>
      <w:r>
        <w:rPr>
          <w:color w:val="333333"/>
          <w:spacing w:val="-8"/>
        </w:rPr>
        <w:t> </w:t>
      </w:r>
      <w:r>
        <w:rPr>
          <w:color w:val="333333"/>
        </w:rPr>
        <w:t>and</w:t>
      </w:r>
      <w:r>
        <w:rPr>
          <w:color w:val="333333"/>
          <w:spacing w:val="-9"/>
        </w:rPr>
        <w:t> </w:t>
      </w:r>
      <w:r>
        <w:rPr>
          <w:color w:val="333333"/>
        </w:rPr>
        <w:t>the</w:t>
      </w:r>
    </w:p>
    <w:p>
      <w:pPr>
        <w:spacing w:after="0" w:line="312" w:lineRule="auto"/>
        <w:jc w:val="both"/>
        <w:sectPr>
          <w:pgSz w:w="11910" w:h="16840"/>
          <w:pgMar w:header="0" w:footer="1327" w:top="1500" w:bottom="1520" w:left="1680" w:right="1620"/>
        </w:sectPr>
      </w:pPr>
    </w:p>
    <w:p>
      <w:pPr>
        <w:pStyle w:val="BodyText"/>
        <w:spacing w:line="312" w:lineRule="auto" w:before="63"/>
        <w:ind w:left="120" w:right="174"/>
        <w:jc w:val="both"/>
      </w:pPr>
      <w:r>
        <w:rPr/>
        <w:pict>
          <v:shape style="position:absolute;margin-left:90pt;margin-top:185.965881pt;width:416.3pt;height:26pt;mso-position-horizontal-relative:page;mso-position-vertical-relative:paragraph;z-index:-1024;mso-wrap-distance-left:0;mso-wrap-distance-right:0" type="#_x0000_t202" filled="true" fillcolor="#5b9bd4" stroked="true" strokeweight="1pt" strokecolor="#41709c">
            <v:textbox inset="0,0,0,0">
              <w:txbxContent>
                <w:p>
                  <w:pPr>
                    <w:spacing w:before="92"/>
                    <w:ind w:left="2278" w:right="0" w:firstLine="0"/>
                    <w:jc w:val="left"/>
                    <w:rPr>
                      <w:b/>
                      <w:sz w:val="24"/>
                    </w:rPr>
                  </w:pPr>
                  <w:r>
                    <w:rPr>
                      <w:b/>
                      <w:color w:val="FFFFFF"/>
                      <w:sz w:val="24"/>
                    </w:rPr>
                    <w:t>Figure 1 Business Model Canvas</w:t>
                  </w:r>
                </w:p>
              </w:txbxContent>
            </v:textbox>
            <v:fill type="solid"/>
            <v:stroke dashstyle="solid"/>
            <w10:wrap type="topAndBottom"/>
          </v:shape>
        </w:pict>
      </w:r>
      <w:r>
        <w:rPr/>
        <w:drawing>
          <wp:anchor distT="0" distB="0" distL="0" distR="0" allowOverlap="1" layoutInCell="1" locked="0" behindDoc="1" simplePos="0" relativeHeight="268434455">
            <wp:simplePos x="0" y="0"/>
            <wp:positionH relativeFrom="page">
              <wp:posOffset>1154337</wp:posOffset>
            </wp:positionH>
            <wp:positionV relativeFrom="paragraph">
              <wp:posOffset>2790935</wp:posOffset>
            </wp:positionV>
            <wp:extent cx="5325926" cy="3790950"/>
            <wp:effectExtent l="0" t="0" r="0" b="0"/>
            <wp:wrapTopAndBottom/>
            <wp:docPr id="1" name="image1.jpeg" descr=""/>
            <wp:cNvGraphicFramePr>
              <a:graphicFrameLocks noChangeAspect="1"/>
            </wp:cNvGraphicFramePr>
            <a:graphic>
              <a:graphicData uri="http://schemas.openxmlformats.org/drawingml/2006/picture">
                <pic:pic>
                  <pic:nvPicPr>
                    <pic:cNvPr id="2" name="image1.jpeg"/>
                    <pic:cNvPicPr/>
                  </pic:nvPicPr>
                  <pic:blipFill>
                    <a:blip r:embed="rId6" cstate="print"/>
                    <a:stretch>
                      <a:fillRect/>
                    </a:stretch>
                  </pic:blipFill>
                  <pic:spPr>
                    <a:xfrm>
                      <a:off x="0" y="0"/>
                      <a:ext cx="5325926" cy="3790950"/>
                    </a:xfrm>
                    <a:prstGeom prst="rect">
                      <a:avLst/>
                    </a:prstGeom>
                  </pic:spPr>
                </pic:pic>
              </a:graphicData>
            </a:graphic>
          </wp:anchor>
        </w:drawing>
      </w:r>
      <w:r>
        <w:rPr>
          <w:color w:val="333333"/>
        </w:rPr>
        <w:t>cost</w:t>
      </w:r>
      <w:r>
        <w:rPr>
          <w:color w:val="333333"/>
          <w:spacing w:val="-12"/>
        </w:rPr>
        <w:t> </w:t>
      </w:r>
      <w:r>
        <w:rPr>
          <w:color w:val="333333"/>
        </w:rPr>
        <w:t>side.</w:t>
      </w:r>
      <w:r>
        <w:rPr>
          <w:color w:val="333333"/>
          <w:spacing w:val="-12"/>
        </w:rPr>
        <w:t> </w:t>
      </w:r>
      <w:r>
        <w:rPr>
          <w:color w:val="333333"/>
        </w:rPr>
        <w:t>It's</w:t>
      </w:r>
      <w:r>
        <w:rPr>
          <w:color w:val="333333"/>
          <w:spacing w:val="-15"/>
        </w:rPr>
        <w:t> </w:t>
      </w:r>
      <w:r>
        <w:rPr>
          <w:color w:val="333333"/>
        </w:rPr>
        <w:t>easy</w:t>
      </w:r>
      <w:r>
        <w:rPr>
          <w:color w:val="333333"/>
          <w:spacing w:val="-15"/>
        </w:rPr>
        <w:t> </w:t>
      </w:r>
      <w:r>
        <w:rPr>
          <w:color w:val="333333"/>
        </w:rPr>
        <w:t>to</w:t>
      </w:r>
      <w:r>
        <w:rPr>
          <w:color w:val="333333"/>
          <w:spacing w:val="-12"/>
        </w:rPr>
        <w:t> </w:t>
      </w:r>
      <w:r>
        <w:rPr>
          <w:color w:val="333333"/>
        </w:rPr>
        <w:t>find</w:t>
      </w:r>
      <w:r>
        <w:rPr>
          <w:color w:val="333333"/>
          <w:spacing w:val="-12"/>
        </w:rPr>
        <w:t> </w:t>
      </w:r>
      <w:r>
        <w:rPr>
          <w:color w:val="333333"/>
        </w:rPr>
        <w:t>that</w:t>
      </w:r>
      <w:r>
        <w:rPr>
          <w:color w:val="333333"/>
          <w:spacing w:val="-12"/>
        </w:rPr>
        <w:t> </w:t>
      </w:r>
      <w:r>
        <w:rPr>
          <w:color w:val="333333"/>
        </w:rPr>
        <w:t>the</w:t>
      </w:r>
      <w:r>
        <w:rPr>
          <w:color w:val="333333"/>
          <w:spacing w:val="-12"/>
        </w:rPr>
        <w:t> </w:t>
      </w:r>
      <w:r>
        <w:rPr>
          <w:color w:val="333333"/>
        </w:rPr>
        <w:t>Guardian’s</w:t>
      </w:r>
      <w:r>
        <w:rPr>
          <w:color w:val="333333"/>
          <w:spacing w:val="-14"/>
        </w:rPr>
        <w:t> </w:t>
      </w:r>
      <w:r>
        <w:rPr>
          <w:color w:val="333333"/>
        </w:rPr>
        <w:t>strategy</w:t>
      </w:r>
      <w:r>
        <w:rPr>
          <w:color w:val="333333"/>
          <w:spacing w:val="-15"/>
        </w:rPr>
        <w:t> </w:t>
      </w:r>
      <w:r>
        <w:rPr>
          <w:color w:val="333333"/>
        </w:rPr>
        <w:t>is</w:t>
      </w:r>
      <w:r>
        <w:rPr>
          <w:color w:val="333333"/>
          <w:spacing w:val="-14"/>
        </w:rPr>
        <w:t> </w:t>
      </w:r>
      <w:r>
        <w:rPr>
          <w:color w:val="333333"/>
        </w:rPr>
        <w:t>focusing</w:t>
      </w:r>
      <w:r>
        <w:rPr>
          <w:color w:val="333333"/>
          <w:spacing w:val="-13"/>
        </w:rPr>
        <w:t> </w:t>
      </w:r>
      <w:r>
        <w:rPr>
          <w:color w:val="333333"/>
        </w:rPr>
        <w:t>on</w:t>
      </w:r>
      <w:r>
        <w:rPr>
          <w:color w:val="333333"/>
          <w:spacing w:val="-15"/>
        </w:rPr>
        <w:t> </w:t>
      </w:r>
      <w:r>
        <w:rPr>
          <w:color w:val="333333"/>
        </w:rPr>
        <w:t>developing online market and cutting cost. The </w:t>
      </w:r>
      <w:r>
        <w:rPr>
          <w:color w:val="333333"/>
          <w:spacing w:val="-3"/>
        </w:rPr>
        <w:t>newspaper, </w:t>
      </w:r>
      <w:r>
        <w:rPr>
          <w:color w:val="333333"/>
        </w:rPr>
        <w:t>which had been losing money under the impact of digital disruption and had long relied on cross-subsidies from profit-making companies of Guardian Media Group, has recently focused on its core news and media businesses and stripped </w:t>
      </w:r>
      <w:r>
        <w:rPr>
          <w:color w:val="333333"/>
          <w:spacing w:val="-3"/>
        </w:rPr>
        <w:t>off </w:t>
      </w:r>
      <w:r>
        <w:rPr>
          <w:color w:val="333333"/>
        </w:rPr>
        <w:t>some non-core businesses,</w:t>
      </w:r>
      <w:r>
        <w:rPr>
          <w:color w:val="333333"/>
          <w:spacing w:val="-15"/>
        </w:rPr>
        <w:t> </w:t>
      </w:r>
      <w:r>
        <w:rPr>
          <w:color w:val="333333"/>
        </w:rPr>
        <w:t>and</w:t>
      </w:r>
      <w:r>
        <w:rPr>
          <w:color w:val="333333"/>
          <w:spacing w:val="-14"/>
        </w:rPr>
        <w:t> </w:t>
      </w:r>
      <w:r>
        <w:rPr>
          <w:color w:val="333333"/>
        </w:rPr>
        <w:t>has</w:t>
      </w:r>
      <w:r>
        <w:rPr>
          <w:color w:val="333333"/>
          <w:spacing w:val="-17"/>
        </w:rPr>
        <w:t> </w:t>
      </w:r>
      <w:r>
        <w:rPr>
          <w:color w:val="333333"/>
        </w:rPr>
        <w:t>also</w:t>
      </w:r>
      <w:r>
        <w:rPr>
          <w:color w:val="333333"/>
          <w:spacing w:val="-15"/>
        </w:rPr>
        <w:t> </w:t>
      </w:r>
      <w:r>
        <w:rPr>
          <w:color w:val="333333"/>
        </w:rPr>
        <w:t>reduced</w:t>
      </w:r>
      <w:r>
        <w:rPr>
          <w:color w:val="333333"/>
          <w:spacing w:val="-14"/>
        </w:rPr>
        <w:t> </w:t>
      </w:r>
      <w:r>
        <w:rPr>
          <w:color w:val="333333"/>
        </w:rPr>
        <w:t>spending</w:t>
      </w:r>
      <w:r>
        <w:rPr>
          <w:color w:val="333333"/>
          <w:spacing w:val="-16"/>
        </w:rPr>
        <w:t> </w:t>
      </w:r>
      <w:r>
        <w:rPr>
          <w:color w:val="333333"/>
        </w:rPr>
        <w:t>through</w:t>
      </w:r>
      <w:r>
        <w:rPr>
          <w:color w:val="333333"/>
          <w:spacing w:val="-10"/>
        </w:rPr>
        <w:t> </w:t>
      </w:r>
      <w:r>
        <w:rPr>
          <w:color w:val="333333"/>
        </w:rPr>
        <w:t>tabloid</w:t>
      </w:r>
      <w:r>
        <w:rPr>
          <w:color w:val="333333"/>
          <w:spacing w:val="-15"/>
        </w:rPr>
        <w:t> </w:t>
      </w:r>
      <w:r>
        <w:rPr>
          <w:color w:val="333333"/>
        </w:rPr>
        <w:t>switch.</w:t>
      </w:r>
      <w:r>
        <w:rPr>
          <w:color w:val="333333"/>
          <w:spacing w:val="-13"/>
        </w:rPr>
        <w:t> </w:t>
      </w:r>
      <w:r>
        <w:rPr>
          <w:color w:val="333333"/>
        </w:rPr>
        <w:t>Meanwhile, The Guardian bets on its future through open access to its content without a pay wall and more international readers. Its revenue source is not entirely dependent on advertising. Besides subscriptions and donations, it can also create other revenue sources, such as e-commerce and events</w:t>
      </w:r>
      <w:r>
        <w:rPr>
          <w:color w:val="333333"/>
          <w:spacing w:val="-18"/>
        </w:rPr>
        <w:t> </w:t>
      </w:r>
      <w:r>
        <w:rPr>
          <w:color w:val="333333"/>
        </w:rPr>
        <w:t>organising.</w:t>
      </w:r>
    </w:p>
    <w:p>
      <w:pPr>
        <w:pStyle w:val="BodyText"/>
        <w:spacing w:before="8"/>
        <w:rPr>
          <w:sz w:val="6"/>
        </w:rPr>
      </w:pPr>
    </w:p>
    <w:p>
      <w:pPr>
        <w:pStyle w:val="BodyText"/>
        <w:rPr>
          <w:sz w:val="26"/>
        </w:rPr>
      </w:pPr>
    </w:p>
    <w:p>
      <w:pPr>
        <w:pStyle w:val="BodyText"/>
        <w:rPr>
          <w:sz w:val="26"/>
        </w:rPr>
      </w:pPr>
    </w:p>
    <w:p>
      <w:pPr>
        <w:pStyle w:val="BodyText"/>
        <w:spacing w:before="9"/>
        <w:rPr>
          <w:sz w:val="28"/>
        </w:rPr>
      </w:pPr>
    </w:p>
    <w:p>
      <w:pPr>
        <w:pStyle w:val="Heading1"/>
        <w:numPr>
          <w:ilvl w:val="1"/>
          <w:numId w:val="1"/>
        </w:numPr>
        <w:tabs>
          <w:tab w:pos="591" w:val="left" w:leader="none"/>
        </w:tabs>
        <w:spacing w:line="240" w:lineRule="auto" w:before="0" w:after="0"/>
        <w:ind w:left="590" w:right="0" w:hanging="470"/>
        <w:jc w:val="left"/>
      </w:pPr>
      <w:bookmarkStart w:name="_bookmark4" w:id="7"/>
      <w:bookmarkEnd w:id="7"/>
      <w:r>
        <w:rPr/>
      </w:r>
      <w:bookmarkStart w:name="_bookmark4" w:id="8"/>
      <w:bookmarkEnd w:id="8"/>
      <w:r>
        <w:rPr>
          <w:color w:val="2E5395"/>
        </w:rPr>
        <w:t>V.R.</w:t>
      </w:r>
      <w:r>
        <w:rPr>
          <w:color w:val="2E5395"/>
        </w:rPr>
        <w:t>I.O. Analysis of The</w:t>
      </w:r>
      <w:r>
        <w:rPr>
          <w:color w:val="2E5395"/>
          <w:spacing w:val="-27"/>
        </w:rPr>
        <w:t> </w:t>
      </w:r>
      <w:r>
        <w:rPr>
          <w:color w:val="2E5395"/>
        </w:rPr>
        <w:t>Guardian:</w:t>
      </w:r>
    </w:p>
    <w:p>
      <w:pPr>
        <w:pStyle w:val="BodyText"/>
        <w:spacing w:line="312" w:lineRule="auto" w:before="221"/>
        <w:ind w:left="120" w:right="176"/>
        <w:jc w:val="both"/>
      </w:pPr>
      <w:r>
        <w:rPr/>
        <w:t>Here is the Re-cap analysis of The Guardian to identify its resource and capability, and show their importance.</w:t>
      </w:r>
    </w:p>
    <w:p>
      <w:pPr>
        <w:spacing w:after="0" w:line="312" w:lineRule="auto"/>
        <w:jc w:val="both"/>
        <w:sectPr>
          <w:pgSz w:w="11910" w:h="16840"/>
          <w:pgMar w:header="0" w:footer="1327" w:top="1400" w:bottom="1520" w:left="1680" w:right="1620"/>
        </w:sectPr>
      </w:pPr>
    </w:p>
    <w:tbl>
      <w:tblPr>
        <w:tblW w:w="0" w:type="auto"/>
        <w:jc w:val="left"/>
        <w:tblInd w:w="125" w:type="dxa"/>
        <w:tblBorders>
          <w:top w:val="single" w:sz="8" w:space="0" w:color="41709C"/>
          <w:left w:val="single" w:sz="8" w:space="0" w:color="41709C"/>
          <w:bottom w:val="single" w:sz="8" w:space="0" w:color="41709C"/>
          <w:right w:val="single" w:sz="8" w:space="0" w:color="41709C"/>
          <w:insideH w:val="single" w:sz="8" w:space="0" w:color="41709C"/>
          <w:insideV w:val="single" w:sz="8" w:space="0" w:color="41709C"/>
        </w:tblBorders>
        <w:tblLayout w:type="fixed"/>
        <w:tblCellMar>
          <w:top w:w="0" w:type="dxa"/>
          <w:left w:w="0" w:type="dxa"/>
          <w:bottom w:w="0" w:type="dxa"/>
          <w:right w:w="0" w:type="dxa"/>
        </w:tblCellMar>
        <w:tblLook w:val="01E0"/>
      </w:tblPr>
      <w:tblGrid>
        <w:gridCol w:w="1310"/>
        <w:gridCol w:w="2965"/>
        <w:gridCol w:w="4023"/>
      </w:tblGrid>
      <w:tr>
        <w:trPr>
          <w:trHeight w:val="536" w:hRule="atLeast"/>
        </w:trPr>
        <w:tc>
          <w:tcPr>
            <w:tcW w:w="8298" w:type="dxa"/>
            <w:gridSpan w:val="3"/>
            <w:tcBorders>
              <w:bottom w:val="single" w:sz="4" w:space="0" w:color="41709C"/>
            </w:tcBorders>
            <w:shd w:val="clear" w:color="auto" w:fill="5B9BD4"/>
          </w:tcPr>
          <w:p>
            <w:pPr>
              <w:pStyle w:val="TableParagraph"/>
              <w:spacing w:before="84"/>
              <w:ind w:left="2734"/>
              <w:rPr>
                <w:rFonts w:ascii="Arial"/>
                <w:b/>
                <w:sz w:val="24"/>
              </w:rPr>
            </w:pPr>
            <w:r>
              <w:rPr>
                <w:rFonts w:ascii="Arial"/>
                <w:b/>
                <w:color w:val="FFFFFF"/>
                <w:sz w:val="24"/>
              </w:rPr>
              <w:t>Figure 2 Re-cap Analysis</w:t>
            </w:r>
          </w:p>
        </w:tc>
      </w:tr>
      <w:tr>
        <w:trPr>
          <w:trHeight w:val="348" w:hRule="atLeast"/>
        </w:trPr>
        <w:tc>
          <w:tcPr>
            <w:tcW w:w="1310" w:type="dxa"/>
            <w:tcBorders>
              <w:top w:val="single" w:sz="4" w:space="0" w:color="41709C"/>
              <w:left w:val="single" w:sz="4" w:space="0" w:color="4471C4"/>
              <w:bottom w:val="single" w:sz="4" w:space="0" w:color="4471C4"/>
              <w:right w:val="single" w:sz="4" w:space="0" w:color="4471C4"/>
            </w:tcBorders>
          </w:tcPr>
          <w:p>
            <w:pPr>
              <w:pStyle w:val="TableParagraph"/>
              <w:spacing w:before="0"/>
              <w:ind w:left="0"/>
              <w:rPr>
                <w:sz w:val="24"/>
              </w:rPr>
            </w:pPr>
          </w:p>
        </w:tc>
        <w:tc>
          <w:tcPr>
            <w:tcW w:w="2965" w:type="dxa"/>
            <w:tcBorders>
              <w:top w:val="single" w:sz="4" w:space="0" w:color="41709C"/>
              <w:left w:val="single" w:sz="4" w:space="0" w:color="4471C4"/>
              <w:bottom w:val="single" w:sz="4" w:space="0" w:color="4471C4"/>
              <w:right w:val="single" w:sz="4" w:space="0" w:color="4471C4"/>
            </w:tcBorders>
          </w:tcPr>
          <w:p>
            <w:pPr>
              <w:pStyle w:val="TableParagraph"/>
              <w:spacing w:before="47"/>
              <w:ind w:left="993" w:right="975"/>
              <w:jc w:val="center"/>
              <w:rPr>
                <w:b/>
                <w:sz w:val="24"/>
              </w:rPr>
            </w:pPr>
            <w:r>
              <w:rPr>
                <w:b/>
                <w:sz w:val="24"/>
              </w:rPr>
              <w:t>Resource</w:t>
            </w:r>
          </w:p>
        </w:tc>
        <w:tc>
          <w:tcPr>
            <w:tcW w:w="4023" w:type="dxa"/>
            <w:tcBorders>
              <w:top w:val="single" w:sz="4" w:space="0" w:color="41709C"/>
              <w:left w:val="single" w:sz="4" w:space="0" w:color="4471C4"/>
              <w:bottom w:val="single" w:sz="4" w:space="0" w:color="4471C4"/>
              <w:right w:val="single" w:sz="4" w:space="0" w:color="4471C4"/>
            </w:tcBorders>
          </w:tcPr>
          <w:p>
            <w:pPr>
              <w:pStyle w:val="TableParagraph"/>
              <w:spacing w:before="47"/>
              <w:ind w:left="1454" w:right="1437"/>
              <w:jc w:val="center"/>
              <w:rPr>
                <w:b/>
                <w:sz w:val="24"/>
              </w:rPr>
            </w:pPr>
            <w:r>
              <w:rPr>
                <w:b/>
                <w:sz w:val="24"/>
              </w:rPr>
              <w:t>Capability</w:t>
            </w:r>
          </w:p>
        </w:tc>
      </w:tr>
      <w:tr>
        <w:trPr>
          <w:trHeight w:val="1559" w:hRule="atLeast"/>
        </w:trPr>
        <w:tc>
          <w:tcPr>
            <w:tcW w:w="1310" w:type="dxa"/>
            <w:tcBorders>
              <w:top w:val="single" w:sz="4" w:space="0" w:color="4471C4"/>
              <w:left w:val="single" w:sz="4" w:space="0" w:color="4471C4"/>
              <w:bottom w:val="single" w:sz="4" w:space="0" w:color="4471C4"/>
              <w:right w:val="single" w:sz="4" w:space="0" w:color="4471C4"/>
            </w:tcBorders>
            <w:shd w:val="clear" w:color="auto" w:fill="DEEAF6"/>
          </w:tcPr>
          <w:p>
            <w:pPr>
              <w:pStyle w:val="TableParagraph"/>
              <w:spacing w:before="10"/>
              <w:ind w:left="112"/>
              <w:rPr>
                <w:b/>
                <w:sz w:val="24"/>
              </w:rPr>
            </w:pPr>
            <w:r>
              <w:rPr>
                <w:b/>
                <w:sz w:val="24"/>
              </w:rPr>
              <w:t>Threshold</w:t>
            </w:r>
          </w:p>
        </w:tc>
        <w:tc>
          <w:tcPr>
            <w:tcW w:w="2965" w:type="dxa"/>
            <w:tcBorders>
              <w:top w:val="single" w:sz="4" w:space="0" w:color="4471C4"/>
              <w:left w:val="single" w:sz="4" w:space="0" w:color="4471C4"/>
              <w:bottom w:val="single" w:sz="4" w:space="0" w:color="4471C4"/>
              <w:right w:val="single" w:sz="4" w:space="0" w:color="4471C4"/>
            </w:tcBorders>
            <w:shd w:val="clear" w:color="auto" w:fill="DEEAF6"/>
          </w:tcPr>
          <w:p>
            <w:pPr>
              <w:pStyle w:val="TableParagraph"/>
              <w:numPr>
                <w:ilvl w:val="0"/>
                <w:numId w:val="2"/>
              </w:numPr>
              <w:tabs>
                <w:tab w:pos="833" w:val="left" w:leader="none"/>
                <w:tab w:pos="834" w:val="left" w:leader="none"/>
              </w:tabs>
              <w:spacing w:line="240" w:lineRule="auto" w:before="3" w:after="0"/>
              <w:ind w:left="833" w:right="0" w:hanging="360"/>
              <w:jc w:val="left"/>
              <w:rPr>
                <w:sz w:val="24"/>
              </w:rPr>
            </w:pPr>
            <w:r>
              <w:rPr>
                <w:sz w:val="24"/>
              </w:rPr>
              <w:t>Human</w:t>
            </w:r>
            <w:r>
              <w:rPr>
                <w:spacing w:val="-1"/>
                <w:sz w:val="24"/>
              </w:rPr>
              <w:t> </w:t>
            </w:r>
            <w:r>
              <w:rPr>
                <w:sz w:val="24"/>
              </w:rPr>
              <w:t>resource</w:t>
            </w:r>
          </w:p>
          <w:p>
            <w:pPr>
              <w:pStyle w:val="TableParagraph"/>
              <w:numPr>
                <w:ilvl w:val="0"/>
                <w:numId w:val="2"/>
              </w:numPr>
              <w:tabs>
                <w:tab w:pos="833" w:val="left" w:leader="none"/>
                <w:tab w:pos="834" w:val="left" w:leader="none"/>
              </w:tabs>
              <w:spacing w:line="240" w:lineRule="auto" w:before="18" w:after="0"/>
              <w:ind w:left="833" w:right="0" w:hanging="360"/>
              <w:jc w:val="left"/>
              <w:rPr>
                <w:sz w:val="24"/>
              </w:rPr>
            </w:pPr>
            <w:r>
              <w:rPr>
                <w:sz w:val="24"/>
              </w:rPr>
              <w:t>Infrastructure</w:t>
            </w:r>
          </w:p>
          <w:p>
            <w:pPr>
              <w:pStyle w:val="TableParagraph"/>
              <w:numPr>
                <w:ilvl w:val="0"/>
                <w:numId w:val="2"/>
              </w:numPr>
              <w:tabs>
                <w:tab w:pos="833" w:val="left" w:leader="none"/>
                <w:tab w:pos="834" w:val="left" w:leader="none"/>
              </w:tabs>
              <w:spacing w:line="261" w:lineRule="auto" w:before="18" w:after="0"/>
              <w:ind w:left="833" w:right="921" w:hanging="360"/>
              <w:jc w:val="left"/>
              <w:rPr>
                <w:sz w:val="24"/>
              </w:rPr>
            </w:pPr>
            <w:r>
              <w:rPr>
                <w:spacing w:val="-1"/>
                <w:sz w:val="24"/>
              </w:rPr>
              <w:t>Experienced </w:t>
            </w:r>
            <w:r>
              <w:rPr>
                <w:sz w:val="24"/>
              </w:rPr>
              <w:t>leadership</w:t>
            </w:r>
          </w:p>
          <w:p>
            <w:pPr>
              <w:pStyle w:val="TableParagraph"/>
              <w:numPr>
                <w:ilvl w:val="0"/>
                <w:numId w:val="2"/>
              </w:numPr>
              <w:tabs>
                <w:tab w:pos="833" w:val="left" w:leader="none"/>
                <w:tab w:pos="834" w:val="left" w:leader="none"/>
              </w:tabs>
              <w:spacing w:line="288" w:lineRule="exact" w:before="2" w:after="0"/>
              <w:ind w:left="833" w:right="0" w:hanging="360"/>
              <w:jc w:val="left"/>
              <w:rPr>
                <w:sz w:val="24"/>
              </w:rPr>
            </w:pPr>
            <w:r>
              <w:rPr>
                <w:sz w:val="24"/>
              </w:rPr>
              <w:t>Sufficient</w:t>
            </w:r>
            <w:r>
              <w:rPr>
                <w:spacing w:val="-1"/>
                <w:sz w:val="24"/>
              </w:rPr>
              <w:t> </w:t>
            </w:r>
            <w:r>
              <w:rPr>
                <w:sz w:val="24"/>
              </w:rPr>
              <w:t>funding</w:t>
            </w:r>
          </w:p>
        </w:tc>
        <w:tc>
          <w:tcPr>
            <w:tcW w:w="4023" w:type="dxa"/>
            <w:tcBorders>
              <w:top w:val="single" w:sz="4" w:space="0" w:color="4471C4"/>
              <w:left w:val="single" w:sz="4" w:space="0" w:color="4471C4"/>
              <w:bottom w:val="single" w:sz="4" w:space="0" w:color="4471C4"/>
              <w:right w:val="single" w:sz="4" w:space="0" w:color="4471C4"/>
            </w:tcBorders>
            <w:shd w:val="clear" w:color="auto" w:fill="DEEAF6"/>
          </w:tcPr>
          <w:p>
            <w:pPr>
              <w:pStyle w:val="TableParagraph"/>
              <w:numPr>
                <w:ilvl w:val="0"/>
                <w:numId w:val="3"/>
              </w:numPr>
              <w:tabs>
                <w:tab w:pos="833" w:val="left" w:leader="none"/>
                <w:tab w:pos="834" w:val="left" w:leader="none"/>
              </w:tabs>
              <w:spacing w:line="240" w:lineRule="auto" w:before="3" w:after="0"/>
              <w:ind w:left="833" w:right="0" w:hanging="360"/>
              <w:jc w:val="left"/>
              <w:rPr>
                <w:sz w:val="24"/>
              </w:rPr>
            </w:pPr>
            <w:r>
              <w:rPr>
                <w:sz w:val="24"/>
              </w:rPr>
              <w:t>Manage online</w:t>
            </w:r>
            <w:r>
              <w:rPr>
                <w:spacing w:val="-2"/>
                <w:sz w:val="24"/>
              </w:rPr>
              <w:t> </w:t>
            </w:r>
            <w:r>
              <w:rPr>
                <w:sz w:val="24"/>
              </w:rPr>
              <w:t>platform.</w:t>
            </w:r>
          </w:p>
          <w:p>
            <w:pPr>
              <w:pStyle w:val="TableParagraph"/>
              <w:numPr>
                <w:ilvl w:val="0"/>
                <w:numId w:val="3"/>
              </w:numPr>
              <w:tabs>
                <w:tab w:pos="833" w:val="left" w:leader="none"/>
                <w:tab w:pos="834" w:val="left" w:leader="none"/>
                <w:tab w:pos="1560" w:val="left" w:leader="none"/>
                <w:tab w:pos="2380" w:val="left" w:leader="none"/>
                <w:tab w:pos="2776" w:val="left" w:leader="none"/>
                <w:tab w:pos="3226" w:val="left" w:leader="none"/>
              </w:tabs>
              <w:spacing w:line="261" w:lineRule="auto" w:before="18" w:after="0"/>
              <w:ind w:left="833" w:right="92" w:hanging="360"/>
              <w:jc w:val="left"/>
              <w:rPr>
                <w:sz w:val="24"/>
              </w:rPr>
            </w:pPr>
            <w:r>
              <w:rPr>
                <w:sz w:val="24"/>
              </w:rPr>
              <w:t>Open</w:t>
              <w:tab/>
              <w:t>access</w:t>
              <w:tab/>
              <w:t>to</w:t>
              <w:tab/>
              <w:t>all</w:t>
              <w:tab/>
              <w:t>readers anytime and</w:t>
            </w:r>
            <w:r>
              <w:rPr>
                <w:spacing w:val="-1"/>
                <w:sz w:val="24"/>
              </w:rPr>
              <w:t> </w:t>
            </w:r>
            <w:r>
              <w:rPr>
                <w:sz w:val="24"/>
              </w:rPr>
              <w:t>anywhere.</w:t>
            </w:r>
          </w:p>
          <w:p>
            <w:pPr>
              <w:pStyle w:val="TableParagraph"/>
              <w:numPr>
                <w:ilvl w:val="0"/>
                <w:numId w:val="3"/>
              </w:numPr>
              <w:tabs>
                <w:tab w:pos="833" w:val="left" w:leader="none"/>
                <w:tab w:pos="834" w:val="left" w:leader="none"/>
              </w:tabs>
              <w:spacing w:line="240" w:lineRule="auto" w:before="2" w:after="0"/>
              <w:ind w:left="833" w:right="0" w:hanging="360"/>
              <w:jc w:val="left"/>
              <w:rPr>
                <w:sz w:val="24"/>
              </w:rPr>
            </w:pPr>
            <w:r>
              <w:rPr>
                <w:sz w:val="24"/>
              </w:rPr>
              <w:t>Make honest and fair</w:t>
            </w:r>
            <w:r>
              <w:rPr>
                <w:spacing w:val="-3"/>
                <w:sz w:val="24"/>
              </w:rPr>
              <w:t> </w:t>
            </w:r>
            <w:r>
              <w:rPr>
                <w:sz w:val="24"/>
              </w:rPr>
              <w:t>news.</w:t>
            </w:r>
          </w:p>
        </w:tc>
      </w:tr>
      <w:tr>
        <w:trPr>
          <w:trHeight w:val="1874" w:hRule="atLeast"/>
        </w:trPr>
        <w:tc>
          <w:tcPr>
            <w:tcW w:w="1310" w:type="dxa"/>
            <w:tcBorders>
              <w:top w:val="single" w:sz="4" w:space="0" w:color="4471C4"/>
              <w:left w:val="single" w:sz="4" w:space="0" w:color="4471C4"/>
              <w:bottom w:val="single" w:sz="4" w:space="0" w:color="4471C4"/>
              <w:right w:val="single" w:sz="4" w:space="0" w:color="4471C4"/>
            </w:tcBorders>
            <w:shd w:val="clear" w:color="auto" w:fill="9CC2E4"/>
          </w:tcPr>
          <w:p>
            <w:pPr>
              <w:pStyle w:val="TableParagraph"/>
              <w:spacing w:before="10"/>
              <w:ind w:left="112"/>
              <w:rPr>
                <w:b/>
                <w:sz w:val="24"/>
              </w:rPr>
            </w:pPr>
            <w:r>
              <w:rPr>
                <w:b/>
                <w:sz w:val="24"/>
              </w:rPr>
              <w:t>Distinctive</w:t>
            </w:r>
          </w:p>
        </w:tc>
        <w:tc>
          <w:tcPr>
            <w:tcW w:w="2965" w:type="dxa"/>
            <w:tcBorders>
              <w:top w:val="single" w:sz="4" w:space="0" w:color="4471C4"/>
              <w:left w:val="single" w:sz="4" w:space="0" w:color="4471C4"/>
              <w:bottom w:val="single" w:sz="4" w:space="0" w:color="4471C4"/>
              <w:right w:val="single" w:sz="4" w:space="0" w:color="4471C4"/>
            </w:tcBorders>
            <w:shd w:val="clear" w:color="auto" w:fill="9CC2E4"/>
          </w:tcPr>
          <w:p>
            <w:pPr>
              <w:pStyle w:val="TableParagraph"/>
              <w:numPr>
                <w:ilvl w:val="0"/>
                <w:numId w:val="4"/>
              </w:numPr>
              <w:tabs>
                <w:tab w:pos="833" w:val="left" w:leader="none"/>
                <w:tab w:pos="834" w:val="left" w:leader="none"/>
              </w:tabs>
              <w:spacing w:line="240" w:lineRule="auto" w:before="3" w:after="0"/>
              <w:ind w:left="833" w:right="0" w:hanging="360"/>
              <w:jc w:val="left"/>
              <w:rPr>
                <w:sz w:val="24"/>
              </w:rPr>
            </w:pPr>
            <w:r>
              <w:rPr>
                <w:sz w:val="24"/>
              </w:rPr>
              <w:t>Brand</w:t>
            </w:r>
            <w:r>
              <w:rPr>
                <w:spacing w:val="1"/>
                <w:sz w:val="24"/>
              </w:rPr>
              <w:t> </w:t>
            </w:r>
            <w:r>
              <w:rPr>
                <w:sz w:val="24"/>
              </w:rPr>
              <w:t>reputation</w:t>
            </w:r>
          </w:p>
          <w:p>
            <w:pPr>
              <w:pStyle w:val="TableParagraph"/>
              <w:numPr>
                <w:ilvl w:val="0"/>
                <w:numId w:val="4"/>
              </w:numPr>
              <w:tabs>
                <w:tab w:pos="833" w:val="left" w:leader="none"/>
                <w:tab w:pos="834" w:val="left" w:leader="none"/>
              </w:tabs>
              <w:spacing w:line="261" w:lineRule="auto" w:before="18" w:after="0"/>
              <w:ind w:left="833" w:right="91" w:hanging="360"/>
              <w:jc w:val="left"/>
              <w:rPr>
                <w:sz w:val="24"/>
              </w:rPr>
            </w:pPr>
            <w:r>
              <w:rPr>
                <w:spacing w:val="-3"/>
                <w:sz w:val="24"/>
              </w:rPr>
              <w:t>Worldwide </w:t>
            </w:r>
            <w:r>
              <w:rPr>
                <w:sz w:val="24"/>
              </w:rPr>
              <w:t>operating scope</w:t>
            </w:r>
          </w:p>
          <w:p>
            <w:pPr>
              <w:pStyle w:val="TableParagraph"/>
              <w:numPr>
                <w:ilvl w:val="0"/>
                <w:numId w:val="4"/>
              </w:numPr>
              <w:tabs>
                <w:tab w:pos="833" w:val="left" w:leader="none"/>
                <w:tab w:pos="834" w:val="left" w:leader="none"/>
              </w:tabs>
              <w:spacing w:line="240" w:lineRule="auto" w:before="3" w:after="0"/>
              <w:ind w:left="833" w:right="0" w:hanging="360"/>
              <w:jc w:val="left"/>
              <w:rPr>
                <w:sz w:val="24"/>
              </w:rPr>
            </w:pPr>
            <w:r>
              <w:rPr>
                <w:sz w:val="24"/>
              </w:rPr>
              <w:t>Customer</w:t>
            </w:r>
            <w:r>
              <w:rPr>
                <w:spacing w:val="-1"/>
                <w:sz w:val="24"/>
              </w:rPr>
              <w:t> </w:t>
            </w:r>
            <w:r>
              <w:rPr>
                <w:sz w:val="24"/>
              </w:rPr>
              <w:t>loyalty</w:t>
            </w:r>
          </w:p>
          <w:p>
            <w:pPr>
              <w:pStyle w:val="TableParagraph"/>
              <w:numPr>
                <w:ilvl w:val="0"/>
                <w:numId w:val="4"/>
              </w:numPr>
              <w:tabs>
                <w:tab w:pos="833" w:val="left" w:leader="none"/>
                <w:tab w:pos="834" w:val="left" w:leader="none"/>
              </w:tabs>
              <w:spacing w:line="300" w:lineRule="atLeast" w:before="12" w:after="0"/>
              <w:ind w:left="833" w:right="910" w:hanging="360"/>
              <w:jc w:val="left"/>
              <w:rPr>
                <w:sz w:val="24"/>
              </w:rPr>
            </w:pPr>
            <w:r>
              <w:rPr>
                <w:sz w:val="24"/>
              </w:rPr>
              <w:t>High quality journalism</w:t>
            </w:r>
          </w:p>
        </w:tc>
        <w:tc>
          <w:tcPr>
            <w:tcW w:w="4023" w:type="dxa"/>
            <w:tcBorders>
              <w:top w:val="single" w:sz="4" w:space="0" w:color="4471C4"/>
              <w:left w:val="single" w:sz="4" w:space="0" w:color="4471C4"/>
              <w:bottom w:val="single" w:sz="4" w:space="0" w:color="4471C4"/>
              <w:right w:val="single" w:sz="4" w:space="0" w:color="4471C4"/>
            </w:tcBorders>
            <w:shd w:val="clear" w:color="auto" w:fill="9CC2E4"/>
          </w:tcPr>
          <w:p>
            <w:pPr>
              <w:pStyle w:val="TableParagraph"/>
              <w:numPr>
                <w:ilvl w:val="0"/>
                <w:numId w:val="5"/>
              </w:numPr>
              <w:tabs>
                <w:tab w:pos="833" w:val="left" w:leader="none"/>
                <w:tab w:pos="834" w:val="left" w:leader="none"/>
                <w:tab w:pos="1881" w:val="left" w:leader="none"/>
                <w:tab w:pos="2877" w:val="left" w:leader="none"/>
              </w:tabs>
              <w:spacing w:line="261" w:lineRule="auto" w:before="3" w:after="0"/>
              <w:ind w:left="833" w:right="94" w:hanging="360"/>
              <w:jc w:val="left"/>
              <w:rPr>
                <w:sz w:val="24"/>
              </w:rPr>
            </w:pPr>
            <w:r>
              <w:rPr>
                <w:sz w:val="24"/>
              </w:rPr>
              <w:t>Balance</w:t>
              <w:tab/>
              <w:t>reading</w:t>
              <w:tab/>
              <w:t>experience with</w:t>
            </w:r>
            <w:r>
              <w:rPr>
                <w:spacing w:val="-2"/>
                <w:sz w:val="24"/>
              </w:rPr>
              <w:t> </w:t>
            </w:r>
            <w:r>
              <w:rPr>
                <w:sz w:val="24"/>
              </w:rPr>
              <w:t>advertisement.</w:t>
            </w:r>
          </w:p>
          <w:p>
            <w:pPr>
              <w:pStyle w:val="TableParagraph"/>
              <w:numPr>
                <w:ilvl w:val="0"/>
                <w:numId w:val="5"/>
              </w:numPr>
              <w:tabs>
                <w:tab w:pos="833" w:val="left" w:leader="none"/>
                <w:tab w:pos="834" w:val="left" w:leader="none"/>
              </w:tabs>
              <w:spacing w:line="261" w:lineRule="auto" w:before="3" w:after="0"/>
              <w:ind w:left="833" w:right="95" w:hanging="360"/>
              <w:jc w:val="left"/>
              <w:rPr>
                <w:sz w:val="24"/>
              </w:rPr>
            </w:pPr>
            <w:r>
              <w:rPr>
                <w:sz w:val="24"/>
              </w:rPr>
              <w:t>Building unique culture and community.</w:t>
            </w:r>
          </w:p>
          <w:p>
            <w:pPr>
              <w:pStyle w:val="TableParagraph"/>
              <w:numPr>
                <w:ilvl w:val="0"/>
                <w:numId w:val="5"/>
              </w:numPr>
              <w:tabs>
                <w:tab w:pos="833" w:val="left" w:leader="none"/>
                <w:tab w:pos="834" w:val="left" w:leader="none"/>
              </w:tabs>
              <w:spacing w:line="302" w:lineRule="exact" w:before="3" w:after="0"/>
              <w:ind w:left="833" w:right="90" w:hanging="360"/>
              <w:jc w:val="left"/>
              <w:rPr>
                <w:sz w:val="24"/>
              </w:rPr>
            </w:pPr>
            <w:r>
              <w:rPr>
                <w:spacing w:val="-6"/>
                <w:sz w:val="24"/>
              </w:rPr>
              <w:t>Top </w:t>
            </w:r>
            <w:r>
              <w:rPr>
                <w:sz w:val="24"/>
              </w:rPr>
              <w:t>player and publisher in the UK media</w:t>
            </w:r>
            <w:r>
              <w:rPr>
                <w:spacing w:val="-3"/>
                <w:sz w:val="24"/>
              </w:rPr>
              <w:t> </w:t>
            </w:r>
            <w:r>
              <w:rPr>
                <w:sz w:val="24"/>
              </w:rPr>
              <w:t>market</w:t>
            </w:r>
          </w:p>
        </w:tc>
      </w:tr>
    </w:tbl>
    <w:p>
      <w:pPr>
        <w:pStyle w:val="BodyText"/>
        <w:spacing w:before="9"/>
        <w:rPr>
          <w:sz w:val="15"/>
        </w:rPr>
      </w:pPr>
    </w:p>
    <w:p>
      <w:pPr>
        <w:pStyle w:val="BodyText"/>
        <w:spacing w:line="312" w:lineRule="auto" w:before="92"/>
        <w:ind w:left="120" w:right="177"/>
        <w:jc w:val="both"/>
      </w:pPr>
      <w:r>
        <w:rPr/>
        <w:t>On</w:t>
      </w:r>
      <w:r>
        <w:rPr>
          <w:spacing w:val="-17"/>
        </w:rPr>
        <w:t> </w:t>
      </w:r>
      <w:r>
        <w:rPr/>
        <w:t>the</w:t>
      </w:r>
      <w:r>
        <w:rPr>
          <w:spacing w:val="-17"/>
        </w:rPr>
        <w:t> </w:t>
      </w:r>
      <w:r>
        <w:rPr/>
        <w:t>basis</w:t>
      </w:r>
      <w:r>
        <w:rPr>
          <w:spacing w:val="-18"/>
        </w:rPr>
        <w:t> </w:t>
      </w:r>
      <w:r>
        <w:rPr/>
        <w:t>of</w:t>
      </w:r>
      <w:r>
        <w:rPr>
          <w:spacing w:val="-15"/>
        </w:rPr>
        <w:t> </w:t>
      </w:r>
      <w:r>
        <w:rPr/>
        <w:t>defining</w:t>
      </w:r>
      <w:r>
        <w:rPr>
          <w:spacing w:val="-16"/>
        </w:rPr>
        <w:t> </w:t>
      </w:r>
      <w:r>
        <w:rPr/>
        <w:t>the</w:t>
      </w:r>
      <w:r>
        <w:rPr>
          <w:spacing w:val="-17"/>
        </w:rPr>
        <w:t> </w:t>
      </w:r>
      <w:r>
        <w:rPr/>
        <w:t>organization's</w:t>
      </w:r>
      <w:r>
        <w:rPr>
          <w:spacing w:val="-15"/>
        </w:rPr>
        <w:t> </w:t>
      </w:r>
      <w:r>
        <w:rPr/>
        <w:t>resources</w:t>
      </w:r>
      <w:r>
        <w:rPr>
          <w:spacing w:val="-18"/>
        </w:rPr>
        <w:t> </w:t>
      </w:r>
      <w:r>
        <w:rPr/>
        <w:t>and</w:t>
      </w:r>
      <w:r>
        <w:rPr>
          <w:spacing w:val="-14"/>
        </w:rPr>
        <w:t> </w:t>
      </w:r>
      <w:r>
        <w:rPr/>
        <w:t>capabilities,</w:t>
      </w:r>
      <w:r>
        <w:rPr>
          <w:spacing w:val="-15"/>
        </w:rPr>
        <w:t> </w:t>
      </w:r>
      <w:r>
        <w:rPr/>
        <w:t>as</w:t>
      </w:r>
      <w:r>
        <w:rPr>
          <w:spacing w:val="-18"/>
        </w:rPr>
        <w:t> </w:t>
      </w:r>
      <w:r>
        <w:rPr/>
        <w:t>shown in</w:t>
      </w:r>
      <w:r>
        <w:rPr>
          <w:spacing w:val="-10"/>
        </w:rPr>
        <w:t> </w:t>
      </w:r>
      <w:r>
        <w:rPr/>
        <w:t>Figure</w:t>
      </w:r>
      <w:r>
        <w:rPr>
          <w:spacing w:val="-9"/>
        </w:rPr>
        <w:t> </w:t>
      </w:r>
      <w:r>
        <w:rPr/>
        <w:t>3,</w:t>
      </w:r>
      <w:r>
        <w:rPr>
          <w:spacing w:val="-9"/>
        </w:rPr>
        <w:t> </w:t>
      </w:r>
      <w:r>
        <w:rPr/>
        <w:t>this</w:t>
      </w:r>
      <w:r>
        <w:rPr>
          <w:spacing w:val="-10"/>
        </w:rPr>
        <w:t> </w:t>
      </w:r>
      <w:r>
        <w:rPr/>
        <w:t>is</w:t>
      </w:r>
      <w:r>
        <w:rPr>
          <w:spacing w:val="-10"/>
        </w:rPr>
        <w:t> </w:t>
      </w:r>
      <w:r>
        <w:rPr/>
        <w:t>the</w:t>
      </w:r>
      <w:r>
        <w:rPr>
          <w:spacing w:val="-11"/>
        </w:rPr>
        <w:t> </w:t>
      </w:r>
      <w:r>
        <w:rPr>
          <w:spacing w:val="-3"/>
        </w:rPr>
        <w:t>V.R.I.O.</w:t>
      </w:r>
      <w:r>
        <w:rPr>
          <w:spacing w:val="-11"/>
        </w:rPr>
        <w:t> </w:t>
      </w:r>
      <w:r>
        <w:rPr/>
        <w:t>analysis,</w:t>
      </w:r>
      <w:r>
        <w:rPr>
          <w:spacing w:val="-9"/>
        </w:rPr>
        <w:t> </w:t>
      </w:r>
      <w:r>
        <w:rPr/>
        <w:t>a</w:t>
      </w:r>
      <w:r>
        <w:rPr>
          <w:spacing w:val="-8"/>
        </w:rPr>
        <w:t> </w:t>
      </w:r>
      <w:r>
        <w:rPr/>
        <w:t>resource-oriented</w:t>
      </w:r>
      <w:r>
        <w:rPr>
          <w:spacing w:val="-8"/>
        </w:rPr>
        <w:t> </w:t>
      </w:r>
      <w:r>
        <w:rPr/>
        <w:t>analysis</w:t>
      </w:r>
      <w:r>
        <w:rPr>
          <w:spacing w:val="-10"/>
        </w:rPr>
        <w:t> </w:t>
      </w:r>
      <w:r>
        <w:rPr/>
        <w:t>method</w:t>
      </w:r>
      <w:r>
        <w:rPr>
          <w:spacing w:val="-11"/>
        </w:rPr>
        <w:t> </w:t>
      </w:r>
      <w:r>
        <w:rPr/>
        <w:t>to assess whether these factors can meet the key criteria to ensure competitive advantage.</w:t>
      </w:r>
    </w:p>
    <w:p>
      <w:pPr>
        <w:pStyle w:val="BodyText"/>
        <w:spacing w:before="1"/>
        <w:rPr>
          <w:sz w:val="20"/>
        </w:rPr>
      </w:pPr>
    </w:p>
    <w:tbl>
      <w:tblPr>
        <w:tblW w:w="0" w:type="auto"/>
        <w:jc w:val="left"/>
        <w:tblInd w:w="135" w:type="dxa"/>
        <w:tblBorders>
          <w:top w:val="single" w:sz="8" w:space="0" w:color="41709C"/>
          <w:left w:val="single" w:sz="8" w:space="0" w:color="41709C"/>
          <w:bottom w:val="single" w:sz="8" w:space="0" w:color="41709C"/>
          <w:right w:val="single" w:sz="8" w:space="0" w:color="41709C"/>
          <w:insideH w:val="single" w:sz="8" w:space="0" w:color="41709C"/>
          <w:insideV w:val="single" w:sz="8" w:space="0" w:color="41709C"/>
        </w:tblBorders>
        <w:tblLayout w:type="fixed"/>
        <w:tblCellMar>
          <w:top w:w="0" w:type="dxa"/>
          <w:left w:w="0" w:type="dxa"/>
          <w:bottom w:w="0" w:type="dxa"/>
          <w:right w:w="0" w:type="dxa"/>
        </w:tblCellMar>
        <w:tblLook w:val="01E0"/>
      </w:tblPr>
      <w:tblGrid>
        <w:gridCol w:w="1546"/>
        <w:gridCol w:w="851"/>
        <w:gridCol w:w="853"/>
        <w:gridCol w:w="1417"/>
        <w:gridCol w:w="1585"/>
        <w:gridCol w:w="2032"/>
      </w:tblGrid>
      <w:tr>
        <w:trPr>
          <w:trHeight w:val="500" w:hRule="atLeast"/>
        </w:trPr>
        <w:tc>
          <w:tcPr>
            <w:tcW w:w="8284" w:type="dxa"/>
            <w:gridSpan w:val="6"/>
            <w:shd w:val="clear" w:color="auto" w:fill="5B9BD4"/>
          </w:tcPr>
          <w:p>
            <w:pPr>
              <w:pStyle w:val="TableParagraph"/>
              <w:spacing w:before="92"/>
              <w:ind w:left="2714"/>
              <w:rPr>
                <w:rFonts w:ascii="Arial"/>
                <w:b/>
                <w:sz w:val="24"/>
              </w:rPr>
            </w:pPr>
            <w:r>
              <w:rPr>
                <w:rFonts w:ascii="Arial"/>
                <w:b/>
                <w:color w:val="FFFFFF"/>
                <w:sz w:val="24"/>
              </w:rPr>
              <w:t>Figure 3 V.R.I.O. Analysis</w:t>
            </w:r>
          </w:p>
        </w:tc>
      </w:tr>
      <w:tr>
        <w:trPr>
          <w:trHeight w:val="675" w:hRule="atLeast"/>
        </w:trPr>
        <w:tc>
          <w:tcPr>
            <w:tcW w:w="1546" w:type="dxa"/>
            <w:tcBorders>
              <w:left w:val="single" w:sz="12" w:space="0" w:color="4471C4"/>
              <w:bottom w:val="single" w:sz="12" w:space="0" w:color="8EAADB"/>
              <w:right w:val="nil"/>
            </w:tcBorders>
          </w:tcPr>
          <w:p>
            <w:pPr>
              <w:pStyle w:val="TableParagraph"/>
              <w:spacing w:before="70"/>
              <w:ind w:left="390" w:right="381"/>
              <w:jc w:val="center"/>
              <w:rPr>
                <w:b/>
                <w:sz w:val="24"/>
              </w:rPr>
            </w:pPr>
            <w:r>
              <w:rPr>
                <w:b/>
                <w:sz w:val="24"/>
              </w:rPr>
              <w:t>Re-cap</w:t>
            </w:r>
          </w:p>
        </w:tc>
        <w:tc>
          <w:tcPr>
            <w:tcW w:w="851" w:type="dxa"/>
            <w:tcBorders>
              <w:left w:val="nil"/>
              <w:bottom w:val="single" w:sz="12" w:space="0" w:color="8EAADB"/>
              <w:right w:val="nil"/>
            </w:tcBorders>
          </w:tcPr>
          <w:p>
            <w:pPr>
              <w:pStyle w:val="TableParagraph"/>
              <w:spacing w:before="70"/>
              <w:ind w:left="117" w:right="93"/>
              <w:jc w:val="center"/>
              <w:rPr>
                <w:b/>
                <w:sz w:val="24"/>
              </w:rPr>
            </w:pPr>
            <w:r>
              <w:rPr>
                <w:b/>
                <w:sz w:val="24"/>
              </w:rPr>
              <w:t>Value</w:t>
            </w:r>
          </w:p>
        </w:tc>
        <w:tc>
          <w:tcPr>
            <w:tcW w:w="853" w:type="dxa"/>
            <w:tcBorders>
              <w:left w:val="nil"/>
              <w:bottom w:val="single" w:sz="12" w:space="0" w:color="8EAADB"/>
              <w:right w:val="nil"/>
            </w:tcBorders>
          </w:tcPr>
          <w:p>
            <w:pPr>
              <w:pStyle w:val="TableParagraph"/>
              <w:spacing w:before="70"/>
              <w:ind w:left="164" w:right="141"/>
              <w:jc w:val="center"/>
              <w:rPr>
                <w:b/>
                <w:sz w:val="24"/>
              </w:rPr>
            </w:pPr>
            <w:r>
              <w:rPr>
                <w:b/>
                <w:sz w:val="24"/>
              </w:rPr>
              <w:t>Rare</w:t>
            </w:r>
          </w:p>
        </w:tc>
        <w:tc>
          <w:tcPr>
            <w:tcW w:w="1417" w:type="dxa"/>
            <w:tcBorders>
              <w:left w:val="nil"/>
              <w:bottom w:val="single" w:sz="12" w:space="0" w:color="8EAADB"/>
              <w:right w:val="nil"/>
            </w:tcBorders>
          </w:tcPr>
          <w:p>
            <w:pPr>
              <w:pStyle w:val="TableParagraph"/>
              <w:spacing w:before="70"/>
              <w:ind w:left="164" w:right="146"/>
              <w:jc w:val="center"/>
              <w:rPr>
                <w:b/>
                <w:sz w:val="24"/>
              </w:rPr>
            </w:pPr>
            <w:r>
              <w:rPr>
                <w:b/>
                <w:sz w:val="24"/>
              </w:rPr>
              <w:t>Inimitable</w:t>
            </w:r>
          </w:p>
        </w:tc>
        <w:tc>
          <w:tcPr>
            <w:tcW w:w="1585" w:type="dxa"/>
            <w:tcBorders>
              <w:left w:val="nil"/>
              <w:bottom w:val="single" w:sz="12" w:space="0" w:color="8EAADB"/>
              <w:right w:val="nil"/>
            </w:tcBorders>
          </w:tcPr>
          <w:p>
            <w:pPr>
              <w:pStyle w:val="TableParagraph"/>
              <w:spacing w:line="310" w:lineRule="atLeast" w:before="36"/>
              <w:ind w:left="280" w:right="84" w:hanging="159"/>
              <w:rPr>
                <w:b/>
                <w:sz w:val="24"/>
              </w:rPr>
            </w:pPr>
            <w:r>
              <w:rPr>
                <w:b/>
                <w:sz w:val="24"/>
              </w:rPr>
              <w:t>Organization al support</w:t>
            </w:r>
          </w:p>
        </w:tc>
        <w:tc>
          <w:tcPr>
            <w:tcW w:w="2032" w:type="dxa"/>
            <w:tcBorders>
              <w:left w:val="nil"/>
              <w:bottom w:val="single" w:sz="12" w:space="0" w:color="8EAADB"/>
              <w:right w:val="single" w:sz="12" w:space="0" w:color="4471C4"/>
            </w:tcBorders>
          </w:tcPr>
          <w:p>
            <w:pPr>
              <w:pStyle w:val="TableParagraph"/>
              <w:spacing w:line="310" w:lineRule="atLeast" w:before="36"/>
              <w:ind w:left="445" w:right="345" w:hanging="46"/>
              <w:rPr>
                <w:b/>
                <w:sz w:val="24"/>
              </w:rPr>
            </w:pPr>
            <w:r>
              <w:rPr>
                <w:b/>
                <w:sz w:val="24"/>
              </w:rPr>
              <w:t>Competitive implication</w:t>
            </w:r>
          </w:p>
        </w:tc>
      </w:tr>
      <w:tr>
        <w:trPr>
          <w:trHeight w:val="935" w:hRule="atLeast"/>
        </w:trPr>
        <w:tc>
          <w:tcPr>
            <w:tcW w:w="1546" w:type="dxa"/>
            <w:tcBorders>
              <w:top w:val="single" w:sz="12" w:space="0" w:color="8EAADB"/>
              <w:left w:val="single" w:sz="12" w:space="0" w:color="4471C4"/>
              <w:bottom w:val="single" w:sz="2" w:space="0" w:color="8EAADB"/>
              <w:right w:val="single" w:sz="2" w:space="0" w:color="8EAADB"/>
            </w:tcBorders>
            <w:shd w:val="clear" w:color="auto" w:fill="D9E1F3"/>
          </w:tcPr>
          <w:p>
            <w:pPr>
              <w:pStyle w:val="TableParagraph"/>
              <w:spacing w:line="271" w:lineRule="auto" w:before="17"/>
              <w:ind w:left="284" w:right="251" w:firstLine="194"/>
              <w:rPr>
                <w:sz w:val="24"/>
              </w:rPr>
            </w:pPr>
            <w:r>
              <w:rPr>
                <w:sz w:val="24"/>
              </w:rPr>
              <w:t>Brand reputation</w:t>
            </w:r>
          </w:p>
        </w:tc>
        <w:tc>
          <w:tcPr>
            <w:tcW w:w="851" w:type="dxa"/>
            <w:tcBorders>
              <w:top w:val="single" w:sz="12" w:space="0" w:color="8EAADB"/>
              <w:left w:val="single" w:sz="2" w:space="0" w:color="8EAADB"/>
              <w:bottom w:val="single" w:sz="2" w:space="0" w:color="8EAADB"/>
              <w:right w:val="single" w:sz="2" w:space="0" w:color="8EAADB"/>
            </w:tcBorders>
            <w:shd w:val="clear" w:color="auto" w:fill="D9E1F3"/>
          </w:tcPr>
          <w:p>
            <w:pPr>
              <w:pStyle w:val="TableParagraph"/>
              <w:spacing w:before="17"/>
              <w:ind w:left="228" w:right="203"/>
              <w:jc w:val="center"/>
              <w:rPr>
                <w:sz w:val="24"/>
              </w:rPr>
            </w:pPr>
            <w:r>
              <w:rPr>
                <w:sz w:val="24"/>
              </w:rPr>
              <w:t>Yes</w:t>
            </w:r>
          </w:p>
        </w:tc>
        <w:tc>
          <w:tcPr>
            <w:tcW w:w="853" w:type="dxa"/>
            <w:tcBorders>
              <w:top w:val="single" w:sz="12" w:space="0" w:color="8EAADB"/>
              <w:left w:val="single" w:sz="2" w:space="0" w:color="8EAADB"/>
              <w:bottom w:val="single" w:sz="2" w:space="0" w:color="8EAADB"/>
              <w:right w:val="single" w:sz="2" w:space="0" w:color="8EAADB"/>
            </w:tcBorders>
            <w:shd w:val="clear" w:color="auto" w:fill="D9E1F3"/>
          </w:tcPr>
          <w:p>
            <w:pPr>
              <w:pStyle w:val="TableParagraph"/>
              <w:spacing w:before="17"/>
              <w:ind w:left="227" w:right="207"/>
              <w:jc w:val="center"/>
              <w:rPr>
                <w:sz w:val="24"/>
              </w:rPr>
            </w:pPr>
            <w:r>
              <w:rPr>
                <w:sz w:val="24"/>
              </w:rPr>
              <w:t>Yes</w:t>
            </w:r>
          </w:p>
        </w:tc>
        <w:tc>
          <w:tcPr>
            <w:tcW w:w="1417" w:type="dxa"/>
            <w:tcBorders>
              <w:top w:val="single" w:sz="12" w:space="0" w:color="8EAADB"/>
              <w:left w:val="single" w:sz="2" w:space="0" w:color="8EAADB"/>
              <w:bottom w:val="single" w:sz="2" w:space="0" w:color="8EAADB"/>
              <w:right w:val="single" w:sz="2" w:space="0" w:color="8EAADB"/>
            </w:tcBorders>
            <w:shd w:val="clear" w:color="auto" w:fill="D9E1F3"/>
          </w:tcPr>
          <w:p>
            <w:pPr>
              <w:pStyle w:val="TableParagraph"/>
              <w:spacing w:line="271" w:lineRule="auto" w:before="17"/>
              <w:ind w:left="384" w:right="310" w:hanging="29"/>
              <w:rPr>
                <w:sz w:val="24"/>
              </w:rPr>
            </w:pPr>
            <w:r>
              <w:rPr>
                <w:sz w:val="24"/>
              </w:rPr>
              <w:t>Hard to imitate</w:t>
            </w:r>
          </w:p>
        </w:tc>
        <w:tc>
          <w:tcPr>
            <w:tcW w:w="1585" w:type="dxa"/>
            <w:tcBorders>
              <w:top w:val="single" w:sz="12" w:space="0" w:color="8EAADB"/>
              <w:left w:val="single" w:sz="2" w:space="0" w:color="8EAADB"/>
              <w:bottom w:val="single" w:sz="2" w:space="0" w:color="8EAADB"/>
              <w:right w:val="single" w:sz="2" w:space="0" w:color="8EAADB"/>
            </w:tcBorders>
            <w:shd w:val="clear" w:color="auto" w:fill="D9E1F3"/>
          </w:tcPr>
          <w:p>
            <w:pPr>
              <w:pStyle w:val="TableParagraph"/>
              <w:spacing w:before="17"/>
              <w:ind w:left="592" w:right="573"/>
              <w:jc w:val="center"/>
              <w:rPr>
                <w:sz w:val="24"/>
              </w:rPr>
            </w:pPr>
            <w:r>
              <w:rPr>
                <w:sz w:val="24"/>
              </w:rPr>
              <w:t>Yes</w:t>
            </w:r>
          </w:p>
        </w:tc>
        <w:tc>
          <w:tcPr>
            <w:tcW w:w="2032" w:type="dxa"/>
            <w:tcBorders>
              <w:top w:val="single" w:sz="12" w:space="0" w:color="8EAADB"/>
              <w:left w:val="single" w:sz="2" w:space="0" w:color="8EAADB"/>
              <w:bottom w:val="single" w:sz="2" w:space="0" w:color="8EAADB"/>
              <w:right w:val="single" w:sz="12" w:space="0" w:color="4471C4"/>
            </w:tcBorders>
            <w:shd w:val="clear" w:color="auto" w:fill="D9E1F3"/>
          </w:tcPr>
          <w:p>
            <w:pPr>
              <w:pStyle w:val="TableParagraph"/>
              <w:spacing w:line="271" w:lineRule="auto" w:before="17"/>
              <w:ind w:left="455" w:right="406" w:firstLine="14"/>
              <w:rPr>
                <w:sz w:val="24"/>
              </w:rPr>
            </w:pPr>
            <w:r>
              <w:rPr>
                <w:sz w:val="24"/>
              </w:rPr>
              <w:t>Sustainable competitive</w:t>
            </w:r>
          </w:p>
          <w:p>
            <w:pPr>
              <w:pStyle w:val="TableParagraph"/>
              <w:spacing w:line="274" w:lineRule="exact" w:before="1"/>
              <w:ind w:left="536"/>
              <w:rPr>
                <w:sz w:val="24"/>
              </w:rPr>
            </w:pPr>
            <w:r>
              <w:rPr>
                <w:sz w:val="24"/>
              </w:rPr>
              <w:t>advantage</w:t>
            </w:r>
          </w:p>
        </w:tc>
      </w:tr>
      <w:tr>
        <w:trPr>
          <w:trHeight w:val="623" w:hRule="atLeast"/>
        </w:trPr>
        <w:tc>
          <w:tcPr>
            <w:tcW w:w="1546" w:type="dxa"/>
            <w:tcBorders>
              <w:top w:val="single" w:sz="2" w:space="0" w:color="8EAADB"/>
              <w:left w:val="single" w:sz="12" w:space="0" w:color="4471C4"/>
              <w:bottom w:val="single" w:sz="2" w:space="0" w:color="8EAADB"/>
              <w:right w:val="single" w:sz="2" w:space="0" w:color="8EAADB"/>
            </w:tcBorders>
          </w:tcPr>
          <w:p>
            <w:pPr>
              <w:pStyle w:val="TableParagraph"/>
              <w:ind w:left="419"/>
              <w:rPr>
                <w:sz w:val="24"/>
              </w:rPr>
            </w:pPr>
            <w:r>
              <w:rPr>
                <w:sz w:val="24"/>
              </w:rPr>
              <w:t>Human</w:t>
            </w:r>
          </w:p>
          <w:p>
            <w:pPr>
              <w:pStyle w:val="TableParagraph"/>
              <w:spacing w:line="274" w:lineRule="exact" w:before="36"/>
              <w:ind w:left="364"/>
              <w:rPr>
                <w:sz w:val="24"/>
              </w:rPr>
            </w:pPr>
            <w:r>
              <w:rPr>
                <w:sz w:val="24"/>
              </w:rPr>
              <w:t>resource</w:t>
            </w:r>
          </w:p>
        </w:tc>
        <w:tc>
          <w:tcPr>
            <w:tcW w:w="851" w:type="dxa"/>
            <w:tcBorders>
              <w:top w:val="single" w:sz="2" w:space="0" w:color="8EAADB"/>
              <w:left w:val="single" w:sz="2" w:space="0" w:color="8EAADB"/>
              <w:bottom w:val="single" w:sz="2" w:space="0" w:color="8EAADB"/>
              <w:right w:val="single" w:sz="2" w:space="0" w:color="8EAADB"/>
            </w:tcBorders>
          </w:tcPr>
          <w:p>
            <w:pPr>
              <w:pStyle w:val="TableParagraph"/>
              <w:ind w:left="228" w:right="203"/>
              <w:jc w:val="center"/>
              <w:rPr>
                <w:sz w:val="24"/>
              </w:rPr>
            </w:pPr>
            <w:r>
              <w:rPr>
                <w:sz w:val="24"/>
              </w:rPr>
              <w:t>Yes</w:t>
            </w:r>
          </w:p>
        </w:tc>
        <w:tc>
          <w:tcPr>
            <w:tcW w:w="853" w:type="dxa"/>
            <w:tcBorders>
              <w:top w:val="single" w:sz="2" w:space="0" w:color="8EAADB"/>
              <w:left w:val="single" w:sz="2" w:space="0" w:color="8EAADB"/>
              <w:bottom w:val="single" w:sz="2" w:space="0" w:color="8EAADB"/>
              <w:right w:val="single" w:sz="2" w:space="0" w:color="8EAADB"/>
            </w:tcBorders>
          </w:tcPr>
          <w:p>
            <w:pPr>
              <w:pStyle w:val="TableParagraph"/>
              <w:ind w:left="227" w:right="205"/>
              <w:jc w:val="center"/>
              <w:rPr>
                <w:sz w:val="24"/>
              </w:rPr>
            </w:pPr>
            <w:r>
              <w:rPr>
                <w:sz w:val="24"/>
              </w:rPr>
              <w:t>No</w:t>
            </w:r>
          </w:p>
        </w:tc>
        <w:tc>
          <w:tcPr>
            <w:tcW w:w="1417" w:type="dxa"/>
            <w:tcBorders>
              <w:top w:val="single" w:sz="2" w:space="0" w:color="8EAADB"/>
              <w:left w:val="single" w:sz="2" w:space="0" w:color="8EAADB"/>
              <w:bottom w:val="single" w:sz="2" w:space="0" w:color="8EAADB"/>
              <w:right w:val="single" w:sz="2" w:space="0" w:color="8EAADB"/>
            </w:tcBorders>
          </w:tcPr>
          <w:p>
            <w:pPr>
              <w:pStyle w:val="TableParagraph"/>
              <w:ind w:left="550" w:right="528"/>
              <w:jc w:val="center"/>
              <w:rPr>
                <w:sz w:val="24"/>
              </w:rPr>
            </w:pPr>
            <w:r>
              <w:rPr>
                <w:sz w:val="24"/>
              </w:rPr>
              <w:t>No</w:t>
            </w:r>
          </w:p>
        </w:tc>
        <w:tc>
          <w:tcPr>
            <w:tcW w:w="1585" w:type="dxa"/>
            <w:tcBorders>
              <w:top w:val="single" w:sz="2" w:space="0" w:color="8EAADB"/>
              <w:left w:val="single" w:sz="2" w:space="0" w:color="8EAADB"/>
              <w:bottom w:val="single" w:sz="2" w:space="0" w:color="8EAADB"/>
              <w:right w:val="single" w:sz="2" w:space="0" w:color="8EAADB"/>
            </w:tcBorders>
          </w:tcPr>
          <w:p>
            <w:pPr>
              <w:pStyle w:val="TableParagraph"/>
              <w:ind w:left="592" w:right="573"/>
              <w:jc w:val="center"/>
              <w:rPr>
                <w:sz w:val="24"/>
              </w:rPr>
            </w:pPr>
            <w:r>
              <w:rPr>
                <w:sz w:val="24"/>
              </w:rPr>
              <w:t>Yes</w:t>
            </w:r>
          </w:p>
        </w:tc>
        <w:tc>
          <w:tcPr>
            <w:tcW w:w="2032" w:type="dxa"/>
            <w:tcBorders>
              <w:top w:val="single" w:sz="2" w:space="0" w:color="8EAADB"/>
              <w:left w:val="single" w:sz="2" w:space="0" w:color="8EAADB"/>
              <w:bottom w:val="single" w:sz="2" w:space="0" w:color="8EAADB"/>
              <w:right w:val="single" w:sz="12" w:space="0" w:color="4471C4"/>
            </w:tcBorders>
          </w:tcPr>
          <w:p>
            <w:pPr>
              <w:pStyle w:val="TableParagraph"/>
              <w:ind w:left="99" w:right="68"/>
              <w:jc w:val="center"/>
              <w:rPr>
                <w:sz w:val="24"/>
              </w:rPr>
            </w:pPr>
            <w:r>
              <w:rPr>
                <w:sz w:val="24"/>
              </w:rPr>
              <w:t>Competitive parity</w:t>
            </w:r>
          </w:p>
        </w:tc>
      </w:tr>
      <w:tr>
        <w:trPr>
          <w:trHeight w:val="623" w:hRule="atLeast"/>
        </w:trPr>
        <w:tc>
          <w:tcPr>
            <w:tcW w:w="1546" w:type="dxa"/>
            <w:tcBorders>
              <w:top w:val="single" w:sz="2" w:space="0" w:color="8EAADB"/>
              <w:left w:val="single" w:sz="12" w:space="0" w:color="4471C4"/>
              <w:bottom w:val="single" w:sz="2" w:space="0" w:color="8EAADB"/>
              <w:right w:val="single" w:sz="2" w:space="0" w:color="8EAADB"/>
            </w:tcBorders>
            <w:shd w:val="clear" w:color="auto" w:fill="D9E1F3"/>
          </w:tcPr>
          <w:p>
            <w:pPr>
              <w:pStyle w:val="TableParagraph"/>
              <w:ind w:left="97" w:right="84"/>
              <w:jc w:val="center"/>
              <w:rPr>
                <w:sz w:val="24"/>
              </w:rPr>
            </w:pPr>
            <w:r>
              <w:rPr>
                <w:sz w:val="24"/>
              </w:rPr>
              <w:t>Experienced</w:t>
            </w:r>
          </w:p>
          <w:p>
            <w:pPr>
              <w:pStyle w:val="TableParagraph"/>
              <w:spacing w:line="274" w:lineRule="exact" w:before="36"/>
              <w:ind w:left="94" w:right="84"/>
              <w:jc w:val="center"/>
              <w:rPr>
                <w:sz w:val="24"/>
              </w:rPr>
            </w:pPr>
            <w:r>
              <w:rPr>
                <w:sz w:val="24"/>
              </w:rPr>
              <w:t>leadership</w:t>
            </w:r>
          </w:p>
        </w:tc>
        <w:tc>
          <w:tcPr>
            <w:tcW w:w="851"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228" w:right="203"/>
              <w:jc w:val="center"/>
              <w:rPr>
                <w:sz w:val="24"/>
              </w:rPr>
            </w:pPr>
            <w:r>
              <w:rPr>
                <w:sz w:val="24"/>
              </w:rPr>
              <w:t>Yes</w:t>
            </w:r>
          </w:p>
        </w:tc>
        <w:tc>
          <w:tcPr>
            <w:tcW w:w="853"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227" w:right="205"/>
              <w:jc w:val="center"/>
              <w:rPr>
                <w:sz w:val="24"/>
              </w:rPr>
            </w:pPr>
            <w:r>
              <w:rPr>
                <w:sz w:val="24"/>
              </w:rPr>
              <w:t>No</w:t>
            </w:r>
          </w:p>
        </w:tc>
        <w:tc>
          <w:tcPr>
            <w:tcW w:w="1417"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550" w:right="528"/>
              <w:jc w:val="center"/>
              <w:rPr>
                <w:sz w:val="24"/>
              </w:rPr>
            </w:pPr>
            <w:r>
              <w:rPr>
                <w:sz w:val="24"/>
              </w:rPr>
              <w:t>No</w:t>
            </w:r>
          </w:p>
        </w:tc>
        <w:tc>
          <w:tcPr>
            <w:tcW w:w="1585"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592" w:right="573"/>
              <w:jc w:val="center"/>
              <w:rPr>
                <w:sz w:val="24"/>
              </w:rPr>
            </w:pPr>
            <w:r>
              <w:rPr>
                <w:sz w:val="24"/>
              </w:rPr>
              <w:t>Yes</w:t>
            </w:r>
          </w:p>
        </w:tc>
        <w:tc>
          <w:tcPr>
            <w:tcW w:w="2032" w:type="dxa"/>
            <w:tcBorders>
              <w:top w:val="single" w:sz="2" w:space="0" w:color="8EAADB"/>
              <w:left w:val="single" w:sz="2" w:space="0" w:color="8EAADB"/>
              <w:bottom w:val="single" w:sz="2" w:space="0" w:color="8EAADB"/>
              <w:right w:val="single" w:sz="12" w:space="0" w:color="4471C4"/>
            </w:tcBorders>
            <w:shd w:val="clear" w:color="auto" w:fill="D9E1F3"/>
          </w:tcPr>
          <w:p>
            <w:pPr>
              <w:pStyle w:val="TableParagraph"/>
              <w:ind w:left="99" w:right="68"/>
              <w:jc w:val="center"/>
              <w:rPr>
                <w:sz w:val="24"/>
              </w:rPr>
            </w:pPr>
            <w:r>
              <w:rPr>
                <w:sz w:val="24"/>
              </w:rPr>
              <w:t>Competitive parity</w:t>
            </w:r>
          </w:p>
        </w:tc>
      </w:tr>
      <w:tr>
        <w:trPr>
          <w:trHeight w:val="936" w:hRule="atLeast"/>
        </w:trPr>
        <w:tc>
          <w:tcPr>
            <w:tcW w:w="1546" w:type="dxa"/>
            <w:tcBorders>
              <w:top w:val="single" w:sz="2" w:space="0" w:color="8EAADB"/>
              <w:left w:val="single" w:sz="12" w:space="0" w:color="4471C4"/>
              <w:bottom w:val="single" w:sz="2" w:space="0" w:color="8EAADB"/>
              <w:right w:val="single" w:sz="2" w:space="0" w:color="8EAADB"/>
            </w:tcBorders>
          </w:tcPr>
          <w:p>
            <w:pPr>
              <w:pStyle w:val="TableParagraph"/>
              <w:spacing w:line="271" w:lineRule="auto"/>
              <w:ind w:left="397" w:hanging="96"/>
              <w:rPr>
                <w:sz w:val="24"/>
              </w:rPr>
            </w:pPr>
            <w:r>
              <w:rPr>
                <w:sz w:val="24"/>
              </w:rPr>
              <w:t>Sufficient funding</w:t>
            </w:r>
          </w:p>
        </w:tc>
        <w:tc>
          <w:tcPr>
            <w:tcW w:w="851" w:type="dxa"/>
            <w:tcBorders>
              <w:top w:val="single" w:sz="2" w:space="0" w:color="8EAADB"/>
              <w:left w:val="single" w:sz="2" w:space="0" w:color="8EAADB"/>
              <w:bottom w:val="single" w:sz="2" w:space="0" w:color="8EAADB"/>
              <w:right w:val="single" w:sz="2" w:space="0" w:color="8EAADB"/>
            </w:tcBorders>
          </w:tcPr>
          <w:p>
            <w:pPr>
              <w:pStyle w:val="TableParagraph"/>
              <w:ind w:left="228" w:right="203"/>
              <w:jc w:val="center"/>
              <w:rPr>
                <w:sz w:val="24"/>
              </w:rPr>
            </w:pPr>
            <w:r>
              <w:rPr>
                <w:sz w:val="24"/>
              </w:rPr>
              <w:t>Yes</w:t>
            </w:r>
          </w:p>
        </w:tc>
        <w:tc>
          <w:tcPr>
            <w:tcW w:w="853" w:type="dxa"/>
            <w:tcBorders>
              <w:top w:val="single" w:sz="2" w:space="0" w:color="8EAADB"/>
              <w:left w:val="single" w:sz="2" w:space="0" w:color="8EAADB"/>
              <w:bottom w:val="single" w:sz="2" w:space="0" w:color="8EAADB"/>
              <w:right w:val="single" w:sz="2" w:space="0" w:color="8EAADB"/>
            </w:tcBorders>
          </w:tcPr>
          <w:p>
            <w:pPr>
              <w:pStyle w:val="TableParagraph"/>
              <w:ind w:left="227" w:right="207"/>
              <w:jc w:val="center"/>
              <w:rPr>
                <w:sz w:val="24"/>
              </w:rPr>
            </w:pPr>
            <w:r>
              <w:rPr>
                <w:sz w:val="24"/>
              </w:rPr>
              <w:t>Yes</w:t>
            </w:r>
          </w:p>
        </w:tc>
        <w:tc>
          <w:tcPr>
            <w:tcW w:w="1417" w:type="dxa"/>
            <w:tcBorders>
              <w:top w:val="single" w:sz="2" w:space="0" w:color="8EAADB"/>
              <w:left w:val="single" w:sz="2" w:space="0" w:color="8EAADB"/>
              <w:bottom w:val="single" w:sz="2" w:space="0" w:color="8EAADB"/>
              <w:right w:val="single" w:sz="2" w:space="0" w:color="8EAADB"/>
            </w:tcBorders>
          </w:tcPr>
          <w:p>
            <w:pPr>
              <w:pStyle w:val="TableParagraph"/>
              <w:ind w:left="550" w:right="528"/>
              <w:jc w:val="center"/>
              <w:rPr>
                <w:sz w:val="24"/>
              </w:rPr>
            </w:pPr>
            <w:r>
              <w:rPr>
                <w:sz w:val="24"/>
              </w:rPr>
              <w:t>No</w:t>
            </w:r>
          </w:p>
        </w:tc>
        <w:tc>
          <w:tcPr>
            <w:tcW w:w="1585" w:type="dxa"/>
            <w:tcBorders>
              <w:top w:val="single" w:sz="2" w:space="0" w:color="8EAADB"/>
              <w:left w:val="single" w:sz="2" w:space="0" w:color="8EAADB"/>
              <w:bottom w:val="single" w:sz="2" w:space="0" w:color="8EAADB"/>
              <w:right w:val="single" w:sz="2" w:space="0" w:color="8EAADB"/>
            </w:tcBorders>
          </w:tcPr>
          <w:p>
            <w:pPr>
              <w:pStyle w:val="TableParagraph"/>
              <w:ind w:left="592" w:right="573"/>
              <w:jc w:val="center"/>
              <w:rPr>
                <w:sz w:val="24"/>
              </w:rPr>
            </w:pPr>
            <w:r>
              <w:rPr>
                <w:sz w:val="24"/>
              </w:rPr>
              <w:t>Yes</w:t>
            </w:r>
          </w:p>
        </w:tc>
        <w:tc>
          <w:tcPr>
            <w:tcW w:w="2032" w:type="dxa"/>
            <w:tcBorders>
              <w:top w:val="single" w:sz="2" w:space="0" w:color="8EAADB"/>
              <w:left w:val="single" w:sz="2" w:space="0" w:color="8EAADB"/>
              <w:bottom w:val="single" w:sz="2" w:space="0" w:color="8EAADB"/>
              <w:right w:val="single" w:sz="12" w:space="0" w:color="4471C4"/>
            </w:tcBorders>
          </w:tcPr>
          <w:p>
            <w:pPr>
              <w:pStyle w:val="TableParagraph"/>
              <w:ind w:left="455" w:firstLine="14"/>
              <w:rPr>
                <w:sz w:val="24"/>
              </w:rPr>
            </w:pPr>
            <w:r>
              <w:rPr>
                <w:sz w:val="24"/>
              </w:rPr>
              <w:t>Sustainable</w:t>
            </w:r>
          </w:p>
          <w:p>
            <w:pPr>
              <w:pStyle w:val="TableParagraph"/>
              <w:spacing w:line="310" w:lineRule="atLeast" w:before="3"/>
              <w:ind w:left="536" w:right="407" w:hanging="82"/>
              <w:rPr>
                <w:sz w:val="24"/>
              </w:rPr>
            </w:pPr>
            <w:r>
              <w:rPr>
                <w:sz w:val="24"/>
              </w:rPr>
              <w:t>competitive advantage</w:t>
            </w:r>
          </w:p>
        </w:tc>
      </w:tr>
      <w:tr>
        <w:trPr>
          <w:trHeight w:val="935" w:hRule="atLeast"/>
        </w:trPr>
        <w:tc>
          <w:tcPr>
            <w:tcW w:w="1546" w:type="dxa"/>
            <w:tcBorders>
              <w:top w:val="single" w:sz="2" w:space="0" w:color="8EAADB"/>
              <w:left w:val="single" w:sz="12" w:space="0" w:color="4471C4"/>
              <w:bottom w:val="single" w:sz="2" w:space="0" w:color="8EAADB"/>
              <w:right w:val="single" w:sz="2" w:space="0" w:color="8EAADB"/>
            </w:tcBorders>
            <w:shd w:val="clear" w:color="auto" w:fill="D9E1F3"/>
          </w:tcPr>
          <w:p>
            <w:pPr>
              <w:pStyle w:val="TableParagraph"/>
              <w:spacing w:line="271" w:lineRule="auto"/>
              <w:ind w:left="438" w:right="272" w:hanging="135"/>
              <w:rPr>
                <w:sz w:val="24"/>
              </w:rPr>
            </w:pPr>
            <w:r>
              <w:rPr>
                <w:sz w:val="24"/>
              </w:rPr>
              <w:t>Customer loyalty</w:t>
            </w:r>
          </w:p>
        </w:tc>
        <w:tc>
          <w:tcPr>
            <w:tcW w:w="851"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228" w:right="203"/>
              <w:jc w:val="center"/>
              <w:rPr>
                <w:sz w:val="24"/>
              </w:rPr>
            </w:pPr>
            <w:r>
              <w:rPr>
                <w:sz w:val="24"/>
              </w:rPr>
              <w:t>Yes</w:t>
            </w:r>
          </w:p>
        </w:tc>
        <w:tc>
          <w:tcPr>
            <w:tcW w:w="853"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227" w:right="207"/>
              <w:jc w:val="center"/>
              <w:rPr>
                <w:sz w:val="24"/>
              </w:rPr>
            </w:pPr>
            <w:r>
              <w:rPr>
                <w:sz w:val="24"/>
              </w:rPr>
              <w:t>Yes</w:t>
            </w:r>
          </w:p>
        </w:tc>
        <w:tc>
          <w:tcPr>
            <w:tcW w:w="1417"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spacing w:line="271" w:lineRule="auto"/>
              <w:ind w:left="384" w:right="238" w:hanging="104"/>
              <w:rPr>
                <w:sz w:val="24"/>
              </w:rPr>
            </w:pPr>
            <w:r>
              <w:rPr>
                <w:sz w:val="24"/>
              </w:rPr>
              <w:t>Costly to imitate</w:t>
            </w:r>
          </w:p>
        </w:tc>
        <w:tc>
          <w:tcPr>
            <w:tcW w:w="1585" w:type="dxa"/>
            <w:tcBorders>
              <w:top w:val="single" w:sz="2" w:space="0" w:color="8EAADB"/>
              <w:left w:val="single" w:sz="2" w:space="0" w:color="8EAADB"/>
              <w:bottom w:val="single" w:sz="2" w:space="0" w:color="8EAADB"/>
              <w:right w:val="single" w:sz="2" w:space="0" w:color="8EAADB"/>
            </w:tcBorders>
            <w:shd w:val="clear" w:color="auto" w:fill="D9E1F3"/>
          </w:tcPr>
          <w:p>
            <w:pPr>
              <w:pStyle w:val="TableParagraph"/>
              <w:ind w:left="592" w:right="573"/>
              <w:jc w:val="center"/>
              <w:rPr>
                <w:sz w:val="24"/>
              </w:rPr>
            </w:pPr>
            <w:r>
              <w:rPr>
                <w:sz w:val="24"/>
              </w:rPr>
              <w:t>Yes</w:t>
            </w:r>
          </w:p>
        </w:tc>
        <w:tc>
          <w:tcPr>
            <w:tcW w:w="2032" w:type="dxa"/>
            <w:tcBorders>
              <w:top w:val="single" w:sz="2" w:space="0" w:color="8EAADB"/>
              <w:left w:val="single" w:sz="2" w:space="0" w:color="8EAADB"/>
              <w:bottom w:val="single" w:sz="2" w:space="0" w:color="8EAADB"/>
              <w:right w:val="single" w:sz="12" w:space="0" w:color="4471C4"/>
            </w:tcBorders>
            <w:shd w:val="clear" w:color="auto" w:fill="D9E1F3"/>
          </w:tcPr>
          <w:p>
            <w:pPr>
              <w:pStyle w:val="TableParagraph"/>
              <w:spacing w:line="271" w:lineRule="auto"/>
              <w:ind w:left="99" w:right="67"/>
              <w:jc w:val="center"/>
              <w:rPr>
                <w:sz w:val="24"/>
              </w:rPr>
            </w:pPr>
            <w:r>
              <w:rPr>
                <w:sz w:val="24"/>
              </w:rPr>
              <w:t>Medium term competitive</w:t>
            </w:r>
          </w:p>
          <w:p>
            <w:pPr>
              <w:pStyle w:val="TableParagraph"/>
              <w:spacing w:line="274" w:lineRule="exact" w:before="0"/>
              <w:ind w:left="96" w:right="68"/>
              <w:jc w:val="center"/>
              <w:rPr>
                <w:sz w:val="24"/>
              </w:rPr>
            </w:pPr>
            <w:r>
              <w:rPr>
                <w:sz w:val="24"/>
              </w:rPr>
              <w:t>advantage</w:t>
            </w:r>
          </w:p>
        </w:tc>
      </w:tr>
      <w:tr>
        <w:trPr>
          <w:trHeight w:val="938" w:hRule="atLeast"/>
        </w:trPr>
        <w:tc>
          <w:tcPr>
            <w:tcW w:w="1546" w:type="dxa"/>
            <w:tcBorders>
              <w:top w:val="single" w:sz="2" w:space="0" w:color="8EAADB"/>
              <w:left w:val="single" w:sz="12" w:space="0" w:color="4471C4"/>
              <w:bottom w:val="single" w:sz="2" w:space="0" w:color="8EAADB"/>
              <w:right w:val="single" w:sz="2" w:space="0" w:color="8EAADB"/>
            </w:tcBorders>
          </w:tcPr>
          <w:p>
            <w:pPr>
              <w:pStyle w:val="TableParagraph"/>
              <w:spacing w:before="20"/>
              <w:ind w:left="98" w:right="84"/>
              <w:jc w:val="center"/>
              <w:rPr>
                <w:sz w:val="24"/>
              </w:rPr>
            </w:pPr>
            <w:r>
              <w:rPr>
                <w:sz w:val="24"/>
              </w:rPr>
              <w:t>Infrastructure</w:t>
            </w:r>
          </w:p>
        </w:tc>
        <w:tc>
          <w:tcPr>
            <w:tcW w:w="851" w:type="dxa"/>
            <w:tcBorders>
              <w:top w:val="single" w:sz="2" w:space="0" w:color="8EAADB"/>
              <w:left w:val="single" w:sz="2" w:space="0" w:color="8EAADB"/>
              <w:bottom w:val="single" w:sz="2" w:space="0" w:color="8EAADB"/>
              <w:right w:val="single" w:sz="2" w:space="0" w:color="8EAADB"/>
            </w:tcBorders>
          </w:tcPr>
          <w:p>
            <w:pPr>
              <w:pStyle w:val="TableParagraph"/>
              <w:spacing w:before="20"/>
              <w:ind w:left="228" w:right="203"/>
              <w:jc w:val="center"/>
              <w:rPr>
                <w:sz w:val="24"/>
              </w:rPr>
            </w:pPr>
            <w:r>
              <w:rPr>
                <w:sz w:val="24"/>
              </w:rPr>
              <w:t>Yes</w:t>
            </w:r>
          </w:p>
        </w:tc>
        <w:tc>
          <w:tcPr>
            <w:tcW w:w="853" w:type="dxa"/>
            <w:tcBorders>
              <w:top w:val="single" w:sz="2" w:space="0" w:color="8EAADB"/>
              <w:left w:val="single" w:sz="2" w:space="0" w:color="8EAADB"/>
              <w:bottom w:val="single" w:sz="2" w:space="0" w:color="8EAADB"/>
              <w:right w:val="single" w:sz="2" w:space="0" w:color="8EAADB"/>
            </w:tcBorders>
          </w:tcPr>
          <w:p>
            <w:pPr>
              <w:pStyle w:val="TableParagraph"/>
              <w:spacing w:before="20"/>
              <w:ind w:left="227" w:right="205"/>
              <w:jc w:val="center"/>
              <w:rPr>
                <w:sz w:val="24"/>
              </w:rPr>
            </w:pPr>
            <w:r>
              <w:rPr>
                <w:sz w:val="24"/>
              </w:rPr>
              <w:t>No</w:t>
            </w:r>
          </w:p>
        </w:tc>
        <w:tc>
          <w:tcPr>
            <w:tcW w:w="1417" w:type="dxa"/>
            <w:tcBorders>
              <w:top w:val="single" w:sz="2" w:space="0" w:color="8EAADB"/>
              <w:left w:val="single" w:sz="2" w:space="0" w:color="8EAADB"/>
              <w:bottom w:val="single" w:sz="2" w:space="0" w:color="8EAADB"/>
              <w:right w:val="single" w:sz="2" w:space="0" w:color="8EAADB"/>
            </w:tcBorders>
          </w:tcPr>
          <w:p>
            <w:pPr>
              <w:pStyle w:val="TableParagraph"/>
              <w:spacing w:before="20"/>
              <w:ind w:left="550" w:right="528"/>
              <w:jc w:val="center"/>
              <w:rPr>
                <w:sz w:val="24"/>
              </w:rPr>
            </w:pPr>
            <w:r>
              <w:rPr>
                <w:sz w:val="24"/>
              </w:rPr>
              <w:t>No</w:t>
            </w:r>
          </w:p>
        </w:tc>
        <w:tc>
          <w:tcPr>
            <w:tcW w:w="1585" w:type="dxa"/>
            <w:tcBorders>
              <w:top w:val="single" w:sz="2" w:space="0" w:color="8EAADB"/>
              <w:left w:val="single" w:sz="2" w:space="0" w:color="8EAADB"/>
              <w:bottom w:val="single" w:sz="2" w:space="0" w:color="8EAADB"/>
              <w:right w:val="single" w:sz="2" w:space="0" w:color="8EAADB"/>
            </w:tcBorders>
          </w:tcPr>
          <w:p>
            <w:pPr>
              <w:pStyle w:val="TableParagraph"/>
              <w:spacing w:before="20"/>
              <w:ind w:left="592" w:right="573"/>
              <w:jc w:val="center"/>
              <w:rPr>
                <w:sz w:val="24"/>
              </w:rPr>
            </w:pPr>
            <w:r>
              <w:rPr>
                <w:sz w:val="24"/>
              </w:rPr>
              <w:t>Yes</w:t>
            </w:r>
          </w:p>
        </w:tc>
        <w:tc>
          <w:tcPr>
            <w:tcW w:w="2032" w:type="dxa"/>
            <w:tcBorders>
              <w:top w:val="single" w:sz="2" w:space="0" w:color="8EAADB"/>
              <w:left w:val="single" w:sz="2" w:space="0" w:color="8EAADB"/>
              <w:bottom w:val="single" w:sz="2" w:space="0" w:color="8EAADB"/>
              <w:right w:val="single" w:sz="12" w:space="0" w:color="4471C4"/>
            </w:tcBorders>
          </w:tcPr>
          <w:p>
            <w:pPr>
              <w:pStyle w:val="TableParagraph"/>
              <w:spacing w:line="271" w:lineRule="auto" w:before="20"/>
              <w:ind w:left="455" w:right="406" w:firstLine="14"/>
              <w:rPr>
                <w:sz w:val="24"/>
              </w:rPr>
            </w:pPr>
            <w:r>
              <w:rPr>
                <w:sz w:val="24"/>
              </w:rPr>
              <w:t>Sustainable competitive</w:t>
            </w:r>
          </w:p>
          <w:p>
            <w:pPr>
              <w:pStyle w:val="TableParagraph"/>
              <w:spacing w:line="274" w:lineRule="exact" w:before="1"/>
              <w:ind w:left="536"/>
              <w:rPr>
                <w:sz w:val="24"/>
              </w:rPr>
            </w:pPr>
            <w:r>
              <w:rPr>
                <w:sz w:val="24"/>
              </w:rPr>
              <w:t>advantage</w:t>
            </w:r>
          </w:p>
        </w:tc>
      </w:tr>
      <w:tr>
        <w:trPr>
          <w:trHeight w:val="935" w:hRule="atLeast"/>
        </w:trPr>
        <w:tc>
          <w:tcPr>
            <w:tcW w:w="1546" w:type="dxa"/>
            <w:tcBorders>
              <w:top w:val="single" w:sz="2" w:space="0" w:color="8EAADB"/>
              <w:left w:val="single" w:sz="12" w:space="0" w:color="4471C4"/>
              <w:bottom w:val="single" w:sz="12" w:space="0" w:color="4471C4"/>
              <w:right w:val="single" w:sz="2" w:space="0" w:color="8EAADB"/>
            </w:tcBorders>
            <w:shd w:val="clear" w:color="auto" w:fill="D9E1F3"/>
          </w:tcPr>
          <w:p>
            <w:pPr>
              <w:pStyle w:val="TableParagraph"/>
              <w:ind w:left="318" w:hanging="77"/>
              <w:rPr>
                <w:sz w:val="24"/>
              </w:rPr>
            </w:pPr>
            <w:r>
              <w:rPr>
                <w:sz w:val="24"/>
              </w:rPr>
              <w:t>Worldwide</w:t>
            </w:r>
          </w:p>
          <w:p>
            <w:pPr>
              <w:pStyle w:val="TableParagraph"/>
              <w:spacing w:line="310" w:lineRule="atLeast" w:before="2"/>
              <w:ind w:left="498" w:right="284" w:hanging="180"/>
              <w:rPr>
                <w:sz w:val="24"/>
              </w:rPr>
            </w:pPr>
            <w:r>
              <w:rPr>
                <w:sz w:val="24"/>
              </w:rPr>
              <w:t>operating scope</w:t>
            </w:r>
          </w:p>
        </w:tc>
        <w:tc>
          <w:tcPr>
            <w:tcW w:w="851" w:type="dxa"/>
            <w:tcBorders>
              <w:top w:val="single" w:sz="2" w:space="0" w:color="8EAADB"/>
              <w:left w:val="single" w:sz="2" w:space="0" w:color="8EAADB"/>
              <w:bottom w:val="single" w:sz="12" w:space="0" w:color="4471C4"/>
              <w:right w:val="single" w:sz="2" w:space="0" w:color="8EAADB"/>
            </w:tcBorders>
            <w:shd w:val="clear" w:color="auto" w:fill="D9E1F3"/>
          </w:tcPr>
          <w:p>
            <w:pPr>
              <w:pStyle w:val="TableParagraph"/>
              <w:ind w:left="228" w:right="203"/>
              <w:jc w:val="center"/>
              <w:rPr>
                <w:sz w:val="24"/>
              </w:rPr>
            </w:pPr>
            <w:r>
              <w:rPr>
                <w:sz w:val="24"/>
              </w:rPr>
              <w:t>Yes</w:t>
            </w:r>
          </w:p>
        </w:tc>
        <w:tc>
          <w:tcPr>
            <w:tcW w:w="853" w:type="dxa"/>
            <w:tcBorders>
              <w:top w:val="single" w:sz="2" w:space="0" w:color="8EAADB"/>
              <w:left w:val="single" w:sz="2" w:space="0" w:color="8EAADB"/>
              <w:bottom w:val="single" w:sz="12" w:space="0" w:color="4471C4"/>
              <w:right w:val="single" w:sz="2" w:space="0" w:color="8EAADB"/>
            </w:tcBorders>
            <w:shd w:val="clear" w:color="auto" w:fill="D9E1F3"/>
          </w:tcPr>
          <w:p>
            <w:pPr>
              <w:pStyle w:val="TableParagraph"/>
              <w:ind w:left="227" w:right="207"/>
              <w:jc w:val="center"/>
              <w:rPr>
                <w:sz w:val="24"/>
              </w:rPr>
            </w:pPr>
            <w:r>
              <w:rPr>
                <w:sz w:val="24"/>
              </w:rPr>
              <w:t>Yes</w:t>
            </w:r>
          </w:p>
        </w:tc>
        <w:tc>
          <w:tcPr>
            <w:tcW w:w="1417" w:type="dxa"/>
            <w:tcBorders>
              <w:top w:val="single" w:sz="2" w:space="0" w:color="8EAADB"/>
              <w:left w:val="single" w:sz="2" w:space="0" w:color="8EAADB"/>
              <w:bottom w:val="single" w:sz="12" w:space="0" w:color="4471C4"/>
              <w:right w:val="single" w:sz="2" w:space="0" w:color="8EAADB"/>
            </w:tcBorders>
            <w:shd w:val="clear" w:color="auto" w:fill="D9E1F3"/>
          </w:tcPr>
          <w:p>
            <w:pPr>
              <w:pStyle w:val="TableParagraph"/>
              <w:ind w:left="550" w:right="528"/>
              <w:jc w:val="center"/>
              <w:rPr>
                <w:sz w:val="24"/>
              </w:rPr>
            </w:pPr>
            <w:r>
              <w:rPr>
                <w:sz w:val="24"/>
              </w:rPr>
              <w:t>No</w:t>
            </w:r>
          </w:p>
        </w:tc>
        <w:tc>
          <w:tcPr>
            <w:tcW w:w="1585" w:type="dxa"/>
            <w:tcBorders>
              <w:top w:val="single" w:sz="2" w:space="0" w:color="8EAADB"/>
              <w:left w:val="single" w:sz="2" w:space="0" w:color="8EAADB"/>
              <w:bottom w:val="single" w:sz="12" w:space="0" w:color="4471C4"/>
              <w:right w:val="single" w:sz="2" w:space="0" w:color="8EAADB"/>
            </w:tcBorders>
            <w:shd w:val="clear" w:color="auto" w:fill="D9E1F3"/>
          </w:tcPr>
          <w:p>
            <w:pPr>
              <w:pStyle w:val="TableParagraph"/>
              <w:ind w:left="592" w:right="573"/>
              <w:jc w:val="center"/>
              <w:rPr>
                <w:sz w:val="24"/>
              </w:rPr>
            </w:pPr>
            <w:r>
              <w:rPr>
                <w:sz w:val="24"/>
              </w:rPr>
              <w:t>Yes</w:t>
            </w:r>
          </w:p>
        </w:tc>
        <w:tc>
          <w:tcPr>
            <w:tcW w:w="2032" w:type="dxa"/>
            <w:tcBorders>
              <w:top w:val="single" w:sz="2" w:space="0" w:color="8EAADB"/>
              <w:left w:val="single" w:sz="2" w:space="0" w:color="8EAADB"/>
              <w:bottom w:val="single" w:sz="12" w:space="0" w:color="4471C4"/>
              <w:right w:val="single" w:sz="12" w:space="0" w:color="4471C4"/>
            </w:tcBorders>
            <w:shd w:val="clear" w:color="auto" w:fill="D9E1F3"/>
          </w:tcPr>
          <w:p>
            <w:pPr>
              <w:pStyle w:val="TableParagraph"/>
              <w:ind w:left="99" w:right="68"/>
              <w:jc w:val="center"/>
              <w:rPr>
                <w:sz w:val="24"/>
              </w:rPr>
            </w:pPr>
            <w:r>
              <w:rPr>
                <w:sz w:val="24"/>
              </w:rPr>
              <w:t>Competitive parity</w:t>
            </w:r>
          </w:p>
        </w:tc>
      </w:tr>
    </w:tbl>
    <w:p>
      <w:pPr>
        <w:spacing w:after="0"/>
        <w:jc w:val="center"/>
        <w:rPr>
          <w:sz w:val="24"/>
        </w:rPr>
        <w:sectPr>
          <w:pgSz w:w="11910" w:h="16840"/>
          <w:pgMar w:header="0" w:footer="1327" w:top="1460" w:bottom="1520" w:left="1680" w:right="1620"/>
        </w:sectPr>
      </w:pPr>
    </w:p>
    <w:p>
      <w:pPr>
        <w:pStyle w:val="Heading1"/>
        <w:numPr>
          <w:ilvl w:val="1"/>
          <w:numId w:val="1"/>
        </w:numPr>
        <w:tabs>
          <w:tab w:pos="591" w:val="left" w:leader="none"/>
        </w:tabs>
        <w:spacing w:line="240" w:lineRule="auto" w:before="44" w:after="0"/>
        <w:ind w:left="590" w:right="0" w:hanging="470"/>
        <w:jc w:val="left"/>
      </w:pPr>
      <w:bookmarkStart w:name="_bookmark5" w:id="9"/>
      <w:bookmarkEnd w:id="9"/>
      <w:r>
        <w:rPr/>
      </w:r>
      <w:bookmarkStart w:name="_bookmark5" w:id="10"/>
      <w:bookmarkEnd w:id="10"/>
      <w:r>
        <w:rPr>
          <w:color w:val="2E5395"/>
        </w:rPr>
        <w:t>V</w:t>
      </w:r>
      <w:r>
        <w:rPr>
          <w:color w:val="2E5395"/>
        </w:rPr>
        <w:t>alue chain of The</w:t>
      </w:r>
      <w:r>
        <w:rPr>
          <w:color w:val="2E5395"/>
          <w:spacing w:val="-14"/>
        </w:rPr>
        <w:t> </w:t>
      </w:r>
      <w:r>
        <w:rPr>
          <w:color w:val="2E5395"/>
        </w:rPr>
        <w:t>Guardian:</w:t>
      </w:r>
    </w:p>
    <w:p>
      <w:pPr>
        <w:pStyle w:val="BodyText"/>
        <w:spacing w:line="312" w:lineRule="auto" w:before="224"/>
        <w:ind w:left="120" w:right="173"/>
        <w:jc w:val="both"/>
      </w:pPr>
      <w:r>
        <w:rPr/>
        <w:pict>
          <v:group style="position:absolute;margin-left:110.519997pt;margin-top:290.272858pt;width:353.5pt;height:29.95pt;mso-position-horizontal-relative:page;mso-position-vertical-relative:paragraph;z-index:-18280" coordorigin="2210,5805" coordsize="7070,599">
            <v:shape style="position:absolute;left:2210;top:5805;width:7070;height:599" type="#_x0000_t75" stroked="false">
              <v:imagedata r:id="rId7" o:title=""/>
            </v:shape>
            <v:shape style="position:absolute;left:2210;top:5805;width:7070;height:599" type="#_x0000_t202" filled="false" stroked="false">
              <v:textbox inset="0,0,0,0">
                <w:txbxContent>
                  <w:p>
                    <w:pPr>
                      <w:spacing w:line="240" w:lineRule="auto" w:before="9"/>
                      <w:rPr>
                        <w:sz w:val="24"/>
                      </w:rPr>
                    </w:pPr>
                  </w:p>
                  <w:p>
                    <w:pPr>
                      <w:spacing w:before="0"/>
                      <w:ind w:left="256" w:right="0" w:firstLine="0"/>
                      <w:jc w:val="left"/>
                      <w:rPr>
                        <w:b/>
                        <w:sz w:val="20"/>
                      </w:rPr>
                    </w:pPr>
                    <w:r>
                      <w:rPr>
                        <w:b/>
                        <w:sz w:val="20"/>
                      </w:rPr>
                      <w:t>management and operation,etc</w:t>
                    </w:r>
                  </w:p>
                </w:txbxContent>
              </v:textbox>
              <w10:wrap type="none"/>
            </v:shape>
            <w10:wrap type="none"/>
          </v:group>
        </w:pict>
      </w:r>
      <w:r>
        <w:rPr/>
        <w:pict>
          <v:shape style="position:absolute;margin-left:90pt;margin-top:134.695862pt;width:416.3pt;height:26pt;mso-position-horizontal-relative:page;mso-position-vertical-relative:paragraph;z-index:-18160" type="#_x0000_t202" filled="true" fillcolor="#5b9bd4" stroked="true" strokeweight="1pt" strokecolor="#41709c">
            <v:textbox inset="0,0,0,0">
              <w:txbxContent>
                <w:p>
                  <w:pPr>
                    <w:spacing w:before="93"/>
                    <w:ind w:left="2052" w:right="0" w:firstLine="0"/>
                    <w:jc w:val="left"/>
                    <w:rPr>
                      <w:b/>
                      <w:sz w:val="24"/>
                    </w:rPr>
                  </w:pPr>
                  <w:r>
                    <w:rPr>
                      <w:b/>
                      <w:color w:val="FFFFFF"/>
                      <w:sz w:val="24"/>
                    </w:rPr>
                    <w:t>Figure 4 Value Chain of the Guardian</w:t>
                  </w:r>
                </w:p>
              </w:txbxContent>
            </v:textbox>
            <v:fill type="solid"/>
            <v:stroke dashstyle="solid"/>
            <w10:wrap type="none"/>
          </v:shape>
        </w:pict>
      </w:r>
      <w:r>
        <w:rPr/>
        <w:t>The value chain analysis of the Guardian links the activities of various departments and the value creation functions of the organization (Koh, 2007). Referring to Appendix 2 and Appendix 3, the value chain of traditional newspaper</w:t>
      </w:r>
      <w:r>
        <w:rPr>
          <w:spacing w:val="-8"/>
        </w:rPr>
        <w:t> </w:t>
      </w:r>
      <w:r>
        <w:rPr/>
        <w:t>industry</w:t>
      </w:r>
      <w:r>
        <w:rPr>
          <w:spacing w:val="-9"/>
        </w:rPr>
        <w:t> </w:t>
      </w:r>
      <w:r>
        <w:rPr/>
        <w:t>and</w:t>
      </w:r>
      <w:r>
        <w:rPr>
          <w:spacing w:val="-6"/>
        </w:rPr>
        <w:t> </w:t>
      </w:r>
      <w:r>
        <w:rPr/>
        <w:t>the</w:t>
      </w:r>
      <w:r>
        <w:rPr>
          <w:spacing w:val="-6"/>
        </w:rPr>
        <w:t> </w:t>
      </w:r>
      <w:r>
        <w:rPr/>
        <w:t>supply</w:t>
      </w:r>
      <w:r>
        <w:rPr>
          <w:spacing w:val="-10"/>
        </w:rPr>
        <w:t> </w:t>
      </w:r>
      <w:r>
        <w:rPr/>
        <w:t>chain</w:t>
      </w:r>
      <w:r>
        <w:rPr>
          <w:spacing w:val="-6"/>
        </w:rPr>
        <w:t> </w:t>
      </w:r>
      <w:r>
        <w:rPr/>
        <w:t>of</w:t>
      </w:r>
      <w:r>
        <w:rPr>
          <w:spacing w:val="-4"/>
        </w:rPr>
        <w:t> </w:t>
      </w:r>
      <w:r>
        <w:rPr/>
        <w:t>electronic</w:t>
      </w:r>
      <w:r>
        <w:rPr>
          <w:spacing w:val="-7"/>
        </w:rPr>
        <w:t> </w:t>
      </w:r>
      <w:r>
        <w:rPr/>
        <w:t>media</w:t>
      </w:r>
      <w:r>
        <w:rPr>
          <w:spacing w:val="-6"/>
        </w:rPr>
        <w:t> </w:t>
      </w:r>
      <w:r>
        <w:rPr/>
        <w:t>are</w:t>
      </w:r>
      <w:r>
        <w:rPr>
          <w:spacing w:val="-7"/>
        </w:rPr>
        <w:t> </w:t>
      </w:r>
      <w:r>
        <w:rPr/>
        <w:t>applied</w:t>
      </w:r>
      <w:r>
        <w:rPr>
          <w:spacing w:val="-6"/>
        </w:rPr>
        <w:t> </w:t>
      </w:r>
      <w:r>
        <w:rPr/>
        <w:t>to</w:t>
      </w:r>
      <w:r>
        <w:rPr>
          <w:spacing w:val="3"/>
        </w:rPr>
        <w:t> </w:t>
      </w:r>
      <w:r>
        <w:rPr/>
        <w:t>the Guardian's value chain analysis, as shown in Figure 4. There are four supporting activities and five primary activities to increase value to promote income</w:t>
      </w:r>
      <w:r>
        <w:rPr>
          <w:spacing w:val="-1"/>
        </w:rPr>
        <w:t> </w:t>
      </w:r>
      <w:r>
        <w:rPr/>
        <w:t>level:</w:t>
      </w:r>
    </w:p>
    <w:p>
      <w:pPr>
        <w:pStyle w:val="BodyText"/>
        <w:rPr>
          <w:sz w:val="20"/>
        </w:rPr>
      </w:pPr>
    </w:p>
    <w:p>
      <w:pPr>
        <w:pStyle w:val="BodyText"/>
        <w:rPr>
          <w:sz w:val="20"/>
        </w:rPr>
      </w:pPr>
    </w:p>
    <w:p>
      <w:pPr>
        <w:pStyle w:val="BodyText"/>
        <w:spacing w:before="2"/>
        <w:rPr>
          <w:sz w:val="16"/>
        </w:rPr>
      </w:pPr>
      <w:r>
        <w:rPr/>
        <w:pict>
          <v:group style="position:absolute;margin-left:92.625pt;margin-top:11.318887pt;width:416.05pt;height:83.35pt;mso-position-horizontal-relative:page;mso-position-vertical-relative:paragraph;z-index:-712;mso-wrap-distance-left:0;mso-wrap-distance-right:0" coordorigin="1853,226" coordsize="8321,1667">
            <v:shape style="position:absolute;left:1855;top:236;width:1941;height:782" type="#_x0000_t75" stroked="false">
              <v:imagedata r:id="rId8" o:title=""/>
            </v:shape>
            <v:shape style="position:absolute;left:3448;top:236;width:1941;height:782" type="#_x0000_t75" stroked="false">
              <v:imagedata r:id="rId9" o:title=""/>
            </v:shape>
            <v:shape style="position:absolute;left:5040;top:236;width:1941;height:782" type="#_x0000_t75" stroked="false">
              <v:imagedata r:id="rId9" o:title=""/>
            </v:shape>
            <v:shape style="position:absolute;left:6633;top:236;width:1941;height:782" type="#_x0000_t75" stroked="false">
              <v:imagedata r:id="rId8" o:title=""/>
            </v:shape>
            <v:shape style="position:absolute;left:8224;top:236;width:1941;height:782" type="#_x0000_t75" stroked="false">
              <v:imagedata r:id="rId8" o:title=""/>
            </v:shape>
            <v:rect style="position:absolute;left:1860;top:233;width:8306;height:1652" filled="false" stroked="true" strokeweight=".75pt" strokecolor="#2e5496">
              <v:stroke dashstyle="solid"/>
            </v:rect>
            <v:shape style="position:absolute;left:6640;top:1087;width:2999;height:698" type="#_x0000_t202" filled="false" stroked="false">
              <v:textbox inset="0,0,0,0">
                <w:txbxContent>
                  <w:p>
                    <w:pPr>
                      <w:numPr>
                        <w:ilvl w:val="0"/>
                        <w:numId w:val="6"/>
                      </w:numPr>
                      <w:tabs>
                        <w:tab w:pos="1684" w:val="left" w:leader="none"/>
                      </w:tabs>
                      <w:spacing w:before="0"/>
                      <w:ind w:left="1683" w:right="0" w:hanging="91"/>
                      <w:jc w:val="left"/>
                      <w:rPr>
                        <w:b/>
                        <w:sz w:val="18"/>
                      </w:rPr>
                    </w:pPr>
                    <w:r>
                      <w:rPr>
                        <w:b/>
                        <w:sz w:val="18"/>
                      </w:rPr>
                      <w:t>Subscription</w:t>
                    </w:r>
                  </w:p>
                  <w:p>
                    <w:pPr>
                      <w:numPr>
                        <w:ilvl w:val="0"/>
                        <w:numId w:val="7"/>
                      </w:numPr>
                      <w:tabs>
                        <w:tab w:pos="92" w:val="left" w:leader="none"/>
                        <w:tab w:pos="1591" w:val="left" w:leader="none"/>
                      </w:tabs>
                      <w:spacing w:before="34"/>
                      <w:ind w:left="91" w:right="0" w:hanging="91"/>
                      <w:jc w:val="left"/>
                      <w:rPr>
                        <w:b/>
                        <w:sz w:val="18"/>
                      </w:rPr>
                    </w:pPr>
                    <w:r>
                      <w:rPr>
                        <w:b/>
                        <w:sz w:val="18"/>
                      </w:rPr>
                      <w:t>Internet</w:t>
                    </w:r>
                    <w:r>
                      <w:rPr>
                        <w:b/>
                        <w:spacing w:val="-11"/>
                        <w:sz w:val="18"/>
                      </w:rPr>
                      <w:t> </w:t>
                    </w:r>
                    <w:r>
                      <w:rPr>
                        <w:b/>
                        <w:sz w:val="18"/>
                      </w:rPr>
                      <w:t>broad</w:t>
                      <w:tab/>
                    </w:r>
                    <w:r>
                      <w:rPr>
                        <w:rFonts w:ascii="Symbol" w:hAnsi="Symbol"/>
                        <w:w w:val="95"/>
                        <w:sz w:val="18"/>
                      </w:rPr>
                      <w:t></w:t>
                    </w:r>
                    <w:r>
                      <w:rPr>
                        <w:b/>
                        <w:w w:val="95"/>
                        <w:sz w:val="18"/>
                      </w:rPr>
                      <w:t>Open access</w:t>
                    </w:r>
                    <w:r>
                      <w:rPr>
                        <w:b/>
                        <w:spacing w:val="-21"/>
                        <w:w w:val="95"/>
                        <w:sz w:val="18"/>
                      </w:rPr>
                      <w:t> </w:t>
                    </w:r>
                    <w:r>
                      <w:rPr>
                        <w:b/>
                        <w:w w:val="95"/>
                        <w:sz w:val="18"/>
                      </w:rPr>
                      <w:t>for</w:t>
                    </w:r>
                  </w:p>
                  <w:p>
                    <w:pPr>
                      <w:spacing w:before="12"/>
                      <w:ind w:left="1683" w:right="0" w:firstLine="0"/>
                      <w:jc w:val="left"/>
                      <w:rPr>
                        <w:b/>
                        <w:sz w:val="18"/>
                      </w:rPr>
                    </w:pPr>
                    <w:r>
                      <w:rPr>
                        <w:b/>
                        <w:sz w:val="18"/>
                      </w:rPr>
                      <w:t>readers</w:t>
                    </w:r>
                  </w:p>
                </w:txbxContent>
              </v:textbox>
              <w10:wrap type="none"/>
            </v:shape>
            <v:shape style="position:absolute;left:5047;top:1342;width:1142;height:223" type="#_x0000_t202" filled="false" stroked="false">
              <v:textbox inset="0,0,0,0">
                <w:txbxContent>
                  <w:p>
                    <w:pPr>
                      <w:numPr>
                        <w:ilvl w:val="0"/>
                        <w:numId w:val="8"/>
                      </w:numPr>
                      <w:tabs>
                        <w:tab w:pos="92" w:val="left" w:leader="none"/>
                      </w:tabs>
                      <w:spacing w:before="0"/>
                      <w:ind w:left="91" w:right="0" w:hanging="91"/>
                      <w:jc w:val="left"/>
                      <w:rPr>
                        <w:b/>
                        <w:sz w:val="18"/>
                      </w:rPr>
                    </w:pPr>
                    <w:r>
                      <w:rPr>
                        <w:b/>
                        <w:w w:val="95"/>
                        <w:sz w:val="18"/>
                      </w:rPr>
                      <w:t>Membership</w:t>
                    </w:r>
                  </w:p>
                </w:txbxContent>
              </v:textbox>
              <w10:wrap type="none"/>
            </v:shape>
            <v:shape style="position:absolute;left:3546;top:1341;width:1039;height:409" type="#_x0000_t202" filled="false" stroked="false">
              <v:textbox inset="0,0,0,0">
                <w:txbxContent>
                  <w:p>
                    <w:pPr>
                      <w:spacing w:line="184" w:lineRule="exact" w:before="0"/>
                      <w:ind w:left="0" w:right="0" w:firstLine="0"/>
                      <w:jc w:val="left"/>
                      <w:rPr>
                        <w:b/>
                        <w:sz w:val="18"/>
                      </w:rPr>
                    </w:pPr>
                    <w:r>
                      <w:rPr>
                        <w:b/>
                        <w:sz w:val="18"/>
                      </w:rPr>
                      <w:t>print</w:t>
                    </w:r>
                    <w:r>
                      <w:rPr>
                        <w:b/>
                        <w:spacing w:val="-19"/>
                        <w:sz w:val="18"/>
                      </w:rPr>
                      <w:t> </w:t>
                    </w:r>
                    <w:r>
                      <w:rPr>
                        <w:b/>
                        <w:sz w:val="18"/>
                      </w:rPr>
                      <w:t>edition</w:t>
                    </w:r>
                  </w:p>
                  <w:p>
                    <w:pPr>
                      <w:spacing w:before="14"/>
                      <w:ind w:left="0" w:right="0" w:firstLine="0"/>
                      <w:jc w:val="left"/>
                      <w:rPr>
                        <w:b/>
                        <w:sz w:val="18"/>
                      </w:rPr>
                    </w:pPr>
                    <w:r>
                      <w:rPr>
                        <w:b/>
                        <w:sz w:val="18"/>
                      </w:rPr>
                      <w:t>pubish</w:t>
                    </w:r>
                  </w:p>
                </w:txbxContent>
              </v:textbox>
              <w10:wrap type="none"/>
            </v:shape>
            <v:shape style="position:absolute;left:1862;top:1342;width:1392;height:223" type="#_x0000_t202" filled="false" stroked="false">
              <v:textbox inset="0,0,0,0">
                <w:txbxContent>
                  <w:p>
                    <w:pPr>
                      <w:numPr>
                        <w:ilvl w:val="0"/>
                        <w:numId w:val="9"/>
                      </w:numPr>
                      <w:tabs>
                        <w:tab w:pos="92" w:val="left" w:leader="none"/>
                      </w:tabs>
                      <w:spacing w:before="0"/>
                      <w:ind w:left="91" w:right="0" w:hanging="91"/>
                      <w:jc w:val="left"/>
                      <w:rPr>
                        <w:b/>
                        <w:sz w:val="18"/>
                      </w:rPr>
                    </w:pPr>
                    <w:r>
                      <w:rPr>
                        <w:b/>
                        <w:sz w:val="18"/>
                      </w:rPr>
                      <w:t>Content</w:t>
                    </w:r>
                    <w:r>
                      <w:rPr>
                        <w:b/>
                        <w:spacing w:val="-32"/>
                        <w:sz w:val="18"/>
                      </w:rPr>
                      <w:t> </w:t>
                    </w:r>
                    <w:r>
                      <w:rPr>
                        <w:b/>
                        <w:sz w:val="18"/>
                      </w:rPr>
                      <w:t>editing</w:t>
                    </w:r>
                  </w:p>
                </w:txbxContent>
              </v:textbox>
              <w10:wrap type="none"/>
            </v:shape>
            <v:shape style="position:absolute;left:5047;top:1087;width:2951;height:223" type="#_x0000_t202" filled="false" stroked="false">
              <v:textbox inset="0,0,0,0">
                <w:txbxContent>
                  <w:p>
                    <w:pPr>
                      <w:numPr>
                        <w:ilvl w:val="0"/>
                        <w:numId w:val="10"/>
                      </w:numPr>
                      <w:tabs>
                        <w:tab w:pos="92" w:val="left" w:leader="none"/>
                      </w:tabs>
                      <w:spacing w:before="0"/>
                      <w:ind w:left="91" w:right="0" w:hanging="91"/>
                      <w:jc w:val="left"/>
                      <w:rPr>
                        <w:b/>
                        <w:sz w:val="18"/>
                      </w:rPr>
                    </w:pPr>
                    <w:r>
                      <w:rPr>
                        <w:b/>
                        <w:sz w:val="18"/>
                      </w:rPr>
                      <w:t>Online</w:t>
                    </w:r>
                    <w:r>
                      <w:rPr>
                        <w:b/>
                        <w:spacing w:val="-32"/>
                        <w:sz w:val="18"/>
                      </w:rPr>
                      <w:t> </w:t>
                    </w:r>
                    <w:r>
                      <w:rPr>
                        <w:b/>
                        <w:sz w:val="18"/>
                      </w:rPr>
                      <w:t>marketing</w:t>
                    </w:r>
                    <w:r>
                      <w:rPr>
                        <w:b/>
                        <w:spacing w:val="-17"/>
                        <w:sz w:val="18"/>
                      </w:rPr>
                      <w:t> </w:t>
                    </w:r>
                    <w:r>
                      <w:rPr>
                        <w:rFonts w:ascii="Symbol" w:hAnsi="Symbol"/>
                        <w:sz w:val="18"/>
                      </w:rPr>
                      <w:t></w:t>
                    </w:r>
                    <w:r>
                      <w:rPr>
                        <w:b/>
                        <w:sz w:val="18"/>
                      </w:rPr>
                      <w:t>Print</w:t>
                    </w:r>
                    <w:r>
                      <w:rPr>
                        <w:b/>
                        <w:spacing w:val="-30"/>
                        <w:sz w:val="18"/>
                      </w:rPr>
                      <w:t> </w:t>
                    </w:r>
                    <w:r>
                      <w:rPr>
                        <w:b/>
                        <w:sz w:val="18"/>
                      </w:rPr>
                      <w:t>wholesale</w:t>
                    </w:r>
                  </w:p>
                </w:txbxContent>
              </v:textbox>
              <w10:wrap type="none"/>
            </v:shape>
            <v:shape style="position:absolute;left:1862;top:1087;width:2724;height:223" type="#_x0000_t202" filled="false" stroked="false">
              <v:textbox inset="0,0,0,0">
                <w:txbxContent>
                  <w:p>
                    <w:pPr>
                      <w:numPr>
                        <w:ilvl w:val="0"/>
                        <w:numId w:val="11"/>
                      </w:numPr>
                      <w:tabs>
                        <w:tab w:pos="92" w:val="left" w:leader="none"/>
                      </w:tabs>
                      <w:spacing w:before="0"/>
                      <w:ind w:left="91" w:right="0" w:hanging="91"/>
                      <w:jc w:val="left"/>
                      <w:rPr>
                        <w:b/>
                        <w:sz w:val="18"/>
                      </w:rPr>
                    </w:pPr>
                    <w:r>
                      <w:rPr>
                        <w:b/>
                        <w:sz w:val="18"/>
                      </w:rPr>
                      <w:t>Content creation </w:t>
                    </w:r>
                    <w:r>
                      <w:rPr>
                        <w:rFonts w:ascii="Symbol" w:hAnsi="Symbol"/>
                        <w:sz w:val="18"/>
                      </w:rPr>
                      <w:t></w:t>
                    </w:r>
                    <w:r>
                      <w:rPr>
                        <w:b/>
                        <w:sz w:val="18"/>
                      </w:rPr>
                      <w:t>Website</w:t>
                    </w:r>
                    <w:r>
                      <w:rPr>
                        <w:b/>
                        <w:spacing w:val="-12"/>
                        <w:sz w:val="18"/>
                      </w:rPr>
                      <w:t> </w:t>
                    </w:r>
                    <w:r>
                      <w:rPr>
                        <w:b/>
                        <w:sz w:val="18"/>
                      </w:rPr>
                      <w:t>and</w:t>
                    </w:r>
                  </w:p>
                </w:txbxContent>
              </v:textbox>
              <w10:wrap type="none"/>
            </v:shape>
            <v:shape style="position:absolute;left:8944;top:527;width:566;height:188" type="#_x0000_t202" filled="false" stroked="false">
              <v:textbox inset="0,0,0,0">
                <w:txbxContent>
                  <w:p>
                    <w:pPr>
                      <w:spacing w:line="184" w:lineRule="exact" w:before="0"/>
                      <w:ind w:left="0" w:right="0" w:firstLine="0"/>
                      <w:jc w:val="left"/>
                      <w:rPr>
                        <w:sz w:val="18"/>
                      </w:rPr>
                    </w:pPr>
                    <w:r>
                      <w:rPr>
                        <w:w w:val="90"/>
                        <w:sz w:val="18"/>
                      </w:rPr>
                      <w:t>Service</w:t>
                    </w:r>
                  </w:p>
                </w:txbxContent>
              </v:textbox>
              <w10:wrap type="none"/>
            </v:shape>
            <v:shape style="position:absolute;left:7225;top:417;width:820;height:406" type="#_x0000_t202" filled="false" stroked="false">
              <v:textbox inset="0,0,0,0">
                <w:txbxContent>
                  <w:p>
                    <w:pPr>
                      <w:spacing w:line="184" w:lineRule="exact" w:before="0"/>
                      <w:ind w:left="0" w:right="0" w:firstLine="0"/>
                      <w:jc w:val="left"/>
                      <w:rPr>
                        <w:sz w:val="18"/>
                      </w:rPr>
                    </w:pPr>
                    <w:r>
                      <w:rPr>
                        <w:sz w:val="18"/>
                      </w:rPr>
                      <w:t>Outbound</w:t>
                    </w:r>
                  </w:p>
                  <w:p>
                    <w:pPr>
                      <w:spacing w:before="11"/>
                      <w:ind w:left="72" w:right="0" w:firstLine="0"/>
                      <w:jc w:val="left"/>
                      <w:rPr>
                        <w:sz w:val="18"/>
                      </w:rPr>
                    </w:pPr>
                    <w:r>
                      <w:rPr>
                        <w:sz w:val="18"/>
                      </w:rPr>
                      <w:t>Logistics</w:t>
                    </w:r>
                  </w:p>
                </w:txbxContent>
              </v:textbox>
              <w10:wrap type="none"/>
            </v:shape>
            <v:shape style="position:absolute;left:5548;top:417;width:987;height:406" type="#_x0000_t202" filled="false" stroked="false">
              <v:textbox inset="0,0,0,0">
                <w:txbxContent>
                  <w:p>
                    <w:pPr>
                      <w:spacing w:line="184" w:lineRule="exact" w:before="0"/>
                      <w:ind w:left="0" w:right="18" w:firstLine="0"/>
                      <w:jc w:val="center"/>
                      <w:rPr>
                        <w:sz w:val="18"/>
                      </w:rPr>
                    </w:pPr>
                    <w:r>
                      <w:rPr>
                        <w:sz w:val="18"/>
                      </w:rPr>
                      <w:t>Marketing &amp;</w:t>
                    </w:r>
                  </w:p>
                  <w:p>
                    <w:pPr>
                      <w:spacing w:before="11"/>
                      <w:ind w:left="0" w:right="17" w:firstLine="0"/>
                      <w:jc w:val="center"/>
                      <w:rPr>
                        <w:sz w:val="18"/>
                      </w:rPr>
                    </w:pPr>
                    <w:r>
                      <w:rPr>
                        <w:sz w:val="18"/>
                      </w:rPr>
                      <w:t>Sales</w:t>
                    </w:r>
                  </w:p>
                </w:txbxContent>
              </v:textbox>
              <w10:wrap type="none"/>
            </v:shape>
            <v:shape style="position:absolute;left:4010;top:527;width:878;height:188" type="#_x0000_t202" filled="false" stroked="false">
              <v:textbox inset="0,0,0,0">
                <w:txbxContent>
                  <w:p>
                    <w:pPr>
                      <w:spacing w:line="184" w:lineRule="exact" w:before="0"/>
                      <w:ind w:left="0" w:right="0" w:firstLine="0"/>
                      <w:jc w:val="left"/>
                      <w:rPr>
                        <w:sz w:val="18"/>
                      </w:rPr>
                    </w:pPr>
                    <w:r>
                      <w:rPr>
                        <w:w w:val="95"/>
                        <w:sz w:val="18"/>
                      </w:rPr>
                      <w:t>Operations</w:t>
                    </w:r>
                  </w:p>
                </w:txbxContent>
              </v:textbox>
              <w10:wrap type="none"/>
            </v:shape>
            <v:shape style="position:absolute;left:2519;top:417;width:676;height:406" type="#_x0000_t202" filled="false" stroked="false">
              <v:textbox inset="0,0,0,0">
                <w:txbxContent>
                  <w:p>
                    <w:pPr>
                      <w:spacing w:line="184" w:lineRule="exact" w:before="0"/>
                      <w:ind w:left="2" w:right="0" w:firstLine="0"/>
                      <w:jc w:val="left"/>
                      <w:rPr>
                        <w:sz w:val="18"/>
                      </w:rPr>
                    </w:pPr>
                    <w:r>
                      <w:rPr>
                        <w:sz w:val="18"/>
                      </w:rPr>
                      <w:t>Inbound</w:t>
                    </w:r>
                  </w:p>
                  <w:p>
                    <w:pPr>
                      <w:spacing w:before="11"/>
                      <w:ind w:left="0" w:right="0" w:firstLine="0"/>
                      <w:jc w:val="left"/>
                      <w:rPr>
                        <w:sz w:val="18"/>
                      </w:rPr>
                    </w:pPr>
                    <w:r>
                      <w:rPr>
                        <w:w w:val="95"/>
                        <w:sz w:val="18"/>
                      </w:rPr>
                      <w:t>Logistics</w:t>
                    </w:r>
                  </w:p>
                </w:txbxContent>
              </v:textbox>
              <w10:wrap type="none"/>
            </v:shape>
            <w10:wrap type="topAndBottom"/>
          </v:group>
        </w:pict>
      </w:r>
    </w:p>
    <w:p>
      <w:pPr>
        <w:pStyle w:val="BodyText"/>
        <w:spacing w:before="7"/>
        <w:rPr>
          <w:sz w:val="11"/>
        </w:rPr>
      </w:pPr>
    </w:p>
    <w:tbl>
      <w:tblPr>
        <w:tblW w:w="0" w:type="auto"/>
        <w:jc w:val="left"/>
        <w:tblInd w:w="120" w:type="dxa"/>
        <w:tblBorders>
          <w:top w:val="single" w:sz="6" w:space="0" w:color="4471C4"/>
          <w:left w:val="single" w:sz="6" w:space="0" w:color="4471C4"/>
          <w:bottom w:val="single" w:sz="6" w:space="0" w:color="4471C4"/>
          <w:right w:val="single" w:sz="6" w:space="0" w:color="4471C4"/>
          <w:insideH w:val="single" w:sz="6" w:space="0" w:color="4471C4"/>
          <w:insideV w:val="single" w:sz="6" w:space="0" w:color="4471C4"/>
        </w:tblBorders>
        <w:tblLayout w:type="fixed"/>
        <w:tblCellMar>
          <w:top w:w="0" w:type="dxa"/>
          <w:left w:w="0" w:type="dxa"/>
          <w:bottom w:w="0" w:type="dxa"/>
          <w:right w:w="0" w:type="dxa"/>
        </w:tblCellMar>
        <w:tblLook w:val="01E0"/>
      </w:tblPr>
      <w:tblGrid>
        <w:gridCol w:w="8345"/>
      </w:tblGrid>
      <w:tr>
        <w:trPr>
          <w:trHeight w:val="944" w:hRule="atLeast"/>
        </w:trPr>
        <w:tc>
          <w:tcPr>
            <w:tcW w:w="8345" w:type="dxa"/>
            <w:tcBorders>
              <w:bottom w:val="single" w:sz="4" w:space="0" w:color="4471C4"/>
            </w:tcBorders>
          </w:tcPr>
          <w:p>
            <w:pPr>
              <w:pStyle w:val="TableParagraph"/>
              <w:spacing w:before="165"/>
              <w:ind w:left="386"/>
              <w:rPr>
                <w:rFonts w:ascii="Arial"/>
                <w:b/>
                <w:sz w:val="20"/>
              </w:rPr>
            </w:pPr>
            <w:r>
              <w:rPr>
                <w:rFonts w:ascii="Arial"/>
                <w:b/>
                <w:sz w:val="20"/>
              </w:rPr>
              <w:t>Supporting activities</w:t>
            </w:r>
          </w:p>
          <w:p>
            <w:pPr>
              <w:pStyle w:val="TableParagraph"/>
              <w:spacing w:before="0"/>
              <w:ind w:left="0"/>
              <w:rPr>
                <w:rFonts w:ascii="Arial"/>
                <w:sz w:val="16"/>
              </w:rPr>
            </w:pPr>
          </w:p>
          <w:p>
            <w:pPr>
              <w:pStyle w:val="TableParagraph"/>
              <w:spacing w:before="1"/>
              <w:ind w:left="666"/>
              <w:rPr>
                <w:rFonts w:ascii="Arial"/>
                <w:b/>
                <w:sz w:val="20"/>
              </w:rPr>
            </w:pPr>
            <w:r>
              <w:rPr>
                <w:rFonts w:ascii="Arial"/>
                <w:sz w:val="20"/>
              </w:rPr>
              <w:t>Infrastructure--</w:t>
            </w:r>
            <w:r>
              <w:rPr>
                <w:rFonts w:ascii="Arial"/>
                <w:b/>
                <w:sz w:val="20"/>
              </w:rPr>
              <w:t>Computer, office, a series of facility support for</w:t>
            </w:r>
          </w:p>
        </w:tc>
      </w:tr>
      <w:tr>
        <w:trPr>
          <w:trHeight w:val="307" w:hRule="atLeast"/>
        </w:trPr>
        <w:tc>
          <w:tcPr>
            <w:tcW w:w="8345" w:type="dxa"/>
            <w:tcBorders>
              <w:top w:val="single" w:sz="4" w:space="0" w:color="4471C4"/>
              <w:bottom w:val="single" w:sz="4" w:space="0" w:color="4471C4"/>
            </w:tcBorders>
          </w:tcPr>
          <w:p>
            <w:pPr>
              <w:pStyle w:val="TableParagraph"/>
              <w:spacing w:before="0"/>
              <w:ind w:left="0"/>
              <w:rPr>
                <w:sz w:val="22"/>
              </w:rPr>
            </w:pPr>
          </w:p>
        </w:tc>
      </w:tr>
      <w:tr>
        <w:trPr>
          <w:trHeight w:val="461" w:hRule="atLeast"/>
        </w:trPr>
        <w:tc>
          <w:tcPr>
            <w:tcW w:w="8345" w:type="dxa"/>
            <w:tcBorders>
              <w:top w:val="single" w:sz="4" w:space="0" w:color="4471C4"/>
              <w:bottom w:val="single" w:sz="4" w:space="0" w:color="4471C4"/>
            </w:tcBorders>
          </w:tcPr>
          <w:p>
            <w:pPr>
              <w:pStyle w:val="TableParagraph"/>
              <w:spacing w:before="97"/>
              <w:ind w:left="666"/>
              <w:rPr>
                <w:rFonts w:ascii="Arial"/>
                <w:b/>
                <w:sz w:val="20"/>
              </w:rPr>
            </w:pPr>
            <w:r>
              <w:rPr>
                <w:rFonts w:ascii="Arial"/>
                <w:sz w:val="20"/>
              </w:rPr>
              <w:t>Human Resource Management--</w:t>
            </w:r>
            <w:r>
              <w:rPr>
                <w:rFonts w:ascii="Arial"/>
                <w:b/>
                <w:sz w:val="20"/>
              </w:rPr>
              <w:t>Deal with agencies, journalists,</w:t>
            </w:r>
          </w:p>
        </w:tc>
      </w:tr>
      <w:tr>
        <w:trPr>
          <w:trHeight w:val="307" w:hRule="atLeast"/>
        </w:trPr>
        <w:tc>
          <w:tcPr>
            <w:tcW w:w="8345" w:type="dxa"/>
            <w:tcBorders>
              <w:top w:val="single" w:sz="4" w:space="0" w:color="4471C4"/>
              <w:bottom w:val="single" w:sz="4" w:space="0" w:color="4471C4"/>
            </w:tcBorders>
          </w:tcPr>
          <w:p>
            <w:pPr>
              <w:pStyle w:val="TableParagraph"/>
              <w:spacing w:before="0"/>
              <w:ind w:left="0"/>
              <w:rPr>
                <w:sz w:val="22"/>
              </w:rPr>
            </w:pPr>
          </w:p>
        </w:tc>
      </w:tr>
      <w:tr>
        <w:trPr>
          <w:trHeight w:val="461" w:hRule="atLeast"/>
        </w:trPr>
        <w:tc>
          <w:tcPr>
            <w:tcW w:w="8345" w:type="dxa"/>
            <w:tcBorders>
              <w:top w:val="single" w:sz="4" w:space="0" w:color="4471C4"/>
              <w:bottom w:val="single" w:sz="4" w:space="0" w:color="4471C4"/>
            </w:tcBorders>
          </w:tcPr>
          <w:p>
            <w:pPr>
              <w:pStyle w:val="TableParagraph"/>
              <w:spacing w:before="0"/>
              <w:ind w:left="0"/>
              <w:rPr>
                <w:rFonts w:ascii="Arial"/>
                <w:sz w:val="19"/>
              </w:rPr>
            </w:pPr>
          </w:p>
          <w:p>
            <w:pPr>
              <w:pStyle w:val="TableParagraph"/>
              <w:spacing w:line="223" w:lineRule="exact" w:before="0"/>
              <w:ind w:left="666"/>
              <w:rPr>
                <w:rFonts w:ascii="Arial"/>
                <w:b/>
                <w:sz w:val="20"/>
              </w:rPr>
            </w:pPr>
            <w:r>
              <w:rPr>
                <w:rFonts w:ascii="Arial"/>
                <w:sz w:val="20"/>
              </w:rPr>
              <w:t>Technology Development--</w:t>
            </w:r>
            <w:r>
              <w:rPr>
                <w:rFonts w:ascii="Arial"/>
                <w:b/>
                <w:sz w:val="20"/>
              </w:rPr>
              <w:t>Online website development and APP</w:t>
            </w:r>
          </w:p>
        </w:tc>
      </w:tr>
      <w:tr>
        <w:trPr>
          <w:trHeight w:val="307" w:hRule="atLeast"/>
        </w:trPr>
        <w:tc>
          <w:tcPr>
            <w:tcW w:w="8345" w:type="dxa"/>
            <w:tcBorders>
              <w:top w:val="single" w:sz="4" w:space="0" w:color="4471C4"/>
              <w:bottom w:val="single" w:sz="4" w:space="0" w:color="4471C4"/>
            </w:tcBorders>
          </w:tcPr>
          <w:p>
            <w:pPr>
              <w:pStyle w:val="TableParagraph"/>
              <w:spacing w:before="0"/>
              <w:ind w:left="0"/>
              <w:rPr>
                <w:sz w:val="22"/>
              </w:rPr>
            </w:pPr>
          </w:p>
        </w:tc>
      </w:tr>
      <w:tr>
        <w:trPr>
          <w:trHeight w:val="461" w:hRule="atLeast"/>
        </w:trPr>
        <w:tc>
          <w:tcPr>
            <w:tcW w:w="8345" w:type="dxa"/>
            <w:tcBorders>
              <w:top w:val="single" w:sz="4" w:space="0" w:color="4471C4"/>
              <w:bottom w:val="single" w:sz="4" w:space="0" w:color="4471C4"/>
            </w:tcBorders>
          </w:tcPr>
          <w:p>
            <w:pPr>
              <w:pStyle w:val="TableParagraph"/>
              <w:spacing w:before="0"/>
              <w:ind w:left="0"/>
              <w:rPr>
                <w:rFonts w:ascii="Arial"/>
                <w:sz w:val="19"/>
              </w:rPr>
            </w:pPr>
          </w:p>
          <w:p>
            <w:pPr>
              <w:pStyle w:val="TableParagraph"/>
              <w:spacing w:line="222" w:lineRule="exact" w:before="1"/>
              <w:ind w:left="666"/>
              <w:rPr>
                <w:rFonts w:ascii="Arial"/>
                <w:b/>
                <w:sz w:val="20"/>
              </w:rPr>
            </w:pPr>
            <w:r>
              <w:rPr>
                <w:rFonts w:ascii="Arial"/>
                <w:sz w:val="20"/>
              </w:rPr>
              <w:t>Procurement--</w:t>
            </w:r>
            <w:r>
              <w:rPr>
                <w:rFonts w:ascii="Arial"/>
                <w:b/>
                <w:sz w:val="20"/>
              </w:rPr>
              <w:t>Pay for news and stories</w:t>
            </w:r>
          </w:p>
        </w:tc>
      </w:tr>
      <w:tr>
        <w:trPr>
          <w:trHeight w:val="307" w:hRule="atLeast"/>
        </w:trPr>
        <w:tc>
          <w:tcPr>
            <w:tcW w:w="8345" w:type="dxa"/>
            <w:tcBorders>
              <w:top w:val="single" w:sz="4" w:space="0" w:color="4471C4"/>
              <w:bottom w:val="single" w:sz="4" w:space="0" w:color="4471C4"/>
            </w:tcBorders>
          </w:tcPr>
          <w:p>
            <w:pPr>
              <w:pStyle w:val="TableParagraph"/>
              <w:spacing w:before="0"/>
              <w:ind w:left="0"/>
              <w:rPr>
                <w:sz w:val="22"/>
              </w:rPr>
            </w:pPr>
          </w:p>
        </w:tc>
      </w:tr>
      <w:tr>
        <w:trPr>
          <w:trHeight w:val="541" w:hRule="atLeast"/>
        </w:trPr>
        <w:tc>
          <w:tcPr>
            <w:tcW w:w="8345" w:type="dxa"/>
            <w:tcBorders>
              <w:top w:val="single" w:sz="4" w:space="0" w:color="4471C4"/>
            </w:tcBorders>
          </w:tcPr>
          <w:p>
            <w:pPr>
              <w:pStyle w:val="TableParagraph"/>
              <w:spacing w:before="0"/>
              <w:ind w:left="0"/>
              <w:rPr>
                <w:sz w:val="22"/>
              </w:rPr>
            </w:pPr>
          </w:p>
        </w:tc>
      </w:tr>
    </w:tbl>
    <w:p>
      <w:pPr>
        <w:pStyle w:val="Heading2"/>
        <w:spacing w:before="138"/>
      </w:pPr>
      <w:r>
        <w:rPr/>
        <w:pict>
          <v:group style="position:absolute;margin-left:110.519997pt;margin-top:-143.315155pt;width:353.5pt;height:29.95pt;mso-position-horizontal-relative:page;mso-position-vertical-relative:paragraph;z-index:-18232" coordorigin="2210,-2866" coordsize="7070,599">
            <v:shape style="position:absolute;left:2210;top:-2867;width:7070;height:599" type="#_x0000_t75" stroked="false">
              <v:imagedata r:id="rId10" o:title=""/>
            </v:shape>
            <v:shape style="position:absolute;left:2210;top:-2867;width:7070;height:599" type="#_x0000_t202" filled="false" stroked="false">
              <v:textbox inset="0,0,0,0">
                <w:txbxContent>
                  <w:p>
                    <w:pPr>
                      <w:spacing w:line="240" w:lineRule="auto" w:before="9"/>
                      <w:rPr>
                        <w:sz w:val="24"/>
                      </w:rPr>
                    </w:pPr>
                  </w:p>
                  <w:p>
                    <w:pPr>
                      <w:spacing w:before="0"/>
                      <w:ind w:left="256" w:right="0" w:firstLine="0"/>
                      <w:jc w:val="left"/>
                      <w:rPr>
                        <w:b/>
                        <w:sz w:val="20"/>
                      </w:rPr>
                    </w:pPr>
                    <w:r>
                      <w:rPr>
                        <w:b/>
                        <w:sz w:val="20"/>
                      </w:rPr>
                      <w:t>photographers and editors</w:t>
                    </w:r>
                  </w:p>
                </w:txbxContent>
              </v:textbox>
              <w10:wrap type="none"/>
            </v:shape>
            <w10:wrap type="none"/>
          </v:group>
        </w:pict>
      </w:r>
      <w:r>
        <w:rPr/>
        <w:drawing>
          <wp:anchor distT="0" distB="0" distL="0" distR="0" allowOverlap="1" layoutInCell="1" locked="0" behindDoc="1" simplePos="0" relativeHeight="268417247">
            <wp:simplePos x="0" y="0"/>
            <wp:positionH relativeFrom="page">
              <wp:posOffset>1403603</wp:posOffset>
            </wp:positionH>
            <wp:positionV relativeFrom="paragraph">
              <wp:posOffset>-1318706</wp:posOffset>
            </wp:positionV>
            <wp:extent cx="4457180" cy="376047"/>
            <wp:effectExtent l="0" t="0" r="0" b="0"/>
            <wp:wrapNone/>
            <wp:docPr id="3" name="image5.png" descr=""/>
            <wp:cNvGraphicFramePr>
              <a:graphicFrameLocks noChangeAspect="1"/>
            </wp:cNvGraphicFramePr>
            <a:graphic>
              <a:graphicData uri="http://schemas.openxmlformats.org/drawingml/2006/picture">
                <pic:pic>
                  <pic:nvPicPr>
                    <pic:cNvPr id="4" name="image5.png"/>
                    <pic:cNvPicPr/>
                  </pic:nvPicPr>
                  <pic:blipFill>
                    <a:blip r:embed="rId10" cstate="print"/>
                    <a:stretch>
                      <a:fillRect/>
                    </a:stretch>
                  </pic:blipFill>
                  <pic:spPr>
                    <a:xfrm>
                      <a:off x="0" y="0"/>
                      <a:ext cx="4457180" cy="376047"/>
                    </a:xfrm>
                    <a:prstGeom prst="rect">
                      <a:avLst/>
                    </a:prstGeom>
                  </pic:spPr>
                </pic:pic>
              </a:graphicData>
            </a:graphic>
          </wp:anchor>
        </w:drawing>
      </w:r>
      <w:r>
        <w:rPr/>
        <w:drawing>
          <wp:anchor distT="0" distB="0" distL="0" distR="0" allowOverlap="1" layoutInCell="1" locked="0" behindDoc="1" simplePos="0" relativeHeight="268417271">
            <wp:simplePos x="0" y="0"/>
            <wp:positionH relativeFrom="page">
              <wp:posOffset>1403603</wp:posOffset>
            </wp:positionH>
            <wp:positionV relativeFrom="paragraph">
              <wp:posOffset>-817310</wp:posOffset>
            </wp:positionV>
            <wp:extent cx="4457180" cy="376047"/>
            <wp:effectExtent l="0" t="0" r="0" b="0"/>
            <wp:wrapNone/>
            <wp:docPr id="5" name="image5.png" descr=""/>
            <wp:cNvGraphicFramePr>
              <a:graphicFrameLocks noChangeAspect="1"/>
            </wp:cNvGraphicFramePr>
            <a:graphic>
              <a:graphicData uri="http://schemas.openxmlformats.org/drawingml/2006/picture">
                <pic:pic>
                  <pic:nvPicPr>
                    <pic:cNvPr id="6" name="image5.png"/>
                    <pic:cNvPicPr/>
                  </pic:nvPicPr>
                  <pic:blipFill>
                    <a:blip r:embed="rId10" cstate="print"/>
                    <a:stretch>
                      <a:fillRect/>
                    </a:stretch>
                  </pic:blipFill>
                  <pic:spPr>
                    <a:xfrm>
                      <a:off x="0" y="0"/>
                      <a:ext cx="4457180" cy="376047"/>
                    </a:xfrm>
                    <a:prstGeom prst="rect">
                      <a:avLst/>
                    </a:prstGeom>
                  </pic:spPr>
                </pic:pic>
              </a:graphicData>
            </a:graphic>
          </wp:anchor>
        </w:drawing>
      </w:r>
      <w:r>
        <w:rPr/>
        <w:t>Primary activities:</w:t>
      </w:r>
    </w:p>
    <w:p>
      <w:pPr>
        <w:pStyle w:val="BodyText"/>
        <w:spacing w:before="84"/>
        <w:ind w:left="120"/>
      </w:pPr>
      <w:r>
        <w:rPr>
          <w:rFonts w:ascii="Times New Roman"/>
          <w:color w:val="333333"/>
          <w:spacing w:val="-60"/>
          <w:u w:val="single" w:color="333333"/>
        </w:rPr>
        <w:t> </w:t>
      </w:r>
      <w:r>
        <w:rPr>
          <w:color w:val="333333"/>
          <w:u w:val="single" w:color="333333"/>
        </w:rPr>
        <w:t>Inbound logistics</w:t>
      </w:r>
    </w:p>
    <w:p>
      <w:pPr>
        <w:pStyle w:val="ListParagraph"/>
        <w:numPr>
          <w:ilvl w:val="2"/>
          <w:numId w:val="1"/>
        </w:numPr>
        <w:tabs>
          <w:tab w:pos="841" w:val="left" w:leader="none"/>
        </w:tabs>
        <w:spacing w:line="309" w:lineRule="auto" w:before="75" w:after="0"/>
        <w:ind w:left="840" w:right="174" w:hanging="360"/>
        <w:jc w:val="both"/>
        <w:rPr>
          <w:sz w:val="24"/>
        </w:rPr>
      </w:pPr>
      <w:r>
        <w:rPr>
          <w:color w:val="333333"/>
          <w:sz w:val="24"/>
        </w:rPr>
        <w:t>Content creation in journalism needs background research and content suppliers including news </w:t>
      </w:r>
      <w:r>
        <w:rPr>
          <w:color w:val="333333"/>
          <w:spacing w:val="-3"/>
          <w:sz w:val="24"/>
        </w:rPr>
        <w:t>agency, </w:t>
      </w:r>
      <w:r>
        <w:rPr>
          <w:color w:val="333333"/>
          <w:sz w:val="24"/>
        </w:rPr>
        <w:t>photographers and journalists. The Guardian's content creation is not much different from that of traditional newspapers.</w:t>
      </w:r>
      <w:r>
        <w:rPr>
          <w:color w:val="333333"/>
          <w:spacing w:val="-22"/>
          <w:sz w:val="24"/>
        </w:rPr>
        <w:t> </w:t>
      </w:r>
      <w:r>
        <w:rPr>
          <w:color w:val="333333"/>
          <w:sz w:val="24"/>
        </w:rPr>
        <w:t>The</w:t>
      </w:r>
      <w:r>
        <w:rPr>
          <w:color w:val="333333"/>
          <w:spacing w:val="-14"/>
          <w:sz w:val="24"/>
        </w:rPr>
        <w:t> </w:t>
      </w:r>
      <w:r>
        <w:rPr>
          <w:color w:val="333333"/>
          <w:sz w:val="24"/>
        </w:rPr>
        <w:t>difference</w:t>
      </w:r>
      <w:r>
        <w:rPr>
          <w:color w:val="333333"/>
          <w:spacing w:val="-16"/>
          <w:sz w:val="24"/>
        </w:rPr>
        <w:t> </w:t>
      </w:r>
      <w:r>
        <w:rPr>
          <w:color w:val="333333"/>
          <w:sz w:val="24"/>
        </w:rPr>
        <w:t>lies</w:t>
      </w:r>
      <w:r>
        <w:rPr>
          <w:color w:val="333333"/>
          <w:spacing w:val="-15"/>
          <w:sz w:val="24"/>
        </w:rPr>
        <w:t> </w:t>
      </w:r>
      <w:r>
        <w:rPr>
          <w:color w:val="333333"/>
          <w:sz w:val="24"/>
        </w:rPr>
        <w:t>in</w:t>
      </w:r>
      <w:r>
        <w:rPr>
          <w:color w:val="333333"/>
          <w:spacing w:val="-17"/>
          <w:sz w:val="24"/>
        </w:rPr>
        <w:t> </w:t>
      </w:r>
      <w:r>
        <w:rPr>
          <w:color w:val="333333"/>
          <w:sz w:val="24"/>
        </w:rPr>
        <w:t>its</w:t>
      </w:r>
      <w:r>
        <w:rPr>
          <w:color w:val="333333"/>
          <w:spacing w:val="-15"/>
          <w:sz w:val="24"/>
        </w:rPr>
        <w:t> </w:t>
      </w:r>
      <w:r>
        <w:rPr>
          <w:color w:val="333333"/>
          <w:sz w:val="24"/>
        </w:rPr>
        <w:t>richer</w:t>
      </w:r>
      <w:r>
        <w:rPr>
          <w:color w:val="333333"/>
          <w:spacing w:val="-20"/>
          <w:sz w:val="24"/>
        </w:rPr>
        <w:t> </w:t>
      </w:r>
      <w:r>
        <w:rPr>
          <w:color w:val="333333"/>
          <w:sz w:val="24"/>
        </w:rPr>
        <w:t>formats</w:t>
      </w:r>
      <w:r>
        <w:rPr>
          <w:color w:val="333333"/>
          <w:spacing w:val="-11"/>
          <w:sz w:val="24"/>
        </w:rPr>
        <w:t> </w:t>
      </w:r>
      <w:r>
        <w:rPr>
          <w:color w:val="333333"/>
          <w:sz w:val="24"/>
        </w:rPr>
        <w:t>and</w:t>
      </w:r>
      <w:r>
        <w:rPr>
          <w:color w:val="333333"/>
          <w:spacing w:val="-14"/>
          <w:sz w:val="24"/>
        </w:rPr>
        <w:t> </w:t>
      </w:r>
      <w:r>
        <w:rPr>
          <w:color w:val="333333"/>
          <w:sz w:val="24"/>
        </w:rPr>
        <w:t>techniques.</w:t>
      </w:r>
      <w:r>
        <w:rPr>
          <w:color w:val="333333"/>
          <w:spacing w:val="-21"/>
          <w:sz w:val="24"/>
        </w:rPr>
        <w:t> </w:t>
      </w:r>
      <w:r>
        <w:rPr>
          <w:color w:val="333333"/>
          <w:sz w:val="24"/>
        </w:rPr>
        <w:t>The online version allows more extensive use of tools, including embedded videos, pictures and even</w:t>
      </w:r>
      <w:r>
        <w:rPr>
          <w:color w:val="333333"/>
          <w:spacing w:val="-4"/>
          <w:sz w:val="24"/>
        </w:rPr>
        <w:t> </w:t>
      </w:r>
      <w:r>
        <w:rPr>
          <w:color w:val="333333"/>
          <w:sz w:val="24"/>
        </w:rPr>
        <w:t>hyperlinks.</w:t>
      </w:r>
    </w:p>
    <w:p>
      <w:pPr>
        <w:pStyle w:val="ListParagraph"/>
        <w:numPr>
          <w:ilvl w:val="2"/>
          <w:numId w:val="1"/>
        </w:numPr>
        <w:tabs>
          <w:tab w:pos="841" w:val="left" w:leader="none"/>
        </w:tabs>
        <w:spacing w:line="300" w:lineRule="auto" w:before="0" w:after="0"/>
        <w:ind w:left="840" w:right="183" w:hanging="360"/>
        <w:jc w:val="both"/>
        <w:rPr>
          <w:sz w:val="24"/>
        </w:rPr>
      </w:pPr>
      <w:r>
        <w:rPr>
          <w:color w:val="333333"/>
          <w:spacing w:val="-5"/>
          <w:sz w:val="24"/>
        </w:rPr>
        <w:t>Today's </w:t>
      </w:r>
      <w:r>
        <w:rPr>
          <w:color w:val="333333"/>
          <w:sz w:val="24"/>
        </w:rPr>
        <w:t>Guardian is a global brand. The establishment of Guardian US and</w:t>
      </w:r>
      <w:r>
        <w:rPr>
          <w:color w:val="333333"/>
          <w:spacing w:val="45"/>
          <w:sz w:val="24"/>
        </w:rPr>
        <w:t> </w:t>
      </w:r>
      <w:r>
        <w:rPr>
          <w:color w:val="333333"/>
          <w:sz w:val="24"/>
        </w:rPr>
        <w:t>Guardian</w:t>
      </w:r>
      <w:r>
        <w:rPr>
          <w:color w:val="333333"/>
          <w:spacing w:val="26"/>
          <w:sz w:val="24"/>
        </w:rPr>
        <w:t> </w:t>
      </w:r>
      <w:r>
        <w:rPr>
          <w:color w:val="333333"/>
          <w:sz w:val="24"/>
        </w:rPr>
        <w:t>Australia</w:t>
      </w:r>
      <w:r>
        <w:rPr>
          <w:color w:val="333333"/>
          <w:spacing w:val="47"/>
          <w:sz w:val="24"/>
        </w:rPr>
        <w:t> </w:t>
      </w:r>
      <w:r>
        <w:rPr>
          <w:color w:val="333333"/>
          <w:sz w:val="24"/>
        </w:rPr>
        <w:t>provides</w:t>
      </w:r>
      <w:r>
        <w:rPr>
          <w:color w:val="333333"/>
          <w:spacing w:val="48"/>
          <w:sz w:val="24"/>
        </w:rPr>
        <w:t> </w:t>
      </w:r>
      <w:r>
        <w:rPr>
          <w:color w:val="333333"/>
          <w:sz w:val="24"/>
        </w:rPr>
        <w:t>readers</w:t>
      </w:r>
      <w:r>
        <w:rPr>
          <w:color w:val="333333"/>
          <w:spacing w:val="46"/>
          <w:sz w:val="24"/>
        </w:rPr>
        <w:t> </w:t>
      </w:r>
      <w:r>
        <w:rPr>
          <w:color w:val="333333"/>
          <w:sz w:val="24"/>
        </w:rPr>
        <w:t>with</w:t>
      </w:r>
      <w:r>
        <w:rPr>
          <w:color w:val="333333"/>
          <w:spacing w:val="47"/>
          <w:sz w:val="24"/>
        </w:rPr>
        <w:t> </w:t>
      </w:r>
      <w:r>
        <w:rPr>
          <w:color w:val="333333"/>
          <w:sz w:val="24"/>
        </w:rPr>
        <w:t>a</w:t>
      </w:r>
      <w:r>
        <w:rPr>
          <w:color w:val="333333"/>
          <w:spacing w:val="46"/>
          <w:sz w:val="24"/>
        </w:rPr>
        <w:t> </w:t>
      </w:r>
      <w:r>
        <w:rPr>
          <w:color w:val="333333"/>
          <w:sz w:val="24"/>
        </w:rPr>
        <w:t>broader</w:t>
      </w:r>
      <w:r>
        <w:rPr>
          <w:color w:val="333333"/>
          <w:spacing w:val="43"/>
          <w:sz w:val="24"/>
        </w:rPr>
        <w:t> </w:t>
      </w:r>
      <w:r>
        <w:rPr>
          <w:color w:val="333333"/>
          <w:sz w:val="24"/>
        </w:rPr>
        <w:t>experience,</w:t>
      </w:r>
    </w:p>
    <w:p>
      <w:pPr>
        <w:spacing w:after="0" w:line="300" w:lineRule="auto"/>
        <w:jc w:val="both"/>
        <w:rPr>
          <w:sz w:val="24"/>
        </w:rPr>
        <w:sectPr>
          <w:pgSz w:w="11910" w:h="16840"/>
          <w:pgMar w:header="0" w:footer="1327" w:top="1520" w:bottom="1520" w:left="1680" w:right="1620"/>
        </w:sectPr>
      </w:pPr>
    </w:p>
    <w:p>
      <w:pPr>
        <w:pStyle w:val="BodyText"/>
        <w:spacing w:before="63"/>
        <w:ind w:left="840"/>
      </w:pPr>
      <w:r>
        <w:rPr>
          <w:color w:val="333333"/>
        </w:rPr>
        <w:t>unique perspectives and agenda setting reports.</w:t>
      </w:r>
    </w:p>
    <w:p>
      <w:pPr>
        <w:pStyle w:val="BodyText"/>
        <w:spacing w:before="82"/>
        <w:ind w:left="120"/>
      </w:pPr>
      <w:r>
        <w:rPr>
          <w:rFonts w:ascii="Times New Roman"/>
          <w:color w:val="333333"/>
          <w:spacing w:val="-60"/>
          <w:u w:val="single" w:color="333333"/>
        </w:rPr>
        <w:t> </w:t>
      </w:r>
      <w:r>
        <w:rPr>
          <w:color w:val="333333"/>
          <w:u w:val="single" w:color="333333"/>
        </w:rPr>
        <w:t>Operation</w:t>
      </w:r>
    </w:p>
    <w:p>
      <w:pPr>
        <w:pStyle w:val="ListParagraph"/>
        <w:numPr>
          <w:ilvl w:val="2"/>
          <w:numId w:val="1"/>
        </w:numPr>
        <w:tabs>
          <w:tab w:pos="841" w:val="left" w:leader="none"/>
        </w:tabs>
        <w:spacing w:line="309" w:lineRule="auto" w:before="77" w:after="0"/>
        <w:ind w:left="840" w:right="176" w:hanging="360"/>
        <w:jc w:val="both"/>
        <w:rPr>
          <w:sz w:val="24"/>
        </w:rPr>
      </w:pPr>
      <w:r>
        <w:rPr>
          <w:color w:val="333333"/>
          <w:sz w:val="24"/>
        </w:rPr>
        <w:t>The Guardian focuses on online growth, building deeper relationships with readers, reducing costs and developing new sources of revenue. It launched the "Membership" Subscription Scheme and distributed the paper version in tabloid form, actively absorbing more readers into members. With the trend of more and more advertising turning to digital platform, stable commercial advertising performance has been maintained.</w:t>
      </w:r>
    </w:p>
    <w:p>
      <w:pPr>
        <w:pStyle w:val="BodyText"/>
        <w:spacing w:before="2"/>
        <w:ind w:left="120"/>
      </w:pPr>
      <w:r>
        <w:rPr>
          <w:rFonts w:ascii="Times New Roman"/>
          <w:color w:val="333333"/>
          <w:spacing w:val="-60"/>
          <w:u w:val="single" w:color="333333"/>
        </w:rPr>
        <w:t> </w:t>
      </w:r>
      <w:r>
        <w:rPr>
          <w:color w:val="333333"/>
          <w:u w:val="single" w:color="333333"/>
        </w:rPr>
        <w:t>Marketing &amp; Sales</w:t>
      </w:r>
    </w:p>
    <w:p>
      <w:pPr>
        <w:pStyle w:val="ListParagraph"/>
        <w:numPr>
          <w:ilvl w:val="2"/>
          <w:numId w:val="1"/>
        </w:numPr>
        <w:tabs>
          <w:tab w:pos="841" w:val="left" w:leader="none"/>
        </w:tabs>
        <w:spacing w:line="309" w:lineRule="auto" w:before="78" w:after="0"/>
        <w:ind w:left="840" w:right="176" w:hanging="360"/>
        <w:jc w:val="both"/>
        <w:rPr>
          <w:sz w:val="24"/>
        </w:rPr>
      </w:pPr>
      <w:r>
        <w:rPr>
          <w:color w:val="333333"/>
          <w:sz w:val="24"/>
        </w:rPr>
        <w:t>The</w:t>
      </w:r>
      <w:r>
        <w:rPr>
          <w:color w:val="333333"/>
          <w:spacing w:val="-15"/>
          <w:sz w:val="24"/>
        </w:rPr>
        <w:t> </w:t>
      </w:r>
      <w:r>
        <w:rPr>
          <w:color w:val="333333"/>
          <w:sz w:val="24"/>
        </w:rPr>
        <w:t>organization</w:t>
      </w:r>
      <w:r>
        <w:rPr>
          <w:color w:val="333333"/>
          <w:spacing w:val="-17"/>
          <w:sz w:val="24"/>
        </w:rPr>
        <w:t> </w:t>
      </w:r>
      <w:r>
        <w:rPr>
          <w:color w:val="333333"/>
          <w:sz w:val="24"/>
        </w:rPr>
        <w:t>has</w:t>
      </w:r>
      <w:r>
        <w:rPr>
          <w:color w:val="333333"/>
          <w:spacing w:val="-17"/>
          <w:sz w:val="24"/>
        </w:rPr>
        <w:t> </w:t>
      </w:r>
      <w:r>
        <w:rPr>
          <w:color w:val="333333"/>
          <w:sz w:val="24"/>
        </w:rPr>
        <w:t>always</w:t>
      </w:r>
      <w:r>
        <w:rPr>
          <w:color w:val="333333"/>
          <w:spacing w:val="-16"/>
          <w:sz w:val="24"/>
        </w:rPr>
        <w:t> </w:t>
      </w:r>
      <w:r>
        <w:rPr>
          <w:color w:val="333333"/>
          <w:sz w:val="24"/>
        </w:rPr>
        <w:t>insisted</w:t>
      </w:r>
      <w:r>
        <w:rPr>
          <w:color w:val="333333"/>
          <w:spacing w:val="-15"/>
          <w:sz w:val="24"/>
        </w:rPr>
        <w:t> </w:t>
      </w:r>
      <w:r>
        <w:rPr>
          <w:color w:val="333333"/>
          <w:sz w:val="24"/>
        </w:rPr>
        <w:t>on</w:t>
      </w:r>
      <w:r>
        <w:rPr>
          <w:color w:val="333333"/>
          <w:spacing w:val="-17"/>
          <w:sz w:val="24"/>
        </w:rPr>
        <w:t> </w:t>
      </w:r>
      <w:r>
        <w:rPr>
          <w:color w:val="333333"/>
          <w:sz w:val="24"/>
        </w:rPr>
        <w:t>digital-first,</w:t>
      </w:r>
      <w:r>
        <w:rPr>
          <w:color w:val="333333"/>
          <w:spacing w:val="-14"/>
          <w:sz w:val="24"/>
        </w:rPr>
        <w:t> </w:t>
      </w:r>
      <w:r>
        <w:rPr>
          <w:color w:val="333333"/>
          <w:sz w:val="24"/>
        </w:rPr>
        <w:t>the</w:t>
      </w:r>
      <w:r>
        <w:rPr>
          <w:color w:val="333333"/>
          <w:spacing w:val="-15"/>
          <w:sz w:val="24"/>
        </w:rPr>
        <w:t> </w:t>
      </w:r>
      <w:r>
        <w:rPr>
          <w:color w:val="333333"/>
          <w:sz w:val="24"/>
        </w:rPr>
        <w:t>website</w:t>
      </w:r>
      <w:r>
        <w:rPr>
          <w:color w:val="333333"/>
          <w:spacing w:val="-17"/>
          <w:sz w:val="24"/>
        </w:rPr>
        <w:t> </w:t>
      </w:r>
      <w:r>
        <w:rPr>
          <w:color w:val="333333"/>
          <w:sz w:val="24"/>
        </w:rPr>
        <w:t>platform does not set up pay wall, through subscriptions, donations and advertisement to gain revenue. Instead of marketing, it adapts to the trend of digital media and people's new reading habits, and constantly manages brand identity to attract users and maintain the sustainable development of the</w:t>
      </w:r>
      <w:r>
        <w:rPr>
          <w:color w:val="333333"/>
          <w:spacing w:val="-5"/>
          <w:sz w:val="24"/>
        </w:rPr>
        <w:t> </w:t>
      </w:r>
      <w:r>
        <w:rPr>
          <w:color w:val="333333"/>
          <w:sz w:val="24"/>
        </w:rPr>
        <w:t>Guardian.</w:t>
      </w:r>
    </w:p>
    <w:p>
      <w:pPr>
        <w:pStyle w:val="BodyText"/>
        <w:ind w:left="120"/>
      </w:pPr>
      <w:r>
        <w:rPr>
          <w:rFonts w:ascii="Times New Roman"/>
          <w:color w:val="333333"/>
          <w:spacing w:val="-60"/>
          <w:u w:val="single" w:color="333333"/>
        </w:rPr>
        <w:t> </w:t>
      </w:r>
      <w:r>
        <w:rPr>
          <w:color w:val="333333"/>
          <w:u w:val="single" w:color="333333"/>
        </w:rPr>
        <w:t>Outbound Logistics</w:t>
      </w:r>
    </w:p>
    <w:p>
      <w:pPr>
        <w:pStyle w:val="ListParagraph"/>
        <w:numPr>
          <w:ilvl w:val="2"/>
          <w:numId w:val="1"/>
        </w:numPr>
        <w:tabs>
          <w:tab w:pos="841" w:val="left" w:leader="none"/>
        </w:tabs>
        <w:spacing w:line="304" w:lineRule="auto" w:before="75" w:after="0"/>
        <w:ind w:left="840" w:right="174" w:hanging="360"/>
        <w:jc w:val="both"/>
        <w:rPr>
          <w:sz w:val="24"/>
        </w:rPr>
      </w:pPr>
      <w:r>
        <w:rPr>
          <w:color w:val="333333"/>
          <w:sz w:val="24"/>
        </w:rPr>
        <w:t>The</w:t>
      </w:r>
      <w:r>
        <w:rPr>
          <w:color w:val="333333"/>
          <w:spacing w:val="-18"/>
          <w:sz w:val="24"/>
        </w:rPr>
        <w:t> </w:t>
      </w:r>
      <w:r>
        <w:rPr>
          <w:color w:val="333333"/>
          <w:sz w:val="24"/>
        </w:rPr>
        <w:t>digital</w:t>
      </w:r>
      <w:r>
        <w:rPr>
          <w:color w:val="333333"/>
          <w:spacing w:val="-16"/>
          <w:sz w:val="24"/>
        </w:rPr>
        <w:t> </w:t>
      </w:r>
      <w:r>
        <w:rPr>
          <w:color w:val="333333"/>
          <w:sz w:val="24"/>
        </w:rPr>
        <w:t>version</w:t>
      </w:r>
      <w:r>
        <w:rPr>
          <w:color w:val="333333"/>
          <w:spacing w:val="-14"/>
          <w:sz w:val="24"/>
        </w:rPr>
        <w:t> </w:t>
      </w:r>
      <w:r>
        <w:rPr>
          <w:color w:val="333333"/>
          <w:sz w:val="24"/>
        </w:rPr>
        <w:t>does</w:t>
      </w:r>
      <w:r>
        <w:rPr>
          <w:color w:val="333333"/>
          <w:spacing w:val="-15"/>
          <w:sz w:val="24"/>
        </w:rPr>
        <w:t> </w:t>
      </w:r>
      <w:r>
        <w:rPr>
          <w:color w:val="333333"/>
          <w:sz w:val="24"/>
        </w:rPr>
        <w:t>not</w:t>
      </w:r>
      <w:r>
        <w:rPr>
          <w:color w:val="333333"/>
          <w:spacing w:val="-17"/>
          <w:sz w:val="24"/>
        </w:rPr>
        <w:t> </w:t>
      </w:r>
      <w:r>
        <w:rPr>
          <w:color w:val="333333"/>
          <w:sz w:val="24"/>
        </w:rPr>
        <w:t>require</w:t>
      </w:r>
      <w:r>
        <w:rPr>
          <w:color w:val="333333"/>
          <w:spacing w:val="-14"/>
          <w:sz w:val="24"/>
        </w:rPr>
        <w:t> </w:t>
      </w:r>
      <w:r>
        <w:rPr>
          <w:color w:val="333333"/>
          <w:sz w:val="24"/>
        </w:rPr>
        <w:t>outbound</w:t>
      </w:r>
      <w:r>
        <w:rPr>
          <w:color w:val="333333"/>
          <w:spacing w:val="-17"/>
          <w:sz w:val="24"/>
        </w:rPr>
        <w:t> </w:t>
      </w:r>
      <w:r>
        <w:rPr>
          <w:color w:val="333333"/>
          <w:sz w:val="24"/>
        </w:rPr>
        <w:t>logistics</w:t>
      </w:r>
      <w:r>
        <w:rPr>
          <w:color w:val="333333"/>
          <w:spacing w:val="-16"/>
          <w:sz w:val="24"/>
        </w:rPr>
        <w:t> </w:t>
      </w:r>
      <w:r>
        <w:rPr>
          <w:color w:val="333333"/>
          <w:sz w:val="24"/>
        </w:rPr>
        <w:t>and</w:t>
      </w:r>
      <w:r>
        <w:rPr>
          <w:color w:val="333333"/>
          <w:spacing w:val="-15"/>
          <w:sz w:val="24"/>
        </w:rPr>
        <w:t> </w:t>
      </w:r>
      <w:r>
        <w:rPr>
          <w:color w:val="333333"/>
          <w:sz w:val="24"/>
        </w:rPr>
        <w:t>can</w:t>
      </w:r>
      <w:r>
        <w:rPr>
          <w:color w:val="333333"/>
          <w:spacing w:val="-16"/>
          <w:sz w:val="24"/>
        </w:rPr>
        <w:t> </w:t>
      </w:r>
      <w:r>
        <w:rPr>
          <w:color w:val="333333"/>
          <w:sz w:val="24"/>
        </w:rPr>
        <w:t>reach</w:t>
      </w:r>
      <w:r>
        <w:rPr>
          <w:color w:val="333333"/>
          <w:spacing w:val="-16"/>
          <w:sz w:val="24"/>
        </w:rPr>
        <w:t> </w:t>
      </w:r>
      <w:r>
        <w:rPr>
          <w:color w:val="333333"/>
          <w:sz w:val="24"/>
        </w:rPr>
        <w:t>the target users through the network and mobile phones. Paper edition is the same as traditional</w:t>
      </w:r>
      <w:r>
        <w:rPr>
          <w:color w:val="333333"/>
          <w:spacing w:val="-6"/>
          <w:sz w:val="24"/>
        </w:rPr>
        <w:t> </w:t>
      </w:r>
      <w:r>
        <w:rPr>
          <w:color w:val="333333"/>
          <w:sz w:val="24"/>
        </w:rPr>
        <w:t>newspapers.</w:t>
      </w:r>
    </w:p>
    <w:p>
      <w:pPr>
        <w:pStyle w:val="BodyText"/>
        <w:spacing w:before="10"/>
        <w:ind w:left="120"/>
      </w:pPr>
      <w:r>
        <w:rPr>
          <w:rFonts w:ascii="Times New Roman"/>
          <w:color w:val="333333"/>
          <w:spacing w:val="-60"/>
          <w:u w:val="single" w:color="333333"/>
        </w:rPr>
        <w:t> </w:t>
      </w:r>
      <w:r>
        <w:rPr>
          <w:color w:val="333333"/>
          <w:u w:val="single" w:color="333333"/>
        </w:rPr>
        <w:t>Service</w:t>
      </w:r>
    </w:p>
    <w:p>
      <w:pPr>
        <w:pStyle w:val="ListParagraph"/>
        <w:numPr>
          <w:ilvl w:val="2"/>
          <w:numId w:val="1"/>
        </w:numPr>
        <w:tabs>
          <w:tab w:pos="841" w:val="left" w:leader="none"/>
        </w:tabs>
        <w:spacing w:line="309" w:lineRule="auto" w:before="75" w:after="0"/>
        <w:ind w:left="840" w:right="176" w:hanging="360"/>
        <w:jc w:val="both"/>
        <w:rPr>
          <w:sz w:val="24"/>
        </w:rPr>
      </w:pPr>
      <w:r>
        <w:rPr>
          <w:color w:val="333333"/>
          <w:sz w:val="24"/>
        </w:rPr>
        <w:t>The Guardian provides service (information) to consumers through</w:t>
      </w:r>
      <w:r>
        <w:rPr>
          <w:color w:val="333333"/>
          <w:spacing w:val="-43"/>
          <w:sz w:val="24"/>
        </w:rPr>
        <w:t> </w:t>
      </w:r>
      <w:r>
        <w:rPr>
          <w:color w:val="333333"/>
          <w:sz w:val="24"/>
        </w:rPr>
        <w:t>print and</w:t>
      </w:r>
      <w:r>
        <w:rPr>
          <w:color w:val="333333"/>
          <w:spacing w:val="-21"/>
          <w:sz w:val="24"/>
        </w:rPr>
        <w:t> </w:t>
      </w:r>
      <w:r>
        <w:rPr>
          <w:color w:val="333333"/>
          <w:sz w:val="24"/>
        </w:rPr>
        <w:t>digital</w:t>
      </w:r>
      <w:r>
        <w:rPr>
          <w:color w:val="333333"/>
          <w:spacing w:val="-19"/>
          <w:sz w:val="24"/>
        </w:rPr>
        <w:t> </w:t>
      </w:r>
      <w:r>
        <w:rPr>
          <w:color w:val="333333"/>
          <w:sz w:val="24"/>
        </w:rPr>
        <w:t>media</w:t>
      </w:r>
      <w:r>
        <w:rPr>
          <w:color w:val="333333"/>
          <w:spacing w:val="-19"/>
          <w:sz w:val="24"/>
        </w:rPr>
        <w:t> </w:t>
      </w:r>
      <w:r>
        <w:rPr>
          <w:color w:val="333333"/>
          <w:sz w:val="24"/>
        </w:rPr>
        <w:t>channels</w:t>
      </w:r>
      <w:r>
        <w:rPr>
          <w:color w:val="333333"/>
          <w:spacing w:val="-19"/>
          <w:sz w:val="24"/>
        </w:rPr>
        <w:t> </w:t>
      </w:r>
      <w:r>
        <w:rPr>
          <w:color w:val="333333"/>
          <w:sz w:val="24"/>
        </w:rPr>
        <w:t>such</w:t>
      </w:r>
      <w:r>
        <w:rPr>
          <w:color w:val="333333"/>
          <w:spacing w:val="-21"/>
          <w:sz w:val="24"/>
        </w:rPr>
        <w:t> </w:t>
      </w:r>
      <w:r>
        <w:rPr>
          <w:color w:val="333333"/>
          <w:sz w:val="24"/>
        </w:rPr>
        <w:t>as</w:t>
      </w:r>
      <w:r>
        <w:rPr>
          <w:color w:val="333333"/>
          <w:spacing w:val="-19"/>
          <w:sz w:val="24"/>
        </w:rPr>
        <w:t> </w:t>
      </w:r>
      <w:r>
        <w:rPr>
          <w:color w:val="333333"/>
          <w:sz w:val="24"/>
        </w:rPr>
        <w:t>e-mail,</w:t>
      </w:r>
      <w:r>
        <w:rPr>
          <w:color w:val="333333"/>
          <w:spacing w:val="-19"/>
          <w:sz w:val="24"/>
        </w:rPr>
        <w:t> </w:t>
      </w:r>
      <w:r>
        <w:rPr>
          <w:color w:val="333333"/>
          <w:sz w:val="24"/>
        </w:rPr>
        <w:t>social</w:t>
      </w:r>
      <w:r>
        <w:rPr>
          <w:color w:val="333333"/>
          <w:spacing w:val="-19"/>
          <w:sz w:val="24"/>
        </w:rPr>
        <w:t> </w:t>
      </w:r>
      <w:r>
        <w:rPr>
          <w:color w:val="333333"/>
          <w:sz w:val="24"/>
        </w:rPr>
        <w:t>media,</w:t>
      </w:r>
      <w:r>
        <w:rPr>
          <w:color w:val="333333"/>
          <w:spacing w:val="-19"/>
          <w:sz w:val="24"/>
        </w:rPr>
        <w:t> </w:t>
      </w:r>
      <w:r>
        <w:rPr>
          <w:color w:val="333333"/>
          <w:sz w:val="24"/>
        </w:rPr>
        <w:t>video</w:t>
      </w:r>
      <w:r>
        <w:rPr>
          <w:color w:val="333333"/>
          <w:spacing w:val="-19"/>
          <w:sz w:val="24"/>
        </w:rPr>
        <w:t> </w:t>
      </w:r>
      <w:r>
        <w:rPr>
          <w:color w:val="333333"/>
          <w:sz w:val="24"/>
        </w:rPr>
        <w:t>streaming and mobile applications. Consumers participate in content, provide</w:t>
      </w:r>
      <w:r>
        <w:rPr>
          <w:color w:val="333333"/>
          <w:spacing w:val="-46"/>
          <w:sz w:val="24"/>
        </w:rPr>
        <w:t> </w:t>
      </w:r>
      <w:r>
        <w:rPr>
          <w:color w:val="333333"/>
          <w:sz w:val="24"/>
        </w:rPr>
        <w:t>data and comments, feed back to the system and notify subsequent content creation and</w:t>
      </w:r>
      <w:r>
        <w:rPr>
          <w:color w:val="333333"/>
          <w:spacing w:val="-3"/>
          <w:sz w:val="24"/>
        </w:rPr>
        <w:t> </w:t>
      </w:r>
      <w:r>
        <w:rPr>
          <w:color w:val="333333"/>
          <w:sz w:val="24"/>
        </w:rPr>
        <w:t>distribution.</w:t>
      </w:r>
    </w:p>
    <w:p>
      <w:pPr>
        <w:pStyle w:val="Heading2"/>
        <w:spacing w:line="274" w:lineRule="exact" w:before="0"/>
      </w:pPr>
      <w:r>
        <w:rPr/>
        <w:t>Supporting activities:</w:t>
      </w:r>
    </w:p>
    <w:p>
      <w:pPr>
        <w:pStyle w:val="BodyText"/>
        <w:spacing w:before="82"/>
        <w:ind w:left="120"/>
      </w:pPr>
      <w:r>
        <w:rPr>
          <w:rFonts w:ascii="Times New Roman"/>
          <w:color w:val="333333"/>
          <w:spacing w:val="-60"/>
          <w:u w:val="single" w:color="333333"/>
        </w:rPr>
        <w:t> </w:t>
      </w:r>
      <w:r>
        <w:rPr>
          <w:color w:val="333333"/>
          <w:u w:val="single" w:color="333333"/>
        </w:rPr>
        <w:t>Infrastructure--a series of facility support for management and operation, etc.</w:t>
      </w:r>
    </w:p>
    <w:p>
      <w:pPr>
        <w:pStyle w:val="BodyText"/>
        <w:spacing w:before="84"/>
        <w:ind w:left="120"/>
      </w:pPr>
      <w:r>
        <w:rPr>
          <w:rFonts w:ascii="Times New Roman"/>
          <w:color w:val="333333"/>
          <w:spacing w:val="-60"/>
          <w:u w:val="single" w:color="333333"/>
        </w:rPr>
        <w:t> </w:t>
      </w:r>
      <w:r>
        <w:rPr>
          <w:color w:val="333333"/>
          <w:u w:val="single" w:color="333333"/>
        </w:rPr>
        <w:t>Human Resource Management</w:t>
      </w:r>
    </w:p>
    <w:p>
      <w:pPr>
        <w:pStyle w:val="ListParagraph"/>
        <w:numPr>
          <w:ilvl w:val="2"/>
          <w:numId w:val="1"/>
        </w:numPr>
        <w:tabs>
          <w:tab w:pos="841" w:val="left" w:leader="none"/>
        </w:tabs>
        <w:spacing w:line="300" w:lineRule="auto" w:before="75" w:after="0"/>
        <w:ind w:left="840" w:right="114" w:hanging="360"/>
        <w:jc w:val="both"/>
        <w:rPr>
          <w:sz w:val="24"/>
        </w:rPr>
      </w:pPr>
      <w:r>
        <w:rPr>
          <w:color w:val="333333"/>
          <w:sz w:val="24"/>
        </w:rPr>
        <w:t>The Guardian has provided many opportunities to attract people from all backgrounds</w:t>
      </w:r>
      <w:r>
        <w:rPr>
          <w:color w:val="333333"/>
          <w:spacing w:val="-18"/>
          <w:sz w:val="24"/>
        </w:rPr>
        <w:t> </w:t>
      </w:r>
      <w:r>
        <w:rPr>
          <w:color w:val="333333"/>
          <w:sz w:val="24"/>
        </w:rPr>
        <w:t>and</w:t>
      </w:r>
      <w:r>
        <w:rPr>
          <w:color w:val="333333"/>
          <w:spacing w:val="-17"/>
          <w:sz w:val="24"/>
        </w:rPr>
        <w:t> </w:t>
      </w:r>
      <w:r>
        <w:rPr>
          <w:color w:val="333333"/>
          <w:sz w:val="24"/>
        </w:rPr>
        <w:t>has</w:t>
      </w:r>
      <w:r>
        <w:rPr>
          <w:color w:val="333333"/>
          <w:spacing w:val="-17"/>
          <w:sz w:val="24"/>
        </w:rPr>
        <w:t> </w:t>
      </w:r>
      <w:r>
        <w:rPr>
          <w:color w:val="333333"/>
          <w:sz w:val="24"/>
        </w:rPr>
        <w:t>become</w:t>
      </w:r>
      <w:r>
        <w:rPr>
          <w:color w:val="333333"/>
          <w:spacing w:val="-16"/>
          <w:sz w:val="24"/>
        </w:rPr>
        <w:t> </w:t>
      </w:r>
      <w:r>
        <w:rPr>
          <w:color w:val="333333"/>
          <w:sz w:val="24"/>
        </w:rPr>
        <w:t>a</w:t>
      </w:r>
      <w:r>
        <w:rPr>
          <w:color w:val="333333"/>
          <w:spacing w:val="-17"/>
          <w:sz w:val="24"/>
        </w:rPr>
        <w:t> </w:t>
      </w:r>
      <w:r>
        <w:rPr>
          <w:color w:val="333333"/>
          <w:sz w:val="24"/>
        </w:rPr>
        <w:t>more</w:t>
      </w:r>
      <w:r>
        <w:rPr>
          <w:color w:val="333333"/>
          <w:spacing w:val="-14"/>
          <w:sz w:val="24"/>
        </w:rPr>
        <w:t> </w:t>
      </w:r>
      <w:r>
        <w:rPr>
          <w:color w:val="333333"/>
          <w:sz w:val="24"/>
        </w:rPr>
        <w:t>inclusive</w:t>
      </w:r>
      <w:r>
        <w:rPr>
          <w:color w:val="333333"/>
          <w:spacing w:val="-15"/>
          <w:sz w:val="24"/>
        </w:rPr>
        <w:t> </w:t>
      </w:r>
      <w:r>
        <w:rPr>
          <w:color w:val="333333"/>
          <w:sz w:val="24"/>
        </w:rPr>
        <w:t>and</w:t>
      </w:r>
      <w:r>
        <w:rPr>
          <w:color w:val="333333"/>
          <w:spacing w:val="-17"/>
          <w:sz w:val="24"/>
        </w:rPr>
        <w:t> </w:t>
      </w:r>
      <w:r>
        <w:rPr>
          <w:color w:val="333333"/>
          <w:sz w:val="24"/>
        </w:rPr>
        <w:t>diverse</w:t>
      </w:r>
      <w:r>
        <w:rPr>
          <w:color w:val="333333"/>
          <w:spacing w:val="-15"/>
          <w:sz w:val="24"/>
        </w:rPr>
        <w:t> </w:t>
      </w:r>
      <w:r>
        <w:rPr>
          <w:color w:val="333333"/>
          <w:sz w:val="24"/>
        </w:rPr>
        <w:t>organization.</w:t>
      </w:r>
    </w:p>
    <w:p>
      <w:pPr>
        <w:pStyle w:val="BodyText"/>
        <w:spacing w:before="12"/>
        <w:ind w:left="120"/>
      </w:pPr>
      <w:r>
        <w:rPr>
          <w:rFonts w:ascii="Times New Roman"/>
          <w:color w:val="333333"/>
          <w:spacing w:val="-60"/>
          <w:u w:val="single" w:color="333333"/>
        </w:rPr>
        <w:t> </w:t>
      </w:r>
      <w:r>
        <w:rPr>
          <w:color w:val="333333"/>
          <w:spacing w:val="-4"/>
          <w:u w:val="single" w:color="333333"/>
        </w:rPr>
        <w:t>Technology </w:t>
      </w:r>
      <w:r>
        <w:rPr>
          <w:color w:val="333333"/>
          <w:u w:val="single" w:color="333333"/>
        </w:rPr>
        <w:t>Development</w:t>
      </w:r>
    </w:p>
    <w:p>
      <w:pPr>
        <w:pStyle w:val="ListParagraph"/>
        <w:numPr>
          <w:ilvl w:val="2"/>
          <w:numId w:val="1"/>
        </w:numPr>
        <w:tabs>
          <w:tab w:pos="841" w:val="left" w:leader="none"/>
        </w:tabs>
        <w:spacing w:line="309" w:lineRule="auto" w:before="77" w:after="0"/>
        <w:ind w:left="840" w:right="174" w:hanging="360"/>
        <w:jc w:val="both"/>
        <w:rPr>
          <w:sz w:val="24"/>
        </w:rPr>
      </w:pPr>
      <w:r>
        <w:rPr>
          <w:color w:val="333333"/>
          <w:sz w:val="24"/>
        </w:rPr>
        <w:t>The Guardian has created GMG Ventures in 2017, a fund dedicated to developing the next generation of media technology startups. </w:t>
      </w:r>
      <w:r>
        <w:rPr>
          <w:color w:val="333333"/>
          <w:spacing w:val="-5"/>
          <w:sz w:val="24"/>
        </w:rPr>
        <w:t>Now, </w:t>
      </w:r>
      <w:r>
        <w:rPr>
          <w:color w:val="333333"/>
          <w:sz w:val="24"/>
        </w:rPr>
        <w:t>with more and more users -- an average of 10 million readers a month -- the company will continue to study how to utilize Guardian's assets, capabilities and networks to develop new products and generate revenue.</w:t>
      </w:r>
    </w:p>
    <w:p>
      <w:pPr>
        <w:spacing w:after="0" w:line="309" w:lineRule="auto"/>
        <w:jc w:val="both"/>
        <w:rPr>
          <w:sz w:val="24"/>
        </w:rPr>
        <w:sectPr>
          <w:pgSz w:w="11910" w:h="16840"/>
          <w:pgMar w:header="0" w:footer="1327" w:top="1400" w:bottom="1520" w:left="1680" w:right="1620"/>
        </w:sectPr>
      </w:pPr>
    </w:p>
    <w:p>
      <w:pPr>
        <w:pStyle w:val="BodyText"/>
        <w:spacing w:before="63"/>
        <w:ind w:left="120"/>
      </w:pPr>
      <w:r>
        <w:rPr>
          <w:rFonts w:ascii="Times New Roman"/>
          <w:color w:val="333333"/>
          <w:spacing w:val="-60"/>
          <w:u w:val="single" w:color="333333"/>
        </w:rPr>
        <w:t> </w:t>
      </w:r>
      <w:r>
        <w:rPr>
          <w:color w:val="333333"/>
          <w:u w:val="single" w:color="333333"/>
        </w:rPr>
        <w:t>Procurement--Pay for news and stories.</w:t>
      </w:r>
    </w:p>
    <w:p>
      <w:pPr>
        <w:pStyle w:val="BodyText"/>
        <w:rPr>
          <w:sz w:val="20"/>
        </w:rPr>
      </w:pPr>
    </w:p>
    <w:p>
      <w:pPr>
        <w:pStyle w:val="BodyText"/>
        <w:spacing w:before="9"/>
        <w:rPr>
          <w:sz w:val="20"/>
        </w:rPr>
      </w:pPr>
    </w:p>
    <w:p>
      <w:pPr>
        <w:pStyle w:val="Heading1"/>
        <w:numPr>
          <w:ilvl w:val="0"/>
          <w:numId w:val="12"/>
        </w:numPr>
        <w:tabs>
          <w:tab w:pos="399" w:val="left" w:leader="none"/>
        </w:tabs>
        <w:spacing w:line="240" w:lineRule="auto" w:before="67" w:after="0"/>
        <w:ind w:left="398" w:right="0" w:hanging="278"/>
        <w:jc w:val="left"/>
      </w:pPr>
      <w:bookmarkStart w:name="_bookmark6" w:id="11"/>
      <w:bookmarkEnd w:id="11"/>
      <w:r>
        <w:rPr/>
      </w:r>
      <w:bookmarkStart w:name="_bookmark6" w:id="12"/>
      <w:bookmarkEnd w:id="12"/>
      <w:r>
        <w:rPr>
          <w:color w:val="2E5395"/>
          <w:w w:val="95"/>
        </w:rPr>
        <w:t>S</w:t>
      </w:r>
      <w:r>
        <w:rPr>
          <w:color w:val="2E5395"/>
          <w:w w:val="95"/>
        </w:rPr>
        <w:t>.W.O.T.</w:t>
      </w:r>
      <w:r>
        <w:rPr>
          <w:color w:val="2E5395"/>
          <w:spacing w:val="1"/>
          <w:w w:val="95"/>
        </w:rPr>
        <w:t> </w:t>
      </w:r>
      <w:r>
        <w:rPr>
          <w:color w:val="2E5395"/>
          <w:w w:val="95"/>
        </w:rPr>
        <w:t>Analysis:</w:t>
      </w:r>
    </w:p>
    <w:p>
      <w:pPr>
        <w:pStyle w:val="BodyText"/>
        <w:spacing w:line="273" w:lineRule="auto" w:before="194"/>
        <w:ind w:left="120" w:right="176"/>
        <w:jc w:val="both"/>
        <w:rPr>
          <w:rFonts w:ascii="Times New Roman" w:hAnsi="Times New Roman"/>
        </w:rPr>
      </w:pPr>
      <w:r>
        <w:rPr>
          <w:rFonts w:ascii="Trebuchet MS" w:hAnsi="Trebuchet MS"/>
        </w:rPr>
        <w:t>From</w:t>
      </w:r>
      <w:r>
        <w:rPr>
          <w:rFonts w:ascii="Trebuchet MS" w:hAnsi="Trebuchet MS"/>
          <w:spacing w:val="-35"/>
        </w:rPr>
        <w:t> </w:t>
      </w:r>
      <w:r>
        <w:rPr>
          <w:rFonts w:ascii="Trebuchet MS" w:hAnsi="Trebuchet MS"/>
        </w:rPr>
        <w:t>the</w:t>
      </w:r>
      <w:r>
        <w:rPr>
          <w:rFonts w:ascii="Trebuchet MS" w:hAnsi="Trebuchet MS"/>
          <w:spacing w:val="-36"/>
        </w:rPr>
        <w:t> </w:t>
      </w:r>
      <w:r>
        <w:rPr>
          <w:rFonts w:ascii="Trebuchet MS" w:hAnsi="Trebuchet MS"/>
        </w:rPr>
        <w:t>above</w:t>
      </w:r>
      <w:r>
        <w:rPr>
          <w:rFonts w:ascii="Trebuchet MS" w:hAnsi="Trebuchet MS"/>
          <w:spacing w:val="-36"/>
        </w:rPr>
        <w:t> </w:t>
      </w:r>
      <w:r>
        <w:rPr>
          <w:rFonts w:ascii="Trebuchet MS" w:hAnsi="Trebuchet MS"/>
        </w:rPr>
        <w:t>discussion,</w:t>
      </w:r>
      <w:r>
        <w:rPr>
          <w:rFonts w:ascii="Trebuchet MS" w:hAnsi="Trebuchet MS"/>
          <w:spacing w:val="-33"/>
        </w:rPr>
        <w:t> </w:t>
      </w:r>
      <w:r>
        <w:rPr>
          <w:rFonts w:ascii="Times New Roman" w:hAnsi="Times New Roman"/>
        </w:rPr>
        <w:t>here</w:t>
      </w:r>
      <w:r>
        <w:rPr>
          <w:rFonts w:ascii="Times New Roman" w:hAnsi="Times New Roman"/>
          <w:spacing w:val="-20"/>
        </w:rPr>
        <w:t> </w:t>
      </w:r>
      <w:r>
        <w:rPr>
          <w:rFonts w:ascii="Times New Roman" w:hAnsi="Times New Roman"/>
        </w:rPr>
        <w:t>is</w:t>
      </w:r>
      <w:r>
        <w:rPr>
          <w:rFonts w:ascii="Times New Roman" w:hAnsi="Times New Roman"/>
          <w:spacing w:val="-19"/>
        </w:rPr>
        <w:t> </w:t>
      </w:r>
      <w:r>
        <w:rPr>
          <w:rFonts w:ascii="Times New Roman" w:hAnsi="Times New Roman"/>
        </w:rPr>
        <w:t>an</w:t>
      </w:r>
      <w:r>
        <w:rPr>
          <w:rFonts w:ascii="Times New Roman" w:hAnsi="Times New Roman"/>
          <w:spacing w:val="-19"/>
        </w:rPr>
        <w:t> </w:t>
      </w:r>
      <w:r>
        <w:rPr>
          <w:rFonts w:ascii="Times New Roman" w:hAnsi="Times New Roman"/>
        </w:rPr>
        <w:t>insight</w:t>
      </w:r>
      <w:r>
        <w:rPr>
          <w:rFonts w:ascii="Times New Roman" w:hAnsi="Times New Roman"/>
          <w:spacing w:val="-18"/>
        </w:rPr>
        <w:t> </w:t>
      </w:r>
      <w:r>
        <w:rPr>
          <w:rFonts w:ascii="Times New Roman" w:hAnsi="Times New Roman"/>
        </w:rPr>
        <w:t>of</w:t>
      </w:r>
      <w:r>
        <w:rPr>
          <w:rFonts w:ascii="Times New Roman" w:hAnsi="Times New Roman"/>
          <w:spacing w:val="-19"/>
        </w:rPr>
        <w:t> </w:t>
      </w:r>
      <w:r>
        <w:rPr>
          <w:rFonts w:ascii="Times New Roman" w:hAnsi="Times New Roman"/>
        </w:rPr>
        <w:t>the</w:t>
      </w:r>
      <w:r>
        <w:rPr>
          <w:rFonts w:ascii="Times New Roman" w:hAnsi="Times New Roman"/>
          <w:spacing w:val="-20"/>
        </w:rPr>
        <w:t> </w:t>
      </w:r>
      <w:r>
        <w:rPr>
          <w:rFonts w:ascii="Times New Roman" w:hAnsi="Times New Roman"/>
        </w:rPr>
        <w:t>Guardian</w:t>
      </w:r>
      <w:r>
        <w:rPr>
          <w:rFonts w:ascii="Times New Roman" w:hAnsi="Times New Roman"/>
          <w:spacing w:val="-18"/>
        </w:rPr>
        <w:t> </w:t>
      </w:r>
      <w:r>
        <w:rPr>
          <w:rFonts w:ascii="Times New Roman" w:hAnsi="Times New Roman"/>
        </w:rPr>
        <w:t>using</w:t>
      </w:r>
      <w:r>
        <w:rPr>
          <w:rFonts w:ascii="Times New Roman" w:hAnsi="Times New Roman"/>
          <w:spacing w:val="-20"/>
        </w:rPr>
        <w:t> </w:t>
      </w:r>
      <w:r>
        <w:rPr>
          <w:rFonts w:ascii="Times New Roman" w:hAnsi="Times New Roman"/>
          <w:spacing w:val="-5"/>
        </w:rPr>
        <w:t>S.W.O.T.</w:t>
      </w:r>
      <w:r>
        <w:rPr>
          <w:rFonts w:ascii="Times New Roman" w:hAnsi="Times New Roman"/>
          <w:spacing w:val="-19"/>
        </w:rPr>
        <w:t> </w:t>
      </w:r>
      <w:r>
        <w:rPr>
          <w:rFonts w:ascii="Times New Roman" w:hAnsi="Times New Roman"/>
        </w:rPr>
        <w:t>analysis, which can demonstrate the organization’s strength, weakness, opportunity and threat. as shown</w:t>
      </w:r>
      <w:r>
        <w:rPr>
          <w:rFonts w:ascii="Times New Roman" w:hAnsi="Times New Roman"/>
          <w:spacing w:val="-3"/>
        </w:rPr>
        <w:t> </w:t>
      </w:r>
      <w:r>
        <w:rPr>
          <w:rFonts w:ascii="Times New Roman" w:hAnsi="Times New Roman"/>
        </w:rPr>
        <w:t>below:</w:t>
      </w:r>
    </w:p>
    <w:p>
      <w:pPr>
        <w:pStyle w:val="BodyText"/>
        <w:spacing w:before="10"/>
        <w:rPr>
          <w:rFonts w:ascii="Times New Roman"/>
          <w:sz w:val="20"/>
        </w:rPr>
      </w:pPr>
      <w:r>
        <w:rPr/>
        <w:pict>
          <v:shape style="position:absolute;margin-left:90pt;margin-top:14.478769pt;width:416.3pt;height:26pt;mso-position-horizontal-relative:page;mso-position-vertical-relative:paragraph;z-index:-520;mso-wrap-distance-left:0;mso-wrap-distance-right:0" type="#_x0000_t202" filled="true" fillcolor="#5b9bd4" stroked="true" strokeweight="1pt" strokecolor="#41709c">
            <v:textbox inset="0,0,0,0">
              <w:txbxContent>
                <w:p>
                  <w:pPr>
                    <w:spacing w:before="91"/>
                    <w:ind w:left="2657" w:right="0" w:firstLine="0"/>
                    <w:jc w:val="left"/>
                    <w:rPr>
                      <w:b/>
                      <w:sz w:val="24"/>
                    </w:rPr>
                  </w:pPr>
                  <w:r>
                    <w:rPr>
                      <w:b/>
                      <w:color w:val="FFFFFF"/>
                      <w:sz w:val="24"/>
                    </w:rPr>
                    <w:t>Figure 5 S.W.O.T. Analysis</w:t>
                  </w:r>
                </w:p>
              </w:txbxContent>
            </v:textbox>
            <v:fill type="solid"/>
            <v:stroke dashstyle="solid"/>
            <w10:wrap type="topAndBottom"/>
          </v:shape>
        </w:pict>
      </w:r>
      <w:r>
        <w:rPr/>
        <w:pict>
          <v:group style="position:absolute;margin-left:91.25pt;margin-top:51.298771pt;width:414.8pt;height:256.5pt;mso-position-horizontal-relative:page;mso-position-vertical-relative:paragraph;z-index:-352;mso-wrap-distance-left:0;mso-wrap-distance-right:0" coordorigin="1825,1026" coordsize="8296,5130">
            <v:shape style="position:absolute;left:1830;top:1030;width:1023;height:1462" type="#_x0000_t75" stroked="false">
              <v:imagedata r:id="rId11" o:title=""/>
            </v:shape>
            <v:shape style="position:absolute;left:1830;top:1030;width:1023;height:1462" coordorigin="1830,1031" coordsize="1023,1462" path="m2853,1031l2853,1981,2341,2492,1830,1981,1830,1031,2341,1542,2853,1031xe" filled="false" stroked="true" strokeweight=".5pt" strokecolor="#a4a4a4">
              <v:path arrowok="t"/>
              <v:stroke dashstyle="solid"/>
            </v:shape>
            <v:shape style="position:absolute;left:2853;top:1030;width:7263;height:950" coordorigin="2853,1031" coordsize="7263,950" path="m9957,1031l2853,1031,2853,1981,9957,1981,10019,1968,10069,1934,10103,1884,10116,1823,10116,1189,10103,1128,10069,1077,10019,1043,9957,1031xe" filled="true" fillcolor="#a4a4a4" stroked="false">
              <v:path arrowok="t"/>
              <v:fill opacity="32896f" type="solid"/>
            </v:shape>
            <v:shape style="position:absolute;left:1830;top:2251;width:1023;height:1462" type="#_x0000_t75" stroked="false">
              <v:imagedata r:id="rId12" o:title=""/>
            </v:shape>
            <v:shape style="position:absolute;left:1830;top:2251;width:1023;height:1462" coordorigin="1830,2252" coordsize="1023,1462" path="m2853,2252l2853,3202,2341,3713,1830,3202,1830,2252,2341,2763,2853,2252xe" filled="false" stroked="true" strokeweight=".5pt" strokecolor="#ac770d">
              <v:path arrowok="t"/>
              <v:stroke dashstyle="solid"/>
            </v:shape>
            <v:shape style="position:absolute;left:2853;top:2251;width:7263;height:950" coordorigin="2853,2252" coordsize="7263,950" path="m9957,2252l2853,2252,2853,3202,9957,3202,10019,3189,10069,3155,10103,3105,10116,3043,10116,2410,10103,2349,10069,2298,10019,2264,9957,2252xe" filled="true" fillcolor="#ec7c30" stroked="false">
              <v:path arrowok="t"/>
              <v:fill opacity="32896f" type="solid"/>
            </v:shape>
            <v:shape style="position:absolute;left:1830;top:3472;width:1023;height:1462" type="#_x0000_t75" stroked="false">
              <v:imagedata r:id="rId13" o:title=""/>
            </v:shape>
            <v:shape style="position:absolute;left:1830;top:3472;width:1023;height:1462" coordorigin="1830,3473" coordsize="1023,1462" path="m2853,3473l2853,4423,2341,4934,1830,4423,1830,3473,2341,3984,2853,3473xe" filled="false" stroked="true" strokeweight=".5pt" strokecolor="#ae5200">
              <v:path arrowok="t"/>
              <v:stroke dashstyle="solid"/>
            </v:shape>
            <v:shape style="position:absolute;left:2853;top:3472;width:7263;height:950" type="#_x0000_t75" stroked="false">
              <v:imagedata r:id="rId14" o:title=""/>
            </v:shape>
            <v:shape style="position:absolute;left:2853;top:3472;width:7263;height:950" coordorigin="2853,3473" coordsize="7263,950" path="m10116,3631l10116,4264,10103,4326,10069,4376,10019,4410,9957,4423,2853,4423,2853,3473,9957,3473,10019,3485,10069,3519,10103,3569,10116,3631xe" filled="false" stroked="true" strokeweight=".5pt" strokecolor="#ec7c30">
              <v:path arrowok="t"/>
              <v:stroke dashstyle="solid"/>
            </v:shape>
            <v:shape style="position:absolute;left:1830;top:4693;width:1023;height:1462" coordorigin="1830,4694" coordsize="1023,1462" path="m1830,4694l1830,5644,2341,6155,2853,5644,2853,5205,2341,5205,1830,4694xm2853,4694l2341,5205,2853,5205,2853,4694xe" filled="true" fillcolor="#4471c4" stroked="false">
              <v:path arrowok="t"/>
              <v:fill opacity="32896f" type="solid"/>
            </v:shape>
            <v:shape style="position:absolute;left:2853;top:4693;width:7263;height:950" coordorigin="2853,4694" coordsize="7263,950" path="m9957,4694l2853,4694,2853,5644,9957,5644,10019,5631,10069,5597,10103,5547,10116,5485,10116,4852,10103,4790,10069,4740,10019,4706,9957,4694xe" filled="true" fillcolor="#4471c4" stroked="false">
              <v:path arrowok="t"/>
              <v:fill opacity="32896f" type="solid"/>
            </v:shape>
            <v:shape style="position:absolute;left:1971;top:1108;width:3696;height:777" type="#_x0000_t202" filled="false" stroked="false">
              <v:textbox inset="0,0,0,0">
                <w:txbxContent>
                  <w:p>
                    <w:pPr>
                      <w:numPr>
                        <w:ilvl w:val="0"/>
                        <w:numId w:val="13"/>
                      </w:numPr>
                      <w:tabs>
                        <w:tab w:pos="1086" w:val="left" w:leader="none"/>
                      </w:tabs>
                      <w:spacing w:line="204" w:lineRule="exact" w:before="0"/>
                      <w:ind w:left="1085" w:right="0" w:hanging="91"/>
                      <w:jc w:val="left"/>
                      <w:rPr>
                        <w:b/>
                        <w:sz w:val="20"/>
                      </w:rPr>
                    </w:pPr>
                    <w:r>
                      <w:rPr>
                        <w:b/>
                        <w:sz w:val="20"/>
                      </w:rPr>
                      <w:t>Top</w:t>
                    </w:r>
                    <w:r>
                      <w:rPr>
                        <w:b/>
                        <w:spacing w:val="-30"/>
                        <w:sz w:val="20"/>
                      </w:rPr>
                      <w:t> </w:t>
                    </w:r>
                    <w:r>
                      <w:rPr>
                        <w:b/>
                        <w:sz w:val="20"/>
                      </w:rPr>
                      <w:t>player</w:t>
                    </w:r>
                    <w:r>
                      <w:rPr>
                        <w:b/>
                        <w:spacing w:val="-29"/>
                        <w:sz w:val="20"/>
                      </w:rPr>
                      <w:t> </w:t>
                    </w:r>
                    <w:r>
                      <w:rPr>
                        <w:b/>
                        <w:sz w:val="20"/>
                      </w:rPr>
                      <w:t>and</w:t>
                    </w:r>
                    <w:r>
                      <w:rPr>
                        <w:b/>
                        <w:spacing w:val="-28"/>
                        <w:sz w:val="20"/>
                      </w:rPr>
                      <w:t> </w:t>
                    </w:r>
                    <w:r>
                      <w:rPr>
                        <w:b/>
                        <w:sz w:val="20"/>
                      </w:rPr>
                      <w:t>strong</w:t>
                    </w:r>
                    <w:r>
                      <w:rPr>
                        <w:b/>
                        <w:spacing w:val="-30"/>
                        <w:sz w:val="20"/>
                      </w:rPr>
                      <w:t> </w:t>
                    </w:r>
                    <w:r>
                      <w:rPr>
                        <w:b/>
                        <w:sz w:val="20"/>
                      </w:rPr>
                      <w:t>brand</w:t>
                    </w:r>
                  </w:p>
                  <w:p>
                    <w:pPr>
                      <w:numPr>
                        <w:ilvl w:val="0"/>
                        <w:numId w:val="13"/>
                      </w:numPr>
                      <w:tabs>
                        <w:tab w:pos="1141" w:val="left" w:leader="none"/>
                      </w:tabs>
                      <w:spacing w:before="55"/>
                      <w:ind w:left="1140" w:right="0" w:hanging="146"/>
                      <w:jc w:val="left"/>
                      <w:rPr>
                        <w:b/>
                        <w:sz w:val="20"/>
                      </w:rPr>
                    </w:pPr>
                    <w:r>
                      <w:rPr>
                        <w:b/>
                        <w:sz w:val="20"/>
                      </w:rPr>
                      <w:t>Integrated news</w:t>
                    </w:r>
                    <w:r>
                      <w:rPr>
                        <w:b/>
                        <w:spacing w:val="-14"/>
                        <w:sz w:val="20"/>
                      </w:rPr>
                      <w:t> </w:t>
                    </w:r>
                    <w:r>
                      <w:rPr>
                        <w:b/>
                        <w:sz w:val="20"/>
                      </w:rPr>
                      <w:t>media</w:t>
                    </w:r>
                  </w:p>
                  <w:p>
                    <w:pPr>
                      <w:tabs>
                        <w:tab w:pos="993" w:val="left" w:leader="none"/>
                      </w:tabs>
                      <w:spacing w:before="52"/>
                      <w:ind w:left="0" w:right="0" w:firstLine="0"/>
                      <w:jc w:val="left"/>
                      <w:rPr>
                        <w:b/>
                        <w:sz w:val="20"/>
                      </w:rPr>
                    </w:pPr>
                    <w:r>
                      <w:rPr>
                        <w:b/>
                        <w:position w:val="2"/>
                        <w:sz w:val="18"/>
                      </w:rPr>
                      <w:t>Strength</w:t>
                      <w:tab/>
                    </w:r>
                    <w:r>
                      <w:rPr>
                        <w:sz w:val="20"/>
                      </w:rPr>
                      <w:t>•</w:t>
                    </w:r>
                    <w:r>
                      <w:rPr>
                        <w:b/>
                        <w:sz w:val="20"/>
                      </w:rPr>
                      <w:t>Growing digital</w:t>
                    </w:r>
                    <w:r>
                      <w:rPr>
                        <w:b/>
                        <w:spacing w:val="-30"/>
                        <w:sz w:val="20"/>
                      </w:rPr>
                      <w:t> </w:t>
                    </w:r>
                    <w:r>
                      <w:rPr>
                        <w:b/>
                        <w:sz w:val="20"/>
                      </w:rPr>
                      <w:t>presence</w:t>
                    </w:r>
                  </w:p>
                </w:txbxContent>
              </v:textbox>
              <w10:wrap type="none"/>
            </v:shape>
            <v:shape style="position:absolute;left:2965;top:2471;width:2061;height:208" type="#_x0000_t202" filled="false" stroked="false">
              <v:textbox inset="0,0,0,0">
                <w:txbxContent>
                  <w:p>
                    <w:pPr>
                      <w:numPr>
                        <w:ilvl w:val="0"/>
                        <w:numId w:val="14"/>
                      </w:numPr>
                      <w:tabs>
                        <w:tab w:pos="147" w:val="left" w:leader="none"/>
                      </w:tabs>
                      <w:spacing w:line="204" w:lineRule="exact" w:before="0"/>
                      <w:ind w:left="146" w:right="0" w:hanging="146"/>
                      <w:jc w:val="left"/>
                      <w:rPr>
                        <w:b/>
                        <w:sz w:val="20"/>
                      </w:rPr>
                    </w:pPr>
                    <w:r>
                      <w:rPr>
                        <w:b/>
                        <w:w w:val="95"/>
                        <w:sz w:val="20"/>
                      </w:rPr>
                      <w:t>Relatively</w:t>
                    </w:r>
                    <w:r>
                      <w:rPr>
                        <w:b/>
                        <w:spacing w:val="-27"/>
                        <w:w w:val="95"/>
                        <w:sz w:val="20"/>
                      </w:rPr>
                      <w:t> </w:t>
                    </w:r>
                    <w:r>
                      <w:rPr>
                        <w:b/>
                        <w:w w:val="95"/>
                        <w:sz w:val="20"/>
                      </w:rPr>
                      <w:t>small</w:t>
                    </w:r>
                    <w:r>
                      <w:rPr>
                        <w:b/>
                        <w:spacing w:val="-29"/>
                        <w:w w:val="95"/>
                        <w:sz w:val="20"/>
                      </w:rPr>
                      <w:t> </w:t>
                    </w:r>
                    <w:r>
                      <w:rPr>
                        <w:b/>
                        <w:w w:val="95"/>
                        <w:sz w:val="20"/>
                      </w:rPr>
                      <w:t>scale</w:t>
                    </w:r>
                  </w:p>
                </w:txbxContent>
              </v:textbox>
              <w10:wrap type="none"/>
            </v:shape>
            <v:shape style="position:absolute;left:1899;top:2876;width:904;height:202" type="#_x0000_t202" filled="false" stroked="false">
              <v:textbox inset="0,0,0,0">
                <w:txbxContent>
                  <w:p>
                    <w:pPr>
                      <w:spacing w:line="201" w:lineRule="exact" w:before="0"/>
                      <w:ind w:left="0" w:right="0" w:firstLine="0"/>
                      <w:jc w:val="left"/>
                      <w:rPr>
                        <w:b/>
                        <w:sz w:val="18"/>
                      </w:rPr>
                    </w:pPr>
                    <w:r>
                      <w:rPr>
                        <w:b/>
                        <w:sz w:val="18"/>
                      </w:rPr>
                      <w:t>Weakness</w:t>
                    </w:r>
                  </w:p>
                </w:txbxContent>
              </v:textbox>
              <w10:wrap type="none"/>
            </v:shape>
            <v:shape style="position:absolute;left:2965;top:2757;width:4152;height:208" type="#_x0000_t202" filled="false" stroked="false">
              <v:textbox inset="0,0,0,0">
                <w:txbxContent>
                  <w:p>
                    <w:pPr>
                      <w:numPr>
                        <w:ilvl w:val="0"/>
                        <w:numId w:val="15"/>
                      </w:numPr>
                      <w:tabs>
                        <w:tab w:pos="147" w:val="left" w:leader="none"/>
                      </w:tabs>
                      <w:spacing w:line="204" w:lineRule="exact" w:before="0"/>
                      <w:ind w:left="146" w:right="0" w:hanging="146"/>
                      <w:jc w:val="left"/>
                      <w:rPr>
                        <w:b/>
                        <w:sz w:val="20"/>
                      </w:rPr>
                    </w:pPr>
                    <w:r>
                      <w:rPr>
                        <w:b/>
                        <w:sz w:val="20"/>
                      </w:rPr>
                      <w:t>Weak</w:t>
                    </w:r>
                    <w:r>
                      <w:rPr>
                        <w:b/>
                        <w:spacing w:val="-25"/>
                        <w:sz w:val="20"/>
                      </w:rPr>
                      <w:t> </w:t>
                    </w:r>
                    <w:r>
                      <w:rPr>
                        <w:b/>
                        <w:sz w:val="20"/>
                      </w:rPr>
                      <w:t>outlook</w:t>
                    </w:r>
                    <w:r>
                      <w:rPr>
                        <w:b/>
                        <w:spacing w:val="-26"/>
                        <w:sz w:val="20"/>
                      </w:rPr>
                      <w:t> </w:t>
                    </w:r>
                    <w:r>
                      <w:rPr>
                        <w:b/>
                        <w:sz w:val="20"/>
                      </w:rPr>
                      <w:t>for</w:t>
                    </w:r>
                    <w:r>
                      <w:rPr>
                        <w:b/>
                        <w:spacing w:val="-27"/>
                        <w:sz w:val="20"/>
                      </w:rPr>
                      <w:t> </w:t>
                    </w:r>
                    <w:r>
                      <w:rPr>
                        <w:b/>
                        <w:sz w:val="20"/>
                      </w:rPr>
                      <w:t>the</w:t>
                    </w:r>
                    <w:r>
                      <w:rPr>
                        <w:b/>
                        <w:spacing w:val="-25"/>
                        <w:sz w:val="20"/>
                      </w:rPr>
                      <w:t> </w:t>
                    </w:r>
                    <w:r>
                      <w:rPr>
                        <w:b/>
                        <w:sz w:val="20"/>
                      </w:rPr>
                      <w:t>UK</w:t>
                    </w:r>
                    <w:r>
                      <w:rPr>
                        <w:b/>
                        <w:spacing w:val="-24"/>
                        <w:sz w:val="20"/>
                      </w:rPr>
                      <w:t> </w:t>
                    </w:r>
                    <w:r>
                      <w:rPr>
                        <w:b/>
                        <w:sz w:val="20"/>
                      </w:rPr>
                      <w:t>newspaper</w:t>
                    </w:r>
                    <w:r>
                      <w:rPr>
                        <w:b/>
                        <w:spacing w:val="-23"/>
                        <w:sz w:val="20"/>
                      </w:rPr>
                      <w:t> </w:t>
                    </w:r>
                    <w:r>
                      <w:rPr>
                        <w:b/>
                        <w:sz w:val="20"/>
                      </w:rPr>
                      <w:t>market</w:t>
                    </w:r>
                  </w:p>
                </w:txbxContent>
              </v:textbox>
              <w10:wrap type="none"/>
            </v:shape>
            <v:shape style="position:absolute;left:1886;top:3511;width:5607;height:816" type="#_x0000_t202" filled="false" stroked="false">
              <v:textbox inset="0,0,0,0">
                <w:txbxContent>
                  <w:p>
                    <w:pPr>
                      <w:numPr>
                        <w:ilvl w:val="0"/>
                        <w:numId w:val="16"/>
                      </w:numPr>
                      <w:tabs>
                        <w:tab w:pos="1226" w:val="left" w:leader="none"/>
                      </w:tabs>
                      <w:spacing w:line="244" w:lineRule="exact" w:before="0"/>
                      <w:ind w:left="1225" w:right="0" w:hanging="146"/>
                      <w:jc w:val="left"/>
                      <w:rPr>
                        <w:b/>
                        <w:sz w:val="20"/>
                      </w:rPr>
                    </w:pPr>
                    <w:r>
                      <w:rPr>
                        <w:b/>
                        <w:w w:val="95"/>
                        <w:sz w:val="20"/>
                      </w:rPr>
                      <w:t>Positive outlook for digital advertising</w:t>
                    </w:r>
                    <w:r>
                      <w:rPr>
                        <w:b/>
                        <w:spacing w:val="-11"/>
                        <w:w w:val="95"/>
                        <w:sz w:val="20"/>
                      </w:rPr>
                      <w:t> </w:t>
                    </w:r>
                    <w:r>
                      <w:rPr>
                        <w:b/>
                        <w:w w:val="95"/>
                        <w:sz w:val="20"/>
                      </w:rPr>
                      <w:t>spending</w:t>
                    </w:r>
                  </w:p>
                  <w:p>
                    <w:pPr>
                      <w:numPr>
                        <w:ilvl w:val="0"/>
                        <w:numId w:val="16"/>
                      </w:numPr>
                      <w:tabs>
                        <w:tab w:pos="1226" w:val="left" w:leader="none"/>
                      </w:tabs>
                      <w:spacing w:before="40"/>
                      <w:ind w:left="1225" w:right="0" w:hanging="146"/>
                      <w:jc w:val="left"/>
                      <w:rPr>
                        <w:b/>
                        <w:sz w:val="20"/>
                      </w:rPr>
                    </w:pPr>
                    <w:r>
                      <w:rPr>
                        <w:b/>
                        <w:sz w:val="20"/>
                      </w:rPr>
                      <w:t>Strategic</w:t>
                    </w:r>
                    <w:r>
                      <w:rPr>
                        <w:b/>
                        <w:spacing w:val="-3"/>
                        <w:sz w:val="20"/>
                      </w:rPr>
                      <w:t> </w:t>
                    </w:r>
                    <w:r>
                      <w:rPr>
                        <w:b/>
                        <w:sz w:val="20"/>
                      </w:rPr>
                      <w:t>partnerships</w:t>
                    </w:r>
                  </w:p>
                  <w:p>
                    <w:pPr>
                      <w:spacing w:before="39"/>
                      <w:ind w:left="0" w:right="0" w:firstLine="0"/>
                      <w:jc w:val="left"/>
                      <w:rPr>
                        <w:b/>
                        <w:sz w:val="20"/>
                      </w:rPr>
                    </w:pPr>
                    <w:r>
                      <w:rPr>
                        <w:b/>
                        <w:position w:val="3"/>
                        <w:sz w:val="16"/>
                      </w:rPr>
                      <w:t>Opportunity </w:t>
                    </w:r>
                    <w:r>
                      <w:rPr>
                        <w:rFonts w:ascii="Symbol" w:hAnsi="Symbol"/>
                        <w:sz w:val="20"/>
                      </w:rPr>
                      <w:t></w:t>
                    </w:r>
                    <w:r>
                      <w:rPr>
                        <w:rFonts w:ascii="Times New Roman" w:hAnsi="Times New Roman"/>
                        <w:sz w:val="20"/>
                      </w:rPr>
                      <w:t> </w:t>
                    </w:r>
                    <w:r>
                      <w:rPr>
                        <w:b/>
                        <w:sz w:val="20"/>
                      </w:rPr>
                      <w:t>Strong growth in the smartphones market</w:t>
                    </w:r>
                  </w:p>
                </w:txbxContent>
              </v:textbox>
              <w10:wrap type="none"/>
            </v:shape>
            <v:shape style="position:absolute;left:2065;top:4771;width:3497;height:777" type="#_x0000_t202" filled="false" stroked="false">
              <v:textbox inset="0,0,0,0">
                <w:txbxContent>
                  <w:p>
                    <w:pPr>
                      <w:numPr>
                        <w:ilvl w:val="0"/>
                        <w:numId w:val="17"/>
                      </w:numPr>
                      <w:tabs>
                        <w:tab w:pos="992" w:val="left" w:leader="none"/>
                      </w:tabs>
                      <w:spacing w:line="204" w:lineRule="exact" w:before="0"/>
                      <w:ind w:left="991" w:right="0" w:hanging="91"/>
                      <w:jc w:val="left"/>
                      <w:rPr>
                        <w:b/>
                        <w:sz w:val="20"/>
                      </w:rPr>
                    </w:pPr>
                    <w:r>
                      <w:rPr>
                        <w:b/>
                        <w:w w:val="95"/>
                        <w:sz w:val="20"/>
                      </w:rPr>
                      <w:t>Intense competitive</w:t>
                    </w:r>
                    <w:r>
                      <w:rPr>
                        <w:b/>
                        <w:spacing w:val="19"/>
                        <w:w w:val="95"/>
                        <w:sz w:val="20"/>
                      </w:rPr>
                      <w:t> </w:t>
                    </w:r>
                    <w:r>
                      <w:rPr>
                        <w:b/>
                        <w:w w:val="95"/>
                        <w:sz w:val="20"/>
                      </w:rPr>
                      <w:t>market</w:t>
                    </w:r>
                  </w:p>
                  <w:p>
                    <w:pPr>
                      <w:numPr>
                        <w:ilvl w:val="0"/>
                        <w:numId w:val="17"/>
                      </w:numPr>
                      <w:tabs>
                        <w:tab w:pos="992" w:val="left" w:leader="none"/>
                      </w:tabs>
                      <w:spacing w:before="55"/>
                      <w:ind w:left="991" w:right="0" w:hanging="91"/>
                      <w:jc w:val="left"/>
                      <w:rPr>
                        <w:b/>
                        <w:sz w:val="20"/>
                      </w:rPr>
                    </w:pPr>
                    <w:r>
                      <w:rPr>
                        <w:b/>
                        <w:sz w:val="20"/>
                      </w:rPr>
                      <w:t>Decline</w:t>
                    </w:r>
                    <w:r>
                      <w:rPr>
                        <w:b/>
                        <w:spacing w:val="-31"/>
                        <w:sz w:val="20"/>
                      </w:rPr>
                      <w:t> </w:t>
                    </w:r>
                    <w:r>
                      <w:rPr>
                        <w:b/>
                        <w:sz w:val="20"/>
                      </w:rPr>
                      <w:t>in</w:t>
                    </w:r>
                    <w:r>
                      <w:rPr>
                        <w:b/>
                        <w:spacing w:val="-33"/>
                        <w:sz w:val="20"/>
                      </w:rPr>
                      <w:t> </w:t>
                    </w:r>
                    <w:r>
                      <w:rPr>
                        <w:b/>
                        <w:sz w:val="20"/>
                      </w:rPr>
                      <w:t>print</w:t>
                    </w:r>
                    <w:r>
                      <w:rPr>
                        <w:b/>
                        <w:spacing w:val="-32"/>
                        <w:sz w:val="20"/>
                      </w:rPr>
                      <w:t> </w:t>
                    </w:r>
                    <w:r>
                      <w:rPr>
                        <w:b/>
                        <w:sz w:val="20"/>
                      </w:rPr>
                      <w:t>advertising</w:t>
                    </w:r>
                  </w:p>
                  <w:p>
                    <w:pPr>
                      <w:tabs>
                        <w:tab w:pos="900" w:val="left" w:leader="none"/>
                      </w:tabs>
                      <w:spacing w:before="52"/>
                      <w:ind w:left="0" w:right="0" w:firstLine="0"/>
                      <w:jc w:val="left"/>
                      <w:rPr>
                        <w:b/>
                        <w:sz w:val="20"/>
                      </w:rPr>
                    </w:pPr>
                    <w:r>
                      <w:rPr>
                        <w:b/>
                        <w:position w:val="2"/>
                        <w:sz w:val="18"/>
                      </w:rPr>
                      <w:t>Threat</w:t>
                      <w:tab/>
                    </w:r>
                    <w:r>
                      <w:rPr>
                        <w:sz w:val="20"/>
                      </w:rPr>
                      <w:t>•</w:t>
                    </w:r>
                    <w:r>
                      <w:rPr>
                        <w:b/>
                        <w:sz w:val="20"/>
                      </w:rPr>
                      <w:t>High risk of</w:t>
                    </w:r>
                    <w:r>
                      <w:rPr>
                        <w:b/>
                        <w:spacing w:val="-39"/>
                        <w:sz w:val="20"/>
                      </w:rPr>
                      <w:t> </w:t>
                    </w:r>
                    <w:r>
                      <w:rPr>
                        <w:b/>
                        <w:sz w:val="20"/>
                      </w:rPr>
                      <w:t>substitution</w:t>
                    </w:r>
                  </w:p>
                </w:txbxContent>
              </v:textbox>
              <w10:wrap type="none"/>
            </v:shape>
            <w10:wrap type="topAndBottom"/>
          </v:group>
        </w:pict>
      </w:r>
    </w:p>
    <w:p>
      <w:pPr>
        <w:pStyle w:val="BodyText"/>
        <w:spacing w:before="6"/>
        <w:rPr>
          <w:rFonts w:ascii="Times New Roman"/>
          <w:sz w:val="11"/>
        </w:rPr>
      </w:pPr>
    </w:p>
    <w:p>
      <w:pPr>
        <w:pStyle w:val="BodyText"/>
        <w:spacing w:before="75"/>
        <w:ind w:left="120"/>
      </w:pPr>
      <w:r>
        <w:rPr>
          <w:rFonts w:ascii="Times New Roman"/>
          <w:color w:val="333333"/>
          <w:spacing w:val="-60"/>
          <w:u w:val="single" w:color="333333"/>
        </w:rPr>
        <w:t> </w:t>
      </w:r>
      <w:r>
        <w:rPr>
          <w:color w:val="333333"/>
          <w:u w:val="single" w:color="333333"/>
        </w:rPr>
        <w:t>Strength</w:t>
      </w:r>
    </w:p>
    <w:p>
      <w:pPr>
        <w:pStyle w:val="BodyText"/>
        <w:spacing w:line="312" w:lineRule="auto" w:before="84"/>
        <w:ind w:left="120" w:right="177"/>
        <w:jc w:val="both"/>
      </w:pPr>
      <w:r>
        <w:rPr/>
        <w:t>The</w:t>
      </w:r>
      <w:r>
        <w:rPr>
          <w:spacing w:val="-7"/>
        </w:rPr>
        <w:t> </w:t>
      </w:r>
      <w:r>
        <w:rPr/>
        <w:t>Guardian</w:t>
      </w:r>
      <w:r>
        <w:rPr>
          <w:spacing w:val="-6"/>
        </w:rPr>
        <w:t> </w:t>
      </w:r>
      <w:r>
        <w:rPr/>
        <w:t>is</w:t>
      </w:r>
      <w:r>
        <w:rPr>
          <w:spacing w:val="-7"/>
        </w:rPr>
        <w:t> </w:t>
      </w:r>
      <w:r>
        <w:rPr/>
        <w:t>one</w:t>
      </w:r>
      <w:r>
        <w:rPr>
          <w:spacing w:val="-6"/>
        </w:rPr>
        <w:t> </w:t>
      </w:r>
      <w:r>
        <w:rPr/>
        <w:t>of</w:t>
      </w:r>
      <w:r>
        <w:rPr>
          <w:spacing w:val="-6"/>
        </w:rPr>
        <w:t> </w:t>
      </w:r>
      <w:r>
        <w:rPr/>
        <w:t>the</w:t>
      </w:r>
      <w:r>
        <w:rPr>
          <w:spacing w:val="-13"/>
        </w:rPr>
        <w:t> </w:t>
      </w:r>
      <w:r>
        <w:rPr>
          <w:spacing w:val="-9"/>
        </w:rPr>
        <w:t>Top</w:t>
      </w:r>
      <w:r>
        <w:rPr>
          <w:spacing w:val="-6"/>
        </w:rPr>
        <w:t> </w:t>
      </w:r>
      <w:r>
        <w:rPr/>
        <w:t>Players</w:t>
      </w:r>
      <w:r>
        <w:rPr>
          <w:spacing w:val="-7"/>
        </w:rPr>
        <w:t> </w:t>
      </w:r>
      <w:r>
        <w:rPr/>
        <w:t>in</w:t>
      </w:r>
      <w:r>
        <w:rPr>
          <w:spacing w:val="-6"/>
        </w:rPr>
        <w:t> </w:t>
      </w:r>
      <w:r>
        <w:rPr/>
        <w:t>journalism</w:t>
      </w:r>
      <w:r>
        <w:rPr>
          <w:spacing w:val="-8"/>
        </w:rPr>
        <w:t> </w:t>
      </w:r>
      <w:r>
        <w:rPr/>
        <w:t>and</w:t>
      </w:r>
      <w:r>
        <w:rPr>
          <w:spacing w:val="-8"/>
        </w:rPr>
        <w:t> </w:t>
      </w:r>
      <w:r>
        <w:rPr/>
        <w:t>publishing,</w:t>
      </w:r>
      <w:r>
        <w:rPr>
          <w:spacing w:val="-9"/>
        </w:rPr>
        <w:t> </w:t>
      </w:r>
      <w:r>
        <w:rPr/>
        <w:t>and</w:t>
      </w:r>
      <w:r>
        <w:rPr>
          <w:spacing w:val="-8"/>
        </w:rPr>
        <w:t> </w:t>
      </w:r>
      <w:r>
        <w:rPr/>
        <w:t>has</w:t>
      </w:r>
      <w:r>
        <w:rPr>
          <w:spacing w:val="-9"/>
        </w:rPr>
        <w:t> </w:t>
      </w:r>
      <w:r>
        <w:rPr/>
        <w:t>a strong brand </w:t>
      </w:r>
      <w:r>
        <w:rPr>
          <w:spacing w:val="-3"/>
        </w:rPr>
        <w:t>identity. </w:t>
      </w:r>
      <w:r>
        <w:rPr/>
        <w:t>According to the Publishers Audience Measurement Company</w:t>
      </w:r>
      <w:r>
        <w:rPr>
          <w:spacing w:val="-19"/>
        </w:rPr>
        <w:t> </w:t>
      </w:r>
      <w:r>
        <w:rPr/>
        <w:t>in</w:t>
      </w:r>
      <w:r>
        <w:rPr>
          <w:spacing w:val="-17"/>
        </w:rPr>
        <w:t> </w:t>
      </w:r>
      <w:r>
        <w:rPr/>
        <w:t>2018,</w:t>
      </w:r>
      <w:r>
        <w:rPr>
          <w:spacing w:val="-17"/>
        </w:rPr>
        <w:t> </w:t>
      </w:r>
      <w:r>
        <w:rPr/>
        <w:t>the</w:t>
      </w:r>
      <w:r>
        <w:rPr>
          <w:spacing w:val="-17"/>
        </w:rPr>
        <w:t> </w:t>
      </w:r>
      <w:r>
        <w:rPr/>
        <w:t>Guardian's</w:t>
      </w:r>
      <w:r>
        <w:rPr>
          <w:spacing w:val="-16"/>
        </w:rPr>
        <w:t> </w:t>
      </w:r>
      <w:r>
        <w:rPr/>
        <w:t>report</w:t>
      </w:r>
      <w:r>
        <w:rPr>
          <w:spacing w:val="-17"/>
        </w:rPr>
        <w:t> </w:t>
      </w:r>
      <w:r>
        <w:rPr/>
        <w:t>is</w:t>
      </w:r>
      <w:r>
        <w:rPr>
          <w:spacing w:val="-18"/>
        </w:rPr>
        <w:t> </w:t>
      </w:r>
      <w:r>
        <w:rPr/>
        <w:t>the</w:t>
      </w:r>
      <w:r>
        <w:rPr>
          <w:spacing w:val="-17"/>
        </w:rPr>
        <w:t> </w:t>
      </w:r>
      <w:r>
        <w:rPr/>
        <w:t>most</w:t>
      </w:r>
      <w:r>
        <w:rPr>
          <w:spacing w:val="-17"/>
        </w:rPr>
        <w:t> </w:t>
      </w:r>
      <w:r>
        <w:rPr/>
        <w:t>trusted</w:t>
      </w:r>
      <w:r>
        <w:rPr>
          <w:spacing w:val="-15"/>
        </w:rPr>
        <w:t> </w:t>
      </w:r>
      <w:r>
        <w:rPr/>
        <w:t>in</w:t>
      </w:r>
      <w:r>
        <w:rPr>
          <w:spacing w:val="-15"/>
        </w:rPr>
        <w:t> </w:t>
      </w:r>
      <w:r>
        <w:rPr/>
        <w:t>Britain.</w:t>
      </w:r>
      <w:r>
        <w:rPr>
          <w:spacing w:val="-18"/>
        </w:rPr>
        <w:t> </w:t>
      </w:r>
      <w:r>
        <w:rPr>
          <w:spacing w:val="-3"/>
        </w:rPr>
        <w:t>Moreover, </w:t>
      </w:r>
      <w:r>
        <w:rPr/>
        <w:t>the organization has good electronic transformation, perfect service and feedback mechanism, and has the ability to build a</w:t>
      </w:r>
      <w:r>
        <w:rPr>
          <w:spacing w:val="-15"/>
        </w:rPr>
        <w:t> </w:t>
      </w:r>
      <w:r>
        <w:rPr>
          <w:spacing w:val="-3"/>
        </w:rPr>
        <w:t>community.</w:t>
      </w:r>
    </w:p>
    <w:p>
      <w:pPr>
        <w:pStyle w:val="BodyText"/>
        <w:spacing w:line="276" w:lineRule="exact"/>
        <w:ind w:left="120"/>
      </w:pPr>
      <w:r>
        <w:rPr>
          <w:rFonts w:ascii="Times New Roman"/>
          <w:color w:val="333333"/>
          <w:spacing w:val="-60"/>
          <w:u w:val="single" w:color="333333"/>
        </w:rPr>
        <w:t> </w:t>
      </w:r>
      <w:r>
        <w:rPr>
          <w:color w:val="333333"/>
          <w:u w:val="single" w:color="333333"/>
        </w:rPr>
        <w:t>Weakness</w:t>
      </w:r>
    </w:p>
    <w:p>
      <w:pPr>
        <w:pStyle w:val="BodyText"/>
        <w:spacing w:line="312" w:lineRule="auto" w:before="84"/>
        <w:ind w:left="120" w:right="178"/>
        <w:jc w:val="both"/>
      </w:pPr>
      <w:r>
        <w:rPr>
          <w:color w:val="333333"/>
        </w:rPr>
        <w:t>The Guardian belongs to a private holding company. In terms of financing, it is at a disadvantage compared with the public holding company and lacks financial flexibility. Private ownership limits the financing options available to companies. Furthermore, it leads to the lack of scale of the organisation compared with its competitors, which may affect its ability to maintain market pricing and competitive advantages.</w:t>
      </w:r>
    </w:p>
    <w:p>
      <w:pPr>
        <w:pStyle w:val="BodyText"/>
        <w:spacing w:before="1"/>
        <w:ind w:left="120"/>
        <w:jc w:val="both"/>
      </w:pPr>
      <w:r>
        <w:rPr>
          <w:rFonts w:ascii="Times New Roman"/>
          <w:color w:val="333333"/>
          <w:spacing w:val="-60"/>
          <w:u w:val="single" w:color="333333"/>
        </w:rPr>
        <w:t> </w:t>
      </w:r>
      <w:r>
        <w:rPr>
          <w:color w:val="333333"/>
          <w:u w:val="single" w:color="333333"/>
        </w:rPr>
        <w:t>Opportunity</w:t>
      </w:r>
    </w:p>
    <w:p>
      <w:pPr>
        <w:spacing w:after="0"/>
        <w:jc w:val="both"/>
        <w:sectPr>
          <w:pgSz w:w="11910" w:h="16840"/>
          <w:pgMar w:header="0" w:footer="1327" w:top="1400" w:bottom="1520" w:left="1680" w:right="1620"/>
        </w:sectPr>
      </w:pPr>
    </w:p>
    <w:p>
      <w:pPr>
        <w:pStyle w:val="BodyText"/>
        <w:spacing w:line="312" w:lineRule="auto" w:before="63"/>
        <w:ind w:left="120" w:right="104"/>
      </w:pPr>
      <w:r>
        <w:rPr>
          <w:color w:val="333333"/>
        </w:rPr>
        <w:t>Small and medium-sized enterprises and e-commerce enterprises continue to invest</w:t>
      </w:r>
      <w:r>
        <w:rPr>
          <w:color w:val="333333"/>
          <w:spacing w:val="-11"/>
        </w:rPr>
        <w:t> </w:t>
      </w:r>
      <w:r>
        <w:rPr>
          <w:color w:val="333333"/>
        </w:rPr>
        <w:t>in</w:t>
      </w:r>
      <w:r>
        <w:rPr>
          <w:color w:val="333333"/>
          <w:spacing w:val="-11"/>
        </w:rPr>
        <w:t> </w:t>
      </w:r>
      <w:r>
        <w:rPr>
          <w:color w:val="333333"/>
        </w:rPr>
        <w:t>digital</w:t>
      </w:r>
      <w:r>
        <w:rPr>
          <w:color w:val="333333"/>
          <w:spacing w:val="-12"/>
        </w:rPr>
        <w:t> </w:t>
      </w:r>
      <w:r>
        <w:rPr>
          <w:color w:val="333333"/>
        </w:rPr>
        <w:t>advertising.</w:t>
      </w:r>
      <w:r>
        <w:rPr>
          <w:color w:val="333333"/>
          <w:spacing w:val="-13"/>
        </w:rPr>
        <w:t> </w:t>
      </w:r>
      <w:r>
        <w:rPr>
          <w:color w:val="333333"/>
        </w:rPr>
        <w:t>The</w:t>
      </w:r>
      <w:r>
        <w:rPr>
          <w:color w:val="333333"/>
          <w:spacing w:val="-11"/>
        </w:rPr>
        <w:t> </w:t>
      </w:r>
      <w:r>
        <w:rPr>
          <w:color w:val="333333"/>
        </w:rPr>
        <w:t>strong</w:t>
      </w:r>
      <w:r>
        <w:rPr>
          <w:color w:val="333333"/>
          <w:spacing w:val="-13"/>
        </w:rPr>
        <w:t> </w:t>
      </w:r>
      <w:r>
        <w:rPr>
          <w:color w:val="333333"/>
        </w:rPr>
        <w:t>demand</w:t>
      </w:r>
      <w:r>
        <w:rPr>
          <w:color w:val="333333"/>
          <w:spacing w:val="-10"/>
        </w:rPr>
        <w:t> </w:t>
      </w:r>
      <w:r>
        <w:rPr>
          <w:color w:val="333333"/>
        </w:rPr>
        <w:t>in</w:t>
      </w:r>
      <w:r>
        <w:rPr>
          <w:color w:val="333333"/>
          <w:spacing w:val="-11"/>
        </w:rPr>
        <w:t> </w:t>
      </w:r>
      <w:r>
        <w:rPr>
          <w:color w:val="333333"/>
        </w:rPr>
        <w:t>emerging</w:t>
      </w:r>
      <w:r>
        <w:rPr>
          <w:color w:val="333333"/>
          <w:spacing w:val="-13"/>
        </w:rPr>
        <w:t> </w:t>
      </w:r>
      <w:r>
        <w:rPr>
          <w:color w:val="333333"/>
        </w:rPr>
        <w:t>markets</w:t>
      </w:r>
      <w:r>
        <w:rPr>
          <w:color w:val="333333"/>
          <w:spacing w:val="-12"/>
        </w:rPr>
        <w:t> </w:t>
      </w:r>
      <w:r>
        <w:rPr>
          <w:color w:val="333333"/>
        </w:rPr>
        <w:t>shows</w:t>
      </w:r>
      <w:r>
        <w:rPr>
          <w:color w:val="333333"/>
          <w:spacing w:val="-12"/>
        </w:rPr>
        <w:t> </w:t>
      </w:r>
      <w:r>
        <w:rPr>
          <w:color w:val="333333"/>
        </w:rPr>
        <w:t>the strong</w:t>
      </w:r>
      <w:r>
        <w:rPr>
          <w:color w:val="333333"/>
          <w:spacing w:val="-15"/>
        </w:rPr>
        <w:t> </w:t>
      </w:r>
      <w:r>
        <w:rPr>
          <w:color w:val="333333"/>
        </w:rPr>
        <w:t>potential</w:t>
      </w:r>
      <w:r>
        <w:rPr>
          <w:color w:val="333333"/>
          <w:spacing w:val="-14"/>
        </w:rPr>
        <w:t> </w:t>
      </w:r>
      <w:r>
        <w:rPr>
          <w:color w:val="333333"/>
        </w:rPr>
        <w:t>of</w:t>
      </w:r>
      <w:r>
        <w:rPr>
          <w:color w:val="333333"/>
          <w:spacing w:val="-14"/>
        </w:rPr>
        <w:t> </w:t>
      </w:r>
      <w:r>
        <w:rPr>
          <w:color w:val="333333"/>
        </w:rPr>
        <w:t>the</w:t>
      </w:r>
      <w:r>
        <w:rPr>
          <w:color w:val="333333"/>
          <w:spacing w:val="-15"/>
        </w:rPr>
        <w:t> </w:t>
      </w:r>
      <w:r>
        <w:rPr>
          <w:color w:val="333333"/>
        </w:rPr>
        <w:t>market</w:t>
      </w:r>
      <w:r>
        <w:rPr>
          <w:color w:val="333333"/>
          <w:spacing w:val="-15"/>
        </w:rPr>
        <w:t> </w:t>
      </w:r>
      <w:r>
        <w:rPr>
          <w:color w:val="333333"/>
        </w:rPr>
        <w:t>and</w:t>
      </w:r>
      <w:r>
        <w:rPr>
          <w:color w:val="333333"/>
          <w:spacing w:val="-16"/>
        </w:rPr>
        <w:t> </w:t>
      </w:r>
      <w:r>
        <w:rPr>
          <w:color w:val="333333"/>
        </w:rPr>
        <w:t>brings</w:t>
      </w:r>
      <w:r>
        <w:rPr>
          <w:color w:val="333333"/>
          <w:spacing w:val="-13"/>
        </w:rPr>
        <w:t> </w:t>
      </w:r>
      <w:r>
        <w:rPr>
          <w:color w:val="333333"/>
        </w:rPr>
        <w:t>new</w:t>
      </w:r>
      <w:r>
        <w:rPr>
          <w:color w:val="333333"/>
          <w:spacing w:val="-16"/>
        </w:rPr>
        <w:t> </w:t>
      </w:r>
      <w:r>
        <w:rPr>
          <w:color w:val="333333"/>
        </w:rPr>
        <w:t>opportunities</w:t>
      </w:r>
      <w:r>
        <w:rPr>
          <w:color w:val="333333"/>
          <w:spacing w:val="-16"/>
        </w:rPr>
        <w:t> </w:t>
      </w:r>
      <w:r>
        <w:rPr>
          <w:color w:val="333333"/>
        </w:rPr>
        <w:t>for</w:t>
      </w:r>
      <w:r>
        <w:rPr>
          <w:color w:val="333333"/>
          <w:spacing w:val="-14"/>
        </w:rPr>
        <w:t> </w:t>
      </w:r>
      <w:r>
        <w:rPr>
          <w:color w:val="333333"/>
        </w:rPr>
        <w:t>the</w:t>
      </w:r>
      <w:r>
        <w:rPr>
          <w:color w:val="333333"/>
          <w:spacing w:val="-13"/>
        </w:rPr>
        <w:t> </w:t>
      </w:r>
      <w:r>
        <w:rPr>
          <w:color w:val="333333"/>
        </w:rPr>
        <w:t>development of the Guardian. With smartphones replacing traditional personal computers, the</w:t>
      </w:r>
      <w:r>
        <w:rPr>
          <w:color w:val="333333"/>
          <w:spacing w:val="-13"/>
        </w:rPr>
        <w:t> </w:t>
      </w:r>
      <w:r>
        <w:rPr>
          <w:color w:val="333333"/>
        </w:rPr>
        <w:t>company</w:t>
      </w:r>
      <w:r>
        <w:rPr>
          <w:color w:val="333333"/>
          <w:spacing w:val="-16"/>
        </w:rPr>
        <w:t> </w:t>
      </w:r>
      <w:r>
        <w:rPr>
          <w:color w:val="333333"/>
        </w:rPr>
        <w:t>has</w:t>
      </w:r>
      <w:r>
        <w:rPr>
          <w:color w:val="333333"/>
          <w:spacing w:val="-13"/>
        </w:rPr>
        <w:t> </w:t>
      </w:r>
      <w:r>
        <w:rPr>
          <w:color w:val="333333"/>
        </w:rPr>
        <w:t>already</w:t>
      </w:r>
      <w:r>
        <w:rPr>
          <w:color w:val="333333"/>
          <w:spacing w:val="-16"/>
        </w:rPr>
        <w:t> </w:t>
      </w:r>
      <w:r>
        <w:rPr>
          <w:color w:val="333333"/>
        </w:rPr>
        <w:t>provided</w:t>
      </w:r>
      <w:r>
        <w:rPr>
          <w:color w:val="333333"/>
          <w:spacing w:val="-12"/>
        </w:rPr>
        <w:t> </w:t>
      </w:r>
      <w:r>
        <w:rPr>
          <w:color w:val="333333"/>
        </w:rPr>
        <w:t>mobile</w:t>
      </w:r>
      <w:r>
        <w:rPr>
          <w:color w:val="333333"/>
          <w:spacing w:val="-13"/>
        </w:rPr>
        <w:t> </w:t>
      </w:r>
      <w:r>
        <w:rPr>
          <w:color w:val="333333"/>
        </w:rPr>
        <w:t>application</w:t>
      </w:r>
      <w:r>
        <w:rPr>
          <w:color w:val="333333"/>
          <w:spacing w:val="-12"/>
        </w:rPr>
        <w:t> </w:t>
      </w:r>
      <w:r>
        <w:rPr>
          <w:color w:val="333333"/>
        </w:rPr>
        <w:t>services</w:t>
      </w:r>
      <w:r>
        <w:rPr>
          <w:color w:val="333333"/>
          <w:spacing w:val="-14"/>
        </w:rPr>
        <w:t> </w:t>
      </w:r>
      <w:r>
        <w:rPr>
          <w:color w:val="333333"/>
        </w:rPr>
        <w:t>for</w:t>
      </w:r>
      <w:r>
        <w:rPr>
          <w:color w:val="333333"/>
          <w:spacing w:val="-14"/>
        </w:rPr>
        <w:t> </w:t>
      </w:r>
      <w:r>
        <w:rPr>
          <w:color w:val="333333"/>
        </w:rPr>
        <w:t>smartphones, which will enable them to drive strong growth in their customer base and enhance their high-end product market in the future. In addition, the Guardian has established various partnerships with other companies to strengthen its services.</w:t>
      </w:r>
    </w:p>
    <w:p>
      <w:pPr>
        <w:pStyle w:val="BodyText"/>
        <w:spacing w:line="275" w:lineRule="exact"/>
        <w:ind w:left="120"/>
      </w:pPr>
      <w:r>
        <w:rPr>
          <w:rFonts w:ascii="Times New Roman"/>
          <w:color w:val="333333"/>
          <w:spacing w:val="-60"/>
          <w:u w:val="single" w:color="333333"/>
        </w:rPr>
        <w:t> </w:t>
      </w:r>
      <w:r>
        <w:rPr>
          <w:color w:val="333333"/>
          <w:u w:val="single" w:color="333333"/>
        </w:rPr>
        <w:t>Treats</w:t>
      </w:r>
    </w:p>
    <w:p>
      <w:pPr>
        <w:pStyle w:val="BodyText"/>
        <w:spacing w:line="312" w:lineRule="auto" w:before="85"/>
        <w:ind w:left="120" w:right="177"/>
        <w:jc w:val="both"/>
      </w:pPr>
      <w:r>
        <w:rPr>
          <w:color w:val="333333"/>
        </w:rPr>
        <w:t>In the information age, there are more ways to obtain information and endless new media platforms. Intense competition may weaken the pricing pressure of the Guardian, which has a negative impact on the company's revenue and market share. This has also led to a decline in revenue in the UK newspaper market, including print distribution, subscription and online subscription, which is expected to continue in the coming years.</w:t>
      </w:r>
    </w:p>
    <w:p>
      <w:pPr>
        <w:pStyle w:val="BodyText"/>
        <w:rPr>
          <w:sz w:val="26"/>
        </w:rPr>
      </w:pPr>
    </w:p>
    <w:p>
      <w:pPr>
        <w:pStyle w:val="Heading1"/>
        <w:numPr>
          <w:ilvl w:val="0"/>
          <w:numId w:val="12"/>
        </w:numPr>
        <w:tabs>
          <w:tab w:pos="399" w:val="left" w:leader="none"/>
        </w:tabs>
        <w:spacing w:line="240" w:lineRule="auto" w:before="155" w:after="0"/>
        <w:ind w:left="398" w:right="0" w:hanging="278"/>
        <w:jc w:val="left"/>
      </w:pPr>
      <w:bookmarkStart w:name="_bookmark7" w:id="13"/>
      <w:bookmarkEnd w:id="13"/>
      <w:r>
        <w:rPr/>
      </w:r>
      <w:bookmarkStart w:name="_bookmark7" w:id="14"/>
      <w:bookmarkEnd w:id="14"/>
      <w:r>
        <w:rPr>
          <w:color w:val="2E5395"/>
        </w:rPr>
        <w:t>S</w:t>
      </w:r>
      <w:r>
        <w:rPr>
          <w:color w:val="2E5395"/>
        </w:rPr>
        <w:t>ummary</w:t>
      </w:r>
    </w:p>
    <w:p>
      <w:pPr>
        <w:pStyle w:val="BodyText"/>
        <w:spacing w:line="312" w:lineRule="auto" w:before="224"/>
        <w:ind w:left="120" w:right="174"/>
        <w:jc w:val="both"/>
      </w:pPr>
      <w:r>
        <w:rPr>
          <w:color w:val="333333"/>
        </w:rPr>
        <w:t>In </w:t>
      </w:r>
      <w:r>
        <w:rPr>
          <w:color w:val="333333"/>
          <w:spacing w:val="-3"/>
        </w:rPr>
        <w:t>summary, </w:t>
      </w:r>
      <w:r>
        <w:rPr>
          <w:color w:val="333333"/>
        </w:rPr>
        <w:t>The Guardian is a daily newspaper in the UK. In the turbulent</w:t>
      </w:r>
      <w:r>
        <w:rPr>
          <w:color w:val="333333"/>
          <w:spacing w:val="-46"/>
        </w:rPr>
        <w:t> </w:t>
      </w:r>
      <w:r>
        <w:rPr>
          <w:color w:val="333333"/>
        </w:rPr>
        <w:t>and unpredictable</w:t>
      </w:r>
      <w:r>
        <w:rPr>
          <w:color w:val="333333"/>
          <w:spacing w:val="-19"/>
        </w:rPr>
        <w:t> </w:t>
      </w:r>
      <w:r>
        <w:rPr>
          <w:color w:val="333333"/>
        </w:rPr>
        <w:t>media</w:t>
      </w:r>
      <w:r>
        <w:rPr>
          <w:color w:val="333333"/>
          <w:spacing w:val="-19"/>
        </w:rPr>
        <w:t> </w:t>
      </w:r>
      <w:r>
        <w:rPr>
          <w:color w:val="333333"/>
          <w:spacing w:val="-3"/>
        </w:rPr>
        <w:t>industry,</w:t>
      </w:r>
      <w:r>
        <w:rPr>
          <w:color w:val="333333"/>
          <w:spacing w:val="-17"/>
        </w:rPr>
        <w:t> </w:t>
      </w:r>
      <w:r>
        <w:rPr>
          <w:color w:val="333333"/>
        </w:rPr>
        <w:t>it</w:t>
      </w:r>
      <w:r>
        <w:rPr>
          <w:color w:val="333333"/>
          <w:spacing w:val="-17"/>
        </w:rPr>
        <w:t> </w:t>
      </w:r>
      <w:r>
        <w:rPr>
          <w:color w:val="333333"/>
        </w:rPr>
        <w:t>insists</w:t>
      </w:r>
      <w:r>
        <w:rPr>
          <w:color w:val="333333"/>
          <w:spacing w:val="-18"/>
        </w:rPr>
        <w:t> </w:t>
      </w:r>
      <w:r>
        <w:rPr>
          <w:color w:val="333333"/>
        </w:rPr>
        <w:t>on</w:t>
      </w:r>
      <w:r>
        <w:rPr>
          <w:color w:val="333333"/>
          <w:spacing w:val="-19"/>
        </w:rPr>
        <w:t> </w:t>
      </w:r>
      <w:r>
        <w:rPr>
          <w:color w:val="333333"/>
        </w:rPr>
        <w:t>Digitalization</w:t>
      </w:r>
      <w:r>
        <w:rPr>
          <w:color w:val="333333"/>
          <w:spacing w:val="-19"/>
        </w:rPr>
        <w:t> </w:t>
      </w:r>
      <w:r>
        <w:rPr>
          <w:color w:val="333333"/>
        </w:rPr>
        <w:t>first</w:t>
      </w:r>
      <w:r>
        <w:rPr>
          <w:color w:val="333333"/>
          <w:spacing w:val="-17"/>
        </w:rPr>
        <w:t> </w:t>
      </w:r>
      <w:r>
        <w:rPr>
          <w:color w:val="333333"/>
        </w:rPr>
        <w:t>and</w:t>
      </w:r>
      <w:r>
        <w:rPr>
          <w:color w:val="333333"/>
          <w:spacing w:val="-19"/>
        </w:rPr>
        <w:t> </w:t>
      </w:r>
      <w:r>
        <w:rPr>
          <w:color w:val="333333"/>
        </w:rPr>
        <w:t>has</w:t>
      </w:r>
      <w:r>
        <w:rPr>
          <w:color w:val="333333"/>
          <w:spacing w:val="-19"/>
        </w:rPr>
        <w:t> </w:t>
      </w:r>
      <w:r>
        <w:rPr>
          <w:color w:val="333333"/>
        </w:rPr>
        <w:t>established a free public network platform. Through membership subscriptions and voluntary donations, as well as advertising revenue, the organization survives in</w:t>
      </w:r>
      <w:r>
        <w:rPr>
          <w:color w:val="333333"/>
          <w:spacing w:val="-7"/>
        </w:rPr>
        <w:t> </w:t>
      </w:r>
      <w:r>
        <w:rPr>
          <w:color w:val="333333"/>
        </w:rPr>
        <w:t>the</w:t>
      </w:r>
      <w:r>
        <w:rPr>
          <w:color w:val="333333"/>
          <w:spacing w:val="-8"/>
        </w:rPr>
        <w:t> </w:t>
      </w:r>
      <w:r>
        <w:rPr>
          <w:color w:val="333333"/>
        </w:rPr>
        <w:t>market</w:t>
      </w:r>
      <w:r>
        <w:rPr>
          <w:color w:val="333333"/>
          <w:spacing w:val="-10"/>
        </w:rPr>
        <w:t> </w:t>
      </w:r>
      <w:r>
        <w:rPr>
          <w:color w:val="333333"/>
        </w:rPr>
        <w:t>and</w:t>
      </w:r>
      <w:r>
        <w:rPr>
          <w:color w:val="333333"/>
          <w:spacing w:val="-8"/>
        </w:rPr>
        <w:t> </w:t>
      </w:r>
      <w:r>
        <w:rPr>
          <w:color w:val="333333"/>
        </w:rPr>
        <w:t>is</w:t>
      </w:r>
      <w:r>
        <w:rPr>
          <w:color w:val="333333"/>
          <w:spacing w:val="-7"/>
        </w:rPr>
        <w:t> </w:t>
      </w:r>
      <w:r>
        <w:rPr>
          <w:color w:val="333333"/>
        </w:rPr>
        <w:t>expected</w:t>
      </w:r>
      <w:r>
        <w:rPr>
          <w:color w:val="333333"/>
          <w:spacing w:val="-7"/>
        </w:rPr>
        <w:t> </w:t>
      </w:r>
      <w:r>
        <w:rPr>
          <w:color w:val="333333"/>
        </w:rPr>
        <w:t>to</w:t>
      </w:r>
      <w:r>
        <w:rPr>
          <w:color w:val="333333"/>
          <w:spacing w:val="-6"/>
        </w:rPr>
        <w:t> </w:t>
      </w:r>
      <w:r>
        <w:rPr>
          <w:color w:val="333333"/>
        </w:rPr>
        <w:t>achieve</w:t>
      </w:r>
      <w:r>
        <w:rPr>
          <w:color w:val="333333"/>
          <w:spacing w:val="-6"/>
        </w:rPr>
        <w:t> </w:t>
      </w:r>
      <w:r>
        <w:rPr>
          <w:color w:val="333333"/>
        </w:rPr>
        <w:t>revenue</w:t>
      </w:r>
      <w:r>
        <w:rPr>
          <w:color w:val="333333"/>
          <w:spacing w:val="-9"/>
        </w:rPr>
        <w:t> </w:t>
      </w:r>
      <w:r>
        <w:rPr>
          <w:color w:val="333333"/>
        </w:rPr>
        <w:t>and</w:t>
      </w:r>
      <w:r>
        <w:rPr>
          <w:color w:val="333333"/>
          <w:spacing w:val="-6"/>
        </w:rPr>
        <w:t> </w:t>
      </w:r>
      <w:r>
        <w:rPr>
          <w:color w:val="333333"/>
        </w:rPr>
        <w:t>expenditure</w:t>
      </w:r>
      <w:r>
        <w:rPr>
          <w:color w:val="333333"/>
          <w:spacing w:val="-9"/>
        </w:rPr>
        <w:t> </w:t>
      </w:r>
      <w:r>
        <w:rPr>
          <w:color w:val="333333"/>
        </w:rPr>
        <w:t>balance</w:t>
      </w:r>
      <w:r>
        <w:rPr>
          <w:color w:val="333333"/>
          <w:spacing w:val="-9"/>
        </w:rPr>
        <w:t> </w:t>
      </w:r>
      <w:r>
        <w:rPr>
          <w:color w:val="333333"/>
        </w:rPr>
        <w:t>this </w:t>
      </w:r>
      <w:r>
        <w:rPr>
          <w:color w:val="333333"/>
          <w:spacing w:val="-4"/>
        </w:rPr>
        <w:t>year. </w:t>
      </w:r>
      <w:r>
        <w:rPr>
          <w:color w:val="333333"/>
        </w:rPr>
        <w:t>Such a business model, coupled with spending cuts and innovation, has enabled the company to continue to</w:t>
      </w:r>
      <w:r>
        <w:rPr>
          <w:color w:val="333333"/>
          <w:spacing w:val="-7"/>
        </w:rPr>
        <w:t> </w:t>
      </w:r>
      <w:r>
        <w:rPr>
          <w:color w:val="333333"/>
          <w:spacing w:val="-4"/>
        </w:rPr>
        <w:t>grow.</w:t>
      </w:r>
    </w:p>
    <w:p>
      <w:pPr>
        <w:spacing w:after="0" w:line="312" w:lineRule="auto"/>
        <w:jc w:val="both"/>
        <w:sectPr>
          <w:pgSz w:w="11910" w:h="16840"/>
          <w:pgMar w:header="0" w:footer="1327" w:top="1400" w:bottom="1520" w:left="1680" w:right="1620"/>
        </w:sectPr>
      </w:pPr>
    </w:p>
    <w:p>
      <w:pPr>
        <w:pStyle w:val="Heading1"/>
        <w:spacing w:before="44"/>
        <w:ind w:firstLine="0"/>
      </w:pPr>
      <w:bookmarkStart w:name="_bookmark8" w:id="15"/>
      <w:bookmarkEnd w:id="15"/>
      <w:r>
        <w:rPr/>
      </w:r>
      <w:r>
        <w:rPr>
          <w:color w:val="2E5395"/>
        </w:rPr>
        <w:t>Reference</w:t>
      </w:r>
    </w:p>
    <w:p>
      <w:pPr>
        <w:pStyle w:val="BodyText"/>
        <w:spacing w:line="271" w:lineRule="auto" w:before="201"/>
        <w:ind w:left="120" w:right="104"/>
        <w:rPr>
          <w:rFonts w:ascii="Times New Roman" w:hAnsi="Times New Roman"/>
        </w:rPr>
      </w:pPr>
      <w:r>
        <w:rPr>
          <w:rFonts w:ascii="Times New Roman" w:hAnsi="Times New Roman"/>
        </w:rPr>
        <w:t>Anon, 2015. MarketLine Company Profile: Guardian Media Group plc. Guardian Media Group plc MarketLine Company Profile, pp.1–24.</w:t>
      </w:r>
    </w:p>
    <w:p>
      <w:pPr>
        <w:pStyle w:val="BodyText"/>
        <w:spacing w:before="10"/>
        <w:rPr>
          <w:rFonts w:ascii="Times New Roman"/>
          <w:sz w:val="20"/>
        </w:rPr>
      </w:pPr>
    </w:p>
    <w:p>
      <w:pPr>
        <w:pStyle w:val="BodyText"/>
        <w:spacing w:line="271" w:lineRule="auto"/>
        <w:ind w:left="120" w:right="104"/>
        <w:rPr>
          <w:rFonts w:ascii="Times New Roman" w:hAnsi="Times New Roman"/>
        </w:rPr>
      </w:pPr>
      <w:r>
        <w:rPr>
          <w:rFonts w:ascii="Times New Roman" w:hAnsi="Times New Roman"/>
        </w:rPr>
        <w:t>Anon, 2016. MarketLine Industry Profile: Digital Media in the United Kingdom. Digital Media Industry Profile: The United Kingdom, pp.1–38.</w:t>
      </w:r>
    </w:p>
    <w:p>
      <w:pPr>
        <w:pStyle w:val="BodyText"/>
        <w:spacing w:before="10"/>
        <w:rPr>
          <w:rFonts w:ascii="Times New Roman"/>
          <w:sz w:val="20"/>
        </w:rPr>
      </w:pPr>
    </w:p>
    <w:p>
      <w:pPr>
        <w:pStyle w:val="BodyText"/>
        <w:spacing w:line="271" w:lineRule="auto" w:before="1"/>
        <w:ind w:left="120"/>
        <w:rPr>
          <w:rFonts w:ascii="Times New Roman"/>
        </w:rPr>
      </w:pPr>
      <w:r>
        <w:rPr>
          <w:rFonts w:ascii="Times New Roman"/>
        </w:rPr>
        <w:t>Anon, 2019. MarketLine Industry Profile: Newspapers in the United Kingdom. Newspapers Industry Profile: United Kingdom, p.N.PAG.</w:t>
      </w:r>
    </w:p>
    <w:p>
      <w:pPr>
        <w:pStyle w:val="BodyText"/>
        <w:spacing w:before="10"/>
        <w:rPr>
          <w:rFonts w:ascii="Times New Roman"/>
          <w:sz w:val="20"/>
        </w:rPr>
      </w:pPr>
    </w:p>
    <w:p>
      <w:pPr>
        <w:pStyle w:val="BodyText"/>
        <w:spacing w:line="271" w:lineRule="auto"/>
        <w:ind w:left="120"/>
        <w:rPr>
          <w:rFonts w:ascii="Times New Roman" w:hAnsi="Times New Roman"/>
        </w:rPr>
      </w:pPr>
      <w:r>
        <w:rPr>
          <w:rFonts w:ascii="Times New Roman" w:hAnsi="Times New Roman"/>
        </w:rPr>
        <w:t>Hintz,</w:t>
      </w:r>
      <w:r>
        <w:rPr>
          <w:rFonts w:ascii="Times New Roman" w:hAnsi="Times New Roman"/>
          <w:spacing w:val="-24"/>
        </w:rPr>
        <w:t> </w:t>
      </w:r>
      <w:r>
        <w:rPr>
          <w:rFonts w:ascii="Times New Roman" w:hAnsi="Times New Roman"/>
        </w:rPr>
        <w:t>Arne,</w:t>
      </w:r>
      <w:r>
        <w:rPr>
          <w:rFonts w:ascii="Times New Roman" w:hAnsi="Times New Roman"/>
          <w:spacing w:val="-11"/>
        </w:rPr>
        <w:t> </w:t>
      </w:r>
      <w:r>
        <w:rPr>
          <w:rFonts w:ascii="Times New Roman" w:hAnsi="Times New Roman"/>
        </w:rPr>
        <w:t>2016.</w:t>
      </w:r>
      <w:r>
        <w:rPr>
          <w:rFonts w:ascii="Times New Roman" w:hAnsi="Times New Roman"/>
          <w:spacing w:val="-11"/>
        </w:rPr>
        <w:t> </w:t>
      </w:r>
      <w:r>
        <w:rPr>
          <w:rFonts w:ascii="Times New Roman" w:hAnsi="Times New Roman"/>
        </w:rPr>
        <w:t>Restricting</w:t>
      </w:r>
      <w:r>
        <w:rPr>
          <w:rFonts w:ascii="Times New Roman" w:hAnsi="Times New Roman"/>
          <w:spacing w:val="-13"/>
        </w:rPr>
        <w:t> </w:t>
      </w:r>
      <w:r>
        <w:rPr>
          <w:rFonts w:ascii="Times New Roman" w:hAnsi="Times New Roman"/>
        </w:rPr>
        <w:t>digital</w:t>
      </w:r>
      <w:r>
        <w:rPr>
          <w:rFonts w:ascii="Times New Roman" w:hAnsi="Times New Roman"/>
          <w:spacing w:val="-9"/>
        </w:rPr>
        <w:t> </w:t>
      </w:r>
      <w:r>
        <w:rPr>
          <w:rFonts w:ascii="Times New Roman" w:hAnsi="Times New Roman"/>
        </w:rPr>
        <w:t>sites</w:t>
      </w:r>
      <w:r>
        <w:rPr>
          <w:rFonts w:ascii="Times New Roman" w:hAnsi="Times New Roman"/>
          <w:spacing w:val="-11"/>
        </w:rPr>
        <w:t> </w:t>
      </w:r>
      <w:r>
        <w:rPr>
          <w:rFonts w:ascii="Times New Roman" w:hAnsi="Times New Roman"/>
        </w:rPr>
        <w:t>of</w:t>
      </w:r>
      <w:r>
        <w:rPr>
          <w:rFonts w:ascii="Times New Roman" w:hAnsi="Times New Roman"/>
          <w:spacing w:val="-11"/>
        </w:rPr>
        <w:t> </w:t>
      </w:r>
      <w:r>
        <w:rPr>
          <w:rFonts w:ascii="Times New Roman" w:hAnsi="Times New Roman"/>
        </w:rPr>
        <w:t>dissent:</w:t>
      </w:r>
      <w:r>
        <w:rPr>
          <w:rFonts w:ascii="Times New Roman" w:hAnsi="Times New Roman"/>
          <w:spacing w:val="-10"/>
        </w:rPr>
        <w:t> </w:t>
      </w:r>
      <w:r>
        <w:rPr>
          <w:rFonts w:ascii="Times New Roman" w:hAnsi="Times New Roman"/>
        </w:rPr>
        <w:t>commercial</w:t>
      </w:r>
      <w:r>
        <w:rPr>
          <w:rFonts w:ascii="Times New Roman" w:hAnsi="Times New Roman"/>
          <w:spacing w:val="-10"/>
        </w:rPr>
        <w:t> </w:t>
      </w:r>
      <w:r>
        <w:rPr>
          <w:rFonts w:ascii="Times New Roman" w:hAnsi="Times New Roman"/>
        </w:rPr>
        <w:t>social</w:t>
      </w:r>
      <w:r>
        <w:rPr>
          <w:rFonts w:ascii="Times New Roman" w:hAnsi="Times New Roman"/>
          <w:spacing w:val="-11"/>
        </w:rPr>
        <w:t> </w:t>
      </w:r>
      <w:r>
        <w:rPr>
          <w:rFonts w:ascii="Times New Roman" w:hAnsi="Times New Roman"/>
        </w:rPr>
        <w:t>media</w:t>
      </w:r>
      <w:r>
        <w:rPr>
          <w:rFonts w:ascii="Times New Roman" w:hAnsi="Times New Roman"/>
          <w:spacing w:val="-12"/>
        </w:rPr>
        <w:t> </w:t>
      </w:r>
      <w:r>
        <w:rPr>
          <w:rFonts w:ascii="Times New Roman" w:hAnsi="Times New Roman"/>
        </w:rPr>
        <w:t>and</w:t>
      </w:r>
      <w:r>
        <w:rPr>
          <w:rFonts w:ascii="Times New Roman" w:hAnsi="Times New Roman"/>
          <w:spacing w:val="-10"/>
        </w:rPr>
        <w:t> </w:t>
      </w:r>
      <w:r>
        <w:rPr>
          <w:rFonts w:ascii="Times New Roman" w:hAnsi="Times New Roman"/>
        </w:rPr>
        <w:t>free expression. Critical Discourse Studies, 13(3),</w:t>
      </w:r>
      <w:r>
        <w:rPr>
          <w:rFonts w:ascii="Times New Roman" w:hAnsi="Times New Roman"/>
          <w:spacing w:val="-4"/>
        </w:rPr>
        <w:t> </w:t>
      </w:r>
      <w:r>
        <w:rPr>
          <w:rFonts w:ascii="Times New Roman" w:hAnsi="Times New Roman"/>
        </w:rPr>
        <w:t>pp.325–341.</w:t>
      </w:r>
    </w:p>
    <w:p>
      <w:pPr>
        <w:pStyle w:val="BodyText"/>
        <w:spacing w:before="11"/>
        <w:rPr>
          <w:rFonts w:ascii="Times New Roman"/>
          <w:sz w:val="20"/>
        </w:rPr>
      </w:pPr>
    </w:p>
    <w:p>
      <w:pPr>
        <w:pStyle w:val="BodyText"/>
        <w:spacing w:line="271" w:lineRule="auto"/>
        <w:ind w:left="120" w:right="112"/>
        <w:rPr>
          <w:rFonts w:ascii="Times New Roman"/>
        </w:rPr>
      </w:pPr>
      <w:r>
        <w:rPr>
          <w:rFonts w:ascii="Times New Roman"/>
        </w:rPr>
        <w:t>Koh, Chang E. (2007). A value chain perspective of internet practices, e-readiness and organizational performance. Industrial Management &amp; Data Systems, 107(4), 519-537.</w:t>
      </w:r>
    </w:p>
    <w:p>
      <w:pPr>
        <w:pStyle w:val="BodyText"/>
        <w:spacing w:before="10"/>
        <w:rPr>
          <w:rFonts w:ascii="Times New Roman"/>
          <w:sz w:val="20"/>
        </w:rPr>
      </w:pPr>
    </w:p>
    <w:p>
      <w:pPr>
        <w:pStyle w:val="BodyText"/>
        <w:tabs>
          <w:tab w:pos="2140" w:val="left" w:leader="none"/>
          <w:tab w:pos="3687" w:val="left" w:leader="none"/>
          <w:tab w:pos="4767" w:val="left" w:leader="none"/>
          <w:tab w:pos="6483" w:val="left" w:leader="none"/>
          <w:tab w:pos="8186" w:val="left" w:leader="none"/>
        </w:tabs>
        <w:spacing w:line="271" w:lineRule="auto"/>
        <w:ind w:left="120" w:right="178"/>
        <w:jc w:val="both"/>
        <w:rPr>
          <w:rFonts w:ascii="Times New Roman"/>
        </w:rPr>
      </w:pPr>
      <w:r>
        <w:rPr>
          <w:rFonts w:ascii="Times New Roman"/>
        </w:rPr>
        <w:t>Hodgson, C. (2019). How can the Guardian's supply chain make newspapers more sustainable?.</w:t>
        <w:tab/>
        <w:t>[online]</w:t>
        <w:tab/>
        <w:t>the</w:t>
        <w:tab/>
        <w:t>Guardian.</w:t>
        <w:tab/>
        <w:t>Available</w:t>
        <w:tab/>
        <w:t>at: </w:t>
      </w:r>
      <w:hyperlink r:id="rId15">
        <w:r>
          <w:rPr>
            <w:rFonts w:ascii="Times New Roman"/>
          </w:rPr>
          <w:t>https://www.theguardian.</w:t>
        </w:r>
      </w:hyperlink>
      <w:r>
        <w:rPr>
          <w:rFonts w:ascii="Times New Roman"/>
        </w:rPr>
        <w:t>c</w:t>
      </w:r>
      <w:hyperlink r:id="rId15">
        <w:r>
          <w:rPr>
            <w:rFonts w:ascii="Times New Roman"/>
          </w:rPr>
          <w:t>om/sustainability/blog/2014/may/28/guardian-supply-</w:t>
        </w:r>
      </w:hyperlink>
    </w:p>
    <w:p>
      <w:pPr>
        <w:pStyle w:val="BodyText"/>
        <w:spacing w:before="1"/>
        <w:ind w:left="120"/>
        <w:rPr>
          <w:rFonts w:ascii="Times New Roman"/>
        </w:rPr>
      </w:pPr>
      <w:r>
        <w:rPr>
          <w:rFonts w:ascii="Times New Roman"/>
        </w:rPr>
        <w:t>chain-newpaper-sustainability.</w:t>
      </w:r>
    </w:p>
    <w:p>
      <w:pPr>
        <w:pStyle w:val="BodyText"/>
        <w:rPr>
          <w:rFonts w:ascii="Times New Roman"/>
        </w:rPr>
      </w:pPr>
    </w:p>
    <w:p>
      <w:pPr>
        <w:pStyle w:val="BodyText"/>
        <w:spacing w:line="271" w:lineRule="auto"/>
        <w:ind w:left="120" w:right="104"/>
        <w:rPr>
          <w:rFonts w:ascii="Times New Roman"/>
        </w:rPr>
      </w:pPr>
      <w:r>
        <w:rPr>
          <w:rFonts w:ascii="Times New Roman"/>
        </w:rPr>
        <w:t>Press Gazette. (2019). National newspaper + online ABCs: Web figures in double-digit drop as print circulation falls across the board - Press Gazette. [online] Available at: </w:t>
      </w:r>
      <w:hyperlink r:id="rId16">
        <w:r>
          <w:rPr>
            <w:rFonts w:ascii="Times New Roman"/>
          </w:rPr>
          <w:t>https://www.pressg</w:t>
        </w:r>
      </w:hyperlink>
      <w:r>
        <w:rPr>
          <w:rFonts w:ascii="Times New Roman"/>
        </w:rPr>
        <w:t>a</w:t>
      </w:r>
      <w:hyperlink r:id="rId16">
        <w:r>
          <w:rPr>
            <w:rFonts w:ascii="Times New Roman"/>
          </w:rPr>
          <w:t>zette.co.uk/national-newspaper-online-abcs-web-figures-in-</w:t>
        </w:r>
      </w:hyperlink>
      <w:r>
        <w:rPr>
          <w:rFonts w:ascii="Times New Roman"/>
        </w:rPr>
        <w:t> double-digit-drop-as-print-circulation-falls-across-the-board/.</w:t>
      </w:r>
    </w:p>
    <w:p>
      <w:pPr>
        <w:pStyle w:val="BodyText"/>
        <w:spacing w:before="11"/>
        <w:rPr>
          <w:rFonts w:ascii="Times New Roman"/>
          <w:sz w:val="20"/>
        </w:rPr>
      </w:pPr>
    </w:p>
    <w:p>
      <w:pPr>
        <w:pStyle w:val="BodyText"/>
        <w:spacing w:line="271" w:lineRule="auto"/>
        <w:ind w:left="120" w:right="175"/>
        <w:jc w:val="both"/>
        <w:rPr>
          <w:rFonts w:ascii="Times New Roman"/>
        </w:rPr>
      </w:pPr>
      <w:r>
        <w:rPr>
          <w:rFonts w:ascii="Times New Roman"/>
        </w:rPr>
        <w:t>Sabbagh,</w:t>
      </w:r>
      <w:r>
        <w:rPr>
          <w:rFonts w:ascii="Times New Roman"/>
          <w:spacing w:val="-5"/>
        </w:rPr>
        <w:t> </w:t>
      </w:r>
      <w:r>
        <w:rPr>
          <w:rFonts w:ascii="Times New Roman"/>
        </w:rPr>
        <w:t>D.</w:t>
      </w:r>
      <w:r>
        <w:rPr>
          <w:rFonts w:ascii="Times New Roman"/>
          <w:spacing w:val="-6"/>
        </w:rPr>
        <w:t> </w:t>
      </w:r>
      <w:r>
        <w:rPr>
          <w:rFonts w:ascii="Times New Roman"/>
        </w:rPr>
        <w:t>(2019).</w:t>
      </w:r>
      <w:r>
        <w:rPr>
          <w:rFonts w:ascii="Times New Roman"/>
          <w:spacing w:val="-4"/>
        </w:rPr>
        <w:t> </w:t>
      </w:r>
      <w:r>
        <w:rPr>
          <w:rFonts w:ascii="Times New Roman"/>
        </w:rPr>
        <w:t>Guardian</w:t>
      </w:r>
      <w:r>
        <w:rPr>
          <w:rFonts w:ascii="Times New Roman"/>
          <w:spacing w:val="-7"/>
        </w:rPr>
        <w:t> </w:t>
      </w:r>
      <w:r>
        <w:rPr>
          <w:rFonts w:ascii="Times New Roman"/>
        </w:rPr>
        <w:t>and</w:t>
      </w:r>
      <w:r>
        <w:rPr>
          <w:rFonts w:ascii="Times New Roman"/>
          <w:spacing w:val="-6"/>
        </w:rPr>
        <w:t> </w:t>
      </w:r>
      <w:r>
        <w:rPr>
          <w:rFonts w:ascii="Times New Roman"/>
        </w:rPr>
        <w:t>Observer</w:t>
      </w:r>
      <w:r>
        <w:rPr>
          <w:rFonts w:ascii="Times New Roman"/>
          <w:spacing w:val="-6"/>
        </w:rPr>
        <w:t> </w:t>
      </w:r>
      <w:r>
        <w:rPr>
          <w:rFonts w:ascii="Times New Roman"/>
        </w:rPr>
        <w:t>to</w:t>
      </w:r>
      <w:r>
        <w:rPr>
          <w:rFonts w:ascii="Times New Roman"/>
          <w:spacing w:val="-6"/>
        </w:rPr>
        <w:t> </w:t>
      </w:r>
      <w:r>
        <w:rPr>
          <w:rFonts w:ascii="Times New Roman"/>
        </w:rPr>
        <w:t>adopt</w:t>
      </w:r>
      <w:r>
        <w:rPr>
          <w:rFonts w:ascii="Times New Roman"/>
          <w:spacing w:val="-7"/>
        </w:rPr>
        <w:t> </w:t>
      </w:r>
      <w:r>
        <w:rPr>
          <w:rFonts w:ascii="Times New Roman"/>
        </w:rPr>
        <w:t>'digital-first'</w:t>
      </w:r>
      <w:r>
        <w:rPr>
          <w:rFonts w:ascii="Times New Roman"/>
          <w:spacing w:val="-9"/>
        </w:rPr>
        <w:t> </w:t>
      </w:r>
      <w:r>
        <w:rPr>
          <w:rFonts w:ascii="Times New Roman"/>
        </w:rPr>
        <w:t>strategy.</w:t>
      </w:r>
      <w:r>
        <w:rPr>
          <w:rFonts w:ascii="Times New Roman"/>
          <w:spacing w:val="-4"/>
        </w:rPr>
        <w:t> </w:t>
      </w:r>
      <w:r>
        <w:rPr>
          <w:rFonts w:ascii="Times New Roman"/>
        </w:rPr>
        <w:t>[online]</w:t>
      </w:r>
      <w:r>
        <w:rPr>
          <w:rFonts w:ascii="Times New Roman"/>
          <w:spacing w:val="-6"/>
        </w:rPr>
        <w:t> </w:t>
      </w:r>
      <w:r>
        <w:rPr>
          <w:rFonts w:ascii="Times New Roman"/>
        </w:rPr>
        <w:t>the Guardian. Available at: htt</w:t>
      </w:r>
      <w:hyperlink r:id="rId17">
        <w:r>
          <w:rPr>
            <w:rFonts w:ascii="Times New Roman"/>
          </w:rPr>
          <w:t>ps://www.theguardi</w:t>
        </w:r>
      </w:hyperlink>
      <w:r>
        <w:rPr>
          <w:rFonts w:ascii="Times New Roman"/>
        </w:rPr>
        <w:t>a</w:t>
      </w:r>
      <w:hyperlink r:id="rId17">
        <w:r>
          <w:rPr>
            <w:rFonts w:ascii="Times New Roman"/>
          </w:rPr>
          <w:t>n.com/media/2011/jun/16/guardian-</w:t>
        </w:r>
      </w:hyperlink>
      <w:r>
        <w:rPr>
          <w:rFonts w:ascii="Times New Roman"/>
        </w:rPr>
        <w:t> observer-digital-first-strategy?INTCMP=SRCH.</w:t>
      </w:r>
    </w:p>
    <w:p>
      <w:pPr>
        <w:pStyle w:val="BodyText"/>
        <w:spacing w:before="10"/>
        <w:rPr>
          <w:rFonts w:ascii="Times New Roman"/>
          <w:sz w:val="20"/>
        </w:rPr>
      </w:pPr>
    </w:p>
    <w:p>
      <w:pPr>
        <w:pStyle w:val="BodyText"/>
        <w:tabs>
          <w:tab w:pos="900" w:val="left" w:leader="none"/>
          <w:tab w:pos="2264" w:val="left" w:leader="none"/>
          <w:tab w:pos="3372" w:val="left" w:leader="none"/>
          <w:tab w:pos="4635" w:val="left" w:leader="none"/>
          <w:tab w:pos="5677" w:val="left" w:leader="none"/>
          <w:tab w:pos="6849" w:val="left" w:leader="none"/>
          <w:tab w:pos="8188" w:val="left" w:leader="none"/>
        </w:tabs>
        <w:spacing w:line="271" w:lineRule="auto"/>
        <w:ind w:left="120" w:right="177"/>
        <w:rPr>
          <w:rFonts w:ascii="Times New Roman"/>
        </w:rPr>
      </w:pPr>
      <w:r>
        <w:rPr>
          <w:rFonts w:ascii="Times New Roman"/>
        </w:rPr>
        <w:t>The</w:t>
        <w:tab/>
        <w:t>Guardian.</w:t>
        <w:tab/>
        <w:t>(2019).</w:t>
        <w:tab/>
        <w:t>Working</w:t>
        <w:tab/>
        <w:t>report.</w:t>
        <w:tab/>
        <w:t>[online]</w:t>
        <w:tab/>
        <w:t>Available</w:t>
        <w:tab/>
        <w:t>at: htt</w:t>
      </w:r>
      <w:hyperlink r:id="rId18">
        <w:r>
          <w:rPr>
            <w:rFonts w:ascii="Times New Roman"/>
          </w:rPr>
          <w:t>ps://www.theguardi</w:t>
        </w:r>
      </w:hyperlink>
      <w:r>
        <w:rPr>
          <w:rFonts w:ascii="Times New Roman"/>
        </w:rPr>
        <w:t>a</w:t>
      </w:r>
      <w:hyperlink r:id="rId18">
        <w:r>
          <w:rPr>
            <w:rFonts w:ascii="Times New Roman"/>
          </w:rPr>
          <w:t>n.com/info/ng-interactive/2018/jul/24/working-report.</w:t>
        </w:r>
      </w:hyperlink>
    </w:p>
    <w:p>
      <w:pPr>
        <w:pStyle w:val="BodyText"/>
        <w:spacing w:before="10"/>
        <w:rPr>
          <w:rFonts w:ascii="Times New Roman"/>
          <w:sz w:val="20"/>
        </w:rPr>
      </w:pPr>
    </w:p>
    <w:p>
      <w:pPr>
        <w:pStyle w:val="BodyText"/>
        <w:tabs>
          <w:tab w:pos="2163" w:val="left" w:leader="none"/>
          <w:tab w:pos="3737" w:val="left" w:leader="none"/>
          <w:tab w:pos="5972" w:val="left" w:leader="none"/>
          <w:tab w:pos="8188" w:val="left" w:leader="none"/>
        </w:tabs>
        <w:spacing w:line="271" w:lineRule="auto"/>
        <w:ind w:left="120" w:right="176"/>
        <w:rPr>
          <w:rFonts w:ascii="Times New Roman"/>
        </w:rPr>
      </w:pPr>
      <w:r>
        <w:rPr>
          <w:rFonts w:ascii="Times New Roman"/>
        </w:rPr>
        <w:t>Waterson,</w:t>
      </w:r>
      <w:r>
        <w:rPr>
          <w:rFonts w:ascii="Times New Roman"/>
          <w:spacing w:val="-15"/>
        </w:rPr>
        <w:t> </w:t>
      </w:r>
      <w:r>
        <w:rPr>
          <w:rFonts w:ascii="Times New Roman"/>
        </w:rPr>
        <w:t>J.</w:t>
      </w:r>
      <w:r>
        <w:rPr>
          <w:rFonts w:ascii="Times New Roman"/>
          <w:spacing w:val="-16"/>
        </w:rPr>
        <w:t> </w:t>
      </w:r>
      <w:r>
        <w:rPr>
          <w:rFonts w:ascii="Times New Roman"/>
        </w:rPr>
        <w:t>(2019).</w:t>
      </w:r>
      <w:r>
        <w:rPr>
          <w:rFonts w:ascii="Times New Roman"/>
          <w:spacing w:val="-16"/>
        </w:rPr>
        <w:t> </w:t>
      </w:r>
      <w:r>
        <w:rPr>
          <w:rFonts w:ascii="Times New Roman"/>
        </w:rPr>
        <w:t>Guardian</w:t>
      </w:r>
      <w:r>
        <w:rPr>
          <w:rFonts w:ascii="Times New Roman"/>
          <w:spacing w:val="-16"/>
        </w:rPr>
        <w:t> </w:t>
      </w:r>
      <w:r>
        <w:rPr>
          <w:rFonts w:ascii="Times New Roman"/>
        </w:rPr>
        <w:t>Media</w:t>
      </w:r>
      <w:r>
        <w:rPr>
          <w:rFonts w:ascii="Times New Roman"/>
          <w:spacing w:val="-16"/>
        </w:rPr>
        <w:t> </w:t>
      </w:r>
      <w:r>
        <w:rPr>
          <w:rFonts w:ascii="Times New Roman"/>
        </w:rPr>
        <w:t>Group</w:t>
      </w:r>
      <w:r>
        <w:rPr>
          <w:rFonts w:ascii="Times New Roman"/>
          <w:spacing w:val="-15"/>
        </w:rPr>
        <w:t> </w:t>
      </w:r>
      <w:r>
        <w:rPr>
          <w:rFonts w:ascii="Times New Roman"/>
        </w:rPr>
        <w:t>digital</w:t>
      </w:r>
      <w:r>
        <w:rPr>
          <w:rFonts w:ascii="Times New Roman"/>
          <w:spacing w:val="-12"/>
        </w:rPr>
        <w:t> </w:t>
      </w:r>
      <w:r>
        <w:rPr>
          <w:rFonts w:ascii="Times New Roman"/>
        </w:rPr>
        <w:t>revenues</w:t>
      </w:r>
      <w:r>
        <w:rPr>
          <w:rFonts w:ascii="Times New Roman"/>
          <w:spacing w:val="-16"/>
        </w:rPr>
        <w:t> </w:t>
      </w:r>
      <w:r>
        <w:rPr>
          <w:rFonts w:ascii="Times New Roman"/>
        </w:rPr>
        <w:t>outstrip</w:t>
      </w:r>
      <w:r>
        <w:rPr>
          <w:rFonts w:ascii="Times New Roman"/>
          <w:spacing w:val="-15"/>
        </w:rPr>
        <w:t> </w:t>
      </w:r>
      <w:r>
        <w:rPr>
          <w:rFonts w:ascii="Times New Roman"/>
        </w:rPr>
        <w:t>print</w:t>
      </w:r>
      <w:r>
        <w:rPr>
          <w:rFonts w:ascii="Times New Roman"/>
          <w:spacing w:val="-16"/>
        </w:rPr>
        <w:t> </w:t>
      </w:r>
      <w:r>
        <w:rPr>
          <w:rFonts w:ascii="Times New Roman"/>
        </w:rPr>
        <w:t>for</w:t>
      </w:r>
      <w:r>
        <w:rPr>
          <w:rFonts w:ascii="Times New Roman"/>
          <w:spacing w:val="-16"/>
        </w:rPr>
        <w:t> </w:t>
      </w:r>
      <w:r>
        <w:rPr>
          <w:rFonts w:ascii="Times New Roman"/>
        </w:rPr>
        <w:t>first</w:t>
      </w:r>
      <w:r>
        <w:rPr>
          <w:rFonts w:ascii="Times New Roman"/>
          <w:spacing w:val="-15"/>
        </w:rPr>
        <w:t> </w:t>
      </w:r>
      <w:r>
        <w:rPr>
          <w:rFonts w:ascii="Times New Roman"/>
        </w:rPr>
        <w:t>time. [online]</w:t>
        <w:tab/>
        <w:t>the</w:t>
        <w:tab/>
        <w:t>Guardian.</w:t>
        <w:tab/>
        <w:t>Available</w:t>
        <w:tab/>
        <w:t>at: htt</w:t>
      </w:r>
      <w:hyperlink r:id="rId19">
        <w:r>
          <w:rPr>
            <w:rFonts w:ascii="Times New Roman"/>
          </w:rPr>
          <w:t>ps://www.theguardi</w:t>
        </w:r>
      </w:hyperlink>
      <w:r>
        <w:rPr>
          <w:rFonts w:ascii="Times New Roman"/>
        </w:rPr>
        <w:t>a</w:t>
      </w:r>
      <w:hyperlink r:id="rId19">
        <w:r>
          <w:rPr>
            <w:rFonts w:ascii="Times New Roman"/>
          </w:rPr>
          <w:t>n.com/media/2018/jul/24/guardian-media-group-digital-</w:t>
        </w:r>
      </w:hyperlink>
      <w:r>
        <w:rPr>
          <w:rFonts w:ascii="Times New Roman"/>
        </w:rPr>
        <w:t> revenues-outstrip-print-for-first-time.</w:t>
      </w:r>
    </w:p>
    <w:p>
      <w:pPr>
        <w:spacing w:after="0" w:line="271" w:lineRule="auto"/>
        <w:rPr>
          <w:rFonts w:ascii="Times New Roman"/>
        </w:rPr>
        <w:sectPr>
          <w:pgSz w:w="11910" w:h="16840"/>
          <w:pgMar w:header="0" w:footer="1327" w:top="1520" w:bottom="1520" w:left="1680" w:right="1620"/>
        </w:sectPr>
      </w:pPr>
    </w:p>
    <w:p>
      <w:pPr>
        <w:pStyle w:val="Heading1"/>
        <w:spacing w:before="44"/>
        <w:ind w:firstLine="0"/>
      </w:pPr>
      <w:bookmarkStart w:name="_bookmark9" w:id="16"/>
      <w:bookmarkEnd w:id="16"/>
      <w:r>
        <w:rPr/>
      </w:r>
      <w:r>
        <w:rPr>
          <w:color w:val="2E5395"/>
        </w:rPr>
        <w:t>Appendix</w:t>
      </w:r>
    </w:p>
    <w:p>
      <w:pPr>
        <w:pStyle w:val="BodyText"/>
        <w:spacing w:before="6"/>
        <w:rPr>
          <w:sz w:val="11"/>
        </w:rPr>
      </w:pPr>
      <w:r>
        <w:rPr/>
        <w:pict>
          <v:shape style="position:absolute;margin-left:90pt;margin-top:9.081269pt;width:418pt;height:26pt;mso-position-horizontal-relative:page;mso-position-vertical-relative:paragraph;z-index:-328;mso-wrap-distance-left:0;mso-wrap-distance-right:0" type="#_x0000_t202" filled="true" fillcolor="#4471c4" stroked="true" strokeweight="1pt" strokecolor="#2e528f">
            <v:textbox inset="0,0,0,0">
              <w:txbxContent>
                <w:p>
                  <w:pPr>
                    <w:spacing w:before="92"/>
                    <w:ind w:left="2518" w:right="0" w:firstLine="0"/>
                    <w:jc w:val="left"/>
                    <w:rPr>
                      <w:b/>
                      <w:sz w:val="24"/>
                    </w:rPr>
                  </w:pPr>
                  <w:r>
                    <w:rPr>
                      <w:b/>
                      <w:color w:val="FFFFFF"/>
                      <w:sz w:val="24"/>
                    </w:rPr>
                    <w:t>Appendix 1 PESTEL analysis</w:t>
                  </w:r>
                </w:p>
              </w:txbxContent>
            </v:textbox>
            <v:fill type="solid"/>
            <v:stroke dashstyle="solid"/>
            <w10:wrap type="topAndBottom"/>
          </v:shape>
        </w:pict>
      </w:r>
    </w:p>
    <w:p>
      <w:pPr>
        <w:pStyle w:val="BodyText"/>
        <w:spacing w:before="8"/>
        <w:rPr>
          <w:sz w:val="6"/>
        </w:rPr>
      </w:pPr>
    </w:p>
    <w:p>
      <w:pPr>
        <w:tabs>
          <w:tab w:pos="3018" w:val="left" w:leader="none"/>
          <w:tab w:pos="5872" w:val="left" w:leader="none"/>
        </w:tabs>
        <w:spacing w:line="240" w:lineRule="auto"/>
        <w:ind w:left="165" w:right="0" w:firstLine="0"/>
        <w:rPr>
          <w:sz w:val="20"/>
        </w:rPr>
      </w:pPr>
      <w:r>
        <w:rPr>
          <w:sz w:val="20"/>
        </w:rPr>
        <w:pict>
          <v:group style="width:130.15pt;height:78.350pt;mso-position-horizontal-relative:char;mso-position-vertical-relative:line" coordorigin="0,0" coordsize="2603,1567">
            <v:shape style="position:absolute;left:0;top:0;width:2603;height:1567" type="#_x0000_t75" stroked="false">
              <v:imagedata r:id="rId20" o:title=""/>
            </v:shape>
            <v:shape style="position:absolute;left:0;top:0;width:2603;height:1567" type="#_x0000_t202" filled="false" stroked="false">
              <v:textbox inset="0,0,0,0">
                <w:txbxContent>
                  <w:p>
                    <w:pPr>
                      <w:spacing w:line="240" w:lineRule="auto" w:before="8"/>
                      <w:rPr>
                        <w:sz w:val="20"/>
                      </w:rPr>
                    </w:pPr>
                  </w:p>
                  <w:p>
                    <w:pPr>
                      <w:spacing w:before="0"/>
                      <w:ind w:left="900" w:right="896" w:firstLine="0"/>
                      <w:jc w:val="center"/>
                      <w:rPr>
                        <w:b/>
                        <w:sz w:val="20"/>
                      </w:rPr>
                    </w:pPr>
                    <w:r>
                      <w:rPr>
                        <w:b/>
                        <w:sz w:val="20"/>
                      </w:rPr>
                      <w:t>Political</w:t>
                    </w:r>
                  </w:p>
                  <w:p>
                    <w:pPr>
                      <w:numPr>
                        <w:ilvl w:val="0"/>
                        <w:numId w:val="18"/>
                      </w:numPr>
                      <w:tabs>
                        <w:tab w:pos="452" w:val="left" w:leader="none"/>
                      </w:tabs>
                      <w:spacing w:before="54"/>
                      <w:ind w:left="451" w:right="0" w:hanging="139"/>
                      <w:jc w:val="left"/>
                      <w:rPr>
                        <w:sz w:val="18"/>
                      </w:rPr>
                    </w:pPr>
                    <w:r>
                      <w:rPr>
                        <w:sz w:val="18"/>
                      </w:rPr>
                      <w:t>Freedom of</w:t>
                    </w:r>
                    <w:r>
                      <w:rPr>
                        <w:spacing w:val="-7"/>
                        <w:sz w:val="18"/>
                      </w:rPr>
                      <w:t> </w:t>
                    </w:r>
                    <w:r>
                      <w:rPr>
                        <w:sz w:val="18"/>
                      </w:rPr>
                      <w:t>expression</w:t>
                    </w:r>
                  </w:p>
                  <w:p>
                    <w:pPr>
                      <w:numPr>
                        <w:ilvl w:val="1"/>
                        <w:numId w:val="18"/>
                      </w:numPr>
                      <w:tabs>
                        <w:tab w:pos="582" w:val="left" w:leader="none"/>
                      </w:tabs>
                      <w:spacing w:before="68"/>
                      <w:ind w:left="581" w:right="0" w:hanging="113"/>
                      <w:jc w:val="left"/>
                      <w:rPr>
                        <w:sz w:val="18"/>
                      </w:rPr>
                    </w:pPr>
                    <w:r>
                      <w:rPr>
                        <w:sz w:val="18"/>
                      </w:rPr>
                      <w:t>No license</w:t>
                    </w:r>
                    <w:r>
                      <w:rPr>
                        <w:spacing w:val="-7"/>
                        <w:sz w:val="18"/>
                      </w:rPr>
                      <w:t> </w:t>
                    </w:r>
                    <w:r>
                      <w:rPr>
                        <w:sz w:val="18"/>
                      </w:rPr>
                      <w:t>required</w:t>
                    </w:r>
                  </w:p>
                  <w:p>
                    <w:pPr>
                      <w:numPr>
                        <w:ilvl w:val="0"/>
                        <w:numId w:val="19"/>
                      </w:numPr>
                      <w:tabs>
                        <w:tab w:pos="320" w:val="left" w:leader="none"/>
                      </w:tabs>
                      <w:spacing w:before="52"/>
                      <w:ind w:left="319" w:right="0" w:hanging="113"/>
                      <w:jc w:val="left"/>
                      <w:rPr>
                        <w:sz w:val="18"/>
                      </w:rPr>
                    </w:pPr>
                    <w:r>
                      <w:rPr>
                        <w:sz w:val="18"/>
                      </w:rPr>
                      <w:t>No government</w:t>
                    </w:r>
                    <w:r>
                      <w:rPr>
                        <w:spacing w:val="-6"/>
                        <w:sz w:val="18"/>
                      </w:rPr>
                      <w:t> </w:t>
                    </w:r>
                    <w:r>
                      <w:rPr>
                        <w:sz w:val="18"/>
                      </w:rPr>
                      <w:t>regulation</w:t>
                    </w:r>
                  </w:p>
                </w:txbxContent>
              </v:textbox>
              <w10:wrap type="none"/>
            </v:shape>
          </v:group>
        </w:pict>
      </w:r>
      <w:r>
        <w:rPr>
          <w:sz w:val="20"/>
        </w:rPr>
      </w:r>
      <w:r>
        <w:rPr>
          <w:sz w:val="20"/>
        </w:rPr>
        <w:tab/>
      </w:r>
      <w:r>
        <w:rPr>
          <w:position w:val="2"/>
          <w:sz w:val="20"/>
        </w:rPr>
        <w:pict>
          <v:group style="width:130.15pt;height:78.350pt;mso-position-horizontal-relative:char;mso-position-vertical-relative:line" coordorigin="0,0" coordsize="2603,1567">
            <v:shape style="position:absolute;left:0;top:0;width:2603;height:1567" type="#_x0000_t75" stroked="false">
              <v:imagedata r:id="rId21" o:title=""/>
            </v:shape>
            <v:shape style="position:absolute;left:0;top:0;width:2603;height:1567" type="#_x0000_t202" filled="false" stroked="false">
              <v:textbox inset="0,0,0,0">
                <w:txbxContent>
                  <w:p>
                    <w:pPr>
                      <w:spacing w:line="240" w:lineRule="auto" w:before="0"/>
                      <w:rPr>
                        <w:sz w:val="28"/>
                      </w:rPr>
                    </w:pPr>
                  </w:p>
                  <w:p>
                    <w:pPr>
                      <w:spacing w:before="0"/>
                      <w:ind w:left="827" w:right="0" w:firstLine="0"/>
                      <w:jc w:val="left"/>
                      <w:rPr>
                        <w:b/>
                        <w:sz w:val="20"/>
                      </w:rPr>
                    </w:pPr>
                    <w:r>
                      <w:rPr>
                        <w:b/>
                        <w:sz w:val="20"/>
                      </w:rPr>
                      <w:t>Economic</w:t>
                    </w:r>
                  </w:p>
                  <w:p>
                    <w:pPr>
                      <w:numPr>
                        <w:ilvl w:val="0"/>
                        <w:numId w:val="20"/>
                      </w:numPr>
                      <w:tabs>
                        <w:tab w:pos="411" w:val="left" w:leader="none"/>
                      </w:tabs>
                      <w:spacing w:before="62"/>
                      <w:ind w:left="410" w:right="0" w:hanging="101"/>
                      <w:jc w:val="left"/>
                      <w:rPr>
                        <w:sz w:val="16"/>
                      </w:rPr>
                    </w:pPr>
                    <w:r>
                      <w:rPr>
                        <w:sz w:val="16"/>
                      </w:rPr>
                      <w:t>Higher disposable</w:t>
                    </w:r>
                    <w:r>
                      <w:rPr>
                        <w:spacing w:val="-5"/>
                        <w:sz w:val="16"/>
                      </w:rPr>
                      <w:t> </w:t>
                    </w:r>
                    <w:r>
                      <w:rPr>
                        <w:sz w:val="16"/>
                      </w:rPr>
                      <w:t>income.</w:t>
                    </w:r>
                  </w:p>
                  <w:p>
                    <w:pPr>
                      <w:numPr>
                        <w:ilvl w:val="0"/>
                        <w:numId w:val="21"/>
                      </w:numPr>
                      <w:tabs>
                        <w:tab w:pos="240" w:val="left" w:leader="none"/>
                      </w:tabs>
                      <w:spacing w:line="225" w:lineRule="auto" w:before="53"/>
                      <w:ind w:left="1072" w:right="129" w:hanging="934"/>
                      <w:jc w:val="left"/>
                      <w:rPr>
                        <w:sz w:val="16"/>
                      </w:rPr>
                    </w:pPr>
                    <w:r>
                      <w:rPr>
                        <w:sz w:val="16"/>
                      </w:rPr>
                      <w:t>People are not willing to pay for news..</w:t>
                    </w:r>
                  </w:p>
                </w:txbxContent>
              </v:textbox>
              <w10:wrap type="none"/>
            </v:shape>
          </v:group>
        </w:pict>
      </w:r>
      <w:r>
        <w:rPr>
          <w:position w:val="2"/>
          <w:sz w:val="20"/>
        </w:rPr>
      </w:r>
      <w:r>
        <w:rPr>
          <w:position w:val="2"/>
          <w:sz w:val="20"/>
        </w:rPr>
        <w:tab/>
      </w:r>
      <w:r>
        <w:rPr>
          <w:position w:val="2"/>
          <w:sz w:val="20"/>
        </w:rPr>
        <w:pict>
          <v:group style="width:130.3pt;height:78.350pt;mso-position-horizontal-relative:char;mso-position-vertical-relative:line" coordorigin="0,0" coordsize="2606,1567">
            <v:shape style="position:absolute;left:0;top:0;width:2606;height:1567" type="#_x0000_t75" stroked="false">
              <v:imagedata r:id="rId22" o:title=""/>
            </v:shape>
            <v:shape style="position:absolute;left:0;top:0;width:2606;height:1567" type="#_x0000_t202" filled="false" stroked="false">
              <v:textbox inset="0,0,0,0">
                <w:txbxContent>
                  <w:p>
                    <w:pPr>
                      <w:spacing w:before="152"/>
                      <w:ind w:left="1020" w:right="1014" w:firstLine="0"/>
                      <w:jc w:val="center"/>
                      <w:rPr>
                        <w:b/>
                        <w:sz w:val="18"/>
                      </w:rPr>
                    </w:pPr>
                    <w:r>
                      <w:rPr>
                        <w:b/>
                        <w:sz w:val="18"/>
                      </w:rPr>
                      <w:t>Social</w:t>
                    </w:r>
                  </w:p>
                  <w:p>
                    <w:pPr>
                      <w:numPr>
                        <w:ilvl w:val="0"/>
                        <w:numId w:val="22"/>
                      </w:numPr>
                      <w:tabs>
                        <w:tab w:pos="276" w:val="left" w:leader="none"/>
                      </w:tabs>
                      <w:spacing w:before="60"/>
                      <w:ind w:left="276" w:right="0" w:hanging="113"/>
                      <w:jc w:val="left"/>
                      <w:rPr>
                        <w:sz w:val="18"/>
                      </w:rPr>
                    </w:pPr>
                    <w:r>
                      <w:rPr>
                        <w:sz w:val="18"/>
                      </w:rPr>
                      <w:t>People’s</w:t>
                    </w:r>
                    <w:r>
                      <w:rPr>
                        <w:spacing w:val="-17"/>
                        <w:sz w:val="18"/>
                      </w:rPr>
                      <w:t> </w:t>
                    </w:r>
                    <w:r>
                      <w:rPr>
                        <w:sz w:val="18"/>
                      </w:rPr>
                      <w:t>perception</w:t>
                    </w:r>
                    <w:r>
                      <w:rPr>
                        <w:spacing w:val="-16"/>
                        <w:sz w:val="18"/>
                      </w:rPr>
                      <w:t> </w:t>
                    </w:r>
                    <w:r>
                      <w:rPr>
                        <w:sz w:val="18"/>
                      </w:rPr>
                      <w:t>of</w:t>
                    </w:r>
                    <w:r>
                      <w:rPr>
                        <w:spacing w:val="-14"/>
                        <w:sz w:val="18"/>
                      </w:rPr>
                      <w:t> </w:t>
                    </w:r>
                    <w:r>
                      <w:rPr>
                        <w:sz w:val="18"/>
                      </w:rPr>
                      <w:t>news</w:t>
                    </w:r>
                  </w:p>
                  <w:p>
                    <w:pPr>
                      <w:spacing w:before="11"/>
                      <w:ind w:left="326" w:right="0" w:firstLine="0"/>
                      <w:jc w:val="left"/>
                      <w:rPr>
                        <w:sz w:val="18"/>
                      </w:rPr>
                    </w:pPr>
                    <w:r>
                      <w:rPr>
                        <w:sz w:val="18"/>
                      </w:rPr>
                      <w:t>has dramatically changed</w:t>
                    </w:r>
                  </w:p>
                  <w:p>
                    <w:pPr>
                      <w:numPr>
                        <w:ilvl w:val="1"/>
                        <w:numId w:val="22"/>
                      </w:numPr>
                      <w:tabs>
                        <w:tab w:pos="454" w:val="left" w:leader="none"/>
                      </w:tabs>
                      <w:spacing w:line="254" w:lineRule="auto" w:before="98"/>
                      <w:ind w:left="521" w:right="334" w:hanging="181"/>
                      <w:jc w:val="left"/>
                      <w:rPr>
                        <w:sz w:val="18"/>
                      </w:rPr>
                    </w:pPr>
                    <w:r>
                      <w:rPr>
                        <w:sz w:val="18"/>
                      </w:rPr>
                      <w:t>Prefer</w:t>
                    </w:r>
                    <w:r>
                      <w:rPr>
                        <w:spacing w:val="-24"/>
                        <w:sz w:val="18"/>
                      </w:rPr>
                      <w:t> </w:t>
                    </w:r>
                    <w:r>
                      <w:rPr>
                        <w:sz w:val="18"/>
                      </w:rPr>
                      <w:t>to</w:t>
                    </w:r>
                    <w:r>
                      <w:rPr>
                        <w:spacing w:val="-23"/>
                        <w:sz w:val="18"/>
                      </w:rPr>
                      <w:t> </w:t>
                    </w:r>
                    <w:r>
                      <w:rPr>
                        <w:sz w:val="18"/>
                      </w:rPr>
                      <w:t>simply</w:t>
                    </w:r>
                    <w:r>
                      <w:rPr>
                        <w:spacing w:val="-24"/>
                        <w:sz w:val="18"/>
                      </w:rPr>
                      <w:t> </w:t>
                    </w:r>
                    <w:r>
                      <w:rPr>
                        <w:sz w:val="18"/>
                      </w:rPr>
                      <w:t>browse through the</w:t>
                    </w:r>
                    <w:r>
                      <w:rPr>
                        <w:spacing w:val="-1"/>
                        <w:sz w:val="18"/>
                      </w:rPr>
                      <w:t> </w:t>
                    </w:r>
                    <w:r>
                      <w:rPr>
                        <w:sz w:val="18"/>
                      </w:rPr>
                      <w:t>internet</w:t>
                    </w:r>
                  </w:p>
                </w:txbxContent>
              </v:textbox>
              <w10:wrap type="none"/>
            </v:shape>
          </v:group>
        </w:pict>
      </w:r>
      <w:r>
        <w:rPr>
          <w:position w:val="2"/>
          <w:sz w:val="20"/>
        </w:rPr>
      </w:r>
    </w:p>
    <w:p>
      <w:pPr>
        <w:pStyle w:val="BodyText"/>
        <w:spacing w:before="10"/>
        <w:rPr>
          <w:sz w:val="13"/>
        </w:rPr>
      </w:pPr>
      <w:r>
        <w:rPr/>
        <w:pict>
          <v:group style="position:absolute;margin-left:92.760002pt;margin-top:10.469293pt;width:130.15pt;height:78.350pt;mso-position-horizontal-relative:page;mso-position-vertical-relative:paragraph;z-index:-136;mso-wrap-distance-left:0;mso-wrap-distance-right:0" coordorigin="1855,209" coordsize="2603,1567">
            <v:shape style="position:absolute;left:1855;top:209;width:2603;height:1567" type="#_x0000_t75" stroked="false">
              <v:imagedata r:id="rId23" o:title=""/>
            </v:shape>
            <v:shape style="position:absolute;left:1855;top:209;width:2603;height:1567" type="#_x0000_t202" filled="false" stroked="false">
              <v:textbox inset="0,0,0,0">
                <w:txbxContent>
                  <w:p>
                    <w:pPr>
                      <w:spacing w:before="99"/>
                      <w:ind w:left="695" w:right="0" w:firstLine="0"/>
                      <w:jc w:val="left"/>
                      <w:rPr>
                        <w:b/>
                        <w:sz w:val="18"/>
                      </w:rPr>
                    </w:pPr>
                    <w:r>
                      <w:rPr>
                        <w:b/>
                        <w:sz w:val="18"/>
                      </w:rPr>
                      <w:t>Technological</w:t>
                    </w:r>
                  </w:p>
                  <w:p>
                    <w:pPr>
                      <w:numPr>
                        <w:ilvl w:val="0"/>
                        <w:numId w:val="23"/>
                      </w:numPr>
                      <w:tabs>
                        <w:tab w:pos="593" w:val="left" w:leader="none"/>
                      </w:tabs>
                      <w:spacing w:line="216" w:lineRule="auto" w:before="66"/>
                      <w:ind w:left="150" w:right="147" w:firstLine="329"/>
                      <w:jc w:val="left"/>
                      <w:rPr>
                        <w:sz w:val="18"/>
                      </w:rPr>
                    </w:pPr>
                    <w:r>
                      <w:rPr>
                        <w:sz w:val="18"/>
                      </w:rPr>
                      <w:t>The model of mass communication had</w:t>
                    </w:r>
                    <w:r>
                      <w:rPr>
                        <w:spacing w:val="-8"/>
                        <w:sz w:val="18"/>
                      </w:rPr>
                      <w:t> </w:t>
                    </w:r>
                    <w:r>
                      <w:rPr>
                        <w:sz w:val="18"/>
                      </w:rPr>
                      <w:t>changed</w:t>
                    </w:r>
                  </w:p>
                  <w:p>
                    <w:pPr>
                      <w:numPr>
                        <w:ilvl w:val="0"/>
                        <w:numId w:val="24"/>
                      </w:numPr>
                      <w:tabs>
                        <w:tab w:pos="269" w:val="left" w:leader="none"/>
                      </w:tabs>
                      <w:spacing w:before="58"/>
                      <w:ind w:left="400" w:right="0" w:hanging="245"/>
                      <w:jc w:val="left"/>
                      <w:rPr>
                        <w:sz w:val="18"/>
                      </w:rPr>
                    </w:pPr>
                    <w:r>
                      <w:rPr>
                        <w:sz w:val="18"/>
                      </w:rPr>
                      <w:t>The internet substitute</w:t>
                    </w:r>
                    <w:r>
                      <w:rPr>
                        <w:spacing w:val="-11"/>
                        <w:sz w:val="18"/>
                      </w:rPr>
                      <w:t> </w:t>
                    </w:r>
                    <w:r>
                      <w:rPr>
                        <w:sz w:val="18"/>
                      </w:rPr>
                      <w:t>print</w:t>
                    </w:r>
                  </w:p>
                  <w:p>
                    <w:pPr>
                      <w:numPr>
                        <w:ilvl w:val="0"/>
                        <w:numId w:val="24"/>
                      </w:numPr>
                      <w:tabs>
                        <w:tab w:pos="269" w:val="left" w:leader="none"/>
                      </w:tabs>
                      <w:spacing w:line="213" w:lineRule="auto" w:before="71"/>
                      <w:ind w:left="400" w:right="152" w:hanging="245"/>
                      <w:jc w:val="left"/>
                      <w:rPr>
                        <w:sz w:val="18"/>
                      </w:rPr>
                    </w:pPr>
                    <w:r>
                      <w:rPr>
                        <w:sz w:val="18"/>
                      </w:rPr>
                      <w:t>Various social medium,</w:t>
                    </w:r>
                    <w:r>
                      <w:rPr>
                        <w:spacing w:val="-11"/>
                        <w:sz w:val="18"/>
                      </w:rPr>
                      <w:t> </w:t>
                    </w:r>
                    <w:r>
                      <w:rPr>
                        <w:sz w:val="18"/>
                      </w:rPr>
                      <w:t>like twitter, blog,</w:t>
                    </w:r>
                    <w:r>
                      <w:rPr>
                        <w:spacing w:val="-4"/>
                        <w:sz w:val="18"/>
                      </w:rPr>
                      <w:t> </w:t>
                    </w:r>
                    <w:r>
                      <w:rPr>
                        <w:sz w:val="18"/>
                      </w:rPr>
                      <w:t>facebook.</w:t>
                    </w:r>
                  </w:p>
                </w:txbxContent>
              </v:textbox>
              <w10:wrap type="none"/>
            </v:shape>
            <w10:wrap type="topAndBottom"/>
          </v:group>
        </w:pict>
      </w:r>
      <w:r>
        <w:rPr/>
        <w:pict>
          <v:group style="position:absolute;margin-left:235.440002pt;margin-top:10.469293pt;width:130.15pt;height:78.350pt;mso-position-horizontal-relative:page;mso-position-vertical-relative:paragraph;z-index:-88;mso-wrap-distance-left:0;mso-wrap-distance-right:0" coordorigin="4709,209" coordsize="2603,1567">
            <v:shape style="position:absolute;left:4708;top:209;width:2603;height:1567" type="#_x0000_t75" stroked="false">
              <v:imagedata r:id="rId24" o:title=""/>
            </v:shape>
            <v:shape style="position:absolute;left:4708;top:209;width:2603;height:1567" type="#_x0000_t202" filled="false" stroked="false">
              <v:textbox inset="0,0,0,0">
                <w:txbxContent>
                  <w:p>
                    <w:pPr>
                      <w:spacing w:line="240" w:lineRule="auto" w:before="0"/>
                      <w:rPr>
                        <w:sz w:val="20"/>
                      </w:rPr>
                    </w:pPr>
                  </w:p>
                  <w:p>
                    <w:pPr>
                      <w:spacing w:line="240" w:lineRule="auto" w:before="0"/>
                      <w:rPr>
                        <w:sz w:val="16"/>
                      </w:rPr>
                    </w:pPr>
                  </w:p>
                  <w:p>
                    <w:pPr>
                      <w:spacing w:before="1"/>
                      <w:ind w:left="677" w:right="0" w:firstLine="0"/>
                      <w:jc w:val="left"/>
                      <w:rPr>
                        <w:b/>
                        <w:sz w:val="18"/>
                      </w:rPr>
                    </w:pPr>
                    <w:r>
                      <w:rPr>
                        <w:b/>
                        <w:sz w:val="18"/>
                      </w:rPr>
                      <w:t>Environmental</w:t>
                    </w:r>
                  </w:p>
                  <w:p>
                    <w:pPr>
                      <w:numPr>
                        <w:ilvl w:val="0"/>
                        <w:numId w:val="25"/>
                      </w:numPr>
                      <w:tabs>
                        <w:tab w:pos="692" w:val="left" w:leader="none"/>
                      </w:tabs>
                      <w:spacing w:before="49"/>
                      <w:ind w:left="691" w:right="0" w:hanging="64"/>
                      <w:jc w:val="left"/>
                      <w:rPr>
                        <w:sz w:val="18"/>
                      </w:rPr>
                    </w:pPr>
                    <w:r>
                      <w:rPr>
                        <w:sz w:val="18"/>
                      </w:rPr>
                      <w:t>.Resorce</w:t>
                    </w:r>
                    <w:r>
                      <w:rPr>
                        <w:spacing w:val="-4"/>
                        <w:sz w:val="18"/>
                      </w:rPr>
                      <w:t> </w:t>
                    </w:r>
                    <w:r>
                      <w:rPr>
                        <w:sz w:val="18"/>
                      </w:rPr>
                      <w:t>saving</w:t>
                    </w:r>
                  </w:p>
                  <w:p>
                    <w:pPr>
                      <w:numPr>
                        <w:ilvl w:val="0"/>
                        <w:numId w:val="26"/>
                      </w:numPr>
                      <w:tabs>
                        <w:tab w:pos="296" w:val="left" w:leader="none"/>
                      </w:tabs>
                      <w:spacing w:before="53"/>
                      <w:ind w:left="295" w:right="0" w:hanging="112"/>
                      <w:jc w:val="left"/>
                      <w:rPr>
                        <w:sz w:val="18"/>
                      </w:rPr>
                    </w:pPr>
                    <w:r>
                      <w:rPr>
                        <w:sz w:val="18"/>
                      </w:rPr>
                      <w:t>. Sustainable</w:t>
                    </w:r>
                    <w:r>
                      <w:rPr>
                        <w:spacing w:val="-7"/>
                        <w:sz w:val="18"/>
                      </w:rPr>
                      <w:t> </w:t>
                    </w:r>
                    <w:r>
                      <w:rPr>
                        <w:sz w:val="18"/>
                      </w:rPr>
                      <w:t>development</w:t>
                    </w:r>
                  </w:p>
                </w:txbxContent>
              </v:textbox>
              <w10:wrap type="none"/>
            </v:shape>
            <w10:wrap type="topAndBottom"/>
          </v:group>
        </w:pict>
      </w:r>
      <w:r>
        <w:rPr/>
        <w:pict>
          <v:group style="position:absolute;margin-left:378.119995pt;margin-top:10.469293pt;width:130.3pt;height:78.350pt;mso-position-horizontal-relative:page;mso-position-vertical-relative:paragraph;z-index:-40;mso-wrap-distance-left:0;mso-wrap-distance-right:0" coordorigin="7562,209" coordsize="2606,1567">
            <v:shape style="position:absolute;left:7562;top:209;width:2606;height:1567" type="#_x0000_t75" stroked="false">
              <v:imagedata r:id="rId25" o:title=""/>
            </v:shape>
            <v:shape style="position:absolute;left:7562;top:209;width:2606;height:1567" type="#_x0000_t202" filled="false" stroked="false">
              <v:textbox inset="0,0,0,0">
                <w:txbxContent>
                  <w:p>
                    <w:pPr>
                      <w:spacing w:line="240" w:lineRule="auto" w:before="2"/>
                      <w:rPr>
                        <w:sz w:val="18"/>
                      </w:rPr>
                    </w:pPr>
                  </w:p>
                  <w:p>
                    <w:pPr>
                      <w:spacing w:before="0"/>
                      <w:ind w:left="1070" w:right="0" w:firstLine="0"/>
                      <w:jc w:val="left"/>
                      <w:rPr>
                        <w:b/>
                        <w:sz w:val="18"/>
                      </w:rPr>
                    </w:pPr>
                    <w:r>
                      <w:rPr>
                        <w:b/>
                        <w:sz w:val="18"/>
                      </w:rPr>
                      <w:t>Legal</w:t>
                    </w:r>
                  </w:p>
                  <w:p>
                    <w:pPr>
                      <w:numPr>
                        <w:ilvl w:val="0"/>
                        <w:numId w:val="27"/>
                      </w:numPr>
                      <w:tabs>
                        <w:tab w:pos="317" w:val="left" w:leader="none"/>
                      </w:tabs>
                      <w:spacing w:line="216" w:lineRule="auto" w:before="66"/>
                      <w:ind w:left="672" w:right="196" w:hanging="468"/>
                      <w:jc w:val="left"/>
                      <w:rPr>
                        <w:sz w:val="18"/>
                      </w:rPr>
                    </w:pPr>
                    <w:r>
                      <w:rPr>
                        <w:sz w:val="18"/>
                      </w:rPr>
                      <w:t>Freedom of expression on sensitive</w:t>
                    </w:r>
                    <w:r>
                      <w:rPr>
                        <w:spacing w:val="-4"/>
                        <w:sz w:val="18"/>
                      </w:rPr>
                      <w:t> </w:t>
                    </w:r>
                    <w:r>
                      <w:rPr>
                        <w:sz w:val="18"/>
                      </w:rPr>
                      <w:t>issues</w:t>
                    </w:r>
                  </w:p>
                  <w:p>
                    <w:pPr>
                      <w:numPr>
                        <w:ilvl w:val="0"/>
                        <w:numId w:val="27"/>
                      </w:numPr>
                      <w:tabs>
                        <w:tab w:pos="334" w:val="left" w:leader="none"/>
                      </w:tabs>
                      <w:spacing w:line="225" w:lineRule="auto" w:before="67"/>
                      <w:ind w:left="694" w:right="163" w:hanging="473"/>
                      <w:jc w:val="left"/>
                      <w:rPr>
                        <w:sz w:val="18"/>
                      </w:rPr>
                    </w:pPr>
                    <w:r>
                      <w:rPr>
                        <w:sz w:val="18"/>
                      </w:rPr>
                      <w:t>Legitimacy of independent news reporting.</w:t>
                    </w:r>
                  </w:p>
                </w:txbxContent>
              </v:textbox>
              <w10:wrap type="none"/>
            </v:shape>
            <w10:wrap type="topAndBottom"/>
          </v:group>
        </w:pict>
      </w:r>
      <w:r>
        <w:rPr/>
        <w:pict>
          <v:shape style="position:absolute;margin-left:90pt;margin-top:107.400291pt;width:416.3pt;height:26pt;mso-position-horizontal-relative:page;mso-position-vertical-relative:paragraph;z-index:-16;mso-wrap-distance-left:0;mso-wrap-distance-right:0" type="#_x0000_t202" filled="true" fillcolor="#4471c4" stroked="false">
            <v:textbox inset="0,0,0,0">
              <w:txbxContent>
                <w:p>
                  <w:pPr>
                    <w:spacing w:before="107"/>
                    <w:ind w:left="1361" w:right="0" w:firstLine="0"/>
                    <w:jc w:val="left"/>
                    <w:rPr>
                      <w:b/>
                      <w:sz w:val="24"/>
                    </w:rPr>
                  </w:pPr>
                  <w:r>
                    <w:rPr>
                      <w:b/>
                      <w:color w:val="FFFFFF"/>
                      <w:sz w:val="24"/>
                    </w:rPr>
                    <w:t>Appendix 2 Value chain of Traditional Newspaper</w:t>
                  </w:r>
                </w:p>
              </w:txbxContent>
            </v:textbox>
            <v:fill type="solid"/>
            <w10:wrap type="topAndBottom"/>
          </v:shape>
        </w:pict>
      </w:r>
      <w:r>
        <w:rPr/>
        <w:drawing>
          <wp:anchor distT="0" distB="0" distL="0" distR="0" allowOverlap="1" layoutInCell="1" locked="0" behindDoc="0" simplePos="0" relativeHeight="8">
            <wp:simplePos x="0" y="0"/>
            <wp:positionH relativeFrom="page">
              <wp:posOffset>1143000</wp:posOffset>
            </wp:positionH>
            <wp:positionV relativeFrom="paragraph">
              <wp:posOffset>1878021</wp:posOffset>
            </wp:positionV>
            <wp:extent cx="5023012" cy="3992879"/>
            <wp:effectExtent l="0" t="0" r="0" b="0"/>
            <wp:wrapTopAndBottom/>
            <wp:docPr id="7" name="image16.jpeg" descr=""/>
            <wp:cNvGraphicFramePr>
              <a:graphicFrameLocks noChangeAspect="1"/>
            </wp:cNvGraphicFramePr>
            <a:graphic>
              <a:graphicData uri="http://schemas.openxmlformats.org/drawingml/2006/picture">
                <pic:pic>
                  <pic:nvPicPr>
                    <pic:cNvPr id="8" name="image16.jpeg"/>
                    <pic:cNvPicPr/>
                  </pic:nvPicPr>
                  <pic:blipFill>
                    <a:blip r:embed="rId26" cstate="print"/>
                    <a:stretch>
                      <a:fillRect/>
                    </a:stretch>
                  </pic:blipFill>
                  <pic:spPr>
                    <a:xfrm>
                      <a:off x="0" y="0"/>
                      <a:ext cx="5023012" cy="3992879"/>
                    </a:xfrm>
                    <a:prstGeom prst="rect">
                      <a:avLst/>
                    </a:prstGeom>
                  </pic:spPr>
                </pic:pic>
              </a:graphicData>
            </a:graphic>
          </wp:anchor>
        </w:drawing>
      </w:r>
    </w:p>
    <w:p>
      <w:pPr>
        <w:pStyle w:val="BodyText"/>
        <w:spacing w:before="10"/>
        <w:rPr>
          <w:sz w:val="26"/>
        </w:rPr>
      </w:pPr>
    </w:p>
    <w:p>
      <w:pPr>
        <w:pStyle w:val="BodyText"/>
        <w:spacing w:before="5"/>
        <w:rPr>
          <w:sz w:val="20"/>
        </w:rPr>
      </w:pPr>
    </w:p>
    <w:p>
      <w:pPr>
        <w:pStyle w:val="BodyText"/>
        <w:spacing w:line="271" w:lineRule="auto" w:before="37"/>
        <w:ind w:left="120"/>
        <w:rPr>
          <w:rFonts w:ascii="Times New Roman" w:hAnsi="Times New Roman"/>
        </w:rPr>
      </w:pPr>
      <w:r>
        <w:rPr>
          <w:rFonts w:ascii="Times New Roman" w:hAnsi="Times New Roman"/>
        </w:rPr>
        <w:t>Source: OECD (2010), “The Value Chain and Economics of Traditional Newspaper Industry”, in News in the Internet Age: New Trends in News Publishing.</w:t>
      </w:r>
    </w:p>
    <w:p>
      <w:pPr>
        <w:spacing w:after="0" w:line="271" w:lineRule="auto"/>
        <w:rPr>
          <w:rFonts w:ascii="Times New Roman" w:hAnsi="Times New Roman"/>
        </w:rPr>
        <w:sectPr>
          <w:pgSz w:w="11910" w:h="16840"/>
          <w:pgMar w:header="0" w:footer="1327" w:top="1520" w:bottom="1520" w:left="1680" w:right="1620"/>
        </w:sectPr>
      </w:pPr>
    </w:p>
    <w:p>
      <w:pPr>
        <w:pStyle w:val="BodyText"/>
        <w:ind w:left="105"/>
        <w:rPr>
          <w:rFonts w:ascii="Times New Roman"/>
          <w:sz w:val="20"/>
        </w:rPr>
      </w:pPr>
      <w:r>
        <w:rPr>
          <w:rFonts w:ascii="Times New Roman"/>
          <w:sz w:val="20"/>
        </w:rPr>
        <w:pict>
          <v:group style="width:417.8pt;height:140.6pt;mso-position-horizontal-relative:char;mso-position-vertical-relative:line" coordorigin="0,0" coordsize="8356,2812">
            <v:shape style="position:absolute;left:92;top:616;width:8083;height:2196" type="#_x0000_t75" stroked="false">
              <v:imagedata r:id="rId27" o:title=""/>
            </v:shape>
            <v:rect style="position:absolute;left:15;top:15;width:8326;height:520" filled="true" fillcolor="#4471c4" stroked="false">
              <v:fill type="solid"/>
            </v:rect>
            <v:rect style="position:absolute;left:15;top:15;width:8326;height:520" filled="false" stroked="true" strokeweight="1.5pt" strokecolor="#ffffff">
              <v:stroke dashstyle="solid"/>
            </v:rect>
            <v:shape style="position:absolute;left:15;top:15;width:8326;height:520" type="#_x0000_t202" filled="false" stroked="false">
              <v:textbox inset="0,0,0,0">
                <w:txbxContent>
                  <w:p>
                    <w:pPr>
                      <w:spacing w:before="106"/>
                      <w:ind w:left="1942" w:right="0" w:firstLine="0"/>
                      <w:jc w:val="left"/>
                      <w:rPr>
                        <w:b/>
                        <w:sz w:val="24"/>
                      </w:rPr>
                    </w:pPr>
                    <w:r>
                      <w:rPr>
                        <w:b/>
                        <w:color w:val="FFFFFF"/>
                        <w:sz w:val="24"/>
                      </w:rPr>
                      <w:t>Appendix 3 Digital Media Supply Chain</w:t>
                    </w:r>
                  </w:p>
                </w:txbxContent>
              </v:textbox>
              <w10:wrap type="none"/>
            </v:shape>
          </v:group>
        </w:pict>
      </w:r>
      <w:r>
        <w:rPr>
          <w:rFonts w:ascii="Times New Roman"/>
          <w:sz w:val="20"/>
        </w:rPr>
      </w:r>
    </w:p>
    <w:p>
      <w:pPr>
        <w:pStyle w:val="BodyText"/>
        <w:spacing w:before="2"/>
        <w:rPr>
          <w:rFonts w:ascii="Times New Roman"/>
          <w:sz w:val="19"/>
        </w:rPr>
      </w:pPr>
    </w:p>
    <w:p>
      <w:pPr>
        <w:pStyle w:val="BodyText"/>
        <w:spacing w:line="271" w:lineRule="auto" w:before="90"/>
        <w:ind w:left="120" w:right="179"/>
        <w:jc w:val="both"/>
        <w:rPr>
          <w:rFonts w:ascii="Times New Roman"/>
        </w:rPr>
      </w:pPr>
      <w:r>
        <w:rPr>
          <w:rFonts w:ascii="Times New Roman"/>
        </w:rPr>
        <w:t>Source: Camoinassociates.com. (2019). Trends in the Disruptive Digital Media Industry | Camoin Associates. [online] Available at: </w:t>
      </w:r>
      <w:hyperlink r:id="rId28">
        <w:r>
          <w:rPr>
            <w:rFonts w:ascii="Times New Roman"/>
          </w:rPr>
          <w:t>https://www.c</w:t>
        </w:r>
      </w:hyperlink>
      <w:r>
        <w:rPr>
          <w:rFonts w:ascii="Times New Roman"/>
        </w:rPr>
        <w:t>a</w:t>
      </w:r>
      <w:hyperlink r:id="rId28">
        <w:r>
          <w:rPr>
            <w:rFonts w:ascii="Times New Roman"/>
          </w:rPr>
          <w:t>moinassociates.com/trends-disruptive-digital-media-industry.</w:t>
        </w:r>
      </w:hyperlink>
    </w:p>
    <w:sectPr>
      <w:pgSz w:w="11910" w:h="16840"/>
      <w:pgMar w:header="0" w:footer="1327" w:top="1400" w:bottom="1520" w:left="1680" w:right="16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Black">
    <w:altName w:val="Arial Black"/>
    <w:charset w:val="0"/>
    <w:family w:val="swiss"/>
    <w:pitch w:val="variable"/>
  </w:font>
  <w:font w:name="Symbol">
    <w:altName w:val="Symbol"/>
    <w:charset w:val="2"/>
    <w:family w:val="roman"/>
    <w:pitch w:val="variable"/>
  </w:font>
  <w:font w:name="Trebuchet MS">
    <w:altName w:val="Trebuchet MS"/>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82.970001pt;margin-top:764.565735pt;width:29.4pt;height:13.05pt;mso-position-horizontal-relative:page;mso-position-vertical-relative:page;z-index:-18640" type="#_x0000_t202" filled="false" stroked="false">
          <v:textbox inset="0,0,0,0">
            <w:txbxContent>
              <w:p>
                <w:pPr>
                  <w:spacing w:line="236" w:lineRule="exact" w:before="0"/>
                  <w:ind w:left="20" w:right="0" w:firstLine="0"/>
                  <w:jc w:val="left"/>
                  <w:rPr>
                    <w:sz w:val="21"/>
                  </w:rPr>
                </w:pPr>
                <w:r>
                  <w:rPr>
                    <w:w w:val="130"/>
                    <w:sz w:val="21"/>
                  </w:rPr>
                  <w:t>- </w:t>
                </w:r>
                <w:r>
                  <w:rPr/>
                  <w:fldChar w:fldCharType="begin"/>
                </w:r>
                <w:r>
                  <w:rPr>
                    <w:w w:val="115"/>
                    <w:sz w:val="21"/>
                  </w:rPr>
                  <w:instrText> PAGE </w:instrText>
                </w:r>
                <w:r>
                  <w:rPr/>
                  <w:fldChar w:fldCharType="separate"/>
                </w:r>
                <w:r>
                  <w:rPr/>
                  <w:t>10</w:t>
                </w:r>
                <w:r>
                  <w:rPr/>
                  <w:fldChar w:fldCharType="end"/>
                </w:r>
                <w:r>
                  <w:rPr>
                    <w:spacing w:val="-44"/>
                    <w:w w:val="115"/>
                    <w:sz w:val="21"/>
                  </w:rPr>
                  <w:t> </w:t>
                </w:r>
                <w:r>
                  <w:rPr>
                    <w:w w:val="130"/>
                    <w:sz w:val="21"/>
                  </w:rPr>
                  <w:t>-</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6">
    <w:multiLevelType w:val="hybridMultilevel"/>
    <w:lvl w:ilvl="0">
      <w:start w:val="0"/>
      <w:numFmt w:val="bullet"/>
      <w:lvlText w:val="•"/>
      <w:lvlJc w:val="left"/>
      <w:pPr>
        <w:ind w:left="672" w:hanging="113"/>
      </w:pPr>
      <w:rPr>
        <w:rFonts w:hint="default" w:ascii="Arial" w:hAnsi="Arial" w:eastAsia="Arial" w:cs="Arial"/>
        <w:w w:val="100"/>
        <w:sz w:val="18"/>
        <w:szCs w:val="18"/>
        <w:lang w:val="en-gb" w:eastAsia="en-gb" w:bidi="en-gb"/>
      </w:rPr>
    </w:lvl>
    <w:lvl w:ilvl="1">
      <w:start w:val="0"/>
      <w:numFmt w:val="bullet"/>
      <w:lvlText w:val="•"/>
      <w:lvlJc w:val="left"/>
      <w:pPr>
        <w:ind w:left="872" w:hanging="113"/>
      </w:pPr>
      <w:rPr>
        <w:rFonts w:hint="default"/>
        <w:lang w:val="en-gb" w:eastAsia="en-gb" w:bidi="en-gb"/>
      </w:rPr>
    </w:lvl>
    <w:lvl w:ilvl="2">
      <w:start w:val="0"/>
      <w:numFmt w:val="bullet"/>
      <w:lvlText w:val="•"/>
      <w:lvlJc w:val="left"/>
      <w:pPr>
        <w:ind w:left="1065" w:hanging="113"/>
      </w:pPr>
      <w:rPr>
        <w:rFonts w:hint="default"/>
        <w:lang w:val="en-gb" w:eastAsia="en-gb" w:bidi="en-gb"/>
      </w:rPr>
    </w:lvl>
    <w:lvl w:ilvl="3">
      <w:start w:val="0"/>
      <w:numFmt w:val="bullet"/>
      <w:lvlText w:val="•"/>
      <w:lvlJc w:val="left"/>
      <w:pPr>
        <w:ind w:left="1257" w:hanging="113"/>
      </w:pPr>
      <w:rPr>
        <w:rFonts w:hint="default"/>
        <w:lang w:val="en-gb" w:eastAsia="en-gb" w:bidi="en-gb"/>
      </w:rPr>
    </w:lvl>
    <w:lvl w:ilvl="4">
      <w:start w:val="0"/>
      <w:numFmt w:val="bullet"/>
      <w:lvlText w:val="•"/>
      <w:lvlJc w:val="left"/>
      <w:pPr>
        <w:ind w:left="1450" w:hanging="113"/>
      </w:pPr>
      <w:rPr>
        <w:rFonts w:hint="default"/>
        <w:lang w:val="en-gb" w:eastAsia="en-gb" w:bidi="en-gb"/>
      </w:rPr>
    </w:lvl>
    <w:lvl w:ilvl="5">
      <w:start w:val="0"/>
      <w:numFmt w:val="bullet"/>
      <w:lvlText w:val="•"/>
      <w:lvlJc w:val="left"/>
      <w:pPr>
        <w:ind w:left="1642" w:hanging="113"/>
      </w:pPr>
      <w:rPr>
        <w:rFonts w:hint="default"/>
        <w:lang w:val="en-gb" w:eastAsia="en-gb" w:bidi="en-gb"/>
      </w:rPr>
    </w:lvl>
    <w:lvl w:ilvl="6">
      <w:start w:val="0"/>
      <w:numFmt w:val="bullet"/>
      <w:lvlText w:val="•"/>
      <w:lvlJc w:val="left"/>
      <w:pPr>
        <w:ind w:left="1835" w:hanging="113"/>
      </w:pPr>
      <w:rPr>
        <w:rFonts w:hint="default"/>
        <w:lang w:val="en-gb" w:eastAsia="en-gb" w:bidi="en-gb"/>
      </w:rPr>
    </w:lvl>
    <w:lvl w:ilvl="7">
      <w:start w:val="0"/>
      <w:numFmt w:val="bullet"/>
      <w:lvlText w:val="•"/>
      <w:lvlJc w:val="left"/>
      <w:pPr>
        <w:ind w:left="2027" w:hanging="113"/>
      </w:pPr>
      <w:rPr>
        <w:rFonts w:hint="default"/>
        <w:lang w:val="en-gb" w:eastAsia="en-gb" w:bidi="en-gb"/>
      </w:rPr>
    </w:lvl>
    <w:lvl w:ilvl="8">
      <w:start w:val="0"/>
      <w:numFmt w:val="bullet"/>
      <w:lvlText w:val="•"/>
      <w:lvlJc w:val="left"/>
      <w:pPr>
        <w:ind w:left="2220" w:hanging="113"/>
      </w:pPr>
      <w:rPr>
        <w:rFonts w:hint="default"/>
        <w:lang w:val="en-gb" w:eastAsia="en-gb" w:bidi="en-gb"/>
      </w:rPr>
    </w:lvl>
  </w:abstractNum>
  <w:abstractNum w:abstractNumId="25">
    <w:multiLevelType w:val="hybridMultilevel"/>
    <w:lvl w:ilvl="0">
      <w:start w:val="0"/>
      <w:numFmt w:val="bullet"/>
      <w:lvlText w:val="•"/>
      <w:lvlJc w:val="left"/>
      <w:pPr>
        <w:ind w:left="295" w:hanging="113"/>
      </w:pPr>
      <w:rPr>
        <w:rFonts w:hint="default" w:ascii="Arial" w:hAnsi="Arial" w:eastAsia="Arial" w:cs="Arial"/>
        <w:w w:val="100"/>
        <w:sz w:val="18"/>
        <w:szCs w:val="18"/>
        <w:lang w:val="en-gb" w:eastAsia="en-gb" w:bidi="en-gb"/>
      </w:rPr>
    </w:lvl>
    <w:lvl w:ilvl="1">
      <w:start w:val="0"/>
      <w:numFmt w:val="bullet"/>
      <w:lvlText w:val="•"/>
      <w:lvlJc w:val="left"/>
      <w:pPr>
        <w:ind w:left="530" w:hanging="113"/>
      </w:pPr>
      <w:rPr>
        <w:rFonts w:hint="default"/>
        <w:lang w:val="en-gb" w:eastAsia="en-gb" w:bidi="en-gb"/>
      </w:rPr>
    </w:lvl>
    <w:lvl w:ilvl="2">
      <w:start w:val="0"/>
      <w:numFmt w:val="bullet"/>
      <w:lvlText w:val="•"/>
      <w:lvlJc w:val="left"/>
      <w:pPr>
        <w:ind w:left="760" w:hanging="113"/>
      </w:pPr>
      <w:rPr>
        <w:rFonts w:hint="default"/>
        <w:lang w:val="en-gb" w:eastAsia="en-gb" w:bidi="en-gb"/>
      </w:rPr>
    </w:lvl>
    <w:lvl w:ilvl="3">
      <w:start w:val="0"/>
      <w:numFmt w:val="bullet"/>
      <w:lvlText w:val="•"/>
      <w:lvlJc w:val="left"/>
      <w:pPr>
        <w:ind w:left="990" w:hanging="113"/>
      </w:pPr>
      <w:rPr>
        <w:rFonts w:hint="default"/>
        <w:lang w:val="en-gb" w:eastAsia="en-gb" w:bidi="en-gb"/>
      </w:rPr>
    </w:lvl>
    <w:lvl w:ilvl="4">
      <w:start w:val="0"/>
      <w:numFmt w:val="bullet"/>
      <w:lvlText w:val="•"/>
      <w:lvlJc w:val="left"/>
      <w:pPr>
        <w:ind w:left="1221" w:hanging="113"/>
      </w:pPr>
      <w:rPr>
        <w:rFonts w:hint="default"/>
        <w:lang w:val="en-gb" w:eastAsia="en-gb" w:bidi="en-gb"/>
      </w:rPr>
    </w:lvl>
    <w:lvl w:ilvl="5">
      <w:start w:val="0"/>
      <w:numFmt w:val="bullet"/>
      <w:lvlText w:val="•"/>
      <w:lvlJc w:val="left"/>
      <w:pPr>
        <w:ind w:left="1451" w:hanging="113"/>
      </w:pPr>
      <w:rPr>
        <w:rFonts w:hint="default"/>
        <w:lang w:val="en-gb" w:eastAsia="en-gb" w:bidi="en-gb"/>
      </w:rPr>
    </w:lvl>
    <w:lvl w:ilvl="6">
      <w:start w:val="0"/>
      <w:numFmt w:val="bullet"/>
      <w:lvlText w:val="•"/>
      <w:lvlJc w:val="left"/>
      <w:pPr>
        <w:ind w:left="1681" w:hanging="113"/>
      </w:pPr>
      <w:rPr>
        <w:rFonts w:hint="default"/>
        <w:lang w:val="en-gb" w:eastAsia="en-gb" w:bidi="en-gb"/>
      </w:rPr>
    </w:lvl>
    <w:lvl w:ilvl="7">
      <w:start w:val="0"/>
      <w:numFmt w:val="bullet"/>
      <w:lvlText w:val="•"/>
      <w:lvlJc w:val="left"/>
      <w:pPr>
        <w:ind w:left="1911" w:hanging="113"/>
      </w:pPr>
      <w:rPr>
        <w:rFonts w:hint="default"/>
        <w:lang w:val="en-gb" w:eastAsia="en-gb" w:bidi="en-gb"/>
      </w:rPr>
    </w:lvl>
    <w:lvl w:ilvl="8">
      <w:start w:val="0"/>
      <w:numFmt w:val="bullet"/>
      <w:lvlText w:val="•"/>
      <w:lvlJc w:val="left"/>
      <w:pPr>
        <w:ind w:left="2142" w:hanging="113"/>
      </w:pPr>
      <w:rPr>
        <w:rFonts w:hint="default"/>
        <w:lang w:val="en-gb" w:eastAsia="en-gb" w:bidi="en-gb"/>
      </w:rPr>
    </w:lvl>
  </w:abstractNum>
  <w:abstractNum w:abstractNumId="24">
    <w:multiLevelType w:val="hybridMultilevel"/>
    <w:lvl w:ilvl="0">
      <w:start w:val="0"/>
      <w:numFmt w:val="bullet"/>
      <w:lvlText w:val="•"/>
      <w:lvlJc w:val="left"/>
      <w:pPr>
        <w:ind w:left="691" w:hanging="65"/>
      </w:pPr>
      <w:rPr>
        <w:rFonts w:hint="default" w:ascii="Arial" w:hAnsi="Arial" w:eastAsia="Arial" w:cs="Arial"/>
        <w:spacing w:val="-1"/>
        <w:w w:val="100"/>
        <w:sz w:val="16"/>
        <w:szCs w:val="16"/>
        <w:lang w:val="en-gb" w:eastAsia="en-gb" w:bidi="en-gb"/>
      </w:rPr>
    </w:lvl>
    <w:lvl w:ilvl="1">
      <w:start w:val="0"/>
      <w:numFmt w:val="bullet"/>
      <w:lvlText w:val="•"/>
      <w:lvlJc w:val="left"/>
      <w:pPr>
        <w:ind w:left="890" w:hanging="65"/>
      </w:pPr>
      <w:rPr>
        <w:rFonts w:hint="default"/>
        <w:lang w:val="en-gb" w:eastAsia="en-gb" w:bidi="en-gb"/>
      </w:rPr>
    </w:lvl>
    <w:lvl w:ilvl="2">
      <w:start w:val="0"/>
      <w:numFmt w:val="bullet"/>
      <w:lvlText w:val="•"/>
      <w:lvlJc w:val="left"/>
      <w:pPr>
        <w:ind w:left="1080" w:hanging="65"/>
      </w:pPr>
      <w:rPr>
        <w:rFonts w:hint="default"/>
        <w:lang w:val="en-gb" w:eastAsia="en-gb" w:bidi="en-gb"/>
      </w:rPr>
    </w:lvl>
    <w:lvl w:ilvl="3">
      <w:start w:val="0"/>
      <w:numFmt w:val="bullet"/>
      <w:lvlText w:val="•"/>
      <w:lvlJc w:val="left"/>
      <w:pPr>
        <w:ind w:left="1270" w:hanging="65"/>
      </w:pPr>
      <w:rPr>
        <w:rFonts w:hint="default"/>
        <w:lang w:val="en-gb" w:eastAsia="en-gb" w:bidi="en-gb"/>
      </w:rPr>
    </w:lvl>
    <w:lvl w:ilvl="4">
      <w:start w:val="0"/>
      <w:numFmt w:val="bullet"/>
      <w:lvlText w:val="•"/>
      <w:lvlJc w:val="left"/>
      <w:pPr>
        <w:ind w:left="1461" w:hanging="65"/>
      </w:pPr>
      <w:rPr>
        <w:rFonts w:hint="default"/>
        <w:lang w:val="en-gb" w:eastAsia="en-gb" w:bidi="en-gb"/>
      </w:rPr>
    </w:lvl>
    <w:lvl w:ilvl="5">
      <w:start w:val="0"/>
      <w:numFmt w:val="bullet"/>
      <w:lvlText w:val="•"/>
      <w:lvlJc w:val="left"/>
      <w:pPr>
        <w:ind w:left="1651" w:hanging="65"/>
      </w:pPr>
      <w:rPr>
        <w:rFonts w:hint="default"/>
        <w:lang w:val="en-gb" w:eastAsia="en-gb" w:bidi="en-gb"/>
      </w:rPr>
    </w:lvl>
    <w:lvl w:ilvl="6">
      <w:start w:val="0"/>
      <w:numFmt w:val="bullet"/>
      <w:lvlText w:val="•"/>
      <w:lvlJc w:val="left"/>
      <w:pPr>
        <w:ind w:left="1841" w:hanging="65"/>
      </w:pPr>
      <w:rPr>
        <w:rFonts w:hint="default"/>
        <w:lang w:val="en-gb" w:eastAsia="en-gb" w:bidi="en-gb"/>
      </w:rPr>
    </w:lvl>
    <w:lvl w:ilvl="7">
      <w:start w:val="0"/>
      <w:numFmt w:val="bullet"/>
      <w:lvlText w:val="•"/>
      <w:lvlJc w:val="left"/>
      <w:pPr>
        <w:ind w:left="2031" w:hanging="65"/>
      </w:pPr>
      <w:rPr>
        <w:rFonts w:hint="default"/>
        <w:lang w:val="en-gb" w:eastAsia="en-gb" w:bidi="en-gb"/>
      </w:rPr>
    </w:lvl>
    <w:lvl w:ilvl="8">
      <w:start w:val="0"/>
      <w:numFmt w:val="bullet"/>
      <w:lvlText w:val="•"/>
      <w:lvlJc w:val="left"/>
      <w:pPr>
        <w:ind w:left="2222" w:hanging="65"/>
      </w:pPr>
      <w:rPr>
        <w:rFonts w:hint="default"/>
        <w:lang w:val="en-gb" w:eastAsia="en-gb" w:bidi="en-gb"/>
      </w:rPr>
    </w:lvl>
  </w:abstractNum>
  <w:abstractNum w:abstractNumId="23">
    <w:multiLevelType w:val="hybridMultilevel"/>
    <w:lvl w:ilvl="0">
      <w:start w:val="0"/>
      <w:numFmt w:val="bullet"/>
      <w:lvlText w:val="•"/>
      <w:lvlJc w:val="left"/>
      <w:pPr>
        <w:ind w:left="400" w:hanging="113"/>
      </w:pPr>
      <w:rPr>
        <w:rFonts w:hint="default" w:ascii="Arial" w:hAnsi="Arial" w:eastAsia="Arial" w:cs="Arial"/>
        <w:w w:val="100"/>
        <w:sz w:val="18"/>
        <w:szCs w:val="18"/>
        <w:lang w:val="en-gb" w:eastAsia="en-gb" w:bidi="en-gb"/>
      </w:rPr>
    </w:lvl>
    <w:lvl w:ilvl="1">
      <w:start w:val="0"/>
      <w:numFmt w:val="bullet"/>
      <w:lvlText w:val="•"/>
      <w:lvlJc w:val="left"/>
      <w:pPr>
        <w:ind w:left="620" w:hanging="113"/>
      </w:pPr>
      <w:rPr>
        <w:rFonts w:hint="default"/>
        <w:lang w:val="en-gb" w:eastAsia="en-gb" w:bidi="en-gb"/>
      </w:rPr>
    </w:lvl>
    <w:lvl w:ilvl="2">
      <w:start w:val="0"/>
      <w:numFmt w:val="bullet"/>
      <w:lvlText w:val="•"/>
      <w:lvlJc w:val="left"/>
      <w:pPr>
        <w:ind w:left="840" w:hanging="113"/>
      </w:pPr>
      <w:rPr>
        <w:rFonts w:hint="default"/>
        <w:lang w:val="en-gb" w:eastAsia="en-gb" w:bidi="en-gb"/>
      </w:rPr>
    </w:lvl>
    <w:lvl w:ilvl="3">
      <w:start w:val="0"/>
      <w:numFmt w:val="bullet"/>
      <w:lvlText w:val="•"/>
      <w:lvlJc w:val="left"/>
      <w:pPr>
        <w:ind w:left="1060" w:hanging="113"/>
      </w:pPr>
      <w:rPr>
        <w:rFonts w:hint="default"/>
        <w:lang w:val="en-gb" w:eastAsia="en-gb" w:bidi="en-gb"/>
      </w:rPr>
    </w:lvl>
    <w:lvl w:ilvl="4">
      <w:start w:val="0"/>
      <w:numFmt w:val="bullet"/>
      <w:lvlText w:val="•"/>
      <w:lvlJc w:val="left"/>
      <w:pPr>
        <w:ind w:left="1281" w:hanging="113"/>
      </w:pPr>
      <w:rPr>
        <w:rFonts w:hint="default"/>
        <w:lang w:val="en-gb" w:eastAsia="en-gb" w:bidi="en-gb"/>
      </w:rPr>
    </w:lvl>
    <w:lvl w:ilvl="5">
      <w:start w:val="0"/>
      <w:numFmt w:val="bullet"/>
      <w:lvlText w:val="•"/>
      <w:lvlJc w:val="left"/>
      <w:pPr>
        <w:ind w:left="1501" w:hanging="113"/>
      </w:pPr>
      <w:rPr>
        <w:rFonts w:hint="default"/>
        <w:lang w:val="en-gb" w:eastAsia="en-gb" w:bidi="en-gb"/>
      </w:rPr>
    </w:lvl>
    <w:lvl w:ilvl="6">
      <w:start w:val="0"/>
      <w:numFmt w:val="bullet"/>
      <w:lvlText w:val="•"/>
      <w:lvlJc w:val="left"/>
      <w:pPr>
        <w:ind w:left="1721" w:hanging="113"/>
      </w:pPr>
      <w:rPr>
        <w:rFonts w:hint="default"/>
        <w:lang w:val="en-gb" w:eastAsia="en-gb" w:bidi="en-gb"/>
      </w:rPr>
    </w:lvl>
    <w:lvl w:ilvl="7">
      <w:start w:val="0"/>
      <w:numFmt w:val="bullet"/>
      <w:lvlText w:val="•"/>
      <w:lvlJc w:val="left"/>
      <w:pPr>
        <w:ind w:left="1941" w:hanging="113"/>
      </w:pPr>
      <w:rPr>
        <w:rFonts w:hint="default"/>
        <w:lang w:val="en-gb" w:eastAsia="en-gb" w:bidi="en-gb"/>
      </w:rPr>
    </w:lvl>
    <w:lvl w:ilvl="8">
      <w:start w:val="0"/>
      <w:numFmt w:val="bullet"/>
      <w:lvlText w:val="•"/>
      <w:lvlJc w:val="left"/>
      <w:pPr>
        <w:ind w:left="2162" w:hanging="113"/>
      </w:pPr>
      <w:rPr>
        <w:rFonts w:hint="default"/>
        <w:lang w:val="en-gb" w:eastAsia="en-gb" w:bidi="en-gb"/>
      </w:rPr>
    </w:lvl>
  </w:abstractNum>
  <w:abstractNum w:abstractNumId="22">
    <w:multiLevelType w:val="hybridMultilevel"/>
    <w:lvl w:ilvl="0">
      <w:start w:val="0"/>
      <w:numFmt w:val="bullet"/>
      <w:lvlText w:val="•"/>
      <w:lvlJc w:val="left"/>
      <w:pPr>
        <w:ind w:left="150" w:hanging="113"/>
      </w:pPr>
      <w:rPr>
        <w:rFonts w:hint="default" w:ascii="Arial" w:hAnsi="Arial" w:eastAsia="Arial" w:cs="Arial"/>
        <w:w w:val="100"/>
        <w:sz w:val="18"/>
        <w:szCs w:val="18"/>
        <w:lang w:val="en-gb" w:eastAsia="en-gb" w:bidi="en-gb"/>
      </w:rPr>
    </w:lvl>
    <w:lvl w:ilvl="1">
      <w:start w:val="0"/>
      <w:numFmt w:val="bullet"/>
      <w:lvlText w:val="•"/>
      <w:lvlJc w:val="left"/>
      <w:pPr>
        <w:ind w:left="404" w:hanging="113"/>
      </w:pPr>
      <w:rPr>
        <w:rFonts w:hint="default"/>
        <w:lang w:val="en-gb" w:eastAsia="en-gb" w:bidi="en-gb"/>
      </w:rPr>
    </w:lvl>
    <w:lvl w:ilvl="2">
      <w:start w:val="0"/>
      <w:numFmt w:val="bullet"/>
      <w:lvlText w:val="•"/>
      <w:lvlJc w:val="left"/>
      <w:pPr>
        <w:ind w:left="648" w:hanging="113"/>
      </w:pPr>
      <w:rPr>
        <w:rFonts w:hint="default"/>
        <w:lang w:val="en-gb" w:eastAsia="en-gb" w:bidi="en-gb"/>
      </w:rPr>
    </w:lvl>
    <w:lvl w:ilvl="3">
      <w:start w:val="0"/>
      <w:numFmt w:val="bullet"/>
      <w:lvlText w:val="•"/>
      <w:lvlJc w:val="left"/>
      <w:pPr>
        <w:ind w:left="892" w:hanging="113"/>
      </w:pPr>
      <w:rPr>
        <w:rFonts w:hint="default"/>
        <w:lang w:val="en-gb" w:eastAsia="en-gb" w:bidi="en-gb"/>
      </w:rPr>
    </w:lvl>
    <w:lvl w:ilvl="4">
      <w:start w:val="0"/>
      <w:numFmt w:val="bullet"/>
      <w:lvlText w:val="•"/>
      <w:lvlJc w:val="left"/>
      <w:pPr>
        <w:ind w:left="1137" w:hanging="113"/>
      </w:pPr>
      <w:rPr>
        <w:rFonts w:hint="default"/>
        <w:lang w:val="en-gb" w:eastAsia="en-gb" w:bidi="en-gb"/>
      </w:rPr>
    </w:lvl>
    <w:lvl w:ilvl="5">
      <w:start w:val="0"/>
      <w:numFmt w:val="bullet"/>
      <w:lvlText w:val="•"/>
      <w:lvlJc w:val="left"/>
      <w:pPr>
        <w:ind w:left="1381" w:hanging="113"/>
      </w:pPr>
      <w:rPr>
        <w:rFonts w:hint="default"/>
        <w:lang w:val="en-gb" w:eastAsia="en-gb" w:bidi="en-gb"/>
      </w:rPr>
    </w:lvl>
    <w:lvl w:ilvl="6">
      <w:start w:val="0"/>
      <w:numFmt w:val="bullet"/>
      <w:lvlText w:val="•"/>
      <w:lvlJc w:val="left"/>
      <w:pPr>
        <w:ind w:left="1625" w:hanging="113"/>
      </w:pPr>
      <w:rPr>
        <w:rFonts w:hint="default"/>
        <w:lang w:val="en-gb" w:eastAsia="en-gb" w:bidi="en-gb"/>
      </w:rPr>
    </w:lvl>
    <w:lvl w:ilvl="7">
      <w:start w:val="0"/>
      <w:numFmt w:val="bullet"/>
      <w:lvlText w:val="•"/>
      <w:lvlJc w:val="left"/>
      <w:pPr>
        <w:ind w:left="1869" w:hanging="113"/>
      </w:pPr>
      <w:rPr>
        <w:rFonts w:hint="default"/>
        <w:lang w:val="en-gb" w:eastAsia="en-gb" w:bidi="en-gb"/>
      </w:rPr>
    </w:lvl>
    <w:lvl w:ilvl="8">
      <w:start w:val="0"/>
      <w:numFmt w:val="bullet"/>
      <w:lvlText w:val="•"/>
      <w:lvlJc w:val="left"/>
      <w:pPr>
        <w:ind w:left="2114" w:hanging="113"/>
      </w:pPr>
      <w:rPr>
        <w:rFonts w:hint="default"/>
        <w:lang w:val="en-gb" w:eastAsia="en-gb" w:bidi="en-gb"/>
      </w:rPr>
    </w:lvl>
  </w:abstractNum>
  <w:abstractNum w:abstractNumId="21">
    <w:multiLevelType w:val="hybridMultilevel"/>
    <w:lvl w:ilvl="0">
      <w:start w:val="0"/>
      <w:numFmt w:val="bullet"/>
      <w:lvlText w:val="•"/>
      <w:lvlJc w:val="left"/>
      <w:pPr>
        <w:ind w:left="276" w:hanging="113"/>
      </w:pPr>
      <w:rPr>
        <w:rFonts w:hint="default" w:ascii="Arial" w:hAnsi="Arial" w:eastAsia="Arial" w:cs="Arial"/>
        <w:w w:val="100"/>
        <w:sz w:val="18"/>
        <w:szCs w:val="18"/>
        <w:lang w:val="en-gb" w:eastAsia="en-gb" w:bidi="en-gb"/>
      </w:rPr>
    </w:lvl>
    <w:lvl w:ilvl="1">
      <w:start w:val="0"/>
      <w:numFmt w:val="bullet"/>
      <w:lvlText w:val="•"/>
      <w:lvlJc w:val="left"/>
      <w:pPr>
        <w:ind w:left="521" w:hanging="114"/>
      </w:pPr>
      <w:rPr>
        <w:rFonts w:hint="default" w:ascii="Arial" w:hAnsi="Arial" w:eastAsia="Arial" w:cs="Arial"/>
        <w:spacing w:val="-2"/>
        <w:w w:val="81"/>
        <w:sz w:val="18"/>
        <w:szCs w:val="18"/>
        <w:lang w:val="en-gb" w:eastAsia="en-gb" w:bidi="en-gb"/>
      </w:rPr>
    </w:lvl>
    <w:lvl w:ilvl="2">
      <w:start w:val="0"/>
      <w:numFmt w:val="bullet"/>
      <w:lvlText w:val="•"/>
      <w:lvlJc w:val="left"/>
      <w:pPr>
        <w:ind w:left="751" w:hanging="114"/>
      </w:pPr>
      <w:rPr>
        <w:rFonts w:hint="default"/>
        <w:lang w:val="en-gb" w:eastAsia="en-gb" w:bidi="en-gb"/>
      </w:rPr>
    </w:lvl>
    <w:lvl w:ilvl="3">
      <w:start w:val="0"/>
      <w:numFmt w:val="bullet"/>
      <w:lvlText w:val="•"/>
      <w:lvlJc w:val="left"/>
      <w:pPr>
        <w:ind w:left="983" w:hanging="114"/>
      </w:pPr>
      <w:rPr>
        <w:rFonts w:hint="default"/>
        <w:lang w:val="en-gb" w:eastAsia="en-gb" w:bidi="en-gb"/>
      </w:rPr>
    </w:lvl>
    <w:lvl w:ilvl="4">
      <w:start w:val="0"/>
      <w:numFmt w:val="bullet"/>
      <w:lvlText w:val="•"/>
      <w:lvlJc w:val="left"/>
      <w:pPr>
        <w:ind w:left="1215" w:hanging="114"/>
      </w:pPr>
      <w:rPr>
        <w:rFonts w:hint="default"/>
        <w:lang w:val="en-gb" w:eastAsia="en-gb" w:bidi="en-gb"/>
      </w:rPr>
    </w:lvl>
    <w:lvl w:ilvl="5">
      <w:start w:val="0"/>
      <w:numFmt w:val="bullet"/>
      <w:lvlText w:val="•"/>
      <w:lvlJc w:val="left"/>
      <w:pPr>
        <w:ind w:left="1446" w:hanging="114"/>
      </w:pPr>
      <w:rPr>
        <w:rFonts w:hint="default"/>
        <w:lang w:val="en-gb" w:eastAsia="en-gb" w:bidi="en-gb"/>
      </w:rPr>
    </w:lvl>
    <w:lvl w:ilvl="6">
      <w:start w:val="0"/>
      <w:numFmt w:val="bullet"/>
      <w:lvlText w:val="•"/>
      <w:lvlJc w:val="left"/>
      <w:pPr>
        <w:ind w:left="1678" w:hanging="114"/>
      </w:pPr>
      <w:rPr>
        <w:rFonts w:hint="default"/>
        <w:lang w:val="en-gb" w:eastAsia="en-gb" w:bidi="en-gb"/>
      </w:rPr>
    </w:lvl>
    <w:lvl w:ilvl="7">
      <w:start w:val="0"/>
      <w:numFmt w:val="bullet"/>
      <w:lvlText w:val="•"/>
      <w:lvlJc w:val="left"/>
      <w:pPr>
        <w:ind w:left="1910" w:hanging="114"/>
      </w:pPr>
      <w:rPr>
        <w:rFonts w:hint="default"/>
        <w:lang w:val="en-gb" w:eastAsia="en-gb" w:bidi="en-gb"/>
      </w:rPr>
    </w:lvl>
    <w:lvl w:ilvl="8">
      <w:start w:val="0"/>
      <w:numFmt w:val="bullet"/>
      <w:lvlText w:val="•"/>
      <w:lvlJc w:val="left"/>
      <w:pPr>
        <w:ind w:left="2141" w:hanging="114"/>
      </w:pPr>
      <w:rPr>
        <w:rFonts w:hint="default"/>
        <w:lang w:val="en-gb" w:eastAsia="en-gb" w:bidi="en-gb"/>
      </w:rPr>
    </w:lvl>
  </w:abstractNum>
  <w:abstractNum w:abstractNumId="20">
    <w:multiLevelType w:val="hybridMultilevel"/>
    <w:lvl w:ilvl="0">
      <w:start w:val="0"/>
      <w:numFmt w:val="bullet"/>
      <w:lvlText w:val="•"/>
      <w:lvlJc w:val="left"/>
      <w:pPr>
        <w:ind w:left="1072" w:hanging="101"/>
      </w:pPr>
      <w:rPr>
        <w:rFonts w:hint="default" w:ascii="Arial" w:hAnsi="Arial" w:eastAsia="Arial" w:cs="Arial"/>
        <w:w w:val="100"/>
        <w:sz w:val="16"/>
        <w:szCs w:val="16"/>
        <w:lang w:val="en-gb" w:eastAsia="en-gb" w:bidi="en-gb"/>
      </w:rPr>
    </w:lvl>
    <w:lvl w:ilvl="1">
      <w:start w:val="0"/>
      <w:numFmt w:val="bullet"/>
      <w:lvlText w:val="•"/>
      <w:lvlJc w:val="left"/>
      <w:pPr>
        <w:ind w:left="1232" w:hanging="101"/>
      </w:pPr>
      <w:rPr>
        <w:rFonts w:hint="default"/>
        <w:lang w:val="en-gb" w:eastAsia="en-gb" w:bidi="en-gb"/>
      </w:rPr>
    </w:lvl>
    <w:lvl w:ilvl="2">
      <w:start w:val="0"/>
      <w:numFmt w:val="bullet"/>
      <w:lvlText w:val="•"/>
      <w:lvlJc w:val="left"/>
      <w:pPr>
        <w:ind w:left="1384" w:hanging="101"/>
      </w:pPr>
      <w:rPr>
        <w:rFonts w:hint="default"/>
        <w:lang w:val="en-gb" w:eastAsia="en-gb" w:bidi="en-gb"/>
      </w:rPr>
    </w:lvl>
    <w:lvl w:ilvl="3">
      <w:start w:val="0"/>
      <w:numFmt w:val="bullet"/>
      <w:lvlText w:val="•"/>
      <w:lvlJc w:val="left"/>
      <w:pPr>
        <w:ind w:left="1536" w:hanging="101"/>
      </w:pPr>
      <w:rPr>
        <w:rFonts w:hint="default"/>
        <w:lang w:val="en-gb" w:eastAsia="en-gb" w:bidi="en-gb"/>
      </w:rPr>
    </w:lvl>
    <w:lvl w:ilvl="4">
      <w:start w:val="0"/>
      <w:numFmt w:val="bullet"/>
      <w:lvlText w:val="•"/>
      <w:lvlJc w:val="left"/>
      <w:pPr>
        <w:ind w:left="1689" w:hanging="101"/>
      </w:pPr>
      <w:rPr>
        <w:rFonts w:hint="default"/>
        <w:lang w:val="en-gb" w:eastAsia="en-gb" w:bidi="en-gb"/>
      </w:rPr>
    </w:lvl>
    <w:lvl w:ilvl="5">
      <w:start w:val="0"/>
      <w:numFmt w:val="bullet"/>
      <w:lvlText w:val="•"/>
      <w:lvlJc w:val="left"/>
      <w:pPr>
        <w:ind w:left="1841" w:hanging="101"/>
      </w:pPr>
      <w:rPr>
        <w:rFonts w:hint="default"/>
        <w:lang w:val="en-gb" w:eastAsia="en-gb" w:bidi="en-gb"/>
      </w:rPr>
    </w:lvl>
    <w:lvl w:ilvl="6">
      <w:start w:val="0"/>
      <w:numFmt w:val="bullet"/>
      <w:lvlText w:val="•"/>
      <w:lvlJc w:val="left"/>
      <w:pPr>
        <w:ind w:left="1993" w:hanging="101"/>
      </w:pPr>
      <w:rPr>
        <w:rFonts w:hint="default"/>
        <w:lang w:val="en-gb" w:eastAsia="en-gb" w:bidi="en-gb"/>
      </w:rPr>
    </w:lvl>
    <w:lvl w:ilvl="7">
      <w:start w:val="0"/>
      <w:numFmt w:val="bullet"/>
      <w:lvlText w:val="•"/>
      <w:lvlJc w:val="left"/>
      <w:pPr>
        <w:ind w:left="2145" w:hanging="101"/>
      </w:pPr>
      <w:rPr>
        <w:rFonts w:hint="default"/>
        <w:lang w:val="en-gb" w:eastAsia="en-gb" w:bidi="en-gb"/>
      </w:rPr>
    </w:lvl>
    <w:lvl w:ilvl="8">
      <w:start w:val="0"/>
      <w:numFmt w:val="bullet"/>
      <w:lvlText w:val="•"/>
      <w:lvlJc w:val="left"/>
      <w:pPr>
        <w:ind w:left="2298" w:hanging="101"/>
      </w:pPr>
      <w:rPr>
        <w:rFonts w:hint="default"/>
        <w:lang w:val="en-gb" w:eastAsia="en-gb" w:bidi="en-gb"/>
      </w:rPr>
    </w:lvl>
  </w:abstractNum>
  <w:abstractNum w:abstractNumId="19">
    <w:multiLevelType w:val="hybridMultilevel"/>
    <w:lvl w:ilvl="0">
      <w:start w:val="0"/>
      <w:numFmt w:val="bullet"/>
      <w:lvlText w:val="•"/>
      <w:lvlJc w:val="left"/>
      <w:pPr>
        <w:ind w:left="410" w:hanging="101"/>
      </w:pPr>
      <w:rPr>
        <w:rFonts w:hint="default" w:ascii="Arial" w:hAnsi="Arial" w:eastAsia="Arial" w:cs="Arial"/>
        <w:w w:val="100"/>
        <w:sz w:val="16"/>
        <w:szCs w:val="16"/>
        <w:lang w:val="en-gb" w:eastAsia="en-gb" w:bidi="en-gb"/>
      </w:rPr>
    </w:lvl>
    <w:lvl w:ilvl="1">
      <w:start w:val="0"/>
      <w:numFmt w:val="bullet"/>
      <w:lvlText w:val="•"/>
      <w:lvlJc w:val="left"/>
      <w:pPr>
        <w:ind w:left="638" w:hanging="101"/>
      </w:pPr>
      <w:rPr>
        <w:rFonts w:hint="default"/>
        <w:lang w:val="en-gb" w:eastAsia="en-gb" w:bidi="en-gb"/>
      </w:rPr>
    </w:lvl>
    <w:lvl w:ilvl="2">
      <w:start w:val="0"/>
      <w:numFmt w:val="bullet"/>
      <w:lvlText w:val="•"/>
      <w:lvlJc w:val="left"/>
      <w:pPr>
        <w:ind w:left="856" w:hanging="101"/>
      </w:pPr>
      <w:rPr>
        <w:rFonts w:hint="default"/>
        <w:lang w:val="en-gb" w:eastAsia="en-gb" w:bidi="en-gb"/>
      </w:rPr>
    </w:lvl>
    <w:lvl w:ilvl="3">
      <w:start w:val="0"/>
      <w:numFmt w:val="bullet"/>
      <w:lvlText w:val="•"/>
      <w:lvlJc w:val="left"/>
      <w:pPr>
        <w:ind w:left="1074" w:hanging="101"/>
      </w:pPr>
      <w:rPr>
        <w:rFonts w:hint="default"/>
        <w:lang w:val="en-gb" w:eastAsia="en-gb" w:bidi="en-gb"/>
      </w:rPr>
    </w:lvl>
    <w:lvl w:ilvl="4">
      <w:start w:val="0"/>
      <w:numFmt w:val="bullet"/>
      <w:lvlText w:val="•"/>
      <w:lvlJc w:val="left"/>
      <w:pPr>
        <w:ind w:left="1293" w:hanging="101"/>
      </w:pPr>
      <w:rPr>
        <w:rFonts w:hint="default"/>
        <w:lang w:val="en-gb" w:eastAsia="en-gb" w:bidi="en-gb"/>
      </w:rPr>
    </w:lvl>
    <w:lvl w:ilvl="5">
      <w:start w:val="0"/>
      <w:numFmt w:val="bullet"/>
      <w:lvlText w:val="•"/>
      <w:lvlJc w:val="left"/>
      <w:pPr>
        <w:ind w:left="1511" w:hanging="101"/>
      </w:pPr>
      <w:rPr>
        <w:rFonts w:hint="default"/>
        <w:lang w:val="en-gb" w:eastAsia="en-gb" w:bidi="en-gb"/>
      </w:rPr>
    </w:lvl>
    <w:lvl w:ilvl="6">
      <w:start w:val="0"/>
      <w:numFmt w:val="bullet"/>
      <w:lvlText w:val="•"/>
      <w:lvlJc w:val="left"/>
      <w:pPr>
        <w:ind w:left="1729" w:hanging="101"/>
      </w:pPr>
      <w:rPr>
        <w:rFonts w:hint="default"/>
        <w:lang w:val="en-gb" w:eastAsia="en-gb" w:bidi="en-gb"/>
      </w:rPr>
    </w:lvl>
    <w:lvl w:ilvl="7">
      <w:start w:val="0"/>
      <w:numFmt w:val="bullet"/>
      <w:lvlText w:val="•"/>
      <w:lvlJc w:val="left"/>
      <w:pPr>
        <w:ind w:left="1947" w:hanging="101"/>
      </w:pPr>
      <w:rPr>
        <w:rFonts w:hint="default"/>
        <w:lang w:val="en-gb" w:eastAsia="en-gb" w:bidi="en-gb"/>
      </w:rPr>
    </w:lvl>
    <w:lvl w:ilvl="8">
      <w:start w:val="0"/>
      <w:numFmt w:val="bullet"/>
      <w:lvlText w:val="•"/>
      <w:lvlJc w:val="left"/>
      <w:pPr>
        <w:ind w:left="2166" w:hanging="101"/>
      </w:pPr>
      <w:rPr>
        <w:rFonts w:hint="default"/>
        <w:lang w:val="en-gb" w:eastAsia="en-gb" w:bidi="en-gb"/>
      </w:rPr>
    </w:lvl>
  </w:abstractNum>
  <w:abstractNum w:abstractNumId="18">
    <w:multiLevelType w:val="hybridMultilevel"/>
    <w:lvl w:ilvl="0">
      <w:start w:val="0"/>
      <w:numFmt w:val="bullet"/>
      <w:lvlText w:val="•"/>
      <w:lvlJc w:val="left"/>
      <w:pPr>
        <w:ind w:left="319" w:hanging="113"/>
      </w:pPr>
      <w:rPr>
        <w:rFonts w:hint="default" w:ascii="Arial" w:hAnsi="Arial" w:eastAsia="Arial" w:cs="Arial"/>
        <w:w w:val="100"/>
        <w:sz w:val="18"/>
        <w:szCs w:val="18"/>
        <w:lang w:val="en-gb" w:eastAsia="en-gb" w:bidi="en-gb"/>
      </w:rPr>
    </w:lvl>
    <w:lvl w:ilvl="1">
      <w:start w:val="0"/>
      <w:numFmt w:val="bullet"/>
      <w:lvlText w:val="•"/>
      <w:lvlJc w:val="left"/>
      <w:pPr>
        <w:ind w:left="548" w:hanging="113"/>
      </w:pPr>
      <w:rPr>
        <w:rFonts w:hint="default"/>
        <w:lang w:val="en-gb" w:eastAsia="en-gb" w:bidi="en-gb"/>
      </w:rPr>
    </w:lvl>
    <w:lvl w:ilvl="2">
      <w:start w:val="0"/>
      <w:numFmt w:val="bullet"/>
      <w:lvlText w:val="•"/>
      <w:lvlJc w:val="left"/>
      <w:pPr>
        <w:ind w:left="776" w:hanging="113"/>
      </w:pPr>
      <w:rPr>
        <w:rFonts w:hint="default"/>
        <w:lang w:val="en-gb" w:eastAsia="en-gb" w:bidi="en-gb"/>
      </w:rPr>
    </w:lvl>
    <w:lvl w:ilvl="3">
      <w:start w:val="0"/>
      <w:numFmt w:val="bullet"/>
      <w:lvlText w:val="•"/>
      <w:lvlJc w:val="left"/>
      <w:pPr>
        <w:ind w:left="1004" w:hanging="113"/>
      </w:pPr>
      <w:rPr>
        <w:rFonts w:hint="default"/>
        <w:lang w:val="en-gb" w:eastAsia="en-gb" w:bidi="en-gb"/>
      </w:rPr>
    </w:lvl>
    <w:lvl w:ilvl="4">
      <w:start w:val="0"/>
      <w:numFmt w:val="bullet"/>
      <w:lvlText w:val="•"/>
      <w:lvlJc w:val="left"/>
      <w:pPr>
        <w:ind w:left="1233" w:hanging="113"/>
      </w:pPr>
      <w:rPr>
        <w:rFonts w:hint="default"/>
        <w:lang w:val="en-gb" w:eastAsia="en-gb" w:bidi="en-gb"/>
      </w:rPr>
    </w:lvl>
    <w:lvl w:ilvl="5">
      <w:start w:val="0"/>
      <w:numFmt w:val="bullet"/>
      <w:lvlText w:val="•"/>
      <w:lvlJc w:val="left"/>
      <w:pPr>
        <w:ind w:left="1461" w:hanging="113"/>
      </w:pPr>
      <w:rPr>
        <w:rFonts w:hint="default"/>
        <w:lang w:val="en-gb" w:eastAsia="en-gb" w:bidi="en-gb"/>
      </w:rPr>
    </w:lvl>
    <w:lvl w:ilvl="6">
      <w:start w:val="0"/>
      <w:numFmt w:val="bullet"/>
      <w:lvlText w:val="•"/>
      <w:lvlJc w:val="left"/>
      <w:pPr>
        <w:ind w:left="1689" w:hanging="113"/>
      </w:pPr>
      <w:rPr>
        <w:rFonts w:hint="default"/>
        <w:lang w:val="en-gb" w:eastAsia="en-gb" w:bidi="en-gb"/>
      </w:rPr>
    </w:lvl>
    <w:lvl w:ilvl="7">
      <w:start w:val="0"/>
      <w:numFmt w:val="bullet"/>
      <w:lvlText w:val="•"/>
      <w:lvlJc w:val="left"/>
      <w:pPr>
        <w:ind w:left="1917" w:hanging="113"/>
      </w:pPr>
      <w:rPr>
        <w:rFonts w:hint="default"/>
        <w:lang w:val="en-gb" w:eastAsia="en-gb" w:bidi="en-gb"/>
      </w:rPr>
    </w:lvl>
    <w:lvl w:ilvl="8">
      <w:start w:val="0"/>
      <w:numFmt w:val="bullet"/>
      <w:lvlText w:val="•"/>
      <w:lvlJc w:val="left"/>
      <w:pPr>
        <w:ind w:left="2146" w:hanging="113"/>
      </w:pPr>
      <w:rPr>
        <w:rFonts w:hint="default"/>
        <w:lang w:val="en-gb" w:eastAsia="en-gb" w:bidi="en-gb"/>
      </w:rPr>
    </w:lvl>
  </w:abstractNum>
  <w:abstractNum w:abstractNumId="17">
    <w:multiLevelType w:val="hybridMultilevel"/>
    <w:lvl w:ilvl="0">
      <w:start w:val="0"/>
      <w:numFmt w:val="bullet"/>
      <w:lvlText w:val="•"/>
      <w:lvlJc w:val="left"/>
      <w:pPr>
        <w:ind w:left="451" w:hanging="140"/>
      </w:pPr>
      <w:rPr>
        <w:rFonts w:hint="default" w:ascii="Arial" w:hAnsi="Arial" w:eastAsia="Arial" w:cs="Arial"/>
        <w:b/>
        <w:bCs/>
        <w:w w:val="100"/>
        <w:sz w:val="22"/>
        <w:szCs w:val="22"/>
        <w:lang w:val="en-gb" w:eastAsia="en-gb" w:bidi="en-gb"/>
      </w:rPr>
    </w:lvl>
    <w:lvl w:ilvl="1">
      <w:start w:val="0"/>
      <w:numFmt w:val="bullet"/>
      <w:lvlText w:val="•"/>
      <w:lvlJc w:val="left"/>
      <w:pPr>
        <w:ind w:left="581" w:hanging="113"/>
      </w:pPr>
      <w:rPr>
        <w:rFonts w:hint="default" w:ascii="Arial" w:hAnsi="Arial" w:eastAsia="Arial" w:cs="Arial"/>
        <w:w w:val="100"/>
        <w:sz w:val="18"/>
        <w:szCs w:val="18"/>
        <w:lang w:val="en-gb" w:eastAsia="en-gb" w:bidi="en-gb"/>
      </w:rPr>
    </w:lvl>
    <w:lvl w:ilvl="2">
      <w:start w:val="0"/>
      <w:numFmt w:val="bullet"/>
      <w:lvlText w:val="•"/>
      <w:lvlJc w:val="left"/>
      <w:pPr>
        <w:ind w:left="804" w:hanging="113"/>
      </w:pPr>
      <w:rPr>
        <w:rFonts w:hint="default"/>
        <w:lang w:val="en-gb" w:eastAsia="en-gb" w:bidi="en-gb"/>
      </w:rPr>
    </w:lvl>
    <w:lvl w:ilvl="3">
      <w:start w:val="0"/>
      <w:numFmt w:val="bullet"/>
      <w:lvlText w:val="•"/>
      <w:lvlJc w:val="left"/>
      <w:pPr>
        <w:ind w:left="1029" w:hanging="113"/>
      </w:pPr>
      <w:rPr>
        <w:rFonts w:hint="default"/>
        <w:lang w:val="en-gb" w:eastAsia="en-gb" w:bidi="en-gb"/>
      </w:rPr>
    </w:lvl>
    <w:lvl w:ilvl="4">
      <w:start w:val="0"/>
      <w:numFmt w:val="bullet"/>
      <w:lvlText w:val="•"/>
      <w:lvlJc w:val="left"/>
      <w:pPr>
        <w:ind w:left="1254" w:hanging="113"/>
      </w:pPr>
      <w:rPr>
        <w:rFonts w:hint="default"/>
        <w:lang w:val="en-gb" w:eastAsia="en-gb" w:bidi="en-gb"/>
      </w:rPr>
    </w:lvl>
    <w:lvl w:ilvl="5">
      <w:start w:val="0"/>
      <w:numFmt w:val="bullet"/>
      <w:lvlText w:val="•"/>
      <w:lvlJc w:val="left"/>
      <w:pPr>
        <w:ind w:left="1479" w:hanging="113"/>
      </w:pPr>
      <w:rPr>
        <w:rFonts w:hint="default"/>
        <w:lang w:val="en-gb" w:eastAsia="en-gb" w:bidi="en-gb"/>
      </w:rPr>
    </w:lvl>
    <w:lvl w:ilvl="6">
      <w:start w:val="0"/>
      <w:numFmt w:val="bullet"/>
      <w:lvlText w:val="•"/>
      <w:lvlJc w:val="left"/>
      <w:pPr>
        <w:ind w:left="1703" w:hanging="113"/>
      </w:pPr>
      <w:rPr>
        <w:rFonts w:hint="default"/>
        <w:lang w:val="en-gb" w:eastAsia="en-gb" w:bidi="en-gb"/>
      </w:rPr>
    </w:lvl>
    <w:lvl w:ilvl="7">
      <w:start w:val="0"/>
      <w:numFmt w:val="bullet"/>
      <w:lvlText w:val="•"/>
      <w:lvlJc w:val="left"/>
      <w:pPr>
        <w:ind w:left="1928" w:hanging="113"/>
      </w:pPr>
      <w:rPr>
        <w:rFonts w:hint="default"/>
        <w:lang w:val="en-gb" w:eastAsia="en-gb" w:bidi="en-gb"/>
      </w:rPr>
    </w:lvl>
    <w:lvl w:ilvl="8">
      <w:start w:val="0"/>
      <w:numFmt w:val="bullet"/>
      <w:lvlText w:val="•"/>
      <w:lvlJc w:val="left"/>
      <w:pPr>
        <w:ind w:left="2153" w:hanging="113"/>
      </w:pPr>
      <w:rPr>
        <w:rFonts w:hint="default"/>
        <w:lang w:val="en-gb" w:eastAsia="en-gb" w:bidi="en-gb"/>
      </w:rPr>
    </w:lvl>
  </w:abstractNum>
  <w:abstractNum w:abstractNumId="16">
    <w:multiLevelType w:val="hybridMultilevel"/>
    <w:lvl w:ilvl="0">
      <w:start w:val="0"/>
      <w:numFmt w:val="bullet"/>
      <w:lvlText w:val="•"/>
      <w:lvlJc w:val="left"/>
      <w:pPr>
        <w:ind w:left="991" w:hanging="92"/>
      </w:pPr>
      <w:rPr>
        <w:rFonts w:hint="default" w:ascii="Arial" w:hAnsi="Arial" w:eastAsia="Arial" w:cs="Arial"/>
        <w:spacing w:val="11"/>
        <w:w w:val="114"/>
        <w:sz w:val="18"/>
        <w:szCs w:val="18"/>
        <w:lang w:val="en-gb" w:eastAsia="en-gb" w:bidi="en-gb"/>
      </w:rPr>
    </w:lvl>
    <w:lvl w:ilvl="1">
      <w:start w:val="0"/>
      <w:numFmt w:val="bullet"/>
      <w:lvlText w:val="•"/>
      <w:lvlJc w:val="left"/>
      <w:pPr>
        <w:ind w:left="1249" w:hanging="92"/>
      </w:pPr>
      <w:rPr>
        <w:rFonts w:hint="default"/>
        <w:lang w:val="en-gb" w:eastAsia="en-gb" w:bidi="en-gb"/>
      </w:rPr>
    </w:lvl>
    <w:lvl w:ilvl="2">
      <w:start w:val="0"/>
      <w:numFmt w:val="bullet"/>
      <w:lvlText w:val="•"/>
      <w:lvlJc w:val="left"/>
      <w:pPr>
        <w:ind w:left="1499" w:hanging="92"/>
      </w:pPr>
      <w:rPr>
        <w:rFonts w:hint="default"/>
        <w:lang w:val="en-gb" w:eastAsia="en-gb" w:bidi="en-gb"/>
      </w:rPr>
    </w:lvl>
    <w:lvl w:ilvl="3">
      <w:start w:val="0"/>
      <w:numFmt w:val="bullet"/>
      <w:lvlText w:val="•"/>
      <w:lvlJc w:val="left"/>
      <w:pPr>
        <w:ind w:left="1749" w:hanging="92"/>
      </w:pPr>
      <w:rPr>
        <w:rFonts w:hint="default"/>
        <w:lang w:val="en-gb" w:eastAsia="en-gb" w:bidi="en-gb"/>
      </w:rPr>
    </w:lvl>
    <w:lvl w:ilvl="4">
      <w:start w:val="0"/>
      <w:numFmt w:val="bullet"/>
      <w:lvlText w:val="•"/>
      <w:lvlJc w:val="left"/>
      <w:pPr>
        <w:ind w:left="1998" w:hanging="92"/>
      </w:pPr>
      <w:rPr>
        <w:rFonts w:hint="default"/>
        <w:lang w:val="en-gb" w:eastAsia="en-gb" w:bidi="en-gb"/>
      </w:rPr>
    </w:lvl>
    <w:lvl w:ilvl="5">
      <w:start w:val="0"/>
      <w:numFmt w:val="bullet"/>
      <w:lvlText w:val="•"/>
      <w:lvlJc w:val="left"/>
      <w:pPr>
        <w:ind w:left="2248" w:hanging="92"/>
      </w:pPr>
      <w:rPr>
        <w:rFonts w:hint="default"/>
        <w:lang w:val="en-gb" w:eastAsia="en-gb" w:bidi="en-gb"/>
      </w:rPr>
    </w:lvl>
    <w:lvl w:ilvl="6">
      <w:start w:val="0"/>
      <w:numFmt w:val="bullet"/>
      <w:lvlText w:val="•"/>
      <w:lvlJc w:val="left"/>
      <w:pPr>
        <w:ind w:left="2498" w:hanging="92"/>
      </w:pPr>
      <w:rPr>
        <w:rFonts w:hint="default"/>
        <w:lang w:val="en-gb" w:eastAsia="en-gb" w:bidi="en-gb"/>
      </w:rPr>
    </w:lvl>
    <w:lvl w:ilvl="7">
      <w:start w:val="0"/>
      <w:numFmt w:val="bullet"/>
      <w:lvlText w:val="•"/>
      <w:lvlJc w:val="left"/>
      <w:pPr>
        <w:ind w:left="2747" w:hanging="92"/>
      </w:pPr>
      <w:rPr>
        <w:rFonts w:hint="default"/>
        <w:lang w:val="en-gb" w:eastAsia="en-gb" w:bidi="en-gb"/>
      </w:rPr>
    </w:lvl>
    <w:lvl w:ilvl="8">
      <w:start w:val="0"/>
      <w:numFmt w:val="bullet"/>
      <w:lvlText w:val="•"/>
      <w:lvlJc w:val="left"/>
      <w:pPr>
        <w:ind w:left="2997" w:hanging="92"/>
      </w:pPr>
      <w:rPr>
        <w:rFonts w:hint="default"/>
        <w:lang w:val="en-gb" w:eastAsia="en-gb" w:bidi="en-gb"/>
      </w:rPr>
    </w:lvl>
  </w:abstractNum>
  <w:abstractNum w:abstractNumId="15">
    <w:multiLevelType w:val="hybridMultilevel"/>
    <w:lvl w:ilvl="0">
      <w:start w:val="0"/>
      <w:numFmt w:val="bullet"/>
      <w:lvlText w:val=""/>
      <w:lvlJc w:val="left"/>
      <w:pPr>
        <w:ind w:left="1225" w:hanging="147"/>
      </w:pPr>
      <w:rPr>
        <w:rFonts w:hint="default" w:ascii="Symbol" w:hAnsi="Symbol" w:eastAsia="Symbol" w:cs="Symbol"/>
        <w:w w:val="99"/>
        <w:sz w:val="20"/>
        <w:szCs w:val="20"/>
        <w:lang w:val="en-gb" w:eastAsia="en-gb" w:bidi="en-gb"/>
      </w:rPr>
    </w:lvl>
    <w:lvl w:ilvl="1">
      <w:start w:val="0"/>
      <w:numFmt w:val="bullet"/>
      <w:lvlText w:val="•"/>
      <w:lvlJc w:val="left"/>
      <w:pPr>
        <w:ind w:left="1658" w:hanging="147"/>
      </w:pPr>
      <w:rPr>
        <w:rFonts w:hint="default"/>
        <w:lang w:val="en-gb" w:eastAsia="en-gb" w:bidi="en-gb"/>
      </w:rPr>
    </w:lvl>
    <w:lvl w:ilvl="2">
      <w:start w:val="0"/>
      <w:numFmt w:val="bullet"/>
      <w:lvlText w:val="•"/>
      <w:lvlJc w:val="left"/>
      <w:pPr>
        <w:ind w:left="2097" w:hanging="147"/>
      </w:pPr>
      <w:rPr>
        <w:rFonts w:hint="default"/>
        <w:lang w:val="en-gb" w:eastAsia="en-gb" w:bidi="en-gb"/>
      </w:rPr>
    </w:lvl>
    <w:lvl w:ilvl="3">
      <w:start w:val="0"/>
      <w:numFmt w:val="bullet"/>
      <w:lvlText w:val="•"/>
      <w:lvlJc w:val="left"/>
      <w:pPr>
        <w:ind w:left="2536" w:hanging="147"/>
      </w:pPr>
      <w:rPr>
        <w:rFonts w:hint="default"/>
        <w:lang w:val="en-gb" w:eastAsia="en-gb" w:bidi="en-gb"/>
      </w:rPr>
    </w:lvl>
    <w:lvl w:ilvl="4">
      <w:start w:val="0"/>
      <w:numFmt w:val="bullet"/>
      <w:lvlText w:val="•"/>
      <w:lvlJc w:val="left"/>
      <w:pPr>
        <w:ind w:left="2974" w:hanging="147"/>
      </w:pPr>
      <w:rPr>
        <w:rFonts w:hint="default"/>
        <w:lang w:val="en-gb" w:eastAsia="en-gb" w:bidi="en-gb"/>
      </w:rPr>
    </w:lvl>
    <w:lvl w:ilvl="5">
      <w:start w:val="0"/>
      <w:numFmt w:val="bullet"/>
      <w:lvlText w:val="•"/>
      <w:lvlJc w:val="left"/>
      <w:pPr>
        <w:ind w:left="3413" w:hanging="147"/>
      </w:pPr>
      <w:rPr>
        <w:rFonts w:hint="default"/>
        <w:lang w:val="en-gb" w:eastAsia="en-gb" w:bidi="en-gb"/>
      </w:rPr>
    </w:lvl>
    <w:lvl w:ilvl="6">
      <w:start w:val="0"/>
      <w:numFmt w:val="bullet"/>
      <w:lvlText w:val="•"/>
      <w:lvlJc w:val="left"/>
      <w:pPr>
        <w:ind w:left="3852" w:hanging="147"/>
      </w:pPr>
      <w:rPr>
        <w:rFonts w:hint="default"/>
        <w:lang w:val="en-gb" w:eastAsia="en-gb" w:bidi="en-gb"/>
      </w:rPr>
    </w:lvl>
    <w:lvl w:ilvl="7">
      <w:start w:val="0"/>
      <w:numFmt w:val="bullet"/>
      <w:lvlText w:val="•"/>
      <w:lvlJc w:val="left"/>
      <w:pPr>
        <w:ind w:left="4290" w:hanging="147"/>
      </w:pPr>
      <w:rPr>
        <w:rFonts w:hint="default"/>
        <w:lang w:val="en-gb" w:eastAsia="en-gb" w:bidi="en-gb"/>
      </w:rPr>
    </w:lvl>
    <w:lvl w:ilvl="8">
      <w:start w:val="0"/>
      <w:numFmt w:val="bullet"/>
      <w:lvlText w:val="•"/>
      <w:lvlJc w:val="left"/>
      <w:pPr>
        <w:ind w:left="4729" w:hanging="147"/>
      </w:pPr>
      <w:rPr>
        <w:rFonts w:hint="default"/>
        <w:lang w:val="en-gb" w:eastAsia="en-gb" w:bidi="en-gb"/>
      </w:rPr>
    </w:lvl>
  </w:abstractNum>
  <w:abstractNum w:abstractNumId="14">
    <w:multiLevelType w:val="hybridMultilevel"/>
    <w:lvl w:ilvl="0">
      <w:start w:val="0"/>
      <w:numFmt w:val="bullet"/>
      <w:lvlText w:val="•"/>
      <w:lvlJc w:val="left"/>
      <w:pPr>
        <w:ind w:left="146" w:hanging="147"/>
      </w:pPr>
      <w:rPr>
        <w:rFonts w:hint="default" w:ascii="Arial" w:hAnsi="Arial" w:eastAsia="Arial" w:cs="Arial"/>
        <w:w w:val="114"/>
        <w:sz w:val="20"/>
        <w:szCs w:val="20"/>
        <w:lang w:val="en-gb" w:eastAsia="en-gb" w:bidi="en-gb"/>
      </w:rPr>
    </w:lvl>
    <w:lvl w:ilvl="1">
      <w:start w:val="0"/>
      <w:numFmt w:val="bullet"/>
      <w:lvlText w:val="•"/>
      <w:lvlJc w:val="left"/>
      <w:pPr>
        <w:ind w:left="541" w:hanging="147"/>
      </w:pPr>
      <w:rPr>
        <w:rFonts w:hint="default"/>
        <w:lang w:val="en-gb" w:eastAsia="en-gb" w:bidi="en-gb"/>
      </w:rPr>
    </w:lvl>
    <w:lvl w:ilvl="2">
      <w:start w:val="0"/>
      <w:numFmt w:val="bullet"/>
      <w:lvlText w:val="•"/>
      <w:lvlJc w:val="left"/>
      <w:pPr>
        <w:ind w:left="942" w:hanging="147"/>
      </w:pPr>
      <w:rPr>
        <w:rFonts w:hint="default"/>
        <w:lang w:val="en-gb" w:eastAsia="en-gb" w:bidi="en-gb"/>
      </w:rPr>
    </w:lvl>
    <w:lvl w:ilvl="3">
      <w:start w:val="0"/>
      <w:numFmt w:val="bullet"/>
      <w:lvlText w:val="•"/>
      <w:lvlJc w:val="left"/>
      <w:pPr>
        <w:ind w:left="1343" w:hanging="147"/>
      </w:pPr>
      <w:rPr>
        <w:rFonts w:hint="default"/>
        <w:lang w:val="en-gb" w:eastAsia="en-gb" w:bidi="en-gb"/>
      </w:rPr>
    </w:lvl>
    <w:lvl w:ilvl="4">
      <w:start w:val="0"/>
      <w:numFmt w:val="bullet"/>
      <w:lvlText w:val="•"/>
      <w:lvlJc w:val="left"/>
      <w:pPr>
        <w:ind w:left="1744" w:hanging="147"/>
      </w:pPr>
      <w:rPr>
        <w:rFonts w:hint="default"/>
        <w:lang w:val="en-gb" w:eastAsia="en-gb" w:bidi="en-gb"/>
      </w:rPr>
    </w:lvl>
    <w:lvl w:ilvl="5">
      <w:start w:val="0"/>
      <w:numFmt w:val="bullet"/>
      <w:lvlText w:val="•"/>
      <w:lvlJc w:val="left"/>
      <w:pPr>
        <w:ind w:left="2145" w:hanging="147"/>
      </w:pPr>
      <w:rPr>
        <w:rFonts w:hint="default"/>
        <w:lang w:val="en-gb" w:eastAsia="en-gb" w:bidi="en-gb"/>
      </w:rPr>
    </w:lvl>
    <w:lvl w:ilvl="6">
      <w:start w:val="0"/>
      <w:numFmt w:val="bullet"/>
      <w:lvlText w:val="•"/>
      <w:lvlJc w:val="left"/>
      <w:pPr>
        <w:ind w:left="2546" w:hanging="147"/>
      </w:pPr>
      <w:rPr>
        <w:rFonts w:hint="default"/>
        <w:lang w:val="en-gb" w:eastAsia="en-gb" w:bidi="en-gb"/>
      </w:rPr>
    </w:lvl>
    <w:lvl w:ilvl="7">
      <w:start w:val="0"/>
      <w:numFmt w:val="bullet"/>
      <w:lvlText w:val="•"/>
      <w:lvlJc w:val="left"/>
      <w:pPr>
        <w:ind w:left="2947" w:hanging="147"/>
      </w:pPr>
      <w:rPr>
        <w:rFonts w:hint="default"/>
        <w:lang w:val="en-gb" w:eastAsia="en-gb" w:bidi="en-gb"/>
      </w:rPr>
    </w:lvl>
    <w:lvl w:ilvl="8">
      <w:start w:val="0"/>
      <w:numFmt w:val="bullet"/>
      <w:lvlText w:val="•"/>
      <w:lvlJc w:val="left"/>
      <w:pPr>
        <w:ind w:left="3349" w:hanging="147"/>
      </w:pPr>
      <w:rPr>
        <w:rFonts w:hint="default"/>
        <w:lang w:val="en-gb" w:eastAsia="en-gb" w:bidi="en-gb"/>
      </w:rPr>
    </w:lvl>
  </w:abstractNum>
  <w:abstractNum w:abstractNumId="13">
    <w:multiLevelType w:val="hybridMultilevel"/>
    <w:lvl w:ilvl="0">
      <w:start w:val="0"/>
      <w:numFmt w:val="bullet"/>
      <w:lvlText w:val="•"/>
      <w:lvlJc w:val="left"/>
      <w:pPr>
        <w:ind w:left="146" w:hanging="147"/>
      </w:pPr>
      <w:rPr>
        <w:rFonts w:hint="default" w:ascii="Arial" w:hAnsi="Arial" w:eastAsia="Arial" w:cs="Arial"/>
        <w:w w:val="114"/>
        <w:sz w:val="20"/>
        <w:szCs w:val="20"/>
        <w:lang w:val="en-gb" w:eastAsia="en-gb" w:bidi="en-gb"/>
      </w:rPr>
    </w:lvl>
    <w:lvl w:ilvl="1">
      <w:start w:val="0"/>
      <w:numFmt w:val="bullet"/>
      <w:lvlText w:val="•"/>
      <w:lvlJc w:val="left"/>
      <w:pPr>
        <w:ind w:left="332" w:hanging="147"/>
      </w:pPr>
      <w:rPr>
        <w:rFonts w:hint="default"/>
        <w:lang w:val="en-gb" w:eastAsia="en-gb" w:bidi="en-gb"/>
      </w:rPr>
    </w:lvl>
    <w:lvl w:ilvl="2">
      <w:start w:val="0"/>
      <w:numFmt w:val="bullet"/>
      <w:lvlText w:val="•"/>
      <w:lvlJc w:val="left"/>
      <w:pPr>
        <w:ind w:left="524" w:hanging="147"/>
      </w:pPr>
      <w:rPr>
        <w:rFonts w:hint="default"/>
        <w:lang w:val="en-gb" w:eastAsia="en-gb" w:bidi="en-gb"/>
      </w:rPr>
    </w:lvl>
    <w:lvl w:ilvl="3">
      <w:start w:val="0"/>
      <w:numFmt w:val="bullet"/>
      <w:lvlText w:val="•"/>
      <w:lvlJc w:val="left"/>
      <w:pPr>
        <w:ind w:left="716" w:hanging="147"/>
      </w:pPr>
      <w:rPr>
        <w:rFonts w:hint="default"/>
        <w:lang w:val="en-gb" w:eastAsia="en-gb" w:bidi="en-gb"/>
      </w:rPr>
    </w:lvl>
    <w:lvl w:ilvl="4">
      <w:start w:val="0"/>
      <w:numFmt w:val="bullet"/>
      <w:lvlText w:val="•"/>
      <w:lvlJc w:val="left"/>
      <w:pPr>
        <w:ind w:left="908" w:hanging="147"/>
      </w:pPr>
      <w:rPr>
        <w:rFonts w:hint="default"/>
        <w:lang w:val="en-gb" w:eastAsia="en-gb" w:bidi="en-gb"/>
      </w:rPr>
    </w:lvl>
    <w:lvl w:ilvl="5">
      <w:start w:val="0"/>
      <w:numFmt w:val="bullet"/>
      <w:lvlText w:val="•"/>
      <w:lvlJc w:val="left"/>
      <w:pPr>
        <w:ind w:left="1100" w:hanging="147"/>
      </w:pPr>
      <w:rPr>
        <w:rFonts w:hint="default"/>
        <w:lang w:val="en-gb" w:eastAsia="en-gb" w:bidi="en-gb"/>
      </w:rPr>
    </w:lvl>
    <w:lvl w:ilvl="6">
      <w:start w:val="0"/>
      <w:numFmt w:val="bullet"/>
      <w:lvlText w:val="•"/>
      <w:lvlJc w:val="left"/>
      <w:pPr>
        <w:ind w:left="1292" w:hanging="147"/>
      </w:pPr>
      <w:rPr>
        <w:rFonts w:hint="default"/>
        <w:lang w:val="en-gb" w:eastAsia="en-gb" w:bidi="en-gb"/>
      </w:rPr>
    </w:lvl>
    <w:lvl w:ilvl="7">
      <w:start w:val="0"/>
      <w:numFmt w:val="bullet"/>
      <w:lvlText w:val="•"/>
      <w:lvlJc w:val="left"/>
      <w:pPr>
        <w:ind w:left="1484" w:hanging="147"/>
      </w:pPr>
      <w:rPr>
        <w:rFonts w:hint="default"/>
        <w:lang w:val="en-gb" w:eastAsia="en-gb" w:bidi="en-gb"/>
      </w:rPr>
    </w:lvl>
    <w:lvl w:ilvl="8">
      <w:start w:val="0"/>
      <w:numFmt w:val="bullet"/>
      <w:lvlText w:val="•"/>
      <w:lvlJc w:val="left"/>
      <w:pPr>
        <w:ind w:left="1676" w:hanging="147"/>
      </w:pPr>
      <w:rPr>
        <w:rFonts w:hint="default"/>
        <w:lang w:val="en-gb" w:eastAsia="en-gb" w:bidi="en-gb"/>
      </w:rPr>
    </w:lvl>
  </w:abstractNum>
  <w:abstractNum w:abstractNumId="12">
    <w:multiLevelType w:val="hybridMultilevel"/>
    <w:lvl w:ilvl="0">
      <w:start w:val="0"/>
      <w:numFmt w:val="bullet"/>
      <w:lvlText w:val="•"/>
      <w:lvlJc w:val="left"/>
      <w:pPr>
        <w:ind w:left="1085" w:hanging="92"/>
      </w:pPr>
      <w:rPr>
        <w:rFonts w:hint="default" w:ascii="Arial" w:hAnsi="Arial" w:eastAsia="Arial" w:cs="Arial"/>
        <w:spacing w:val="11"/>
        <w:w w:val="114"/>
        <w:sz w:val="18"/>
        <w:szCs w:val="18"/>
        <w:lang w:val="en-gb" w:eastAsia="en-gb" w:bidi="en-gb"/>
      </w:rPr>
    </w:lvl>
    <w:lvl w:ilvl="1">
      <w:start w:val="0"/>
      <w:numFmt w:val="bullet"/>
      <w:lvlText w:val="•"/>
      <w:lvlJc w:val="left"/>
      <w:pPr>
        <w:ind w:left="1341" w:hanging="92"/>
      </w:pPr>
      <w:rPr>
        <w:rFonts w:hint="default"/>
        <w:lang w:val="en-gb" w:eastAsia="en-gb" w:bidi="en-gb"/>
      </w:rPr>
    </w:lvl>
    <w:lvl w:ilvl="2">
      <w:start w:val="0"/>
      <w:numFmt w:val="bullet"/>
      <w:lvlText w:val="•"/>
      <w:lvlJc w:val="left"/>
      <w:pPr>
        <w:ind w:left="1603" w:hanging="92"/>
      </w:pPr>
      <w:rPr>
        <w:rFonts w:hint="default"/>
        <w:lang w:val="en-gb" w:eastAsia="en-gb" w:bidi="en-gb"/>
      </w:rPr>
    </w:lvl>
    <w:lvl w:ilvl="3">
      <w:start w:val="0"/>
      <w:numFmt w:val="bullet"/>
      <w:lvlText w:val="•"/>
      <w:lvlJc w:val="left"/>
      <w:pPr>
        <w:ind w:left="1864" w:hanging="92"/>
      </w:pPr>
      <w:rPr>
        <w:rFonts w:hint="default"/>
        <w:lang w:val="en-gb" w:eastAsia="en-gb" w:bidi="en-gb"/>
      </w:rPr>
    </w:lvl>
    <w:lvl w:ilvl="4">
      <w:start w:val="0"/>
      <w:numFmt w:val="bullet"/>
      <w:lvlText w:val="•"/>
      <w:lvlJc w:val="left"/>
      <w:pPr>
        <w:ind w:left="2126" w:hanging="92"/>
      </w:pPr>
      <w:rPr>
        <w:rFonts w:hint="default"/>
        <w:lang w:val="en-gb" w:eastAsia="en-gb" w:bidi="en-gb"/>
      </w:rPr>
    </w:lvl>
    <w:lvl w:ilvl="5">
      <w:start w:val="0"/>
      <w:numFmt w:val="bullet"/>
      <w:lvlText w:val="•"/>
      <w:lvlJc w:val="left"/>
      <w:pPr>
        <w:ind w:left="2387" w:hanging="92"/>
      </w:pPr>
      <w:rPr>
        <w:rFonts w:hint="default"/>
        <w:lang w:val="en-gb" w:eastAsia="en-gb" w:bidi="en-gb"/>
      </w:rPr>
    </w:lvl>
    <w:lvl w:ilvl="6">
      <w:start w:val="0"/>
      <w:numFmt w:val="bullet"/>
      <w:lvlText w:val="•"/>
      <w:lvlJc w:val="left"/>
      <w:pPr>
        <w:ind w:left="2649" w:hanging="92"/>
      </w:pPr>
      <w:rPr>
        <w:rFonts w:hint="default"/>
        <w:lang w:val="en-gb" w:eastAsia="en-gb" w:bidi="en-gb"/>
      </w:rPr>
    </w:lvl>
    <w:lvl w:ilvl="7">
      <w:start w:val="0"/>
      <w:numFmt w:val="bullet"/>
      <w:lvlText w:val="•"/>
      <w:lvlJc w:val="left"/>
      <w:pPr>
        <w:ind w:left="2911" w:hanging="92"/>
      </w:pPr>
      <w:rPr>
        <w:rFonts w:hint="default"/>
        <w:lang w:val="en-gb" w:eastAsia="en-gb" w:bidi="en-gb"/>
      </w:rPr>
    </w:lvl>
    <w:lvl w:ilvl="8">
      <w:start w:val="0"/>
      <w:numFmt w:val="bullet"/>
      <w:lvlText w:val="•"/>
      <w:lvlJc w:val="left"/>
      <w:pPr>
        <w:ind w:left="3172" w:hanging="92"/>
      </w:pPr>
      <w:rPr>
        <w:rFonts w:hint="default"/>
        <w:lang w:val="en-gb" w:eastAsia="en-gb" w:bidi="en-gb"/>
      </w:rPr>
    </w:lvl>
  </w:abstractNum>
  <w:abstractNum w:abstractNumId="11">
    <w:multiLevelType w:val="hybridMultilevel"/>
    <w:lvl w:ilvl="0">
      <w:start w:val="3"/>
      <w:numFmt w:val="decimal"/>
      <w:lvlText w:val="%1)"/>
      <w:lvlJc w:val="left"/>
      <w:pPr>
        <w:ind w:left="398" w:hanging="279"/>
        <w:jc w:val="left"/>
      </w:pPr>
      <w:rPr>
        <w:rFonts w:hint="default" w:ascii="Arial" w:hAnsi="Arial" w:eastAsia="Arial" w:cs="Arial"/>
        <w:color w:val="2E5395"/>
        <w:w w:val="84"/>
        <w:sz w:val="26"/>
        <w:szCs w:val="26"/>
        <w:lang w:val="en-gb" w:eastAsia="en-gb" w:bidi="en-gb"/>
      </w:rPr>
    </w:lvl>
    <w:lvl w:ilvl="1">
      <w:start w:val="0"/>
      <w:numFmt w:val="bullet"/>
      <w:lvlText w:val="•"/>
      <w:lvlJc w:val="left"/>
      <w:pPr>
        <w:ind w:left="1220" w:hanging="279"/>
      </w:pPr>
      <w:rPr>
        <w:rFonts w:hint="default"/>
        <w:lang w:val="en-gb" w:eastAsia="en-gb" w:bidi="en-gb"/>
      </w:rPr>
    </w:lvl>
    <w:lvl w:ilvl="2">
      <w:start w:val="0"/>
      <w:numFmt w:val="bullet"/>
      <w:lvlText w:val="•"/>
      <w:lvlJc w:val="left"/>
      <w:pPr>
        <w:ind w:left="2041" w:hanging="279"/>
      </w:pPr>
      <w:rPr>
        <w:rFonts w:hint="default"/>
        <w:lang w:val="en-gb" w:eastAsia="en-gb" w:bidi="en-gb"/>
      </w:rPr>
    </w:lvl>
    <w:lvl w:ilvl="3">
      <w:start w:val="0"/>
      <w:numFmt w:val="bullet"/>
      <w:lvlText w:val="•"/>
      <w:lvlJc w:val="left"/>
      <w:pPr>
        <w:ind w:left="2861" w:hanging="279"/>
      </w:pPr>
      <w:rPr>
        <w:rFonts w:hint="default"/>
        <w:lang w:val="en-gb" w:eastAsia="en-gb" w:bidi="en-gb"/>
      </w:rPr>
    </w:lvl>
    <w:lvl w:ilvl="4">
      <w:start w:val="0"/>
      <w:numFmt w:val="bullet"/>
      <w:lvlText w:val="•"/>
      <w:lvlJc w:val="left"/>
      <w:pPr>
        <w:ind w:left="3682" w:hanging="279"/>
      </w:pPr>
      <w:rPr>
        <w:rFonts w:hint="default"/>
        <w:lang w:val="en-gb" w:eastAsia="en-gb" w:bidi="en-gb"/>
      </w:rPr>
    </w:lvl>
    <w:lvl w:ilvl="5">
      <w:start w:val="0"/>
      <w:numFmt w:val="bullet"/>
      <w:lvlText w:val="•"/>
      <w:lvlJc w:val="left"/>
      <w:pPr>
        <w:ind w:left="4503" w:hanging="279"/>
      </w:pPr>
      <w:rPr>
        <w:rFonts w:hint="default"/>
        <w:lang w:val="en-gb" w:eastAsia="en-gb" w:bidi="en-gb"/>
      </w:rPr>
    </w:lvl>
    <w:lvl w:ilvl="6">
      <w:start w:val="0"/>
      <w:numFmt w:val="bullet"/>
      <w:lvlText w:val="•"/>
      <w:lvlJc w:val="left"/>
      <w:pPr>
        <w:ind w:left="5323" w:hanging="279"/>
      </w:pPr>
      <w:rPr>
        <w:rFonts w:hint="default"/>
        <w:lang w:val="en-gb" w:eastAsia="en-gb" w:bidi="en-gb"/>
      </w:rPr>
    </w:lvl>
    <w:lvl w:ilvl="7">
      <w:start w:val="0"/>
      <w:numFmt w:val="bullet"/>
      <w:lvlText w:val="•"/>
      <w:lvlJc w:val="left"/>
      <w:pPr>
        <w:ind w:left="6144" w:hanging="279"/>
      </w:pPr>
      <w:rPr>
        <w:rFonts w:hint="default"/>
        <w:lang w:val="en-gb" w:eastAsia="en-gb" w:bidi="en-gb"/>
      </w:rPr>
    </w:lvl>
    <w:lvl w:ilvl="8">
      <w:start w:val="0"/>
      <w:numFmt w:val="bullet"/>
      <w:lvlText w:val="•"/>
      <w:lvlJc w:val="left"/>
      <w:pPr>
        <w:ind w:left="6965" w:hanging="279"/>
      </w:pPr>
      <w:rPr>
        <w:rFonts w:hint="default"/>
        <w:lang w:val="en-gb" w:eastAsia="en-gb" w:bidi="en-gb"/>
      </w:rPr>
    </w:lvl>
  </w:abstractNum>
  <w:abstractNum w:abstractNumId="10">
    <w:multiLevelType w:val="hybridMultilevel"/>
    <w:lvl w:ilvl="0">
      <w:start w:val="0"/>
      <w:numFmt w:val="bullet"/>
      <w:lvlText w:val=""/>
      <w:lvlJc w:val="left"/>
      <w:pPr>
        <w:ind w:left="91" w:hanging="92"/>
      </w:pPr>
      <w:rPr>
        <w:rFonts w:hint="default" w:ascii="Symbol" w:hAnsi="Symbol" w:eastAsia="Symbol" w:cs="Symbol"/>
        <w:spacing w:val="8"/>
        <w:w w:val="100"/>
        <w:sz w:val="16"/>
        <w:szCs w:val="16"/>
        <w:lang w:val="en-gb" w:eastAsia="en-gb" w:bidi="en-gb"/>
      </w:rPr>
    </w:lvl>
    <w:lvl w:ilvl="1">
      <w:start w:val="0"/>
      <w:numFmt w:val="bullet"/>
      <w:lvlText w:val="•"/>
      <w:lvlJc w:val="left"/>
      <w:pPr>
        <w:ind w:left="362" w:hanging="92"/>
      </w:pPr>
      <w:rPr>
        <w:rFonts w:hint="default"/>
        <w:lang w:val="en-gb" w:eastAsia="en-gb" w:bidi="en-gb"/>
      </w:rPr>
    </w:lvl>
    <w:lvl w:ilvl="2">
      <w:start w:val="0"/>
      <w:numFmt w:val="bullet"/>
      <w:lvlText w:val="•"/>
      <w:lvlJc w:val="left"/>
      <w:pPr>
        <w:ind w:left="624" w:hanging="92"/>
      </w:pPr>
      <w:rPr>
        <w:rFonts w:hint="default"/>
        <w:lang w:val="en-gb" w:eastAsia="en-gb" w:bidi="en-gb"/>
      </w:rPr>
    </w:lvl>
    <w:lvl w:ilvl="3">
      <w:start w:val="0"/>
      <w:numFmt w:val="bullet"/>
      <w:lvlText w:val="•"/>
      <w:lvlJc w:val="left"/>
      <w:pPr>
        <w:ind w:left="887" w:hanging="92"/>
      </w:pPr>
      <w:rPr>
        <w:rFonts w:hint="default"/>
        <w:lang w:val="en-gb" w:eastAsia="en-gb" w:bidi="en-gb"/>
      </w:rPr>
    </w:lvl>
    <w:lvl w:ilvl="4">
      <w:start w:val="0"/>
      <w:numFmt w:val="bullet"/>
      <w:lvlText w:val="•"/>
      <w:lvlJc w:val="left"/>
      <w:pPr>
        <w:ind w:left="1149" w:hanging="92"/>
      </w:pPr>
      <w:rPr>
        <w:rFonts w:hint="default"/>
        <w:lang w:val="en-gb" w:eastAsia="en-gb" w:bidi="en-gb"/>
      </w:rPr>
    </w:lvl>
    <w:lvl w:ilvl="5">
      <w:start w:val="0"/>
      <w:numFmt w:val="bullet"/>
      <w:lvlText w:val="•"/>
      <w:lvlJc w:val="left"/>
      <w:pPr>
        <w:ind w:left="1411" w:hanging="92"/>
      </w:pPr>
      <w:rPr>
        <w:rFonts w:hint="default"/>
        <w:lang w:val="en-gb" w:eastAsia="en-gb" w:bidi="en-gb"/>
      </w:rPr>
    </w:lvl>
    <w:lvl w:ilvl="6">
      <w:start w:val="0"/>
      <w:numFmt w:val="bullet"/>
      <w:lvlText w:val="•"/>
      <w:lvlJc w:val="left"/>
      <w:pPr>
        <w:ind w:left="1674" w:hanging="92"/>
      </w:pPr>
      <w:rPr>
        <w:rFonts w:hint="default"/>
        <w:lang w:val="en-gb" w:eastAsia="en-gb" w:bidi="en-gb"/>
      </w:rPr>
    </w:lvl>
    <w:lvl w:ilvl="7">
      <w:start w:val="0"/>
      <w:numFmt w:val="bullet"/>
      <w:lvlText w:val="•"/>
      <w:lvlJc w:val="left"/>
      <w:pPr>
        <w:ind w:left="1936" w:hanging="92"/>
      </w:pPr>
      <w:rPr>
        <w:rFonts w:hint="default"/>
        <w:lang w:val="en-gb" w:eastAsia="en-gb" w:bidi="en-gb"/>
      </w:rPr>
    </w:lvl>
    <w:lvl w:ilvl="8">
      <w:start w:val="0"/>
      <w:numFmt w:val="bullet"/>
      <w:lvlText w:val="•"/>
      <w:lvlJc w:val="left"/>
      <w:pPr>
        <w:ind w:left="2198" w:hanging="92"/>
      </w:pPr>
      <w:rPr>
        <w:rFonts w:hint="default"/>
        <w:lang w:val="en-gb" w:eastAsia="en-gb" w:bidi="en-gb"/>
      </w:rPr>
    </w:lvl>
  </w:abstractNum>
  <w:abstractNum w:abstractNumId="9">
    <w:multiLevelType w:val="hybridMultilevel"/>
    <w:lvl w:ilvl="0">
      <w:start w:val="0"/>
      <w:numFmt w:val="bullet"/>
      <w:lvlText w:val=""/>
      <w:lvlJc w:val="left"/>
      <w:pPr>
        <w:ind w:left="91" w:hanging="92"/>
      </w:pPr>
      <w:rPr>
        <w:rFonts w:hint="default" w:ascii="Symbol" w:hAnsi="Symbol" w:eastAsia="Symbol" w:cs="Symbol"/>
        <w:spacing w:val="8"/>
        <w:w w:val="100"/>
        <w:sz w:val="16"/>
        <w:szCs w:val="16"/>
        <w:lang w:val="en-gb" w:eastAsia="en-gb" w:bidi="en-gb"/>
      </w:rPr>
    </w:lvl>
    <w:lvl w:ilvl="1">
      <w:start w:val="0"/>
      <w:numFmt w:val="bullet"/>
      <w:lvlText w:val="•"/>
      <w:lvlJc w:val="left"/>
      <w:pPr>
        <w:ind w:left="385" w:hanging="92"/>
      </w:pPr>
      <w:rPr>
        <w:rFonts w:hint="default"/>
        <w:lang w:val="en-gb" w:eastAsia="en-gb" w:bidi="en-gb"/>
      </w:rPr>
    </w:lvl>
    <w:lvl w:ilvl="2">
      <w:start w:val="0"/>
      <w:numFmt w:val="bullet"/>
      <w:lvlText w:val="•"/>
      <w:lvlJc w:val="left"/>
      <w:pPr>
        <w:ind w:left="670" w:hanging="92"/>
      </w:pPr>
      <w:rPr>
        <w:rFonts w:hint="default"/>
        <w:lang w:val="en-gb" w:eastAsia="en-gb" w:bidi="en-gb"/>
      </w:rPr>
    </w:lvl>
    <w:lvl w:ilvl="3">
      <w:start w:val="0"/>
      <w:numFmt w:val="bullet"/>
      <w:lvlText w:val="•"/>
      <w:lvlJc w:val="left"/>
      <w:pPr>
        <w:ind w:left="955" w:hanging="92"/>
      </w:pPr>
      <w:rPr>
        <w:rFonts w:hint="default"/>
        <w:lang w:val="en-gb" w:eastAsia="en-gb" w:bidi="en-gb"/>
      </w:rPr>
    </w:lvl>
    <w:lvl w:ilvl="4">
      <w:start w:val="0"/>
      <w:numFmt w:val="bullet"/>
      <w:lvlText w:val="•"/>
      <w:lvlJc w:val="left"/>
      <w:pPr>
        <w:ind w:left="1240" w:hanging="92"/>
      </w:pPr>
      <w:rPr>
        <w:rFonts w:hint="default"/>
        <w:lang w:val="en-gb" w:eastAsia="en-gb" w:bidi="en-gb"/>
      </w:rPr>
    </w:lvl>
    <w:lvl w:ilvl="5">
      <w:start w:val="0"/>
      <w:numFmt w:val="bullet"/>
      <w:lvlText w:val="•"/>
      <w:lvlJc w:val="left"/>
      <w:pPr>
        <w:ind w:left="1525" w:hanging="92"/>
      </w:pPr>
      <w:rPr>
        <w:rFonts w:hint="default"/>
        <w:lang w:val="en-gb" w:eastAsia="en-gb" w:bidi="en-gb"/>
      </w:rPr>
    </w:lvl>
    <w:lvl w:ilvl="6">
      <w:start w:val="0"/>
      <w:numFmt w:val="bullet"/>
      <w:lvlText w:val="•"/>
      <w:lvlJc w:val="left"/>
      <w:pPr>
        <w:ind w:left="1810" w:hanging="92"/>
      </w:pPr>
      <w:rPr>
        <w:rFonts w:hint="default"/>
        <w:lang w:val="en-gb" w:eastAsia="en-gb" w:bidi="en-gb"/>
      </w:rPr>
    </w:lvl>
    <w:lvl w:ilvl="7">
      <w:start w:val="0"/>
      <w:numFmt w:val="bullet"/>
      <w:lvlText w:val="•"/>
      <w:lvlJc w:val="left"/>
      <w:pPr>
        <w:ind w:left="2095" w:hanging="92"/>
      </w:pPr>
      <w:rPr>
        <w:rFonts w:hint="default"/>
        <w:lang w:val="en-gb" w:eastAsia="en-gb" w:bidi="en-gb"/>
      </w:rPr>
    </w:lvl>
    <w:lvl w:ilvl="8">
      <w:start w:val="0"/>
      <w:numFmt w:val="bullet"/>
      <w:lvlText w:val="•"/>
      <w:lvlJc w:val="left"/>
      <w:pPr>
        <w:ind w:left="2380" w:hanging="92"/>
      </w:pPr>
      <w:rPr>
        <w:rFonts w:hint="default"/>
        <w:lang w:val="en-gb" w:eastAsia="en-gb" w:bidi="en-gb"/>
      </w:rPr>
    </w:lvl>
  </w:abstractNum>
  <w:abstractNum w:abstractNumId="8">
    <w:multiLevelType w:val="hybridMultilevel"/>
    <w:lvl w:ilvl="0">
      <w:start w:val="0"/>
      <w:numFmt w:val="bullet"/>
      <w:lvlText w:val=""/>
      <w:lvlJc w:val="left"/>
      <w:pPr>
        <w:ind w:left="91" w:hanging="92"/>
      </w:pPr>
      <w:rPr>
        <w:rFonts w:hint="default" w:ascii="Symbol" w:hAnsi="Symbol" w:eastAsia="Symbol" w:cs="Symbol"/>
        <w:spacing w:val="8"/>
        <w:w w:val="100"/>
        <w:sz w:val="16"/>
        <w:szCs w:val="16"/>
        <w:lang w:val="en-gb" w:eastAsia="en-gb" w:bidi="en-gb"/>
      </w:rPr>
    </w:lvl>
    <w:lvl w:ilvl="1">
      <w:start w:val="0"/>
      <w:numFmt w:val="bullet"/>
      <w:lvlText w:val="•"/>
      <w:lvlJc w:val="left"/>
      <w:pPr>
        <w:ind w:left="229" w:hanging="92"/>
      </w:pPr>
      <w:rPr>
        <w:rFonts w:hint="default"/>
        <w:lang w:val="en-gb" w:eastAsia="en-gb" w:bidi="en-gb"/>
      </w:rPr>
    </w:lvl>
    <w:lvl w:ilvl="2">
      <w:start w:val="0"/>
      <w:numFmt w:val="bullet"/>
      <w:lvlText w:val="•"/>
      <w:lvlJc w:val="left"/>
      <w:pPr>
        <w:ind w:left="358" w:hanging="92"/>
      </w:pPr>
      <w:rPr>
        <w:rFonts w:hint="default"/>
        <w:lang w:val="en-gb" w:eastAsia="en-gb" w:bidi="en-gb"/>
      </w:rPr>
    </w:lvl>
    <w:lvl w:ilvl="3">
      <w:start w:val="0"/>
      <w:numFmt w:val="bullet"/>
      <w:lvlText w:val="•"/>
      <w:lvlJc w:val="left"/>
      <w:pPr>
        <w:ind w:left="487" w:hanging="92"/>
      </w:pPr>
      <w:rPr>
        <w:rFonts w:hint="default"/>
        <w:lang w:val="en-gb" w:eastAsia="en-gb" w:bidi="en-gb"/>
      </w:rPr>
    </w:lvl>
    <w:lvl w:ilvl="4">
      <w:start w:val="0"/>
      <w:numFmt w:val="bullet"/>
      <w:lvlText w:val="•"/>
      <w:lvlJc w:val="left"/>
      <w:pPr>
        <w:ind w:left="616" w:hanging="92"/>
      </w:pPr>
      <w:rPr>
        <w:rFonts w:hint="default"/>
        <w:lang w:val="en-gb" w:eastAsia="en-gb" w:bidi="en-gb"/>
      </w:rPr>
    </w:lvl>
    <w:lvl w:ilvl="5">
      <w:start w:val="0"/>
      <w:numFmt w:val="bullet"/>
      <w:lvlText w:val="•"/>
      <w:lvlJc w:val="left"/>
      <w:pPr>
        <w:ind w:left="746" w:hanging="92"/>
      </w:pPr>
      <w:rPr>
        <w:rFonts w:hint="default"/>
        <w:lang w:val="en-gb" w:eastAsia="en-gb" w:bidi="en-gb"/>
      </w:rPr>
    </w:lvl>
    <w:lvl w:ilvl="6">
      <w:start w:val="0"/>
      <w:numFmt w:val="bullet"/>
      <w:lvlText w:val="•"/>
      <w:lvlJc w:val="left"/>
      <w:pPr>
        <w:ind w:left="875" w:hanging="92"/>
      </w:pPr>
      <w:rPr>
        <w:rFonts w:hint="default"/>
        <w:lang w:val="en-gb" w:eastAsia="en-gb" w:bidi="en-gb"/>
      </w:rPr>
    </w:lvl>
    <w:lvl w:ilvl="7">
      <w:start w:val="0"/>
      <w:numFmt w:val="bullet"/>
      <w:lvlText w:val="•"/>
      <w:lvlJc w:val="left"/>
      <w:pPr>
        <w:ind w:left="1004" w:hanging="92"/>
      </w:pPr>
      <w:rPr>
        <w:rFonts w:hint="default"/>
        <w:lang w:val="en-gb" w:eastAsia="en-gb" w:bidi="en-gb"/>
      </w:rPr>
    </w:lvl>
    <w:lvl w:ilvl="8">
      <w:start w:val="0"/>
      <w:numFmt w:val="bullet"/>
      <w:lvlText w:val="•"/>
      <w:lvlJc w:val="left"/>
      <w:pPr>
        <w:ind w:left="1133" w:hanging="92"/>
      </w:pPr>
      <w:rPr>
        <w:rFonts w:hint="default"/>
        <w:lang w:val="en-gb" w:eastAsia="en-gb" w:bidi="en-gb"/>
      </w:rPr>
    </w:lvl>
  </w:abstractNum>
  <w:abstractNum w:abstractNumId="7">
    <w:multiLevelType w:val="hybridMultilevel"/>
    <w:lvl w:ilvl="0">
      <w:start w:val="0"/>
      <w:numFmt w:val="bullet"/>
      <w:lvlText w:val=""/>
      <w:lvlJc w:val="left"/>
      <w:pPr>
        <w:ind w:left="91" w:hanging="92"/>
      </w:pPr>
      <w:rPr>
        <w:rFonts w:hint="default" w:ascii="Symbol" w:hAnsi="Symbol" w:eastAsia="Symbol" w:cs="Symbol"/>
        <w:spacing w:val="8"/>
        <w:w w:val="100"/>
        <w:sz w:val="16"/>
        <w:szCs w:val="16"/>
        <w:lang w:val="en-gb" w:eastAsia="en-gb" w:bidi="en-gb"/>
      </w:rPr>
    </w:lvl>
    <w:lvl w:ilvl="1">
      <w:start w:val="0"/>
      <w:numFmt w:val="bullet"/>
      <w:lvlText w:val="•"/>
      <w:lvlJc w:val="left"/>
      <w:pPr>
        <w:ind w:left="204" w:hanging="92"/>
      </w:pPr>
      <w:rPr>
        <w:rFonts w:hint="default"/>
        <w:lang w:val="en-gb" w:eastAsia="en-gb" w:bidi="en-gb"/>
      </w:rPr>
    </w:lvl>
    <w:lvl w:ilvl="2">
      <w:start w:val="0"/>
      <w:numFmt w:val="bullet"/>
      <w:lvlText w:val="•"/>
      <w:lvlJc w:val="left"/>
      <w:pPr>
        <w:ind w:left="308" w:hanging="92"/>
      </w:pPr>
      <w:rPr>
        <w:rFonts w:hint="default"/>
        <w:lang w:val="en-gb" w:eastAsia="en-gb" w:bidi="en-gb"/>
      </w:rPr>
    </w:lvl>
    <w:lvl w:ilvl="3">
      <w:start w:val="0"/>
      <w:numFmt w:val="bullet"/>
      <w:lvlText w:val="•"/>
      <w:lvlJc w:val="left"/>
      <w:pPr>
        <w:ind w:left="412" w:hanging="92"/>
      </w:pPr>
      <w:rPr>
        <w:rFonts w:hint="default"/>
        <w:lang w:val="en-gb" w:eastAsia="en-gb" w:bidi="en-gb"/>
      </w:rPr>
    </w:lvl>
    <w:lvl w:ilvl="4">
      <w:start w:val="0"/>
      <w:numFmt w:val="bullet"/>
      <w:lvlText w:val="•"/>
      <w:lvlJc w:val="left"/>
      <w:pPr>
        <w:ind w:left="516" w:hanging="92"/>
      </w:pPr>
      <w:rPr>
        <w:rFonts w:hint="default"/>
        <w:lang w:val="en-gb" w:eastAsia="en-gb" w:bidi="en-gb"/>
      </w:rPr>
    </w:lvl>
    <w:lvl w:ilvl="5">
      <w:start w:val="0"/>
      <w:numFmt w:val="bullet"/>
      <w:lvlText w:val="•"/>
      <w:lvlJc w:val="left"/>
      <w:pPr>
        <w:ind w:left="620" w:hanging="92"/>
      </w:pPr>
      <w:rPr>
        <w:rFonts w:hint="default"/>
        <w:lang w:val="en-gb" w:eastAsia="en-gb" w:bidi="en-gb"/>
      </w:rPr>
    </w:lvl>
    <w:lvl w:ilvl="6">
      <w:start w:val="0"/>
      <w:numFmt w:val="bullet"/>
      <w:lvlText w:val="•"/>
      <w:lvlJc w:val="left"/>
      <w:pPr>
        <w:ind w:left="724" w:hanging="92"/>
      </w:pPr>
      <w:rPr>
        <w:rFonts w:hint="default"/>
        <w:lang w:val="en-gb" w:eastAsia="en-gb" w:bidi="en-gb"/>
      </w:rPr>
    </w:lvl>
    <w:lvl w:ilvl="7">
      <w:start w:val="0"/>
      <w:numFmt w:val="bullet"/>
      <w:lvlText w:val="•"/>
      <w:lvlJc w:val="left"/>
      <w:pPr>
        <w:ind w:left="829" w:hanging="92"/>
      </w:pPr>
      <w:rPr>
        <w:rFonts w:hint="default"/>
        <w:lang w:val="en-gb" w:eastAsia="en-gb" w:bidi="en-gb"/>
      </w:rPr>
    </w:lvl>
    <w:lvl w:ilvl="8">
      <w:start w:val="0"/>
      <w:numFmt w:val="bullet"/>
      <w:lvlText w:val="•"/>
      <w:lvlJc w:val="left"/>
      <w:pPr>
        <w:ind w:left="933" w:hanging="92"/>
      </w:pPr>
      <w:rPr>
        <w:rFonts w:hint="default"/>
        <w:lang w:val="en-gb" w:eastAsia="en-gb" w:bidi="en-gb"/>
      </w:rPr>
    </w:lvl>
  </w:abstractNum>
  <w:abstractNum w:abstractNumId="6">
    <w:multiLevelType w:val="hybridMultilevel"/>
    <w:lvl w:ilvl="0">
      <w:start w:val="0"/>
      <w:numFmt w:val="bullet"/>
      <w:lvlText w:val="•"/>
      <w:lvlJc w:val="left"/>
      <w:pPr>
        <w:ind w:left="91" w:hanging="92"/>
      </w:pPr>
      <w:rPr>
        <w:rFonts w:hint="default" w:ascii="Arial" w:hAnsi="Arial" w:eastAsia="Arial" w:cs="Arial"/>
        <w:w w:val="114"/>
        <w:sz w:val="18"/>
        <w:szCs w:val="18"/>
        <w:lang w:val="en-gb" w:eastAsia="en-gb" w:bidi="en-gb"/>
      </w:rPr>
    </w:lvl>
    <w:lvl w:ilvl="1">
      <w:start w:val="0"/>
      <w:numFmt w:val="bullet"/>
      <w:lvlText w:val="•"/>
      <w:lvlJc w:val="left"/>
      <w:pPr>
        <w:ind w:left="389" w:hanging="92"/>
      </w:pPr>
      <w:rPr>
        <w:rFonts w:hint="default"/>
        <w:lang w:val="en-gb" w:eastAsia="en-gb" w:bidi="en-gb"/>
      </w:rPr>
    </w:lvl>
    <w:lvl w:ilvl="2">
      <w:start w:val="0"/>
      <w:numFmt w:val="bullet"/>
      <w:lvlText w:val="•"/>
      <w:lvlJc w:val="left"/>
      <w:pPr>
        <w:ind w:left="679" w:hanging="92"/>
      </w:pPr>
      <w:rPr>
        <w:rFonts w:hint="default"/>
        <w:lang w:val="en-gb" w:eastAsia="en-gb" w:bidi="en-gb"/>
      </w:rPr>
    </w:lvl>
    <w:lvl w:ilvl="3">
      <w:start w:val="0"/>
      <w:numFmt w:val="bullet"/>
      <w:lvlText w:val="•"/>
      <w:lvlJc w:val="left"/>
      <w:pPr>
        <w:ind w:left="969" w:hanging="92"/>
      </w:pPr>
      <w:rPr>
        <w:rFonts w:hint="default"/>
        <w:lang w:val="en-gb" w:eastAsia="en-gb" w:bidi="en-gb"/>
      </w:rPr>
    </w:lvl>
    <w:lvl w:ilvl="4">
      <w:start w:val="0"/>
      <w:numFmt w:val="bullet"/>
      <w:lvlText w:val="•"/>
      <w:lvlJc w:val="left"/>
      <w:pPr>
        <w:ind w:left="1259" w:hanging="92"/>
      </w:pPr>
      <w:rPr>
        <w:rFonts w:hint="default"/>
        <w:lang w:val="en-gb" w:eastAsia="en-gb" w:bidi="en-gb"/>
      </w:rPr>
    </w:lvl>
    <w:lvl w:ilvl="5">
      <w:start w:val="0"/>
      <w:numFmt w:val="bullet"/>
      <w:lvlText w:val="•"/>
      <w:lvlJc w:val="left"/>
      <w:pPr>
        <w:ind w:left="1549" w:hanging="92"/>
      </w:pPr>
      <w:rPr>
        <w:rFonts w:hint="default"/>
        <w:lang w:val="en-gb" w:eastAsia="en-gb" w:bidi="en-gb"/>
      </w:rPr>
    </w:lvl>
    <w:lvl w:ilvl="6">
      <w:start w:val="0"/>
      <w:numFmt w:val="bullet"/>
      <w:lvlText w:val="•"/>
      <w:lvlJc w:val="left"/>
      <w:pPr>
        <w:ind w:left="1839" w:hanging="92"/>
      </w:pPr>
      <w:rPr>
        <w:rFonts w:hint="default"/>
        <w:lang w:val="en-gb" w:eastAsia="en-gb" w:bidi="en-gb"/>
      </w:rPr>
    </w:lvl>
    <w:lvl w:ilvl="7">
      <w:start w:val="0"/>
      <w:numFmt w:val="bullet"/>
      <w:lvlText w:val="•"/>
      <w:lvlJc w:val="left"/>
      <w:pPr>
        <w:ind w:left="2128" w:hanging="92"/>
      </w:pPr>
      <w:rPr>
        <w:rFonts w:hint="default"/>
        <w:lang w:val="en-gb" w:eastAsia="en-gb" w:bidi="en-gb"/>
      </w:rPr>
    </w:lvl>
    <w:lvl w:ilvl="8">
      <w:start w:val="0"/>
      <w:numFmt w:val="bullet"/>
      <w:lvlText w:val="•"/>
      <w:lvlJc w:val="left"/>
      <w:pPr>
        <w:ind w:left="2418" w:hanging="92"/>
      </w:pPr>
      <w:rPr>
        <w:rFonts w:hint="default"/>
        <w:lang w:val="en-gb" w:eastAsia="en-gb" w:bidi="en-gb"/>
      </w:rPr>
    </w:lvl>
  </w:abstractNum>
  <w:abstractNum w:abstractNumId="5">
    <w:multiLevelType w:val="hybridMultilevel"/>
    <w:lvl w:ilvl="0">
      <w:start w:val="0"/>
      <w:numFmt w:val="bullet"/>
      <w:lvlText w:val=""/>
      <w:lvlJc w:val="left"/>
      <w:pPr>
        <w:ind w:left="1683" w:hanging="92"/>
      </w:pPr>
      <w:rPr>
        <w:rFonts w:hint="default" w:ascii="Symbol" w:hAnsi="Symbol" w:eastAsia="Symbol" w:cs="Symbol"/>
        <w:spacing w:val="8"/>
        <w:w w:val="100"/>
        <w:sz w:val="16"/>
        <w:szCs w:val="16"/>
        <w:lang w:val="en-gb" w:eastAsia="en-gb" w:bidi="en-gb"/>
      </w:rPr>
    </w:lvl>
    <w:lvl w:ilvl="1">
      <w:start w:val="0"/>
      <w:numFmt w:val="bullet"/>
      <w:lvlText w:val="•"/>
      <w:lvlJc w:val="left"/>
      <w:pPr>
        <w:ind w:left="1811" w:hanging="92"/>
      </w:pPr>
      <w:rPr>
        <w:rFonts w:hint="default"/>
        <w:lang w:val="en-gb" w:eastAsia="en-gb" w:bidi="en-gb"/>
      </w:rPr>
    </w:lvl>
    <w:lvl w:ilvl="2">
      <w:start w:val="0"/>
      <w:numFmt w:val="bullet"/>
      <w:lvlText w:val="•"/>
      <w:lvlJc w:val="left"/>
      <w:pPr>
        <w:ind w:left="1943" w:hanging="92"/>
      </w:pPr>
      <w:rPr>
        <w:rFonts w:hint="default"/>
        <w:lang w:val="en-gb" w:eastAsia="en-gb" w:bidi="en-gb"/>
      </w:rPr>
    </w:lvl>
    <w:lvl w:ilvl="3">
      <w:start w:val="0"/>
      <w:numFmt w:val="bullet"/>
      <w:lvlText w:val="•"/>
      <w:lvlJc w:val="left"/>
      <w:pPr>
        <w:ind w:left="2075" w:hanging="92"/>
      </w:pPr>
      <w:rPr>
        <w:rFonts w:hint="default"/>
        <w:lang w:val="en-gb" w:eastAsia="en-gb" w:bidi="en-gb"/>
      </w:rPr>
    </w:lvl>
    <w:lvl w:ilvl="4">
      <w:start w:val="0"/>
      <w:numFmt w:val="bullet"/>
      <w:lvlText w:val="•"/>
      <w:lvlJc w:val="left"/>
      <w:pPr>
        <w:ind w:left="2207" w:hanging="92"/>
      </w:pPr>
      <w:rPr>
        <w:rFonts w:hint="default"/>
        <w:lang w:val="en-gb" w:eastAsia="en-gb" w:bidi="en-gb"/>
      </w:rPr>
    </w:lvl>
    <w:lvl w:ilvl="5">
      <w:start w:val="0"/>
      <w:numFmt w:val="bullet"/>
      <w:lvlText w:val="•"/>
      <w:lvlJc w:val="left"/>
      <w:pPr>
        <w:ind w:left="2339" w:hanging="92"/>
      </w:pPr>
      <w:rPr>
        <w:rFonts w:hint="default"/>
        <w:lang w:val="en-gb" w:eastAsia="en-gb" w:bidi="en-gb"/>
      </w:rPr>
    </w:lvl>
    <w:lvl w:ilvl="6">
      <w:start w:val="0"/>
      <w:numFmt w:val="bullet"/>
      <w:lvlText w:val="•"/>
      <w:lvlJc w:val="left"/>
      <w:pPr>
        <w:ind w:left="2471" w:hanging="92"/>
      </w:pPr>
      <w:rPr>
        <w:rFonts w:hint="default"/>
        <w:lang w:val="en-gb" w:eastAsia="en-gb" w:bidi="en-gb"/>
      </w:rPr>
    </w:lvl>
    <w:lvl w:ilvl="7">
      <w:start w:val="0"/>
      <w:numFmt w:val="bullet"/>
      <w:lvlText w:val="•"/>
      <w:lvlJc w:val="left"/>
      <w:pPr>
        <w:ind w:left="2602" w:hanging="92"/>
      </w:pPr>
      <w:rPr>
        <w:rFonts w:hint="default"/>
        <w:lang w:val="en-gb" w:eastAsia="en-gb" w:bidi="en-gb"/>
      </w:rPr>
    </w:lvl>
    <w:lvl w:ilvl="8">
      <w:start w:val="0"/>
      <w:numFmt w:val="bullet"/>
      <w:lvlText w:val="•"/>
      <w:lvlJc w:val="left"/>
      <w:pPr>
        <w:ind w:left="2734" w:hanging="92"/>
      </w:pPr>
      <w:rPr>
        <w:rFonts w:hint="default"/>
        <w:lang w:val="en-gb" w:eastAsia="en-gb" w:bidi="en-gb"/>
      </w:rPr>
    </w:lvl>
  </w:abstractNum>
  <w:abstractNum w:abstractNumId="4">
    <w:multiLevelType w:val="hybridMultilevel"/>
    <w:lvl w:ilvl="0">
      <w:start w:val="0"/>
      <w:numFmt w:val="bullet"/>
      <w:lvlText w:val=""/>
      <w:lvlJc w:val="left"/>
      <w:pPr>
        <w:ind w:left="833" w:hanging="360"/>
      </w:pPr>
      <w:rPr>
        <w:rFonts w:hint="default" w:ascii="Symbol" w:hAnsi="Symbol" w:eastAsia="Symbol" w:cs="Symbol"/>
        <w:w w:val="100"/>
        <w:sz w:val="24"/>
        <w:szCs w:val="24"/>
        <w:lang w:val="en-gb" w:eastAsia="en-gb" w:bidi="en-gb"/>
      </w:rPr>
    </w:lvl>
    <w:lvl w:ilvl="1">
      <w:start w:val="0"/>
      <w:numFmt w:val="bullet"/>
      <w:lvlText w:val="•"/>
      <w:lvlJc w:val="left"/>
      <w:pPr>
        <w:ind w:left="1157" w:hanging="360"/>
      </w:pPr>
      <w:rPr>
        <w:rFonts w:hint="default"/>
        <w:lang w:val="en-gb" w:eastAsia="en-gb" w:bidi="en-gb"/>
      </w:rPr>
    </w:lvl>
    <w:lvl w:ilvl="2">
      <w:start w:val="0"/>
      <w:numFmt w:val="bullet"/>
      <w:lvlText w:val="•"/>
      <w:lvlJc w:val="left"/>
      <w:pPr>
        <w:ind w:left="1474" w:hanging="360"/>
      </w:pPr>
      <w:rPr>
        <w:rFonts w:hint="default"/>
        <w:lang w:val="en-gb" w:eastAsia="en-gb" w:bidi="en-gb"/>
      </w:rPr>
    </w:lvl>
    <w:lvl w:ilvl="3">
      <w:start w:val="0"/>
      <w:numFmt w:val="bullet"/>
      <w:lvlText w:val="•"/>
      <w:lvlJc w:val="left"/>
      <w:pPr>
        <w:ind w:left="1791" w:hanging="360"/>
      </w:pPr>
      <w:rPr>
        <w:rFonts w:hint="default"/>
        <w:lang w:val="en-gb" w:eastAsia="en-gb" w:bidi="en-gb"/>
      </w:rPr>
    </w:lvl>
    <w:lvl w:ilvl="4">
      <w:start w:val="0"/>
      <w:numFmt w:val="bullet"/>
      <w:lvlText w:val="•"/>
      <w:lvlJc w:val="left"/>
      <w:pPr>
        <w:ind w:left="2109" w:hanging="360"/>
      </w:pPr>
      <w:rPr>
        <w:rFonts w:hint="default"/>
        <w:lang w:val="en-gb" w:eastAsia="en-gb" w:bidi="en-gb"/>
      </w:rPr>
    </w:lvl>
    <w:lvl w:ilvl="5">
      <w:start w:val="0"/>
      <w:numFmt w:val="bullet"/>
      <w:lvlText w:val="•"/>
      <w:lvlJc w:val="left"/>
      <w:pPr>
        <w:ind w:left="2426" w:hanging="360"/>
      </w:pPr>
      <w:rPr>
        <w:rFonts w:hint="default"/>
        <w:lang w:val="en-gb" w:eastAsia="en-gb" w:bidi="en-gb"/>
      </w:rPr>
    </w:lvl>
    <w:lvl w:ilvl="6">
      <w:start w:val="0"/>
      <w:numFmt w:val="bullet"/>
      <w:lvlText w:val="•"/>
      <w:lvlJc w:val="left"/>
      <w:pPr>
        <w:ind w:left="2743" w:hanging="360"/>
      </w:pPr>
      <w:rPr>
        <w:rFonts w:hint="default"/>
        <w:lang w:val="en-gb" w:eastAsia="en-gb" w:bidi="en-gb"/>
      </w:rPr>
    </w:lvl>
    <w:lvl w:ilvl="7">
      <w:start w:val="0"/>
      <w:numFmt w:val="bullet"/>
      <w:lvlText w:val="•"/>
      <w:lvlJc w:val="left"/>
      <w:pPr>
        <w:ind w:left="3061" w:hanging="360"/>
      </w:pPr>
      <w:rPr>
        <w:rFonts w:hint="default"/>
        <w:lang w:val="en-gb" w:eastAsia="en-gb" w:bidi="en-gb"/>
      </w:rPr>
    </w:lvl>
    <w:lvl w:ilvl="8">
      <w:start w:val="0"/>
      <w:numFmt w:val="bullet"/>
      <w:lvlText w:val="•"/>
      <w:lvlJc w:val="left"/>
      <w:pPr>
        <w:ind w:left="3378" w:hanging="360"/>
      </w:pPr>
      <w:rPr>
        <w:rFonts w:hint="default"/>
        <w:lang w:val="en-gb" w:eastAsia="en-gb" w:bidi="en-gb"/>
      </w:rPr>
    </w:lvl>
  </w:abstractNum>
  <w:abstractNum w:abstractNumId="3">
    <w:multiLevelType w:val="hybridMultilevel"/>
    <w:lvl w:ilvl="0">
      <w:start w:val="0"/>
      <w:numFmt w:val="bullet"/>
      <w:lvlText w:val=""/>
      <w:lvlJc w:val="left"/>
      <w:pPr>
        <w:ind w:left="833" w:hanging="360"/>
      </w:pPr>
      <w:rPr>
        <w:rFonts w:hint="default" w:ascii="Symbol" w:hAnsi="Symbol" w:eastAsia="Symbol" w:cs="Symbol"/>
        <w:w w:val="100"/>
        <w:sz w:val="24"/>
        <w:szCs w:val="24"/>
        <w:lang w:val="en-gb" w:eastAsia="en-gb" w:bidi="en-gb"/>
      </w:rPr>
    </w:lvl>
    <w:lvl w:ilvl="1">
      <w:start w:val="0"/>
      <w:numFmt w:val="bullet"/>
      <w:lvlText w:val="•"/>
      <w:lvlJc w:val="left"/>
      <w:pPr>
        <w:ind w:left="1051" w:hanging="360"/>
      </w:pPr>
      <w:rPr>
        <w:rFonts w:hint="default"/>
        <w:lang w:val="en-gb" w:eastAsia="en-gb" w:bidi="en-gb"/>
      </w:rPr>
    </w:lvl>
    <w:lvl w:ilvl="2">
      <w:start w:val="0"/>
      <w:numFmt w:val="bullet"/>
      <w:lvlText w:val="•"/>
      <w:lvlJc w:val="left"/>
      <w:pPr>
        <w:ind w:left="1263" w:hanging="360"/>
      </w:pPr>
      <w:rPr>
        <w:rFonts w:hint="default"/>
        <w:lang w:val="en-gb" w:eastAsia="en-gb" w:bidi="en-gb"/>
      </w:rPr>
    </w:lvl>
    <w:lvl w:ilvl="3">
      <w:start w:val="0"/>
      <w:numFmt w:val="bullet"/>
      <w:lvlText w:val="•"/>
      <w:lvlJc w:val="left"/>
      <w:pPr>
        <w:ind w:left="1474" w:hanging="360"/>
      </w:pPr>
      <w:rPr>
        <w:rFonts w:hint="default"/>
        <w:lang w:val="en-gb" w:eastAsia="en-gb" w:bidi="en-gb"/>
      </w:rPr>
    </w:lvl>
    <w:lvl w:ilvl="4">
      <w:start w:val="0"/>
      <w:numFmt w:val="bullet"/>
      <w:lvlText w:val="•"/>
      <w:lvlJc w:val="left"/>
      <w:pPr>
        <w:ind w:left="1686" w:hanging="360"/>
      </w:pPr>
      <w:rPr>
        <w:rFonts w:hint="default"/>
        <w:lang w:val="en-gb" w:eastAsia="en-gb" w:bidi="en-gb"/>
      </w:rPr>
    </w:lvl>
    <w:lvl w:ilvl="5">
      <w:start w:val="0"/>
      <w:numFmt w:val="bullet"/>
      <w:lvlText w:val="•"/>
      <w:lvlJc w:val="left"/>
      <w:pPr>
        <w:ind w:left="1897" w:hanging="360"/>
      </w:pPr>
      <w:rPr>
        <w:rFonts w:hint="default"/>
        <w:lang w:val="en-gb" w:eastAsia="en-gb" w:bidi="en-gb"/>
      </w:rPr>
    </w:lvl>
    <w:lvl w:ilvl="6">
      <w:start w:val="0"/>
      <w:numFmt w:val="bullet"/>
      <w:lvlText w:val="•"/>
      <w:lvlJc w:val="left"/>
      <w:pPr>
        <w:ind w:left="2109" w:hanging="360"/>
      </w:pPr>
      <w:rPr>
        <w:rFonts w:hint="default"/>
        <w:lang w:val="en-gb" w:eastAsia="en-gb" w:bidi="en-gb"/>
      </w:rPr>
    </w:lvl>
    <w:lvl w:ilvl="7">
      <w:start w:val="0"/>
      <w:numFmt w:val="bullet"/>
      <w:lvlText w:val="•"/>
      <w:lvlJc w:val="left"/>
      <w:pPr>
        <w:ind w:left="2320" w:hanging="360"/>
      </w:pPr>
      <w:rPr>
        <w:rFonts w:hint="default"/>
        <w:lang w:val="en-gb" w:eastAsia="en-gb" w:bidi="en-gb"/>
      </w:rPr>
    </w:lvl>
    <w:lvl w:ilvl="8">
      <w:start w:val="0"/>
      <w:numFmt w:val="bullet"/>
      <w:lvlText w:val="•"/>
      <w:lvlJc w:val="left"/>
      <w:pPr>
        <w:ind w:left="2532" w:hanging="360"/>
      </w:pPr>
      <w:rPr>
        <w:rFonts w:hint="default"/>
        <w:lang w:val="en-gb" w:eastAsia="en-gb" w:bidi="en-gb"/>
      </w:rPr>
    </w:lvl>
  </w:abstractNum>
  <w:abstractNum w:abstractNumId="2">
    <w:multiLevelType w:val="hybridMultilevel"/>
    <w:lvl w:ilvl="0">
      <w:start w:val="0"/>
      <w:numFmt w:val="bullet"/>
      <w:lvlText w:val=""/>
      <w:lvlJc w:val="left"/>
      <w:pPr>
        <w:ind w:left="833" w:hanging="360"/>
      </w:pPr>
      <w:rPr>
        <w:rFonts w:hint="default" w:ascii="Symbol" w:hAnsi="Symbol" w:eastAsia="Symbol" w:cs="Symbol"/>
        <w:w w:val="100"/>
        <w:sz w:val="24"/>
        <w:szCs w:val="24"/>
        <w:lang w:val="en-gb" w:eastAsia="en-gb" w:bidi="en-gb"/>
      </w:rPr>
    </w:lvl>
    <w:lvl w:ilvl="1">
      <w:start w:val="0"/>
      <w:numFmt w:val="bullet"/>
      <w:lvlText w:val="•"/>
      <w:lvlJc w:val="left"/>
      <w:pPr>
        <w:ind w:left="1157" w:hanging="360"/>
      </w:pPr>
      <w:rPr>
        <w:rFonts w:hint="default"/>
        <w:lang w:val="en-gb" w:eastAsia="en-gb" w:bidi="en-gb"/>
      </w:rPr>
    </w:lvl>
    <w:lvl w:ilvl="2">
      <w:start w:val="0"/>
      <w:numFmt w:val="bullet"/>
      <w:lvlText w:val="•"/>
      <w:lvlJc w:val="left"/>
      <w:pPr>
        <w:ind w:left="1474" w:hanging="360"/>
      </w:pPr>
      <w:rPr>
        <w:rFonts w:hint="default"/>
        <w:lang w:val="en-gb" w:eastAsia="en-gb" w:bidi="en-gb"/>
      </w:rPr>
    </w:lvl>
    <w:lvl w:ilvl="3">
      <w:start w:val="0"/>
      <w:numFmt w:val="bullet"/>
      <w:lvlText w:val="•"/>
      <w:lvlJc w:val="left"/>
      <w:pPr>
        <w:ind w:left="1791" w:hanging="360"/>
      </w:pPr>
      <w:rPr>
        <w:rFonts w:hint="default"/>
        <w:lang w:val="en-gb" w:eastAsia="en-gb" w:bidi="en-gb"/>
      </w:rPr>
    </w:lvl>
    <w:lvl w:ilvl="4">
      <w:start w:val="0"/>
      <w:numFmt w:val="bullet"/>
      <w:lvlText w:val="•"/>
      <w:lvlJc w:val="left"/>
      <w:pPr>
        <w:ind w:left="2109" w:hanging="360"/>
      </w:pPr>
      <w:rPr>
        <w:rFonts w:hint="default"/>
        <w:lang w:val="en-gb" w:eastAsia="en-gb" w:bidi="en-gb"/>
      </w:rPr>
    </w:lvl>
    <w:lvl w:ilvl="5">
      <w:start w:val="0"/>
      <w:numFmt w:val="bullet"/>
      <w:lvlText w:val="•"/>
      <w:lvlJc w:val="left"/>
      <w:pPr>
        <w:ind w:left="2426" w:hanging="360"/>
      </w:pPr>
      <w:rPr>
        <w:rFonts w:hint="default"/>
        <w:lang w:val="en-gb" w:eastAsia="en-gb" w:bidi="en-gb"/>
      </w:rPr>
    </w:lvl>
    <w:lvl w:ilvl="6">
      <w:start w:val="0"/>
      <w:numFmt w:val="bullet"/>
      <w:lvlText w:val="•"/>
      <w:lvlJc w:val="left"/>
      <w:pPr>
        <w:ind w:left="2743" w:hanging="360"/>
      </w:pPr>
      <w:rPr>
        <w:rFonts w:hint="default"/>
        <w:lang w:val="en-gb" w:eastAsia="en-gb" w:bidi="en-gb"/>
      </w:rPr>
    </w:lvl>
    <w:lvl w:ilvl="7">
      <w:start w:val="0"/>
      <w:numFmt w:val="bullet"/>
      <w:lvlText w:val="•"/>
      <w:lvlJc w:val="left"/>
      <w:pPr>
        <w:ind w:left="3061" w:hanging="360"/>
      </w:pPr>
      <w:rPr>
        <w:rFonts w:hint="default"/>
        <w:lang w:val="en-gb" w:eastAsia="en-gb" w:bidi="en-gb"/>
      </w:rPr>
    </w:lvl>
    <w:lvl w:ilvl="8">
      <w:start w:val="0"/>
      <w:numFmt w:val="bullet"/>
      <w:lvlText w:val="•"/>
      <w:lvlJc w:val="left"/>
      <w:pPr>
        <w:ind w:left="3378" w:hanging="360"/>
      </w:pPr>
      <w:rPr>
        <w:rFonts w:hint="default"/>
        <w:lang w:val="en-gb" w:eastAsia="en-gb" w:bidi="en-gb"/>
      </w:rPr>
    </w:lvl>
  </w:abstractNum>
  <w:abstractNum w:abstractNumId="1">
    <w:multiLevelType w:val="hybridMultilevel"/>
    <w:lvl w:ilvl="0">
      <w:start w:val="0"/>
      <w:numFmt w:val="bullet"/>
      <w:lvlText w:val=""/>
      <w:lvlJc w:val="left"/>
      <w:pPr>
        <w:ind w:left="833" w:hanging="360"/>
      </w:pPr>
      <w:rPr>
        <w:rFonts w:hint="default" w:ascii="Symbol" w:hAnsi="Symbol" w:eastAsia="Symbol" w:cs="Symbol"/>
        <w:w w:val="100"/>
        <w:sz w:val="24"/>
        <w:szCs w:val="24"/>
        <w:lang w:val="en-gb" w:eastAsia="en-gb" w:bidi="en-gb"/>
      </w:rPr>
    </w:lvl>
    <w:lvl w:ilvl="1">
      <w:start w:val="0"/>
      <w:numFmt w:val="bullet"/>
      <w:lvlText w:val="•"/>
      <w:lvlJc w:val="left"/>
      <w:pPr>
        <w:ind w:left="1051" w:hanging="360"/>
      </w:pPr>
      <w:rPr>
        <w:rFonts w:hint="default"/>
        <w:lang w:val="en-gb" w:eastAsia="en-gb" w:bidi="en-gb"/>
      </w:rPr>
    </w:lvl>
    <w:lvl w:ilvl="2">
      <w:start w:val="0"/>
      <w:numFmt w:val="bullet"/>
      <w:lvlText w:val="•"/>
      <w:lvlJc w:val="left"/>
      <w:pPr>
        <w:ind w:left="1263" w:hanging="360"/>
      </w:pPr>
      <w:rPr>
        <w:rFonts w:hint="default"/>
        <w:lang w:val="en-gb" w:eastAsia="en-gb" w:bidi="en-gb"/>
      </w:rPr>
    </w:lvl>
    <w:lvl w:ilvl="3">
      <w:start w:val="0"/>
      <w:numFmt w:val="bullet"/>
      <w:lvlText w:val="•"/>
      <w:lvlJc w:val="left"/>
      <w:pPr>
        <w:ind w:left="1474" w:hanging="360"/>
      </w:pPr>
      <w:rPr>
        <w:rFonts w:hint="default"/>
        <w:lang w:val="en-gb" w:eastAsia="en-gb" w:bidi="en-gb"/>
      </w:rPr>
    </w:lvl>
    <w:lvl w:ilvl="4">
      <w:start w:val="0"/>
      <w:numFmt w:val="bullet"/>
      <w:lvlText w:val="•"/>
      <w:lvlJc w:val="left"/>
      <w:pPr>
        <w:ind w:left="1686" w:hanging="360"/>
      </w:pPr>
      <w:rPr>
        <w:rFonts w:hint="default"/>
        <w:lang w:val="en-gb" w:eastAsia="en-gb" w:bidi="en-gb"/>
      </w:rPr>
    </w:lvl>
    <w:lvl w:ilvl="5">
      <w:start w:val="0"/>
      <w:numFmt w:val="bullet"/>
      <w:lvlText w:val="•"/>
      <w:lvlJc w:val="left"/>
      <w:pPr>
        <w:ind w:left="1897" w:hanging="360"/>
      </w:pPr>
      <w:rPr>
        <w:rFonts w:hint="default"/>
        <w:lang w:val="en-gb" w:eastAsia="en-gb" w:bidi="en-gb"/>
      </w:rPr>
    </w:lvl>
    <w:lvl w:ilvl="6">
      <w:start w:val="0"/>
      <w:numFmt w:val="bullet"/>
      <w:lvlText w:val="•"/>
      <w:lvlJc w:val="left"/>
      <w:pPr>
        <w:ind w:left="2109" w:hanging="360"/>
      </w:pPr>
      <w:rPr>
        <w:rFonts w:hint="default"/>
        <w:lang w:val="en-gb" w:eastAsia="en-gb" w:bidi="en-gb"/>
      </w:rPr>
    </w:lvl>
    <w:lvl w:ilvl="7">
      <w:start w:val="0"/>
      <w:numFmt w:val="bullet"/>
      <w:lvlText w:val="•"/>
      <w:lvlJc w:val="left"/>
      <w:pPr>
        <w:ind w:left="2320" w:hanging="360"/>
      </w:pPr>
      <w:rPr>
        <w:rFonts w:hint="default"/>
        <w:lang w:val="en-gb" w:eastAsia="en-gb" w:bidi="en-gb"/>
      </w:rPr>
    </w:lvl>
    <w:lvl w:ilvl="8">
      <w:start w:val="0"/>
      <w:numFmt w:val="bullet"/>
      <w:lvlText w:val="•"/>
      <w:lvlJc w:val="left"/>
      <w:pPr>
        <w:ind w:left="2532" w:hanging="360"/>
      </w:pPr>
      <w:rPr>
        <w:rFonts w:hint="default"/>
        <w:lang w:val="en-gb" w:eastAsia="en-gb" w:bidi="en-gb"/>
      </w:rPr>
    </w:lvl>
  </w:abstractNum>
  <w:abstractNum w:abstractNumId="0">
    <w:multiLevelType w:val="hybridMultilevel"/>
    <w:lvl w:ilvl="0">
      <w:start w:val="2"/>
      <w:numFmt w:val="decimal"/>
      <w:lvlText w:val="%1"/>
      <w:lvlJc w:val="left"/>
      <w:pPr>
        <w:ind w:left="590" w:hanging="470"/>
        <w:jc w:val="left"/>
      </w:pPr>
      <w:rPr>
        <w:rFonts w:hint="default"/>
        <w:lang w:val="en-gb" w:eastAsia="en-gb" w:bidi="en-gb"/>
      </w:rPr>
    </w:lvl>
    <w:lvl w:ilvl="1">
      <w:start w:val="1"/>
      <w:numFmt w:val="decimal"/>
      <w:lvlText w:val="%1.%2)"/>
      <w:lvlJc w:val="left"/>
      <w:pPr>
        <w:ind w:left="590" w:hanging="470"/>
        <w:jc w:val="left"/>
      </w:pPr>
      <w:rPr>
        <w:rFonts w:hint="default" w:ascii="Arial" w:hAnsi="Arial" w:eastAsia="Arial" w:cs="Arial"/>
        <w:color w:val="2E5395"/>
        <w:spacing w:val="-1"/>
        <w:w w:val="84"/>
        <w:sz w:val="26"/>
        <w:szCs w:val="26"/>
        <w:lang w:val="en-gb" w:eastAsia="en-gb" w:bidi="en-gb"/>
      </w:rPr>
    </w:lvl>
    <w:lvl w:ilvl="2">
      <w:start w:val="0"/>
      <w:numFmt w:val="bullet"/>
      <w:lvlText w:val=""/>
      <w:lvlJc w:val="left"/>
      <w:pPr>
        <w:ind w:left="840" w:hanging="360"/>
      </w:pPr>
      <w:rPr>
        <w:rFonts w:hint="default" w:ascii="Symbol" w:hAnsi="Symbol" w:eastAsia="Symbol" w:cs="Symbol"/>
        <w:color w:val="333333"/>
        <w:w w:val="100"/>
        <w:sz w:val="24"/>
        <w:szCs w:val="24"/>
        <w:lang w:val="en-gb" w:eastAsia="en-gb" w:bidi="en-gb"/>
      </w:rPr>
    </w:lvl>
    <w:lvl w:ilvl="3">
      <w:start w:val="0"/>
      <w:numFmt w:val="bullet"/>
      <w:lvlText w:val="•"/>
      <w:lvlJc w:val="left"/>
      <w:pPr>
        <w:ind w:left="2565" w:hanging="360"/>
      </w:pPr>
      <w:rPr>
        <w:rFonts w:hint="default"/>
        <w:lang w:val="en-gb" w:eastAsia="en-gb" w:bidi="en-gb"/>
      </w:rPr>
    </w:lvl>
    <w:lvl w:ilvl="4">
      <w:start w:val="0"/>
      <w:numFmt w:val="bullet"/>
      <w:lvlText w:val="•"/>
      <w:lvlJc w:val="left"/>
      <w:pPr>
        <w:ind w:left="3428" w:hanging="360"/>
      </w:pPr>
      <w:rPr>
        <w:rFonts w:hint="default"/>
        <w:lang w:val="en-gb" w:eastAsia="en-gb" w:bidi="en-gb"/>
      </w:rPr>
    </w:lvl>
    <w:lvl w:ilvl="5">
      <w:start w:val="0"/>
      <w:numFmt w:val="bullet"/>
      <w:lvlText w:val="•"/>
      <w:lvlJc w:val="left"/>
      <w:pPr>
        <w:ind w:left="4291" w:hanging="360"/>
      </w:pPr>
      <w:rPr>
        <w:rFonts w:hint="default"/>
        <w:lang w:val="en-gb" w:eastAsia="en-gb" w:bidi="en-gb"/>
      </w:rPr>
    </w:lvl>
    <w:lvl w:ilvl="6">
      <w:start w:val="0"/>
      <w:numFmt w:val="bullet"/>
      <w:lvlText w:val="•"/>
      <w:lvlJc w:val="left"/>
      <w:pPr>
        <w:ind w:left="5154" w:hanging="360"/>
      </w:pPr>
      <w:rPr>
        <w:rFonts w:hint="default"/>
        <w:lang w:val="en-gb" w:eastAsia="en-gb" w:bidi="en-gb"/>
      </w:rPr>
    </w:lvl>
    <w:lvl w:ilvl="7">
      <w:start w:val="0"/>
      <w:numFmt w:val="bullet"/>
      <w:lvlText w:val="•"/>
      <w:lvlJc w:val="left"/>
      <w:pPr>
        <w:ind w:left="6017" w:hanging="360"/>
      </w:pPr>
      <w:rPr>
        <w:rFonts w:hint="default"/>
        <w:lang w:val="en-gb" w:eastAsia="en-gb" w:bidi="en-gb"/>
      </w:rPr>
    </w:lvl>
    <w:lvl w:ilvl="8">
      <w:start w:val="0"/>
      <w:numFmt w:val="bullet"/>
      <w:lvlText w:val="•"/>
      <w:lvlJc w:val="left"/>
      <w:pPr>
        <w:ind w:left="6880" w:hanging="360"/>
      </w:pPr>
      <w:rPr>
        <w:rFonts w:hint="default"/>
        <w:lang w:val="en-gb" w:eastAsia="en-gb" w:bidi="en-gb"/>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gb" w:eastAsia="en-gb" w:bidi="en-gb"/>
    </w:rPr>
  </w:style>
  <w:style w:styleId="BodyText" w:type="paragraph">
    <w:name w:val="Body Text"/>
    <w:basedOn w:val="Normal"/>
    <w:uiPriority w:val="1"/>
    <w:qFormat/>
    <w:pPr/>
    <w:rPr>
      <w:rFonts w:ascii="Arial" w:hAnsi="Arial" w:eastAsia="Arial" w:cs="Arial"/>
      <w:sz w:val="24"/>
      <w:szCs w:val="24"/>
      <w:lang w:val="en-gb" w:eastAsia="en-gb" w:bidi="en-gb"/>
    </w:rPr>
  </w:style>
  <w:style w:styleId="Heading1" w:type="paragraph">
    <w:name w:val="Heading 1"/>
    <w:basedOn w:val="Normal"/>
    <w:uiPriority w:val="1"/>
    <w:qFormat/>
    <w:pPr>
      <w:ind w:left="120" w:hanging="470"/>
      <w:outlineLvl w:val="1"/>
    </w:pPr>
    <w:rPr>
      <w:rFonts w:ascii="Arial" w:hAnsi="Arial" w:eastAsia="Arial" w:cs="Arial"/>
      <w:sz w:val="26"/>
      <w:szCs w:val="26"/>
      <w:lang w:val="en-gb" w:eastAsia="en-gb" w:bidi="en-gb"/>
    </w:rPr>
  </w:style>
  <w:style w:styleId="Heading2" w:type="paragraph">
    <w:name w:val="Heading 2"/>
    <w:basedOn w:val="Normal"/>
    <w:uiPriority w:val="1"/>
    <w:qFormat/>
    <w:pPr>
      <w:spacing w:before="92"/>
      <w:ind w:left="120"/>
      <w:outlineLvl w:val="2"/>
    </w:pPr>
    <w:rPr>
      <w:rFonts w:ascii="Arial" w:hAnsi="Arial" w:eastAsia="Arial" w:cs="Arial"/>
      <w:b/>
      <w:bCs/>
      <w:sz w:val="24"/>
      <w:szCs w:val="24"/>
      <w:lang w:val="en-gb" w:eastAsia="en-gb" w:bidi="en-gb"/>
    </w:rPr>
  </w:style>
  <w:style w:styleId="ListParagraph" w:type="paragraph">
    <w:name w:val="List Paragraph"/>
    <w:basedOn w:val="Normal"/>
    <w:uiPriority w:val="1"/>
    <w:qFormat/>
    <w:pPr>
      <w:spacing w:before="75"/>
      <w:ind w:left="840" w:hanging="360"/>
      <w:jc w:val="both"/>
    </w:pPr>
    <w:rPr>
      <w:rFonts w:ascii="Arial" w:hAnsi="Arial" w:eastAsia="Arial" w:cs="Arial"/>
      <w:lang w:val="en-gb" w:eastAsia="en-gb" w:bidi="en-gb"/>
    </w:rPr>
  </w:style>
  <w:style w:styleId="TableParagraph" w:type="paragraph">
    <w:name w:val="Table Paragraph"/>
    <w:basedOn w:val="Normal"/>
    <w:uiPriority w:val="1"/>
    <w:qFormat/>
    <w:pPr>
      <w:spacing w:before="18"/>
      <w:ind w:left="833"/>
    </w:pPr>
    <w:rPr>
      <w:rFonts w:ascii="Times New Roman" w:hAnsi="Times New Roman" w:eastAsia="Times New Roman" w:cs="Times New Roman"/>
      <w:lang w:val="en-gb" w:eastAsia="en-gb" w:bidi="en-gb"/>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hyperlink" Target="http://www.theguardian.com/sustainability/blog/2014/may/28/guardian-supply-" TargetMode="External"/><Relationship Id="rId16" Type="http://schemas.openxmlformats.org/officeDocument/2006/relationships/hyperlink" Target="http://www.pressgazette.co.uk/national-newspaper-online-abcs-web-figures-in-" TargetMode="External"/><Relationship Id="rId17" Type="http://schemas.openxmlformats.org/officeDocument/2006/relationships/hyperlink" Target="http://www.theguardian.com/media/2011/jun/16/guardian-" TargetMode="External"/><Relationship Id="rId18" Type="http://schemas.openxmlformats.org/officeDocument/2006/relationships/hyperlink" Target="http://www.theguardian.com/info/ng-interactive/2018/jul/24/working-report" TargetMode="External"/><Relationship Id="rId19" Type="http://schemas.openxmlformats.org/officeDocument/2006/relationships/hyperlink" Target="http://www.theguardian.com/media/2018/jul/24/guardian-media-group-digital-" TargetMode="Externa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hyperlink" Target="http://www.camoinassociates.com/trends-disruptive-digital-media-industry" TargetMode="External"/><Relationship Id="rId2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刘金梅</dc:creator>
  <dcterms:created xsi:type="dcterms:W3CDTF">2019-05-29T19:17:38Z</dcterms:created>
  <dcterms:modified xsi:type="dcterms:W3CDTF">2019-05-29T19:17:38Z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2019-04-23T00:00:00Z</vt:filetime>
  </property>
  <property fmtid="{D5CDD505-2E9C-101B-9397-08002B2CF9AE}" pid="3" name="Creator">
    <vt:lpwstr>Microsoft® Word 适用于 Office 365</vt:lpwstr>
  </property>
  <property fmtid="{D5CDD505-2E9C-101B-9397-08002B2CF9AE}" pid="4" name="LastSaved">
    <vt:filetime>2019-05-29T00:00:00Z</vt:filetime>
  </property>
</Properties>
</file>