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45693" w14:textId="77777777" w:rsidR="00705311" w:rsidRPr="00A3505A" w:rsidRDefault="00705311">
      <w:pPr>
        <w:pStyle w:val="Normal1"/>
        <w:rPr>
          <w:sz w:val="30"/>
          <w:szCs w:val="30"/>
          <w:lang w:val="en-GB"/>
        </w:rPr>
      </w:pPr>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1969"/>
        <w:gridCol w:w="2747"/>
        <w:gridCol w:w="2124"/>
        <w:gridCol w:w="2520"/>
      </w:tblGrid>
      <w:tr w:rsidR="00705311" w:rsidRPr="00A3505A" w14:paraId="28277610" w14:textId="77777777" w:rsidTr="0023011E">
        <w:trPr>
          <w:cantSplit/>
          <w:trHeight w:val="780"/>
          <w:tblHeader/>
        </w:trPr>
        <w:tc>
          <w:tcPr>
            <w:tcW w:w="1969"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068A2A2F" w14:textId="77777777" w:rsidR="00705311" w:rsidRPr="00A3505A" w:rsidRDefault="00456D57">
            <w:pPr>
              <w:pStyle w:val="Normal1"/>
              <w:rPr>
                <w:b/>
                <w:bCs/>
                <w:lang w:val="en-GB"/>
              </w:rPr>
            </w:pPr>
            <w:r w:rsidRPr="00A3505A">
              <w:rPr>
                <w:b/>
                <w:bCs/>
                <w:lang w:val="en-GB"/>
              </w:rPr>
              <w:t>Student name:</w:t>
            </w:r>
          </w:p>
        </w:tc>
        <w:tc>
          <w:tcPr>
            <w:tcW w:w="274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D810C4F" w14:textId="2BE1FEED" w:rsidR="00D01E14" w:rsidRPr="00A3505A" w:rsidRDefault="00931541">
            <w:pPr>
              <w:pStyle w:val="Normal1"/>
              <w:rPr>
                <w:b/>
                <w:bCs/>
                <w:lang w:val="en-GB"/>
              </w:rPr>
            </w:pPr>
            <w:proofErr w:type="spellStart"/>
            <w:r>
              <w:rPr>
                <w:b/>
                <w:bCs/>
                <w:lang w:val="en-GB"/>
              </w:rPr>
              <w:t>Nicoleta</w:t>
            </w:r>
            <w:proofErr w:type="spellEnd"/>
            <w:r>
              <w:rPr>
                <w:b/>
                <w:bCs/>
                <w:lang w:val="en-GB"/>
              </w:rPr>
              <w:t xml:space="preserve"> </w:t>
            </w:r>
            <w:proofErr w:type="spellStart"/>
            <w:r>
              <w:rPr>
                <w:b/>
                <w:bCs/>
                <w:lang w:val="en-GB"/>
              </w:rPr>
              <w:t>Busu</w:t>
            </w:r>
            <w:proofErr w:type="spellEnd"/>
          </w:p>
        </w:tc>
        <w:tc>
          <w:tcPr>
            <w:tcW w:w="2124"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5AC23E97" w14:textId="57E70FC2" w:rsidR="00705311" w:rsidRPr="00A3505A" w:rsidRDefault="00456D57">
            <w:pPr>
              <w:pStyle w:val="Normal1"/>
              <w:rPr>
                <w:b/>
                <w:bCs/>
                <w:lang w:val="en-GB"/>
              </w:rPr>
            </w:pPr>
            <w:r w:rsidRPr="00A3505A">
              <w:rPr>
                <w:b/>
                <w:bCs/>
                <w:lang w:val="en-GB"/>
              </w:rPr>
              <w:t>Student ID number:</w:t>
            </w:r>
            <w:r w:rsidR="0023011E">
              <w:rPr>
                <w:rFonts w:ascii="Arial" w:hAnsi="Arial" w:cs="Arial"/>
                <w:color w:val="242130"/>
                <w:shd w:val="clear" w:color="auto" w:fill="FFFFFF"/>
              </w:rPr>
              <w:t xml:space="preserve"> </w:t>
            </w:r>
            <w:r w:rsidR="0023011E">
              <w:rPr>
                <w:rFonts w:ascii="Arial" w:hAnsi="Arial" w:cs="Arial"/>
                <w:color w:val="242130"/>
                <w:shd w:val="clear" w:color="auto" w:fill="FFFFFF"/>
              </w:rPr>
              <w:t>2025237</w:t>
            </w:r>
          </w:p>
        </w:tc>
        <w:tc>
          <w:tcPr>
            <w:tcW w:w="252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8E8057D" w14:textId="77777777" w:rsidR="00705311" w:rsidRPr="00A3505A" w:rsidRDefault="00705311">
            <w:pPr>
              <w:pStyle w:val="Normal1"/>
              <w:rPr>
                <w:b/>
                <w:bCs/>
                <w:lang w:val="en-GB"/>
              </w:rPr>
            </w:pPr>
          </w:p>
        </w:tc>
      </w:tr>
      <w:tr w:rsidR="00705311" w:rsidRPr="00A3505A" w14:paraId="657A55A2" w14:textId="77777777" w:rsidTr="0023011E">
        <w:trPr>
          <w:cantSplit/>
          <w:trHeight w:val="510"/>
          <w:tblHeader/>
        </w:trPr>
        <w:tc>
          <w:tcPr>
            <w:tcW w:w="1969"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0CE8FBA3" w14:textId="77777777" w:rsidR="00705311" w:rsidRPr="00A3505A" w:rsidRDefault="00456D57">
            <w:pPr>
              <w:pStyle w:val="Normal1"/>
              <w:rPr>
                <w:b/>
                <w:bCs/>
                <w:lang w:val="en-GB"/>
              </w:rPr>
            </w:pPr>
            <w:r w:rsidRPr="00A3505A">
              <w:rPr>
                <w:b/>
                <w:bCs/>
                <w:lang w:val="en-GB"/>
              </w:rPr>
              <w:t>Programme:</w:t>
            </w:r>
          </w:p>
        </w:tc>
        <w:tc>
          <w:tcPr>
            <w:tcW w:w="7391" w:type="dxa"/>
            <w:gridSpan w:val="3"/>
            <w:tcBorders>
              <w:top w:val="nil"/>
              <w:left w:val="nil"/>
              <w:bottom w:val="single" w:sz="5" w:space="0" w:color="000000"/>
              <w:right w:val="single" w:sz="5" w:space="0" w:color="000000"/>
            </w:tcBorders>
            <w:tcMar>
              <w:top w:w="0" w:type="dxa"/>
              <w:left w:w="100" w:type="dxa"/>
              <w:bottom w:w="0" w:type="dxa"/>
              <w:right w:w="100" w:type="dxa"/>
            </w:tcMar>
          </w:tcPr>
          <w:p w14:paraId="610A5C0D" w14:textId="77777777" w:rsidR="00705311" w:rsidRPr="00A3505A" w:rsidRDefault="00456D57">
            <w:pPr>
              <w:pStyle w:val="Normal1"/>
              <w:rPr>
                <w:b/>
                <w:bCs/>
                <w:lang w:val="en-GB"/>
              </w:rPr>
            </w:pPr>
            <w:r w:rsidRPr="00A3505A">
              <w:rPr>
                <w:b/>
                <w:bCs/>
                <w:lang w:val="en-GB"/>
              </w:rPr>
              <w:t>BA (Hons) Leadership and Management Skills in the Workplace</w:t>
            </w:r>
          </w:p>
        </w:tc>
      </w:tr>
      <w:tr w:rsidR="00705311" w:rsidRPr="00A3505A" w14:paraId="2C1A6516" w14:textId="77777777" w:rsidTr="0023011E">
        <w:trPr>
          <w:cantSplit/>
          <w:trHeight w:val="510"/>
          <w:tblHeader/>
        </w:trPr>
        <w:tc>
          <w:tcPr>
            <w:tcW w:w="1969"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21340BCF" w14:textId="77777777" w:rsidR="00705311" w:rsidRPr="00A3505A" w:rsidRDefault="00456D57">
            <w:pPr>
              <w:pStyle w:val="Normal1"/>
              <w:rPr>
                <w:b/>
                <w:bCs/>
                <w:lang w:val="en-GB"/>
              </w:rPr>
            </w:pPr>
            <w:r w:rsidRPr="00A3505A">
              <w:rPr>
                <w:b/>
                <w:bCs/>
                <w:lang w:val="en-GB"/>
              </w:rPr>
              <w:t>Module:</w:t>
            </w:r>
          </w:p>
        </w:tc>
        <w:tc>
          <w:tcPr>
            <w:tcW w:w="7391" w:type="dxa"/>
            <w:gridSpan w:val="3"/>
            <w:tcBorders>
              <w:top w:val="nil"/>
              <w:left w:val="nil"/>
              <w:bottom w:val="single" w:sz="5" w:space="0" w:color="000000"/>
              <w:right w:val="single" w:sz="5" w:space="0" w:color="000000"/>
            </w:tcBorders>
            <w:tcMar>
              <w:top w:w="0" w:type="dxa"/>
              <w:left w:w="100" w:type="dxa"/>
              <w:bottom w:w="0" w:type="dxa"/>
              <w:right w:w="100" w:type="dxa"/>
            </w:tcMar>
          </w:tcPr>
          <w:p w14:paraId="64B5C383" w14:textId="77777777" w:rsidR="00705311" w:rsidRPr="00A3505A" w:rsidRDefault="00456D57">
            <w:pPr>
              <w:pStyle w:val="Normal1"/>
              <w:rPr>
                <w:b/>
                <w:bCs/>
                <w:lang w:val="en-GB"/>
              </w:rPr>
            </w:pPr>
            <w:r w:rsidRPr="00A3505A">
              <w:rPr>
                <w:b/>
                <w:bCs/>
                <w:lang w:val="en-GB"/>
              </w:rPr>
              <w:t xml:space="preserve">Project Management  </w:t>
            </w:r>
          </w:p>
        </w:tc>
      </w:tr>
      <w:tr w:rsidR="00705311" w:rsidRPr="00A3505A" w14:paraId="10FACA3E" w14:textId="77777777" w:rsidTr="0023011E">
        <w:trPr>
          <w:cantSplit/>
          <w:trHeight w:val="720"/>
          <w:tblHeader/>
        </w:trPr>
        <w:tc>
          <w:tcPr>
            <w:tcW w:w="1969"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0BA4D76F" w14:textId="77777777" w:rsidR="00705311" w:rsidRPr="00A3505A" w:rsidRDefault="00456D57">
            <w:pPr>
              <w:pStyle w:val="Normal1"/>
              <w:rPr>
                <w:b/>
                <w:bCs/>
                <w:lang w:val="en-GB"/>
              </w:rPr>
            </w:pPr>
            <w:r w:rsidRPr="00A3505A">
              <w:rPr>
                <w:b/>
                <w:bCs/>
                <w:lang w:val="en-GB"/>
              </w:rPr>
              <w:t>Module code:</w:t>
            </w:r>
          </w:p>
        </w:tc>
        <w:tc>
          <w:tcPr>
            <w:tcW w:w="7391" w:type="dxa"/>
            <w:gridSpan w:val="3"/>
            <w:tcBorders>
              <w:top w:val="nil"/>
              <w:left w:val="nil"/>
              <w:bottom w:val="single" w:sz="5" w:space="0" w:color="000000"/>
              <w:right w:val="single" w:sz="5" w:space="0" w:color="000000"/>
            </w:tcBorders>
            <w:tcMar>
              <w:top w:w="0" w:type="dxa"/>
              <w:left w:w="100" w:type="dxa"/>
              <w:bottom w:w="0" w:type="dxa"/>
              <w:right w:w="100" w:type="dxa"/>
            </w:tcMar>
          </w:tcPr>
          <w:p w14:paraId="4DE97A04" w14:textId="77777777" w:rsidR="00705311" w:rsidRPr="00A3505A" w:rsidRDefault="00456D57">
            <w:pPr>
              <w:pStyle w:val="Normal1"/>
              <w:rPr>
                <w:b/>
                <w:bCs/>
                <w:lang w:val="en-GB"/>
              </w:rPr>
            </w:pPr>
            <w:r w:rsidRPr="00A3505A">
              <w:rPr>
                <w:b/>
                <w:bCs/>
                <w:lang w:val="en-GB"/>
              </w:rPr>
              <w:t>LCLM5003</w:t>
            </w:r>
          </w:p>
        </w:tc>
      </w:tr>
      <w:tr w:rsidR="00705311" w:rsidRPr="00A3505A" w14:paraId="0FB35B74" w14:textId="77777777" w:rsidTr="0023011E">
        <w:trPr>
          <w:cantSplit/>
          <w:trHeight w:val="705"/>
          <w:tblHeader/>
        </w:trPr>
        <w:tc>
          <w:tcPr>
            <w:tcW w:w="1969"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002D5763" w14:textId="77777777" w:rsidR="00705311" w:rsidRPr="00A3505A" w:rsidRDefault="00456D57">
            <w:pPr>
              <w:pStyle w:val="Normal1"/>
              <w:rPr>
                <w:b/>
                <w:bCs/>
                <w:lang w:val="en-GB"/>
              </w:rPr>
            </w:pPr>
            <w:r w:rsidRPr="00A3505A">
              <w:rPr>
                <w:b/>
                <w:bCs/>
                <w:lang w:val="en-GB"/>
              </w:rPr>
              <w:t>Module Leaders:</w:t>
            </w:r>
          </w:p>
        </w:tc>
        <w:tc>
          <w:tcPr>
            <w:tcW w:w="7391" w:type="dxa"/>
            <w:gridSpan w:val="3"/>
            <w:tcBorders>
              <w:top w:val="nil"/>
              <w:left w:val="nil"/>
              <w:bottom w:val="single" w:sz="5" w:space="0" w:color="000000"/>
              <w:right w:val="single" w:sz="5" w:space="0" w:color="000000"/>
            </w:tcBorders>
            <w:tcMar>
              <w:top w:w="0" w:type="dxa"/>
              <w:left w:w="100" w:type="dxa"/>
              <w:bottom w:w="0" w:type="dxa"/>
              <w:right w:w="100" w:type="dxa"/>
            </w:tcMar>
          </w:tcPr>
          <w:p w14:paraId="667E208B" w14:textId="77777777" w:rsidR="00705311" w:rsidRPr="00A3505A" w:rsidRDefault="00456D57">
            <w:pPr>
              <w:pStyle w:val="Normal1"/>
              <w:rPr>
                <w:lang w:val="en-GB"/>
              </w:rPr>
            </w:pPr>
            <w:proofErr w:type="spellStart"/>
            <w:r w:rsidRPr="00A3505A">
              <w:rPr>
                <w:b/>
                <w:bCs/>
                <w:lang w:val="en-GB"/>
              </w:rPr>
              <w:t>Rexon</w:t>
            </w:r>
            <w:proofErr w:type="spellEnd"/>
            <w:r w:rsidRPr="00A3505A">
              <w:rPr>
                <w:b/>
                <w:bCs/>
                <w:lang w:val="en-GB"/>
              </w:rPr>
              <w:t xml:space="preserve"> </w:t>
            </w:r>
            <w:proofErr w:type="spellStart"/>
            <w:r w:rsidRPr="00A3505A">
              <w:rPr>
                <w:b/>
                <w:bCs/>
                <w:lang w:val="en-GB"/>
              </w:rPr>
              <w:t>Nting</w:t>
            </w:r>
            <w:proofErr w:type="spellEnd"/>
            <w:r w:rsidRPr="00A3505A">
              <w:rPr>
                <w:b/>
                <w:bCs/>
                <w:lang w:val="en-GB"/>
              </w:rPr>
              <w:t xml:space="preserve">, Doreen </w:t>
            </w:r>
            <w:proofErr w:type="spellStart"/>
            <w:r w:rsidRPr="00A3505A">
              <w:rPr>
                <w:b/>
                <w:bCs/>
                <w:lang w:val="en-GB"/>
              </w:rPr>
              <w:t>Nyaa</w:t>
            </w:r>
            <w:proofErr w:type="spellEnd"/>
            <w:r w:rsidRPr="00A3505A">
              <w:rPr>
                <w:b/>
                <w:bCs/>
                <w:lang w:val="en-GB"/>
              </w:rPr>
              <w:t xml:space="preserve"> </w:t>
            </w:r>
            <w:proofErr w:type="spellStart"/>
            <w:r w:rsidRPr="00A3505A">
              <w:rPr>
                <w:b/>
                <w:bCs/>
                <w:lang w:val="en-GB"/>
              </w:rPr>
              <w:t>Amundam</w:t>
            </w:r>
            <w:proofErr w:type="spellEnd"/>
          </w:p>
        </w:tc>
      </w:tr>
      <w:tr w:rsidR="00705311" w:rsidRPr="00A3505A" w14:paraId="1EDFE619" w14:textId="77777777" w:rsidTr="0023011E">
        <w:trPr>
          <w:cantSplit/>
          <w:trHeight w:val="975"/>
          <w:tblHeader/>
        </w:trPr>
        <w:tc>
          <w:tcPr>
            <w:tcW w:w="1969"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6EC822AA" w14:textId="77777777" w:rsidR="00705311" w:rsidRPr="00A3505A" w:rsidRDefault="00456D57">
            <w:pPr>
              <w:pStyle w:val="Normal1"/>
              <w:rPr>
                <w:b/>
                <w:bCs/>
                <w:lang w:val="en-GB"/>
              </w:rPr>
            </w:pPr>
            <w:r w:rsidRPr="00A3505A">
              <w:rPr>
                <w:b/>
                <w:bCs/>
                <w:lang w:val="en-GB"/>
              </w:rPr>
              <w:t>Assignment Title:</w:t>
            </w:r>
          </w:p>
        </w:tc>
        <w:tc>
          <w:tcPr>
            <w:tcW w:w="2747" w:type="dxa"/>
            <w:tcBorders>
              <w:top w:val="nil"/>
              <w:left w:val="nil"/>
              <w:bottom w:val="single" w:sz="5" w:space="0" w:color="000000"/>
              <w:right w:val="single" w:sz="5" w:space="0" w:color="000000"/>
            </w:tcBorders>
            <w:tcMar>
              <w:top w:w="0" w:type="dxa"/>
              <w:left w:w="100" w:type="dxa"/>
              <w:bottom w:w="0" w:type="dxa"/>
              <w:right w:w="100" w:type="dxa"/>
            </w:tcMar>
          </w:tcPr>
          <w:p w14:paraId="0EE6D670" w14:textId="77777777" w:rsidR="00705311" w:rsidRPr="00A3505A" w:rsidRDefault="00456D57">
            <w:pPr>
              <w:pStyle w:val="Normal1"/>
              <w:rPr>
                <w:lang w:val="en-GB"/>
              </w:rPr>
            </w:pPr>
            <w:r w:rsidRPr="00A3505A">
              <w:rPr>
                <w:lang w:val="en-GB"/>
              </w:rPr>
              <w:t>RECONSTRUCTION OFLOCALINFRASTRUCTURESTHAT HAVE BEENDAMAGED DUE TOUNUSUAL ATLANTICWEATHER SYSTEMFLOODING</w:t>
            </w:r>
          </w:p>
        </w:tc>
        <w:tc>
          <w:tcPr>
            <w:tcW w:w="2124" w:type="dxa"/>
            <w:tcBorders>
              <w:top w:val="nil"/>
              <w:left w:val="nil"/>
              <w:bottom w:val="single" w:sz="5" w:space="0" w:color="000000"/>
              <w:right w:val="single" w:sz="5" w:space="0" w:color="000000"/>
            </w:tcBorders>
            <w:shd w:val="clear" w:color="auto" w:fill="D9D9D9"/>
            <w:tcMar>
              <w:top w:w="0" w:type="dxa"/>
              <w:left w:w="100" w:type="dxa"/>
              <w:bottom w:w="0" w:type="dxa"/>
              <w:right w:w="100" w:type="dxa"/>
            </w:tcMar>
          </w:tcPr>
          <w:p w14:paraId="48BD31C5" w14:textId="77777777" w:rsidR="00705311" w:rsidRPr="00A3505A" w:rsidRDefault="00456D57">
            <w:pPr>
              <w:pStyle w:val="Normal1"/>
              <w:ind w:left="400"/>
              <w:rPr>
                <w:b/>
                <w:bCs/>
                <w:lang w:val="en-GB"/>
              </w:rPr>
            </w:pPr>
            <w:r w:rsidRPr="00A3505A">
              <w:rPr>
                <w:b/>
                <w:bCs/>
                <w:lang w:val="en-GB"/>
              </w:rPr>
              <w:t>Word count or equivalent.</w:t>
            </w:r>
          </w:p>
        </w:tc>
        <w:tc>
          <w:tcPr>
            <w:tcW w:w="2520" w:type="dxa"/>
            <w:tcBorders>
              <w:top w:val="nil"/>
              <w:left w:val="nil"/>
              <w:bottom w:val="single" w:sz="5" w:space="0" w:color="000000"/>
              <w:right w:val="single" w:sz="5" w:space="0" w:color="000000"/>
            </w:tcBorders>
            <w:tcMar>
              <w:top w:w="0" w:type="dxa"/>
              <w:left w:w="100" w:type="dxa"/>
              <w:bottom w:w="0" w:type="dxa"/>
              <w:right w:w="100" w:type="dxa"/>
            </w:tcMar>
          </w:tcPr>
          <w:p w14:paraId="1D2B3D6B" w14:textId="77777777" w:rsidR="00705311" w:rsidRPr="00A3505A" w:rsidRDefault="00705311">
            <w:pPr>
              <w:pStyle w:val="Normal1"/>
              <w:ind w:left="400"/>
              <w:rPr>
                <w:lang w:val="en-GB"/>
              </w:rPr>
            </w:pPr>
          </w:p>
        </w:tc>
      </w:tr>
    </w:tbl>
    <w:p w14:paraId="0E8B17B7" w14:textId="77777777" w:rsidR="00705311" w:rsidRPr="00A3505A" w:rsidRDefault="00456D57">
      <w:pPr>
        <w:pStyle w:val="Normal1"/>
        <w:rPr>
          <w:lang w:val="en-GB"/>
        </w:rPr>
      </w:pPr>
      <w:r w:rsidRPr="00A3505A">
        <w:rPr>
          <w:lang w:val="en-GB"/>
        </w:rPr>
        <w:br w:type="page"/>
      </w:r>
    </w:p>
    <w:p w14:paraId="091977AA" w14:textId="77777777" w:rsidR="00705311" w:rsidRPr="00A3505A" w:rsidRDefault="00456D57">
      <w:pPr>
        <w:pStyle w:val="Normal1"/>
        <w:jc w:val="center"/>
        <w:rPr>
          <w:b/>
          <w:bCs/>
          <w:lang w:val="en-GB"/>
        </w:rPr>
      </w:pPr>
      <w:r w:rsidRPr="00A3505A">
        <w:rPr>
          <w:b/>
          <w:bCs/>
          <w:lang w:val="en-GB"/>
        </w:rPr>
        <w:t>Executive Summary</w:t>
      </w:r>
    </w:p>
    <w:p w14:paraId="3110605E" w14:textId="77777777" w:rsidR="00705311" w:rsidRPr="00A3505A" w:rsidRDefault="00456D57">
      <w:pPr>
        <w:pStyle w:val="Normal1"/>
        <w:spacing w:before="240" w:after="240"/>
        <w:rPr>
          <w:lang w:val="en-GB"/>
        </w:rPr>
      </w:pPr>
      <w:r w:rsidRPr="00A3505A">
        <w:rPr>
          <w:lang w:val="en-GB"/>
        </w:rPr>
        <w:t xml:space="preserve">The scope has examined the required focus to recover the infrastructure and utilise relevant resources for flood management in the West Midlands. Internal and external stakeholders’ involvement has been required for ensuring proper allocation of resources, regulatory compliance, and the strategic consideration of potential risks to impact the ultimate success and project efficiency. The report has mentioned the key project deliverables such as totally operational local-public infrastructure, compliance with health and safety measures and appropriate stakeholder engagement. Risk assessment evaluates potential challenges, which may be optimised during the reconstruction practice, such as budget overruns, stakeholder resistance, and further climate change. Completion of the proposed project has been focused on addressing these deliverables that can help in fulfilling the project’s aim. Thus, relevant strategic considerations have been provided for the management of potential risks. </w:t>
      </w:r>
    </w:p>
    <w:p w14:paraId="5C4DC50C" w14:textId="77777777" w:rsidR="00705311" w:rsidRPr="00A3505A" w:rsidRDefault="00456D57">
      <w:pPr>
        <w:pStyle w:val="Normal1"/>
        <w:rPr>
          <w:lang w:val="en-GB"/>
        </w:rPr>
      </w:pPr>
      <w:r w:rsidRPr="00A3505A">
        <w:rPr>
          <w:lang w:val="en-GB"/>
        </w:rPr>
        <w:br w:type="page"/>
      </w:r>
    </w:p>
    <w:p w14:paraId="2E8D4177" w14:textId="77777777" w:rsidR="00705311" w:rsidRPr="00A3505A" w:rsidRDefault="00456D57">
      <w:pPr>
        <w:pStyle w:val="Normal1"/>
        <w:keepNext/>
        <w:keepLines/>
        <w:pBdr>
          <w:top w:val="nil"/>
          <w:left w:val="nil"/>
          <w:bottom w:val="nil"/>
          <w:right w:val="nil"/>
          <w:between w:val="nil"/>
        </w:pBdr>
        <w:spacing w:before="240" w:after="0"/>
        <w:jc w:val="center"/>
        <w:rPr>
          <w:b/>
          <w:bCs/>
          <w:color w:val="000000"/>
          <w:lang w:val="en-GB"/>
        </w:rPr>
      </w:pPr>
      <w:r w:rsidRPr="00A3505A">
        <w:rPr>
          <w:b/>
          <w:bCs/>
          <w:color w:val="000000"/>
          <w:lang w:val="en-GB"/>
        </w:rPr>
        <w:t>Table of Contents</w:t>
      </w:r>
    </w:p>
    <w:sdt>
      <w:sdtPr>
        <w:rPr>
          <w:lang w:val="en-GB"/>
        </w:rPr>
        <w:id w:val="1130603129"/>
        <w:docPartObj>
          <w:docPartGallery w:val="Table of Contents"/>
          <w:docPartUnique/>
        </w:docPartObj>
      </w:sdtPr>
      <w:sdtEndPr/>
      <w:sdtContent>
        <w:p w14:paraId="7C153F7A" w14:textId="77777777" w:rsidR="00B25121" w:rsidRPr="00A3505A" w:rsidRDefault="00705311">
          <w:pPr>
            <w:pStyle w:val="Cuprins1"/>
            <w:tabs>
              <w:tab w:val="right" w:leader="dot" w:pos="9350"/>
            </w:tabs>
            <w:rPr>
              <w:rFonts w:asciiTheme="minorHAnsi" w:eastAsiaTheme="minorEastAsia" w:hAnsiTheme="minorHAnsi" w:cstheme="minorBidi"/>
              <w:noProof/>
              <w:sz w:val="22"/>
              <w:szCs w:val="22"/>
              <w:lang w:val="en-GB"/>
            </w:rPr>
          </w:pPr>
          <w:r w:rsidRPr="00A3505A">
            <w:rPr>
              <w:lang w:val="en-GB"/>
            </w:rPr>
            <w:fldChar w:fldCharType="begin"/>
          </w:r>
          <w:r w:rsidR="00456D57" w:rsidRPr="00A3505A">
            <w:rPr>
              <w:lang w:val="en-GB"/>
            </w:rPr>
            <w:instrText xml:space="preserve"> TOC \h \u \z \t "Heading 1,1,Heading 2,2,Heading 3,3,"</w:instrText>
          </w:r>
          <w:r w:rsidRPr="00A3505A">
            <w:rPr>
              <w:lang w:val="en-GB"/>
            </w:rPr>
            <w:fldChar w:fldCharType="separate"/>
          </w:r>
          <w:hyperlink w:anchor="_Toc224553442" w:history="1">
            <w:r w:rsidR="00B25121" w:rsidRPr="00A3505A">
              <w:rPr>
                <w:rStyle w:val="Hyperlink"/>
                <w:noProof/>
                <w:lang w:val="en-GB"/>
              </w:rPr>
              <w:t>Part A: Poster</w:t>
            </w:r>
            <w:r w:rsidR="00B25121" w:rsidRPr="00A3505A">
              <w:rPr>
                <w:noProof/>
                <w:webHidden/>
                <w:lang w:val="en-GB"/>
              </w:rPr>
              <w:tab/>
            </w:r>
            <w:r w:rsidR="00B25121" w:rsidRPr="00A3505A">
              <w:rPr>
                <w:noProof/>
                <w:webHidden/>
                <w:lang w:val="en-GB"/>
              </w:rPr>
              <w:fldChar w:fldCharType="begin"/>
            </w:r>
            <w:r w:rsidR="00B25121" w:rsidRPr="00A3505A">
              <w:rPr>
                <w:noProof/>
                <w:webHidden/>
                <w:lang w:val="en-GB"/>
              </w:rPr>
              <w:instrText xml:space="preserve"> PAGEREF _Toc224553442 \h </w:instrText>
            </w:r>
            <w:r w:rsidR="00B25121" w:rsidRPr="00A3505A">
              <w:rPr>
                <w:noProof/>
                <w:webHidden/>
                <w:lang w:val="en-GB"/>
              </w:rPr>
            </w:r>
            <w:r w:rsidR="00B25121" w:rsidRPr="00A3505A">
              <w:rPr>
                <w:noProof/>
                <w:webHidden/>
                <w:lang w:val="en-GB"/>
              </w:rPr>
              <w:fldChar w:fldCharType="separate"/>
            </w:r>
            <w:r w:rsidR="00B25121" w:rsidRPr="00A3505A">
              <w:rPr>
                <w:noProof/>
                <w:webHidden/>
                <w:lang w:val="en-GB"/>
              </w:rPr>
              <w:t>7</w:t>
            </w:r>
            <w:r w:rsidR="00B25121" w:rsidRPr="00A3505A">
              <w:rPr>
                <w:noProof/>
                <w:webHidden/>
                <w:lang w:val="en-GB"/>
              </w:rPr>
              <w:fldChar w:fldCharType="end"/>
            </w:r>
          </w:hyperlink>
        </w:p>
        <w:p w14:paraId="563135F0"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43" w:history="1">
            <w:r w:rsidRPr="00A3505A">
              <w:rPr>
                <w:rStyle w:val="Hyperlink"/>
                <w:noProof/>
                <w:lang w:val="en-GB"/>
              </w:rPr>
              <w:t>Part B: Reflections from the feedback received from tutor and peers</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_Toc224553443 \h </w:instrText>
            </w:r>
            <w:r w:rsidRPr="00A3505A">
              <w:rPr>
                <w:noProof/>
                <w:webHidden/>
                <w:lang w:val="en-GB"/>
              </w:rPr>
            </w:r>
            <w:r w:rsidRPr="00A3505A">
              <w:rPr>
                <w:noProof/>
                <w:webHidden/>
                <w:lang w:val="en-GB"/>
              </w:rPr>
              <w:fldChar w:fldCharType="separate"/>
            </w:r>
            <w:r w:rsidRPr="00A3505A">
              <w:rPr>
                <w:noProof/>
                <w:webHidden/>
                <w:lang w:val="en-GB"/>
              </w:rPr>
              <w:t>8</w:t>
            </w:r>
            <w:r w:rsidRPr="00A3505A">
              <w:rPr>
                <w:noProof/>
                <w:webHidden/>
                <w:lang w:val="en-GB"/>
              </w:rPr>
              <w:fldChar w:fldCharType="end"/>
            </w:r>
          </w:hyperlink>
        </w:p>
        <w:p w14:paraId="38EF1387"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44" w:history="1">
            <w:r w:rsidRPr="00A3505A">
              <w:rPr>
                <w:rStyle w:val="Hyperlink"/>
                <w:noProof/>
                <w:lang w:val="en-GB"/>
              </w:rPr>
              <w:t>Introduction</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_Toc224553444 \h </w:instrText>
            </w:r>
            <w:r w:rsidRPr="00A3505A">
              <w:rPr>
                <w:noProof/>
                <w:webHidden/>
                <w:lang w:val="en-GB"/>
              </w:rPr>
            </w:r>
            <w:r w:rsidRPr="00A3505A">
              <w:rPr>
                <w:noProof/>
                <w:webHidden/>
                <w:lang w:val="en-GB"/>
              </w:rPr>
              <w:fldChar w:fldCharType="separate"/>
            </w:r>
            <w:r w:rsidRPr="00A3505A">
              <w:rPr>
                <w:noProof/>
                <w:webHidden/>
                <w:lang w:val="en-GB"/>
              </w:rPr>
              <w:t>8</w:t>
            </w:r>
            <w:r w:rsidRPr="00A3505A">
              <w:rPr>
                <w:noProof/>
                <w:webHidden/>
                <w:lang w:val="en-GB"/>
              </w:rPr>
              <w:fldChar w:fldCharType="end"/>
            </w:r>
          </w:hyperlink>
        </w:p>
        <w:p w14:paraId="46CCE5A1"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45" w:history="1">
            <w:r w:rsidRPr="00A3505A">
              <w:rPr>
                <w:rStyle w:val="Hyperlink"/>
                <w:noProof/>
                <w:lang w:val="en-GB"/>
              </w:rPr>
              <w:t>What?</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_Toc224553445 \h </w:instrText>
            </w:r>
            <w:r w:rsidRPr="00A3505A">
              <w:rPr>
                <w:noProof/>
                <w:webHidden/>
                <w:lang w:val="en-GB"/>
              </w:rPr>
            </w:r>
            <w:r w:rsidRPr="00A3505A">
              <w:rPr>
                <w:noProof/>
                <w:webHidden/>
                <w:lang w:val="en-GB"/>
              </w:rPr>
              <w:fldChar w:fldCharType="separate"/>
            </w:r>
            <w:r w:rsidRPr="00A3505A">
              <w:rPr>
                <w:noProof/>
                <w:webHidden/>
                <w:lang w:val="en-GB"/>
              </w:rPr>
              <w:t>9</w:t>
            </w:r>
            <w:r w:rsidRPr="00A3505A">
              <w:rPr>
                <w:noProof/>
                <w:webHidden/>
                <w:lang w:val="en-GB"/>
              </w:rPr>
              <w:fldChar w:fldCharType="end"/>
            </w:r>
          </w:hyperlink>
        </w:p>
        <w:p w14:paraId="3D92252F"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46" w:history="1">
            <w:r w:rsidRPr="00A3505A">
              <w:rPr>
                <w:rStyle w:val="Hyperlink"/>
                <w:noProof/>
                <w:lang w:val="en-GB"/>
              </w:rPr>
              <w:t>So What?</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_Toc224553446 \h </w:instrText>
            </w:r>
            <w:r w:rsidRPr="00A3505A">
              <w:rPr>
                <w:noProof/>
                <w:webHidden/>
                <w:lang w:val="en-GB"/>
              </w:rPr>
            </w:r>
            <w:r w:rsidRPr="00A3505A">
              <w:rPr>
                <w:noProof/>
                <w:webHidden/>
                <w:lang w:val="en-GB"/>
              </w:rPr>
              <w:fldChar w:fldCharType="separate"/>
            </w:r>
            <w:r w:rsidRPr="00A3505A">
              <w:rPr>
                <w:noProof/>
                <w:webHidden/>
                <w:lang w:val="en-GB"/>
              </w:rPr>
              <w:t>9</w:t>
            </w:r>
            <w:r w:rsidRPr="00A3505A">
              <w:rPr>
                <w:noProof/>
                <w:webHidden/>
                <w:lang w:val="en-GB"/>
              </w:rPr>
              <w:fldChar w:fldCharType="end"/>
            </w:r>
          </w:hyperlink>
        </w:p>
        <w:p w14:paraId="2AA951CB"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47" w:history="1">
            <w:r w:rsidRPr="00A3505A">
              <w:rPr>
                <w:rStyle w:val="Hyperlink"/>
                <w:noProof/>
                <w:lang w:val="en-GB"/>
              </w:rPr>
              <w:t>Now what?</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_Toc224553447 \h </w:instrText>
            </w:r>
            <w:r w:rsidRPr="00A3505A">
              <w:rPr>
                <w:noProof/>
                <w:webHidden/>
                <w:lang w:val="en-GB"/>
              </w:rPr>
            </w:r>
            <w:r w:rsidRPr="00A3505A">
              <w:rPr>
                <w:noProof/>
                <w:webHidden/>
                <w:lang w:val="en-GB"/>
              </w:rPr>
              <w:fldChar w:fldCharType="separate"/>
            </w:r>
            <w:r w:rsidRPr="00A3505A">
              <w:rPr>
                <w:noProof/>
                <w:webHidden/>
                <w:lang w:val="en-GB"/>
              </w:rPr>
              <w:t>10</w:t>
            </w:r>
            <w:r w:rsidRPr="00A3505A">
              <w:rPr>
                <w:noProof/>
                <w:webHidden/>
                <w:lang w:val="en-GB"/>
              </w:rPr>
              <w:fldChar w:fldCharType="end"/>
            </w:r>
          </w:hyperlink>
        </w:p>
        <w:p w14:paraId="3CB3AACB"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48" w:history="1">
            <w:r w:rsidRPr="00A3505A">
              <w:rPr>
                <w:rStyle w:val="Hyperlink"/>
                <w:noProof/>
                <w:lang w:val="en-GB"/>
              </w:rPr>
              <w:t>Conclusion</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_Toc224553448 \h </w:instrText>
            </w:r>
            <w:r w:rsidRPr="00A3505A">
              <w:rPr>
                <w:noProof/>
                <w:webHidden/>
                <w:lang w:val="en-GB"/>
              </w:rPr>
            </w:r>
            <w:r w:rsidRPr="00A3505A">
              <w:rPr>
                <w:noProof/>
                <w:webHidden/>
                <w:lang w:val="en-GB"/>
              </w:rPr>
              <w:fldChar w:fldCharType="separate"/>
            </w:r>
            <w:r w:rsidRPr="00A3505A">
              <w:rPr>
                <w:noProof/>
                <w:webHidden/>
                <w:lang w:val="en-GB"/>
              </w:rPr>
              <w:t>11</w:t>
            </w:r>
            <w:r w:rsidRPr="00A3505A">
              <w:rPr>
                <w:noProof/>
                <w:webHidden/>
                <w:lang w:val="en-GB"/>
              </w:rPr>
              <w:fldChar w:fldCharType="end"/>
            </w:r>
          </w:hyperlink>
        </w:p>
        <w:p w14:paraId="53AC039D"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49" w:history="1">
            <w:r w:rsidRPr="00A3505A">
              <w:rPr>
                <w:rStyle w:val="Hyperlink"/>
                <w:noProof/>
                <w:lang w:val="en-GB"/>
              </w:rPr>
              <w:t>Part C: Report</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_Toc224553449 \h </w:instrText>
            </w:r>
            <w:r w:rsidRPr="00A3505A">
              <w:rPr>
                <w:noProof/>
                <w:webHidden/>
                <w:lang w:val="en-GB"/>
              </w:rPr>
            </w:r>
            <w:r w:rsidRPr="00A3505A">
              <w:rPr>
                <w:noProof/>
                <w:webHidden/>
                <w:lang w:val="en-GB"/>
              </w:rPr>
              <w:fldChar w:fldCharType="separate"/>
            </w:r>
            <w:r w:rsidRPr="00A3505A">
              <w:rPr>
                <w:noProof/>
                <w:webHidden/>
                <w:lang w:val="en-GB"/>
              </w:rPr>
              <w:t>11</w:t>
            </w:r>
            <w:r w:rsidRPr="00A3505A">
              <w:rPr>
                <w:noProof/>
                <w:webHidden/>
                <w:lang w:val="en-GB"/>
              </w:rPr>
              <w:fldChar w:fldCharType="end"/>
            </w:r>
          </w:hyperlink>
        </w:p>
        <w:p w14:paraId="09137E06"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50" w:history="1">
            <w:r w:rsidRPr="00A3505A">
              <w:rPr>
                <w:rStyle w:val="Hyperlink"/>
                <w:noProof/>
                <w:lang w:val="en-GB"/>
              </w:rPr>
              <w:t>1. Introduction</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_Toc224553450 \h </w:instrText>
            </w:r>
            <w:r w:rsidRPr="00A3505A">
              <w:rPr>
                <w:noProof/>
                <w:webHidden/>
                <w:lang w:val="en-GB"/>
              </w:rPr>
            </w:r>
            <w:r w:rsidRPr="00A3505A">
              <w:rPr>
                <w:noProof/>
                <w:webHidden/>
                <w:lang w:val="en-GB"/>
              </w:rPr>
              <w:fldChar w:fldCharType="separate"/>
            </w:r>
            <w:r w:rsidRPr="00A3505A">
              <w:rPr>
                <w:noProof/>
                <w:webHidden/>
                <w:lang w:val="en-GB"/>
              </w:rPr>
              <w:t>11</w:t>
            </w:r>
            <w:r w:rsidRPr="00A3505A">
              <w:rPr>
                <w:noProof/>
                <w:webHidden/>
                <w:lang w:val="en-GB"/>
              </w:rPr>
              <w:fldChar w:fldCharType="end"/>
            </w:r>
          </w:hyperlink>
        </w:p>
        <w:p w14:paraId="4BD65371"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51" w:history="1">
            <w:r w:rsidRPr="00A3505A">
              <w:rPr>
                <w:rStyle w:val="Hyperlink"/>
                <w:noProof/>
                <w:lang w:val="en-GB"/>
              </w:rPr>
              <w:t>Purpose</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_Toc224553451 \h </w:instrText>
            </w:r>
            <w:r w:rsidRPr="00A3505A">
              <w:rPr>
                <w:noProof/>
                <w:webHidden/>
                <w:lang w:val="en-GB"/>
              </w:rPr>
            </w:r>
            <w:r w:rsidRPr="00A3505A">
              <w:rPr>
                <w:noProof/>
                <w:webHidden/>
                <w:lang w:val="en-GB"/>
              </w:rPr>
              <w:fldChar w:fldCharType="separate"/>
            </w:r>
            <w:r w:rsidRPr="00A3505A">
              <w:rPr>
                <w:noProof/>
                <w:webHidden/>
                <w:lang w:val="en-GB"/>
              </w:rPr>
              <w:t>11</w:t>
            </w:r>
            <w:r w:rsidRPr="00A3505A">
              <w:rPr>
                <w:noProof/>
                <w:webHidden/>
                <w:lang w:val="en-GB"/>
              </w:rPr>
              <w:fldChar w:fldCharType="end"/>
            </w:r>
          </w:hyperlink>
        </w:p>
        <w:p w14:paraId="784BF6C8"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52" w:history="1">
            <w:r w:rsidRPr="00A3505A">
              <w:rPr>
                <w:rStyle w:val="Hyperlink"/>
                <w:noProof/>
                <w:lang w:val="en-GB"/>
              </w:rPr>
              <w:t>Scope</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_Toc224553452 \h </w:instrText>
            </w:r>
            <w:r w:rsidRPr="00A3505A">
              <w:rPr>
                <w:noProof/>
                <w:webHidden/>
                <w:lang w:val="en-GB"/>
              </w:rPr>
            </w:r>
            <w:r w:rsidRPr="00A3505A">
              <w:rPr>
                <w:noProof/>
                <w:webHidden/>
                <w:lang w:val="en-GB"/>
              </w:rPr>
              <w:fldChar w:fldCharType="separate"/>
            </w:r>
            <w:r w:rsidRPr="00A3505A">
              <w:rPr>
                <w:noProof/>
                <w:webHidden/>
                <w:lang w:val="en-GB"/>
              </w:rPr>
              <w:t>11</w:t>
            </w:r>
            <w:r w:rsidRPr="00A3505A">
              <w:rPr>
                <w:noProof/>
                <w:webHidden/>
                <w:lang w:val="en-GB"/>
              </w:rPr>
              <w:fldChar w:fldCharType="end"/>
            </w:r>
          </w:hyperlink>
        </w:p>
        <w:p w14:paraId="1547439B"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53" w:history="1">
            <w:r w:rsidRPr="00A3505A">
              <w:rPr>
                <w:rStyle w:val="Hyperlink"/>
                <w:noProof/>
                <w:lang w:val="en-GB"/>
              </w:rPr>
              <w:t>Overview of the Plan</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_Toc224553453 \h </w:instrText>
            </w:r>
            <w:r w:rsidRPr="00A3505A">
              <w:rPr>
                <w:noProof/>
                <w:webHidden/>
                <w:lang w:val="en-GB"/>
              </w:rPr>
            </w:r>
            <w:r w:rsidRPr="00A3505A">
              <w:rPr>
                <w:noProof/>
                <w:webHidden/>
                <w:lang w:val="en-GB"/>
              </w:rPr>
              <w:fldChar w:fldCharType="separate"/>
            </w:r>
            <w:r w:rsidRPr="00A3505A">
              <w:rPr>
                <w:noProof/>
                <w:webHidden/>
                <w:lang w:val="en-GB"/>
              </w:rPr>
              <w:t>11</w:t>
            </w:r>
            <w:r w:rsidRPr="00A3505A">
              <w:rPr>
                <w:noProof/>
                <w:webHidden/>
                <w:lang w:val="en-GB"/>
              </w:rPr>
              <w:fldChar w:fldCharType="end"/>
            </w:r>
          </w:hyperlink>
        </w:p>
        <w:p w14:paraId="69F948FA"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54" w:history="1">
            <w:r w:rsidRPr="00A3505A">
              <w:rPr>
                <w:rStyle w:val="Hyperlink"/>
                <w:noProof/>
                <w:lang w:val="en-GB"/>
              </w:rPr>
              <w:t>2. Project Description</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_Toc224553454 \h </w:instrText>
            </w:r>
            <w:r w:rsidRPr="00A3505A">
              <w:rPr>
                <w:noProof/>
                <w:webHidden/>
                <w:lang w:val="en-GB"/>
              </w:rPr>
            </w:r>
            <w:r w:rsidRPr="00A3505A">
              <w:rPr>
                <w:noProof/>
                <w:webHidden/>
                <w:lang w:val="en-GB"/>
              </w:rPr>
              <w:fldChar w:fldCharType="separate"/>
            </w:r>
            <w:r w:rsidRPr="00A3505A">
              <w:rPr>
                <w:noProof/>
                <w:webHidden/>
                <w:lang w:val="en-GB"/>
              </w:rPr>
              <w:t>12</w:t>
            </w:r>
            <w:r w:rsidRPr="00A3505A">
              <w:rPr>
                <w:noProof/>
                <w:webHidden/>
                <w:lang w:val="en-GB"/>
              </w:rPr>
              <w:fldChar w:fldCharType="end"/>
            </w:r>
          </w:hyperlink>
        </w:p>
        <w:p w14:paraId="1B719D74"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55" w:history="1">
            <w:r w:rsidRPr="00A3505A">
              <w:rPr>
                <w:rStyle w:val="Hyperlink"/>
                <w:noProof/>
                <w:lang w:val="en-GB"/>
              </w:rPr>
              <w:t>Background</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_Toc224553455 \h </w:instrText>
            </w:r>
            <w:r w:rsidRPr="00A3505A">
              <w:rPr>
                <w:noProof/>
                <w:webHidden/>
                <w:lang w:val="en-GB"/>
              </w:rPr>
            </w:r>
            <w:r w:rsidRPr="00A3505A">
              <w:rPr>
                <w:noProof/>
                <w:webHidden/>
                <w:lang w:val="en-GB"/>
              </w:rPr>
              <w:fldChar w:fldCharType="separate"/>
            </w:r>
            <w:r w:rsidRPr="00A3505A">
              <w:rPr>
                <w:noProof/>
                <w:webHidden/>
                <w:lang w:val="en-GB"/>
              </w:rPr>
              <w:t>12</w:t>
            </w:r>
            <w:r w:rsidRPr="00A3505A">
              <w:rPr>
                <w:noProof/>
                <w:webHidden/>
                <w:lang w:val="en-GB"/>
              </w:rPr>
              <w:fldChar w:fldCharType="end"/>
            </w:r>
          </w:hyperlink>
        </w:p>
        <w:p w14:paraId="70B21D91" w14:textId="77777777" w:rsidR="00B25121" w:rsidRPr="00A3505A" w:rsidRDefault="00B25121">
          <w:pPr>
            <w:pStyle w:val="Cuprins2"/>
            <w:tabs>
              <w:tab w:val="right" w:leader="dot" w:pos="9350"/>
            </w:tabs>
            <w:rPr>
              <w:rFonts w:asciiTheme="minorHAnsi" w:eastAsiaTheme="minorEastAsia" w:hAnsiTheme="minorHAnsi" w:cstheme="minorBidi"/>
              <w:noProof/>
              <w:sz w:val="22"/>
              <w:szCs w:val="22"/>
              <w:lang w:val="en-GB"/>
            </w:rPr>
          </w:pPr>
          <w:hyperlink w:anchor="_Toc224553456" w:history="1">
            <w:r w:rsidRPr="00A3505A">
              <w:rPr>
                <w:rStyle w:val="Hyperlink"/>
                <w:noProof/>
                <w:lang w:val="en-GB"/>
              </w:rPr>
              <w:t>Deliverables</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_Toc224553456 \h </w:instrText>
            </w:r>
            <w:r w:rsidRPr="00A3505A">
              <w:rPr>
                <w:noProof/>
                <w:webHidden/>
                <w:lang w:val="en-GB"/>
              </w:rPr>
            </w:r>
            <w:r w:rsidRPr="00A3505A">
              <w:rPr>
                <w:noProof/>
                <w:webHidden/>
                <w:lang w:val="en-GB"/>
              </w:rPr>
              <w:fldChar w:fldCharType="separate"/>
            </w:r>
            <w:r w:rsidRPr="00A3505A">
              <w:rPr>
                <w:noProof/>
                <w:webHidden/>
                <w:lang w:val="en-GB"/>
              </w:rPr>
              <w:t>13</w:t>
            </w:r>
            <w:r w:rsidRPr="00A3505A">
              <w:rPr>
                <w:noProof/>
                <w:webHidden/>
                <w:lang w:val="en-GB"/>
              </w:rPr>
              <w:fldChar w:fldCharType="end"/>
            </w:r>
          </w:hyperlink>
        </w:p>
        <w:p w14:paraId="7C2526E1"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57" w:history="1">
            <w:r w:rsidRPr="00A3505A">
              <w:rPr>
                <w:rStyle w:val="Hyperlink"/>
                <w:noProof/>
                <w:lang w:val="en-GB"/>
              </w:rPr>
              <w:t>3. Scope</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_Toc224553457 \h </w:instrText>
            </w:r>
            <w:r w:rsidRPr="00A3505A">
              <w:rPr>
                <w:noProof/>
                <w:webHidden/>
                <w:lang w:val="en-GB"/>
              </w:rPr>
            </w:r>
            <w:r w:rsidRPr="00A3505A">
              <w:rPr>
                <w:noProof/>
                <w:webHidden/>
                <w:lang w:val="en-GB"/>
              </w:rPr>
              <w:fldChar w:fldCharType="separate"/>
            </w:r>
            <w:r w:rsidRPr="00A3505A">
              <w:rPr>
                <w:noProof/>
                <w:webHidden/>
                <w:lang w:val="en-GB"/>
              </w:rPr>
              <w:t>13</w:t>
            </w:r>
            <w:r w:rsidRPr="00A3505A">
              <w:rPr>
                <w:noProof/>
                <w:webHidden/>
                <w:lang w:val="en-GB"/>
              </w:rPr>
              <w:fldChar w:fldCharType="end"/>
            </w:r>
          </w:hyperlink>
        </w:p>
        <w:p w14:paraId="38517276"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58" w:history="1">
            <w:r w:rsidRPr="00A3505A">
              <w:rPr>
                <w:rStyle w:val="Hyperlink"/>
                <w:noProof/>
                <w:lang w:val="en-GB"/>
              </w:rPr>
              <w:t>4. Work Breakdown Structure (WBS)</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_Toc224553458 \h </w:instrText>
            </w:r>
            <w:r w:rsidRPr="00A3505A">
              <w:rPr>
                <w:noProof/>
                <w:webHidden/>
                <w:lang w:val="en-GB"/>
              </w:rPr>
            </w:r>
            <w:r w:rsidRPr="00A3505A">
              <w:rPr>
                <w:noProof/>
                <w:webHidden/>
                <w:lang w:val="en-GB"/>
              </w:rPr>
              <w:fldChar w:fldCharType="separate"/>
            </w:r>
            <w:r w:rsidRPr="00A3505A">
              <w:rPr>
                <w:noProof/>
                <w:webHidden/>
                <w:lang w:val="en-GB"/>
              </w:rPr>
              <w:t>14</w:t>
            </w:r>
            <w:r w:rsidRPr="00A3505A">
              <w:rPr>
                <w:noProof/>
                <w:webHidden/>
                <w:lang w:val="en-GB"/>
              </w:rPr>
              <w:fldChar w:fldCharType="end"/>
            </w:r>
          </w:hyperlink>
        </w:p>
        <w:p w14:paraId="27A0E1ED"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59" w:history="1">
            <w:r w:rsidRPr="00A3505A">
              <w:rPr>
                <w:rStyle w:val="Hyperlink"/>
                <w:noProof/>
                <w:lang w:val="en-GB"/>
              </w:rPr>
              <w:t>5. Quad Chart</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_Toc224553459 \h </w:instrText>
            </w:r>
            <w:r w:rsidRPr="00A3505A">
              <w:rPr>
                <w:noProof/>
                <w:webHidden/>
                <w:lang w:val="en-GB"/>
              </w:rPr>
            </w:r>
            <w:r w:rsidRPr="00A3505A">
              <w:rPr>
                <w:noProof/>
                <w:webHidden/>
                <w:lang w:val="en-GB"/>
              </w:rPr>
              <w:fldChar w:fldCharType="separate"/>
            </w:r>
            <w:r w:rsidRPr="00A3505A">
              <w:rPr>
                <w:noProof/>
                <w:webHidden/>
                <w:lang w:val="en-GB"/>
              </w:rPr>
              <w:t>16</w:t>
            </w:r>
            <w:r w:rsidRPr="00A3505A">
              <w:rPr>
                <w:noProof/>
                <w:webHidden/>
                <w:lang w:val="en-GB"/>
              </w:rPr>
              <w:fldChar w:fldCharType="end"/>
            </w:r>
          </w:hyperlink>
        </w:p>
        <w:p w14:paraId="6207F865"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60" w:history="1">
            <w:r w:rsidRPr="00A3505A">
              <w:rPr>
                <w:rStyle w:val="Hyperlink"/>
                <w:noProof/>
                <w:lang w:val="en-GB"/>
              </w:rPr>
              <w:t>6. Gantt Chart</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_Toc224553460 \h </w:instrText>
            </w:r>
            <w:r w:rsidRPr="00A3505A">
              <w:rPr>
                <w:noProof/>
                <w:webHidden/>
                <w:lang w:val="en-GB"/>
              </w:rPr>
            </w:r>
            <w:r w:rsidRPr="00A3505A">
              <w:rPr>
                <w:noProof/>
                <w:webHidden/>
                <w:lang w:val="en-GB"/>
              </w:rPr>
              <w:fldChar w:fldCharType="separate"/>
            </w:r>
            <w:r w:rsidRPr="00A3505A">
              <w:rPr>
                <w:noProof/>
                <w:webHidden/>
                <w:lang w:val="en-GB"/>
              </w:rPr>
              <w:t>17</w:t>
            </w:r>
            <w:r w:rsidRPr="00A3505A">
              <w:rPr>
                <w:noProof/>
                <w:webHidden/>
                <w:lang w:val="en-GB"/>
              </w:rPr>
              <w:fldChar w:fldCharType="end"/>
            </w:r>
          </w:hyperlink>
        </w:p>
        <w:p w14:paraId="66D1167A"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61" w:history="1">
            <w:r w:rsidRPr="00A3505A">
              <w:rPr>
                <w:rStyle w:val="Hyperlink"/>
                <w:noProof/>
                <w:lang w:val="en-GB"/>
              </w:rPr>
              <w:t>7. Stakeholders' Involvement</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_Toc224553461 \h </w:instrText>
            </w:r>
            <w:r w:rsidRPr="00A3505A">
              <w:rPr>
                <w:noProof/>
                <w:webHidden/>
                <w:lang w:val="en-GB"/>
              </w:rPr>
            </w:r>
            <w:r w:rsidRPr="00A3505A">
              <w:rPr>
                <w:noProof/>
                <w:webHidden/>
                <w:lang w:val="en-GB"/>
              </w:rPr>
              <w:fldChar w:fldCharType="separate"/>
            </w:r>
            <w:r w:rsidRPr="00A3505A">
              <w:rPr>
                <w:noProof/>
                <w:webHidden/>
                <w:lang w:val="en-GB"/>
              </w:rPr>
              <w:t>18</w:t>
            </w:r>
            <w:r w:rsidRPr="00A3505A">
              <w:rPr>
                <w:noProof/>
                <w:webHidden/>
                <w:lang w:val="en-GB"/>
              </w:rPr>
              <w:fldChar w:fldCharType="end"/>
            </w:r>
          </w:hyperlink>
        </w:p>
        <w:p w14:paraId="7E5833B6"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62" w:history="1">
            <w:r w:rsidRPr="00A3505A">
              <w:rPr>
                <w:rStyle w:val="Hyperlink"/>
                <w:noProof/>
                <w:lang w:val="en-GB"/>
              </w:rPr>
              <w:t>8. Allocation of Resources</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_Toc224553462 \h </w:instrText>
            </w:r>
            <w:r w:rsidRPr="00A3505A">
              <w:rPr>
                <w:noProof/>
                <w:webHidden/>
                <w:lang w:val="en-GB"/>
              </w:rPr>
            </w:r>
            <w:r w:rsidRPr="00A3505A">
              <w:rPr>
                <w:noProof/>
                <w:webHidden/>
                <w:lang w:val="en-GB"/>
              </w:rPr>
              <w:fldChar w:fldCharType="separate"/>
            </w:r>
            <w:r w:rsidRPr="00A3505A">
              <w:rPr>
                <w:noProof/>
                <w:webHidden/>
                <w:lang w:val="en-GB"/>
              </w:rPr>
              <w:t>20</w:t>
            </w:r>
            <w:r w:rsidRPr="00A3505A">
              <w:rPr>
                <w:noProof/>
                <w:webHidden/>
                <w:lang w:val="en-GB"/>
              </w:rPr>
              <w:fldChar w:fldCharType="end"/>
            </w:r>
          </w:hyperlink>
        </w:p>
        <w:p w14:paraId="18C4D4D1"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63" w:history="1">
            <w:r w:rsidRPr="00A3505A">
              <w:rPr>
                <w:rStyle w:val="Hyperlink"/>
                <w:noProof/>
                <w:lang w:val="en-GB"/>
              </w:rPr>
              <w:t>9. Risk Analysis</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_Toc224553463 \h </w:instrText>
            </w:r>
            <w:r w:rsidRPr="00A3505A">
              <w:rPr>
                <w:noProof/>
                <w:webHidden/>
                <w:lang w:val="en-GB"/>
              </w:rPr>
            </w:r>
            <w:r w:rsidRPr="00A3505A">
              <w:rPr>
                <w:noProof/>
                <w:webHidden/>
                <w:lang w:val="en-GB"/>
              </w:rPr>
              <w:fldChar w:fldCharType="separate"/>
            </w:r>
            <w:r w:rsidRPr="00A3505A">
              <w:rPr>
                <w:noProof/>
                <w:webHidden/>
                <w:lang w:val="en-GB"/>
              </w:rPr>
              <w:t>22</w:t>
            </w:r>
            <w:r w:rsidRPr="00A3505A">
              <w:rPr>
                <w:noProof/>
                <w:webHidden/>
                <w:lang w:val="en-GB"/>
              </w:rPr>
              <w:fldChar w:fldCharType="end"/>
            </w:r>
          </w:hyperlink>
        </w:p>
        <w:p w14:paraId="5225079A"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64" w:history="1">
            <w:r w:rsidRPr="00A3505A">
              <w:rPr>
                <w:rStyle w:val="Hyperlink"/>
                <w:noProof/>
                <w:lang w:val="en-GB"/>
              </w:rPr>
              <w:t>10. Conclusion</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_Toc224553464 \h </w:instrText>
            </w:r>
            <w:r w:rsidRPr="00A3505A">
              <w:rPr>
                <w:noProof/>
                <w:webHidden/>
                <w:lang w:val="en-GB"/>
              </w:rPr>
            </w:r>
            <w:r w:rsidRPr="00A3505A">
              <w:rPr>
                <w:noProof/>
                <w:webHidden/>
                <w:lang w:val="en-GB"/>
              </w:rPr>
              <w:fldChar w:fldCharType="separate"/>
            </w:r>
            <w:r w:rsidRPr="00A3505A">
              <w:rPr>
                <w:noProof/>
                <w:webHidden/>
                <w:lang w:val="en-GB"/>
              </w:rPr>
              <w:t>24</w:t>
            </w:r>
            <w:r w:rsidRPr="00A3505A">
              <w:rPr>
                <w:noProof/>
                <w:webHidden/>
                <w:lang w:val="en-GB"/>
              </w:rPr>
              <w:fldChar w:fldCharType="end"/>
            </w:r>
          </w:hyperlink>
        </w:p>
        <w:p w14:paraId="71A18931" w14:textId="77777777" w:rsidR="00B25121" w:rsidRPr="00A3505A" w:rsidRDefault="00B25121">
          <w:pPr>
            <w:pStyle w:val="Cuprins1"/>
            <w:tabs>
              <w:tab w:val="right" w:leader="dot" w:pos="9350"/>
            </w:tabs>
            <w:rPr>
              <w:rFonts w:asciiTheme="minorHAnsi" w:eastAsiaTheme="minorEastAsia" w:hAnsiTheme="minorHAnsi" w:cstheme="minorBidi"/>
              <w:noProof/>
              <w:sz w:val="22"/>
              <w:szCs w:val="22"/>
              <w:lang w:val="en-GB"/>
            </w:rPr>
          </w:pPr>
          <w:hyperlink w:anchor="_Toc224553465" w:history="1">
            <w:r w:rsidRPr="00A3505A">
              <w:rPr>
                <w:rStyle w:val="Hyperlink"/>
                <w:noProof/>
                <w:lang w:val="en-GB"/>
              </w:rPr>
              <w:t>References</w:t>
            </w:r>
            <w:r w:rsidRPr="00A3505A">
              <w:rPr>
                <w:noProof/>
                <w:webHidden/>
                <w:lang w:val="en-GB"/>
              </w:rPr>
              <w:tab/>
            </w:r>
            <w:r w:rsidRPr="00A3505A">
              <w:rPr>
                <w:noProof/>
                <w:webHidden/>
                <w:lang w:val="en-GB"/>
              </w:rPr>
              <w:fldChar w:fldCharType="begin"/>
            </w:r>
            <w:r w:rsidRPr="00A3505A">
              <w:rPr>
                <w:noProof/>
                <w:webHidden/>
                <w:lang w:val="en-GB"/>
              </w:rPr>
              <w:instrText xml:space="preserve"> PAGEREF _Toc224553465 \h </w:instrText>
            </w:r>
            <w:r w:rsidRPr="00A3505A">
              <w:rPr>
                <w:noProof/>
                <w:webHidden/>
                <w:lang w:val="en-GB"/>
              </w:rPr>
            </w:r>
            <w:r w:rsidRPr="00A3505A">
              <w:rPr>
                <w:noProof/>
                <w:webHidden/>
                <w:lang w:val="en-GB"/>
              </w:rPr>
              <w:fldChar w:fldCharType="separate"/>
            </w:r>
            <w:r w:rsidRPr="00A3505A">
              <w:rPr>
                <w:noProof/>
                <w:webHidden/>
                <w:lang w:val="en-GB"/>
              </w:rPr>
              <w:t>25</w:t>
            </w:r>
            <w:r w:rsidRPr="00A3505A">
              <w:rPr>
                <w:noProof/>
                <w:webHidden/>
                <w:lang w:val="en-GB"/>
              </w:rPr>
              <w:fldChar w:fldCharType="end"/>
            </w:r>
          </w:hyperlink>
        </w:p>
        <w:p w14:paraId="5D190C5E" w14:textId="77777777" w:rsidR="00705311" w:rsidRPr="00A3505A" w:rsidRDefault="00705311">
          <w:pPr>
            <w:pStyle w:val="Normal1"/>
            <w:keepNext/>
            <w:keepLines/>
            <w:pBdr>
              <w:top w:val="nil"/>
              <w:left w:val="nil"/>
              <w:bottom w:val="nil"/>
              <w:right w:val="nil"/>
              <w:between w:val="nil"/>
            </w:pBdr>
            <w:spacing w:before="240" w:after="0"/>
            <w:jc w:val="center"/>
            <w:rPr>
              <w:b/>
              <w:bCs/>
              <w:color w:val="000000"/>
              <w:lang w:val="en-GB"/>
            </w:rPr>
          </w:pPr>
          <w:r w:rsidRPr="00A3505A">
            <w:rPr>
              <w:lang w:val="en-GB"/>
            </w:rPr>
            <w:fldChar w:fldCharType="end"/>
          </w:r>
        </w:p>
      </w:sdtContent>
    </w:sdt>
    <w:p w14:paraId="24FC5DD3" w14:textId="77777777" w:rsidR="00705311" w:rsidRPr="00A3505A" w:rsidRDefault="00456D57">
      <w:pPr>
        <w:pStyle w:val="Normal1"/>
        <w:rPr>
          <w:lang w:val="en-GB"/>
        </w:rPr>
      </w:pPr>
      <w:r w:rsidRPr="00A3505A">
        <w:rPr>
          <w:lang w:val="en-GB"/>
        </w:rPr>
        <w:br w:type="page"/>
      </w:r>
    </w:p>
    <w:p w14:paraId="00A81BCE" w14:textId="77777777" w:rsidR="00705311" w:rsidRPr="00A3505A" w:rsidRDefault="00456D57">
      <w:pPr>
        <w:pStyle w:val="Normal1"/>
        <w:pBdr>
          <w:top w:val="nil"/>
          <w:left w:val="nil"/>
          <w:bottom w:val="nil"/>
          <w:right w:val="nil"/>
          <w:between w:val="nil"/>
        </w:pBdr>
        <w:tabs>
          <w:tab w:val="right" w:pos="9350"/>
        </w:tabs>
        <w:spacing w:after="0"/>
        <w:jc w:val="center"/>
        <w:rPr>
          <w:b/>
          <w:bCs/>
          <w:color w:val="000000"/>
          <w:lang w:val="en-GB"/>
        </w:rPr>
      </w:pPr>
      <w:r w:rsidRPr="00A3505A">
        <w:rPr>
          <w:b/>
          <w:bCs/>
          <w:color w:val="000000"/>
          <w:lang w:val="en-GB"/>
        </w:rPr>
        <w:t>List of Figures</w:t>
      </w:r>
    </w:p>
    <w:sdt>
      <w:sdtPr>
        <w:rPr>
          <w:lang w:val="en-GB"/>
        </w:rPr>
        <w:id w:val="-519106493"/>
        <w:docPartObj>
          <w:docPartGallery w:val="Table of Contents"/>
          <w:docPartUnique/>
        </w:docPartObj>
      </w:sdtPr>
      <w:sdtEndPr/>
      <w:sdtContent>
        <w:p w14:paraId="4C3F717F" w14:textId="77777777" w:rsidR="00705311" w:rsidRPr="00A3505A" w:rsidRDefault="00705311">
          <w:pPr>
            <w:pStyle w:val="Normal1"/>
            <w:pBdr>
              <w:top w:val="nil"/>
              <w:left w:val="nil"/>
              <w:bottom w:val="nil"/>
              <w:right w:val="nil"/>
              <w:between w:val="nil"/>
            </w:pBdr>
            <w:tabs>
              <w:tab w:val="right" w:pos="9350"/>
            </w:tabs>
            <w:spacing w:after="0"/>
            <w:rPr>
              <w:rFonts w:ascii="Cambria" w:eastAsia="Cambria" w:hAnsi="Cambria" w:cs="Cambria"/>
              <w:color w:val="000000"/>
              <w:sz w:val="22"/>
              <w:szCs w:val="22"/>
              <w:lang w:val="en-GB"/>
            </w:rPr>
          </w:pPr>
          <w:r w:rsidRPr="00A3505A">
            <w:rPr>
              <w:lang w:val="en-GB"/>
            </w:rPr>
            <w:fldChar w:fldCharType="begin"/>
          </w:r>
          <w:r w:rsidR="00456D57" w:rsidRPr="00A3505A">
            <w:rPr>
              <w:lang w:val="en-GB"/>
            </w:rPr>
            <w:instrText xml:space="preserve"> TOC \h \u \z \t "Heading 1,1,Heading 2,2,Heading 3,3,Heading 4,4,Heading 5,5,Heading 6,6,"</w:instrText>
          </w:r>
          <w:r w:rsidRPr="00A3505A">
            <w:rPr>
              <w:lang w:val="en-GB"/>
            </w:rPr>
            <w:fldChar w:fldCharType="separate"/>
          </w:r>
          <w:hyperlink w:anchor="_heading=h.ixnbfaqfzu1l">
            <w:r w:rsidR="00456D57" w:rsidRPr="00A3505A">
              <w:rPr>
                <w:color w:val="000000"/>
                <w:lang w:val="en-GB"/>
              </w:rPr>
              <w:t>Figure 1: Driscoll Model of Reflection</w:t>
            </w:r>
            <w:r w:rsidR="00456D57" w:rsidRPr="00A3505A">
              <w:rPr>
                <w:color w:val="000000"/>
                <w:lang w:val="en-GB"/>
              </w:rPr>
              <w:tab/>
              <w:t>5</w:t>
            </w:r>
          </w:hyperlink>
        </w:p>
        <w:p w14:paraId="38F1EFCD" w14:textId="77777777" w:rsidR="00705311" w:rsidRPr="00A3505A" w:rsidRDefault="00456D57">
          <w:pPr>
            <w:pStyle w:val="Normal1"/>
            <w:pBdr>
              <w:top w:val="nil"/>
              <w:left w:val="nil"/>
              <w:bottom w:val="nil"/>
              <w:right w:val="nil"/>
              <w:between w:val="nil"/>
            </w:pBdr>
            <w:tabs>
              <w:tab w:val="right" w:pos="9350"/>
            </w:tabs>
            <w:spacing w:after="0"/>
            <w:rPr>
              <w:rFonts w:ascii="Cambria" w:eastAsia="Cambria" w:hAnsi="Cambria" w:cs="Cambria"/>
              <w:color w:val="000000"/>
              <w:sz w:val="22"/>
              <w:szCs w:val="22"/>
              <w:lang w:val="en-GB"/>
            </w:rPr>
          </w:pPr>
          <w:hyperlink w:anchor="_heading=h.462rvzyxihns">
            <w:r w:rsidRPr="00A3505A">
              <w:rPr>
                <w:color w:val="000000"/>
                <w:lang w:val="en-GB"/>
              </w:rPr>
              <w:t>Figure 1: WBS of Project Management System</w:t>
            </w:r>
            <w:r w:rsidRPr="00A3505A">
              <w:rPr>
                <w:color w:val="000000"/>
                <w:lang w:val="en-GB"/>
              </w:rPr>
              <w:tab/>
              <w:t>11</w:t>
            </w:r>
          </w:hyperlink>
        </w:p>
        <w:p w14:paraId="34896889" w14:textId="77777777" w:rsidR="00705311" w:rsidRPr="00A3505A" w:rsidRDefault="00456D57">
          <w:pPr>
            <w:pStyle w:val="Normal1"/>
            <w:pBdr>
              <w:top w:val="nil"/>
              <w:left w:val="nil"/>
              <w:bottom w:val="nil"/>
              <w:right w:val="nil"/>
              <w:between w:val="nil"/>
            </w:pBdr>
            <w:tabs>
              <w:tab w:val="right" w:pos="9350"/>
            </w:tabs>
            <w:spacing w:after="0"/>
            <w:rPr>
              <w:rFonts w:ascii="Cambria" w:eastAsia="Cambria" w:hAnsi="Cambria" w:cs="Cambria"/>
              <w:color w:val="000000"/>
              <w:sz w:val="22"/>
              <w:szCs w:val="22"/>
              <w:lang w:val="en-GB"/>
            </w:rPr>
          </w:pPr>
          <w:hyperlink w:anchor="_heading=h.wpccdey1zjcy">
            <w:r w:rsidRPr="00A3505A">
              <w:rPr>
                <w:color w:val="000000"/>
                <w:lang w:val="en-GB"/>
              </w:rPr>
              <w:t>Figure 2: Quad Chart</w:t>
            </w:r>
            <w:r w:rsidRPr="00A3505A">
              <w:rPr>
                <w:color w:val="000000"/>
                <w:lang w:val="en-GB"/>
              </w:rPr>
              <w:tab/>
              <w:t>12</w:t>
            </w:r>
          </w:hyperlink>
        </w:p>
        <w:p w14:paraId="167C1A2D" w14:textId="77777777" w:rsidR="00705311" w:rsidRPr="00A3505A" w:rsidRDefault="00456D57">
          <w:pPr>
            <w:pStyle w:val="Normal1"/>
            <w:pBdr>
              <w:top w:val="nil"/>
              <w:left w:val="nil"/>
              <w:bottom w:val="nil"/>
              <w:right w:val="nil"/>
              <w:between w:val="nil"/>
            </w:pBdr>
            <w:tabs>
              <w:tab w:val="right" w:pos="9350"/>
            </w:tabs>
            <w:spacing w:after="0"/>
            <w:rPr>
              <w:rFonts w:ascii="Cambria" w:eastAsia="Cambria" w:hAnsi="Cambria" w:cs="Cambria"/>
              <w:color w:val="000000"/>
              <w:sz w:val="22"/>
              <w:szCs w:val="22"/>
              <w:lang w:val="en-GB"/>
            </w:rPr>
          </w:pPr>
          <w:hyperlink w:anchor="_heading=h.14tslcw29mlx">
            <w:r w:rsidRPr="00A3505A">
              <w:rPr>
                <w:color w:val="000000"/>
                <w:lang w:val="en-GB"/>
              </w:rPr>
              <w:t>Figure 3: Gantt Chart</w:t>
            </w:r>
            <w:r w:rsidRPr="00A3505A">
              <w:rPr>
                <w:color w:val="000000"/>
                <w:lang w:val="en-GB"/>
              </w:rPr>
              <w:tab/>
              <w:t>14</w:t>
            </w:r>
          </w:hyperlink>
        </w:p>
        <w:p w14:paraId="3204F1FC" w14:textId="77777777" w:rsidR="00705311" w:rsidRPr="00A3505A" w:rsidRDefault="00456D57">
          <w:pPr>
            <w:pStyle w:val="Normal1"/>
            <w:pBdr>
              <w:top w:val="nil"/>
              <w:left w:val="nil"/>
              <w:bottom w:val="nil"/>
              <w:right w:val="nil"/>
              <w:between w:val="nil"/>
            </w:pBdr>
            <w:tabs>
              <w:tab w:val="right" w:pos="9350"/>
            </w:tabs>
            <w:spacing w:after="0"/>
            <w:rPr>
              <w:rFonts w:ascii="Cambria" w:eastAsia="Cambria" w:hAnsi="Cambria" w:cs="Cambria"/>
              <w:color w:val="000000"/>
              <w:sz w:val="22"/>
              <w:szCs w:val="22"/>
              <w:lang w:val="en-GB"/>
            </w:rPr>
          </w:pPr>
          <w:hyperlink w:anchor="_heading=h.e5t2l8upybxr">
            <w:r w:rsidRPr="00A3505A">
              <w:rPr>
                <w:color w:val="000000"/>
                <w:lang w:val="en-GB"/>
              </w:rPr>
              <w:t>Figure 4: Internal and External stakeholders</w:t>
            </w:r>
            <w:r w:rsidRPr="00A3505A">
              <w:rPr>
                <w:color w:val="000000"/>
                <w:lang w:val="en-GB"/>
              </w:rPr>
              <w:tab/>
              <w:t>15</w:t>
            </w:r>
          </w:hyperlink>
        </w:p>
        <w:p w14:paraId="02C42EE3" w14:textId="77777777" w:rsidR="00705311" w:rsidRPr="00A3505A" w:rsidRDefault="00456D57">
          <w:pPr>
            <w:pStyle w:val="Normal1"/>
            <w:pBdr>
              <w:top w:val="nil"/>
              <w:left w:val="nil"/>
              <w:bottom w:val="nil"/>
              <w:right w:val="nil"/>
              <w:between w:val="nil"/>
            </w:pBdr>
            <w:tabs>
              <w:tab w:val="right" w:pos="9350"/>
            </w:tabs>
            <w:spacing w:after="0"/>
            <w:rPr>
              <w:rFonts w:ascii="Cambria" w:eastAsia="Cambria" w:hAnsi="Cambria" w:cs="Cambria"/>
              <w:color w:val="000000"/>
              <w:sz w:val="22"/>
              <w:szCs w:val="22"/>
              <w:lang w:val="en-GB"/>
            </w:rPr>
          </w:pPr>
          <w:hyperlink w:anchor="_heading=h.w65en5f6ncho">
            <w:r w:rsidRPr="00A3505A">
              <w:rPr>
                <w:color w:val="000000"/>
                <w:lang w:val="en-GB"/>
              </w:rPr>
              <w:t>Figure 5: Principles of stakeholder theory</w:t>
            </w:r>
            <w:r w:rsidRPr="00A3505A">
              <w:rPr>
                <w:color w:val="000000"/>
                <w:lang w:val="en-GB"/>
              </w:rPr>
              <w:tab/>
              <w:t>20</w:t>
            </w:r>
          </w:hyperlink>
        </w:p>
        <w:p w14:paraId="3B4761E1" w14:textId="77777777" w:rsidR="00705311" w:rsidRPr="00A3505A" w:rsidRDefault="00705311">
          <w:pPr>
            <w:pStyle w:val="Normal1"/>
            <w:pBdr>
              <w:top w:val="nil"/>
              <w:left w:val="nil"/>
              <w:bottom w:val="nil"/>
              <w:right w:val="nil"/>
              <w:between w:val="nil"/>
            </w:pBdr>
            <w:tabs>
              <w:tab w:val="right" w:pos="9350"/>
            </w:tabs>
            <w:spacing w:after="0"/>
            <w:jc w:val="center"/>
            <w:rPr>
              <w:lang w:val="en-GB"/>
            </w:rPr>
          </w:pPr>
          <w:r w:rsidRPr="00A3505A">
            <w:rPr>
              <w:lang w:val="en-GB"/>
            </w:rPr>
            <w:fldChar w:fldCharType="end"/>
          </w:r>
        </w:p>
      </w:sdtContent>
    </w:sdt>
    <w:p w14:paraId="3C82BD0C" w14:textId="77777777" w:rsidR="00705311" w:rsidRPr="00A3505A" w:rsidRDefault="00456D57">
      <w:pPr>
        <w:pStyle w:val="Normal1"/>
        <w:rPr>
          <w:b/>
          <w:bCs/>
          <w:color w:val="000000"/>
          <w:lang w:val="en-GB"/>
        </w:rPr>
      </w:pPr>
      <w:r w:rsidRPr="00A3505A">
        <w:rPr>
          <w:lang w:val="en-GB"/>
        </w:rPr>
        <w:br w:type="page"/>
      </w:r>
    </w:p>
    <w:p w14:paraId="7E9B4AB3" w14:textId="77777777" w:rsidR="00705311" w:rsidRPr="00A3505A" w:rsidRDefault="00456D57">
      <w:pPr>
        <w:pStyle w:val="Normal1"/>
        <w:pBdr>
          <w:top w:val="nil"/>
          <w:left w:val="nil"/>
          <w:bottom w:val="nil"/>
          <w:right w:val="nil"/>
          <w:between w:val="nil"/>
        </w:pBdr>
        <w:tabs>
          <w:tab w:val="right" w:pos="9350"/>
        </w:tabs>
        <w:spacing w:after="0"/>
        <w:jc w:val="center"/>
        <w:rPr>
          <w:b/>
          <w:bCs/>
          <w:color w:val="000000"/>
          <w:lang w:val="en-GB"/>
        </w:rPr>
      </w:pPr>
      <w:r w:rsidRPr="00A3505A">
        <w:rPr>
          <w:b/>
          <w:bCs/>
          <w:color w:val="000000"/>
          <w:lang w:val="en-GB"/>
        </w:rPr>
        <w:t>List of Tables</w:t>
      </w:r>
    </w:p>
    <w:sdt>
      <w:sdtPr>
        <w:rPr>
          <w:lang w:val="en-GB"/>
        </w:rPr>
        <w:id w:val="1309786185"/>
        <w:docPartObj>
          <w:docPartGallery w:val="Table of Contents"/>
          <w:docPartUnique/>
        </w:docPartObj>
      </w:sdtPr>
      <w:sdtEndPr/>
      <w:sdtContent>
        <w:p w14:paraId="268DB0F6" w14:textId="77777777" w:rsidR="00705311" w:rsidRPr="00A3505A" w:rsidRDefault="00705311">
          <w:pPr>
            <w:pStyle w:val="Normal1"/>
            <w:pBdr>
              <w:top w:val="nil"/>
              <w:left w:val="nil"/>
              <w:bottom w:val="nil"/>
              <w:right w:val="nil"/>
              <w:between w:val="nil"/>
            </w:pBdr>
            <w:tabs>
              <w:tab w:val="right" w:pos="9350"/>
            </w:tabs>
            <w:spacing w:after="0"/>
            <w:rPr>
              <w:rFonts w:ascii="Cambria" w:eastAsia="Cambria" w:hAnsi="Cambria" w:cs="Cambria"/>
              <w:color w:val="000000"/>
              <w:sz w:val="22"/>
              <w:szCs w:val="22"/>
              <w:lang w:val="en-GB"/>
            </w:rPr>
          </w:pPr>
          <w:r w:rsidRPr="00A3505A">
            <w:rPr>
              <w:lang w:val="en-GB"/>
            </w:rPr>
            <w:fldChar w:fldCharType="begin"/>
          </w:r>
          <w:r w:rsidR="00456D57" w:rsidRPr="00A3505A">
            <w:rPr>
              <w:lang w:val="en-GB"/>
            </w:rPr>
            <w:instrText xml:space="preserve"> TOC \h \u \z \t "Heading 1,1,Heading 2,2,Heading 3,3,Heading 4,4,Heading 5,5,Heading 6,6,"</w:instrText>
          </w:r>
          <w:r w:rsidRPr="00A3505A">
            <w:rPr>
              <w:lang w:val="en-GB"/>
            </w:rPr>
            <w:fldChar w:fldCharType="separate"/>
          </w:r>
          <w:hyperlink w:anchor="_heading=h.bwbddwdc2k3j">
            <w:r w:rsidR="00456D57" w:rsidRPr="00A3505A">
              <w:rPr>
                <w:color w:val="000000"/>
                <w:lang w:val="en-GB"/>
              </w:rPr>
              <w:t>Table 1: Action plan in response to “Now what”?</w:t>
            </w:r>
            <w:r w:rsidR="00456D57" w:rsidRPr="00A3505A">
              <w:rPr>
                <w:color w:val="000000"/>
                <w:lang w:val="en-GB"/>
              </w:rPr>
              <w:tab/>
              <w:t>8</w:t>
            </w:r>
          </w:hyperlink>
        </w:p>
        <w:p w14:paraId="24CA91A1" w14:textId="77777777" w:rsidR="00705311" w:rsidRPr="00A3505A" w:rsidRDefault="00456D57">
          <w:pPr>
            <w:pStyle w:val="Normal1"/>
            <w:pBdr>
              <w:top w:val="nil"/>
              <w:left w:val="nil"/>
              <w:bottom w:val="nil"/>
              <w:right w:val="nil"/>
              <w:between w:val="nil"/>
            </w:pBdr>
            <w:tabs>
              <w:tab w:val="right" w:pos="9350"/>
            </w:tabs>
            <w:spacing w:after="0"/>
            <w:rPr>
              <w:rFonts w:ascii="Cambria" w:eastAsia="Cambria" w:hAnsi="Cambria" w:cs="Cambria"/>
              <w:color w:val="000000"/>
              <w:sz w:val="22"/>
              <w:szCs w:val="22"/>
              <w:lang w:val="en-GB"/>
            </w:rPr>
          </w:pPr>
          <w:hyperlink w:anchor="_heading=h.rb7wns4gsedt">
            <w:r w:rsidRPr="00A3505A">
              <w:rPr>
                <w:color w:val="000000"/>
                <w:lang w:val="en-GB"/>
              </w:rPr>
              <w:t>Table 1: Allocation of Resources</w:t>
            </w:r>
            <w:r w:rsidRPr="00A3505A">
              <w:rPr>
                <w:color w:val="000000"/>
                <w:lang w:val="en-GB"/>
              </w:rPr>
              <w:tab/>
              <w:t>18</w:t>
            </w:r>
          </w:hyperlink>
        </w:p>
        <w:p w14:paraId="0A41932D" w14:textId="77777777" w:rsidR="00705311" w:rsidRPr="00A3505A" w:rsidRDefault="00456D57">
          <w:pPr>
            <w:pStyle w:val="Normal1"/>
            <w:pBdr>
              <w:top w:val="nil"/>
              <w:left w:val="nil"/>
              <w:bottom w:val="nil"/>
              <w:right w:val="nil"/>
              <w:between w:val="nil"/>
            </w:pBdr>
            <w:tabs>
              <w:tab w:val="right" w:pos="9350"/>
            </w:tabs>
            <w:spacing w:after="0"/>
            <w:rPr>
              <w:rFonts w:ascii="Cambria" w:eastAsia="Cambria" w:hAnsi="Cambria" w:cs="Cambria"/>
              <w:color w:val="000000"/>
              <w:sz w:val="22"/>
              <w:szCs w:val="22"/>
              <w:lang w:val="en-GB"/>
            </w:rPr>
          </w:pPr>
          <w:hyperlink w:anchor="_heading=h.8n8k2t6bpdmn">
            <w:r w:rsidRPr="00A3505A">
              <w:rPr>
                <w:color w:val="000000"/>
                <w:lang w:val="en-GB"/>
              </w:rPr>
              <w:t>Table 2: Risk Matrix</w:t>
            </w:r>
            <w:r w:rsidRPr="00A3505A">
              <w:rPr>
                <w:color w:val="000000"/>
                <w:lang w:val="en-GB"/>
              </w:rPr>
              <w:tab/>
              <w:t>20</w:t>
            </w:r>
          </w:hyperlink>
        </w:p>
        <w:p w14:paraId="10B7D5FB" w14:textId="77777777" w:rsidR="00705311" w:rsidRPr="00A3505A" w:rsidRDefault="00705311">
          <w:pPr>
            <w:pStyle w:val="Normal1"/>
            <w:pBdr>
              <w:top w:val="nil"/>
              <w:left w:val="nil"/>
              <w:bottom w:val="nil"/>
              <w:right w:val="nil"/>
              <w:between w:val="nil"/>
            </w:pBdr>
            <w:tabs>
              <w:tab w:val="right" w:pos="9350"/>
            </w:tabs>
            <w:spacing w:after="0"/>
            <w:rPr>
              <w:lang w:val="en-GB"/>
            </w:rPr>
          </w:pPr>
          <w:r w:rsidRPr="00A3505A">
            <w:rPr>
              <w:lang w:val="en-GB"/>
            </w:rPr>
            <w:fldChar w:fldCharType="end"/>
          </w:r>
        </w:p>
      </w:sdtContent>
    </w:sdt>
    <w:p w14:paraId="7798AD3C" w14:textId="77777777" w:rsidR="00705311" w:rsidRPr="00A3505A" w:rsidRDefault="00456D57">
      <w:pPr>
        <w:pStyle w:val="Normal1"/>
        <w:rPr>
          <w:b/>
          <w:bCs/>
          <w:lang w:val="en-GB"/>
        </w:rPr>
      </w:pPr>
      <w:bookmarkStart w:id="0" w:name="_heading=h.xp4rdckd2vfb" w:colFirst="0" w:colLast="0"/>
      <w:bookmarkEnd w:id="0"/>
      <w:r w:rsidRPr="00A3505A">
        <w:rPr>
          <w:lang w:val="en-GB"/>
        </w:rPr>
        <w:br w:type="page"/>
      </w:r>
    </w:p>
    <w:p w14:paraId="373AD9B3" w14:textId="77777777" w:rsidR="00705311" w:rsidRPr="00A3505A" w:rsidRDefault="00456D57">
      <w:pPr>
        <w:pStyle w:val="Titlu1"/>
        <w:rPr>
          <w:lang w:val="en-GB"/>
        </w:rPr>
      </w:pPr>
      <w:bookmarkStart w:id="1" w:name="_Toc224553442"/>
      <w:r w:rsidRPr="00A3505A">
        <w:rPr>
          <w:lang w:val="en-GB"/>
        </w:rPr>
        <w:t>Part A: Poster</w:t>
      </w:r>
      <w:bookmarkEnd w:id="1"/>
    </w:p>
    <w:p w14:paraId="67BE6817" w14:textId="77777777" w:rsidR="007F47C3" w:rsidRPr="00A3505A" w:rsidRDefault="00857227">
      <w:pPr>
        <w:pStyle w:val="Titlu1"/>
        <w:rPr>
          <w:lang w:val="en-GB"/>
        </w:rPr>
      </w:pPr>
      <w:r w:rsidRPr="00A3505A">
        <w:rPr>
          <w:i/>
          <w:iCs/>
          <w:noProof/>
          <w:lang w:val="en-GB"/>
        </w:rPr>
        <w:drawing>
          <wp:inline distT="0" distB="0" distL="0" distR="0" wp14:anchorId="1A06DAB4" wp14:editId="1400DF65">
            <wp:extent cx="5943600" cy="3343276"/>
            <wp:effectExtent l="1905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cstate="print"/>
                    <a:srcRect/>
                    <a:stretch>
                      <a:fillRect/>
                    </a:stretch>
                  </pic:blipFill>
                  <pic:spPr>
                    <a:xfrm>
                      <a:off x="0" y="0"/>
                      <a:ext cx="5943600" cy="3343276"/>
                    </a:xfrm>
                    <a:prstGeom prst="rect">
                      <a:avLst/>
                    </a:prstGeom>
                    <a:ln/>
                  </pic:spPr>
                </pic:pic>
              </a:graphicData>
            </a:graphic>
          </wp:inline>
        </w:drawing>
      </w:r>
    </w:p>
    <w:p w14:paraId="0EAC1FD0" w14:textId="77777777" w:rsidR="007F47C3" w:rsidRPr="00A3505A" w:rsidRDefault="007F47C3" w:rsidP="007F47C3">
      <w:pPr>
        <w:pStyle w:val="Normal1"/>
        <w:rPr>
          <w:lang w:val="en-GB"/>
        </w:rPr>
      </w:pPr>
      <w:r w:rsidRPr="00A3505A">
        <w:rPr>
          <w:lang w:val="en-GB"/>
        </w:rPr>
        <w:br w:type="page"/>
      </w:r>
    </w:p>
    <w:p w14:paraId="7C4D1FC9" w14:textId="77777777" w:rsidR="00705311" w:rsidRPr="00A3505A" w:rsidRDefault="00456D57">
      <w:pPr>
        <w:pStyle w:val="Titlu1"/>
        <w:rPr>
          <w:lang w:val="en-GB"/>
        </w:rPr>
      </w:pPr>
      <w:bookmarkStart w:id="2" w:name="_Toc224553443"/>
      <w:r w:rsidRPr="00A3505A">
        <w:rPr>
          <w:lang w:val="en-GB"/>
        </w:rPr>
        <w:t>Part B: Reflections from the feedback received from tutor and peers</w:t>
      </w:r>
      <w:bookmarkEnd w:id="2"/>
      <w:r w:rsidRPr="00A3505A">
        <w:rPr>
          <w:lang w:val="en-GB"/>
        </w:rPr>
        <w:t xml:space="preserve"> </w:t>
      </w:r>
    </w:p>
    <w:p w14:paraId="35C96F2F" w14:textId="77777777" w:rsidR="00705311" w:rsidRPr="00A3505A" w:rsidRDefault="00456D57">
      <w:pPr>
        <w:pStyle w:val="Titlu2"/>
        <w:rPr>
          <w:lang w:val="en-GB"/>
        </w:rPr>
      </w:pPr>
      <w:bookmarkStart w:id="3" w:name="_Toc224553444"/>
      <w:r w:rsidRPr="00A3505A">
        <w:rPr>
          <w:lang w:val="en-GB"/>
        </w:rPr>
        <w:t>Introduction</w:t>
      </w:r>
      <w:bookmarkEnd w:id="3"/>
    </w:p>
    <w:p w14:paraId="0BBB4002" w14:textId="073A21FF"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 xml:space="preserve">Feedback concerning my academic poster also helped me to learn crucial information regarding visual presentation in terms of the impact of illustrated information on the communicative process. The following analysis utilises the Driscoll Model of reflection, which comprises three steps such as What?, So What? and Now What?. </w:t>
      </w:r>
      <w:r w:rsidRPr="00A3505A">
        <w:rPr>
          <w:color w:val="FF0000"/>
          <w:lang w:val="en-GB"/>
        </w:rPr>
        <w:t>Based on the feedback</w:t>
      </w:r>
      <w:r w:rsidR="004E4451">
        <w:rPr>
          <w:color w:val="FF0000"/>
          <w:lang w:val="en-GB"/>
        </w:rPr>
        <w:t>,</w:t>
      </w:r>
      <w:r w:rsidRPr="00A3505A">
        <w:rPr>
          <w:color w:val="FF0000"/>
          <w:lang w:val="en-GB"/>
        </w:rPr>
        <w:t xml:space="preserve"> I have been able to understand the aspects of Time management, Quality and cost. Project management consists of time management, quality and cost which are commonly known as the project management triangle. Time management can be described as the proper planning, scheduling and controlling of the activities of the project to ensure that the activities are accomplished within the stipulated time (</w:t>
      </w:r>
      <w:proofErr w:type="spellStart"/>
      <w:r w:rsidRPr="00A3505A">
        <w:rPr>
          <w:color w:val="FF0000"/>
          <w:lang w:val="en-GB"/>
        </w:rPr>
        <w:t>Khatib</w:t>
      </w:r>
      <w:proofErr w:type="spellEnd"/>
      <w:r w:rsidRPr="00A3505A">
        <w:rPr>
          <w:color w:val="FF0000"/>
          <w:lang w:val="en-GB"/>
        </w:rPr>
        <w:t xml:space="preserve"> and </w:t>
      </w:r>
      <w:proofErr w:type="spellStart"/>
      <w:r w:rsidRPr="00A3505A">
        <w:rPr>
          <w:color w:val="FF0000"/>
          <w:lang w:val="en-GB"/>
        </w:rPr>
        <w:t>Alzoubi</w:t>
      </w:r>
      <w:proofErr w:type="spellEnd"/>
      <w:r w:rsidRPr="00A3505A">
        <w:rPr>
          <w:color w:val="FF0000"/>
          <w:lang w:val="en-GB"/>
        </w:rPr>
        <w:t>, 2022). Quality is the extent to which the project results are as per the required standards, the expectations of the stakeholders, and the planned goals. Cost is described as financial resources that are needed to accomplish project activities such as budgeting, estimation and control of costs. These three factors are critical, I suppose, to be balanced since the alterations in a specific aspect can have direct impacts on the others and eventually on the overall success of the project.</w:t>
      </w:r>
    </w:p>
    <w:p w14:paraId="29934FB7" w14:textId="77777777" w:rsidR="00705311" w:rsidRPr="00A3505A" w:rsidRDefault="00456D57">
      <w:pPr>
        <w:pStyle w:val="Normal1"/>
        <w:pBdr>
          <w:top w:val="nil"/>
          <w:left w:val="nil"/>
          <w:bottom w:val="nil"/>
          <w:right w:val="nil"/>
          <w:between w:val="nil"/>
        </w:pBdr>
        <w:spacing w:before="0" w:after="0"/>
        <w:jc w:val="center"/>
        <w:rPr>
          <w:b/>
          <w:bCs/>
          <w:color w:val="000000"/>
          <w:lang w:val="en-GB"/>
        </w:rPr>
      </w:pPr>
      <w:r w:rsidRPr="00A3505A">
        <w:rPr>
          <w:b/>
          <w:bCs/>
          <w:noProof/>
          <w:color w:val="000000"/>
          <w:lang w:val="en-GB"/>
        </w:rPr>
        <w:drawing>
          <wp:inline distT="114300" distB="114300" distL="114300" distR="114300" wp14:anchorId="0086DB6B" wp14:editId="509C546A">
            <wp:extent cx="4276725" cy="3495675"/>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76725" cy="3495675"/>
                    </a:xfrm>
                    <a:prstGeom prst="rect">
                      <a:avLst/>
                    </a:prstGeom>
                    <a:ln/>
                  </pic:spPr>
                </pic:pic>
              </a:graphicData>
            </a:graphic>
          </wp:inline>
        </w:drawing>
      </w:r>
    </w:p>
    <w:p w14:paraId="1365E1CC" w14:textId="5C36E58A" w:rsidR="00705311" w:rsidRPr="00A3505A" w:rsidRDefault="00456D57" w:rsidP="004E4451">
      <w:pPr>
        <w:pStyle w:val="Titlu4"/>
        <w:rPr>
          <w:lang w:val="en-GB"/>
        </w:rPr>
      </w:pPr>
      <w:bookmarkStart w:id="4" w:name="_heading=h.ixnbfaqfzu1l" w:colFirst="0" w:colLast="0"/>
      <w:bookmarkEnd w:id="4"/>
      <w:r w:rsidRPr="00A3505A">
        <w:rPr>
          <w:lang w:val="en-GB"/>
        </w:rPr>
        <w:t>Figure 1: Driscoll Model of Reflection</w:t>
      </w:r>
    </w:p>
    <w:p w14:paraId="4693F912" w14:textId="77777777" w:rsidR="00705311" w:rsidRPr="00A3505A" w:rsidRDefault="00456D57" w:rsidP="004E4451">
      <w:pPr>
        <w:pStyle w:val="Normal1"/>
        <w:pBdr>
          <w:top w:val="nil"/>
          <w:left w:val="nil"/>
          <w:bottom w:val="nil"/>
          <w:right w:val="nil"/>
          <w:between w:val="nil"/>
        </w:pBdr>
        <w:spacing w:before="0" w:after="0"/>
        <w:jc w:val="center"/>
        <w:rPr>
          <w:color w:val="000000"/>
          <w:lang w:val="en-GB"/>
        </w:rPr>
      </w:pPr>
      <w:r w:rsidRPr="00A3505A">
        <w:rPr>
          <w:color w:val="000000"/>
          <w:lang w:val="en-GB"/>
        </w:rPr>
        <w:t>(Source: Self-developed)</w:t>
      </w:r>
    </w:p>
    <w:p w14:paraId="35C6F697" w14:textId="77777777" w:rsidR="00705311" w:rsidRPr="00A3505A" w:rsidRDefault="00456D57">
      <w:pPr>
        <w:pStyle w:val="Titlu2"/>
        <w:rPr>
          <w:lang w:val="en-GB"/>
        </w:rPr>
      </w:pPr>
      <w:bookmarkStart w:id="5" w:name="_Toc224553445"/>
      <w:r w:rsidRPr="00A3505A">
        <w:rPr>
          <w:lang w:val="en-GB"/>
        </w:rPr>
        <w:t>What?</w:t>
      </w:r>
      <w:bookmarkEnd w:id="5"/>
    </w:p>
    <w:p w14:paraId="2CEECA89"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 xml:space="preserve">The commentary I got on my poster by my tutor and classmates focused on the visual attractiveness of my poster as opposed to its content. I was recommended to change the landscape to a vertical orientation, as well as to have a darker shade of blue or a different colour to enhance the colour contrast and hierarchy. Bentsen and </w:t>
      </w:r>
      <w:proofErr w:type="spellStart"/>
      <w:r w:rsidRPr="00A3505A">
        <w:rPr>
          <w:color w:val="000000"/>
          <w:lang w:val="en-GB"/>
        </w:rPr>
        <w:t>Østergaard</w:t>
      </w:r>
      <w:proofErr w:type="spellEnd"/>
      <w:r w:rsidRPr="00A3505A">
        <w:rPr>
          <w:color w:val="000000"/>
          <w:lang w:val="en-GB"/>
        </w:rPr>
        <w:t xml:space="preserve"> (2025) denoted that poster format and aesthetic elements have a great impact on visual impression, and modern layout achieved higher scores on organisation. Alongside, initial impression compared to traditional design is more important which was analysed in an academic conference in which 103 posters were tested concerning visual impact. Visual communication scored more on posters with succinct textual material, coherent illustrations, and chronological arrangement. Moreover, the balanced posters do not overload the audience and help to understand the information quickly. Based on this feedback, it was clear that my design decisions can be improved in such a way that the audience can better understand major points in a shorter period of time.</w:t>
      </w:r>
    </w:p>
    <w:p w14:paraId="5FDCAEC7" w14:textId="77777777" w:rsidR="00705311" w:rsidRPr="00A3505A" w:rsidRDefault="00456D57">
      <w:pPr>
        <w:pStyle w:val="Titlu2"/>
        <w:rPr>
          <w:lang w:val="en-GB"/>
        </w:rPr>
      </w:pPr>
      <w:bookmarkStart w:id="6" w:name="_Toc224553446"/>
      <w:r w:rsidRPr="00A3505A">
        <w:rPr>
          <w:lang w:val="en-GB"/>
        </w:rPr>
        <w:t>So What?</w:t>
      </w:r>
      <w:bookmarkEnd w:id="6"/>
    </w:p>
    <w:p w14:paraId="3029ED4C"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 xml:space="preserve">This feedback is important as visual impression is very important in the engagement of the audience. According to Bentsen and </w:t>
      </w:r>
      <w:proofErr w:type="spellStart"/>
      <w:r w:rsidRPr="00A3505A">
        <w:rPr>
          <w:color w:val="000000"/>
          <w:lang w:val="en-GB"/>
        </w:rPr>
        <w:t>Østergaard</w:t>
      </w:r>
      <w:proofErr w:type="spellEnd"/>
      <w:r w:rsidRPr="00A3505A">
        <w:rPr>
          <w:color w:val="000000"/>
          <w:lang w:val="en-GB"/>
        </w:rPr>
        <w:t xml:space="preserve"> (2025), posters with modern or properly arranged visual layouts have high chances of drawing attention and easy comprehension compared to ones which depend largely on high density of text or poor contrast. The first-person experience taught me that even good academic material cannot get the intended message across in the absence of the visual design to direct the eye or highlight the most critical points in first person. This refuted my belief that content alone is what makes a difference. It has taught me that good academic communication balances the transparency of ideas with the transparency of the visual presentation to allow the audiences to interact quickly and productively with my research.</w:t>
      </w:r>
    </w:p>
    <w:p w14:paraId="538150C1" w14:textId="77777777" w:rsidR="00705311" w:rsidRPr="00A3505A" w:rsidRDefault="00456D57">
      <w:pPr>
        <w:pStyle w:val="Titlu2"/>
        <w:rPr>
          <w:lang w:val="en-GB"/>
        </w:rPr>
      </w:pPr>
      <w:bookmarkStart w:id="7" w:name="_Toc224553447"/>
      <w:r w:rsidRPr="00A3505A">
        <w:rPr>
          <w:lang w:val="en-GB"/>
        </w:rPr>
        <w:t>Now what?</w:t>
      </w:r>
      <w:bookmarkEnd w:id="7"/>
      <w:r w:rsidRPr="00A3505A">
        <w:rPr>
          <w:lang w:val="en-GB"/>
        </w:rPr>
        <w:t> </w:t>
      </w:r>
    </w:p>
    <w:tbl>
      <w:tblPr>
        <w:tblStyle w:val="a3"/>
        <w:tblW w:w="9026" w:type="dxa"/>
        <w:jc w:val="center"/>
        <w:tblLayout w:type="fixed"/>
        <w:tblLook w:val="0400" w:firstRow="0" w:lastRow="0" w:firstColumn="0" w:lastColumn="0" w:noHBand="0" w:noVBand="1"/>
      </w:tblPr>
      <w:tblGrid>
        <w:gridCol w:w="2357"/>
        <w:gridCol w:w="2657"/>
        <w:gridCol w:w="1302"/>
        <w:gridCol w:w="2710"/>
      </w:tblGrid>
      <w:tr w:rsidR="00705311" w:rsidRPr="00A3505A" w14:paraId="1E639495" w14:textId="77777777">
        <w:trPr>
          <w:cantSplit/>
          <w:tblHeader/>
          <w:jc w:val="center"/>
        </w:trPr>
        <w:tc>
          <w:tcPr>
            <w:tcW w:w="23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03D548"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b/>
                <w:bCs/>
                <w:color w:val="000000"/>
                <w:lang w:val="en-GB"/>
              </w:rPr>
              <w:t>Goals </w:t>
            </w:r>
          </w:p>
        </w:tc>
        <w:tc>
          <w:tcPr>
            <w:tcW w:w="2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19E479"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b/>
                <w:bCs/>
                <w:color w:val="000000"/>
                <w:lang w:val="en-GB"/>
              </w:rPr>
              <w:t>Actions </w:t>
            </w:r>
          </w:p>
        </w:tc>
        <w:tc>
          <w:tcPr>
            <w:tcW w:w="13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5EF470"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b/>
                <w:bCs/>
                <w:color w:val="000000"/>
                <w:lang w:val="en-GB"/>
              </w:rPr>
              <w:t>Timeline </w:t>
            </w:r>
          </w:p>
        </w:tc>
        <w:tc>
          <w:tcPr>
            <w:tcW w:w="2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4378B"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b/>
                <w:bCs/>
                <w:color w:val="000000"/>
                <w:lang w:val="en-GB"/>
              </w:rPr>
              <w:t>Outcomes or measures </w:t>
            </w:r>
          </w:p>
        </w:tc>
      </w:tr>
      <w:tr w:rsidR="00705311" w:rsidRPr="00A3505A" w14:paraId="5FA4F0C0" w14:textId="77777777">
        <w:trPr>
          <w:cantSplit/>
          <w:tblHeader/>
          <w:jc w:val="center"/>
        </w:trPr>
        <w:tc>
          <w:tcPr>
            <w:tcW w:w="23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7DDBC"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To improve poster orientation skill for better visualisation </w:t>
            </w:r>
          </w:p>
        </w:tc>
        <w:tc>
          <w:tcPr>
            <w:tcW w:w="2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126BAE"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Redesign a poster in the suggested vertical format </w:t>
            </w:r>
          </w:p>
          <w:p w14:paraId="52B9F21D"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Maintaining colour adjustment by replacing intense blue with shifter shade </w:t>
            </w:r>
          </w:p>
        </w:tc>
        <w:tc>
          <w:tcPr>
            <w:tcW w:w="13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8A1EC6"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Within 2 months </w:t>
            </w:r>
          </w:p>
        </w:tc>
        <w:tc>
          <w:tcPr>
            <w:tcW w:w="2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B5C69"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Alignment between my approaches and teachers’ expectations </w:t>
            </w:r>
          </w:p>
        </w:tc>
      </w:tr>
      <w:tr w:rsidR="00705311" w:rsidRPr="00A3505A" w14:paraId="57D45655" w14:textId="77777777">
        <w:trPr>
          <w:cantSplit/>
          <w:tblHeader/>
          <w:jc w:val="center"/>
        </w:trPr>
        <w:tc>
          <w:tcPr>
            <w:tcW w:w="23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B4CFF6"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To adopt design testing competency </w:t>
            </w:r>
          </w:p>
        </w:tc>
        <w:tc>
          <w:tcPr>
            <w:tcW w:w="2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B04E2"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Sharing the updated versions with peers and professionals to get feedbacks </w:t>
            </w:r>
          </w:p>
          <w:p w14:paraId="1A1716E3"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Aligning the changes with clarity and proactive engagement </w:t>
            </w:r>
          </w:p>
        </w:tc>
        <w:tc>
          <w:tcPr>
            <w:tcW w:w="13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D5D291"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Within 4 months </w:t>
            </w:r>
          </w:p>
        </w:tc>
        <w:tc>
          <w:tcPr>
            <w:tcW w:w="2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BBED2"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Self-resilience regarding presentation capability </w:t>
            </w:r>
          </w:p>
        </w:tc>
      </w:tr>
      <w:tr w:rsidR="00705311" w:rsidRPr="00A3505A" w14:paraId="24FFAC0A" w14:textId="77777777">
        <w:trPr>
          <w:cantSplit/>
          <w:tblHeader/>
          <w:jc w:val="center"/>
        </w:trPr>
        <w:tc>
          <w:tcPr>
            <w:tcW w:w="23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0D5C5"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To apply my learning on visual poster presentation  </w:t>
            </w:r>
          </w:p>
        </w:tc>
        <w:tc>
          <w:tcPr>
            <w:tcW w:w="2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5A6B5"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Focusing on improved and mindful presentation orientation </w:t>
            </w:r>
          </w:p>
          <w:p w14:paraId="10A933D1"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Mastering in colour psychology for the presentations </w:t>
            </w:r>
          </w:p>
        </w:tc>
        <w:tc>
          <w:tcPr>
            <w:tcW w:w="13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58608"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Within 6 months </w:t>
            </w:r>
          </w:p>
        </w:tc>
        <w:tc>
          <w:tcPr>
            <w:tcW w:w="2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63C816"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Reduction in the need of excessive revisions and securing professional dynamics </w:t>
            </w:r>
          </w:p>
        </w:tc>
      </w:tr>
      <w:tr w:rsidR="00705311" w:rsidRPr="00A3505A" w14:paraId="7CBE4CCA" w14:textId="77777777">
        <w:trPr>
          <w:cantSplit/>
          <w:tblHeader/>
          <w:jc w:val="center"/>
        </w:trPr>
        <w:tc>
          <w:tcPr>
            <w:tcW w:w="23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77D060"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To ensure continuous improvement </w:t>
            </w:r>
          </w:p>
        </w:tc>
        <w:tc>
          <w:tcPr>
            <w:tcW w:w="2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81DD6D"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Documenting the changes with appropriate rationale</w:t>
            </w:r>
          </w:p>
          <w:p w14:paraId="3B185D77"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Viable poster design by integrating lessons with the project </w:t>
            </w:r>
          </w:p>
        </w:tc>
        <w:tc>
          <w:tcPr>
            <w:tcW w:w="13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C660EB"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Within 8 months </w:t>
            </w:r>
          </w:p>
        </w:tc>
        <w:tc>
          <w:tcPr>
            <w:tcW w:w="2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80E42C"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Maintaining consistency in the tasks </w:t>
            </w:r>
          </w:p>
        </w:tc>
      </w:tr>
    </w:tbl>
    <w:p w14:paraId="2B94D54C" w14:textId="77777777" w:rsidR="00705311" w:rsidRPr="00A3505A" w:rsidRDefault="00456D57">
      <w:pPr>
        <w:pStyle w:val="Titlu5"/>
        <w:rPr>
          <w:lang w:val="en-GB"/>
        </w:rPr>
      </w:pPr>
      <w:bookmarkStart w:id="8" w:name="_heading=h.bwbddwdc2k3j" w:colFirst="0" w:colLast="0"/>
      <w:bookmarkEnd w:id="8"/>
      <w:r w:rsidRPr="00A3505A">
        <w:rPr>
          <w:lang w:val="en-GB"/>
        </w:rPr>
        <w:t>Table 1: Action plan in response to “Now what”?</w:t>
      </w:r>
    </w:p>
    <w:p w14:paraId="07C79E74" w14:textId="77777777" w:rsidR="00705311" w:rsidRPr="00A3505A" w:rsidRDefault="00456D57">
      <w:pPr>
        <w:pStyle w:val="Normal1"/>
        <w:pBdr>
          <w:top w:val="nil"/>
          <w:left w:val="nil"/>
          <w:bottom w:val="nil"/>
          <w:right w:val="nil"/>
          <w:between w:val="nil"/>
        </w:pBdr>
        <w:spacing w:before="0" w:after="0"/>
        <w:jc w:val="center"/>
        <w:rPr>
          <w:color w:val="000000"/>
          <w:lang w:val="en-GB"/>
        </w:rPr>
      </w:pPr>
      <w:r w:rsidRPr="00A3505A">
        <w:rPr>
          <w:color w:val="000000"/>
          <w:lang w:val="en-GB"/>
        </w:rPr>
        <w:t>(Source: Self-assessed)</w:t>
      </w:r>
    </w:p>
    <w:p w14:paraId="10167374" w14:textId="77777777" w:rsidR="00705311" w:rsidRPr="00A3505A" w:rsidRDefault="00456D57">
      <w:pPr>
        <w:pStyle w:val="Titlu2"/>
        <w:rPr>
          <w:lang w:val="en-GB"/>
        </w:rPr>
      </w:pPr>
      <w:bookmarkStart w:id="9" w:name="_Toc224553448"/>
      <w:r w:rsidRPr="00A3505A">
        <w:rPr>
          <w:lang w:val="en-GB"/>
        </w:rPr>
        <w:t>Conclusion</w:t>
      </w:r>
      <w:bookmarkEnd w:id="9"/>
      <w:r w:rsidRPr="00A3505A">
        <w:rPr>
          <w:lang w:val="en-GB"/>
        </w:rPr>
        <w:t> </w:t>
      </w:r>
    </w:p>
    <w:p w14:paraId="4857DC2B" w14:textId="77777777" w:rsidR="00705311" w:rsidRPr="00A3505A" w:rsidRDefault="00456D57">
      <w:pPr>
        <w:pStyle w:val="Normal1"/>
        <w:pBdr>
          <w:top w:val="nil"/>
          <w:left w:val="nil"/>
          <w:bottom w:val="nil"/>
          <w:right w:val="nil"/>
          <w:between w:val="nil"/>
        </w:pBdr>
        <w:spacing w:before="0" w:after="0"/>
        <w:rPr>
          <w:color w:val="000000"/>
          <w:lang w:val="en-GB"/>
        </w:rPr>
      </w:pPr>
      <w:r w:rsidRPr="00A3505A">
        <w:rPr>
          <w:color w:val="000000"/>
          <w:lang w:val="en-GB"/>
        </w:rPr>
        <w:t xml:space="preserve">This reflection can strengthen the overall professional capability in terms of developing and submitting poster presentations with visual attractiveness. Reflection on my competency, skills and teachers’ feedback have helped me to understand or learn my ongoing capability for a visual presentation. Hence, I can conclude that I will do it differently next time. </w:t>
      </w:r>
    </w:p>
    <w:p w14:paraId="6DA62BD8" w14:textId="77777777" w:rsidR="00705311" w:rsidRPr="00A3505A" w:rsidRDefault="00705311">
      <w:pPr>
        <w:pStyle w:val="Titlu1"/>
        <w:rPr>
          <w:lang w:val="en-GB"/>
        </w:rPr>
      </w:pPr>
    </w:p>
    <w:p w14:paraId="1AECEF96" w14:textId="77777777" w:rsidR="00705311" w:rsidRPr="00A3505A" w:rsidRDefault="00456D57">
      <w:pPr>
        <w:pStyle w:val="Titlu1"/>
        <w:rPr>
          <w:lang w:val="en-GB"/>
        </w:rPr>
      </w:pPr>
      <w:bookmarkStart w:id="10" w:name="_Toc224553449"/>
      <w:r w:rsidRPr="00A3505A">
        <w:rPr>
          <w:lang w:val="en-GB"/>
        </w:rPr>
        <w:t>Part C: Report</w:t>
      </w:r>
      <w:bookmarkEnd w:id="10"/>
    </w:p>
    <w:p w14:paraId="0EB0198C" w14:textId="77777777" w:rsidR="00705311" w:rsidRPr="00A3505A" w:rsidRDefault="00456D57">
      <w:pPr>
        <w:pStyle w:val="Titlu1"/>
        <w:rPr>
          <w:lang w:val="en-GB"/>
        </w:rPr>
      </w:pPr>
      <w:bookmarkStart w:id="11" w:name="_Toc224553450"/>
      <w:r w:rsidRPr="00A3505A">
        <w:rPr>
          <w:lang w:val="en-GB"/>
        </w:rPr>
        <w:t>1. Introduction</w:t>
      </w:r>
      <w:bookmarkEnd w:id="11"/>
    </w:p>
    <w:p w14:paraId="14D0D15A" w14:textId="77777777" w:rsidR="00705311" w:rsidRPr="00A3505A" w:rsidRDefault="00456D57">
      <w:pPr>
        <w:pStyle w:val="Titlu2"/>
        <w:rPr>
          <w:lang w:val="en-GB"/>
        </w:rPr>
      </w:pPr>
      <w:bookmarkStart w:id="12" w:name="_Toc224553451"/>
      <w:r w:rsidRPr="00A3505A">
        <w:rPr>
          <w:lang w:val="en-GB"/>
        </w:rPr>
        <w:t>Purpose</w:t>
      </w:r>
      <w:bookmarkEnd w:id="12"/>
    </w:p>
    <w:p w14:paraId="29FC13BB" w14:textId="77777777" w:rsidR="00705311" w:rsidRPr="00A3505A" w:rsidRDefault="00456D57">
      <w:pPr>
        <w:pStyle w:val="Normal1"/>
        <w:rPr>
          <w:lang w:val="en-GB"/>
        </w:rPr>
      </w:pPr>
      <w:r w:rsidRPr="00A3505A">
        <w:rPr>
          <w:lang w:val="en-GB"/>
        </w:rPr>
        <w:t xml:space="preserve">Intense rainfall occurred in July 2025 due to an unusual Atlantic weather system, which led to catastrophic flooding across the West Midlines. The Environment Agency has listed five warnings in Staffordshire for the management of flood in the West Midlands regions (BBC, 2026). The purpose of the study is to restore and enhance damaged infrastructure of local areas to ensure reliable safety and service continuity for the community. </w:t>
      </w:r>
    </w:p>
    <w:p w14:paraId="468DC2F4" w14:textId="77777777" w:rsidR="00705311" w:rsidRPr="00A3505A" w:rsidRDefault="00456D57">
      <w:pPr>
        <w:pStyle w:val="Titlu2"/>
        <w:rPr>
          <w:lang w:val="en-GB"/>
        </w:rPr>
      </w:pPr>
      <w:bookmarkStart w:id="13" w:name="_Toc224553452"/>
      <w:r w:rsidRPr="00A3505A">
        <w:rPr>
          <w:lang w:val="en-GB"/>
        </w:rPr>
        <w:t>Scope</w:t>
      </w:r>
      <w:bookmarkEnd w:id="13"/>
    </w:p>
    <w:p w14:paraId="477CD232" w14:textId="77777777" w:rsidR="00705311" w:rsidRPr="00A3505A" w:rsidRDefault="00456D57">
      <w:pPr>
        <w:pStyle w:val="Normal1"/>
        <w:rPr>
          <w:lang w:val="en-GB"/>
        </w:rPr>
      </w:pPr>
      <w:r w:rsidRPr="00A3505A">
        <w:rPr>
          <w:lang w:val="en-GB"/>
        </w:rPr>
        <w:t>The report’s scope is to examine the local infrastructure reconstruction project for restoring the essential services for the community, which have been affected in the West Midlands to ensure connectivity and safety.</w:t>
      </w:r>
    </w:p>
    <w:p w14:paraId="1A98B3EA" w14:textId="77777777" w:rsidR="00705311" w:rsidRPr="00A3505A" w:rsidRDefault="00456D57">
      <w:pPr>
        <w:pStyle w:val="Titlu2"/>
        <w:rPr>
          <w:lang w:val="en-GB"/>
        </w:rPr>
      </w:pPr>
      <w:bookmarkStart w:id="14" w:name="_Toc224553453"/>
      <w:r w:rsidRPr="00A3505A">
        <w:rPr>
          <w:lang w:val="en-GB"/>
        </w:rPr>
        <w:t>Overview of the Plan</w:t>
      </w:r>
      <w:bookmarkEnd w:id="14"/>
    </w:p>
    <w:p w14:paraId="6F3AD320" w14:textId="77777777" w:rsidR="00705311" w:rsidRPr="00A3505A" w:rsidRDefault="00456D57">
      <w:pPr>
        <w:pStyle w:val="Normal1"/>
        <w:rPr>
          <w:lang w:val="en-GB"/>
        </w:rPr>
      </w:pPr>
      <w:r w:rsidRPr="00A3505A">
        <w:rPr>
          <w:lang w:val="en-GB"/>
        </w:rPr>
        <w:t>The analysis has been focused on the management plan of the reconstruction of local infrastructure through evaluating work breakdown structure and quad chart. The Gantt chart is also going to be performed, with an in-depth analysis of involved stakeholders and resource allocation. The evaluation also includes the risk analysis for reducing environmental impacts and carbon footprint during the construction.</w:t>
      </w:r>
    </w:p>
    <w:p w14:paraId="3EC25887" w14:textId="77777777" w:rsidR="00705311" w:rsidRPr="00A3505A" w:rsidRDefault="00456D57">
      <w:pPr>
        <w:pStyle w:val="Titlu1"/>
        <w:rPr>
          <w:lang w:val="en-GB"/>
        </w:rPr>
      </w:pPr>
      <w:bookmarkStart w:id="15" w:name="_Toc224553454"/>
      <w:r w:rsidRPr="00A3505A">
        <w:rPr>
          <w:lang w:val="en-GB"/>
        </w:rPr>
        <w:t>2. Project Description</w:t>
      </w:r>
      <w:bookmarkEnd w:id="15"/>
    </w:p>
    <w:p w14:paraId="40CB0E15" w14:textId="77777777" w:rsidR="00705311" w:rsidRPr="00A3505A" w:rsidRDefault="00456D57">
      <w:pPr>
        <w:pStyle w:val="Titlu2"/>
        <w:rPr>
          <w:lang w:val="en-GB"/>
        </w:rPr>
      </w:pPr>
      <w:bookmarkStart w:id="16" w:name="_Toc224553455"/>
      <w:r w:rsidRPr="00A3505A">
        <w:rPr>
          <w:lang w:val="en-GB"/>
        </w:rPr>
        <w:t>Background</w:t>
      </w:r>
      <w:bookmarkEnd w:id="16"/>
    </w:p>
    <w:p w14:paraId="48E809B4" w14:textId="77777777" w:rsidR="00705311" w:rsidRPr="00A3505A" w:rsidRDefault="00456D57">
      <w:pPr>
        <w:pStyle w:val="Normal1"/>
        <w:rPr>
          <w:lang w:val="en-GB"/>
        </w:rPr>
      </w:pPr>
      <w:r w:rsidRPr="00A3505A">
        <w:rPr>
          <w:lang w:val="en-GB"/>
        </w:rPr>
        <w:t>The concerned project is about the reconstruction of local infrastructures which have been damaged because of catastrophic weather events and flooding due to unusual Atlantic weather. Mainly, heavy rainfall with rising water levels across the West Midland have caused road closures, transportation delays, blocked drains and infrastructural disruption (BBC, 2025). In response, the proposed project lies on the reconstruction of surrounding local infrastructure to restart the transportation and public facilities across the West Midland. For instance, the UK Environmental Agency has commenced Severn River Basin District Flood Risk Management Plan 2021 to 2027 that justify the reconstruction project in West Midland, according to existing policy frameworks (Service.gov, 2022). Regarding flood risk management, this project belongs to the responsibilities of local councils and potential infrastructure resilience measures.   </w:t>
      </w:r>
    </w:p>
    <w:p w14:paraId="08C92293" w14:textId="77777777" w:rsidR="00705311" w:rsidRPr="00A3505A" w:rsidRDefault="00456D57">
      <w:pPr>
        <w:pStyle w:val="Normal1"/>
        <w:rPr>
          <w:lang w:val="en-GB"/>
        </w:rPr>
      </w:pPr>
      <w:r w:rsidRPr="00A3505A">
        <w:rPr>
          <w:lang w:val="en-GB"/>
        </w:rPr>
        <w:t xml:space="preserve">Contributions and efforts from the UK Government also validate this project to ensure the repair and reconstruction of assets that have been damaged due to extreme floods. The UK Government has committed 2.6 billion GBP to develop and repair flood </w:t>
      </w:r>
      <w:proofErr w:type="spellStart"/>
      <w:r w:rsidRPr="00A3505A">
        <w:rPr>
          <w:lang w:val="en-GB"/>
        </w:rPr>
        <w:t>defense</w:t>
      </w:r>
      <w:proofErr w:type="spellEnd"/>
      <w:r w:rsidRPr="00A3505A">
        <w:rPr>
          <w:lang w:val="en-GB"/>
        </w:rPr>
        <w:t xml:space="preserve"> systems within the country, while 72 million GBP is to be used for the reconstruction of assets (Construction Wave, 2025). These measures can rationalise the significance and overall necessity of reconstructing local infrastructures within the areas that were mostly affected due to the heavy floods. Moreover, the project of reconstruction also constitutes over 500m upgrades of the channel, 350 homes and 230 new homes along with transportation services amidst the flood-affected areas (BBC, 2026). Therefore, the concerned project can ensure the broader protection of homes, hundreds of families and businesses from the adverse level of floods along with critical environmental situations. </w:t>
      </w:r>
    </w:p>
    <w:p w14:paraId="27400F43" w14:textId="77777777" w:rsidR="00705311" w:rsidRPr="00A3505A" w:rsidRDefault="00456D57">
      <w:pPr>
        <w:pStyle w:val="Normal1"/>
        <w:rPr>
          <w:b/>
          <w:bCs/>
          <w:lang w:val="en-GB"/>
        </w:rPr>
      </w:pPr>
      <w:r w:rsidRPr="00A3505A">
        <w:rPr>
          <w:b/>
          <w:bCs/>
          <w:lang w:val="en-GB"/>
        </w:rPr>
        <w:t>Project Goals and Objectives</w:t>
      </w:r>
    </w:p>
    <w:p w14:paraId="5F96371C" w14:textId="77777777" w:rsidR="00705311" w:rsidRPr="00A3505A" w:rsidRDefault="00456D57">
      <w:pPr>
        <w:pStyle w:val="Normal1"/>
        <w:rPr>
          <w:b/>
          <w:bCs/>
          <w:i/>
          <w:iCs/>
          <w:lang w:val="en-GB"/>
        </w:rPr>
      </w:pPr>
      <w:r w:rsidRPr="00A3505A">
        <w:rPr>
          <w:b/>
          <w:bCs/>
          <w:i/>
          <w:iCs/>
          <w:lang w:val="en-GB"/>
        </w:rPr>
        <w:t>Project Goals</w:t>
      </w:r>
    </w:p>
    <w:p w14:paraId="20CD08BD" w14:textId="77777777" w:rsidR="00705311" w:rsidRPr="00A3505A" w:rsidRDefault="00456D57">
      <w:pPr>
        <w:pStyle w:val="Normal1"/>
        <w:rPr>
          <w:lang w:val="en-GB"/>
        </w:rPr>
      </w:pPr>
      <w:r w:rsidRPr="00A3505A">
        <w:rPr>
          <w:lang w:val="en-GB"/>
        </w:rPr>
        <w:t>The Reconstruction of Local Infrastructure project aims at restoring key services within flood-impacted West Midlands and makes sure that people are safe, that transportation connectivity has improved, and that the economy recovers. This will be done by effective planning, resource management, and working with the stakeholders to restore infrastructure within the stipulated time and budget.</w:t>
      </w:r>
    </w:p>
    <w:p w14:paraId="74D4ECC9" w14:textId="77777777" w:rsidR="00705311" w:rsidRPr="00A3505A" w:rsidRDefault="00456D57">
      <w:pPr>
        <w:pStyle w:val="Normal1"/>
        <w:rPr>
          <w:b/>
          <w:bCs/>
          <w:i/>
          <w:iCs/>
          <w:lang w:val="en-GB"/>
        </w:rPr>
      </w:pPr>
      <w:r w:rsidRPr="00A3505A">
        <w:rPr>
          <w:b/>
          <w:bCs/>
          <w:i/>
          <w:iCs/>
          <w:lang w:val="en-GB"/>
        </w:rPr>
        <w:t>Objectives</w:t>
      </w:r>
    </w:p>
    <w:p w14:paraId="278CC8B7" w14:textId="77777777" w:rsidR="00705311" w:rsidRPr="00A3505A" w:rsidRDefault="00456D57">
      <w:pPr>
        <w:pStyle w:val="Normal1"/>
        <w:numPr>
          <w:ilvl w:val="0"/>
          <w:numId w:val="1"/>
        </w:numPr>
        <w:spacing w:after="0"/>
        <w:rPr>
          <w:lang w:val="en-GB"/>
        </w:rPr>
      </w:pPr>
      <w:r w:rsidRPr="00A3505A">
        <w:rPr>
          <w:lang w:val="en-GB"/>
        </w:rPr>
        <w:t>To restore local transportation routes by rebuilding damaged roads and bridges.</w:t>
      </w:r>
    </w:p>
    <w:p w14:paraId="5EFCEB52" w14:textId="77777777" w:rsidR="00705311" w:rsidRPr="00A3505A" w:rsidRDefault="00456D57">
      <w:pPr>
        <w:pStyle w:val="Normal1"/>
        <w:numPr>
          <w:ilvl w:val="0"/>
          <w:numId w:val="1"/>
        </w:numPr>
        <w:spacing w:before="0" w:after="0"/>
        <w:rPr>
          <w:lang w:val="en-GB"/>
        </w:rPr>
      </w:pPr>
      <w:r w:rsidRPr="00A3505A">
        <w:rPr>
          <w:lang w:val="en-GB"/>
        </w:rPr>
        <w:t>To re-establish effective drainage systems to prevent future flooding.</w:t>
      </w:r>
    </w:p>
    <w:p w14:paraId="27DC96A3" w14:textId="77777777" w:rsidR="00705311" w:rsidRPr="00A3505A" w:rsidRDefault="00456D57">
      <w:pPr>
        <w:pStyle w:val="Normal1"/>
        <w:numPr>
          <w:ilvl w:val="0"/>
          <w:numId w:val="1"/>
        </w:numPr>
        <w:spacing w:before="0" w:after="0"/>
        <w:rPr>
          <w:lang w:val="en-GB"/>
        </w:rPr>
      </w:pPr>
      <w:r w:rsidRPr="00A3505A">
        <w:rPr>
          <w:lang w:val="en-GB"/>
        </w:rPr>
        <w:t>To ensure timely completion of all phases while maintaining budget adherence.</w:t>
      </w:r>
    </w:p>
    <w:p w14:paraId="548BA9A1" w14:textId="77777777" w:rsidR="00705311" w:rsidRPr="00A3505A" w:rsidRDefault="00456D57">
      <w:pPr>
        <w:pStyle w:val="Normal1"/>
        <w:numPr>
          <w:ilvl w:val="0"/>
          <w:numId w:val="1"/>
        </w:numPr>
        <w:spacing w:before="0"/>
        <w:rPr>
          <w:lang w:val="en-GB"/>
        </w:rPr>
      </w:pPr>
      <w:r w:rsidRPr="00A3505A">
        <w:rPr>
          <w:lang w:val="en-GB"/>
        </w:rPr>
        <w:t>To engage stakeholders for regular feedback and ensure their needs are met throughout the project.</w:t>
      </w:r>
    </w:p>
    <w:p w14:paraId="0CF76B18" w14:textId="77777777" w:rsidR="00705311" w:rsidRPr="00A3505A" w:rsidRDefault="00705311">
      <w:pPr>
        <w:pStyle w:val="Normal1"/>
        <w:rPr>
          <w:lang w:val="en-GB"/>
        </w:rPr>
      </w:pPr>
    </w:p>
    <w:p w14:paraId="0AD436E3" w14:textId="77777777" w:rsidR="00705311" w:rsidRPr="00A3505A" w:rsidRDefault="00456D57">
      <w:pPr>
        <w:pStyle w:val="Titlu2"/>
        <w:rPr>
          <w:lang w:val="en-GB"/>
        </w:rPr>
      </w:pPr>
      <w:bookmarkStart w:id="17" w:name="_Toc224553456"/>
      <w:r w:rsidRPr="00A3505A">
        <w:rPr>
          <w:lang w:val="en-GB"/>
        </w:rPr>
        <w:t>Deliverables</w:t>
      </w:r>
      <w:bookmarkEnd w:id="17"/>
    </w:p>
    <w:p w14:paraId="0A4A5AAA" w14:textId="77777777" w:rsidR="00705311" w:rsidRPr="00A3505A" w:rsidRDefault="00456D57">
      <w:pPr>
        <w:pStyle w:val="Normal1"/>
        <w:rPr>
          <w:lang w:val="en-GB"/>
        </w:rPr>
      </w:pPr>
      <w:r w:rsidRPr="00A3505A">
        <w:rPr>
          <w:lang w:val="en-GB"/>
        </w:rPr>
        <w:t xml:space="preserve">The deliverables of the project include totally operational local-public infrastructure, compliance with health and safety measures and appropriate stakeholder engagement. For this reason, reports on damage assessments, reconstructed transportation infrastructure, utility restoration, flood defence system and emergency response system can be the main deliverables of the concerned project. As opined by </w:t>
      </w:r>
      <w:proofErr w:type="spellStart"/>
      <w:r w:rsidRPr="00A3505A">
        <w:rPr>
          <w:lang w:val="en-GB"/>
        </w:rPr>
        <w:t>Ekundayo</w:t>
      </w:r>
      <w:proofErr w:type="spellEnd"/>
      <w:r w:rsidRPr="00A3505A">
        <w:rPr>
          <w:lang w:val="en-GB"/>
        </w:rPr>
        <w:t xml:space="preserve"> </w:t>
      </w:r>
      <w:r w:rsidRPr="00A3505A">
        <w:rPr>
          <w:i/>
          <w:iCs/>
          <w:lang w:val="en-GB"/>
        </w:rPr>
        <w:t>et al.</w:t>
      </w:r>
      <w:r w:rsidRPr="00A3505A">
        <w:rPr>
          <w:lang w:val="en-GB"/>
        </w:rPr>
        <w:t xml:space="preserve"> (2026), flood resilience policy, risk governance research, site-level adoption reports and multi-level arrangements can be key deliverables of a reconstruction project for flood affected areas, according to the Resilience Theory. Ensuring these key deliverables, the project stakeholders can be engaged in a viable direction to achieve the project’s aim with positive outcomes. Therefore, the completion of the proposed project is being focused on addressing these deliverables that can help in fulfilling the project’s aim.   </w:t>
      </w:r>
    </w:p>
    <w:p w14:paraId="6184E813" w14:textId="77777777" w:rsidR="00705311" w:rsidRPr="00A3505A" w:rsidRDefault="00456D57">
      <w:pPr>
        <w:pStyle w:val="Titlu1"/>
        <w:rPr>
          <w:lang w:val="en-GB"/>
        </w:rPr>
      </w:pPr>
      <w:bookmarkStart w:id="18" w:name="_Toc224553457"/>
      <w:r w:rsidRPr="00A3505A">
        <w:rPr>
          <w:lang w:val="en-GB"/>
        </w:rPr>
        <w:t>3. Scope</w:t>
      </w:r>
      <w:bookmarkEnd w:id="18"/>
    </w:p>
    <w:p w14:paraId="42C80335" w14:textId="77777777" w:rsidR="00705311" w:rsidRPr="00A3505A" w:rsidRDefault="00456D57">
      <w:pPr>
        <w:pStyle w:val="Normal1"/>
        <w:rPr>
          <w:lang w:val="en-GB"/>
        </w:rPr>
      </w:pPr>
      <w:r w:rsidRPr="00A3505A">
        <w:rPr>
          <w:lang w:val="en-GB"/>
        </w:rPr>
        <w:t xml:space="preserve">The scope of the project has been classified to ensure the focused recovery and effective utilisation of resources for flood management in the West Midlands. Here, the included activities focus on critical reconstruction and repairing of flood-damaged local roads through immediate and long-term benefits spanning safety. According to Mushtaq </w:t>
      </w:r>
      <w:r w:rsidRPr="00A3505A">
        <w:rPr>
          <w:i/>
          <w:iCs/>
          <w:lang w:val="en-GB"/>
        </w:rPr>
        <w:t xml:space="preserve">et al. </w:t>
      </w:r>
      <w:r w:rsidRPr="00A3505A">
        <w:rPr>
          <w:lang w:val="en-GB"/>
        </w:rPr>
        <w:t xml:space="preserve">(2024), post-flooding adaptation measures for roads have been associated with rehabilitation and reconstruction, which depend on the level of damage. These aspects have been required for restoring mobility, and maintenance of the drainage system has been required for significant environmental, health, and economic benefits. Coordination with relevant suppliers has also been effective for reinstatements to ensure timely procurement of materials and enhance the resilience of logistics for each operation. The excluded activities have been associated with limited scope creep, where long-term housing redevelopment has been excluded due to the requirement of separate strategic planning and funding. As stated by </w:t>
      </w:r>
      <w:proofErr w:type="spellStart"/>
      <w:r w:rsidRPr="00A3505A">
        <w:rPr>
          <w:lang w:val="en-GB"/>
        </w:rPr>
        <w:t>Kis</w:t>
      </w:r>
      <w:proofErr w:type="spellEnd"/>
      <w:r w:rsidRPr="00A3505A">
        <w:rPr>
          <w:lang w:val="en-GB"/>
        </w:rPr>
        <w:t xml:space="preserve"> </w:t>
      </w:r>
      <w:r w:rsidRPr="00A3505A">
        <w:rPr>
          <w:i/>
          <w:iCs/>
          <w:lang w:val="en-GB"/>
        </w:rPr>
        <w:t xml:space="preserve">et al. </w:t>
      </w:r>
      <w:r w:rsidRPr="00A3505A">
        <w:rPr>
          <w:lang w:val="en-GB"/>
        </w:rPr>
        <w:t>(2022), flooding private land to provide retention aspects requires reliable compensation, which generally accrues to others than those facing cost issues. Providing financial compensation has been considered under insurance providers and government relief, which is not an infrastructure reconstruction practice. New highway construction is also excluded, as the project mainly provides restoration of existing infrastructure rather than expanding networks.</w:t>
      </w:r>
    </w:p>
    <w:p w14:paraId="0E2FEE16" w14:textId="77777777" w:rsidR="00705311" w:rsidRPr="00A3505A" w:rsidRDefault="00456D57">
      <w:pPr>
        <w:pStyle w:val="Titlu1"/>
        <w:spacing w:before="240" w:after="240"/>
        <w:jc w:val="left"/>
        <w:rPr>
          <w:lang w:val="en-GB"/>
        </w:rPr>
      </w:pPr>
      <w:bookmarkStart w:id="19" w:name="_Toc224553458"/>
      <w:r w:rsidRPr="00A3505A">
        <w:rPr>
          <w:lang w:val="en-GB"/>
        </w:rPr>
        <w:t>4. Work Breakdown Structure (WBS)</w:t>
      </w:r>
      <w:bookmarkEnd w:id="19"/>
    </w:p>
    <w:p w14:paraId="5FCD6FB2" w14:textId="77777777" w:rsidR="00705311" w:rsidRPr="00A3505A" w:rsidRDefault="00456D57">
      <w:pPr>
        <w:pStyle w:val="Normal1"/>
        <w:jc w:val="center"/>
        <w:rPr>
          <w:lang w:val="en-GB"/>
        </w:rPr>
      </w:pPr>
      <w:r w:rsidRPr="00A3505A">
        <w:rPr>
          <w:noProof/>
          <w:lang w:val="en-GB"/>
        </w:rPr>
        <w:drawing>
          <wp:inline distT="114300" distB="114300" distL="114300" distR="114300" wp14:anchorId="185F375C" wp14:editId="17DB82FD">
            <wp:extent cx="5731200" cy="3352800"/>
            <wp:effectExtent l="12700" t="12700" r="12700" b="1270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3352800"/>
                    </a:xfrm>
                    <a:prstGeom prst="rect">
                      <a:avLst/>
                    </a:prstGeom>
                    <a:ln w="12700">
                      <a:solidFill>
                        <a:srgbClr val="000000"/>
                      </a:solidFill>
                      <a:prstDash val="solid"/>
                    </a:ln>
                  </pic:spPr>
                </pic:pic>
              </a:graphicData>
            </a:graphic>
          </wp:inline>
        </w:drawing>
      </w:r>
    </w:p>
    <w:p w14:paraId="6742F839" w14:textId="77777777" w:rsidR="00705311" w:rsidRPr="00A3505A" w:rsidRDefault="00456D57">
      <w:pPr>
        <w:pStyle w:val="Titlu4"/>
        <w:rPr>
          <w:lang w:val="en-GB"/>
        </w:rPr>
      </w:pPr>
      <w:bookmarkStart w:id="20" w:name="_heading=h.462rvzyxihns" w:colFirst="0" w:colLast="0"/>
      <w:bookmarkEnd w:id="20"/>
      <w:r w:rsidRPr="00A3505A">
        <w:rPr>
          <w:lang w:val="en-GB"/>
        </w:rPr>
        <w:t>Figure 1: WBS of Project Management System</w:t>
      </w:r>
    </w:p>
    <w:p w14:paraId="0F398684" w14:textId="77777777" w:rsidR="00705311" w:rsidRPr="00A3505A" w:rsidRDefault="00456D57">
      <w:pPr>
        <w:pStyle w:val="Normal1"/>
        <w:jc w:val="center"/>
        <w:rPr>
          <w:lang w:val="en-GB"/>
        </w:rPr>
      </w:pPr>
      <w:r w:rsidRPr="00A3505A">
        <w:rPr>
          <w:lang w:val="en-GB"/>
        </w:rPr>
        <w:t>(Source: Self Developed)</w:t>
      </w:r>
    </w:p>
    <w:p w14:paraId="2CEA2755" w14:textId="77777777" w:rsidR="00705311" w:rsidRPr="00A3505A" w:rsidRDefault="00456D57">
      <w:pPr>
        <w:pStyle w:val="Normal1"/>
        <w:jc w:val="left"/>
        <w:rPr>
          <w:lang w:val="en-GB"/>
        </w:rPr>
      </w:pPr>
      <w:r w:rsidRPr="00A3505A">
        <w:rPr>
          <w:b/>
          <w:bCs/>
          <w:i/>
          <w:iCs/>
          <w:u w:val="single"/>
          <w:lang w:val="en-GB"/>
        </w:rPr>
        <w:t>Analysis</w:t>
      </w:r>
    </w:p>
    <w:p w14:paraId="2DF3B641" w14:textId="77777777" w:rsidR="00705311" w:rsidRPr="00A3505A" w:rsidRDefault="00456D57">
      <w:pPr>
        <w:pStyle w:val="Normal1"/>
        <w:spacing w:before="240" w:after="240"/>
        <w:rPr>
          <w:lang w:val="en-GB"/>
        </w:rPr>
      </w:pPr>
      <w:r w:rsidRPr="00A3505A">
        <w:rPr>
          <w:lang w:val="en-GB"/>
        </w:rPr>
        <w:t xml:space="preserve">The </w:t>
      </w:r>
      <w:r w:rsidRPr="00A3505A">
        <w:rPr>
          <w:b/>
          <w:bCs/>
          <w:lang w:val="en-GB"/>
        </w:rPr>
        <w:t>Work Breakdown Structure (WBS)</w:t>
      </w:r>
      <w:r w:rsidRPr="00A3505A">
        <w:rPr>
          <w:lang w:val="en-GB"/>
        </w:rPr>
        <w:t xml:space="preserve"> that is the basis of the </w:t>
      </w:r>
      <w:r w:rsidRPr="00A3505A">
        <w:rPr>
          <w:b/>
          <w:bCs/>
          <w:lang w:val="en-GB"/>
        </w:rPr>
        <w:t>reconstruction of the local infrastructure</w:t>
      </w:r>
      <w:r w:rsidRPr="00A3505A">
        <w:rPr>
          <w:lang w:val="en-GB"/>
        </w:rPr>
        <w:t xml:space="preserve"> via the recent flood events in the West Midlands sets the systematic system of control over the phases of the project. The most significant phase in this process is the </w:t>
      </w:r>
      <w:r w:rsidRPr="00A3505A">
        <w:rPr>
          <w:b/>
          <w:bCs/>
          <w:lang w:val="en-GB"/>
        </w:rPr>
        <w:t xml:space="preserve">Initiation Phase </w:t>
      </w:r>
      <w:r w:rsidRPr="00A3505A">
        <w:rPr>
          <w:lang w:val="en-GB"/>
        </w:rPr>
        <w:t>that involves project scope definition, outlining project deliverables, and the definition of project stakeholders, and these efforts form the scaffold of the project on which the other operations will be anchored.</w:t>
      </w:r>
    </w:p>
    <w:p w14:paraId="79A3B54D" w14:textId="77777777" w:rsidR="00705311" w:rsidRPr="00A3505A" w:rsidRDefault="00456D57">
      <w:pPr>
        <w:pStyle w:val="Normal1"/>
        <w:spacing w:before="240" w:after="240"/>
        <w:rPr>
          <w:lang w:val="en-GB"/>
        </w:rPr>
      </w:pPr>
      <w:r w:rsidRPr="00A3505A">
        <w:rPr>
          <w:b/>
          <w:bCs/>
          <w:lang w:val="en-GB"/>
        </w:rPr>
        <w:t xml:space="preserve">Planning Phase </w:t>
      </w:r>
      <w:r w:rsidRPr="00A3505A">
        <w:rPr>
          <w:lang w:val="en-GB"/>
        </w:rPr>
        <w:t>focuses on the development of a detailed timeline with milestones in between, thus making sure that every task is allocated and assigned with required resources (</w:t>
      </w:r>
      <w:proofErr w:type="spellStart"/>
      <w:r w:rsidRPr="00A3505A">
        <w:rPr>
          <w:highlight w:val="white"/>
          <w:lang w:val="en-GB"/>
        </w:rPr>
        <w:t>Odedairo</w:t>
      </w:r>
      <w:proofErr w:type="spellEnd"/>
      <w:r w:rsidRPr="00A3505A">
        <w:rPr>
          <w:highlight w:val="white"/>
          <w:lang w:val="en-GB"/>
        </w:rPr>
        <w:t>, 2024</w:t>
      </w:r>
      <w:r w:rsidRPr="00A3505A">
        <w:rPr>
          <w:lang w:val="en-GB"/>
        </w:rPr>
        <w:t xml:space="preserve">). The phase highlights the importance of ensuring coordination of stakeholders and having explicit requirements that cannot afford the crop of scope creep, and managing </w:t>
      </w:r>
      <w:proofErr w:type="spellStart"/>
      <w:r w:rsidRPr="00A3505A">
        <w:rPr>
          <w:lang w:val="en-GB"/>
        </w:rPr>
        <w:t>intertask</w:t>
      </w:r>
      <w:proofErr w:type="spellEnd"/>
      <w:r w:rsidRPr="00A3505A">
        <w:rPr>
          <w:lang w:val="en-GB"/>
        </w:rPr>
        <w:t xml:space="preserve"> relationships.</w:t>
      </w:r>
    </w:p>
    <w:p w14:paraId="186F3513" w14:textId="77777777" w:rsidR="00705311" w:rsidRPr="00A3505A" w:rsidRDefault="00456D57">
      <w:pPr>
        <w:pStyle w:val="Normal1"/>
        <w:spacing w:before="240" w:after="240"/>
        <w:rPr>
          <w:lang w:val="en-GB"/>
        </w:rPr>
      </w:pPr>
      <w:r w:rsidRPr="00A3505A">
        <w:rPr>
          <w:lang w:val="en-GB"/>
        </w:rPr>
        <w:t xml:space="preserve">The Central focus of the project during the </w:t>
      </w:r>
      <w:r w:rsidRPr="00A3505A">
        <w:rPr>
          <w:b/>
          <w:bCs/>
          <w:lang w:val="en-GB"/>
        </w:rPr>
        <w:t xml:space="preserve">Execution Phase </w:t>
      </w:r>
      <w:r w:rsidRPr="00A3505A">
        <w:rPr>
          <w:lang w:val="en-GB"/>
        </w:rPr>
        <w:t xml:space="preserve">shifts to the real activities and such real activities are restoration of the roads and drainage systems. The next stage is </w:t>
      </w:r>
      <w:r w:rsidRPr="00A3505A">
        <w:rPr>
          <w:b/>
          <w:bCs/>
          <w:lang w:val="en-GB"/>
        </w:rPr>
        <w:t>Testing and Deployment Phase</w:t>
      </w:r>
      <w:r w:rsidRPr="00A3505A">
        <w:rPr>
          <w:lang w:val="en-GB"/>
        </w:rPr>
        <w:t>, which helps in the verification of rehabilitated infrastructure meeting the necessary standards and simultaneously compensates any emerging problems as well as the compatibility of the rehabilitated infrastructure with the existing infrastructure.</w:t>
      </w:r>
    </w:p>
    <w:p w14:paraId="7D53D52B" w14:textId="77777777" w:rsidR="00705311" w:rsidRPr="00A3505A" w:rsidRDefault="00456D57">
      <w:pPr>
        <w:pStyle w:val="Normal1"/>
        <w:spacing w:before="240" w:after="240"/>
        <w:rPr>
          <w:lang w:val="en-GB"/>
        </w:rPr>
      </w:pPr>
      <w:r w:rsidRPr="00A3505A">
        <w:rPr>
          <w:lang w:val="en-GB"/>
        </w:rPr>
        <w:t xml:space="preserve">Finally, the </w:t>
      </w:r>
      <w:r w:rsidRPr="00A3505A">
        <w:rPr>
          <w:b/>
          <w:bCs/>
          <w:lang w:val="en-GB"/>
        </w:rPr>
        <w:t xml:space="preserve">Closure Phase </w:t>
      </w:r>
      <w:r w:rsidRPr="00A3505A">
        <w:rPr>
          <w:lang w:val="en-GB"/>
        </w:rPr>
        <w:t>assesses the effectiveness of the project, summarises the stakeholder feedback and documents lessons learned to guide future projects. The WBS thus provides a procedural way of going through the technical and non-technical aspects keeping the stakeholder interest active so that the project at hand profiles its commitments to safety, economic recovery as well as long term sustainability.</w:t>
      </w:r>
    </w:p>
    <w:p w14:paraId="1425C677" w14:textId="77777777" w:rsidR="00705311" w:rsidRPr="00A3505A" w:rsidRDefault="00456D57">
      <w:pPr>
        <w:pStyle w:val="Titlu1"/>
        <w:spacing w:before="240" w:after="240"/>
        <w:jc w:val="left"/>
        <w:rPr>
          <w:lang w:val="en-GB"/>
        </w:rPr>
      </w:pPr>
      <w:bookmarkStart w:id="21" w:name="_Toc224553459"/>
      <w:r w:rsidRPr="00A3505A">
        <w:rPr>
          <w:lang w:val="en-GB"/>
        </w:rPr>
        <w:t>5. Quad Chart</w:t>
      </w:r>
      <w:bookmarkEnd w:id="21"/>
    </w:p>
    <w:p w14:paraId="083B6FD1" w14:textId="77777777" w:rsidR="00705311" w:rsidRPr="00A3505A" w:rsidRDefault="00456D57">
      <w:pPr>
        <w:pStyle w:val="Normal1"/>
        <w:jc w:val="center"/>
        <w:rPr>
          <w:lang w:val="en-GB"/>
        </w:rPr>
      </w:pPr>
      <w:r w:rsidRPr="00A3505A">
        <w:rPr>
          <w:noProof/>
          <w:lang w:val="en-GB"/>
        </w:rPr>
        <w:drawing>
          <wp:inline distT="114300" distB="114300" distL="114300" distR="114300" wp14:anchorId="5B3CF116" wp14:editId="4BF9B647">
            <wp:extent cx="5731200" cy="3111500"/>
            <wp:effectExtent l="12700" t="12700" r="12700" b="127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111500"/>
                    </a:xfrm>
                    <a:prstGeom prst="rect">
                      <a:avLst/>
                    </a:prstGeom>
                    <a:ln w="12700">
                      <a:solidFill>
                        <a:srgbClr val="000000"/>
                      </a:solidFill>
                      <a:prstDash val="solid"/>
                    </a:ln>
                  </pic:spPr>
                </pic:pic>
              </a:graphicData>
            </a:graphic>
          </wp:inline>
        </w:drawing>
      </w:r>
    </w:p>
    <w:p w14:paraId="6B3D5B52" w14:textId="77777777" w:rsidR="00705311" w:rsidRPr="00A3505A" w:rsidRDefault="00456D57">
      <w:pPr>
        <w:pStyle w:val="Titlu4"/>
        <w:rPr>
          <w:lang w:val="en-GB"/>
        </w:rPr>
      </w:pPr>
      <w:bookmarkStart w:id="22" w:name="_heading=h.wpccdey1zjcy" w:colFirst="0" w:colLast="0"/>
      <w:bookmarkEnd w:id="22"/>
      <w:r w:rsidRPr="00A3505A">
        <w:rPr>
          <w:lang w:val="en-GB"/>
        </w:rPr>
        <w:t>Figure 2: Quad Chart</w:t>
      </w:r>
    </w:p>
    <w:p w14:paraId="2BE5540C" w14:textId="77777777" w:rsidR="00705311" w:rsidRPr="00A3505A" w:rsidRDefault="00456D57">
      <w:pPr>
        <w:pStyle w:val="Normal1"/>
        <w:jc w:val="center"/>
        <w:rPr>
          <w:lang w:val="en-GB"/>
        </w:rPr>
      </w:pPr>
      <w:r w:rsidRPr="00A3505A">
        <w:rPr>
          <w:lang w:val="en-GB"/>
        </w:rPr>
        <w:t>(Source: Self Developed)</w:t>
      </w:r>
    </w:p>
    <w:p w14:paraId="17D6228F" w14:textId="77777777" w:rsidR="00705311" w:rsidRPr="00A3505A" w:rsidRDefault="00456D57">
      <w:pPr>
        <w:pStyle w:val="Normal1"/>
        <w:jc w:val="left"/>
        <w:rPr>
          <w:lang w:val="en-GB"/>
        </w:rPr>
      </w:pPr>
      <w:r w:rsidRPr="00A3505A">
        <w:rPr>
          <w:b/>
          <w:bCs/>
          <w:i/>
          <w:iCs/>
          <w:u w:val="single"/>
          <w:lang w:val="en-GB"/>
        </w:rPr>
        <w:t>Analysis</w:t>
      </w:r>
    </w:p>
    <w:p w14:paraId="0CF88565" w14:textId="77777777" w:rsidR="00705311" w:rsidRPr="00A3505A" w:rsidRDefault="00456D57">
      <w:pPr>
        <w:pStyle w:val="Normal1"/>
        <w:spacing w:before="240" w:after="240"/>
        <w:rPr>
          <w:lang w:val="en-GB"/>
        </w:rPr>
      </w:pPr>
      <w:r w:rsidRPr="00A3505A">
        <w:rPr>
          <w:b/>
          <w:bCs/>
          <w:lang w:val="en-GB"/>
        </w:rPr>
        <w:t xml:space="preserve">Quad Chart </w:t>
      </w:r>
      <w:r w:rsidRPr="00A3505A">
        <w:rPr>
          <w:lang w:val="en-GB"/>
        </w:rPr>
        <w:t xml:space="preserve">is a systematic approach to delivering </w:t>
      </w:r>
      <w:r w:rsidRPr="00A3505A">
        <w:rPr>
          <w:b/>
          <w:bCs/>
          <w:lang w:val="en-GB"/>
        </w:rPr>
        <w:t xml:space="preserve">Reconstruction of Local Infrastructure </w:t>
      </w:r>
      <w:r w:rsidRPr="00A3505A">
        <w:rPr>
          <w:lang w:val="en-GB"/>
        </w:rPr>
        <w:t xml:space="preserve">projects in the West Midlands being the reaction to devastating flooding caused by an unusual weather pattern in the Atlantic. In the </w:t>
      </w:r>
      <w:r w:rsidRPr="00A3505A">
        <w:rPr>
          <w:b/>
          <w:bCs/>
          <w:lang w:val="en-GB"/>
        </w:rPr>
        <w:t xml:space="preserve">PLAN </w:t>
      </w:r>
      <w:r w:rsidRPr="00A3505A">
        <w:rPr>
          <w:lang w:val="en-GB"/>
        </w:rPr>
        <w:t>phase, the project manager defines the overall goals, with them being the fulfilment of the necessary services and improving the safety of the population. At the same time, a comprehensive time schedule and budget will be prepared, including a clear roadway repair schedule, drainage repair schedule, and communication rules to stakeholders.</w:t>
      </w:r>
    </w:p>
    <w:p w14:paraId="35222512" w14:textId="77777777" w:rsidR="00705311" w:rsidRPr="00A3505A" w:rsidRDefault="00456D57">
      <w:pPr>
        <w:pStyle w:val="Normal1"/>
        <w:spacing w:before="240" w:after="240"/>
        <w:rPr>
          <w:lang w:val="en-GB"/>
        </w:rPr>
      </w:pPr>
      <w:r w:rsidRPr="00A3505A">
        <w:rPr>
          <w:lang w:val="en-GB"/>
        </w:rPr>
        <w:t xml:space="preserve">At </w:t>
      </w:r>
      <w:r w:rsidRPr="00A3505A">
        <w:rPr>
          <w:b/>
          <w:bCs/>
          <w:lang w:val="en-GB"/>
        </w:rPr>
        <w:t xml:space="preserve">DO </w:t>
      </w:r>
      <w:r w:rsidRPr="00A3505A">
        <w:rPr>
          <w:lang w:val="en-GB"/>
        </w:rPr>
        <w:t>phase, the project manager oversees the road repair and drainage system restoration works. Close liaisons with suppliers will ensure that the right materials needed to reconstruct will be procured promptly whereas on-site check-ups will ensure that the agreed plan is followed. The stakeholders are constantly kept updated and issues addressed as well to ensure transparency is maintained (</w:t>
      </w:r>
      <w:r w:rsidRPr="00A3505A">
        <w:rPr>
          <w:highlight w:val="white"/>
          <w:lang w:val="en-GB"/>
        </w:rPr>
        <w:t xml:space="preserve">Johnson </w:t>
      </w:r>
      <w:r w:rsidRPr="00A3505A">
        <w:rPr>
          <w:i/>
          <w:iCs/>
          <w:highlight w:val="white"/>
          <w:lang w:val="en-GB"/>
        </w:rPr>
        <w:t xml:space="preserve">et al., </w:t>
      </w:r>
      <w:r w:rsidRPr="00A3505A">
        <w:rPr>
          <w:highlight w:val="white"/>
          <w:lang w:val="en-GB"/>
        </w:rPr>
        <w:t>2022</w:t>
      </w:r>
      <w:r w:rsidRPr="00A3505A">
        <w:rPr>
          <w:lang w:val="en-GB"/>
        </w:rPr>
        <w:t xml:space="preserve">). Routine progress audit and quality control measures are undertaken during the </w:t>
      </w:r>
      <w:r w:rsidRPr="00A3505A">
        <w:rPr>
          <w:b/>
          <w:bCs/>
          <w:lang w:val="en-GB"/>
        </w:rPr>
        <w:t xml:space="preserve">CHECK </w:t>
      </w:r>
      <w:r w:rsidRPr="00A3505A">
        <w:rPr>
          <w:lang w:val="en-GB"/>
        </w:rPr>
        <w:t xml:space="preserve">stage to verify compliance with the restrictions of safety and other regulations. The feedback of the stakeholders is also collected in order to gauge the level of satisfaction and areas that need to be refined. At the same time, the project manager measures the risk exposure and triggers mitigation measures. Lastly, the </w:t>
      </w:r>
      <w:r w:rsidRPr="00A3505A">
        <w:rPr>
          <w:b/>
          <w:bCs/>
          <w:lang w:val="en-GB"/>
        </w:rPr>
        <w:t xml:space="preserve">ACT </w:t>
      </w:r>
      <w:r w:rsidRPr="00A3505A">
        <w:rPr>
          <w:lang w:val="en-GB"/>
        </w:rPr>
        <w:t>stage involves the process of being adaptive to the unexpected challenges and it involves recalibration of the plan where needed. A final review ensures the completion of all the project goals, wins the community back, and solves any outstanding problems in the post-completion stage.</w:t>
      </w:r>
    </w:p>
    <w:p w14:paraId="79F4F1E9" w14:textId="77777777" w:rsidR="00705311" w:rsidRPr="00A3505A" w:rsidRDefault="00456D57">
      <w:pPr>
        <w:pStyle w:val="Titlu1"/>
        <w:spacing w:before="240" w:after="240"/>
        <w:jc w:val="left"/>
        <w:rPr>
          <w:lang w:val="en-GB"/>
        </w:rPr>
      </w:pPr>
      <w:bookmarkStart w:id="23" w:name="_Toc224553460"/>
      <w:r w:rsidRPr="00A3505A">
        <w:rPr>
          <w:lang w:val="en-GB"/>
        </w:rPr>
        <w:t>6. Gantt Chart</w:t>
      </w:r>
      <w:bookmarkEnd w:id="23"/>
    </w:p>
    <w:p w14:paraId="44F177B2" w14:textId="77777777" w:rsidR="00705311" w:rsidRPr="00A3505A" w:rsidRDefault="00456D57">
      <w:pPr>
        <w:pStyle w:val="Normal1"/>
        <w:jc w:val="center"/>
        <w:rPr>
          <w:lang w:val="en-GB"/>
        </w:rPr>
      </w:pPr>
      <w:r w:rsidRPr="00A3505A">
        <w:rPr>
          <w:noProof/>
          <w:lang w:val="en-GB"/>
        </w:rPr>
        <w:drawing>
          <wp:inline distT="114300" distB="114300" distL="114300" distR="114300" wp14:anchorId="45D2A11A" wp14:editId="3C7B3E15">
            <wp:extent cx="5731200" cy="3492500"/>
            <wp:effectExtent l="12700" t="12700" r="12700" b="1270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731200" cy="3492500"/>
                    </a:xfrm>
                    <a:prstGeom prst="rect">
                      <a:avLst/>
                    </a:prstGeom>
                    <a:ln w="12700">
                      <a:solidFill>
                        <a:srgbClr val="000000"/>
                      </a:solidFill>
                      <a:prstDash val="solid"/>
                    </a:ln>
                  </pic:spPr>
                </pic:pic>
              </a:graphicData>
            </a:graphic>
          </wp:inline>
        </w:drawing>
      </w:r>
    </w:p>
    <w:p w14:paraId="7E89D1D5" w14:textId="77777777" w:rsidR="00705311" w:rsidRPr="00A3505A" w:rsidRDefault="00456D57">
      <w:pPr>
        <w:pStyle w:val="Normal1"/>
        <w:jc w:val="center"/>
        <w:rPr>
          <w:lang w:val="en-GB"/>
        </w:rPr>
      </w:pPr>
      <w:r w:rsidRPr="00A3505A">
        <w:rPr>
          <w:noProof/>
          <w:lang w:val="en-GB"/>
        </w:rPr>
        <w:drawing>
          <wp:inline distT="114300" distB="114300" distL="114300" distR="114300" wp14:anchorId="5F098B16" wp14:editId="0C29B492">
            <wp:extent cx="5731200" cy="2286000"/>
            <wp:effectExtent l="12700" t="12700" r="12700" b="1270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cstate="print"/>
                    <a:srcRect/>
                    <a:stretch>
                      <a:fillRect/>
                    </a:stretch>
                  </pic:blipFill>
                  <pic:spPr>
                    <a:xfrm>
                      <a:off x="0" y="0"/>
                      <a:ext cx="5731200" cy="2286000"/>
                    </a:xfrm>
                    <a:prstGeom prst="rect">
                      <a:avLst/>
                    </a:prstGeom>
                    <a:ln w="12700">
                      <a:solidFill>
                        <a:srgbClr val="000000"/>
                      </a:solidFill>
                      <a:prstDash val="solid"/>
                    </a:ln>
                  </pic:spPr>
                </pic:pic>
              </a:graphicData>
            </a:graphic>
          </wp:inline>
        </w:drawing>
      </w:r>
    </w:p>
    <w:p w14:paraId="0843E759" w14:textId="77777777" w:rsidR="00705311" w:rsidRPr="00A3505A" w:rsidRDefault="00456D57">
      <w:pPr>
        <w:pStyle w:val="Titlu4"/>
        <w:rPr>
          <w:lang w:val="en-GB"/>
        </w:rPr>
      </w:pPr>
      <w:bookmarkStart w:id="24" w:name="_heading=h.14tslcw29mlx" w:colFirst="0" w:colLast="0"/>
      <w:bookmarkEnd w:id="24"/>
      <w:r w:rsidRPr="00A3505A">
        <w:rPr>
          <w:lang w:val="en-GB"/>
        </w:rPr>
        <w:t>Figure 3: Gantt Chart</w:t>
      </w:r>
    </w:p>
    <w:p w14:paraId="300EE453" w14:textId="77777777" w:rsidR="00705311" w:rsidRPr="00A3505A" w:rsidRDefault="00456D57">
      <w:pPr>
        <w:pStyle w:val="Normal1"/>
        <w:jc w:val="center"/>
        <w:rPr>
          <w:lang w:val="en-GB"/>
        </w:rPr>
      </w:pPr>
      <w:r w:rsidRPr="00A3505A">
        <w:rPr>
          <w:lang w:val="en-GB"/>
        </w:rPr>
        <w:t>(Source: Self-Developed)</w:t>
      </w:r>
    </w:p>
    <w:p w14:paraId="465A1753" w14:textId="77777777" w:rsidR="00705311" w:rsidRPr="00A3505A" w:rsidRDefault="00456D57">
      <w:pPr>
        <w:pStyle w:val="Normal1"/>
        <w:jc w:val="left"/>
        <w:rPr>
          <w:lang w:val="en-GB"/>
        </w:rPr>
      </w:pPr>
      <w:r w:rsidRPr="00A3505A">
        <w:rPr>
          <w:b/>
          <w:bCs/>
          <w:i/>
          <w:iCs/>
          <w:u w:val="single"/>
          <w:lang w:val="en-GB"/>
        </w:rPr>
        <w:t>Analysis</w:t>
      </w:r>
    </w:p>
    <w:p w14:paraId="093D9675" w14:textId="77777777" w:rsidR="00705311" w:rsidRPr="00A3505A" w:rsidRDefault="00456D57">
      <w:pPr>
        <w:pStyle w:val="Normal1"/>
        <w:spacing w:before="240" w:after="240"/>
        <w:rPr>
          <w:lang w:val="en-GB"/>
        </w:rPr>
      </w:pPr>
      <w:r w:rsidRPr="00A3505A">
        <w:rPr>
          <w:lang w:val="en-GB"/>
        </w:rPr>
        <w:t xml:space="preserve">The </w:t>
      </w:r>
      <w:r w:rsidRPr="00A3505A">
        <w:rPr>
          <w:b/>
          <w:bCs/>
          <w:lang w:val="en-GB"/>
        </w:rPr>
        <w:t xml:space="preserve">Gantt chart </w:t>
      </w:r>
      <w:r w:rsidRPr="00A3505A">
        <w:rPr>
          <w:lang w:val="en-GB"/>
        </w:rPr>
        <w:t xml:space="preserve">gives a graphical form of the project phases, the identification of the duration of the tasks, interdependencies and milestones. It clearly shows the sequence of processes of work beginning with </w:t>
      </w:r>
      <w:r w:rsidRPr="00A3505A">
        <w:rPr>
          <w:b/>
          <w:bCs/>
          <w:lang w:val="en-GB"/>
        </w:rPr>
        <w:t>Project Initiation</w:t>
      </w:r>
      <w:r w:rsidRPr="00A3505A">
        <w:rPr>
          <w:lang w:val="en-GB"/>
        </w:rPr>
        <w:t xml:space="preserve"> and </w:t>
      </w:r>
      <w:r w:rsidRPr="00A3505A">
        <w:rPr>
          <w:b/>
          <w:bCs/>
          <w:lang w:val="en-GB"/>
        </w:rPr>
        <w:t>Project Closure.</w:t>
      </w:r>
      <w:r w:rsidRPr="00A3505A">
        <w:rPr>
          <w:lang w:val="en-GB"/>
        </w:rPr>
        <w:t xml:space="preserve"> The predecessor of each task forms suitable sequencing, thus, preventing possible delays. </w:t>
      </w:r>
      <w:r w:rsidRPr="00A3505A">
        <w:rPr>
          <w:b/>
          <w:bCs/>
          <w:lang w:val="en-GB"/>
        </w:rPr>
        <w:t xml:space="preserve">Road reconstruction </w:t>
      </w:r>
      <w:r w:rsidRPr="00A3505A">
        <w:rPr>
          <w:lang w:val="en-GB"/>
        </w:rPr>
        <w:t xml:space="preserve">and </w:t>
      </w:r>
      <w:r w:rsidRPr="00A3505A">
        <w:rPr>
          <w:b/>
          <w:bCs/>
          <w:lang w:val="en-GB"/>
        </w:rPr>
        <w:t xml:space="preserve">drainage restoration </w:t>
      </w:r>
      <w:r w:rsidRPr="00A3505A">
        <w:rPr>
          <w:lang w:val="en-GB"/>
        </w:rPr>
        <w:t xml:space="preserve">are critical stages that cannot exist without each other as the </w:t>
      </w:r>
      <w:r w:rsidRPr="00A3505A">
        <w:rPr>
          <w:b/>
          <w:bCs/>
          <w:lang w:val="en-GB"/>
        </w:rPr>
        <w:t xml:space="preserve">technical testing </w:t>
      </w:r>
      <w:r w:rsidRPr="00A3505A">
        <w:rPr>
          <w:lang w:val="en-GB"/>
        </w:rPr>
        <w:t xml:space="preserve">and the </w:t>
      </w:r>
      <w:r w:rsidRPr="00A3505A">
        <w:rPr>
          <w:b/>
          <w:bCs/>
          <w:lang w:val="en-GB"/>
        </w:rPr>
        <w:t xml:space="preserve">final project report </w:t>
      </w:r>
      <w:r w:rsidRPr="00A3505A">
        <w:rPr>
          <w:lang w:val="en-GB"/>
        </w:rPr>
        <w:t>are the conditions to complete the project. The Gantt chart serves as an all-purpose tool in tracking the progress, resource utilisation and delivery of every stage at the right time.</w:t>
      </w:r>
    </w:p>
    <w:p w14:paraId="1AC1CF09" w14:textId="77777777" w:rsidR="00705311" w:rsidRPr="00A3505A" w:rsidRDefault="00456D57">
      <w:pPr>
        <w:pStyle w:val="Titlu1"/>
        <w:rPr>
          <w:lang w:val="en-GB"/>
        </w:rPr>
      </w:pPr>
      <w:bookmarkStart w:id="25" w:name="_Toc224553461"/>
      <w:r w:rsidRPr="00A3505A">
        <w:rPr>
          <w:lang w:val="en-GB"/>
        </w:rPr>
        <w:t>7. Stakeholders' Involvement</w:t>
      </w:r>
      <w:bookmarkEnd w:id="25"/>
    </w:p>
    <w:p w14:paraId="18305F85" w14:textId="77777777" w:rsidR="00705311" w:rsidRPr="00A3505A" w:rsidRDefault="00456D57">
      <w:pPr>
        <w:pStyle w:val="Normal1"/>
        <w:rPr>
          <w:lang w:val="en-GB"/>
        </w:rPr>
      </w:pPr>
      <w:r w:rsidRPr="00A3505A">
        <w:rPr>
          <w:b/>
          <w:bCs/>
          <w:lang w:val="en-GB"/>
        </w:rPr>
        <w:t>Internal Stakeholders:</w:t>
      </w:r>
      <w:r w:rsidRPr="00A3505A">
        <w:rPr>
          <w:lang w:val="en-GB"/>
        </w:rPr>
        <w:t xml:space="preserve"> Project managers and project team have been the internal stakeholders, who are required to control overall resources and influence the process of reconstruction. As mentioned by Maqbool </w:t>
      </w:r>
      <w:r w:rsidRPr="00A3505A">
        <w:rPr>
          <w:i/>
          <w:iCs/>
          <w:lang w:val="en-GB"/>
        </w:rPr>
        <w:t xml:space="preserve">et al. </w:t>
      </w:r>
      <w:r w:rsidRPr="00A3505A">
        <w:rPr>
          <w:lang w:val="en-GB"/>
        </w:rPr>
        <w:t xml:space="preserve">(2022), internal stakeholders are individuals or groups of people whose interest comes through direct collaboration with a company, such as investment or employees. The involvement of project managers and the project team hold high power and high interest, due to the direct engagement in planning, coordination, budgeting, risk management, and delivery of reconstruction activities. Thus, strong leadership and clear communication have been essential for internal stakeholders to achieve the projected objectives within the timeline. </w:t>
      </w:r>
    </w:p>
    <w:p w14:paraId="12CD1D3A" w14:textId="77777777" w:rsidR="00705311" w:rsidRPr="00A3505A" w:rsidRDefault="00456D57">
      <w:pPr>
        <w:pStyle w:val="Normal1"/>
        <w:jc w:val="center"/>
        <w:rPr>
          <w:lang w:val="en-GB"/>
        </w:rPr>
      </w:pPr>
      <w:r w:rsidRPr="00A3505A">
        <w:rPr>
          <w:noProof/>
          <w:lang w:val="en-GB"/>
        </w:rPr>
        <w:drawing>
          <wp:inline distT="114300" distB="114300" distL="114300" distR="114300" wp14:anchorId="3700F5E5" wp14:editId="3AE61627">
            <wp:extent cx="4352718" cy="2566988"/>
            <wp:effectExtent l="12700" t="12700" r="12700" b="1270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352718" cy="2566988"/>
                    </a:xfrm>
                    <a:prstGeom prst="rect">
                      <a:avLst/>
                    </a:prstGeom>
                    <a:ln w="12700">
                      <a:solidFill>
                        <a:srgbClr val="000000"/>
                      </a:solidFill>
                      <a:prstDash val="solid"/>
                    </a:ln>
                  </pic:spPr>
                </pic:pic>
              </a:graphicData>
            </a:graphic>
          </wp:inline>
        </w:drawing>
      </w:r>
    </w:p>
    <w:p w14:paraId="61E6FE7A" w14:textId="77777777" w:rsidR="00705311" w:rsidRPr="00A3505A" w:rsidRDefault="00456D57">
      <w:pPr>
        <w:pStyle w:val="Titlu4"/>
        <w:rPr>
          <w:lang w:val="en-GB"/>
        </w:rPr>
      </w:pPr>
      <w:bookmarkStart w:id="26" w:name="_heading=h.e5t2l8upybxr" w:colFirst="0" w:colLast="0"/>
      <w:bookmarkEnd w:id="26"/>
      <w:r w:rsidRPr="00A3505A">
        <w:rPr>
          <w:lang w:val="en-GB"/>
        </w:rPr>
        <w:t>Figure 4: Internal and External stakeholders</w:t>
      </w:r>
    </w:p>
    <w:p w14:paraId="75BD884D" w14:textId="77777777" w:rsidR="00705311" w:rsidRPr="00A3505A" w:rsidRDefault="00456D57">
      <w:pPr>
        <w:pStyle w:val="Normal1"/>
        <w:jc w:val="center"/>
        <w:rPr>
          <w:lang w:val="en-GB"/>
        </w:rPr>
      </w:pPr>
      <w:r w:rsidRPr="00A3505A">
        <w:rPr>
          <w:lang w:val="en-GB"/>
        </w:rPr>
        <w:t>(Source: Self-developed)</w:t>
      </w:r>
    </w:p>
    <w:p w14:paraId="0322E717" w14:textId="77777777" w:rsidR="00705311" w:rsidRPr="00A3505A" w:rsidRDefault="00456D57">
      <w:pPr>
        <w:pStyle w:val="Normal1"/>
        <w:rPr>
          <w:lang w:val="en-GB"/>
        </w:rPr>
      </w:pPr>
      <w:r w:rsidRPr="00A3505A">
        <w:rPr>
          <w:b/>
          <w:bCs/>
          <w:lang w:val="en-GB"/>
        </w:rPr>
        <w:t>External Stakeholders:</w:t>
      </w:r>
      <w:r w:rsidRPr="00A3505A">
        <w:rPr>
          <w:lang w:val="en-GB"/>
        </w:rPr>
        <w:t xml:space="preserve"> Local councils, funding agencies, construction contractors, utility providers, businesses, environmental agencies, and local residents have been external stakeholders. As per the statement of </w:t>
      </w:r>
      <w:proofErr w:type="spellStart"/>
      <w:r w:rsidRPr="00A3505A">
        <w:rPr>
          <w:lang w:val="en-GB"/>
        </w:rPr>
        <w:t>Prebanić</w:t>
      </w:r>
      <w:proofErr w:type="spellEnd"/>
      <w:r w:rsidRPr="00A3505A">
        <w:rPr>
          <w:lang w:val="en-GB"/>
        </w:rPr>
        <w:t xml:space="preserve"> and </w:t>
      </w:r>
      <w:proofErr w:type="spellStart"/>
      <w:r w:rsidRPr="00A3505A">
        <w:rPr>
          <w:lang w:val="en-GB"/>
        </w:rPr>
        <w:t>Vukomanović</w:t>
      </w:r>
      <w:proofErr w:type="spellEnd"/>
      <w:r w:rsidRPr="00A3505A">
        <w:rPr>
          <w:lang w:val="en-GB"/>
        </w:rPr>
        <w:t xml:space="preserve"> (2023), external stakeholders have been divided into private, including the local community, and public, such as regulators, and local authorities. Here, local councils and funding bodies have high power due to the regulatory authorisation, requiring strategic engagement. Contractors and utility providers have a high operational interest, which includes close coordination during the execution. Residents and environmental agencies are lower in power and interest, as it requires transparency in communication for higher trust and enhanced compliance during reconstruction practices. Thus, these stakeholders have been required for the management of the overall procedure of reconstruction of local infrastructure of the West Midlands to ensure safety and connectivity to local communities. </w:t>
      </w:r>
    </w:p>
    <w:p w14:paraId="6D080D3B" w14:textId="77777777" w:rsidR="00705311" w:rsidRPr="00A3505A" w:rsidRDefault="00456D57">
      <w:pPr>
        <w:pStyle w:val="Titlu1"/>
        <w:spacing w:before="240" w:after="240"/>
        <w:jc w:val="left"/>
        <w:rPr>
          <w:b w:val="0"/>
          <w:bCs w:val="0"/>
          <w:lang w:val="en-GB"/>
        </w:rPr>
      </w:pPr>
      <w:bookmarkStart w:id="27" w:name="_Toc224553462"/>
      <w:r w:rsidRPr="00A3505A">
        <w:rPr>
          <w:lang w:val="en-GB"/>
        </w:rPr>
        <w:t>8. Allocation of Resources</w:t>
      </w:r>
      <w:bookmarkEnd w:id="27"/>
    </w:p>
    <w:tbl>
      <w:tblPr>
        <w:tblStyle w:val="a4"/>
        <w:tblW w:w="9225" w:type="dxa"/>
        <w:tblInd w:w="-180" w:type="dxa"/>
        <w:tblBorders>
          <w:top w:val="nil"/>
          <w:left w:val="nil"/>
          <w:bottom w:val="nil"/>
          <w:right w:val="nil"/>
          <w:insideH w:val="nil"/>
          <w:insideV w:val="nil"/>
        </w:tblBorders>
        <w:tblLayout w:type="fixed"/>
        <w:tblLook w:val="0600" w:firstRow="0" w:lastRow="0" w:firstColumn="0" w:lastColumn="0" w:noHBand="1" w:noVBand="1"/>
      </w:tblPr>
      <w:tblGrid>
        <w:gridCol w:w="1845"/>
        <w:gridCol w:w="2310"/>
        <w:gridCol w:w="5070"/>
      </w:tblGrid>
      <w:tr w:rsidR="00705311" w:rsidRPr="00A3505A" w14:paraId="4E5EC434" w14:textId="77777777">
        <w:trPr>
          <w:cantSplit/>
          <w:trHeight w:val="1037"/>
          <w:tblHeader/>
        </w:trPr>
        <w:tc>
          <w:tcPr>
            <w:tcW w:w="1845" w:type="dxa"/>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68F09342" w14:textId="77777777" w:rsidR="00705311" w:rsidRPr="00A3505A" w:rsidRDefault="00456D57">
            <w:pPr>
              <w:pStyle w:val="Normal1"/>
              <w:rPr>
                <w:b/>
                <w:bCs/>
                <w:lang w:val="en-GB"/>
              </w:rPr>
            </w:pPr>
            <w:r w:rsidRPr="00A3505A">
              <w:rPr>
                <w:b/>
                <w:bCs/>
                <w:lang w:val="en-GB"/>
              </w:rPr>
              <w:t>Resource Type</w:t>
            </w:r>
          </w:p>
        </w:tc>
        <w:tc>
          <w:tcPr>
            <w:tcW w:w="2310" w:type="dxa"/>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704E4170" w14:textId="77777777" w:rsidR="00705311" w:rsidRPr="00A3505A" w:rsidRDefault="00456D57">
            <w:pPr>
              <w:pStyle w:val="Normal1"/>
              <w:rPr>
                <w:b/>
                <w:bCs/>
                <w:lang w:val="en-GB"/>
              </w:rPr>
            </w:pPr>
            <w:r w:rsidRPr="00A3505A">
              <w:rPr>
                <w:b/>
                <w:bCs/>
                <w:lang w:val="en-GB"/>
              </w:rPr>
              <w:t>Description</w:t>
            </w:r>
          </w:p>
        </w:tc>
        <w:tc>
          <w:tcPr>
            <w:tcW w:w="5070" w:type="dxa"/>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05314633" w14:textId="77777777" w:rsidR="00705311" w:rsidRPr="00A3505A" w:rsidRDefault="00456D57">
            <w:pPr>
              <w:pStyle w:val="Normal1"/>
              <w:rPr>
                <w:b/>
                <w:bCs/>
                <w:lang w:val="en-GB"/>
              </w:rPr>
            </w:pPr>
            <w:r w:rsidRPr="00A3505A">
              <w:rPr>
                <w:b/>
                <w:bCs/>
                <w:lang w:val="en-GB"/>
              </w:rPr>
              <w:t>Details</w:t>
            </w:r>
          </w:p>
        </w:tc>
      </w:tr>
      <w:tr w:rsidR="00705311" w:rsidRPr="00A3505A" w14:paraId="76EA2BA8" w14:textId="77777777">
        <w:trPr>
          <w:cantSplit/>
          <w:trHeight w:val="78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99E924" w14:textId="77777777" w:rsidR="00705311" w:rsidRPr="00A3505A" w:rsidRDefault="00456D57">
            <w:pPr>
              <w:pStyle w:val="Normal1"/>
              <w:rPr>
                <w:lang w:val="en-GB"/>
              </w:rPr>
            </w:pPr>
            <w:r w:rsidRPr="00A3505A">
              <w:rPr>
                <w:b/>
                <w:bCs/>
                <w:lang w:val="en-GB"/>
              </w:rPr>
              <w:t>Human</w:t>
            </w:r>
            <w:r w:rsidRPr="00A3505A">
              <w:rPr>
                <w:lang w:val="en-GB"/>
              </w:rPr>
              <w:t xml:space="preserve"> </w:t>
            </w:r>
            <w:r w:rsidRPr="00A3505A">
              <w:rPr>
                <w:b/>
                <w:bCs/>
                <w:lang w:val="en-GB"/>
              </w:rPr>
              <w:t>Resources</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1D349" w14:textId="77777777" w:rsidR="00705311" w:rsidRPr="00A3505A" w:rsidRDefault="00456D57">
            <w:pPr>
              <w:pStyle w:val="Normal1"/>
              <w:rPr>
                <w:b/>
                <w:bCs/>
                <w:lang w:val="en-GB"/>
              </w:rPr>
            </w:pPr>
            <w:r w:rsidRPr="00A3505A">
              <w:rPr>
                <w:lang w:val="en-GB"/>
              </w:rPr>
              <w:t>Project Manager</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35CC1" w14:textId="77777777" w:rsidR="00705311" w:rsidRPr="00A3505A" w:rsidRDefault="00456D57">
            <w:pPr>
              <w:pStyle w:val="Normal1"/>
              <w:rPr>
                <w:b/>
                <w:bCs/>
                <w:lang w:val="en-GB"/>
              </w:rPr>
            </w:pPr>
            <w:r w:rsidRPr="00A3505A">
              <w:rPr>
                <w:lang w:val="en-GB"/>
              </w:rPr>
              <w:t>Monitor project implementation, ensure milestones are met, and handle the team.</w:t>
            </w:r>
          </w:p>
        </w:tc>
      </w:tr>
      <w:tr w:rsidR="00705311" w:rsidRPr="00A3505A" w14:paraId="37E66BD6" w14:textId="77777777">
        <w:trPr>
          <w:cantSplit/>
          <w:trHeight w:val="78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99BA2E" w14:textId="77777777" w:rsidR="00705311" w:rsidRPr="00A3505A" w:rsidRDefault="00705311">
            <w:pPr>
              <w:pStyle w:val="Normal1"/>
              <w:rPr>
                <w:lang w:val="en-GB"/>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82AC9" w14:textId="77777777" w:rsidR="00705311" w:rsidRPr="00A3505A" w:rsidRDefault="00456D57">
            <w:pPr>
              <w:pStyle w:val="Normal1"/>
              <w:rPr>
                <w:b/>
                <w:bCs/>
                <w:lang w:val="en-GB"/>
              </w:rPr>
            </w:pPr>
            <w:r w:rsidRPr="00A3505A">
              <w:rPr>
                <w:lang w:val="en-GB"/>
              </w:rPr>
              <w:t>Engineers</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DE4414" w14:textId="77777777" w:rsidR="00705311" w:rsidRPr="00A3505A" w:rsidRDefault="00456D57">
            <w:pPr>
              <w:pStyle w:val="Normal1"/>
              <w:rPr>
                <w:b/>
                <w:bCs/>
                <w:lang w:val="en-GB"/>
              </w:rPr>
            </w:pPr>
            <w:r w:rsidRPr="00A3505A">
              <w:rPr>
                <w:lang w:val="en-GB"/>
              </w:rPr>
              <w:t>Structural and civil engineers for designing and overseeing road and drainage work.</w:t>
            </w:r>
          </w:p>
        </w:tc>
      </w:tr>
      <w:tr w:rsidR="00705311" w:rsidRPr="00A3505A" w14:paraId="403DD6E8" w14:textId="77777777">
        <w:trPr>
          <w:cantSplit/>
          <w:trHeight w:val="78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3CFE7" w14:textId="77777777" w:rsidR="00705311" w:rsidRPr="00A3505A" w:rsidRDefault="00705311">
            <w:pPr>
              <w:pStyle w:val="Normal1"/>
              <w:rPr>
                <w:lang w:val="en-GB"/>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0B9E9E" w14:textId="77777777" w:rsidR="00705311" w:rsidRPr="00A3505A" w:rsidRDefault="00456D57">
            <w:pPr>
              <w:pStyle w:val="Normal1"/>
              <w:rPr>
                <w:b/>
                <w:bCs/>
                <w:lang w:val="en-GB"/>
              </w:rPr>
            </w:pPr>
            <w:r w:rsidRPr="00A3505A">
              <w:rPr>
                <w:lang w:val="en-GB"/>
              </w:rPr>
              <w:t>Construction Workers</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D0FB19" w14:textId="77777777" w:rsidR="00705311" w:rsidRPr="00A3505A" w:rsidRDefault="00456D57">
            <w:pPr>
              <w:pStyle w:val="Normal1"/>
              <w:rPr>
                <w:b/>
                <w:bCs/>
                <w:lang w:val="en-GB"/>
              </w:rPr>
            </w:pPr>
            <w:r w:rsidRPr="00A3505A">
              <w:rPr>
                <w:lang w:val="en-GB"/>
              </w:rPr>
              <w:t xml:space="preserve">Skilled </w:t>
            </w:r>
            <w:proofErr w:type="spellStart"/>
            <w:r w:rsidRPr="00A3505A">
              <w:rPr>
                <w:lang w:val="en-GB"/>
              </w:rPr>
              <w:t>labor</w:t>
            </w:r>
            <w:proofErr w:type="spellEnd"/>
            <w:r w:rsidRPr="00A3505A">
              <w:rPr>
                <w:lang w:val="en-GB"/>
              </w:rPr>
              <w:t xml:space="preserve"> for road resurfacing, drainage installation, and material handling.</w:t>
            </w:r>
          </w:p>
        </w:tc>
      </w:tr>
      <w:tr w:rsidR="00705311" w:rsidRPr="00A3505A" w14:paraId="2F5CBC2C" w14:textId="77777777">
        <w:trPr>
          <w:cantSplit/>
          <w:trHeight w:val="105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A608B" w14:textId="77777777" w:rsidR="00705311" w:rsidRPr="00A3505A" w:rsidRDefault="00705311">
            <w:pPr>
              <w:pStyle w:val="Normal1"/>
              <w:rPr>
                <w:lang w:val="en-GB"/>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067B4E" w14:textId="77777777" w:rsidR="00705311" w:rsidRPr="00A3505A" w:rsidRDefault="00456D57">
            <w:pPr>
              <w:pStyle w:val="Normal1"/>
              <w:rPr>
                <w:b/>
                <w:bCs/>
                <w:lang w:val="en-GB"/>
              </w:rPr>
            </w:pPr>
            <w:r w:rsidRPr="00A3505A">
              <w:rPr>
                <w:lang w:val="en-GB"/>
              </w:rPr>
              <w:t>Site Supervisors</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B52BC3" w14:textId="77777777" w:rsidR="00705311" w:rsidRPr="00A3505A" w:rsidRDefault="00456D57">
            <w:pPr>
              <w:pStyle w:val="Normal1"/>
              <w:rPr>
                <w:b/>
                <w:bCs/>
                <w:lang w:val="en-GB"/>
              </w:rPr>
            </w:pPr>
            <w:r w:rsidRPr="00A3505A">
              <w:rPr>
                <w:lang w:val="en-GB"/>
              </w:rPr>
              <w:t>Ensure quality control, safety measures, and compliance with the project’s technical specifications.</w:t>
            </w:r>
          </w:p>
        </w:tc>
      </w:tr>
      <w:tr w:rsidR="00705311" w:rsidRPr="00A3505A" w14:paraId="1334276A" w14:textId="77777777">
        <w:trPr>
          <w:cantSplit/>
          <w:trHeight w:val="78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AB9FC8" w14:textId="77777777" w:rsidR="00705311" w:rsidRPr="00A3505A" w:rsidRDefault="00456D57">
            <w:pPr>
              <w:pStyle w:val="Normal1"/>
              <w:rPr>
                <w:b/>
                <w:bCs/>
                <w:lang w:val="en-GB"/>
              </w:rPr>
            </w:pPr>
            <w:r w:rsidRPr="00A3505A">
              <w:rPr>
                <w:b/>
                <w:bCs/>
                <w:lang w:val="en-GB"/>
              </w:rPr>
              <w:t>Material Resources</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D6D2F" w14:textId="77777777" w:rsidR="00705311" w:rsidRPr="00A3505A" w:rsidRDefault="00456D57">
            <w:pPr>
              <w:pStyle w:val="Normal1"/>
              <w:rPr>
                <w:b/>
                <w:bCs/>
                <w:lang w:val="en-GB"/>
              </w:rPr>
            </w:pPr>
            <w:r w:rsidRPr="00A3505A">
              <w:rPr>
                <w:lang w:val="en-GB"/>
              </w:rPr>
              <w:t>Construction Materials</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28064" w14:textId="77777777" w:rsidR="00705311" w:rsidRPr="00A3505A" w:rsidRDefault="00456D57">
            <w:pPr>
              <w:pStyle w:val="Normal1"/>
              <w:rPr>
                <w:b/>
                <w:bCs/>
                <w:lang w:val="en-GB"/>
              </w:rPr>
            </w:pPr>
            <w:r w:rsidRPr="00A3505A">
              <w:rPr>
                <w:lang w:val="en-GB"/>
              </w:rPr>
              <w:t>Asphalt, concrete, steel, and other road-building materials.</w:t>
            </w:r>
          </w:p>
        </w:tc>
      </w:tr>
      <w:tr w:rsidR="00705311" w:rsidRPr="00A3505A" w14:paraId="178CFE8E" w14:textId="77777777">
        <w:trPr>
          <w:cantSplit/>
          <w:trHeight w:val="78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D8D1FE" w14:textId="77777777" w:rsidR="00705311" w:rsidRPr="00A3505A" w:rsidRDefault="00705311">
            <w:pPr>
              <w:pStyle w:val="Normal1"/>
              <w:rPr>
                <w:lang w:val="en-GB"/>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FCD7DC" w14:textId="77777777" w:rsidR="00705311" w:rsidRPr="00A3505A" w:rsidRDefault="00456D57">
            <w:pPr>
              <w:pStyle w:val="Normal1"/>
              <w:rPr>
                <w:b/>
                <w:bCs/>
                <w:lang w:val="en-GB"/>
              </w:rPr>
            </w:pPr>
            <w:r w:rsidRPr="00A3505A">
              <w:rPr>
                <w:lang w:val="en-GB"/>
              </w:rPr>
              <w:t>Drainage Pipes and Culverts</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203EB" w14:textId="77777777" w:rsidR="00705311" w:rsidRPr="00A3505A" w:rsidRDefault="00456D57">
            <w:pPr>
              <w:pStyle w:val="Normal1"/>
              <w:rPr>
                <w:b/>
                <w:bCs/>
                <w:lang w:val="en-GB"/>
              </w:rPr>
            </w:pPr>
            <w:r w:rsidRPr="00A3505A">
              <w:rPr>
                <w:lang w:val="en-GB"/>
              </w:rPr>
              <w:t>Materials required for restoring the drainage system like pipes, manholes and so on.</w:t>
            </w:r>
          </w:p>
        </w:tc>
      </w:tr>
      <w:tr w:rsidR="00705311" w:rsidRPr="00A3505A" w14:paraId="722C1B9F" w14:textId="77777777">
        <w:trPr>
          <w:cantSplit/>
          <w:trHeight w:val="78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0E3932" w14:textId="77777777" w:rsidR="00705311" w:rsidRPr="00A3505A" w:rsidRDefault="00705311">
            <w:pPr>
              <w:pStyle w:val="Normal1"/>
              <w:rPr>
                <w:lang w:val="en-GB"/>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50211" w14:textId="77777777" w:rsidR="00705311" w:rsidRPr="00A3505A" w:rsidRDefault="00456D57">
            <w:pPr>
              <w:pStyle w:val="Normal1"/>
              <w:rPr>
                <w:b/>
                <w:bCs/>
                <w:lang w:val="en-GB"/>
              </w:rPr>
            </w:pPr>
            <w:r w:rsidRPr="00A3505A">
              <w:rPr>
                <w:lang w:val="en-GB"/>
              </w:rPr>
              <w:t>Machinery and Equipment</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1D03EB" w14:textId="77777777" w:rsidR="00705311" w:rsidRPr="00A3505A" w:rsidRDefault="00456D57">
            <w:pPr>
              <w:pStyle w:val="Normal1"/>
              <w:rPr>
                <w:b/>
                <w:bCs/>
                <w:lang w:val="en-GB"/>
              </w:rPr>
            </w:pPr>
            <w:r w:rsidRPr="00A3505A">
              <w:rPr>
                <w:lang w:val="en-GB"/>
              </w:rPr>
              <w:t>Excavators, backhoes, bulldozers, trucks, and cranes for road repairs and drainage restoration.</w:t>
            </w:r>
          </w:p>
        </w:tc>
      </w:tr>
      <w:tr w:rsidR="00705311" w:rsidRPr="00A3505A" w14:paraId="4F4E5A93" w14:textId="77777777">
        <w:trPr>
          <w:cantSplit/>
          <w:trHeight w:val="78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2C8705" w14:textId="77777777" w:rsidR="00705311" w:rsidRPr="00A3505A" w:rsidRDefault="00456D57">
            <w:pPr>
              <w:pStyle w:val="Normal1"/>
              <w:rPr>
                <w:lang w:val="en-GB"/>
              </w:rPr>
            </w:pPr>
            <w:r w:rsidRPr="00A3505A">
              <w:rPr>
                <w:b/>
                <w:bCs/>
                <w:lang w:val="en-GB"/>
              </w:rPr>
              <w:t>Financial</w:t>
            </w:r>
            <w:r w:rsidRPr="00A3505A">
              <w:rPr>
                <w:lang w:val="en-GB"/>
              </w:rPr>
              <w:t xml:space="preserve"> </w:t>
            </w:r>
            <w:r w:rsidRPr="00A3505A">
              <w:rPr>
                <w:b/>
                <w:bCs/>
                <w:lang w:val="en-GB"/>
              </w:rPr>
              <w:t>Resources</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47FCA" w14:textId="77777777" w:rsidR="00705311" w:rsidRPr="00A3505A" w:rsidRDefault="00456D57">
            <w:pPr>
              <w:pStyle w:val="Normal1"/>
              <w:rPr>
                <w:b/>
                <w:bCs/>
                <w:lang w:val="en-GB"/>
              </w:rPr>
            </w:pPr>
            <w:proofErr w:type="spellStart"/>
            <w:r w:rsidRPr="00A3505A">
              <w:rPr>
                <w:lang w:val="en-GB"/>
              </w:rPr>
              <w:t>Labor</w:t>
            </w:r>
            <w:proofErr w:type="spellEnd"/>
            <w:r w:rsidRPr="00A3505A">
              <w:rPr>
                <w:lang w:val="en-GB"/>
              </w:rPr>
              <w:t xml:space="preserve"> Costs</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E75256" w14:textId="77777777" w:rsidR="00705311" w:rsidRPr="00A3505A" w:rsidRDefault="00456D57">
            <w:pPr>
              <w:pStyle w:val="Normal1"/>
              <w:rPr>
                <w:b/>
                <w:bCs/>
                <w:lang w:val="en-GB"/>
              </w:rPr>
            </w:pPr>
            <w:r w:rsidRPr="00A3505A">
              <w:rPr>
                <w:lang w:val="en-GB"/>
              </w:rPr>
              <w:t>Estimated cost of project management, engineers, supervisors, and construction workers.</w:t>
            </w:r>
          </w:p>
        </w:tc>
      </w:tr>
      <w:tr w:rsidR="00705311" w:rsidRPr="00A3505A" w14:paraId="7BB650A8" w14:textId="77777777">
        <w:trPr>
          <w:cantSplit/>
          <w:trHeight w:val="78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F58F20" w14:textId="77777777" w:rsidR="00705311" w:rsidRPr="00A3505A" w:rsidRDefault="00705311">
            <w:pPr>
              <w:pStyle w:val="Normal1"/>
              <w:rPr>
                <w:lang w:val="en-GB"/>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06A4E" w14:textId="77777777" w:rsidR="00705311" w:rsidRPr="00A3505A" w:rsidRDefault="00456D57">
            <w:pPr>
              <w:pStyle w:val="Normal1"/>
              <w:rPr>
                <w:b/>
                <w:bCs/>
                <w:lang w:val="en-GB"/>
              </w:rPr>
            </w:pPr>
            <w:r w:rsidRPr="00A3505A">
              <w:rPr>
                <w:lang w:val="en-GB"/>
              </w:rPr>
              <w:t>Material and Equipment Costs</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B2E91" w14:textId="77777777" w:rsidR="00705311" w:rsidRPr="00A3505A" w:rsidRDefault="00456D57">
            <w:pPr>
              <w:pStyle w:val="Normal1"/>
              <w:rPr>
                <w:b/>
                <w:bCs/>
                <w:lang w:val="en-GB"/>
              </w:rPr>
            </w:pPr>
            <w:r w:rsidRPr="00A3505A">
              <w:rPr>
                <w:lang w:val="en-GB"/>
              </w:rPr>
              <w:t>Estimated cost of construction materials, machinery, and rentals.</w:t>
            </w:r>
          </w:p>
        </w:tc>
      </w:tr>
      <w:tr w:rsidR="00705311" w:rsidRPr="00A3505A" w14:paraId="0A273CBA" w14:textId="77777777">
        <w:trPr>
          <w:cantSplit/>
          <w:trHeight w:val="785"/>
          <w:tblHeader/>
        </w:trPr>
        <w:tc>
          <w:tcPr>
            <w:tcW w:w="1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413106" w14:textId="77777777" w:rsidR="00705311" w:rsidRPr="00A3505A" w:rsidRDefault="00705311">
            <w:pPr>
              <w:pStyle w:val="Normal1"/>
              <w:rPr>
                <w:lang w:val="en-GB"/>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26D8D" w14:textId="77777777" w:rsidR="00705311" w:rsidRPr="00A3505A" w:rsidRDefault="00456D57">
            <w:pPr>
              <w:pStyle w:val="Normal1"/>
              <w:rPr>
                <w:b/>
                <w:bCs/>
                <w:lang w:val="en-GB"/>
              </w:rPr>
            </w:pPr>
            <w:r w:rsidRPr="00A3505A">
              <w:rPr>
                <w:lang w:val="en-GB"/>
              </w:rPr>
              <w:t>Contingency and Overheads</w:t>
            </w:r>
          </w:p>
        </w:tc>
        <w:tc>
          <w:tcPr>
            <w:tcW w:w="5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3180CE" w14:textId="77777777" w:rsidR="00705311" w:rsidRPr="00A3505A" w:rsidRDefault="00456D57">
            <w:pPr>
              <w:pStyle w:val="Normal1"/>
              <w:rPr>
                <w:b/>
                <w:bCs/>
                <w:lang w:val="en-GB"/>
              </w:rPr>
            </w:pPr>
            <w:bookmarkStart w:id="28" w:name="_heading=h.jv4jdgwu780r" w:colFirst="0" w:colLast="0"/>
            <w:bookmarkEnd w:id="28"/>
            <w:r w:rsidRPr="00A3505A">
              <w:rPr>
                <w:lang w:val="en-GB"/>
              </w:rPr>
              <w:t>Budget for unforeseen expenses, insurance, safety measures, and administrative costs.</w:t>
            </w:r>
          </w:p>
        </w:tc>
      </w:tr>
    </w:tbl>
    <w:p w14:paraId="1E514F8A" w14:textId="77777777" w:rsidR="00705311" w:rsidRPr="00A3505A" w:rsidRDefault="00456D57">
      <w:pPr>
        <w:pStyle w:val="Titlu5"/>
        <w:rPr>
          <w:lang w:val="en-GB"/>
        </w:rPr>
      </w:pPr>
      <w:bookmarkStart w:id="29" w:name="_heading=h.rb7wns4gsedt" w:colFirst="0" w:colLast="0"/>
      <w:bookmarkEnd w:id="29"/>
      <w:r w:rsidRPr="00A3505A">
        <w:rPr>
          <w:lang w:val="en-GB"/>
        </w:rPr>
        <w:t>Table 1: Allocation of Resources</w:t>
      </w:r>
    </w:p>
    <w:p w14:paraId="30651BCE" w14:textId="77777777" w:rsidR="00705311" w:rsidRPr="00A3505A" w:rsidRDefault="00456D57">
      <w:pPr>
        <w:pStyle w:val="Normal1"/>
        <w:jc w:val="center"/>
        <w:rPr>
          <w:lang w:val="en-GB"/>
        </w:rPr>
      </w:pPr>
      <w:r w:rsidRPr="00A3505A">
        <w:rPr>
          <w:lang w:val="en-GB"/>
        </w:rPr>
        <w:t>(Source: Self-Developed)</w:t>
      </w:r>
    </w:p>
    <w:p w14:paraId="31E869EE" w14:textId="77777777" w:rsidR="00705311" w:rsidRPr="00A3505A" w:rsidRDefault="00456D57">
      <w:pPr>
        <w:pStyle w:val="Normal1"/>
        <w:rPr>
          <w:b/>
          <w:bCs/>
          <w:i/>
          <w:iCs/>
          <w:u w:val="single"/>
          <w:lang w:val="en-GB"/>
        </w:rPr>
      </w:pPr>
      <w:bookmarkStart w:id="30" w:name="_heading=h.qhca6349yamk" w:colFirst="0" w:colLast="0"/>
      <w:bookmarkEnd w:id="30"/>
      <w:r w:rsidRPr="00A3505A">
        <w:rPr>
          <w:b/>
          <w:bCs/>
          <w:i/>
          <w:iCs/>
          <w:u w:val="single"/>
          <w:lang w:val="en-GB"/>
        </w:rPr>
        <w:t>Analysis</w:t>
      </w:r>
    </w:p>
    <w:p w14:paraId="3C349CDD" w14:textId="77777777" w:rsidR="00705311" w:rsidRPr="00A3505A" w:rsidRDefault="00456D57">
      <w:pPr>
        <w:pStyle w:val="Normal1"/>
        <w:rPr>
          <w:b/>
          <w:bCs/>
          <w:lang w:val="en-GB"/>
        </w:rPr>
      </w:pPr>
      <w:r w:rsidRPr="00A3505A">
        <w:rPr>
          <w:lang w:val="en-GB"/>
        </w:rPr>
        <w:t>The Reconstruction of Local Infrastructure project is planned to allocate resources of three main categories that are human resources, material resources and financial resources.</w:t>
      </w:r>
    </w:p>
    <w:p w14:paraId="4972961D" w14:textId="77777777" w:rsidR="00705311" w:rsidRPr="00A3505A" w:rsidRDefault="00456D57">
      <w:pPr>
        <w:pStyle w:val="Normal1"/>
        <w:numPr>
          <w:ilvl w:val="0"/>
          <w:numId w:val="2"/>
        </w:numPr>
        <w:pBdr>
          <w:top w:val="nil"/>
          <w:left w:val="nil"/>
          <w:bottom w:val="nil"/>
          <w:right w:val="nil"/>
          <w:between w:val="nil"/>
        </w:pBdr>
        <w:spacing w:after="0"/>
        <w:rPr>
          <w:b/>
          <w:bCs/>
          <w:color w:val="000000"/>
          <w:lang w:val="en-GB"/>
        </w:rPr>
      </w:pPr>
      <w:r w:rsidRPr="00A3505A">
        <w:rPr>
          <w:b/>
          <w:bCs/>
          <w:color w:val="000000"/>
          <w:lang w:val="en-GB"/>
        </w:rPr>
        <w:t>Human Resources</w:t>
      </w:r>
      <w:r w:rsidRPr="00A3505A">
        <w:rPr>
          <w:color w:val="000000"/>
          <w:lang w:val="en-GB"/>
        </w:rPr>
        <w:t>: The main employees include the Project Manager who manages the general project. Structural and Civil engineers involved in constructive implementation of the work (</w:t>
      </w:r>
      <w:proofErr w:type="spellStart"/>
      <w:r w:rsidRPr="00A3505A">
        <w:rPr>
          <w:color w:val="000000"/>
          <w:highlight w:val="white"/>
          <w:lang w:val="en-GB"/>
        </w:rPr>
        <w:t>Rahmawati</w:t>
      </w:r>
      <w:proofErr w:type="spellEnd"/>
      <w:r w:rsidRPr="00A3505A">
        <w:rPr>
          <w:color w:val="000000"/>
          <w:highlight w:val="white"/>
          <w:lang w:val="en-GB"/>
        </w:rPr>
        <w:t xml:space="preserve"> </w:t>
      </w:r>
      <w:r w:rsidRPr="00A3505A">
        <w:rPr>
          <w:i/>
          <w:iCs/>
          <w:color w:val="000000"/>
          <w:highlight w:val="white"/>
          <w:lang w:val="en-GB"/>
        </w:rPr>
        <w:t xml:space="preserve">et al., </w:t>
      </w:r>
      <w:r w:rsidRPr="00A3505A">
        <w:rPr>
          <w:color w:val="000000"/>
          <w:highlight w:val="white"/>
          <w:lang w:val="en-GB"/>
        </w:rPr>
        <w:t>2022</w:t>
      </w:r>
      <w:r w:rsidRPr="00A3505A">
        <w:rPr>
          <w:color w:val="000000"/>
          <w:lang w:val="en-GB"/>
        </w:rPr>
        <w:t>). Construction workers working on the real side of the construction and the site supervisors looking at the observed quality and the safety requirements.</w:t>
      </w:r>
    </w:p>
    <w:p w14:paraId="4BF5A97B" w14:textId="77777777" w:rsidR="00705311" w:rsidRPr="00A3505A" w:rsidRDefault="00456D57">
      <w:pPr>
        <w:pStyle w:val="Normal1"/>
        <w:numPr>
          <w:ilvl w:val="0"/>
          <w:numId w:val="2"/>
        </w:numPr>
        <w:pBdr>
          <w:top w:val="nil"/>
          <w:left w:val="nil"/>
          <w:bottom w:val="nil"/>
          <w:right w:val="nil"/>
          <w:between w:val="nil"/>
        </w:pBdr>
        <w:spacing w:before="0" w:after="0"/>
        <w:rPr>
          <w:b/>
          <w:bCs/>
          <w:color w:val="000000"/>
          <w:lang w:val="en-GB"/>
        </w:rPr>
      </w:pPr>
      <w:bookmarkStart w:id="31" w:name="_heading=h.3ar36g60ykr4" w:colFirst="0" w:colLast="0"/>
      <w:bookmarkEnd w:id="31"/>
      <w:r w:rsidRPr="00A3505A">
        <w:rPr>
          <w:b/>
          <w:bCs/>
          <w:color w:val="000000"/>
          <w:lang w:val="en-GB"/>
        </w:rPr>
        <w:t>Material Resources:</w:t>
      </w:r>
      <w:r w:rsidRPr="00A3505A">
        <w:rPr>
          <w:color w:val="000000"/>
          <w:lang w:val="en-GB"/>
        </w:rPr>
        <w:t xml:space="preserve"> The critical resources required are construction inputs, such as asphalt, concrete and steel required to carry out the roadwork. Drainage material like pipes and culverts required to restore the drainage system and a collection of machinery and equipment such as excavators (</w:t>
      </w:r>
      <w:r w:rsidRPr="00A3505A">
        <w:rPr>
          <w:color w:val="000000"/>
          <w:highlight w:val="white"/>
          <w:lang w:val="en-GB"/>
        </w:rPr>
        <w:t xml:space="preserve">ESMERAY </w:t>
      </w:r>
      <w:r w:rsidRPr="00A3505A">
        <w:rPr>
          <w:i/>
          <w:iCs/>
          <w:color w:val="000000"/>
          <w:highlight w:val="white"/>
          <w:lang w:val="en-GB"/>
        </w:rPr>
        <w:t xml:space="preserve">et al., </w:t>
      </w:r>
      <w:r w:rsidRPr="00A3505A">
        <w:rPr>
          <w:color w:val="000000"/>
          <w:highlight w:val="white"/>
          <w:lang w:val="en-GB"/>
        </w:rPr>
        <w:t>2025</w:t>
      </w:r>
      <w:r w:rsidRPr="00A3505A">
        <w:rPr>
          <w:color w:val="000000"/>
          <w:lang w:val="en-GB"/>
        </w:rPr>
        <w:t>). bulldozers and trucks are required to perform the project tasks.</w:t>
      </w:r>
    </w:p>
    <w:p w14:paraId="2A73B072" w14:textId="77777777" w:rsidR="00705311" w:rsidRPr="00A3505A" w:rsidRDefault="00456D57">
      <w:pPr>
        <w:pStyle w:val="Normal1"/>
        <w:numPr>
          <w:ilvl w:val="0"/>
          <w:numId w:val="2"/>
        </w:numPr>
        <w:pBdr>
          <w:top w:val="nil"/>
          <w:left w:val="nil"/>
          <w:bottom w:val="nil"/>
          <w:right w:val="nil"/>
          <w:between w:val="nil"/>
        </w:pBdr>
        <w:spacing w:before="0"/>
        <w:rPr>
          <w:color w:val="000000"/>
          <w:lang w:val="en-GB"/>
        </w:rPr>
      </w:pPr>
      <w:bookmarkStart w:id="32" w:name="_heading=h.nb073nyj2bqj" w:colFirst="0" w:colLast="0"/>
      <w:bookmarkEnd w:id="32"/>
      <w:r w:rsidRPr="00A3505A">
        <w:rPr>
          <w:b/>
          <w:bCs/>
          <w:color w:val="000000"/>
          <w:lang w:val="en-GB"/>
        </w:rPr>
        <w:t>Financial Resources</w:t>
      </w:r>
      <w:r w:rsidRPr="00A3505A">
        <w:rPr>
          <w:color w:val="000000"/>
          <w:lang w:val="en-GB"/>
        </w:rPr>
        <w:t xml:space="preserve">: The budget addresses the personnel </w:t>
      </w:r>
      <w:proofErr w:type="spellStart"/>
      <w:r w:rsidRPr="00A3505A">
        <w:rPr>
          <w:color w:val="000000"/>
          <w:lang w:val="en-GB"/>
        </w:rPr>
        <w:t>labor</w:t>
      </w:r>
      <w:proofErr w:type="spellEnd"/>
      <w:r w:rsidRPr="00A3505A">
        <w:rPr>
          <w:color w:val="000000"/>
          <w:lang w:val="en-GB"/>
        </w:rPr>
        <w:t xml:space="preserve"> cost, material and equipment spending and will provide an additional amount as contingency reserve to cater any unexpected costs including insurance and safety provisions and other miscellaneous administrative charges. These are critical resources in the successful and punctual completion of the project.</w:t>
      </w:r>
    </w:p>
    <w:p w14:paraId="3344DA4F" w14:textId="77777777" w:rsidR="00705311" w:rsidRPr="00A3505A" w:rsidRDefault="00456D57">
      <w:pPr>
        <w:pStyle w:val="Titlu1"/>
        <w:rPr>
          <w:lang w:val="en-GB"/>
        </w:rPr>
      </w:pPr>
      <w:bookmarkStart w:id="33" w:name="_Toc224553463"/>
      <w:r w:rsidRPr="00A3505A">
        <w:rPr>
          <w:lang w:val="en-GB"/>
        </w:rPr>
        <w:t>9. Risk Analysis</w:t>
      </w:r>
      <w:bookmarkEnd w:id="33"/>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0"/>
        <w:gridCol w:w="2685"/>
        <w:gridCol w:w="1155"/>
        <w:gridCol w:w="1485"/>
        <w:gridCol w:w="1245"/>
        <w:gridCol w:w="1950"/>
      </w:tblGrid>
      <w:tr w:rsidR="00705311" w:rsidRPr="00A3505A" w14:paraId="0591CF30" w14:textId="77777777">
        <w:trPr>
          <w:cantSplit/>
          <w:tblHeader/>
        </w:trPr>
        <w:tc>
          <w:tcPr>
            <w:tcW w:w="840" w:type="dxa"/>
            <w:shd w:val="clear" w:color="auto" w:fill="CCCCCC"/>
            <w:tcMar>
              <w:top w:w="100" w:type="dxa"/>
              <w:left w:w="100" w:type="dxa"/>
              <w:bottom w:w="100" w:type="dxa"/>
              <w:right w:w="100" w:type="dxa"/>
            </w:tcMar>
          </w:tcPr>
          <w:p w14:paraId="7377DAD1" w14:textId="77777777" w:rsidR="00705311" w:rsidRPr="00A3505A" w:rsidRDefault="00456D57">
            <w:pPr>
              <w:pStyle w:val="Normal1"/>
              <w:widowControl w:val="0"/>
              <w:pBdr>
                <w:top w:val="nil"/>
                <w:left w:val="nil"/>
                <w:bottom w:val="nil"/>
                <w:right w:val="nil"/>
                <w:between w:val="nil"/>
              </w:pBdr>
              <w:spacing w:before="0" w:after="0"/>
              <w:jc w:val="center"/>
              <w:rPr>
                <w:b/>
                <w:bCs/>
                <w:lang w:val="en-GB"/>
              </w:rPr>
            </w:pPr>
            <w:r w:rsidRPr="00A3505A">
              <w:rPr>
                <w:b/>
                <w:bCs/>
                <w:lang w:val="en-GB"/>
              </w:rPr>
              <w:t>No.</w:t>
            </w:r>
          </w:p>
        </w:tc>
        <w:tc>
          <w:tcPr>
            <w:tcW w:w="2685" w:type="dxa"/>
            <w:shd w:val="clear" w:color="auto" w:fill="CCCCCC"/>
            <w:tcMar>
              <w:top w:w="100" w:type="dxa"/>
              <w:left w:w="100" w:type="dxa"/>
              <w:bottom w:w="100" w:type="dxa"/>
              <w:right w:w="100" w:type="dxa"/>
            </w:tcMar>
          </w:tcPr>
          <w:p w14:paraId="58128720" w14:textId="77777777" w:rsidR="00705311" w:rsidRPr="00A3505A" w:rsidRDefault="00456D57">
            <w:pPr>
              <w:pStyle w:val="Normal1"/>
              <w:widowControl w:val="0"/>
              <w:pBdr>
                <w:top w:val="nil"/>
                <w:left w:val="nil"/>
                <w:bottom w:val="nil"/>
                <w:right w:val="nil"/>
                <w:between w:val="nil"/>
              </w:pBdr>
              <w:spacing w:before="0" w:after="0"/>
              <w:jc w:val="center"/>
              <w:rPr>
                <w:b/>
                <w:bCs/>
                <w:lang w:val="en-GB"/>
              </w:rPr>
            </w:pPr>
            <w:r w:rsidRPr="00A3505A">
              <w:rPr>
                <w:b/>
                <w:bCs/>
                <w:lang w:val="en-GB"/>
              </w:rPr>
              <w:t xml:space="preserve">Risk </w:t>
            </w:r>
          </w:p>
        </w:tc>
        <w:tc>
          <w:tcPr>
            <w:tcW w:w="1155" w:type="dxa"/>
            <w:shd w:val="clear" w:color="auto" w:fill="CCCCCC"/>
            <w:tcMar>
              <w:top w:w="100" w:type="dxa"/>
              <w:left w:w="100" w:type="dxa"/>
              <w:bottom w:w="100" w:type="dxa"/>
              <w:right w:w="100" w:type="dxa"/>
            </w:tcMar>
          </w:tcPr>
          <w:p w14:paraId="59D6B290" w14:textId="77777777" w:rsidR="00705311" w:rsidRPr="00A3505A" w:rsidRDefault="00456D57">
            <w:pPr>
              <w:pStyle w:val="Normal1"/>
              <w:widowControl w:val="0"/>
              <w:pBdr>
                <w:top w:val="nil"/>
                <w:left w:val="nil"/>
                <w:bottom w:val="nil"/>
                <w:right w:val="nil"/>
                <w:between w:val="nil"/>
              </w:pBdr>
              <w:spacing w:before="0" w:after="0"/>
              <w:jc w:val="center"/>
              <w:rPr>
                <w:b/>
                <w:bCs/>
                <w:lang w:val="en-GB"/>
              </w:rPr>
            </w:pPr>
            <w:r w:rsidRPr="00A3505A">
              <w:rPr>
                <w:b/>
                <w:bCs/>
                <w:lang w:val="en-GB"/>
              </w:rPr>
              <w:t>Solvency</w:t>
            </w:r>
          </w:p>
        </w:tc>
        <w:tc>
          <w:tcPr>
            <w:tcW w:w="1485" w:type="dxa"/>
            <w:shd w:val="clear" w:color="auto" w:fill="CCCCCC"/>
            <w:tcMar>
              <w:top w:w="100" w:type="dxa"/>
              <w:left w:w="100" w:type="dxa"/>
              <w:bottom w:w="100" w:type="dxa"/>
              <w:right w:w="100" w:type="dxa"/>
            </w:tcMar>
          </w:tcPr>
          <w:p w14:paraId="1C8D1349" w14:textId="77777777" w:rsidR="00705311" w:rsidRPr="00A3505A" w:rsidRDefault="00456D57">
            <w:pPr>
              <w:pStyle w:val="Normal1"/>
              <w:widowControl w:val="0"/>
              <w:pBdr>
                <w:top w:val="nil"/>
                <w:left w:val="nil"/>
                <w:bottom w:val="nil"/>
                <w:right w:val="nil"/>
                <w:between w:val="nil"/>
              </w:pBdr>
              <w:spacing w:before="0" w:after="0"/>
              <w:jc w:val="center"/>
              <w:rPr>
                <w:b/>
                <w:bCs/>
                <w:lang w:val="en-GB"/>
              </w:rPr>
            </w:pPr>
            <w:r w:rsidRPr="00A3505A">
              <w:rPr>
                <w:b/>
                <w:bCs/>
                <w:lang w:val="en-GB"/>
              </w:rPr>
              <w:t>Probability</w:t>
            </w:r>
          </w:p>
        </w:tc>
        <w:tc>
          <w:tcPr>
            <w:tcW w:w="1245" w:type="dxa"/>
            <w:shd w:val="clear" w:color="auto" w:fill="CCCCCC"/>
            <w:tcMar>
              <w:top w:w="100" w:type="dxa"/>
              <w:left w:w="100" w:type="dxa"/>
              <w:bottom w:w="100" w:type="dxa"/>
              <w:right w:w="100" w:type="dxa"/>
            </w:tcMar>
          </w:tcPr>
          <w:p w14:paraId="6B298A3E" w14:textId="77777777" w:rsidR="00705311" w:rsidRPr="00A3505A" w:rsidRDefault="00456D57">
            <w:pPr>
              <w:pStyle w:val="Normal1"/>
              <w:widowControl w:val="0"/>
              <w:pBdr>
                <w:top w:val="nil"/>
                <w:left w:val="nil"/>
                <w:bottom w:val="nil"/>
                <w:right w:val="nil"/>
                <w:between w:val="nil"/>
              </w:pBdr>
              <w:spacing w:before="0" w:after="0"/>
              <w:jc w:val="center"/>
              <w:rPr>
                <w:b/>
                <w:bCs/>
                <w:lang w:val="en-GB"/>
              </w:rPr>
            </w:pPr>
            <w:r w:rsidRPr="00A3505A">
              <w:rPr>
                <w:b/>
                <w:bCs/>
                <w:lang w:val="en-GB"/>
              </w:rPr>
              <w:t>Impact</w:t>
            </w:r>
          </w:p>
        </w:tc>
        <w:tc>
          <w:tcPr>
            <w:tcW w:w="1950" w:type="dxa"/>
            <w:shd w:val="clear" w:color="auto" w:fill="CCCCCC"/>
            <w:tcMar>
              <w:top w:w="100" w:type="dxa"/>
              <w:left w:w="100" w:type="dxa"/>
              <w:bottom w:w="100" w:type="dxa"/>
              <w:right w:w="100" w:type="dxa"/>
            </w:tcMar>
          </w:tcPr>
          <w:p w14:paraId="33A96B9A" w14:textId="77777777" w:rsidR="00705311" w:rsidRPr="00A3505A" w:rsidRDefault="00456D57">
            <w:pPr>
              <w:pStyle w:val="Normal1"/>
              <w:widowControl w:val="0"/>
              <w:pBdr>
                <w:top w:val="nil"/>
                <w:left w:val="nil"/>
                <w:bottom w:val="nil"/>
                <w:right w:val="nil"/>
                <w:between w:val="nil"/>
              </w:pBdr>
              <w:spacing w:before="0" w:after="0"/>
              <w:jc w:val="center"/>
              <w:rPr>
                <w:b/>
                <w:bCs/>
                <w:lang w:val="en-GB"/>
              </w:rPr>
            </w:pPr>
            <w:r w:rsidRPr="00A3505A">
              <w:rPr>
                <w:b/>
                <w:bCs/>
                <w:lang w:val="en-GB"/>
              </w:rPr>
              <w:t>Mitigation Strategy</w:t>
            </w:r>
          </w:p>
        </w:tc>
      </w:tr>
      <w:tr w:rsidR="00705311" w:rsidRPr="00A3505A" w14:paraId="32D6E832" w14:textId="77777777">
        <w:trPr>
          <w:cantSplit/>
          <w:tblHeader/>
        </w:trPr>
        <w:tc>
          <w:tcPr>
            <w:tcW w:w="840" w:type="dxa"/>
            <w:tcMar>
              <w:top w:w="100" w:type="dxa"/>
              <w:left w:w="100" w:type="dxa"/>
              <w:bottom w:w="100" w:type="dxa"/>
              <w:right w:w="100" w:type="dxa"/>
            </w:tcMar>
          </w:tcPr>
          <w:p w14:paraId="45C6088E"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1.</w:t>
            </w:r>
          </w:p>
        </w:tc>
        <w:tc>
          <w:tcPr>
            <w:tcW w:w="2685" w:type="dxa"/>
            <w:tcMar>
              <w:top w:w="100" w:type="dxa"/>
              <w:left w:w="100" w:type="dxa"/>
              <w:bottom w:w="100" w:type="dxa"/>
              <w:right w:w="100" w:type="dxa"/>
            </w:tcMar>
          </w:tcPr>
          <w:p w14:paraId="5942F831"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Further Extreme Weather</w:t>
            </w:r>
          </w:p>
        </w:tc>
        <w:tc>
          <w:tcPr>
            <w:tcW w:w="1155" w:type="dxa"/>
            <w:shd w:val="clear" w:color="auto" w:fill="FFFF00"/>
            <w:tcMar>
              <w:top w:w="100" w:type="dxa"/>
              <w:left w:w="100" w:type="dxa"/>
              <w:bottom w:w="100" w:type="dxa"/>
              <w:right w:w="100" w:type="dxa"/>
            </w:tcMar>
          </w:tcPr>
          <w:p w14:paraId="79384A03"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3</w:t>
            </w:r>
          </w:p>
        </w:tc>
        <w:tc>
          <w:tcPr>
            <w:tcW w:w="1485" w:type="dxa"/>
            <w:shd w:val="clear" w:color="auto" w:fill="FF0000"/>
            <w:tcMar>
              <w:top w:w="100" w:type="dxa"/>
              <w:left w:w="100" w:type="dxa"/>
              <w:bottom w:w="100" w:type="dxa"/>
              <w:right w:w="100" w:type="dxa"/>
            </w:tcMar>
          </w:tcPr>
          <w:p w14:paraId="7F7C499A"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5</w:t>
            </w:r>
          </w:p>
        </w:tc>
        <w:tc>
          <w:tcPr>
            <w:tcW w:w="1245" w:type="dxa"/>
            <w:shd w:val="clear" w:color="auto" w:fill="FFFF00"/>
            <w:tcMar>
              <w:top w:w="100" w:type="dxa"/>
              <w:left w:w="100" w:type="dxa"/>
              <w:bottom w:w="100" w:type="dxa"/>
              <w:right w:w="100" w:type="dxa"/>
            </w:tcMar>
          </w:tcPr>
          <w:p w14:paraId="5E20842B"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15</w:t>
            </w:r>
          </w:p>
        </w:tc>
        <w:tc>
          <w:tcPr>
            <w:tcW w:w="1950" w:type="dxa"/>
            <w:tcMar>
              <w:top w:w="100" w:type="dxa"/>
              <w:left w:w="100" w:type="dxa"/>
              <w:bottom w:w="100" w:type="dxa"/>
              <w:right w:w="100" w:type="dxa"/>
            </w:tcMar>
          </w:tcPr>
          <w:p w14:paraId="207B3CC4"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 xml:space="preserve">Implementation of multi-hazard risk assessment to quantify flood vulnerability (Ming </w:t>
            </w:r>
            <w:r w:rsidRPr="00A3505A">
              <w:rPr>
                <w:i/>
                <w:iCs/>
                <w:lang w:val="en-GB"/>
              </w:rPr>
              <w:t xml:space="preserve">et al., </w:t>
            </w:r>
            <w:r w:rsidRPr="00A3505A">
              <w:rPr>
                <w:lang w:val="en-GB"/>
              </w:rPr>
              <w:t>2022).</w:t>
            </w:r>
          </w:p>
        </w:tc>
      </w:tr>
      <w:tr w:rsidR="00705311" w:rsidRPr="00A3505A" w14:paraId="460EECEA" w14:textId="77777777">
        <w:trPr>
          <w:cantSplit/>
          <w:tblHeader/>
        </w:trPr>
        <w:tc>
          <w:tcPr>
            <w:tcW w:w="840" w:type="dxa"/>
            <w:tcMar>
              <w:top w:w="100" w:type="dxa"/>
              <w:left w:w="100" w:type="dxa"/>
              <w:bottom w:w="100" w:type="dxa"/>
              <w:right w:w="100" w:type="dxa"/>
            </w:tcMar>
          </w:tcPr>
          <w:p w14:paraId="79969A75"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2.</w:t>
            </w:r>
          </w:p>
        </w:tc>
        <w:tc>
          <w:tcPr>
            <w:tcW w:w="2685" w:type="dxa"/>
            <w:tcMar>
              <w:top w:w="100" w:type="dxa"/>
              <w:left w:w="100" w:type="dxa"/>
              <w:bottom w:w="100" w:type="dxa"/>
              <w:right w:w="100" w:type="dxa"/>
            </w:tcMar>
          </w:tcPr>
          <w:p w14:paraId="21B0619B"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Delays in Materials or Labour</w:t>
            </w:r>
          </w:p>
        </w:tc>
        <w:tc>
          <w:tcPr>
            <w:tcW w:w="1155" w:type="dxa"/>
            <w:shd w:val="clear" w:color="auto" w:fill="FFFF00"/>
            <w:tcMar>
              <w:top w:w="100" w:type="dxa"/>
              <w:left w:w="100" w:type="dxa"/>
              <w:bottom w:w="100" w:type="dxa"/>
              <w:right w:w="100" w:type="dxa"/>
            </w:tcMar>
          </w:tcPr>
          <w:p w14:paraId="069D4EC1"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3</w:t>
            </w:r>
          </w:p>
        </w:tc>
        <w:tc>
          <w:tcPr>
            <w:tcW w:w="1485" w:type="dxa"/>
            <w:shd w:val="clear" w:color="auto" w:fill="FFFF00"/>
            <w:tcMar>
              <w:top w:w="100" w:type="dxa"/>
              <w:left w:w="100" w:type="dxa"/>
              <w:bottom w:w="100" w:type="dxa"/>
              <w:right w:w="100" w:type="dxa"/>
            </w:tcMar>
          </w:tcPr>
          <w:p w14:paraId="5BE2F49D"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3</w:t>
            </w:r>
          </w:p>
        </w:tc>
        <w:tc>
          <w:tcPr>
            <w:tcW w:w="1245" w:type="dxa"/>
            <w:shd w:val="clear" w:color="auto" w:fill="00FF00"/>
            <w:tcMar>
              <w:top w:w="100" w:type="dxa"/>
              <w:left w:w="100" w:type="dxa"/>
              <w:bottom w:w="100" w:type="dxa"/>
              <w:right w:w="100" w:type="dxa"/>
            </w:tcMar>
          </w:tcPr>
          <w:p w14:paraId="2CCF1536"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9</w:t>
            </w:r>
          </w:p>
        </w:tc>
        <w:tc>
          <w:tcPr>
            <w:tcW w:w="1950" w:type="dxa"/>
            <w:tcMar>
              <w:top w:w="100" w:type="dxa"/>
              <w:left w:w="100" w:type="dxa"/>
              <w:bottom w:w="100" w:type="dxa"/>
              <w:right w:w="100" w:type="dxa"/>
            </w:tcMar>
          </w:tcPr>
          <w:p w14:paraId="1F6D7ADB"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 xml:space="preserve">Diversification of supplies and alternative routes for logistics. </w:t>
            </w:r>
          </w:p>
        </w:tc>
      </w:tr>
      <w:tr w:rsidR="00705311" w:rsidRPr="00A3505A" w14:paraId="40E4D5B1" w14:textId="77777777">
        <w:trPr>
          <w:cantSplit/>
          <w:tblHeader/>
        </w:trPr>
        <w:tc>
          <w:tcPr>
            <w:tcW w:w="840" w:type="dxa"/>
            <w:tcMar>
              <w:top w:w="100" w:type="dxa"/>
              <w:left w:w="100" w:type="dxa"/>
              <w:bottom w:w="100" w:type="dxa"/>
              <w:right w:w="100" w:type="dxa"/>
            </w:tcMar>
          </w:tcPr>
          <w:p w14:paraId="45A3A02E"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3.</w:t>
            </w:r>
          </w:p>
        </w:tc>
        <w:tc>
          <w:tcPr>
            <w:tcW w:w="2685" w:type="dxa"/>
            <w:tcMar>
              <w:top w:w="100" w:type="dxa"/>
              <w:left w:w="100" w:type="dxa"/>
              <w:bottom w:w="100" w:type="dxa"/>
              <w:right w:w="100" w:type="dxa"/>
            </w:tcMar>
          </w:tcPr>
          <w:p w14:paraId="3144D004"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Stakeholder resistance</w:t>
            </w:r>
          </w:p>
        </w:tc>
        <w:tc>
          <w:tcPr>
            <w:tcW w:w="1155" w:type="dxa"/>
            <w:shd w:val="clear" w:color="auto" w:fill="FF0000"/>
            <w:tcMar>
              <w:top w:w="100" w:type="dxa"/>
              <w:left w:w="100" w:type="dxa"/>
              <w:bottom w:w="100" w:type="dxa"/>
              <w:right w:w="100" w:type="dxa"/>
            </w:tcMar>
          </w:tcPr>
          <w:p w14:paraId="37ECF1FC"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4</w:t>
            </w:r>
          </w:p>
        </w:tc>
        <w:tc>
          <w:tcPr>
            <w:tcW w:w="1485" w:type="dxa"/>
            <w:shd w:val="clear" w:color="auto" w:fill="00FF00"/>
            <w:tcMar>
              <w:top w:w="100" w:type="dxa"/>
              <w:left w:w="100" w:type="dxa"/>
              <w:bottom w:w="100" w:type="dxa"/>
              <w:right w:w="100" w:type="dxa"/>
            </w:tcMar>
          </w:tcPr>
          <w:p w14:paraId="180C23CC"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2</w:t>
            </w:r>
          </w:p>
        </w:tc>
        <w:tc>
          <w:tcPr>
            <w:tcW w:w="1245" w:type="dxa"/>
            <w:shd w:val="clear" w:color="auto" w:fill="00FF00"/>
            <w:tcMar>
              <w:top w:w="100" w:type="dxa"/>
              <w:left w:w="100" w:type="dxa"/>
              <w:bottom w:w="100" w:type="dxa"/>
              <w:right w:w="100" w:type="dxa"/>
            </w:tcMar>
          </w:tcPr>
          <w:p w14:paraId="24C5F505"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8</w:t>
            </w:r>
          </w:p>
        </w:tc>
        <w:tc>
          <w:tcPr>
            <w:tcW w:w="1950" w:type="dxa"/>
            <w:tcMar>
              <w:top w:w="100" w:type="dxa"/>
              <w:left w:w="100" w:type="dxa"/>
              <w:bottom w:w="100" w:type="dxa"/>
              <w:right w:w="100" w:type="dxa"/>
            </w:tcMar>
          </w:tcPr>
          <w:p w14:paraId="5955853A"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Use of stakeholder theory to build transparency in communication (</w:t>
            </w:r>
            <w:proofErr w:type="spellStart"/>
            <w:r w:rsidRPr="00A3505A">
              <w:rPr>
                <w:lang w:val="en-GB"/>
              </w:rPr>
              <w:t>Eyinade</w:t>
            </w:r>
            <w:proofErr w:type="spellEnd"/>
            <w:r w:rsidRPr="00A3505A">
              <w:rPr>
                <w:lang w:val="en-GB"/>
              </w:rPr>
              <w:t xml:space="preserve"> </w:t>
            </w:r>
            <w:r w:rsidRPr="00A3505A">
              <w:rPr>
                <w:i/>
                <w:iCs/>
                <w:lang w:val="en-GB"/>
              </w:rPr>
              <w:t xml:space="preserve">et al., </w:t>
            </w:r>
            <w:r w:rsidRPr="00A3505A">
              <w:rPr>
                <w:lang w:val="en-GB"/>
              </w:rPr>
              <w:t>2022).</w:t>
            </w:r>
          </w:p>
        </w:tc>
      </w:tr>
      <w:tr w:rsidR="00705311" w:rsidRPr="00A3505A" w14:paraId="3F708633" w14:textId="77777777">
        <w:trPr>
          <w:cantSplit/>
          <w:tblHeader/>
        </w:trPr>
        <w:tc>
          <w:tcPr>
            <w:tcW w:w="840" w:type="dxa"/>
            <w:tcMar>
              <w:top w:w="100" w:type="dxa"/>
              <w:left w:w="100" w:type="dxa"/>
              <w:bottom w:w="100" w:type="dxa"/>
              <w:right w:w="100" w:type="dxa"/>
            </w:tcMar>
          </w:tcPr>
          <w:p w14:paraId="25E6B60D"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4.</w:t>
            </w:r>
          </w:p>
        </w:tc>
        <w:tc>
          <w:tcPr>
            <w:tcW w:w="2685" w:type="dxa"/>
            <w:tcMar>
              <w:top w:w="100" w:type="dxa"/>
              <w:left w:w="100" w:type="dxa"/>
              <w:bottom w:w="100" w:type="dxa"/>
              <w:right w:w="100" w:type="dxa"/>
            </w:tcMar>
          </w:tcPr>
          <w:p w14:paraId="1EE2E6E4"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Budget Overruns</w:t>
            </w:r>
          </w:p>
        </w:tc>
        <w:tc>
          <w:tcPr>
            <w:tcW w:w="1155" w:type="dxa"/>
            <w:shd w:val="clear" w:color="auto" w:fill="FF0000"/>
            <w:tcMar>
              <w:top w:w="100" w:type="dxa"/>
              <w:left w:w="100" w:type="dxa"/>
              <w:bottom w:w="100" w:type="dxa"/>
              <w:right w:w="100" w:type="dxa"/>
            </w:tcMar>
          </w:tcPr>
          <w:p w14:paraId="01C08E53"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4</w:t>
            </w:r>
          </w:p>
        </w:tc>
        <w:tc>
          <w:tcPr>
            <w:tcW w:w="1485" w:type="dxa"/>
            <w:shd w:val="clear" w:color="auto" w:fill="FF0000"/>
            <w:tcMar>
              <w:top w:w="100" w:type="dxa"/>
              <w:left w:w="100" w:type="dxa"/>
              <w:bottom w:w="100" w:type="dxa"/>
              <w:right w:w="100" w:type="dxa"/>
            </w:tcMar>
          </w:tcPr>
          <w:p w14:paraId="5320C34B"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4</w:t>
            </w:r>
          </w:p>
        </w:tc>
        <w:tc>
          <w:tcPr>
            <w:tcW w:w="1245" w:type="dxa"/>
            <w:shd w:val="clear" w:color="auto" w:fill="FF0000"/>
            <w:tcMar>
              <w:top w:w="100" w:type="dxa"/>
              <w:left w:w="100" w:type="dxa"/>
              <w:bottom w:w="100" w:type="dxa"/>
              <w:right w:w="100" w:type="dxa"/>
            </w:tcMar>
          </w:tcPr>
          <w:p w14:paraId="2AF0F67B"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16</w:t>
            </w:r>
          </w:p>
        </w:tc>
        <w:tc>
          <w:tcPr>
            <w:tcW w:w="1950" w:type="dxa"/>
            <w:tcMar>
              <w:top w:w="100" w:type="dxa"/>
              <w:left w:w="100" w:type="dxa"/>
              <w:bottom w:w="100" w:type="dxa"/>
              <w:right w:w="100" w:type="dxa"/>
            </w:tcMar>
          </w:tcPr>
          <w:p w14:paraId="792C9C2E"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 xml:space="preserve">Strictness in scope control and cost monitoring. </w:t>
            </w:r>
          </w:p>
        </w:tc>
      </w:tr>
      <w:tr w:rsidR="00705311" w:rsidRPr="00A3505A" w14:paraId="4C22AE99" w14:textId="77777777">
        <w:trPr>
          <w:cantSplit/>
          <w:tblHeader/>
        </w:trPr>
        <w:tc>
          <w:tcPr>
            <w:tcW w:w="840" w:type="dxa"/>
            <w:tcMar>
              <w:top w:w="100" w:type="dxa"/>
              <w:left w:w="100" w:type="dxa"/>
              <w:bottom w:w="100" w:type="dxa"/>
              <w:right w:w="100" w:type="dxa"/>
            </w:tcMar>
          </w:tcPr>
          <w:p w14:paraId="5AD9252C"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5.</w:t>
            </w:r>
          </w:p>
        </w:tc>
        <w:tc>
          <w:tcPr>
            <w:tcW w:w="2685" w:type="dxa"/>
            <w:tcMar>
              <w:top w:w="100" w:type="dxa"/>
              <w:left w:w="100" w:type="dxa"/>
              <w:bottom w:w="100" w:type="dxa"/>
              <w:right w:w="100" w:type="dxa"/>
            </w:tcMar>
          </w:tcPr>
          <w:p w14:paraId="5773F03C"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Health and Safety Issues</w:t>
            </w:r>
          </w:p>
        </w:tc>
        <w:tc>
          <w:tcPr>
            <w:tcW w:w="1155" w:type="dxa"/>
            <w:shd w:val="clear" w:color="auto" w:fill="FF0000"/>
            <w:tcMar>
              <w:top w:w="100" w:type="dxa"/>
              <w:left w:w="100" w:type="dxa"/>
              <w:bottom w:w="100" w:type="dxa"/>
              <w:right w:w="100" w:type="dxa"/>
            </w:tcMar>
          </w:tcPr>
          <w:p w14:paraId="15D4132E"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4</w:t>
            </w:r>
          </w:p>
        </w:tc>
        <w:tc>
          <w:tcPr>
            <w:tcW w:w="1485" w:type="dxa"/>
            <w:shd w:val="clear" w:color="auto" w:fill="FFFF00"/>
            <w:tcMar>
              <w:top w:w="100" w:type="dxa"/>
              <w:left w:w="100" w:type="dxa"/>
              <w:bottom w:w="100" w:type="dxa"/>
              <w:right w:w="100" w:type="dxa"/>
            </w:tcMar>
          </w:tcPr>
          <w:p w14:paraId="03F075F9"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3</w:t>
            </w:r>
          </w:p>
        </w:tc>
        <w:tc>
          <w:tcPr>
            <w:tcW w:w="1245" w:type="dxa"/>
            <w:shd w:val="clear" w:color="auto" w:fill="FFFF00"/>
            <w:tcMar>
              <w:top w:w="100" w:type="dxa"/>
              <w:left w:w="100" w:type="dxa"/>
              <w:bottom w:w="100" w:type="dxa"/>
              <w:right w:w="100" w:type="dxa"/>
            </w:tcMar>
          </w:tcPr>
          <w:p w14:paraId="3AEA9604" w14:textId="77777777" w:rsidR="00705311" w:rsidRPr="00A3505A" w:rsidRDefault="00456D57">
            <w:pPr>
              <w:pStyle w:val="Normal1"/>
              <w:widowControl w:val="0"/>
              <w:pBdr>
                <w:top w:val="nil"/>
                <w:left w:val="nil"/>
                <w:bottom w:val="nil"/>
                <w:right w:val="nil"/>
                <w:between w:val="nil"/>
              </w:pBdr>
              <w:spacing w:before="0" w:after="0"/>
              <w:jc w:val="center"/>
              <w:rPr>
                <w:lang w:val="en-GB"/>
              </w:rPr>
            </w:pPr>
            <w:r w:rsidRPr="00A3505A">
              <w:rPr>
                <w:lang w:val="en-GB"/>
              </w:rPr>
              <w:t>12</w:t>
            </w:r>
          </w:p>
        </w:tc>
        <w:tc>
          <w:tcPr>
            <w:tcW w:w="1950" w:type="dxa"/>
            <w:tcMar>
              <w:top w:w="100" w:type="dxa"/>
              <w:left w:w="100" w:type="dxa"/>
              <w:bottom w:w="100" w:type="dxa"/>
              <w:right w:w="100" w:type="dxa"/>
            </w:tcMar>
          </w:tcPr>
          <w:p w14:paraId="5489F902" w14:textId="77777777" w:rsidR="00705311" w:rsidRPr="00A3505A" w:rsidRDefault="00456D57">
            <w:pPr>
              <w:pStyle w:val="Normal1"/>
              <w:widowControl w:val="0"/>
              <w:pBdr>
                <w:top w:val="nil"/>
                <w:left w:val="nil"/>
                <w:bottom w:val="nil"/>
                <w:right w:val="nil"/>
                <w:between w:val="nil"/>
              </w:pBdr>
              <w:spacing w:before="0" w:after="0"/>
              <w:rPr>
                <w:lang w:val="en-GB"/>
              </w:rPr>
            </w:pPr>
            <w:r w:rsidRPr="00A3505A">
              <w:rPr>
                <w:lang w:val="en-GB"/>
              </w:rPr>
              <w:t xml:space="preserve">Consideration of electric hazard assessment, regular H&amp;S audits, and Rapid Needs Assessment for enforcement. </w:t>
            </w:r>
          </w:p>
        </w:tc>
      </w:tr>
    </w:tbl>
    <w:p w14:paraId="6990FA7F" w14:textId="77777777" w:rsidR="00705311" w:rsidRPr="00A3505A" w:rsidRDefault="00456D57">
      <w:pPr>
        <w:pStyle w:val="Titlu5"/>
        <w:rPr>
          <w:lang w:val="en-GB"/>
        </w:rPr>
      </w:pPr>
      <w:bookmarkStart w:id="34" w:name="_heading=h.8n8k2t6bpdmn" w:colFirst="0" w:colLast="0"/>
      <w:bookmarkEnd w:id="34"/>
      <w:r w:rsidRPr="00A3505A">
        <w:rPr>
          <w:lang w:val="en-GB"/>
        </w:rPr>
        <w:t>Table 2: Risk Matrix</w:t>
      </w:r>
    </w:p>
    <w:p w14:paraId="79E6CEF2" w14:textId="77777777" w:rsidR="00705311" w:rsidRPr="00A3505A" w:rsidRDefault="00456D57">
      <w:pPr>
        <w:pStyle w:val="Normal1"/>
        <w:jc w:val="center"/>
        <w:rPr>
          <w:lang w:val="en-GB"/>
        </w:rPr>
      </w:pPr>
      <w:r w:rsidRPr="00A3505A">
        <w:rPr>
          <w:lang w:val="en-GB"/>
        </w:rPr>
        <w:t>(Source: Self-developed)</w:t>
      </w:r>
    </w:p>
    <w:p w14:paraId="269E20F0" w14:textId="77777777" w:rsidR="00705311" w:rsidRPr="00A3505A" w:rsidRDefault="00456D57">
      <w:pPr>
        <w:pStyle w:val="Normal1"/>
        <w:rPr>
          <w:lang w:val="en-GB"/>
        </w:rPr>
      </w:pPr>
      <w:r w:rsidRPr="00A3505A">
        <w:rPr>
          <w:lang w:val="en-GB"/>
        </w:rPr>
        <w:t xml:space="preserve">The reconstruction of flood-damaged infrastructure in the West Midlands has been associated with several strategic and operational challenges, which have a direct impact on cost, quality, stakeholder engagement, and schedule. Further extreme wealth can significantly increase the likelihood of compounding and severe heavy rainfall, which can damage the ongoing work in the West Midlands. As per the statement of Ming </w:t>
      </w:r>
      <w:r w:rsidRPr="00A3505A">
        <w:rPr>
          <w:i/>
          <w:iCs/>
          <w:lang w:val="en-GB"/>
        </w:rPr>
        <w:t xml:space="preserve">et al. </w:t>
      </w:r>
      <w:r w:rsidRPr="00A3505A">
        <w:rPr>
          <w:lang w:val="en-GB"/>
        </w:rPr>
        <w:t xml:space="preserve">(2022), an implementation of multi-hazard risk assessment helps in evaluating the flood vulnerability and compounded hazards to manage the damage. This can be an effective strategic consideration for the reconstruction project to reduce exposure of flood barriers. Additionally, delays in materials or labour can cause financial losses for the plan, and reduce customer satisfaction due to shortages. An inclusion of diversified suppliers and alternative logistics route consideration can reduce dependency risk, along with better supply resilience. </w:t>
      </w:r>
    </w:p>
    <w:p w14:paraId="1B6256F4" w14:textId="77777777" w:rsidR="00705311" w:rsidRPr="00A3505A" w:rsidRDefault="00456D57">
      <w:pPr>
        <w:pStyle w:val="Normal1"/>
        <w:jc w:val="center"/>
        <w:rPr>
          <w:lang w:val="en-GB"/>
        </w:rPr>
      </w:pPr>
      <w:r w:rsidRPr="00A3505A">
        <w:rPr>
          <w:noProof/>
          <w:lang w:val="en-GB"/>
        </w:rPr>
        <w:drawing>
          <wp:inline distT="114300" distB="114300" distL="114300" distR="114300" wp14:anchorId="27ECA658" wp14:editId="3CB63F15">
            <wp:extent cx="5943600" cy="1168400"/>
            <wp:effectExtent l="12700" t="12700" r="12700" b="127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943600" cy="1168400"/>
                    </a:xfrm>
                    <a:prstGeom prst="rect">
                      <a:avLst/>
                    </a:prstGeom>
                    <a:ln w="12700">
                      <a:solidFill>
                        <a:srgbClr val="000000"/>
                      </a:solidFill>
                      <a:prstDash val="solid"/>
                    </a:ln>
                  </pic:spPr>
                </pic:pic>
              </a:graphicData>
            </a:graphic>
          </wp:inline>
        </w:drawing>
      </w:r>
    </w:p>
    <w:p w14:paraId="26AE9839" w14:textId="77777777" w:rsidR="00705311" w:rsidRPr="00A3505A" w:rsidRDefault="00456D57">
      <w:pPr>
        <w:pStyle w:val="Titlu4"/>
        <w:rPr>
          <w:lang w:val="en-GB"/>
        </w:rPr>
      </w:pPr>
      <w:bookmarkStart w:id="35" w:name="_heading=h.w65en5f6ncho" w:colFirst="0" w:colLast="0"/>
      <w:bookmarkEnd w:id="35"/>
      <w:r w:rsidRPr="00A3505A">
        <w:rPr>
          <w:lang w:val="en-GB"/>
        </w:rPr>
        <w:t>Figure 5: Principles of stakeholder theory</w:t>
      </w:r>
    </w:p>
    <w:p w14:paraId="1312846C" w14:textId="77777777" w:rsidR="00705311" w:rsidRPr="00A3505A" w:rsidRDefault="00456D57">
      <w:pPr>
        <w:pStyle w:val="Normal1"/>
        <w:jc w:val="center"/>
        <w:rPr>
          <w:lang w:val="en-GB"/>
        </w:rPr>
      </w:pPr>
      <w:r w:rsidRPr="00A3505A">
        <w:rPr>
          <w:lang w:val="en-GB"/>
        </w:rPr>
        <w:t>(Source: Self-developed)</w:t>
      </w:r>
    </w:p>
    <w:p w14:paraId="486EE22D" w14:textId="77777777" w:rsidR="00705311" w:rsidRPr="00A3505A" w:rsidRDefault="00456D57">
      <w:pPr>
        <w:pStyle w:val="Normal1"/>
        <w:rPr>
          <w:lang w:val="en-GB"/>
        </w:rPr>
      </w:pPr>
      <w:r w:rsidRPr="00A3505A">
        <w:rPr>
          <w:lang w:val="en-GB"/>
        </w:rPr>
        <w:t xml:space="preserve">Dissatisfaction among communities can create drastic delays in the overall reconstruction of local infrastructure. According to </w:t>
      </w:r>
      <w:proofErr w:type="spellStart"/>
      <w:r w:rsidRPr="00A3505A">
        <w:rPr>
          <w:lang w:val="en-GB"/>
        </w:rPr>
        <w:t>Eyinade</w:t>
      </w:r>
      <w:proofErr w:type="spellEnd"/>
      <w:r w:rsidRPr="00A3505A">
        <w:rPr>
          <w:lang w:val="en-GB"/>
        </w:rPr>
        <w:t xml:space="preserve"> </w:t>
      </w:r>
      <w:r w:rsidRPr="00A3505A">
        <w:rPr>
          <w:i/>
          <w:iCs/>
          <w:lang w:val="en-GB"/>
        </w:rPr>
        <w:t xml:space="preserve">et al. </w:t>
      </w:r>
      <w:r w:rsidRPr="00A3505A">
        <w:rPr>
          <w:lang w:val="en-GB"/>
        </w:rPr>
        <w:t xml:space="preserve">(2022), stakeholder theory has been efficient to support transparent communication for building stronger connections between stakeholders. An implementation of stakeholder theory helps in enhancing transparency in communication to improve understanding of local communities, which can foster trust and reduce conflicts. Unexpected site conditions and extended timelines can create financial overruns for the reconstruction project. An inclusion of strict scope control and accuracy in the cost estimation before construction can be helpful to minimise the unforeseen expenses. Health and safety risks can be managed through a rapid needs assessment and electrical hazard assessment to ensure worker and public safety. Thus, effective strategic management and consideration of relevant approaches help in reducing the identified risks during the reconstruction of local infrastructure. </w:t>
      </w:r>
    </w:p>
    <w:p w14:paraId="60E7A200" w14:textId="77777777" w:rsidR="00705311" w:rsidRPr="00A3505A" w:rsidRDefault="00456D57">
      <w:pPr>
        <w:pStyle w:val="Titlu1"/>
        <w:rPr>
          <w:lang w:val="en-GB"/>
        </w:rPr>
      </w:pPr>
      <w:bookmarkStart w:id="36" w:name="_Toc224553464"/>
      <w:r w:rsidRPr="00A3505A">
        <w:rPr>
          <w:lang w:val="en-GB"/>
        </w:rPr>
        <w:t>10. Conclusion</w:t>
      </w:r>
      <w:bookmarkEnd w:id="36"/>
      <w:r w:rsidRPr="00A3505A">
        <w:rPr>
          <w:lang w:val="en-GB"/>
        </w:rPr>
        <w:t> </w:t>
      </w:r>
    </w:p>
    <w:p w14:paraId="313EC90C" w14:textId="77777777" w:rsidR="00705311" w:rsidRPr="00A3505A" w:rsidRDefault="00456D57">
      <w:pPr>
        <w:pStyle w:val="Normal1"/>
        <w:rPr>
          <w:lang w:val="en-GB"/>
        </w:rPr>
      </w:pPr>
      <w:r w:rsidRPr="00A3505A">
        <w:rPr>
          <w:lang w:val="en-GB"/>
        </w:rPr>
        <w:t xml:space="preserve">The concerned plan for project management has appeared to be a substantial and distinct approach in the form of a flood defence mechanism. Based on the key deliverables, aim, scope WBS and Gantt Chart, the proposed project has been focused on being highly efficient in validating stakeholders’ involvement and resource utilisation. Completing the deliverables of the project with the dynamic application of project management techniques and approaches, the relevant stakeholders like citizens in West Midland can be benefited. The risk analysis also contributes within the project plan through contingency implication and long-term sustainability. Hence, it can be concluded that the proposed project management plan can add value within the reconstruction of local infrastructure projects by responding towards floods’ effects.   </w:t>
      </w:r>
    </w:p>
    <w:p w14:paraId="50B38C2D" w14:textId="77777777" w:rsidR="00705311" w:rsidRPr="00A3505A" w:rsidRDefault="00456D57">
      <w:pPr>
        <w:pStyle w:val="Normal1"/>
        <w:rPr>
          <w:lang w:val="en-GB"/>
        </w:rPr>
      </w:pPr>
      <w:r w:rsidRPr="00A3505A">
        <w:rPr>
          <w:lang w:val="en-GB"/>
        </w:rPr>
        <w:br w:type="page"/>
      </w:r>
    </w:p>
    <w:p w14:paraId="13158ABE" w14:textId="77777777" w:rsidR="00705311" w:rsidRPr="00A3505A" w:rsidRDefault="00456D57">
      <w:pPr>
        <w:pStyle w:val="Titlu1"/>
        <w:rPr>
          <w:lang w:val="en-GB"/>
        </w:rPr>
      </w:pPr>
      <w:bookmarkStart w:id="37" w:name="_Toc224553465"/>
      <w:r w:rsidRPr="00A3505A">
        <w:rPr>
          <w:lang w:val="en-GB"/>
        </w:rPr>
        <w:t>References</w:t>
      </w:r>
      <w:bookmarkEnd w:id="37"/>
    </w:p>
    <w:p w14:paraId="3C78602F" w14:textId="77777777" w:rsidR="004376B2" w:rsidRPr="00A3505A" w:rsidRDefault="004376B2">
      <w:pPr>
        <w:pStyle w:val="Normal1"/>
        <w:spacing w:after="0"/>
        <w:rPr>
          <w:lang w:val="en-GB"/>
        </w:rPr>
      </w:pPr>
      <w:r w:rsidRPr="00A3505A">
        <w:rPr>
          <w:lang w:val="en-GB"/>
        </w:rPr>
        <w:t xml:space="preserve">BBC, (2025). </w:t>
      </w:r>
      <w:r w:rsidRPr="00A3505A">
        <w:rPr>
          <w:i/>
          <w:iCs/>
          <w:lang w:val="en-GB"/>
        </w:rPr>
        <w:t>Heavy rain causes flash flooding with more to come.</w:t>
      </w:r>
      <w:r w:rsidRPr="00A3505A">
        <w:rPr>
          <w:lang w:val="en-GB"/>
        </w:rPr>
        <w:t xml:space="preserve"> Available at: </w:t>
      </w:r>
      <w:hyperlink r:id="rId16">
        <w:r w:rsidRPr="00A3505A">
          <w:rPr>
            <w:color w:val="0000FF"/>
            <w:u w:val="single"/>
            <w:lang w:val="en-GB"/>
          </w:rPr>
          <w:t>https://www.bbc.com/news/articles/c77zy0v04z8o</w:t>
        </w:r>
      </w:hyperlink>
      <w:r w:rsidRPr="00A3505A">
        <w:rPr>
          <w:lang w:val="en-GB"/>
        </w:rPr>
        <w:t xml:space="preserve"> (Accessed: 18 February 2026).</w:t>
      </w:r>
    </w:p>
    <w:p w14:paraId="710EB7A6" w14:textId="77777777" w:rsidR="004376B2" w:rsidRPr="00A3505A" w:rsidRDefault="004376B2">
      <w:pPr>
        <w:pStyle w:val="Normal1"/>
        <w:spacing w:after="0"/>
        <w:rPr>
          <w:lang w:val="en-GB"/>
        </w:rPr>
      </w:pPr>
      <w:r w:rsidRPr="00A3505A">
        <w:rPr>
          <w:lang w:val="en-GB"/>
        </w:rPr>
        <w:t xml:space="preserve">BBC, (2026). </w:t>
      </w:r>
      <w:r w:rsidRPr="00A3505A">
        <w:rPr>
          <w:i/>
          <w:iCs/>
          <w:lang w:val="en-GB"/>
        </w:rPr>
        <w:t>Flooding in Midlands after days of rain</w:t>
      </w:r>
      <w:r w:rsidRPr="00A3505A">
        <w:rPr>
          <w:lang w:val="en-GB"/>
        </w:rPr>
        <w:t xml:space="preserve">. Available </w:t>
      </w:r>
      <w:proofErr w:type="spellStart"/>
      <w:r w:rsidRPr="00A3505A">
        <w:rPr>
          <w:lang w:val="en-GB"/>
        </w:rPr>
        <w:t>at:</w:t>
      </w:r>
      <w:hyperlink r:id="rId17">
        <w:r w:rsidRPr="00A3505A">
          <w:rPr>
            <w:color w:val="1155CC"/>
            <w:u w:val="single"/>
            <w:lang w:val="en-GB"/>
          </w:rPr>
          <w:t>https</w:t>
        </w:r>
        <w:proofErr w:type="spellEnd"/>
        <w:r w:rsidRPr="00A3505A">
          <w:rPr>
            <w:color w:val="1155CC"/>
            <w:u w:val="single"/>
            <w:lang w:val="en-GB"/>
          </w:rPr>
          <w:t>://www.bbc.com/news/articles/cvg5xlg4q1vo</w:t>
        </w:r>
      </w:hyperlink>
      <w:r w:rsidRPr="00A3505A">
        <w:rPr>
          <w:lang w:val="en-GB"/>
        </w:rPr>
        <w:t xml:space="preserve"> (Accessed: 18 February 2026).</w:t>
      </w:r>
    </w:p>
    <w:p w14:paraId="5CA84D92" w14:textId="77777777" w:rsidR="004376B2" w:rsidRPr="00A3505A" w:rsidRDefault="004376B2">
      <w:pPr>
        <w:pStyle w:val="Normal1"/>
        <w:spacing w:after="0"/>
        <w:rPr>
          <w:lang w:val="en-GB"/>
        </w:rPr>
      </w:pPr>
      <w:r w:rsidRPr="00A3505A">
        <w:rPr>
          <w:lang w:val="en-GB"/>
        </w:rPr>
        <w:t xml:space="preserve">BBC, (2026). </w:t>
      </w:r>
      <w:r w:rsidRPr="00A3505A">
        <w:rPr>
          <w:i/>
          <w:iCs/>
          <w:lang w:val="en-GB"/>
        </w:rPr>
        <w:t>Major flood prevention project finishes.</w:t>
      </w:r>
      <w:r w:rsidRPr="00A3505A">
        <w:rPr>
          <w:lang w:val="en-GB"/>
        </w:rPr>
        <w:t xml:space="preserve"> Available at: </w:t>
      </w:r>
      <w:hyperlink r:id="rId18">
        <w:r w:rsidRPr="00A3505A">
          <w:rPr>
            <w:color w:val="0000FF"/>
            <w:u w:val="single"/>
            <w:lang w:val="en-GB"/>
          </w:rPr>
          <w:t>https://www.bbc.com/news/articles/cgjwjp769d8o</w:t>
        </w:r>
      </w:hyperlink>
      <w:r w:rsidRPr="00A3505A">
        <w:rPr>
          <w:lang w:val="en-GB"/>
        </w:rPr>
        <w:t xml:space="preserve"> (Accessed: 18 February 2026).</w:t>
      </w:r>
    </w:p>
    <w:p w14:paraId="3FB4B407" w14:textId="77777777" w:rsidR="004376B2" w:rsidRPr="00A3505A" w:rsidRDefault="004376B2">
      <w:pPr>
        <w:pStyle w:val="Normal1"/>
        <w:spacing w:after="0"/>
        <w:rPr>
          <w:lang w:val="en-GB"/>
        </w:rPr>
      </w:pPr>
      <w:r w:rsidRPr="00A3505A">
        <w:rPr>
          <w:lang w:val="en-GB"/>
        </w:rPr>
        <w:t xml:space="preserve">Construction Wave, (2025). </w:t>
      </w:r>
      <w:r w:rsidRPr="00A3505A">
        <w:rPr>
          <w:i/>
          <w:iCs/>
          <w:lang w:val="en-GB"/>
        </w:rPr>
        <w:t>Record £2.6bn to build and repair UK flood defences.</w:t>
      </w:r>
      <w:r w:rsidRPr="00A3505A">
        <w:rPr>
          <w:lang w:val="en-GB"/>
        </w:rPr>
        <w:t xml:space="preserve"> Available at: </w:t>
      </w:r>
      <w:hyperlink r:id="rId19">
        <w:r w:rsidRPr="00A3505A">
          <w:rPr>
            <w:color w:val="0000FF"/>
            <w:u w:val="single"/>
            <w:lang w:val="en-GB"/>
          </w:rPr>
          <w:t>https://constructionwave.co.uk/2025/02/05/record-2-6bn-to-build-and-repair-uk-flood-defences/</w:t>
        </w:r>
      </w:hyperlink>
      <w:r w:rsidRPr="00A3505A">
        <w:rPr>
          <w:lang w:val="en-GB"/>
        </w:rPr>
        <w:t xml:space="preserve"> (Accessed: 18 February 2026).</w:t>
      </w:r>
    </w:p>
    <w:p w14:paraId="126B5028" w14:textId="77777777" w:rsidR="004376B2" w:rsidRPr="00A3505A" w:rsidRDefault="004376B2">
      <w:pPr>
        <w:pStyle w:val="Normal1"/>
        <w:spacing w:after="0"/>
        <w:rPr>
          <w:lang w:val="en-GB"/>
        </w:rPr>
      </w:pPr>
      <w:proofErr w:type="spellStart"/>
      <w:r w:rsidRPr="00A3505A">
        <w:rPr>
          <w:lang w:val="en-GB"/>
        </w:rPr>
        <w:t>Ekundayo</w:t>
      </w:r>
      <w:proofErr w:type="spellEnd"/>
      <w:r w:rsidRPr="00A3505A">
        <w:rPr>
          <w:lang w:val="en-GB"/>
        </w:rPr>
        <w:t xml:space="preserve">, O., Proverbs, D., </w:t>
      </w:r>
      <w:proofErr w:type="spellStart"/>
      <w:r w:rsidRPr="00A3505A">
        <w:rPr>
          <w:lang w:val="en-GB"/>
        </w:rPr>
        <w:t>Soetanto</w:t>
      </w:r>
      <w:proofErr w:type="spellEnd"/>
      <w:r w:rsidRPr="00A3505A">
        <w:rPr>
          <w:lang w:val="en-GB"/>
        </w:rPr>
        <w:t xml:space="preserve">, R., </w:t>
      </w:r>
      <w:proofErr w:type="spellStart"/>
      <w:r w:rsidRPr="00A3505A">
        <w:rPr>
          <w:lang w:val="en-GB"/>
        </w:rPr>
        <w:t>Emonson</w:t>
      </w:r>
      <w:proofErr w:type="spellEnd"/>
      <w:r w:rsidRPr="00A3505A">
        <w:rPr>
          <w:lang w:val="en-GB"/>
        </w:rPr>
        <w:t xml:space="preserve">, P., Cooper, J., Coddington, P., Speed, H. and Smith, C., (2026). Towards a Resilience Innovation Blueprint for Flood-Affected Schools in the UK. </w:t>
      </w:r>
      <w:r w:rsidRPr="00A3505A">
        <w:rPr>
          <w:i/>
          <w:iCs/>
          <w:lang w:val="en-GB"/>
        </w:rPr>
        <w:t>Water</w:t>
      </w:r>
      <w:r w:rsidRPr="00A3505A">
        <w:rPr>
          <w:lang w:val="en-GB"/>
        </w:rPr>
        <w:t xml:space="preserve">, </w:t>
      </w:r>
      <w:r w:rsidRPr="00A3505A">
        <w:rPr>
          <w:i/>
          <w:iCs/>
          <w:lang w:val="en-GB"/>
        </w:rPr>
        <w:t>18</w:t>
      </w:r>
      <w:r w:rsidRPr="00A3505A">
        <w:rPr>
          <w:lang w:val="en-GB"/>
        </w:rPr>
        <w:t>(2), p.226. Available at:  </w:t>
      </w:r>
      <w:hyperlink r:id="rId20">
        <w:r w:rsidRPr="00A3505A">
          <w:rPr>
            <w:color w:val="0000FF"/>
            <w:u w:val="single"/>
            <w:lang w:val="en-GB"/>
          </w:rPr>
          <w:t>https://doi.org/10.3390/w18020226</w:t>
        </w:r>
      </w:hyperlink>
      <w:r w:rsidRPr="00A3505A">
        <w:rPr>
          <w:lang w:val="en-GB"/>
        </w:rPr>
        <w:t> </w:t>
      </w:r>
    </w:p>
    <w:p w14:paraId="39EEB951" w14:textId="77777777" w:rsidR="004376B2" w:rsidRPr="00A3505A" w:rsidRDefault="004376B2">
      <w:pPr>
        <w:pStyle w:val="Normal1"/>
        <w:spacing w:after="0"/>
        <w:rPr>
          <w:lang w:val="en-GB"/>
        </w:rPr>
      </w:pPr>
      <w:r w:rsidRPr="00A3505A">
        <w:rPr>
          <w:highlight w:val="white"/>
          <w:lang w:val="en-GB"/>
        </w:rPr>
        <w:t xml:space="preserve">ESMERAY, E. and HAMEDY, A., (2025). HYDRAULIC ASPECTS OF CULVERT CONSTRUCTION AND THE USE OF ENVIRONMENTALLY FRIENDLY DESIGNS TO PROTECT THE ECOSYSTEM. </w:t>
      </w:r>
      <w:r w:rsidRPr="00A3505A">
        <w:rPr>
          <w:i/>
          <w:iCs/>
          <w:highlight w:val="white"/>
          <w:lang w:val="en-GB"/>
        </w:rPr>
        <w:t>International Journal of Ecosystems &amp; Ecology Sciences</w:t>
      </w:r>
      <w:r w:rsidRPr="00A3505A">
        <w:rPr>
          <w:highlight w:val="white"/>
          <w:lang w:val="en-GB"/>
        </w:rPr>
        <w:t xml:space="preserve">, </w:t>
      </w:r>
      <w:r w:rsidRPr="00A3505A">
        <w:rPr>
          <w:i/>
          <w:iCs/>
          <w:highlight w:val="white"/>
          <w:lang w:val="en-GB"/>
        </w:rPr>
        <w:t>15</w:t>
      </w:r>
      <w:r w:rsidRPr="00A3505A">
        <w:rPr>
          <w:highlight w:val="white"/>
          <w:lang w:val="en-GB"/>
        </w:rPr>
        <w:t xml:space="preserve">(2). </w:t>
      </w:r>
      <w:r w:rsidRPr="00A3505A">
        <w:rPr>
          <w:lang w:val="en-GB"/>
        </w:rPr>
        <w:t xml:space="preserve">Available at: </w:t>
      </w:r>
      <w:hyperlink r:id="rId21">
        <w:r w:rsidRPr="00A3505A">
          <w:rPr>
            <w:color w:val="1155CC"/>
            <w:highlight w:val="white"/>
            <w:u w:val="single"/>
            <w:lang w:val="en-GB"/>
          </w:rPr>
          <w:t>https://doi.org/10.31407/ijees15.223</w:t>
        </w:r>
      </w:hyperlink>
      <w:r w:rsidRPr="00A3505A">
        <w:rPr>
          <w:highlight w:val="white"/>
          <w:lang w:val="en-GB"/>
        </w:rPr>
        <w:t xml:space="preserve"> </w:t>
      </w:r>
    </w:p>
    <w:p w14:paraId="16482767" w14:textId="77777777" w:rsidR="004376B2" w:rsidRPr="00A3505A" w:rsidRDefault="004376B2">
      <w:pPr>
        <w:pStyle w:val="Normal1"/>
        <w:spacing w:after="0"/>
        <w:rPr>
          <w:color w:val="1155CC"/>
          <w:u w:val="single"/>
          <w:lang w:val="en-GB"/>
        </w:rPr>
      </w:pPr>
      <w:proofErr w:type="spellStart"/>
      <w:r w:rsidRPr="00A3505A">
        <w:rPr>
          <w:lang w:val="en-GB"/>
        </w:rPr>
        <w:t>Eyinade</w:t>
      </w:r>
      <w:proofErr w:type="spellEnd"/>
      <w:r w:rsidRPr="00A3505A">
        <w:rPr>
          <w:lang w:val="en-GB"/>
        </w:rPr>
        <w:t xml:space="preserve">, W., </w:t>
      </w:r>
      <w:proofErr w:type="spellStart"/>
      <w:r w:rsidRPr="00A3505A">
        <w:rPr>
          <w:lang w:val="en-GB"/>
        </w:rPr>
        <w:t>Ezeilo</w:t>
      </w:r>
      <w:proofErr w:type="spellEnd"/>
      <w:r w:rsidRPr="00A3505A">
        <w:rPr>
          <w:lang w:val="en-GB"/>
        </w:rPr>
        <w:t xml:space="preserve">, O.J. and </w:t>
      </w:r>
      <w:proofErr w:type="spellStart"/>
      <w:r w:rsidRPr="00A3505A">
        <w:rPr>
          <w:lang w:val="en-GB"/>
        </w:rPr>
        <w:t>Ogundeji</w:t>
      </w:r>
      <w:proofErr w:type="spellEnd"/>
      <w:r w:rsidRPr="00A3505A">
        <w:rPr>
          <w:lang w:val="en-GB"/>
        </w:rPr>
        <w:t xml:space="preserve">, I.A., (2022). A Stakeholder Engagement Model for Strengthening Transparency in Corporate Financial Performance Reporting. </w:t>
      </w:r>
      <w:proofErr w:type="spellStart"/>
      <w:r w:rsidRPr="00A3505A">
        <w:rPr>
          <w:i/>
          <w:iCs/>
          <w:lang w:val="en-GB"/>
        </w:rPr>
        <w:t>Shodhshauryam</w:t>
      </w:r>
      <w:proofErr w:type="spellEnd"/>
      <w:r w:rsidRPr="00A3505A">
        <w:rPr>
          <w:i/>
          <w:iCs/>
          <w:lang w:val="en-GB"/>
        </w:rPr>
        <w:t>, International Scientific Refereed Research Journal</w:t>
      </w:r>
      <w:r w:rsidRPr="00A3505A">
        <w:rPr>
          <w:lang w:val="en-GB"/>
        </w:rPr>
        <w:t xml:space="preserve">, </w:t>
      </w:r>
      <w:r w:rsidRPr="00A3505A">
        <w:rPr>
          <w:i/>
          <w:iCs/>
          <w:lang w:val="en-GB"/>
        </w:rPr>
        <w:t>5</w:t>
      </w:r>
      <w:r w:rsidRPr="00A3505A">
        <w:rPr>
          <w:lang w:val="en-GB"/>
        </w:rPr>
        <w:t xml:space="preserve">(6), pp.236-251. Available at: </w:t>
      </w:r>
      <w:hyperlink r:id="rId22">
        <w:r w:rsidRPr="00A3505A">
          <w:rPr>
            <w:color w:val="1155CC"/>
            <w:u w:val="single"/>
            <w:lang w:val="en-GB"/>
          </w:rPr>
          <w:t>https://www.researchgate.net/profile/Onyinye-Ezeilo/publication/393146077</w:t>
        </w:r>
      </w:hyperlink>
    </w:p>
    <w:p w14:paraId="691C5F20" w14:textId="77777777" w:rsidR="004376B2" w:rsidRPr="00A3505A" w:rsidRDefault="004376B2">
      <w:pPr>
        <w:pStyle w:val="Normal1"/>
        <w:spacing w:after="0"/>
        <w:rPr>
          <w:sz w:val="28"/>
          <w:szCs w:val="28"/>
          <w:highlight w:val="white"/>
          <w:lang w:val="en-GB"/>
        </w:rPr>
      </w:pPr>
      <w:r w:rsidRPr="00A3505A">
        <w:rPr>
          <w:highlight w:val="white"/>
          <w:lang w:val="en-GB"/>
        </w:rPr>
        <w:t xml:space="preserve">Johnson, A., Lindgren, S.M.A. and </w:t>
      </w:r>
      <w:proofErr w:type="spellStart"/>
      <w:r w:rsidRPr="00A3505A">
        <w:rPr>
          <w:highlight w:val="white"/>
          <w:lang w:val="en-GB"/>
        </w:rPr>
        <w:t>Azlaan</w:t>
      </w:r>
      <w:proofErr w:type="spellEnd"/>
      <w:r w:rsidRPr="00A3505A">
        <w:rPr>
          <w:highlight w:val="white"/>
          <w:lang w:val="en-GB"/>
        </w:rPr>
        <w:t xml:space="preserve">, M., (2024). </w:t>
      </w:r>
      <w:r w:rsidRPr="00A3505A">
        <w:rPr>
          <w:i/>
          <w:iCs/>
          <w:highlight w:val="white"/>
          <w:lang w:val="en-GB"/>
        </w:rPr>
        <w:t>Recommendations for policymakers: Encouraging stakeholder engagement and transparency</w:t>
      </w:r>
      <w:r w:rsidRPr="00A3505A">
        <w:rPr>
          <w:highlight w:val="white"/>
          <w:lang w:val="en-GB"/>
        </w:rPr>
        <w:t xml:space="preserve"> [online] https://</w:t>
      </w:r>
      <w:hyperlink r:id="rId23">
        <w:r w:rsidRPr="00A3505A">
          <w:rPr>
            <w:color w:val="1155CC"/>
            <w:highlight w:val="white"/>
            <w:u w:val="single"/>
            <w:lang w:val="en-GB"/>
          </w:rPr>
          <w:t>www.researchgate.net/profile/Maahir-Azlaan/publication/384341330_Recommendations_for_Policymakers_Encouraging_stakeholder_engagement_and_transparency/links/66f51a3bf599e0392fa30008/Recommendations-for-Policymakers-Encouraging-stakeholder-engagement-and-transparency.pdf</w:t>
        </w:r>
      </w:hyperlink>
      <w:r w:rsidRPr="00A3505A">
        <w:rPr>
          <w:sz w:val="28"/>
          <w:szCs w:val="28"/>
          <w:highlight w:val="white"/>
          <w:lang w:val="en-GB"/>
        </w:rPr>
        <w:t xml:space="preserve"> </w:t>
      </w:r>
    </w:p>
    <w:p w14:paraId="007A3E1F" w14:textId="77777777" w:rsidR="004376B2" w:rsidRPr="00A3505A" w:rsidRDefault="004376B2">
      <w:pPr>
        <w:pStyle w:val="Normal1"/>
        <w:spacing w:before="0" w:after="240"/>
        <w:rPr>
          <w:color w:val="FF0000"/>
          <w:lang w:val="en-GB"/>
        </w:rPr>
      </w:pPr>
      <w:r w:rsidRPr="00A3505A">
        <w:rPr>
          <w:color w:val="FF0000"/>
          <w:lang w:val="en-GB"/>
        </w:rPr>
        <w:t xml:space="preserve">Khatib, M. and </w:t>
      </w:r>
      <w:proofErr w:type="spellStart"/>
      <w:r w:rsidRPr="00A3505A">
        <w:rPr>
          <w:color w:val="FF0000"/>
          <w:lang w:val="en-GB"/>
        </w:rPr>
        <w:t>Alzoubi</w:t>
      </w:r>
      <w:proofErr w:type="spellEnd"/>
      <w:r w:rsidRPr="00A3505A">
        <w:rPr>
          <w:color w:val="FF0000"/>
          <w:lang w:val="en-GB"/>
        </w:rPr>
        <w:t xml:space="preserve">, H. (2022) ‘BIM as a tool to optimize and manage project risk management’, </w:t>
      </w:r>
      <w:r w:rsidRPr="00A3505A">
        <w:rPr>
          <w:i/>
          <w:iCs/>
          <w:color w:val="FF0000"/>
          <w:lang w:val="en-GB"/>
        </w:rPr>
        <w:t>International Journal of Mechanical Engineering</w:t>
      </w:r>
      <w:r w:rsidRPr="00A3505A">
        <w:rPr>
          <w:color w:val="FF0000"/>
          <w:lang w:val="en-GB"/>
        </w:rPr>
        <w:t xml:space="preserve">, 7(1). Available at: </w:t>
      </w:r>
      <w:hyperlink r:id="rId24">
        <w:r w:rsidRPr="00A3505A">
          <w:rPr>
            <w:color w:val="FF0000"/>
            <w:u w:val="single"/>
            <w:lang w:val="en-GB"/>
          </w:rPr>
          <w:t>https://www.researchgate.net/profile/Mounir-El-Khatib/publication/358375029_BIM_as_a_tool_to_optimize_and_manage_project_risk_management/links/61fe76a7702c892cef079704/BIM-as-a-tool-to-optimize-and-manage-project-risk-management.pdf?origin=journalDetail&amp;_tp=eyJwYWdlIjoiam91cm5hbERldGFpbCJ9</w:t>
        </w:r>
      </w:hyperlink>
      <w:r w:rsidRPr="00A3505A">
        <w:rPr>
          <w:color w:val="FF0000"/>
          <w:lang w:val="en-GB"/>
        </w:rPr>
        <w:t xml:space="preserve"> (Accessed: 16 March 2026).</w:t>
      </w:r>
    </w:p>
    <w:p w14:paraId="6CADE986" w14:textId="77777777" w:rsidR="004376B2" w:rsidRPr="00A3505A" w:rsidRDefault="004376B2">
      <w:pPr>
        <w:pStyle w:val="Normal1"/>
        <w:spacing w:after="0"/>
        <w:rPr>
          <w:color w:val="1155CC"/>
          <w:u w:val="single"/>
          <w:lang w:val="en-GB"/>
        </w:rPr>
      </w:pPr>
      <w:proofErr w:type="spellStart"/>
      <w:r w:rsidRPr="00A3505A">
        <w:rPr>
          <w:lang w:val="en-GB"/>
        </w:rPr>
        <w:t>Kis</w:t>
      </w:r>
      <w:proofErr w:type="spellEnd"/>
      <w:r w:rsidRPr="00A3505A">
        <w:rPr>
          <w:lang w:val="en-GB"/>
        </w:rPr>
        <w:t xml:space="preserve">, A., </w:t>
      </w:r>
      <w:proofErr w:type="spellStart"/>
      <w:r w:rsidRPr="00A3505A">
        <w:rPr>
          <w:lang w:val="en-GB"/>
        </w:rPr>
        <w:t>Schindelegger</w:t>
      </w:r>
      <w:proofErr w:type="spellEnd"/>
      <w:r w:rsidRPr="00A3505A">
        <w:rPr>
          <w:lang w:val="en-GB"/>
        </w:rPr>
        <w:t xml:space="preserve">, A. and </w:t>
      </w:r>
      <w:proofErr w:type="spellStart"/>
      <w:r w:rsidRPr="00A3505A">
        <w:rPr>
          <w:lang w:val="en-GB"/>
        </w:rPr>
        <w:t>Zupanc</w:t>
      </w:r>
      <w:proofErr w:type="spellEnd"/>
      <w:r w:rsidRPr="00A3505A">
        <w:rPr>
          <w:lang w:val="en-GB"/>
        </w:rPr>
        <w:t xml:space="preserve">, V., (2022). Financial compensation and legal restrictions for using land for flood retention. In </w:t>
      </w:r>
      <w:r w:rsidRPr="00A3505A">
        <w:rPr>
          <w:i/>
          <w:iCs/>
          <w:lang w:val="en-GB"/>
        </w:rPr>
        <w:t>Spatial flood risk management</w:t>
      </w:r>
      <w:r w:rsidRPr="00A3505A">
        <w:rPr>
          <w:lang w:val="en-GB"/>
        </w:rPr>
        <w:t xml:space="preserve"> (pp. 89-105). Edward Elgar Publishing. Available at: </w:t>
      </w:r>
      <w:hyperlink r:id="rId25">
        <w:r w:rsidRPr="00A3505A">
          <w:rPr>
            <w:color w:val="1155CC"/>
            <w:u w:val="single"/>
            <w:lang w:val="en-GB"/>
          </w:rPr>
          <w:t>https://www.elgaronline.com/downloadpdf/edcollchap-oa/edcoll/9781800379527/9781800379527.00014.pdf</w:t>
        </w:r>
      </w:hyperlink>
    </w:p>
    <w:p w14:paraId="66E4B7B5" w14:textId="77777777" w:rsidR="004376B2" w:rsidRPr="00A3505A" w:rsidRDefault="004376B2">
      <w:pPr>
        <w:pStyle w:val="Normal1"/>
        <w:spacing w:after="0"/>
        <w:rPr>
          <w:color w:val="1155CC"/>
          <w:u w:val="single"/>
          <w:lang w:val="en-GB"/>
        </w:rPr>
      </w:pPr>
      <w:r w:rsidRPr="00A3505A">
        <w:rPr>
          <w:lang w:val="en-GB"/>
        </w:rPr>
        <w:t xml:space="preserve">Maqbool, R., Rashid, Y. and Ashfaq, S., (2022). Renewable energy project success: Internal versus external stakeholders' satisfaction and influences of power‐interest matrix. </w:t>
      </w:r>
      <w:r w:rsidRPr="00A3505A">
        <w:rPr>
          <w:i/>
          <w:iCs/>
          <w:lang w:val="en-GB"/>
        </w:rPr>
        <w:t>Sustainable Development</w:t>
      </w:r>
      <w:r w:rsidRPr="00A3505A">
        <w:rPr>
          <w:lang w:val="en-GB"/>
        </w:rPr>
        <w:t xml:space="preserve">, </w:t>
      </w:r>
      <w:r w:rsidRPr="00A3505A">
        <w:rPr>
          <w:i/>
          <w:iCs/>
          <w:lang w:val="en-GB"/>
        </w:rPr>
        <w:t>30</w:t>
      </w:r>
      <w:r w:rsidRPr="00A3505A">
        <w:rPr>
          <w:lang w:val="en-GB"/>
        </w:rPr>
        <w:t>(6), pp.1542-1561.</w:t>
      </w:r>
      <w:hyperlink r:id="rId26">
        <w:r w:rsidRPr="00A3505A">
          <w:rPr>
            <w:color w:val="1155CC"/>
            <w:u w:val="single"/>
            <w:lang w:val="en-GB"/>
          </w:rPr>
          <w:t>https://doi.org/10.1002/sd.2327</w:t>
        </w:r>
      </w:hyperlink>
    </w:p>
    <w:p w14:paraId="6F68940F" w14:textId="77777777" w:rsidR="004376B2" w:rsidRPr="00A3505A" w:rsidRDefault="004376B2">
      <w:pPr>
        <w:pStyle w:val="Normal1"/>
        <w:spacing w:after="0"/>
        <w:rPr>
          <w:color w:val="1155CC"/>
          <w:u w:val="single"/>
          <w:lang w:val="en-GB"/>
        </w:rPr>
      </w:pPr>
      <w:r w:rsidRPr="00A3505A">
        <w:rPr>
          <w:lang w:val="en-GB"/>
        </w:rPr>
        <w:t xml:space="preserve">Ming, X., Liang, Q., Dawson, R., Xia, X. and Hou, J., (2022). A quantitative multi-hazard risk assessment framework for compound flooding considering hazard inter-dependencies and interactions. </w:t>
      </w:r>
      <w:r w:rsidRPr="00A3505A">
        <w:rPr>
          <w:i/>
          <w:iCs/>
          <w:lang w:val="en-GB"/>
        </w:rPr>
        <w:t>Journal of Hydrology</w:t>
      </w:r>
      <w:r w:rsidRPr="00A3505A">
        <w:rPr>
          <w:lang w:val="en-GB"/>
        </w:rPr>
        <w:t xml:space="preserve">, </w:t>
      </w:r>
      <w:r w:rsidRPr="00A3505A">
        <w:rPr>
          <w:i/>
          <w:iCs/>
          <w:lang w:val="en-GB"/>
        </w:rPr>
        <w:t>607</w:t>
      </w:r>
      <w:r w:rsidRPr="00A3505A">
        <w:rPr>
          <w:lang w:val="en-GB"/>
        </w:rPr>
        <w:t xml:space="preserve">, p.127477. Available at: </w:t>
      </w:r>
      <w:hyperlink r:id="rId27">
        <w:r w:rsidRPr="00A3505A">
          <w:rPr>
            <w:color w:val="1155CC"/>
            <w:u w:val="single"/>
            <w:lang w:val="en-GB"/>
          </w:rPr>
          <w:t>https://doi.org/10.1016/j.jhydrol.2022.127477</w:t>
        </w:r>
      </w:hyperlink>
    </w:p>
    <w:p w14:paraId="1A050694" w14:textId="77777777" w:rsidR="004376B2" w:rsidRPr="00A3505A" w:rsidRDefault="004376B2">
      <w:pPr>
        <w:pStyle w:val="Normal1"/>
        <w:spacing w:after="0"/>
        <w:rPr>
          <w:color w:val="1155CC"/>
          <w:u w:val="single"/>
          <w:lang w:val="en-GB"/>
        </w:rPr>
      </w:pPr>
      <w:r w:rsidRPr="00A3505A">
        <w:rPr>
          <w:lang w:val="en-GB"/>
        </w:rPr>
        <w:t xml:space="preserve">Mushtaq, M., </w:t>
      </w:r>
      <w:proofErr w:type="spellStart"/>
      <w:r w:rsidRPr="00A3505A">
        <w:rPr>
          <w:lang w:val="en-GB"/>
        </w:rPr>
        <w:t>Corradi</w:t>
      </w:r>
      <w:proofErr w:type="spellEnd"/>
      <w:r w:rsidRPr="00A3505A">
        <w:rPr>
          <w:lang w:val="en-GB"/>
        </w:rPr>
        <w:t xml:space="preserve">, M. and </w:t>
      </w:r>
      <w:proofErr w:type="spellStart"/>
      <w:r w:rsidRPr="00A3505A">
        <w:rPr>
          <w:lang w:val="en-GB"/>
        </w:rPr>
        <w:t>Sikdar</w:t>
      </w:r>
      <w:proofErr w:type="spellEnd"/>
      <w:r w:rsidRPr="00A3505A">
        <w:rPr>
          <w:lang w:val="en-GB"/>
        </w:rPr>
        <w:t xml:space="preserve">, S., (2024). Climate adaptation of roads to flooding hazards—A review. </w:t>
      </w:r>
      <w:r w:rsidRPr="00A3505A">
        <w:rPr>
          <w:i/>
          <w:iCs/>
          <w:lang w:val="en-GB"/>
        </w:rPr>
        <w:t>Construction Materials</w:t>
      </w:r>
      <w:r w:rsidRPr="00A3505A">
        <w:rPr>
          <w:lang w:val="en-GB"/>
        </w:rPr>
        <w:t xml:space="preserve">, </w:t>
      </w:r>
      <w:r w:rsidRPr="00A3505A">
        <w:rPr>
          <w:i/>
          <w:iCs/>
          <w:lang w:val="en-GB"/>
        </w:rPr>
        <w:t>4</w:t>
      </w:r>
      <w:r w:rsidRPr="00A3505A">
        <w:rPr>
          <w:lang w:val="en-GB"/>
        </w:rPr>
        <w:t xml:space="preserve">(4), pp.748-776. Available at: </w:t>
      </w:r>
      <w:hyperlink r:id="rId28">
        <w:r w:rsidRPr="00A3505A">
          <w:rPr>
            <w:color w:val="1155CC"/>
            <w:u w:val="single"/>
            <w:lang w:val="en-GB"/>
          </w:rPr>
          <w:t>https://doi.org/10.3390/constrmater4040041</w:t>
        </w:r>
      </w:hyperlink>
    </w:p>
    <w:p w14:paraId="4DDA0A72" w14:textId="77777777" w:rsidR="004376B2" w:rsidRPr="00A3505A" w:rsidRDefault="004376B2">
      <w:pPr>
        <w:pStyle w:val="Normal1"/>
        <w:spacing w:after="0"/>
        <w:rPr>
          <w:highlight w:val="white"/>
          <w:lang w:val="en-GB"/>
        </w:rPr>
      </w:pPr>
      <w:proofErr w:type="spellStart"/>
      <w:r w:rsidRPr="00A3505A">
        <w:rPr>
          <w:highlight w:val="white"/>
          <w:lang w:val="en-GB"/>
        </w:rPr>
        <w:t>Odedairo</w:t>
      </w:r>
      <w:proofErr w:type="spellEnd"/>
      <w:r w:rsidRPr="00A3505A">
        <w:rPr>
          <w:highlight w:val="white"/>
          <w:lang w:val="en-GB"/>
        </w:rPr>
        <w:t xml:space="preserve">, B.O., (2024). Assessing the influence of various work breakdown structures on project completion time. </w:t>
      </w:r>
      <w:r w:rsidRPr="00A3505A">
        <w:rPr>
          <w:i/>
          <w:iCs/>
          <w:highlight w:val="white"/>
          <w:lang w:val="en-GB"/>
        </w:rPr>
        <w:t>Engineering, Technology &amp; Applied Science Research</w:t>
      </w:r>
      <w:r w:rsidRPr="00A3505A">
        <w:rPr>
          <w:highlight w:val="white"/>
          <w:lang w:val="en-GB"/>
        </w:rPr>
        <w:t xml:space="preserve">, </w:t>
      </w:r>
      <w:r w:rsidRPr="00A3505A">
        <w:rPr>
          <w:i/>
          <w:iCs/>
          <w:highlight w:val="white"/>
          <w:lang w:val="en-GB"/>
        </w:rPr>
        <w:t>14</w:t>
      </w:r>
      <w:r w:rsidRPr="00A3505A">
        <w:rPr>
          <w:highlight w:val="white"/>
          <w:lang w:val="en-GB"/>
        </w:rPr>
        <w:t xml:space="preserve">(2), pp.13773-13779. </w:t>
      </w:r>
      <w:hyperlink r:id="rId29">
        <w:r w:rsidRPr="00A3505A">
          <w:rPr>
            <w:color w:val="1155CC"/>
            <w:highlight w:val="white"/>
            <w:u w:val="single"/>
            <w:lang w:val="en-GB"/>
          </w:rPr>
          <w:t>https://mail.etasr.com/index.php/ETASR/article/view/7023</w:t>
        </w:r>
      </w:hyperlink>
      <w:r w:rsidRPr="00A3505A">
        <w:rPr>
          <w:highlight w:val="white"/>
          <w:lang w:val="en-GB"/>
        </w:rPr>
        <w:t xml:space="preserve"> </w:t>
      </w:r>
    </w:p>
    <w:p w14:paraId="40CF9779" w14:textId="77777777" w:rsidR="004376B2" w:rsidRPr="00A3505A" w:rsidRDefault="004376B2">
      <w:pPr>
        <w:pStyle w:val="Normal1"/>
        <w:spacing w:after="0"/>
        <w:rPr>
          <w:color w:val="1155CC"/>
          <w:u w:val="single"/>
          <w:lang w:val="en-GB"/>
        </w:rPr>
      </w:pPr>
      <w:proofErr w:type="spellStart"/>
      <w:r w:rsidRPr="00A3505A">
        <w:rPr>
          <w:lang w:val="en-GB"/>
        </w:rPr>
        <w:t>Prebanić</w:t>
      </w:r>
      <w:proofErr w:type="spellEnd"/>
      <w:r w:rsidRPr="00A3505A">
        <w:rPr>
          <w:lang w:val="en-GB"/>
        </w:rPr>
        <w:t xml:space="preserve">, K.R. and </w:t>
      </w:r>
      <w:proofErr w:type="spellStart"/>
      <w:r w:rsidRPr="00A3505A">
        <w:rPr>
          <w:lang w:val="en-GB"/>
        </w:rPr>
        <w:t>Vukomanović</w:t>
      </w:r>
      <w:proofErr w:type="spellEnd"/>
      <w:r w:rsidRPr="00A3505A">
        <w:rPr>
          <w:lang w:val="en-GB"/>
        </w:rPr>
        <w:t xml:space="preserve">, M., (2023). Exploring stakeholder engagement process as the success factor for infrastructure projects. </w:t>
      </w:r>
      <w:r w:rsidRPr="00A3505A">
        <w:rPr>
          <w:i/>
          <w:iCs/>
          <w:lang w:val="en-GB"/>
        </w:rPr>
        <w:t>Buildings</w:t>
      </w:r>
      <w:r w:rsidRPr="00A3505A">
        <w:rPr>
          <w:lang w:val="en-GB"/>
        </w:rPr>
        <w:t xml:space="preserve">, </w:t>
      </w:r>
      <w:r w:rsidRPr="00A3505A">
        <w:rPr>
          <w:i/>
          <w:iCs/>
          <w:lang w:val="en-GB"/>
        </w:rPr>
        <w:t>13</w:t>
      </w:r>
      <w:r w:rsidRPr="00A3505A">
        <w:rPr>
          <w:lang w:val="en-GB"/>
        </w:rPr>
        <w:t xml:space="preserve">(7), p.1785. Available at: </w:t>
      </w:r>
      <w:hyperlink r:id="rId30">
        <w:r w:rsidRPr="00A3505A">
          <w:rPr>
            <w:color w:val="1155CC"/>
            <w:u w:val="single"/>
            <w:lang w:val="en-GB"/>
          </w:rPr>
          <w:t>https://doi.org/10.3390/buildings13071785</w:t>
        </w:r>
      </w:hyperlink>
    </w:p>
    <w:p w14:paraId="76F2D18C" w14:textId="77777777" w:rsidR="004376B2" w:rsidRPr="00A3505A" w:rsidRDefault="004376B2">
      <w:pPr>
        <w:pStyle w:val="Normal1"/>
        <w:spacing w:after="0"/>
        <w:rPr>
          <w:highlight w:val="white"/>
          <w:lang w:val="en-GB"/>
        </w:rPr>
      </w:pPr>
      <w:proofErr w:type="spellStart"/>
      <w:r w:rsidRPr="00A3505A">
        <w:rPr>
          <w:highlight w:val="white"/>
          <w:lang w:val="en-GB"/>
        </w:rPr>
        <w:t>Rahmawati</w:t>
      </w:r>
      <w:proofErr w:type="spellEnd"/>
      <w:r w:rsidRPr="00A3505A">
        <w:rPr>
          <w:highlight w:val="white"/>
          <w:lang w:val="en-GB"/>
        </w:rPr>
        <w:t xml:space="preserve">, Y., </w:t>
      </w:r>
      <w:proofErr w:type="spellStart"/>
      <w:r w:rsidRPr="00A3505A">
        <w:rPr>
          <w:highlight w:val="white"/>
          <w:lang w:val="en-GB"/>
        </w:rPr>
        <w:t>Pradipto</w:t>
      </w:r>
      <w:proofErr w:type="spellEnd"/>
      <w:r w:rsidRPr="00A3505A">
        <w:rPr>
          <w:highlight w:val="white"/>
          <w:lang w:val="en-GB"/>
        </w:rPr>
        <w:t xml:space="preserve">, E., </w:t>
      </w:r>
      <w:proofErr w:type="spellStart"/>
      <w:r w:rsidRPr="00A3505A">
        <w:rPr>
          <w:highlight w:val="white"/>
          <w:lang w:val="en-GB"/>
        </w:rPr>
        <w:t>Mustaffa</w:t>
      </w:r>
      <w:proofErr w:type="spellEnd"/>
      <w:r w:rsidRPr="00A3505A">
        <w:rPr>
          <w:highlight w:val="white"/>
          <w:lang w:val="en-GB"/>
        </w:rPr>
        <w:t xml:space="preserve">, Z., </w:t>
      </w:r>
      <w:proofErr w:type="spellStart"/>
      <w:r w:rsidRPr="00A3505A">
        <w:rPr>
          <w:highlight w:val="white"/>
          <w:lang w:val="en-GB"/>
        </w:rPr>
        <w:t>Saputra</w:t>
      </w:r>
      <w:proofErr w:type="spellEnd"/>
      <w:r w:rsidRPr="00A3505A">
        <w:rPr>
          <w:highlight w:val="white"/>
          <w:lang w:val="en-GB"/>
        </w:rPr>
        <w:t xml:space="preserve">, A., Mohammed, B.S. and </w:t>
      </w:r>
      <w:proofErr w:type="spellStart"/>
      <w:r w:rsidRPr="00A3505A">
        <w:rPr>
          <w:highlight w:val="white"/>
          <w:lang w:val="en-GB"/>
        </w:rPr>
        <w:t>Utomo</w:t>
      </w:r>
      <w:proofErr w:type="spellEnd"/>
      <w:r w:rsidRPr="00A3505A">
        <w:rPr>
          <w:highlight w:val="white"/>
          <w:lang w:val="en-GB"/>
        </w:rPr>
        <w:t xml:space="preserve">, C., (2022). Enhancing students’ competency and learning experience in structural engineering through collaborative building design practices. </w:t>
      </w:r>
      <w:r w:rsidRPr="00A3505A">
        <w:rPr>
          <w:i/>
          <w:iCs/>
          <w:highlight w:val="white"/>
          <w:lang w:val="en-GB"/>
        </w:rPr>
        <w:t>Buildings</w:t>
      </w:r>
      <w:r w:rsidRPr="00A3505A">
        <w:rPr>
          <w:highlight w:val="white"/>
          <w:lang w:val="en-GB"/>
        </w:rPr>
        <w:t xml:space="preserve">, </w:t>
      </w:r>
      <w:r w:rsidRPr="00A3505A">
        <w:rPr>
          <w:i/>
          <w:iCs/>
          <w:highlight w:val="white"/>
          <w:lang w:val="en-GB"/>
        </w:rPr>
        <w:t>12</w:t>
      </w:r>
      <w:r w:rsidRPr="00A3505A">
        <w:rPr>
          <w:highlight w:val="white"/>
          <w:lang w:val="en-GB"/>
        </w:rPr>
        <w:t xml:space="preserve">(4), p.501. </w:t>
      </w:r>
      <w:r w:rsidRPr="00A3505A">
        <w:rPr>
          <w:lang w:val="en-GB"/>
        </w:rPr>
        <w:t xml:space="preserve">Available at: </w:t>
      </w:r>
      <w:hyperlink r:id="rId31">
        <w:r w:rsidRPr="00A3505A">
          <w:rPr>
            <w:color w:val="1155CC"/>
            <w:highlight w:val="white"/>
            <w:u w:val="single"/>
            <w:lang w:val="en-GB"/>
          </w:rPr>
          <w:t>https://doi.org/10.3390/buildings12040501</w:t>
        </w:r>
      </w:hyperlink>
      <w:r w:rsidRPr="00A3505A">
        <w:rPr>
          <w:highlight w:val="white"/>
          <w:lang w:val="en-GB"/>
        </w:rPr>
        <w:t xml:space="preserve"> </w:t>
      </w:r>
    </w:p>
    <w:p w14:paraId="5C5DEAD5" w14:textId="77777777" w:rsidR="00705311" w:rsidRPr="00A3505A" w:rsidRDefault="004376B2">
      <w:pPr>
        <w:pStyle w:val="Normal1"/>
        <w:spacing w:after="0"/>
        <w:rPr>
          <w:lang w:val="en-GB"/>
        </w:rPr>
      </w:pPr>
      <w:r w:rsidRPr="00A3505A">
        <w:rPr>
          <w:lang w:val="en-GB"/>
        </w:rPr>
        <w:t xml:space="preserve">Service.gov, (2022). </w:t>
      </w:r>
      <w:r w:rsidRPr="00A3505A">
        <w:rPr>
          <w:i/>
          <w:iCs/>
          <w:lang w:val="en-GB"/>
        </w:rPr>
        <w:t>Severn River Basin District Flood Risk Management Plan 2021 to 2027.</w:t>
      </w:r>
      <w:r w:rsidRPr="00A3505A">
        <w:rPr>
          <w:lang w:val="en-GB"/>
        </w:rPr>
        <w:t xml:space="preserve"> Available at: </w:t>
      </w:r>
      <w:hyperlink r:id="rId32">
        <w:r w:rsidRPr="00A3505A">
          <w:rPr>
            <w:color w:val="0000FF"/>
            <w:u w:val="single"/>
            <w:lang w:val="en-GB"/>
          </w:rPr>
          <w:t>https://assets.publishing.service.gov.uk/media/63750f6de90e0728553b5654/Severn-FRMP-2021-2027.pdf</w:t>
        </w:r>
      </w:hyperlink>
      <w:r w:rsidRPr="00A3505A">
        <w:rPr>
          <w:lang w:val="en-GB"/>
        </w:rPr>
        <w:t xml:space="preserve"> (Accessed: 18 February 2026).</w:t>
      </w:r>
    </w:p>
    <w:sectPr w:rsidR="00705311" w:rsidRPr="00A3505A" w:rsidSect="00705311">
      <w:footerReference w:type="default" r:id="rId3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DA6E4" w14:textId="77777777" w:rsidR="001D098A" w:rsidRDefault="001D098A" w:rsidP="00705311">
      <w:pPr>
        <w:spacing w:before="0" w:after="0" w:line="240" w:lineRule="auto"/>
      </w:pPr>
      <w:r>
        <w:separator/>
      </w:r>
    </w:p>
  </w:endnote>
  <w:endnote w:type="continuationSeparator" w:id="0">
    <w:p w14:paraId="61321660" w14:textId="77777777" w:rsidR="001D098A" w:rsidRDefault="001D098A" w:rsidP="007053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502040504020204"/>
    <w:charset w:val="00"/>
    <w:family w:val="swiss"/>
    <w:pitch w:val="variable"/>
    <w:sig w:usb0="00000003" w:usb1="0200E0A0" w:usb2="00000000" w:usb3="00000000" w:csb0="00000001" w:csb1="00000000"/>
    <w:embedRegular r:id="rId1" w:fontKey="{273C3AEC-666A-4A7B-A661-4D51B04F6A8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CCDB7178-55C1-4E5C-A579-D1C4B9DB1384}"/>
  </w:font>
  <w:font w:name="Cambria">
    <w:panose1 w:val="02040503050406030204"/>
    <w:charset w:val="00"/>
    <w:family w:val="roman"/>
    <w:pitch w:val="variable"/>
    <w:sig w:usb0="E00006FF" w:usb1="420024FF" w:usb2="02000000" w:usb3="00000000" w:csb0="0000019F" w:csb1="00000000"/>
    <w:embedRegular r:id="rId3" w:fontKey="{B9BA48D1-31FD-4024-8994-F1F0275AFD0C}"/>
  </w:font>
  <w:font w:name="Calibri">
    <w:panose1 w:val="020F0502020204030204"/>
    <w:charset w:val="00"/>
    <w:family w:val="swiss"/>
    <w:pitch w:val="variable"/>
    <w:sig w:usb0="E4002EFF" w:usb1="C000ACFF" w:usb2="00000009" w:usb3="00000000" w:csb0="000001FF" w:csb1="00000000"/>
    <w:embedRegular r:id="rId4" w:fontKey="{D698AD5F-EA7A-46A8-AD1E-EDF52EDE29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987DE" w14:textId="77777777" w:rsidR="00705311" w:rsidRDefault="00705311">
    <w:pPr>
      <w:pStyle w:val="Normal1"/>
      <w:pBdr>
        <w:top w:val="nil"/>
        <w:left w:val="nil"/>
        <w:bottom w:val="nil"/>
        <w:right w:val="nil"/>
        <w:between w:val="nil"/>
      </w:pBdr>
      <w:tabs>
        <w:tab w:val="center" w:pos="4513"/>
        <w:tab w:val="right" w:pos="9026"/>
      </w:tabs>
      <w:spacing w:before="0" w:after="0" w:line="240" w:lineRule="auto"/>
      <w:jc w:val="right"/>
      <w:rPr>
        <w:color w:val="000000"/>
        <w:sz w:val="20"/>
        <w:szCs w:val="20"/>
      </w:rPr>
    </w:pPr>
    <w:r>
      <w:rPr>
        <w:color w:val="000000"/>
        <w:sz w:val="20"/>
        <w:szCs w:val="20"/>
      </w:rPr>
      <w:fldChar w:fldCharType="begin"/>
    </w:r>
    <w:r w:rsidR="00456D57">
      <w:rPr>
        <w:color w:val="000000"/>
        <w:sz w:val="20"/>
        <w:szCs w:val="20"/>
      </w:rPr>
      <w:instrText>PAGE</w:instrText>
    </w:r>
    <w:r>
      <w:rPr>
        <w:color w:val="000000"/>
        <w:sz w:val="20"/>
        <w:szCs w:val="20"/>
      </w:rPr>
      <w:fldChar w:fldCharType="separate"/>
    </w:r>
    <w:r w:rsidR="00B25121">
      <w:rPr>
        <w:noProof/>
        <w:color w:val="000000"/>
        <w:sz w:val="20"/>
        <w:szCs w:val="20"/>
      </w:rPr>
      <w:t>3</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CA5E2" w14:textId="77777777" w:rsidR="001D098A" w:rsidRDefault="001D098A" w:rsidP="00705311">
      <w:pPr>
        <w:spacing w:before="0" w:after="0" w:line="240" w:lineRule="auto"/>
      </w:pPr>
      <w:r>
        <w:separator/>
      </w:r>
    </w:p>
  </w:footnote>
  <w:footnote w:type="continuationSeparator" w:id="0">
    <w:p w14:paraId="26AE5042" w14:textId="77777777" w:rsidR="001D098A" w:rsidRDefault="001D098A" w:rsidP="0070531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64784"/>
    <w:multiLevelType w:val="multilevel"/>
    <w:tmpl w:val="AC2CAE3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6A4115E8"/>
    <w:multiLevelType w:val="multilevel"/>
    <w:tmpl w:val="FCC82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5044965">
    <w:abstractNumId w:val="1"/>
  </w:num>
  <w:num w:numId="2" w16cid:durableId="1675455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embedTrueTypeFonts/>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311"/>
    <w:rsid w:val="00027727"/>
    <w:rsid w:val="000F6120"/>
    <w:rsid w:val="0014779A"/>
    <w:rsid w:val="001D098A"/>
    <w:rsid w:val="0023011E"/>
    <w:rsid w:val="00312374"/>
    <w:rsid w:val="0034221F"/>
    <w:rsid w:val="004376B2"/>
    <w:rsid w:val="00456D57"/>
    <w:rsid w:val="004E4451"/>
    <w:rsid w:val="00627B13"/>
    <w:rsid w:val="00705311"/>
    <w:rsid w:val="007F47C3"/>
    <w:rsid w:val="00857227"/>
    <w:rsid w:val="00931541"/>
    <w:rsid w:val="00A3505A"/>
    <w:rsid w:val="00B25121"/>
    <w:rsid w:val="00B857E7"/>
    <w:rsid w:val="00D01816"/>
    <w:rsid w:val="00D01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EAD09"/>
  <w15:docId w15:val="{8205619C-42B5-4C82-8B02-518314E56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705311"/>
    <w:pPr>
      <w:keepNext/>
      <w:keepLines/>
      <w:outlineLvl w:val="0"/>
    </w:pPr>
    <w:rPr>
      <w:b/>
      <w:bCs/>
    </w:rPr>
  </w:style>
  <w:style w:type="paragraph" w:styleId="Titlu2">
    <w:name w:val="heading 2"/>
    <w:basedOn w:val="Normal1"/>
    <w:next w:val="Normal1"/>
    <w:rsid w:val="00705311"/>
    <w:pPr>
      <w:keepNext/>
      <w:keepLines/>
      <w:outlineLvl w:val="1"/>
    </w:pPr>
    <w:rPr>
      <w:b/>
      <w:bCs/>
    </w:rPr>
  </w:style>
  <w:style w:type="paragraph" w:styleId="Titlu3">
    <w:name w:val="heading 3"/>
    <w:basedOn w:val="Normal1"/>
    <w:next w:val="Normal1"/>
    <w:rsid w:val="00705311"/>
    <w:pPr>
      <w:keepNext/>
      <w:keepLines/>
      <w:outlineLvl w:val="2"/>
    </w:pPr>
    <w:rPr>
      <w:b/>
      <w:bCs/>
      <w:i/>
      <w:iCs/>
    </w:rPr>
  </w:style>
  <w:style w:type="paragraph" w:styleId="Titlu4">
    <w:name w:val="heading 4"/>
    <w:basedOn w:val="Normal1"/>
    <w:next w:val="Normal1"/>
    <w:rsid w:val="00705311"/>
    <w:pPr>
      <w:jc w:val="center"/>
      <w:outlineLvl w:val="3"/>
    </w:pPr>
    <w:rPr>
      <w:b/>
      <w:bCs/>
    </w:rPr>
  </w:style>
  <w:style w:type="paragraph" w:styleId="Titlu5">
    <w:name w:val="heading 5"/>
    <w:basedOn w:val="Normal1"/>
    <w:next w:val="Normal1"/>
    <w:rsid w:val="00705311"/>
    <w:pPr>
      <w:jc w:val="center"/>
      <w:outlineLvl w:val="4"/>
    </w:pPr>
    <w:rPr>
      <w:b/>
      <w:bCs/>
    </w:rPr>
  </w:style>
  <w:style w:type="paragraph" w:styleId="Titlu6">
    <w:name w:val="heading 6"/>
    <w:basedOn w:val="Normal1"/>
    <w:next w:val="Normal1"/>
    <w:rsid w:val="00705311"/>
    <w:pPr>
      <w:keepNext/>
      <w:keepLines/>
      <w:spacing w:before="240" w:after="80"/>
      <w:outlineLvl w:val="5"/>
    </w:pPr>
    <w:rPr>
      <w:i/>
      <w:iCs/>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rsid w:val="00705311"/>
    <w:tblPr>
      <w:tblCellMar>
        <w:top w:w="100" w:type="dxa"/>
        <w:left w:w="100" w:type="dxa"/>
        <w:bottom w:w="100" w:type="dxa"/>
        <w:right w:w="100" w:type="dxa"/>
      </w:tblCellMar>
    </w:tblPr>
  </w:style>
  <w:style w:type="paragraph" w:customStyle="1" w:styleId="Normal1">
    <w:name w:val="Normal1"/>
    <w:rsid w:val="00705311"/>
  </w:style>
  <w:style w:type="paragraph" w:styleId="Titlu">
    <w:name w:val="Title"/>
    <w:basedOn w:val="Normal1"/>
    <w:next w:val="Normal1"/>
    <w:rsid w:val="00705311"/>
    <w:pPr>
      <w:keepNext/>
      <w:keepLines/>
      <w:spacing w:before="0" w:after="60"/>
    </w:pPr>
    <w:rPr>
      <w:sz w:val="52"/>
      <w:szCs w:val="52"/>
    </w:rPr>
  </w:style>
  <w:style w:type="table" w:customStyle="1" w:styleId="TableNormal0">
    <w:name w:val="TableNormal"/>
    <w:rsid w:val="00705311"/>
    <w:tblPr>
      <w:tblCellMar>
        <w:top w:w="100" w:type="dxa"/>
        <w:left w:w="100" w:type="dxa"/>
        <w:bottom w:w="100" w:type="dxa"/>
        <w:right w:w="100" w:type="dxa"/>
      </w:tblCellMar>
    </w:tblPr>
  </w:style>
  <w:style w:type="table" w:customStyle="1" w:styleId="a">
    <w:basedOn w:val="TableNormal0"/>
    <w:rsid w:val="00705311"/>
    <w:tblPr>
      <w:tblStyleRowBandSize w:val="1"/>
      <w:tblStyleColBandSize w:val="1"/>
    </w:tblPr>
  </w:style>
  <w:style w:type="table" w:customStyle="1" w:styleId="a0">
    <w:basedOn w:val="TableNormal0"/>
    <w:rsid w:val="00705311"/>
    <w:tblPr>
      <w:tblStyleRowBandSize w:val="1"/>
      <w:tblStyleColBandSize w:val="1"/>
      <w:tblCellMar>
        <w:top w:w="0" w:type="dxa"/>
        <w:left w:w="115" w:type="dxa"/>
        <w:bottom w:w="0" w:type="dxa"/>
        <w:right w:w="115" w:type="dxa"/>
      </w:tblCellMar>
    </w:tblPr>
  </w:style>
  <w:style w:type="table" w:customStyle="1" w:styleId="a1">
    <w:basedOn w:val="TableNormal0"/>
    <w:rsid w:val="00705311"/>
    <w:tblPr>
      <w:tblStyleRowBandSize w:val="1"/>
      <w:tblStyleColBandSize w:val="1"/>
    </w:tblPr>
  </w:style>
  <w:style w:type="paragraph" w:customStyle="1" w:styleId="Normal10">
    <w:name w:val="Normal1"/>
    <w:rsid w:val="003F0B36"/>
    <w:pPr>
      <w:spacing w:before="0" w:after="0"/>
    </w:pPr>
  </w:style>
  <w:style w:type="paragraph" w:styleId="Frspaiere">
    <w:name w:val="No Spacing"/>
    <w:uiPriority w:val="1"/>
    <w:qFormat/>
    <w:rsid w:val="003F0B36"/>
    <w:pPr>
      <w:spacing w:before="0" w:after="0" w:line="240" w:lineRule="auto"/>
    </w:pPr>
  </w:style>
  <w:style w:type="paragraph" w:styleId="Cuprins1">
    <w:name w:val="toc 1"/>
    <w:basedOn w:val="Normal1"/>
    <w:next w:val="Normal1"/>
    <w:autoRedefine/>
    <w:uiPriority w:val="39"/>
    <w:unhideWhenUsed/>
    <w:rsid w:val="003F0B36"/>
    <w:pPr>
      <w:spacing w:after="100"/>
    </w:pPr>
  </w:style>
  <w:style w:type="paragraph" w:styleId="Cuprins2">
    <w:name w:val="toc 2"/>
    <w:basedOn w:val="Normal1"/>
    <w:next w:val="Normal1"/>
    <w:autoRedefine/>
    <w:uiPriority w:val="39"/>
    <w:unhideWhenUsed/>
    <w:rsid w:val="003F0B36"/>
    <w:pPr>
      <w:spacing w:after="100"/>
      <w:ind w:left="240"/>
    </w:pPr>
  </w:style>
  <w:style w:type="paragraph" w:styleId="Cuprins4">
    <w:name w:val="toc 4"/>
    <w:basedOn w:val="Normal1"/>
    <w:next w:val="Normal1"/>
    <w:autoRedefine/>
    <w:uiPriority w:val="39"/>
    <w:unhideWhenUsed/>
    <w:rsid w:val="003F0B36"/>
    <w:pPr>
      <w:spacing w:after="100"/>
      <w:ind w:left="720"/>
    </w:pPr>
  </w:style>
  <w:style w:type="paragraph" w:styleId="Cuprins5">
    <w:name w:val="toc 5"/>
    <w:basedOn w:val="Normal1"/>
    <w:next w:val="Normal1"/>
    <w:autoRedefine/>
    <w:uiPriority w:val="39"/>
    <w:unhideWhenUsed/>
    <w:rsid w:val="003F0B36"/>
    <w:pPr>
      <w:spacing w:after="100"/>
      <w:ind w:left="960"/>
    </w:pPr>
  </w:style>
  <w:style w:type="character" w:styleId="Hyperlink">
    <w:name w:val="Hyperlink"/>
    <w:basedOn w:val="Fontdeparagrafimplicit"/>
    <w:uiPriority w:val="99"/>
    <w:unhideWhenUsed/>
    <w:rsid w:val="003F0B36"/>
    <w:rPr>
      <w:color w:val="0000FF" w:themeColor="hyperlink"/>
      <w:u w:val="single"/>
    </w:rPr>
  </w:style>
  <w:style w:type="paragraph" w:styleId="Tabeldefiguri">
    <w:name w:val="table of figures"/>
    <w:basedOn w:val="Normal1"/>
    <w:next w:val="Normal1"/>
    <w:uiPriority w:val="99"/>
    <w:unhideWhenUsed/>
    <w:rsid w:val="003F0B36"/>
    <w:pPr>
      <w:spacing w:after="0"/>
    </w:pPr>
  </w:style>
  <w:style w:type="paragraph" w:styleId="Subtitlu">
    <w:name w:val="Subtitle"/>
    <w:basedOn w:val="Normal1"/>
    <w:next w:val="Normal1"/>
    <w:rsid w:val="00705311"/>
    <w:pPr>
      <w:keepNext/>
      <w:keepLines/>
      <w:spacing w:before="0" w:after="320"/>
    </w:pPr>
    <w:rPr>
      <w:rFonts w:ascii="Arial" w:eastAsia="Arial" w:hAnsi="Arial" w:cs="Arial"/>
      <w:color w:val="666666"/>
      <w:sz w:val="30"/>
      <w:szCs w:val="30"/>
    </w:rPr>
  </w:style>
  <w:style w:type="table" w:customStyle="1" w:styleId="a2">
    <w:basedOn w:val="TabelNormal"/>
    <w:rsid w:val="00705311"/>
    <w:tblPr>
      <w:tblStyleRowBandSize w:val="1"/>
      <w:tblStyleColBandSize w:val="1"/>
      <w:tblCellMar>
        <w:top w:w="100" w:type="dxa"/>
        <w:left w:w="100" w:type="dxa"/>
        <w:bottom w:w="100" w:type="dxa"/>
        <w:right w:w="100" w:type="dxa"/>
      </w:tblCellMar>
    </w:tblPr>
  </w:style>
  <w:style w:type="table" w:customStyle="1" w:styleId="a3">
    <w:basedOn w:val="TabelNormal"/>
    <w:rsid w:val="00705311"/>
    <w:tblPr>
      <w:tblStyleRowBandSize w:val="1"/>
      <w:tblStyleColBandSize w:val="1"/>
      <w:tblCellMar>
        <w:top w:w="15" w:type="dxa"/>
        <w:left w:w="15" w:type="dxa"/>
        <w:bottom w:w="15" w:type="dxa"/>
        <w:right w:w="15" w:type="dxa"/>
      </w:tblCellMar>
    </w:tblPr>
  </w:style>
  <w:style w:type="table" w:customStyle="1" w:styleId="a4">
    <w:basedOn w:val="TabelNormal"/>
    <w:rsid w:val="00705311"/>
    <w:tblPr>
      <w:tblStyleRowBandSize w:val="1"/>
      <w:tblStyleColBandSize w:val="1"/>
      <w:tblCellMar>
        <w:left w:w="115" w:type="dxa"/>
        <w:right w:w="115" w:type="dxa"/>
      </w:tblCellMar>
    </w:tblPr>
  </w:style>
  <w:style w:type="table" w:customStyle="1" w:styleId="a5">
    <w:basedOn w:val="TabelNormal"/>
    <w:rsid w:val="00705311"/>
    <w:tblPr>
      <w:tblStyleRowBandSize w:val="1"/>
      <w:tblStyleColBandSize w:val="1"/>
    </w:tblPr>
  </w:style>
  <w:style w:type="paragraph" w:styleId="TextnBalon">
    <w:name w:val="Balloon Text"/>
    <w:basedOn w:val="Normal"/>
    <w:link w:val="TextnBalonCaracter"/>
    <w:uiPriority w:val="99"/>
    <w:semiHidden/>
    <w:unhideWhenUsed/>
    <w:rsid w:val="00D01816"/>
    <w:pPr>
      <w:spacing w:before="0"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18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bbc.com/news/articles/cgjwjp769d8o" TargetMode="External" /><Relationship Id="rId26" Type="http://schemas.openxmlformats.org/officeDocument/2006/relationships/hyperlink" Target="https://doi.org/10.1002/sd.2327" TargetMode="External" /><Relationship Id="rId3" Type="http://schemas.openxmlformats.org/officeDocument/2006/relationships/styles" Target="styles.xml" /><Relationship Id="rId21" Type="http://schemas.openxmlformats.org/officeDocument/2006/relationships/hyperlink" Target="https://doi.org/10.31407/ijees15.223" TargetMode="External"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bbc.com/news/articles/cvg5xlg4q1vo" TargetMode="External" /><Relationship Id="rId25" Type="http://schemas.openxmlformats.org/officeDocument/2006/relationships/hyperlink" Target="https://www.elgaronline.com/downloadpdf/edcollchap-oa/edcoll/9781800379527/9781800379527.00014.pdf" TargetMode="External" /><Relationship Id="rId33"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bbc.com/news/articles/c77zy0v04z8o" TargetMode="External" /><Relationship Id="rId20" Type="http://schemas.openxmlformats.org/officeDocument/2006/relationships/hyperlink" Target="https://doi.org/10.3390/w18020226" TargetMode="External" /><Relationship Id="rId29" Type="http://schemas.openxmlformats.org/officeDocument/2006/relationships/hyperlink" Target="https://mail.etasr.com/index.php/ETASR/article/view/702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researchgate.net/profile/Mounir-El-Khatib/publication/358375029_BIM_as_a_tool_to_optimize_and_manage_project_risk_management/links/61fe76a7702c892cef079704/BIM-as-a-tool-to-optimize-and-manage-project-risk-management.pdf?origin=journalDetail&amp;_tp=eyJwYWdlIjoiam91cm5hbERldGFpbCJ9" TargetMode="External" /><Relationship Id="rId32" Type="http://schemas.openxmlformats.org/officeDocument/2006/relationships/hyperlink" Target="https://assets.publishing.service.gov.uk/media/63750f6de90e0728553b5654/Severn-FRMP-2021-2027.pdf"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www.researchgate.net/profile/Maahir-Azlaan/publication/384341330_Recommendations_for_Policymakers_Encouraging_stakeholder_engagement_and_transparency/links/66f51a3bf599e0392fa30008/Recommendations-for-Policymakers-Encouraging-stakeholder-engagement-and-transparency.pdf" TargetMode="External" /><Relationship Id="rId28" Type="http://schemas.openxmlformats.org/officeDocument/2006/relationships/hyperlink" Target="https://doi.org/10.3390/constrmater4040041" TargetMode="External" /><Relationship Id="rId10" Type="http://schemas.openxmlformats.org/officeDocument/2006/relationships/image" Target="media/image3.png" /><Relationship Id="rId19" Type="http://schemas.openxmlformats.org/officeDocument/2006/relationships/hyperlink" Target="https://constructionwave.co.uk/2025/02/05/record-2-6bn-to-build-and-repair-uk-flood-defences/" TargetMode="External" /><Relationship Id="rId31" Type="http://schemas.openxmlformats.org/officeDocument/2006/relationships/hyperlink" Target="https://doi.org/10.3390/buildings12040501"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researchgate.net/profile/Onyinye-Ezeilo/publication/393146077" TargetMode="External" /><Relationship Id="rId27" Type="http://schemas.openxmlformats.org/officeDocument/2006/relationships/hyperlink" Target="https://doi.org/10.1016/j.jhydrol.2022.127477" TargetMode="External" /><Relationship Id="rId30" Type="http://schemas.openxmlformats.org/officeDocument/2006/relationships/hyperlink" Target="https://doi.org/10.3390/buildings13071785" TargetMode="External" /><Relationship Id="rId35"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FLoPYiHN39ccTu9Avt3chWKnJw==">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5043</Words>
  <Characters>29251</Characters>
  <Application>Microsoft Office Word</Application>
  <DocSecurity>0</DocSecurity>
  <Lines>243</Lines>
  <Paragraphs>68</Paragraphs>
  <ScaleCrop>false</ScaleCrop>
  <Company/>
  <LinksUpToDate>false</LinksUpToDate>
  <CharactersWithSpaces>34226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Busu</cp:lastModifiedBy>
  <cp:revision>2</cp:revision>
  <dcterms:created xsi:type="dcterms:W3CDTF">2026-03-18T17:55:00Z</dcterms:created>
  <dcterms:modified xsi:type="dcterms:W3CDTF">2026-03-18T17:55:00Z</dcterms:modified>
</cp:coreProperties>
</file>