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8CA18" w14:textId="77777777" w:rsidR="00F7523F" w:rsidRPr="00F7523F" w:rsidRDefault="00F7523F" w:rsidP="00F7523F">
      <w:pPr>
        <w:spacing w:after="0" w:line="360" w:lineRule="auto"/>
        <w:jc w:val="center"/>
        <w:rPr>
          <w:rFonts w:ascii="Times New Roman" w:eastAsia="Times New Roman" w:hAnsi="Times New Roman" w:cs="Times New Roman"/>
          <w:b/>
          <w:sz w:val="32"/>
          <w:szCs w:val="32"/>
          <w:lang w:eastAsia="en-IN"/>
        </w:rPr>
      </w:pPr>
    </w:p>
    <w:p w14:paraId="7FBDC259" w14:textId="77777777" w:rsidR="00F7523F" w:rsidRPr="00F7523F" w:rsidRDefault="00F7523F" w:rsidP="00F7523F">
      <w:pPr>
        <w:spacing w:after="0" w:line="360" w:lineRule="auto"/>
        <w:jc w:val="center"/>
        <w:rPr>
          <w:rFonts w:ascii="Times New Roman" w:eastAsia="Times New Roman" w:hAnsi="Times New Roman" w:cs="Times New Roman"/>
          <w:b/>
          <w:sz w:val="32"/>
          <w:szCs w:val="32"/>
          <w:lang w:eastAsia="en-IN"/>
        </w:rPr>
      </w:pPr>
    </w:p>
    <w:p w14:paraId="2DD5C30C" w14:textId="77777777" w:rsidR="00F7523F" w:rsidRPr="00F7523F" w:rsidRDefault="00F7523F" w:rsidP="00F7523F">
      <w:pPr>
        <w:spacing w:after="0" w:line="360" w:lineRule="auto"/>
        <w:jc w:val="center"/>
        <w:rPr>
          <w:rFonts w:ascii="Times New Roman" w:eastAsia="Times New Roman" w:hAnsi="Times New Roman" w:cs="Times New Roman"/>
          <w:b/>
          <w:color w:val="7030A0"/>
          <w:sz w:val="44"/>
          <w:szCs w:val="44"/>
          <w:lang w:eastAsia="en-IN"/>
        </w:rPr>
      </w:pPr>
      <w:r w:rsidRPr="00F7523F">
        <w:rPr>
          <w:rFonts w:ascii="Times New Roman" w:eastAsia="Times New Roman" w:hAnsi="Times New Roman" w:cs="Times New Roman"/>
          <w:b/>
          <w:color w:val="7030A0"/>
          <w:sz w:val="44"/>
          <w:szCs w:val="44"/>
          <w:lang w:eastAsia="en-IN"/>
        </w:rPr>
        <w:t>ACADEMIC AND EMPLOYABILITY SKILLS</w:t>
      </w:r>
    </w:p>
    <w:p w14:paraId="38F4201B" w14:textId="08806F53" w:rsidR="00F7523F" w:rsidRDefault="00F7523F" w:rsidP="00F7523F">
      <w:pPr>
        <w:spacing w:after="0" w:line="360" w:lineRule="auto"/>
        <w:rPr>
          <w:rFonts w:ascii="Times New Roman" w:eastAsia="Times New Roman" w:hAnsi="Times New Roman" w:cs="Times New Roman"/>
          <w:b/>
          <w:sz w:val="32"/>
          <w:szCs w:val="32"/>
          <w:lang w:eastAsia="en-IN"/>
        </w:rPr>
      </w:pPr>
    </w:p>
    <w:p w14:paraId="423B6984" w14:textId="77777777" w:rsidR="00F7523F" w:rsidRPr="00F7523F" w:rsidRDefault="00F7523F" w:rsidP="00F7523F">
      <w:pPr>
        <w:spacing w:after="0" w:line="360" w:lineRule="auto"/>
        <w:rPr>
          <w:rFonts w:ascii="Times New Roman" w:eastAsia="Times New Roman" w:hAnsi="Times New Roman" w:cs="Times New Roman"/>
          <w:b/>
          <w:sz w:val="32"/>
          <w:szCs w:val="32"/>
          <w:lang w:eastAsia="en-IN"/>
        </w:rPr>
      </w:pPr>
    </w:p>
    <w:p w14:paraId="6761D8FD" w14:textId="77777777" w:rsidR="00F7523F" w:rsidRPr="00F7523F" w:rsidRDefault="00F7523F" w:rsidP="00F7523F">
      <w:pPr>
        <w:spacing w:after="0" w:line="360" w:lineRule="auto"/>
        <w:rPr>
          <w:rFonts w:ascii="Times New Roman" w:eastAsia="Times New Roman" w:hAnsi="Times New Roman" w:cs="Times New Roman"/>
          <w:b/>
          <w:sz w:val="32"/>
          <w:szCs w:val="32"/>
          <w:lang w:eastAsia="en-IN"/>
        </w:rPr>
      </w:pPr>
    </w:p>
    <w:p w14:paraId="2FCE5BD2" w14:textId="77777777" w:rsidR="00F7523F" w:rsidRPr="00F7523F" w:rsidRDefault="00F7523F" w:rsidP="00F7523F">
      <w:pPr>
        <w:spacing w:after="0" w:line="360" w:lineRule="auto"/>
        <w:rPr>
          <w:rFonts w:ascii="Times New Roman" w:eastAsia="Times New Roman" w:hAnsi="Times New Roman" w:cs="Times New Roman"/>
          <w:b/>
          <w:sz w:val="32"/>
          <w:szCs w:val="32"/>
          <w:lang w:eastAsia="en-IN"/>
        </w:rPr>
      </w:pPr>
      <w:r w:rsidRPr="00F7523F">
        <w:rPr>
          <w:rFonts w:ascii="Times New Roman" w:eastAsia="Times New Roman" w:hAnsi="Times New Roman" w:cs="Times New Roman"/>
          <w:b/>
          <w:sz w:val="32"/>
          <w:szCs w:val="32"/>
          <w:lang w:eastAsia="en-IN"/>
        </w:rPr>
        <w:t>NAME OF STUDENT : BALABAN ANDRADA</w:t>
      </w:r>
    </w:p>
    <w:p w14:paraId="1AA54F13" w14:textId="77777777" w:rsidR="00F7523F" w:rsidRPr="00F7523F" w:rsidRDefault="00F7523F" w:rsidP="00F7523F">
      <w:pPr>
        <w:spacing w:after="0" w:line="360" w:lineRule="auto"/>
        <w:rPr>
          <w:rFonts w:ascii="Times New Roman" w:eastAsia="Times New Roman" w:hAnsi="Times New Roman" w:cs="Times New Roman"/>
          <w:b/>
          <w:sz w:val="32"/>
          <w:szCs w:val="32"/>
          <w:lang w:eastAsia="en-IN"/>
        </w:rPr>
      </w:pPr>
      <w:r w:rsidRPr="00F7523F">
        <w:rPr>
          <w:rFonts w:ascii="Times New Roman" w:eastAsia="Times New Roman" w:hAnsi="Times New Roman" w:cs="Times New Roman"/>
          <w:b/>
          <w:sz w:val="32"/>
          <w:szCs w:val="32"/>
          <w:lang w:eastAsia="en-IN"/>
        </w:rPr>
        <w:t>ID NUMBER : 1920286</w:t>
      </w:r>
    </w:p>
    <w:p w14:paraId="52D73FD4" w14:textId="77777777" w:rsidR="00F7523F" w:rsidRPr="00F7523F" w:rsidRDefault="00F7523F" w:rsidP="00F7523F">
      <w:pPr>
        <w:spacing w:after="0" w:line="360" w:lineRule="auto"/>
        <w:rPr>
          <w:rFonts w:ascii="Times New Roman" w:eastAsia="Times New Roman" w:hAnsi="Times New Roman" w:cs="Times New Roman"/>
          <w:b/>
          <w:sz w:val="32"/>
          <w:szCs w:val="32"/>
          <w:lang w:eastAsia="en-IN"/>
        </w:rPr>
      </w:pPr>
      <w:r w:rsidRPr="00F7523F">
        <w:rPr>
          <w:rFonts w:ascii="Times New Roman" w:eastAsia="Times New Roman" w:hAnsi="Times New Roman" w:cs="Times New Roman"/>
          <w:b/>
          <w:sz w:val="32"/>
          <w:szCs w:val="32"/>
          <w:lang w:eastAsia="en-IN"/>
        </w:rPr>
        <w:t>LECTURER: MOHAMMAD RAHMAN</w:t>
      </w:r>
      <w:r w:rsidRPr="00F7523F">
        <w:rPr>
          <w:rFonts w:ascii="Times New Roman" w:eastAsia="Times New Roman" w:hAnsi="Times New Roman" w:cs="Times New Roman"/>
          <w:b/>
          <w:sz w:val="32"/>
          <w:szCs w:val="32"/>
          <w:lang w:eastAsia="en-IN"/>
        </w:rPr>
        <w:br w:type="page"/>
      </w:r>
    </w:p>
    <w:p w14:paraId="3EED03AE" w14:textId="59AEEA7E" w:rsidR="00F7523F" w:rsidRPr="00F7523F" w:rsidRDefault="00F7523F" w:rsidP="00F7523F">
      <w:pPr>
        <w:spacing w:after="0" w:line="360" w:lineRule="auto"/>
        <w:jc w:val="center"/>
        <w:rPr>
          <w:rFonts w:ascii="Times New Roman" w:eastAsia="Times New Roman" w:hAnsi="Times New Roman" w:cs="Times New Roman"/>
          <w:b/>
          <w:bCs/>
          <w:color w:val="7030A0"/>
          <w:sz w:val="40"/>
          <w:szCs w:val="40"/>
          <w:lang w:val="en-IN" w:eastAsia="en-IN"/>
        </w:rPr>
      </w:pPr>
      <w:r w:rsidRPr="00F7523F">
        <w:rPr>
          <w:rFonts w:ascii="Times New Roman" w:eastAsia="Times New Roman" w:hAnsi="Times New Roman" w:cs="Times New Roman"/>
          <w:b/>
          <w:bCs/>
          <w:color w:val="7030A0"/>
          <w:sz w:val="40"/>
          <w:szCs w:val="40"/>
          <w:lang w:val="en-IN" w:eastAsia="en-IN"/>
        </w:rPr>
        <w:lastRenderedPageBreak/>
        <w:t>Executive summary</w:t>
      </w:r>
    </w:p>
    <w:p w14:paraId="343406A7" w14:textId="0EF15D06" w:rsidR="00F7523F" w:rsidRDefault="00F7523F" w:rsidP="00F7523F">
      <w:pPr>
        <w:spacing w:after="0" w:line="360" w:lineRule="auto"/>
        <w:jc w:val="both"/>
        <w:rPr>
          <w:rFonts w:ascii="Arial" w:eastAsia="Times New Roman" w:hAnsi="Arial" w:cs="Arial"/>
          <w:color w:val="000000"/>
          <w:sz w:val="24"/>
          <w:szCs w:val="24"/>
          <w:lang w:val="en-IN" w:eastAsia="en-IN"/>
        </w:rPr>
      </w:pPr>
      <w:r w:rsidRPr="00F7523F">
        <w:rPr>
          <w:rFonts w:ascii="Arial" w:eastAsia="Times New Roman" w:hAnsi="Arial" w:cs="Arial"/>
          <w:color w:val="000000"/>
          <w:sz w:val="24"/>
          <w:szCs w:val="24"/>
          <w:lang w:val="en-IN" w:eastAsia="en-IN"/>
        </w:rPr>
        <w:t>In this study, analysis of specific employability skills that are essential for the graduate students to secure a quality a job has been conducted. Skills including leadership, communication, decision making are some of the most critical skills that can play a vital role with educational qualification to get a job in this post-crisis period. Therefore, teachers nowadays are mostly stressing upon developing hard and soft employability skills rather than enhancing educational qualifications. Various organisations are also collaborating with the UK educational system to develop a particular set of skills among graduates by providing them with internship opportunities. It will enable them to gather quality market knowledge as well as experience that will aid them to secure an excellent job in this highly competitive crisis.</w:t>
      </w:r>
    </w:p>
    <w:p w14:paraId="5C8A6DAB" w14:textId="77777777" w:rsidR="00F7523F" w:rsidRDefault="00F7523F">
      <w:pPr>
        <w:rPr>
          <w:rFonts w:ascii="Arial" w:eastAsia="Times New Roman" w:hAnsi="Arial" w:cs="Arial"/>
          <w:color w:val="000000"/>
          <w:sz w:val="24"/>
          <w:szCs w:val="24"/>
          <w:lang w:val="en-IN" w:eastAsia="en-IN"/>
        </w:rPr>
      </w:pPr>
      <w:r>
        <w:rPr>
          <w:rFonts w:ascii="Arial" w:eastAsia="Times New Roman" w:hAnsi="Arial" w:cs="Arial"/>
          <w:color w:val="000000"/>
          <w:sz w:val="24"/>
          <w:szCs w:val="24"/>
          <w:lang w:val="en-IN" w:eastAsia="en-IN"/>
        </w:rPr>
        <w:br w:type="page"/>
      </w:r>
    </w:p>
    <w:p w14:paraId="0E4F3001" w14:textId="77777777" w:rsidR="00F7523F" w:rsidRPr="00F7523F" w:rsidRDefault="00F7523F" w:rsidP="00F7523F">
      <w:pPr>
        <w:spacing w:after="0" w:line="360" w:lineRule="auto"/>
        <w:jc w:val="both"/>
        <w:rPr>
          <w:rFonts w:ascii="Arial" w:eastAsia="Times New Roman" w:hAnsi="Arial" w:cs="Arial"/>
          <w:sz w:val="24"/>
          <w:szCs w:val="24"/>
          <w:lang w:val="en-IN" w:eastAsia="en-IN"/>
        </w:rPr>
      </w:pPr>
    </w:p>
    <w:sdt>
      <w:sdtPr>
        <w:rPr>
          <w:rFonts w:ascii="Arial" w:eastAsia="Arial" w:hAnsi="Arial" w:cs="Arial"/>
          <w:lang w:val="en-IN" w:eastAsia="en-IN"/>
        </w:rPr>
        <w:id w:val="7508626"/>
        <w:docPartObj>
          <w:docPartGallery w:val="Table of Contents"/>
          <w:docPartUnique/>
        </w:docPartObj>
      </w:sdtPr>
      <w:sdtContent>
        <w:p w14:paraId="459E25B1" w14:textId="77777777" w:rsidR="00F7523F" w:rsidRPr="00F7523F" w:rsidRDefault="00F7523F" w:rsidP="00F7523F">
          <w:pPr>
            <w:keepNext/>
            <w:keepLines/>
            <w:spacing w:before="480" w:after="0" w:line="360" w:lineRule="auto"/>
            <w:jc w:val="center"/>
            <w:rPr>
              <w:rFonts w:ascii="Times New Roman" w:eastAsia="Times New Roman" w:hAnsi="Times New Roman" w:cs="Times New Roman"/>
              <w:b/>
              <w:bCs/>
              <w:color w:val="000000"/>
              <w:sz w:val="28"/>
              <w:szCs w:val="28"/>
              <w:lang w:val="en-US"/>
            </w:rPr>
          </w:pPr>
          <w:r w:rsidRPr="00F7523F">
            <w:rPr>
              <w:rFonts w:ascii="Times New Roman" w:eastAsia="Times New Roman" w:hAnsi="Times New Roman" w:cs="Times New Roman"/>
              <w:b/>
              <w:bCs/>
              <w:color w:val="000000"/>
              <w:sz w:val="24"/>
              <w:szCs w:val="28"/>
              <w:lang w:val="en-US"/>
            </w:rPr>
            <w:t>Table of Contents</w:t>
          </w:r>
        </w:p>
        <w:p w14:paraId="5F18D8B5" w14:textId="77777777" w:rsidR="00F7523F" w:rsidRPr="00F7523F" w:rsidRDefault="00F7523F" w:rsidP="00F7523F">
          <w:pPr>
            <w:tabs>
              <w:tab w:val="right" w:leader="dot" w:pos="9019"/>
            </w:tabs>
            <w:spacing w:after="100" w:line="360" w:lineRule="auto"/>
            <w:rPr>
              <w:rFonts w:ascii="Arial" w:eastAsia="Times New Roman" w:hAnsi="Arial" w:cs="Arial"/>
              <w:noProof/>
              <w:sz w:val="24"/>
              <w:szCs w:val="24"/>
              <w:lang w:val="en-IN" w:eastAsia="en-IN"/>
            </w:rPr>
          </w:pPr>
          <w:r w:rsidRPr="00F7523F">
            <w:rPr>
              <w:rFonts w:ascii="Times New Roman" w:eastAsia="Arial" w:hAnsi="Times New Roman" w:cs="Times New Roman"/>
              <w:color w:val="000000"/>
              <w:sz w:val="24"/>
              <w:szCs w:val="24"/>
              <w:lang w:val="en-IN" w:eastAsia="en-IN"/>
            </w:rPr>
            <w:fldChar w:fldCharType="begin"/>
          </w:r>
          <w:r w:rsidRPr="00F7523F">
            <w:rPr>
              <w:rFonts w:ascii="Times New Roman" w:eastAsia="Arial" w:hAnsi="Times New Roman" w:cs="Times New Roman"/>
              <w:color w:val="000000"/>
              <w:sz w:val="24"/>
              <w:szCs w:val="24"/>
              <w:lang w:val="en-IN" w:eastAsia="en-IN"/>
            </w:rPr>
            <w:instrText xml:space="preserve"> TOC \o "1-3" \h \z \u </w:instrText>
          </w:r>
          <w:r w:rsidRPr="00F7523F">
            <w:rPr>
              <w:rFonts w:ascii="Times New Roman" w:eastAsia="Arial" w:hAnsi="Times New Roman" w:cs="Times New Roman"/>
              <w:color w:val="000000"/>
              <w:sz w:val="24"/>
              <w:szCs w:val="24"/>
              <w:lang w:val="en-IN" w:eastAsia="en-IN"/>
            </w:rPr>
            <w:fldChar w:fldCharType="separate"/>
          </w:r>
          <w:hyperlink w:anchor="_Toc47352547" w:history="1">
            <w:r w:rsidRPr="00F7523F">
              <w:rPr>
                <w:rFonts w:ascii="Arial" w:eastAsia="Arial" w:hAnsi="Arial" w:cs="Arial"/>
                <w:noProof/>
                <w:color w:val="0000FF"/>
                <w:sz w:val="24"/>
                <w:szCs w:val="24"/>
                <w:u w:val="single"/>
                <w:lang w:val="en-IN" w:eastAsia="en-IN"/>
              </w:rPr>
              <w:t>Introduction</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_Toc47352547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4</w:t>
            </w:r>
            <w:r w:rsidRPr="00F7523F">
              <w:rPr>
                <w:rFonts w:ascii="Arial" w:eastAsia="Arial" w:hAnsi="Arial" w:cs="Arial"/>
                <w:noProof/>
                <w:webHidden/>
                <w:sz w:val="24"/>
                <w:szCs w:val="24"/>
                <w:lang w:val="en-IN" w:eastAsia="en-IN"/>
              </w:rPr>
              <w:fldChar w:fldCharType="end"/>
            </w:r>
          </w:hyperlink>
        </w:p>
        <w:p w14:paraId="573E76B0" w14:textId="77777777" w:rsidR="00F7523F" w:rsidRPr="00F7523F" w:rsidRDefault="00F7523F" w:rsidP="00F7523F">
          <w:pPr>
            <w:tabs>
              <w:tab w:val="right" w:leader="dot" w:pos="9019"/>
            </w:tabs>
            <w:spacing w:after="100" w:line="360" w:lineRule="auto"/>
            <w:rPr>
              <w:rFonts w:ascii="Arial" w:eastAsia="Times New Roman" w:hAnsi="Arial" w:cs="Arial"/>
              <w:noProof/>
              <w:sz w:val="24"/>
              <w:szCs w:val="24"/>
              <w:lang w:val="en-IN" w:eastAsia="en-IN"/>
            </w:rPr>
          </w:pPr>
          <w:hyperlink w:anchor="_Toc47352548" w:history="1">
            <w:r w:rsidRPr="00F7523F">
              <w:rPr>
                <w:rFonts w:ascii="Arial" w:eastAsia="Arial" w:hAnsi="Arial" w:cs="Arial"/>
                <w:noProof/>
                <w:color w:val="0000FF"/>
                <w:sz w:val="24"/>
                <w:szCs w:val="24"/>
                <w:u w:val="single"/>
                <w:lang w:eastAsia="en-IN" w:bidi="bn-BD"/>
              </w:rPr>
              <w:t>Article 1: Top 10 skills to get a job</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_Toc47352548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4</w:t>
            </w:r>
            <w:r w:rsidRPr="00F7523F">
              <w:rPr>
                <w:rFonts w:ascii="Arial" w:eastAsia="Arial" w:hAnsi="Arial" w:cs="Arial"/>
                <w:noProof/>
                <w:webHidden/>
                <w:sz w:val="24"/>
                <w:szCs w:val="24"/>
                <w:lang w:val="en-IN" w:eastAsia="en-IN"/>
              </w:rPr>
              <w:fldChar w:fldCharType="end"/>
            </w:r>
          </w:hyperlink>
        </w:p>
        <w:p w14:paraId="125C1D19" w14:textId="77777777" w:rsidR="00F7523F" w:rsidRPr="00F7523F" w:rsidRDefault="00F7523F" w:rsidP="00F7523F">
          <w:pPr>
            <w:tabs>
              <w:tab w:val="right" w:leader="dot" w:pos="9019"/>
            </w:tabs>
            <w:spacing w:after="100" w:line="360" w:lineRule="auto"/>
            <w:rPr>
              <w:rFonts w:ascii="Arial" w:eastAsia="Times New Roman" w:hAnsi="Arial" w:cs="Arial"/>
              <w:noProof/>
              <w:sz w:val="24"/>
              <w:szCs w:val="24"/>
              <w:lang w:val="en-IN" w:eastAsia="en-IN"/>
            </w:rPr>
          </w:pPr>
          <w:hyperlink w:anchor="_Toc47352549" w:history="1">
            <w:r w:rsidRPr="00F7523F">
              <w:rPr>
                <w:rFonts w:ascii="Arial" w:eastAsia="Arial" w:hAnsi="Arial" w:cs="Arial"/>
                <w:noProof/>
                <w:color w:val="0000FF"/>
                <w:sz w:val="24"/>
                <w:szCs w:val="24"/>
                <w:u w:val="single"/>
                <w:lang w:eastAsia="en-IN"/>
              </w:rPr>
              <w:t>Article 2: Transferable skills</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_Toc47352549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6</w:t>
            </w:r>
            <w:r w:rsidRPr="00F7523F">
              <w:rPr>
                <w:rFonts w:ascii="Arial" w:eastAsia="Arial" w:hAnsi="Arial" w:cs="Arial"/>
                <w:noProof/>
                <w:webHidden/>
                <w:sz w:val="24"/>
                <w:szCs w:val="24"/>
                <w:lang w:val="en-IN" w:eastAsia="en-IN"/>
              </w:rPr>
              <w:fldChar w:fldCharType="end"/>
            </w:r>
          </w:hyperlink>
        </w:p>
        <w:p w14:paraId="72D515C8" w14:textId="77777777" w:rsidR="00F7523F" w:rsidRPr="00F7523F" w:rsidRDefault="00F7523F" w:rsidP="00F7523F">
          <w:pPr>
            <w:tabs>
              <w:tab w:val="right" w:leader="dot" w:pos="9019"/>
            </w:tabs>
            <w:spacing w:after="100" w:line="360" w:lineRule="auto"/>
            <w:rPr>
              <w:rFonts w:ascii="Arial" w:eastAsia="Times New Roman" w:hAnsi="Arial" w:cs="Arial"/>
              <w:noProof/>
              <w:sz w:val="24"/>
              <w:szCs w:val="24"/>
              <w:lang w:val="en-IN" w:eastAsia="en-IN"/>
            </w:rPr>
          </w:pPr>
          <w:hyperlink w:anchor="_Toc47352550" w:history="1">
            <w:r w:rsidRPr="00F7523F">
              <w:rPr>
                <w:rFonts w:ascii="Arial" w:eastAsia="Arial" w:hAnsi="Arial" w:cs="Arial"/>
                <w:noProof/>
                <w:color w:val="0000FF"/>
                <w:sz w:val="24"/>
                <w:szCs w:val="24"/>
                <w:u w:val="single"/>
                <w:lang w:eastAsia="en-IN" w:bidi="bn-BD"/>
              </w:rPr>
              <w:t>Article 3: Increasing importance of workplace skills</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_Toc47352550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7</w:t>
            </w:r>
            <w:r w:rsidRPr="00F7523F">
              <w:rPr>
                <w:rFonts w:ascii="Arial" w:eastAsia="Arial" w:hAnsi="Arial" w:cs="Arial"/>
                <w:noProof/>
                <w:webHidden/>
                <w:sz w:val="24"/>
                <w:szCs w:val="24"/>
                <w:lang w:val="en-IN" w:eastAsia="en-IN"/>
              </w:rPr>
              <w:fldChar w:fldCharType="end"/>
            </w:r>
          </w:hyperlink>
        </w:p>
        <w:p w14:paraId="73B1815B" w14:textId="77777777" w:rsidR="00F7523F" w:rsidRPr="00F7523F" w:rsidRDefault="00F7523F" w:rsidP="00F7523F">
          <w:pPr>
            <w:tabs>
              <w:tab w:val="right" w:leader="dot" w:pos="9019"/>
            </w:tabs>
            <w:spacing w:after="100" w:line="360" w:lineRule="auto"/>
            <w:rPr>
              <w:rFonts w:ascii="Arial" w:eastAsia="Times New Roman" w:hAnsi="Arial" w:cs="Arial"/>
              <w:noProof/>
              <w:sz w:val="24"/>
              <w:szCs w:val="24"/>
              <w:lang w:val="en-IN" w:eastAsia="en-IN"/>
            </w:rPr>
          </w:pPr>
          <w:hyperlink w:anchor="_Toc47352551" w:history="1">
            <w:r w:rsidRPr="00F7523F">
              <w:rPr>
                <w:rFonts w:ascii="Arial" w:eastAsia="Arial" w:hAnsi="Arial" w:cs="Arial"/>
                <w:noProof/>
                <w:color w:val="0000FF"/>
                <w:sz w:val="24"/>
                <w:szCs w:val="24"/>
                <w:u w:val="single"/>
                <w:lang w:eastAsia="en-IN" w:bidi="bn-BD"/>
              </w:rPr>
              <w:t>Article 4: Employability in the current market</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_Toc47352551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9</w:t>
            </w:r>
            <w:r w:rsidRPr="00F7523F">
              <w:rPr>
                <w:rFonts w:ascii="Arial" w:eastAsia="Arial" w:hAnsi="Arial" w:cs="Arial"/>
                <w:noProof/>
                <w:webHidden/>
                <w:sz w:val="24"/>
                <w:szCs w:val="24"/>
                <w:lang w:val="en-IN" w:eastAsia="en-IN"/>
              </w:rPr>
              <w:fldChar w:fldCharType="end"/>
            </w:r>
          </w:hyperlink>
        </w:p>
        <w:p w14:paraId="7BBC68E1" w14:textId="77777777" w:rsidR="00F7523F" w:rsidRPr="00F7523F" w:rsidRDefault="00F7523F" w:rsidP="00F7523F">
          <w:pPr>
            <w:tabs>
              <w:tab w:val="right" w:leader="dot" w:pos="9019"/>
            </w:tabs>
            <w:spacing w:after="100" w:line="360" w:lineRule="auto"/>
            <w:rPr>
              <w:rFonts w:ascii="Arial" w:eastAsia="Times New Roman" w:hAnsi="Arial" w:cs="Arial"/>
              <w:noProof/>
              <w:sz w:val="24"/>
              <w:szCs w:val="24"/>
              <w:lang w:val="en-IN" w:eastAsia="en-IN"/>
            </w:rPr>
          </w:pPr>
          <w:hyperlink w:anchor="_Toc47352552" w:history="1">
            <w:r w:rsidRPr="00F7523F">
              <w:rPr>
                <w:rFonts w:ascii="Arial" w:eastAsia="Arial" w:hAnsi="Arial" w:cs="Arial"/>
                <w:noProof/>
                <w:color w:val="0000FF"/>
                <w:sz w:val="24"/>
                <w:szCs w:val="24"/>
                <w:u w:val="single"/>
                <w:lang w:eastAsia="en-IN" w:bidi="bn-BD"/>
              </w:rPr>
              <w:t>Student’s employability skills</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_Toc47352552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10</w:t>
            </w:r>
            <w:r w:rsidRPr="00F7523F">
              <w:rPr>
                <w:rFonts w:ascii="Arial" w:eastAsia="Arial" w:hAnsi="Arial" w:cs="Arial"/>
                <w:noProof/>
                <w:webHidden/>
                <w:sz w:val="24"/>
                <w:szCs w:val="24"/>
                <w:lang w:val="en-IN" w:eastAsia="en-IN"/>
              </w:rPr>
              <w:fldChar w:fldCharType="end"/>
            </w:r>
          </w:hyperlink>
        </w:p>
        <w:p w14:paraId="06108471" w14:textId="77777777" w:rsidR="00F7523F" w:rsidRPr="00F7523F" w:rsidRDefault="00F7523F" w:rsidP="00F7523F">
          <w:pPr>
            <w:tabs>
              <w:tab w:val="right" w:leader="dot" w:pos="9019"/>
            </w:tabs>
            <w:spacing w:after="100" w:line="360" w:lineRule="auto"/>
            <w:rPr>
              <w:rFonts w:ascii="Arial" w:eastAsia="Times New Roman" w:hAnsi="Arial" w:cs="Arial"/>
              <w:noProof/>
              <w:sz w:val="24"/>
              <w:szCs w:val="24"/>
              <w:lang w:val="en-IN" w:eastAsia="en-IN"/>
            </w:rPr>
          </w:pPr>
          <w:hyperlink w:anchor="_Toc47352553" w:history="1">
            <w:r w:rsidRPr="00F7523F">
              <w:rPr>
                <w:rFonts w:ascii="Arial" w:eastAsia="Arial" w:hAnsi="Arial" w:cs="Arial"/>
                <w:noProof/>
                <w:color w:val="0000FF"/>
                <w:sz w:val="24"/>
                <w:szCs w:val="24"/>
                <w:u w:val="single"/>
                <w:lang w:eastAsia="en-IN" w:bidi="bn-BD"/>
              </w:rPr>
              <w:t>Conclusion</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_Toc47352553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10</w:t>
            </w:r>
            <w:r w:rsidRPr="00F7523F">
              <w:rPr>
                <w:rFonts w:ascii="Arial" w:eastAsia="Arial" w:hAnsi="Arial" w:cs="Arial"/>
                <w:noProof/>
                <w:webHidden/>
                <w:sz w:val="24"/>
                <w:szCs w:val="24"/>
                <w:lang w:val="en-IN" w:eastAsia="en-IN"/>
              </w:rPr>
              <w:fldChar w:fldCharType="end"/>
            </w:r>
          </w:hyperlink>
        </w:p>
        <w:p w14:paraId="42B58A8A" w14:textId="77777777" w:rsidR="00F7523F" w:rsidRPr="00F7523F" w:rsidRDefault="00F7523F" w:rsidP="00F7523F">
          <w:pPr>
            <w:tabs>
              <w:tab w:val="right" w:leader="dot" w:pos="9019"/>
            </w:tabs>
            <w:spacing w:after="100" w:line="360" w:lineRule="auto"/>
            <w:rPr>
              <w:rFonts w:ascii="Times New Roman" w:eastAsia="Times New Roman" w:hAnsi="Times New Roman" w:cs="Times New Roman"/>
              <w:noProof/>
              <w:sz w:val="24"/>
              <w:szCs w:val="24"/>
              <w:lang w:val="en-IN" w:eastAsia="en-IN"/>
            </w:rPr>
          </w:pPr>
          <w:hyperlink w:anchor="_Toc47352554" w:history="1">
            <w:r w:rsidRPr="00F7523F">
              <w:rPr>
                <w:rFonts w:ascii="Arial" w:eastAsia="Arial" w:hAnsi="Arial" w:cs="Arial"/>
                <w:noProof/>
                <w:color w:val="0000FF"/>
                <w:sz w:val="24"/>
                <w:szCs w:val="24"/>
                <w:u w:val="single"/>
                <w:lang w:eastAsia="en-IN"/>
              </w:rPr>
              <w:t>Reference list</w:t>
            </w:r>
            <w:r w:rsidRPr="00F7523F">
              <w:rPr>
                <w:rFonts w:ascii="Arial" w:eastAsia="Arial" w:hAnsi="Arial" w:cs="Arial"/>
                <w:noProof/>
                <w:webHidden/>
                <w:sz w:val="24"/>
                <w:szCs w:val="24"/>
                <w:lang w:val="en-IN" w:eastAsia="en-IN"/>
              </w:rPr>
              <w:tab/>
            </w:r>
            <w:r w:rsidRPr="00F7523F">
              <w:rPr>
                <w:rFonts w:ascii="Arial" w:eastAsia="Arial" w:hAnsi="Arial" w:cs="Arial"/>
                <w:noProof/>
                <w:webHidden/>
                <w:sz w:val="24"/>
                <w:szCs w:val="24"/>
                <w:lang w:val="en-IN" w:eastAsia="en-IN"/>
              </w:rPr>
              <w:fldChar w:fldCharType="begin"/>
            </w:r>
            <w:r w:rsidRPr="00F7523F">
              <w:rPr>
                <w:rFonts w:ascii="Arial" w:eastAsia="Arial" w:hAnsi="Arial" w:cs="Arial"/>
                <w:noProof/>
                <w:webHidden/>
                <w:sz w:val="24"/>
                <w:szCs w:val="24"/>
                <w:lang w:val="en-IN" w:eastAsia="en-IN"/>
              </w:rPr>
              <w:instrText xml:space="preserve"> PAGEREF _Toc47352554 \h </w:instrText>
            </w:r>
            <w:r w:rsidRPr="00F7523F">
              <w:rPr>
                <w:rFonts w:ascii="Arial" w:eastAsia="Arial" w:hAnsi="Arial" w:cs="Arial"/>
                <w:noProof/>
                <w:webHidden/>
                <w:sz w:val="24"/>
                <w:szCs w:val="24"/>
                <w:lang w:val="en-IN" w:eastAsia="en-IN"/>
              </w:rPr>
            </w:r>
            <w:r w:rsidRPr="00F7523F">
              <w:rPr>
                <w:rFonts w:ascii="Arial" w:eastAsia="Arial" w:hAnsi="Arial" w:cs="Arial"/>
                <w:noProof/>
                <w:webHidden/>
                <w:sz w:val="24"/>
                <w:szCs w:val="24"/>
                <w:lang w:val="en-IN" w:eastAsia="en-IN"/>
              </w:rPr>
              <w:fldChar w:fldCharType="separate"/>
            </w:r>
            <w:r w:rsidRPr="00F7523F">
              <w:rPr>
                <w:rFonts w:ascii="Arial" w:eastAsia="Arial" w:hAnsi="Arial" w:cs="Arial"/>
                <w:noProof/>
                <w:webHidden/>
                <w:sz w:val="24"/>
                <w:szCs w:val="24"/>
                <w:lang w:val="en-IN" w:eastAsia="en-IN"/>
              </w:rPr>
              <w:t>11</w:t>
            </w:r>
            <w:r w:rsidRPr="00F7523F">
              <w:rPr>
                <w:rFonts w:ascii="Arial" w:eastAsia="Arial" w:hAnsi="Arial" w:cs="Arial"/>
                <w:noProof/>
                <w:webHidden/>
                <w:sz w:val="24"/>
                <w:szCs w:val="24"/>
                <w:lang w:val="en-IN" w:eastAsia="en-IN"/>
              </w:rPr>
              <w:fldChar w:fldCharType="end"/>
            </w:r>
          </w:hyperlink>
        </w:p>
        <w:p w14:paraId="49909F68" w14:textId="77777777" w:rsidR="00F7523F" w:rsidRPr="00F7523F" w:rsidRDefault="00F7523F" w:rsidP="00F7523F">
          <w:pPr>
            <w:spacing w:after="0" w:line="360" w:lineRule="auto"/>
            <w:jc w:val="both"/>
            <w:rPr>
              <w:rFonts w:ascii="Arial" w:eastAsia="Arial" w:hAnsi="Arial" w:cs="Arial"/>
              <w:lang w:val="en-IN" w:eastAsia="en-IN"/>
            </w:rPr>
          </w:pPr>
          <w:r w:rsidRPr="00F7523F">
            <w:rPr>
              <w:rFonts w:ascii="Times New Roman" w:eastAsia="Arial" w:hAnsi="Times New Roman" w:cs="Times New Roman"/>
              <w:color w:val="000000"/>
              <w:sz w:val="24"/>
              <w:szCs w:val="24"/>
              <w:lang w:val="en-IN" w:eastAsia="en-IN"/>
            </w:rPr>
            <w:fldChar w:fldCharType="end"/>
          </w:r>
        </w:p>
      </w:sdtContent>
    </w:sdt>
    <w:p w14:paraId="066E66BB" w14:textId="3DFDE8E0" w:rsidR="00F7523F" w:rsidRDefault="00F7523F" w:rsidP="00F7523F">
      <w:pPr>
        <w:rPr>
          <w:lang w:val="en-IN"/>
        </w:rPr>
      </w:pPr>
    </w:p>
    <w:p w14:paraId="50DBA2F4" w14:textId="77777777" w:rsidR="00F7523F" w:rsidRDefault="00F7523F">
      <w:pPr>
        <w:rPr>
          <w:lang w:val="en-IN"/>
        </w:rPr>
      </w:pPr>
      <w:r>
        <w:rPr>
          <w:lang w:val="en-IN"/>
        </w:rPr>
        <w:br w:type="page"/>
      </w:r>
    </w:p>
    <w:p w14:paraId="56E583CB" w14:textId="0D1FB7AD" w:rsidR="00F7523F" w:rsidRDefault="00F7523F" w:rsidP="00F7523F">
      <w:pPr>
        <w:rPr>
          <w:lang w:val="en-IN"/>
        </w:rPr>
      </w:pPr>
    </w:p>
    <w:p w14:paraId="5954A11F" w14:textId="4D863F58" w:rsidR="00512DDF" w:rsidRPr="00512DDF" w:rsidRDefault="00512DDF" w:rsidP="00512DDF">
      <w:pPr>
        <w:pStyle w:val="Heading1"/>
        <w:rPr>
          <w:rFonts w:ascii="Times New Roman" w:eastAsia="Arial" w:hAnsi="Times New Roman" w:cs="Arial"/>
          <w:b/>
          <w:color w:val="auto"/>
          <w:sz w:val="28"/>
          <w:szCs w:val="28"/>
          <w:lang w:eastAsia="en-IN" w:bidi="bn-BD"/>
        </w:rPr>
      </w:pPr>
      <w:bookmarkStart w:id="0" w:name="_Toc47352547"/>
      <w:r w:rsidRPr="00512DDF">
        <w:rPr>
          <w:rFonts w:ascii="Times New Roman" w:eastAsia="Arial" w:hAnsi="Times New Roman" w:cs="Arial"/>
          <w:b/>
          <w:color w:val="7030A0"/>
          <w:sz w:val="28"/>
          <w:szCs w:val="28"/>
          <w:lang w:val="en-IN" w:eastAsia="en-IN"/>
        </w:rPr>
        <w:t>Introduction</w:t>
      </w:r>
      <w:bookmarkEnd w:id="0"/>
      <w:r w:rsidRPr="00512DDF">
        <w:rPr>
          <w:rFonts w:ascii="Times New Roman" w:eastAsia="Arial" w:hAnsi="Times New Roman" w:cs="Arial"/>
          <w:b/>
          <w:color w:val="7030A0"/>
          <w:sz w:val="28"/>
          <w:szCs w:val="28"/>
          <w:lang w:eastAsia="en-IN" w:bidi="bn-BD"/>
        </w:rPr>
        <w:t xml:space="preserve"> </w:t>
      </w:r>
    </w:p>
    <w:p w14:paraId="1EB60E3C" w14:textId="77777777" w:rsidR="00512DDF" w:rsidRPr="00512DDF" w:rsidRDefault="00512DDF" w:rsidP="00512DDF">
      <w:pPr>
        <w:spacing w:after="0" w:line="360" w:lineRule="auto"/>
        <w:jc w:val="both"/>
        <w:rPr>
          <w:rFonts w:ascii="Arial" w:eastAsia="Times New Roman" w:hAnsi="Arial" w:cs="Arial"/>
          <w:sz w:val="24"/>
          <w:szCs w:val="24"/>
          <w:lang w:eastAsia="en-IN" w:bidi="bn-BD"/>
        </w:rPr>
      </w:pPr>
      <w:r w:rsidRPr="00512DDF">
        <w:rPr>
          <w:rFonts w:ascii="Arial" w:eastAsia="Times New Roman" w:hAnsi="Arial" w:cs="Arial"/>
          <w:sz w:val="24"/>
          <w:szCs w:val="24"/>
          <w:lang w:eastAsia="en-IN" w:bidi="bn-BD"/>
        </w:rPr>
        <w:t xml:space="preserve">Having quality employability skills allows a candidate to get a perfect job in the market. Therefore, at the academic level, students need to stress upon developing some essential employability skills that can provide them with a competitive advantage in the UK job market. Due to the emergence of COVID 19, securing a job by relatively unskilled as well as non-expert graduates becomes tougher. Aim of this study is to stress upon analysing articles on employability skills that can allow students to get jobs in this crisis period. Furthermore, the evaluation of their own employability skills will also be conducted in this study.  </w:t>
      </w:r>
    </w:p>
    <w:p w14:paraId="494CE3D2" w14:textId="77777777" w:rsidR="00512DDF" w:rsidRPr="00512DDF" w:rsidRDefault="00512DDF" w:rsidP="00512DDF">
      <w:pPr>
        <w:keepNext/>
        <w:keepLines/>
        <w:spacing w:before="400" w:after="120" w:line="360" w:lineRule="auto"/>
        <w:jc w:val="both"/>
        <w:outlineLvl w:val="0"/>
        <w:rPr>
          <w:rFonts w:ascii="Times New Roman" w:eastAsia="Arial" w:hAnsi="Times New Roman" w:cs="Arial"/>
          <w:b/>
          <w:color w:val="7030A0"/>
          <w:sz w:val="28"/>
          <w:szCs w:val="28"/>
          <w:lang w:eastAsia="en-IN" w:bidi="bn-BD"/>
        </w:rPr>
      </w:pPr>
      <w:bookmarkStart w:id="1" w:name="_Toc47352548"/>
      <w:r w:rsidRPr="00512DDF">
        <w:rPr>
          <w:rFonts w:ascii="Times New Roman" w:eastAsia="Arial" w:hAnsi="Times New Roman" w:cs="Arial"/>
          <w:b/>
          <w:color w:val="7030A0"/>
          <w:sz w:val="28"/>
          <w:szCs w:val="28"/>
          <w:lang w:eastAsia="en-IN" w:bidi="bn-BD"/>
        </w:rPr>
        <w:t>Article 1: Top 10 skills to get a job</w:t>
      </w:r>
      <w:bookmarkEnd w:id="1"/>
    </w:p>
    <w:p w14:paraId="2DE0571A" w14:textId="55B18F96" w:rsidR="00512DDF" w:rsidRDefault="00512DDF" w:rsidP="00512DDF">
      <w:pPr>
        <w:spacing w:after="0" w:line="360" w:lineRule="auto"/>
        <w:jc w:val="both"/>
        <w:rPr>
          <w:rFonts w:ascii="Arial" w:eastAsia="Times New Roman" w:hAnsi="Arial" w:cs="Arial"/>
          <w:sz w:val="24"/>
          <w:szCs w:val="24"/>
          <w:lang w:eastAsia="en-IN" w:bidi="bn-BD"/>
        </w:rPr>
      </w:pPr>
      <w:r w:rsidRPr="00512DDF">
        <w:rPr>
          <w:rFonts w:ascii="Arial" w:eastAsia="Times New Roman" w:hAnsi="Arial" w:cs="Arial"/>
          <w:sz w:val="24"/>
          <w:szCs w:val="24"/>
          <w:lang w:eastAsia="en-IN" w:bidi="bn-BD"/>
        </w:rPr>
        <w:t xml:space="preserve">To secure a job in this highly competitive market, graduates need to dress upon the development of some specific skills. </w:t>
      </w:r>
      <w:r w:rsidRPr="00512DDF">
        <w:rPr>
          <w:rFonts w:ascii="Arial" w:eastAsia="Times New Roman" w:hAnsi="Arial" w:cs="Arial"/>
          <w:b/>
          <w:i/>
          <w:sz w:val="24"/>
          <w:szCs w:val="24"/>
          <w:lang w:eastAsia="en-IN" w:bidi="bn-BD"/>
        </w:rPr>
        <w:t>Commercial awareness</w:t>
      </w:r>
      <w:r w:rsidRPr="00512DDF">
        <w:rPr>
          <w:rFonts w:ascii="Arial" w:eastAsia="Times New Roman" w:hAnsi="Arial" w:cs="Arial"/>
          <w:sz w:val="24"/>
          <w:szCs w:val="24"/>
          <w:lang w:eastAsia="en-IN" w:bidi="bn-BD"/>
        </w:rPr>
        <w:t xml:space="preserve"> is one of them that enables them to gather knowledge about the works of industries. Having a quality knowledge about industries' current proceedings, a graduate student can generate an understanding of organisational needs and wants, improvement of its services as well as products. Commercial awareness also allows a candidate to recognise the aspects that an organisation follows to survive in the market. Development of quality </w:t>
      </w:r>
      <w:r w:rsidRPr="00512DDF">
        <w:rPr>
          <w:rFonts w:ascii="Arial" w:eastAsia="Times New Roman" w:hAnsi="Arial" w:cs="Arial"/>
          <w:b/>
          <w:i/>
          <w:sz w:val="24"/>
          <w:szCs w:val="24"/>
          <w:lang w:eastAsia="en-IN" w:bidi="bn-BD"/>
        </w:rPr>
        <w:t>verbal and non-verbal communication</w:t>
      </w:r>
      <w:r w:rsidRPr="00512DDF">
        <w:rPr>
          <w:rFonts w:ascii="Arial" w:eastAsia="Times New Roman" w:hAnsi="Arial" w:cs="Arial"/>
          <w:sz w:val="24"/>
          <w:szCs w:val="24"/>
          <w:lang w:eastAsia="en-IN" w:bidi="bn-BD"/>
        </w:rPr>
        <w:t xml:space="preserve"> is also essential for a new candidate to secure a job (Di Gregorio </w:t>
      </w:r>
      <w:r w:rsidRPr="00512DDF">
        <w:rPr>
          <w:rFonts w:ascii="Arial" w:eastAsia="Times New Roman" w:hAnsi="Arial" w:cs="Arial"/>
          <w:i/>
          <w:sz w:val="24"/>
          <w:szCs w:val="24"/>
          <w:lang w:eastAsia="en-IN" w:bidi="bn-BD"/>
        </w:rPr>
        <w:t>et al.</w:t>
      </w:r>
      <w:r w:rsidRPr="00512DDF">
        <w:rPr>
          <w:rFonts w:ascii="Arial" w:eastAsia="Times New Roman" w:hAnsi="Arial" w:cs="Arial"/>
          <w:sz w:val="24"/>
          <w:szCs w:val="24"/>
          <w:lang w:eastAsia="en-IN" w:bidi="bn-BD"/>
        </w:rPr>
        <w:t xml:space="preserve"> 2019). Active listening to the client's interest is also a necessary part of it. Through development of proactive communication, an employee can stay clear about the job that ultimately enables that person to remain focused towards it. Communication also plays a more significant role in teamwork where a graduate student can gather information from members and utilise it in developmental process</w:t>
      </w:r>
      <w:r>
        <w:rPr>
          <w:rFonts w:ascii="Arial" w:eastAsia="Times New Roman" w:hAnsi="Arial" w:cs="Arial"/>
          <w:sz w:val="24"/>
          <w:szCs w:val="24"/>
          <w:lang w:eastAsia="en-IN" w:bidi="bn-BD"/>
        </w:rPr>
        <w:t>es.</w:t>
      </w:r>
    </w:p>
    <w:p w14:paraId="17DE429D" w14:textId="77777777" w:rsidR="00512DDF" w:rsidRDefault="00512DDF">
      <w:pPr>
        <w:rPr>
          <w:rFonts w:ascii="Arial" w:eastAsia="Times New Roman" w:hAnsi="Arial" w:cs="Arial"/>
          <w:sz w:val="24"/>
          <w:szCs w:val="24"/>
          <w:lang w:eastAsia="en-IN" w:bidi="bn-BD"/>
        </w:rPr>
      </w:pPr>
      <w:r>
        <w:rPr>
          <w:rFonts w:ascii="Arial" w:eastAsia="Times New Roman" w:hAnsi="Arial" w:cs="Arial"/>
          <w:sz w:val="24"/>
          <w:szCs w:val="24"/>
          <w:lang w:eastAsia="en-IN" w:bidi="bn-BD"/>
        </w:rPr>
        <w:br w:type="page"/>
      </w:r>
    </w:p>
    <w:p w14:paraId="746A0901" w14:textId="77777777" w:rsidR="0027659D" w:rsidRDefault="0027659D" w:rsidP="00512DDF">
      <w:pPr>
        <w:spacing w:after="0" w:line="360" w:lineRule="auto"/>
        <w:jc w:val="both"/>
        <w:rPr>
          <w:rFonts w:ascii="Arial" w:eastAsia="Times New Roman" w:hAnsi="Arial" w:cs="Arial"/>
          <w:b/>
          <w:i/>
          <w:sz w:val="24"/>
          <w:szCs w:val="24"/>
          <w:lang w:eastAsia="en-IN" w:bidi="bn-BD"/>
        </w:rPr>
      </w:pPr>
    </w:p>
    <w:p w14:paraId="46F54822" w14:textId="77777777" w:rsidR="0027659D" w:rsidRDefault="0027659D" w:rsidP="00512DDF">
      <w:pPr>
        <w:spacing w:after="0" w:line="360" w:lineRule="auto"/>
        <w:jc w:val="both"/>
        <w:rPr>
          <w:rFonts w:ascii="Arial" w:eastAsia="Times New Roman" w:hAnsi="Arial" w:cs="Arial"/>
          <w:b/>
          <w:i/>
          <w:sz w:val="24"/>
          <w:szCs w:val="24"/>
          <w:lang w:eastAsia="en-IN" w:bidi="bn-BD"/>
        </w:rPr>
      </w:pPr>
    </w:p>
    <w:p w14:paraId="1F5C7A50" w14:textId="77777777" w:rsidR="0027659D" w:rsidRDefault="0027659D" w:rsidP="00512DDF">
      <w:pPr>
        <w:spacing w:after="0" w:line="360" w:lineRule="auto"/>
        <w:jc w:val="both"/>
        <w:rPr>
          <w:rFonts w:ascii="Arial" w:eastAsia="Times New Roman" w:hAnsi="Arial" w:cs="Arial"/>
          <w:b/>
          <w:i/>
          <w:sz w:val="24"/>
          <w:szCs w:val="24"/>
          <w:lang w:eastAsia="en-IN" w:bidi="bn-BD"/>
        </w:rPr>
      </w:pPr>
    </w:p>
    <w:p w14:paraId="66A7FA05" w14:textId="77777777" w:rsidR="0027659D" w:rsidRPr="00512DDF" w:rsidRDefault="0027659D" w:rsidP="0027659D">
      <w:pPr>
        <w:spacing w:after="0" w:line="360" w:lineRule="auto"/>
        <w:jc w:val="center"/>
        <w:rPr>
          <w:rFonts w:ascii="Times New Roman" w:eastAsia="Times New Roman" w:hAnsi="Times New Roman" w:cs="Times New Roman"/>
          <w:b/>
          <w:bCs/>
          <w:sz w:val="24"/>
          <w:szCs w:val="24"/>
          <w:lang w:eastAsia="en-IN" w:bidi="bn-BD"/>
        </w:rPr>
      </w:pPr>
      <w:r w:rsidRPr="00512DDF">
        <w:rPr>
          <w:rFonts w:ascii="Times New Roman" w:eastAsia="Times New Roman" w:hAnsi="Times New Roman" w:cs="Times New Roman"/>
          <w:b/>
          <w:bCs/>
          <w:sz w:val="24"/>
          <w:szCs w:val="24"/>
          <w:lang w:eastAsia="en-IN" w:bidi="bn-BD"/>
        </w:rPr>
        <w:t>Figure 1: Employability skills</w:t>
      </w:r>
    </w:p>
    <w:p w14:paraId="552F8A86" w14:textId="77777777" w:rsidR="0027659D" w:rsidRPr="00512DDF" w:rsidRDefault="0027659D" w:rsidP="0027659D">
      <w:pPr>
        <w:spacing w:after="0" w:line="360" w:lineRule="auto"/>
        <w:jc w:val="center"/>
        <w:rPr>
          <w:rFonts w:ascii="Arial" w:eastAsia="Times New Roman" w:hAnsi="Arial" w:cs="Arial"/>
          <w:sz w:val="24"/>
          <w:szCs w:val="24"/>
          <w:lang w:eastAsia="en-IN" w:bidi="bn-BD"/>
        </w:rPr>
      </w:pPr>
      <w:r w:rsidRPr="00512DDF">
        <w:rPr>
          <w:rFonts w:ascii="Arial" w:eastAsia="Times New Roman" w:hAnsi="Arial" w:cs="Arial"/>
          <w:sz w:val="24"/>
          <w:szCs w:val="24"/>
          <w:lang w:eastAsia="en-IN" w:bidi="bn-BD"/>
        </w:rPr>
        <w:t>(Source: targetjobs.co.uk, 2020)</w:t>
      </w:r>
    </w:p>
    <w:p w14:paraId="4BF01DBC" w14:textId="4ADD1ADD" w:rsidR="00512DDF" w:rsidRDefault="00512DDF" w:rsidP="00512DDF">
      <w:pPr>
        <w:spacing w:after="0" w:line="360" w:lineRule="auto"/>
        <w:jc w:val="both"/>
        <w:rPr>
          <w:rFonts w:ascii="Arial" w:eastAsia="Times New Roman" w:hAnsi="Arial" w:cs="Arial"/>
          <w:sz w:val="24"/>
          <w:szCs w:val="24"/>
          <w:lang w:eastAsia="en-IN" w:bidi="bn-BD"/>
        </w:rPr>
      </w:pPr>
      <w:r w:rsidRPr="00512DDF">
        <w:rPr>
          <w:rFonts w:ascii="Arial" w:eastAsia="Times New Roman" w:hAnsi="Arial" w:cs="Arial"/>
          <w:b/>
          <w:i/>
          <w:sz w:val="24"/>
          <w:szCs w:val="24"/>
          <w:lang w:eastAsia="en-IN" w:bidi="bn-BD"/>
        </w:rPr>
        <w:t>Teamwork</w:t>
      </w:r>
      <w:r w:rsidRPr="00512DDF">
        <w:rPr>
          <w:rFonts w:ascii="Arial" w:eastAsia="Times New Roman" w:hAnsi="Arial" w:cs="Arial"/>
          <w:sz w:val="24"/>
          <w:szCs w:val="24"/>
          <w:lang w:eastAsia="en-IN" w:bidi="bn-BD"/>
        </w:rPr>
        <w:t xml:space="preserve"> also allows a new candidate to develop skills regarding management and delegation of jobs. In a team, all members have to execute a create task that aids in creating a sense of responsibility. In addition to that, teamwork also enables building positive workplace relationships that play a significant role in achieving organisational objectives and goals.  In team games, </w:t>
      </w:r>
      <w:r w:rsidRPr="00512DDF">
        <w:rPr>
          <w:rFonts w:ascii="Arial" w:eastAsia="Times New Roman" w:hAnsi="Arial" w:cs="Arial"/>
          <w:b/>
          <w:i/>
          <w:sz w:val="24"/>
          <w:szCs w:val="24"/>
          <w:lang w:eastAsia="en-IN" w:bidi="bn-BD"/>
        </w:rPr>
        <w:t>negotiation, as well as persuasion</w:t>
      </w:r>
      <w:r w:rsidRPr="00512DDF">
        <w:rPr>
          <w:rFonts w:ascii="Arial" w:eastAsia="Times New Roman" w:hAnsi="Arial" w:cs="Arial"/>
          <w:sz w:val="24"/>
          <w:szCs w:val="24"/>
          <w:lang w:eastAsia="en-IN" w:bidi="bn-BD"/>
        </w:rPr>
        <w:t xml:space="preserve">, is also a critical skill (Rowe and </w:t>
      </w:r>
      <w:proofErr w:type="spellStart"/>
      <w:r w:rsidRPr="00512DDF">
        <w:rPr>
          <w:rFonts w:ascii="Arial" w:eastAsia="Times New Roman" w:hAnsi="Arial" w:cs="Arial"/>
          <w:sz w:val="24"/>
          <w:szCs w:val="24"/>
          <w:lang w:eastAsia="en-IN" w:bidi="bn-BD"/>
        </w:rPr>
        <w:t>Zegwaard</w:t>
      </w:r>
      <w:proofErr w:type="spellEnd"/>
      <w:r w:rsidRPr="00512DDF">
        <w:rPr>
          <w:rFonts w:ascii="Arial" w:eastAsia="Times New Roman" w:hAnsi="Arial" w:cs="Arial"/>
          <w:sz w:val="24"/>
          <w:szCs w:val="24"/>
          <w:lang w:eastAsia="en-IN" w:bidi="bn-BD"/>
        </w:rPr>
        <w:t xml:space="preserve">, 2017). It allows a graduate student to understand the requirements of colleagues and create a collaborative working environment. With active communication with expert employees of an organisation, new candidates can also increase their problem-solving skills. It is an essential skill to secure a job because, through a logical and analytical approach, one can efficiently solve workplace problems. In any workplace, having </w:t>
      </w:r>
      <w:r w:rsidRPr="00512DDF">
        <w:rPr>
          <w:rFonts w:ascii="Arial" w:eastAsia="Times New Roman" w:hAnsi="Arial" w:cs="Arial"/>
          <w:b/>
          <w:i/>
          <w:sz w:val="24"/>
          <w:szCs w:val="24"/>
          <w:lang w:eastAsia="en-IN" w:bidi="bn-BD"/>
        </w:rPr>
        <w:t>leadership</w:t>
      </w:r>
      <w:r w:rsidRPr="00512DDF">
        <w:rPr>
          <w:rFonts w:ascii="Arial" w:eastAsia="Times New Roman" w:hAnsi="Arial" w:cs="Arial"/>
          <w:sz w:val="24"/>
          <w:szCs w:val="24"/>
          <w:lang w:eastAsia="en-IN" w:bidi="bn-BD"/>
        </w:rPr>
        <w:t xml:space="preserve"> skills allows a graduate to show potentiality to motivate team members (targetjobs.co.uk, 2020). These skills are essential for future career growth. Through these skills, a graduate can delegate tasks as per team members capability and set an excellent leadership example in the market. </w:t>
      </w:r>
      <w:r w:rsidRPr="00512DDF">
        <w:rPr>
          <w:rFonts w:ascii="Arial" w:eastAsia="Times New Roman" w:hAnsi="Arial" w:cs="Arial"/>
          <w:b/>
          <w:i/>
          <w:sz w:val="24"/>
          <w:szCs w:val="24"/>
          <w:lang w:eastAsia="en-IN" w:bidi="bn-BD"/>
        </w:rPr>
        <w:t>The organisation</w:t>
      </w:r>
      <w:r w:rsidRPr="00512DDF">
        <w:rPr>
          <w:rFonts w:ascii="Arial" w:eastAsia="Times New Roman" w:hAnsi="Arial" w:cs="Arial"/>
          <w:sz w:val="24"/>
          <w:szCs w:val="24"/>
          <w:lang w:eastAsia="en-IN" w:bidi="bn-BD"/>
        </w:rPr>
        <w:t xml:space="preserve"> comes under the leadership ability of a candidate, and this skill helps higher authorities to understand how efficiently a graduate can prioritise their works and can complete all tasks on time through maintaining quality. </w:t>
      </w:r>
      <w:r w:rsidRPr="00512DDF">
        <w:rPr>
          <w:rFonts w:ascii="Times New Roman" w:eastAsia="Times New Roman" w:hAnsi="Times New Roman" w:cs="Times New Roman"/>
          <w:noProof/>
          <w:sz w:val="24"/>
          <w:szCs w:val="24"/>
          <w:lang w:val="en-US"/>
        </w:rPr>
        <w:drawing>
          <wp:anchor distT="0" distB="0" distL="114300" distR="114300" simplePos="0" relativeHeight="251658240" behindDoc="0" locked="0" layoutInCell="1" allowOverlap="1" wp14:anchorId="6D340B60" wp14:editId="519527E6">
            <wp:simplePos x="0" y="0"/>
            <wp:positionH relativeFrom="column">
              <wp:posOffset>0</wp:posOffset>
            </wp:positionH>
            <wp:positionV relativeFrom="paragraph">
              <wp:posOffset>0</wp:posOffset>
            </wp:positionV>
            <wp:extent cx="5486400" cy="2209800"/>
            <wp:effectExtent l="0" t="0" r="0" b="0"/>
            <wp:wrapSquare wrapText="bothSides"/>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anchor>
        </w:drawing>
      </w:r>
      <w:r>
        <w:rPr>
          <w:rFonts w:ascii="Arial" w:eastAsia="Times New Roman" w:hAnsi="Arial" w:cs="Arial"/>
          <w:sz w:val="24"/>
          <w:szCs w:val="24"/>
          <w:lang w:eastAsia="en-IN" w:bidi="bn-BD"/>
        </w:rPr>
        <w:t>This skill allows the candidate to show the importance of them in the workplace.</w:t>
      </w:r>
    </w:p>
    <w:p w14:paraId="3AC72F1D" w14:textId="77777777" w:rsidR="00512DDF" w:rsidRDefault="00512DDF">
      <w:pPr>
        <w:rPr>
          <w:rFonts w:ascii="Arial" w:eastAsia="Times New Roman" w:hAnsi="Arial" w:cs="Arial"/>
          <w:sz w:val="24"/>
          <w:szCs w:val="24"/>
          <w:lang w:eastAsia="en-IN" w:bidi="bn-BD"/>
        </w:rPr>
      </w:pPr>
      <w:r>
        <w:rPr>
          <w:rFonts w:ascii="Arial" w:eastAsia="Times New Roman" w:hAnsi="Arial" w:cs="Arial"/>
          <w:sz w:val="24"/>
          <w:szCs w:val="24"/>
          <w:lang w:eastAsia="en-IN" w:bidi="bn-BD"/>
        </w:rPr>
        <w:br w:type="page"/>
      </w:r>
    </w:p>
    <w:p w14:paraId="64537484" w14:textId="77777777" w:rsidR="00512DDF" w:rsidRPr="00512DDF" w:rsidRDefault="00512DDF" w:rsidP="00512DDF">
      <w:pPr>
        <w:spacing w:after="0" w:line="360" w:lineRule="auto"/>
        <w:jc w:val="both"/>
        <w:rPr>
          <w:rFonts w:ascii="Arial" w:eastAsia="Times New Roman" w:hAnsi="Arial" w:cs="Arial"/>
          <w:sz w:val="24"/>
          <w:szCs w:val="24"/>
          <w:lang w:eastAsia="en-IN" w:bidi="bn-BD"/>
        </w:rPr>
      </w:pPr>
      <w:r w:rsidRPr="00512DDF">
        <w:rPr>
          <w:rFonts w:ascii="Arial" w:eastAsia="Times New Roman" w:hAnsi="Arial" w:cs="Arial"/>
          <w:sz w:val="24"/>
          <w:szCs w:val="24"/>
          <w:lang w:eastAsia="en-IN" w:bidi="bn-BD"/>
        </w:rPr>
        <w:lastRenderedPageBreak/>
        <w:t xml:space="preserve">In this crisis period, every employer wants their employees to increase focus towards work so that the company can earn some profitability to stay alive in the market. A new workplace comes with new challenges for the graduates. Therefore, having </w:t>
      </w:r>
      <w:r w:rsidRPr="00512DDF">
        <w:rPr>
          <w:rFonts w:ascii="Arial" w:eastAsia="Times New Roman" w:hAnsi="Arial" w:cs="Arial"/>
          <w:b/>
          <w:i/>
          <w:sz w:val="24"/>
          <w:szCs w:val="24"/>
          <w:lang w:eastAsia="en-IN" w:bidi="bn-BD"/>
        </w:rPr>
        <w:t>perseverance</w:t>
      </w:r>
      <w:r w:rsidRPr="00512DDF">
        <w:rPr>
          <w:rFonts w:ascii="Arial" w:eastAsia="Times New Roman" w:hAnsi="Arial" w:cs="Arial"/>
          <w:sz w:val="24"/>
          <w:szCs w:val="24"/>
          <w:lang w:eastAsia="en-IN" w:bidi="bn-BD"/>
        </w:rPr>
        <w:t xml:space="preserve"> skills allows them to stay motivated and get things done efficiently (targetjobs.co.uk, 2020).  In the COVID 19 crisis period, due to lack of employees, work pressures have increased drastically on the new and remaining ones. Therefore, employers nowadays are searching for candidates who can </w:t>
      </w:r>
      <w:r w:rsidRPr="00512DDF">
        <w:rPr>
          <w:rFonts w:ascii="Arial" w:eastAsia="Times New Roman" w:hAnsi="Arial" w:cs="Arial"/>
          <w:b/>
          <w:i/>
          <w:sz w:val="24"/>
          <w:szCs w:val="24"/>
          <w:lang w:eastAsia="en-IN" w:bidi="bn-BD"/>
        </w:rPr>
        <w:t>work qualitatively under pressure</w:t>
      </w:r>
      <w:r w:rsidRPr="00512DDF">
        <w:rPr>
          <w:rFonts w:ascii="Arial" w:eastAsia="Times New Roman" w:hAnsi="Arial" w:cs="Arial"/>
          <w:sz w:val="24"/>
          <w:szCs w:val="24"/>
          <w:lang w:eastAsia="en-IN" w:bidi="bn-BD"/>
        </w:rPr>
        <w:t xml:space="preserve">. Therefore, a graduate need to stay calm and should not get stressed while handling relatively harsh conditions. To do it, they have to </w:t>
      </w:r>
      <w:r w:rsidRPr="00512DDF">
        <w:rPr>
          <w:rFonts w:ascii="Arial" w:eastAsia="Times New Roman" w:hAnsi="Arial" w:cs="Arial"/>
          <w:b/>
          <w:i/>
          <w:sz w:val="24"/>
          <w:szCs w:val="24"/>
          <w:lang w:eastAsia="en-IN" w:bidi="bn-BD"/>
        </w:rPr>
        <w:t>keep confidence</w:t>
      </w:r>
      <w:r w:rsidRPr="00512DDF">
        <w:rPr>
          <w:rFonts w:ascii="Arial" w:eastAsia="Times New Roman" w:hAnsi="Arial" w:cs="Arial"/>
          <w:sz w:val="24"/>
          <w:szCs w:val="24"/>
          <w:lang w:eastAsia="en-IN" w:bidi="bn-BD"/>
        </w:rPr>
        <w:t xml:space="preserve"> almost all the time. However, a graduate student needs to maintain a balance between confidence and arrogance. They have to believe in their colleagues and employers.  </w:t>
      </w:r>
    </w:p>
    <w:p w14:paraId="70A9D91F" w14:textId="77777777" w:rsidR="00512DDF" w:rsidRPr="00512DDF" w:rsidRDefault="00512DDF" w:rsidP="00512DDF">
      <w:pPr>
        <w:keepNext/>
        <w:keepLines/>
        <w:spacing w:before="400" w:after="120" w:line="360" w:lineRule="auto"/>
        <w:jc w:val="both"/>
        <w:outlineLvl w:val="0"/>
        <w:rPr>
          <w:rFonts w:ascii="Arial" w:eastAsia="Arial" w:hAnsi="Arial" w:cs="Arial"/>
          <w:b/>
          <w:sz w:val="26"/>
          <w:szCs w:val="40"/>
          <w:lang w:eastAsia="en-IN"/>
        </w:rPr>
      </w:pPr>
      <w:bookmarkStart w:id="2" w:name="_Toc47352549"/>
      <w:r w:rsidRPr="00512DDF">
        <w:rPr>
          <w:rFonts w:ascii="Arial" w:eastAsia="Arial" w:hAnsi="Arial" w:cs="Arial"/>
          <w:b/>
          <w:sz w:val="26"/>
          <w:szCs w:val="40"/>
          <w:lang w:eastAsia="en-IN"/>
        </w:rPr>
        <w:t>Article 2: Transferable skills</w:t>
      </w:r>
      <w:bookmarkEnd w:id="2"/>
      <w:r w:rsidRPr="00512DDF">
        <w:rPr>
          <w:rFonts w:ascii="Arial" w:eastAsia="Arial" w:hAnsi="Arial" w:cs="Arial"/>
          <w:b/>
          <w:sz w:val="26"/>
          <w:szCs w:val="40"/>
          <w:lang w:eastAsia="en-IN"/>
        </w:rPr>
        <w:t xml:space="preserve"> </w:t>
      </w:r>
    </w:p>
    <w:p w14:paraId="082924D4" w14:textId="493CFE28" w:rsidR="0027659D" w:rsidRDefault="00512DDF" w:rsidP="0027659D">
      <w:pPr>
        <w:spacing w:after="0" w:line="360" w:lineRule="auto"/>
        <w:jc w:val="both"/>
        <w:rPr>
          <w:rFonts w:ascii="Arial" w:eastAsia="Times New Roman" w:hAnsi="Arial" w:cs="Arial"/>
          <w:sz w:val="24"/>
          <w:szCs w:val="24"/>
          <w:lang w:eastAsia="en-IN"/>
        </w:rPr>
      </w:pPr>
      <w:r w:rsidRPr="00512DDF">
        <w:rPr>
          <w:rFonts w:ascii="Arial" w:eastAsia="Times New Roman" w:hAnsi="Arial" w:cs="Arial"/>
          <w:sz w:val="24"/>
          <w:szCs w:val="24"/>
          <w:lang w:eastAsia="en-IN"/>
        </w:rPr>
        <w:t>Transferable skills refer to abilities and skills which are relevant and helps in coming across various life areas such as professional, social and school. Transferable skills have been an essential skill required in context to academic and employability that results in ascertaining success. Through transferable skills, employees tend to look forward to taking better measures that grow their position in an effective way leading in determining success and achieving career growth. There is different importance of transferable skills whereby it is seen that through such ability, it helps in</w:t>
      </w:r>
      <w:r w:rsidRPr="00512DDF">
        <w:rPr>
          <w:rFonts w:ascii="Arial" w:eastAsia="Times New Roman" w:hAnsi="Arial" w:cs="Arial"/>
          <w:b/>
          <w:sz w:val="24"/>
          <w:szCs w:val="24"/>
          <w:lang w:eastAsia="en-IN"/>
        </w:rPr>
        <w:t xml:space="preserve"> making them more adaptable</w:t>
      </w:r>
      <w:r w:rsidRPr="00512DDF">
        <w:rPr>
          <w:rFonts w:ascii="Arial" w:eastAsia="Times New Roman" w:hAnsi="Arial" w:cs="Arial"/>
          <w:sz w:val="24"/>
          <w:szCs w:val="24"/>
          <w:lang w:eastAsia="en-IN"/>
        </w:rPr>
        <w:t xml:space="preserve">. As a result, transferable skill helps in growing an active job market which has resulted in ascertaining better roles and accordingly increases employer effectiveness (reed.co.uk, 2020). Transferable skills have also been necessary as it provides </w:t>
      </w:r>
      <w:r w:rsidRPr="00512DDF">
        <w:rPr>
          <w:rFonts w:ascii="Arial" w:eastAsia="Times New Roman" w:hAnsi="Arial" w:cs="Arial"/>
          <w:b/>
          <w:sz w:val="24"/>
          <w:szCs w:val="24"/>
          <w:lang w:eastAsia="en-IN"/>
        </w:rPr>
        <w:t>better hiring for a job</w:t>
      </w:r>
      <w:r w:rsidRPr="00512DDF">
        <w:rPr>
          <w:rFonts w:ascii="Arial" w:eastAsia="Times New Roman" w:hAnsi="Arial" w:cs="Arial"/>
          <w:sz w:val="24"/>
          <w:szCs w:val="24"/>
          <w:lang w:eastAsia="en-IN"/>
        </w:rPr>
        <w:t xml:space="preserve">. Henceforth, through transferable skills, an active experience growth is noticed that has resulted in candidates to get a better experience and accordingly grows sustainability among the employees. Transferable skills have also provided better </w:t>
      </w:r>
      <w:r w:rsidRPr="00512DDF">
        <w:rPr>
          <w:rFonts w:ascii="Arial" w:eastAsia="Times New Roman" w:hAnsi="Arial" w:cs="Arial"/>
          <w:b/>
          <w:i/>
          <w:sz w:val="24"/>
          <w:szCs w:val="24"/>
          <w:lang w:eastAsia="en-IN"/>
        </w:rPr>
        <w:t xml:space="preserve">leadership. </w:t>
      </w:r>
      <w:r w:rsidRPr="00512DDF">
        <w:rPr>
          <w:rFonts w:ascii="Arial" w:eastAsia="Times New Roman" w:hAnsi="Arial" w:cs="Arial"/>
          <w:sz w:val="24"/>
          <w:szCs w:val="24"/>
          <w:lang w:eastAsia="en-IN"/>
        </w:rPr>
        <w:t>Hence it is seen that with transferable skills, it provides employees to have better leadership.</w:t>
      </w:r>
    </w:p>
    <w:p w14:paraId="6E61373B" w14:textId="2290C048" w:rsidR="00287256" w:rsidRDefault="0027659D" w:rsidP="00287256">
      <w:pPr>
        <w:rPr>
          <w:rFonts w:ascii="Arial" w:eastAsia="Times New Roman" w:hAnsi="Arial" w:cs="Arial"/>
          <w:sz w:val="24"/>
          <w:szCs w:val="24"/>
          <w:lang w:eastAsia="en-IN"/>
        </w:rPr>
      </w:pPr>
      <w:r>
        <w:rPr>
          <w:rFonts w:ascii="Arial" w:eastAsia="Times New Roman" w:hAnsi="Arial" w:cs="Arial"/>
          <w:sz w:val="24"/>
          <w:szCs w:val="24"/>
          <w:lang w:eastAsia="en-IN"/>
        </w:rPr>
        <w:br w:type="page"/>
      </w:r>
    </w:p>
    <w:p w14:paraId="72B29CF9" w14:textId="262D48B9" w:rsidR="004E3589" w:rsidRDefault="00287256" w:rsidP="0027659D">
      <w:pPr>
        <w:spacing w:after="0" w:line="360" w:lineRule="auto"/>
        <w:jc w:val="both"/>
        <w:rPr>
          <w:rFonts w:ascii="Arial" w:eastAsia="Times New Roman" w:hAnsi="Arial" w:cs="Arial"/>
          <w:sz w:val="24"/>
          <w:szCs w:val="24"/>
          <w:lang w:eastAsia="en-IN"/>
        </w:rPr>
      </w:pPr>
      <w:r w:rsidRPr="00287256">
        <w:rPr>
          <w:rFonts w:ascii="Times New Roman" w:eastAsia="Times New Roman" w:hAnsi="Times New Roman" w:cs="Times New Roman"/>
          <w:noProof/>
          <w:sz w:val="24"/>
          <w:szCs w:val="24"/>
          <w:lang w:val="en-US"/>
        </w:rPr>
        <w:lastRenderedPageBreak/>
        <w:drawing>
          <wp:inline distT="0" distB="0" distL="0" distR="0" wp14:anchorId="679DD639" wp14:editId="2D303E7F">
            <wp:extent cx="4676775" cy="1695450"/>
            <wp:effectExtent l="0" t="0" r="2857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094C5092" w14:textId="77777777" w:rsidR="00287256" w:rsidRPr="00287256" w:rsidRDefault="00287256" w:rsidP="00287256">
      <w:pPr>
        <w:spacing w:after="0" w:line="360" w:lineRule="auto"/>
        <w:jc w:val="center"/>
        <w:rPr>
          <w:rFonts w:ascii="Times New Roman" w:eastAsia="Times New Roman" w:hAnsi="Times New Roman" w:cs="Times New Roman"/>
          <w:b/>
          <w:sz w:val="24"/>
          <w:szCs w:val="24"/>
          <w:lang w:eastAsia="en-IN"/>
        </w:rPr>
      </w:pPr>
      <w:r w:rsidRPr="00287256">
        <w:rPr>
          <w:rFonts w:ascii="Times New Roman" w:eastAsia="Times New Roman" w:hAnsi="Times New Roman" w:cs="Times New Roman"/>
          <w:b/>
          <w:sz w:val="24"/>
          <w:szCs w:val="24"/>
          <w:lang w:eastAsia="en-IN"/>
        </w:rPr>
        <w:t>Figure 2: Transferable skills</w:t>
      </w:r>
    </w:p>
    <w:p w14:paraId="4FBBAA22" w14:textId="77777777" w:rsidR="00287256" w:rsidRPr="00287256" w:rsidRDefault="00287256" w:rsidP="00287256">
      <w:pPr>
        <w:spacing w:after="0" w:line="360" w:lineRule="auto"/>
        <w:jc w:val="center"/>
        <w:rPr>
          <w:rFonts w:ascii="Arial" w:eastAsia="Times New Roman" w:hAnsi="Arial" w:cs="Arial"/>
          <w:sz w:val="24"/>
          <w:szCs w:val="24"/>
          <w:lang w:eastAsia="en-IN"/>
        </w:rPr>
      </w:pPr>
      <w:r w:rsidRPr="00287256">
        <w:rPr>
          <w:rFonts w:ascii="Arial" w:eastAsia="Times New Roman" w:hAnsi="Arial" w:cs="Arial"/>
          <w:sz w:val="24"/>
          <w:szCs w:val="24"/>
          <w:lang w:eastAsia="en-IN"/>
        </w:rPr>
        <w:t>(Source: reed.co.uk, 2020)</w:t>
      </w:r>
    </w:p>
    <w:p w14:paraId="6D7AC3EC" w14:textId="77777777" w:rsidR="00287256" w:rsidRPr="00287256" w:rsidRDefault="00287256" w:rsidP="00287256">
      <w:pPr>
        <w:spacing w:after="0" w:line="360" w:lineRule="auto"/>
        <w:jc w:val="both"/>
        <w:rPr>
          <w:rFonts w:ascii="Arial" w:eastAsia="Times New Roman" w:hAnsi="Arial" w:cs="Arial"/>
          <w:sz w:val="24"/>
          <w:szCs w:val="24"/>
          <w:lang w:eastAsia="en-IN"/>
        </w:rPr>
      </w:pPr>
      <w:r w:rsidRPr="00287256">
        <w:rPr>
          <w:rFonts w:ascii="Arial" w:eastAsia="Times New Roman" w:hAnsi="Arial" w:cs="Arial"/>
          <w:sz w:val="24"/>
          <w:szCs w:val="24"/>
          <w:lang w:eastAsia="en-IN"/>
        </w:rPr>
        <w:t>Thus with effective leadership, employees follow to manage other staff members and accordingly, this helps in growing positive sustainability. Through transferable skills, employees try to manage the leadership process and gain effective academic growth within the sector. In transferable skills, employees turn to other skills that are</w:t>
      </w:r>
      <w:r w:rsidRPr="00287256">
        <w:rPr>
          <w:rFonts w:ascii="Arial" w:eastAsia="Times New Roman" w:hAnsi="Arial" w:cs="Arial"/>
          <w:b/>
          <w:i/>
          <w:sz w:val="24"/>
          <w:szCs w:val="24"/>
          <w:lang w:eastAsia="en-IN"/>
        </w:rPr>
        <w:t xml:space="preserve"> time management</w:t>
      </w:r>
      <w:r w:rsidRPr="00287256">
        <w:rPr>
          <w:rFonts w:ascii="Arial" w:eastAsia="Times New Roman" w:hAnsi="Arial" w:cs="Arial"/>
          <w:sz w:val="24"/>
          <w:szCs w:val="24"/>
          <w:lang w:eastAsia="en-IN"/>
        </w:rPr>
        <w:t>. As a result of effective time management, the employees focus on managing its work process effectively within a specific time period (</w:t>
      </w:r>
      <w:proofErr w:type="spellStart"/>
      <w:r w:rsidRPr="00287256">
        <w:rPr>
          <w:rFonts w:ascii="Arial" w:eastAsia="Times New Roman" w:hAnsi="Arial" w:cs="Arial"/>
          <w:sz w:val="24"/>
          <w:szCs w:val="24"/>
          <w:lang w:eastAsia="en-IN"/>
        </w:rPr>
        <w:t>Kornelakis</w:t>
      </w:r>
      <w:proofErr w:type="spellEnd"/>
      <w:r w:rsidRPr="00287256">
        <w:rPr>
          <w:rFonts w:ascii="Arial" w:eastAsia="Times New Roman" w:hAnsi="Arial" w:cs="Arial"/>
          <w:sz w:val="24"/>
          <w:szCs w:val="24"/>
          <w:lang w:eastAsia="en-IN"/>
        </w:rPr>
        <w:t xml:space="preserve"> and </w:t>
      </w:r>
      <w:proofErr w:type="spellStart"/>
      <w:r w:rsidRPr="00287256">
        <w:rPr>
          <w:rFonts w:ascii="Arial" w:eastAsia="Times New Roman" w:hAnsi="Arial" w:cs="Arial"/>
          <w:sz w:val="24"/>
          <w:szCs w:val="24"/>
          <w:lang w:eastAsia="en-IN"/>
        </w:rPr>
        <w:t>Petrakaki</w:t>
      </w:r>
      <w:proofErr w:type="spellEnd"/>
      <w:r w:rsidRPr="00287256">
        <w:rPr>
          <w:rFonts w:ascii="Arial" w:eastAsia="Times New Roman" w:hAnsi="Arial" w:cs="Arial"/>
          <w:sz w:val="24"/>
          <w:szCs w:val="24"/>
          <w:lang w:eastAsia="en-IN"/>
        </w:rPr>
        <w:t xml:space="preserve">, 2020). As such it is seen that employees try to prioritise the tasks accordingly which results in growing a positive presence over the market and accordingly this has helped in growing a better management process in the completion of tasks within the time period. Employees try to break up projects with senior managers and accordingly follow to take effective initiative, which results in the completion of the tasks in the required time period. </w:t>
      </w:r>
    </w:p>
    <w:p w14:paraId="19BB3251" w14:textId="77777777" w:rsidR="00287256" w:rsidRPr="00287256" w:rsidRDefault="00287256" w:rsidP="00287256">
      <w:pPr>
        <w:spacing w:after="0" w:line="360" w:lineRule="auto"/>
        <w:jc w:val="both"/>
        <w:rPr>
          <w:rFonts w:ascii="Arial" w:eastAsia="Times New Roman" w:hAnsi="Arial" w:cs="Arial"/>
          <w:sz w:val="24"/>
          <w:szCs w:val="24"/>
          <w:lang w:eastAsia="en-IN"/>
        </w:rPr>
      </w:pPr>
      <w:r w:rsidRPr="00287256">
        <w:rPr>
          <w:rFonts w:ascii="Arial" w:eastAsia="Times New Roman" w:hAnsi="Arial" w:cs="Arial"/>
          <w:sz w:val="24"/>
          <w:szCs w:val="24"/>
          <w:lang w:eastAsia="en-IN"/>
        </w:rPr>
        <w:t>In transferable skills,</w:t>
      </w:r>
      <w:r w:rsidRPr="00287256">
        <w:rPr>
          <w:rFonts w:ascii="Arial" w:eastAsia="Times New Roman" w:hAnsi="Arial" w:cs="Arial"/>
          <w:b/>
          <w:i/>
          <w:sz w:val="24"/>
          <w:szCs w:val="24"/>
          <w:lang w:eastAsia="en-IN"/>
        </w:rPr>
        <w:t xml:space="preserve"> communication </w:t>
      </w:r>
      <w:r w:rsidRPr="00287256">
        <w:rPr>
          <w:rFonts w:ascii="Arial" w:eastAsia="Times New Roman" w:hAnsi="Arial" w:cs="Arial"/>
          <w:sz w:val="24"/>
          <w:szCs w:val="24"/>
          <w:lang w:eastAsia="en-IN"/>
        </w:rPr>
        <w:t xml:space="preserve">plays an important role whereby, through effective communication, employees tend to have a better presence that has resulted in ascertaining success. Effective communication grows a better customer attraction among employees, whereby it is noticed that through communication employees and customers try to communicate with each other that has resulted in developing a better presence (reed.co.uk, 2020). Communication also grows a possible customer management process where problems and issues are accordingly taken care of by the employees resulting in success (Di Gregorio et al. 2019). In context to academics, communication is also important as it grows a positive culture whereby problems are accordingly managed, resulting from achieving success. Lastly, in the case of transferable skills, research and analysis have been an important skill required among the workers, which results in ascertaining success. Furthermore, it is also noticed that through effective research processes, there has always been an important </w:t>
      </w:r>
      <w:r w:rsidRPr="00287256">
        <w:rPr>
          <w:rFonts w:ascii="Arial" w:eastAsia="Times New Roman" w:hAnsi="Arial" w:cs="Arial"/>
          <w:sz w:val="24"/>
          <w:szCs w:val="24"/>
          <w:lang w:eastAsia="en-IN"/>
        </w:rPr>
        <w:lastRenderedPageBreak/>
        <w:t>dependence among employees where new ideas are accordingly analysed, which helps the workers to adopt a positive, sustainable success outcome.</w:t>
      </w:r>
    </w:p>
    <w:p w14:paraId="3D861163" w14:textId="77777777" w:rsidR="00287256" w:rsidRPr="00287256" w:rsidRDefault="00287256" w:rsidP="00287256">
      <w:pPr>
        <w:keepNext/>
        <w:keepLines/>
        <w:spacing w:before="400" w:after="120" w:line="360" w:lineRule="auto"/>
        <w:jc w:val="both"/>
        <w:outlineLvl w:val="0"/>
        <w:rPr>
          <w:rFonts w:ascii="Times New Roman" w:eastAsia="Arial" w:hAnsi="Times New Roman" w:cs="Arial"/>
          <w:b/>
          <w:sz w:val="26"/>
          <w:szCs w:val="40"/>
          <w:lang w:eastAsia="en-IN" w:bidi="bn-BD"/>
        </w:rPr>
      </w:pPr>
      <w:bookmarkStart w:id="3" w:name="_Toc47352550"/>
      <w:r w:rsidRPr="00287256">
        <w:rPr>
          <w:rFonts w:ascii="Times New Roman" w:eastAsia="Arial" w:hAnsi="Times New Roman" w:cs="Arial"/>
          <w:b/>
          <w:sz w:val="26"/>
          <w:szCs w:val="40"/>
          <w:lang w:eastAsia="en-IN" w:bidi="bn-BD"/>
        </w:rPr>
        <w:t>Article 3: Increasing importance of workplace skills</w:t>
      </w:r>
      <w:bookmarkEnd w:id="3"/>
    </w:p>
    <w:p w14:paraId="5B55D323" w14:textId="77777777" w:rsidR="00287256" w:rsidRPr="00287256" w:rsidRDefault="00287256" w:rsidP="00287256">
      <w:pPr>
        <w:spacing w:after="0" w:line="360" w:lineRule="auto"/>
        <w:jc w:val="both"/>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t>The Careers &amp; Enterprise organisation has asked about 5000 teachers about the best ways to prepare the students for the post COVID job market. According to those teachers, after this crisis, organisations will provide more value on working skills and capabilities rather than academic qualification. About three fourth of those respondents have stated that teamwork, communication skills need to be under the students to get a quality job in this economic downturn situation (fenews.co.uk, 2020). Almost half of the respondents have stated that fewer job opportunities are now creating anxiety among the coming graduate students, and they are also uncertain about their future choices. In this crisis period, getting the job, they are studying for is hard to come by (</w:t>
      </w:r>
      <w:proofErr w:type="spellStart"/>
      <w:r w:rsidRPr="00287256">
        <w:rPr>
          <w:rFonts w:ascii="Arial" w:eastAsia="Times New Roman" w:hAnsi="Arial" w:cs="Arial"/>
          <w:sz w:val="24"/>
          <w:szCs w:val="24"/>
          <w:lang w:eastAsia="en-IN" w:bidi="bn-BD"/>
        </w:rPr>
        <w:t>Spurk</w:t>
      </w:r>
      <w:proofErr w:type="spellEnd"/>
      <w:r w:rsidRPr="00287256">
        <w:rPr>
          <w:rFonts w:ascii="Arial" w:eastAsia="Times New Roman" w:hAnsi="Arial" w:cs="Arial"/>
          <w:sz w:val="24"/>
          <w:szCs w:val="24"/>
          <w:lang w:eastAsia="en-IN" w:bidi="bn-BD"/>
        </w:rPr>
        <w:t xml:space="preserve"> and Straub, 2020). Therefore, according to many teachers, students need to increase focus upon meeting the requirements of various employers from several sectors. Through learning about their operations, students can generate an excellent market understanding that enables them to secure a better job in this market. </w:t>
      </w:r>
    </w:p>
    <w:p w14:paraId="324BAE62" w14:textId="67DDD096" w:rsidR="00287256" w:rsidRDefault="00287256" w:rsidP="0027659D">
      <w:pPr>
        <w:spacing w:after="0" w:line="360" w:lineRule="auto"/>
        <w:jc w:val="both"/>
        <w:rPr>
          <w:rFonts w:ascii="Arial" w:eastAsia="Times New Roman" w:hAnsi="Arial" w:cs="Arial"/>
          <w:sz w:val="24"/>
          <w:szCs w:val="24"/>
          <w:lang w:eastAsia="en-IN"/>
        </w:rPr>
      </w:pPr>
      <w:r w:rsidRPr="00287256">
        <w:rPr>
          <w:rFonts w:ascii="Times New Roman" w:eastAsia="Times New Roman" w:hAnsi="Times New Roman" w:cs="Times New Roman"/>
          <w:noProof/>
          <w:sz w:val="24"/>
          <w:szCs w:val="24"/>
          <w:lang w:val="en-US"/>
        </w:rPr>
        <w:drawing>
          <wp:inline distT="0" distB="0" distL="0" distR="0" wp14:anchorId="3308D7FE" wp14:editId="755308DB">
            <wp:extent cx="4276725" cy="2295525"/>
            <wp:effectExtent l="0" t="0" r="9525"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AADA7E4" w14:textId="77777777" w:rsidR="00287256" w:rsidRPr="00287256" w:rsidRDefault="00287256" w:rsidP="00287256">
      <w:pPr>
        <w:spacing w:after="0" w:line="360" w:lineRule="auto"/>
        <w:jc w:val="center"/>
        <w:rPr>
          <w:rFonts w:ascii="Times New Roman" w:eastAsia="Times New Roman" w:hAnsi="Times New Roman" w:cs="Times New Roman"/>
          <w:b/>
          <w:bCs/>
          <w:sz w:val="24"/>
          <w:szCs w:val="24"/>
          <w:lang w:eastAsia="en-IN" w:bidi="bn-BD"/>
        </w:rPr>
      </w:pPr>
      <w:r w:rsidRPr="00287256">
        <w:rPr>
          <w:rFonts w:ascii="Times New Roman" w:eastAsia="Times New Roman" w:hAnsi="Times New Roman" w:cs="Times New Roman"/>
          <w:b/>
          <w:bCs/>
          <w:sz w:val="24"/>
          <w:szCs w:val="24"/>
          <w:lang w:eastAsia="en-IN" w:bidi="bn-BD"/>
        </w:rPr>
        <w:t>Figure 3: Development of skills</w:t>
      </w:r>
    </w:p>
    <w:p w14:paraId="630EA5DA" w14:textId="77777777" w:rsidR="00287256" w:rsidRPr="00287256" w:rsidRDefault="00287256" w:rsidP="00287256">
      <w:pPr>
        <w:spacing w:after="0" w:line="360" w:lineRule="auto"/>
        <w:jc w:val="center"/>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t xml:space="preserve">(Source: </w:t>
      </w:r>
      <w:proofErr w:type="spellStart"/>
      <w:r w:rsidRPr="00287256">
        <w:rPr>
          <w:rFonts w:ascii="Arial" w:eastAsia="Times New Roman" w:hAnsi="Arial" w:cs="Arial"/>
          <w:sz w:val="24"/>
          <w:szCs w:val="24"/>
          <w:lang w:eastAsia="en-IN" w:bidi="bn-BD"/>
        </w:rPr>
        <w:t>Spurk</w:t>
      </w:r>
      <w:proofErr w:type="spellEnd"/>
      <w:r w:rsidRPr="00287256">
        <w:rPr>
          <w:rFonts w:ascii="Arial" w:eastAsia="Times New Roman" w:hAnsi="Arial" w:cs="Arial"/>
          <w:sz w:val="24"/>
          <w:szCs w:val="24"/>
          <w:lang w:eastAsia="en-IN" w:bidi="bn-BD"/>
        </w:rPr>
        <w:t xml:space="preserve"> and Straub, 2020)</w:t>
      </w:r>
    </w:p>
    <w:p w14:paraId="43980500" w14:textId="1FDECD71" w:rsidR="00287256" w:rsidRDefault="00287256" w:rsidP="0027659D">
      <w:pPr>
        <w:spacing w:after="0" w:line="360" w:lineRule="auto"/>
        <w:jc w:val="both"/>
        <w:rPr>
          <w:rFonts w:ascii="Arial" w:eastAsia="Times New Roman" w:hAnsi="Arial" w:cs="Arial"/>
          <w:sz w:val="24"/>
          <w:szCs w:val="24"/>
          <w:lang w:eastAsia="en-IN"/>
        </w:rPr>
      </w:pPr>
    </w:p>
    <w:p w14:paraId="417C359A" w14:textId="77777777" w:rsidR="00287256" w:rsidRDefault="00287256">
      <w:pPr>
        <w:rPr>
          <w:rFonts w:ascii="Arial" w:eastAsia="Times New Roman" w:hAnsi="Arial" w:cs="Arial"/>
          <w:sz w:val="24"/>
          <w:szCs w:val="24"/>
          <w:lang w:eastAsia="en-IN"/>
        </w:rPr>
      </w:pPr>
      <w:r>
        <w:rPr>
          <w:rFonts w:ascii="Arial" w:eastAsia="Times New Roman" w:hAnsi="Arial" w:cs="Arial"/>
          <w:sz w:val="24"/>
          <w:szCs w:val="24"/>
          <w:lang w:eastAsia="en-IN"/>
        </w:rPr>
        <w:br w:type="page"/>
      </w:r>
    </w:p>
    <w:p w14:paraId="6CCF2F0D" w14:textId="77777777" w:rsidR="00287256" w:rsidRPr="00287256" w:rsidRDefault="00287256" w:rsidP="00287256">
      <w:pPr>
        <w:spacing w:after="0" w:line="360" w:lineRule="auto"/>
        <w:jc w:val="both"/>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lastRenderedPageBreak/>
        <w:t>Students with certain disadvantages will be impacted most adversely in this period. It will ultimately depress them, and as a result of that decrease in academic engagement can be noted (Suleman, 2016). Therefore, provision of job-related training to the graduates is essential on which the Government of the UK has focused. In this training classroom-based learning 90 hours of unpaid working experiences will be provided to the new candidates. It will aid in curing the doubling unemployment rate in this country. This article suggested that the unemployment rate has increased to 498300 from 238100, that creates a long-term adverse impact on the country’s employment as well as prospects of earnings (fenews.co.uk, 2020). The Careers &amp; Enterprise is now actively collaborating with the educational institutions to provide support to young students to enhance their aspiration and skill levels so that they can efficiently meet the economic needs of organisations. As these graduate candidates are disproportionately impacted by this pandemic, the CEO of this company is engaging with younger generations who are the ultimate human resource of the UK.</w:t>
      </w:r>
    </w:p>
    <w:p w14:paraId="634CF7E9" w14:textId="77777777" w:rsidR="00287256" w:rsidRPr="00287256" w:rsidRDefault="00287256" w:rsidP="00287256">
      <w:pPr>
        <w:spacing w:after="0" w:line="360" w:lineRule="auto"/>
        <w:jc w:val="both"/>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t xml:space="preserve">It has been noted that, previously, teachers are giving more stress upon improving academic qualification over hard and soft skill development. However, the post COVID situation has changed it. According to many teachers, it is now essential to learn teamwork, presentation and decision-making skills to secure a job. Skills regarding employability have become necessary to meet the requirements of the employees. Organisations are most wanted candidates who can engage in work from the first day at work (Scott </w:t>
      </w:r>
      <w:r w:rsidRPr="00287256">
        <w:rPr>
          <w:rFonts w:ascii="Arial" w:eastAsia="Times New Roman" w:hAnsi="Arial" w:cs="Arial"/>
          <w:i/>
          <w:sz w:val="24"/>
          <w:szCs w:val="24"/>
          <w:lang w:eastAsia="en-IN" w:bidi="bn-BD"/>
        </w:rPr>
        <w:t>et al.</w:t>
      </w:r>
      <w:r w:rsidRPr="00287256">
        <w:rPr>
          <w:rFonts w:ascii="Arial" w:eastAsia="Times New Roman" w:hAnsi="Arial" w:cs="Arial"/>
          <w:sz w:val="24"/>
          <w:szCs w:val="24"/>
          <w:lang w:eastAsia="en-IN" w:bidi="bn-BD"/>
        </w:rPr>
        <w:t xml:space="preserve"> 2019). Having an excellent set of employability skills will enable students to meet these requirements. Meeting the needs of as many employers as possible can provide new graduates with a huge opportunity to secure a job as per choice.</w:t>
      </w:r>
    </w:p>
    <w:p w14:paraId="1ACF9EF5" w14:textId="77777777" w:rsidR="00287256" w:rsidRPr="00287256" w:rsidRDefault="00287256" w:rsidP="00287256">
      <w:pPr>
        <w:keepNext/>
        <w:keepLines/>
        <w:spacing w:before="400" w:after="120" w:line="360" w:lineRule="auto"/>
        <w:jc w:val="both"/>
        <w:outlineLvl w:val="0"/>
        <w:rPr>
          <w:rFonts w:ascii="Arial" w:eastAsia="Arial" w:hAnsi="Arial" w:cs="Arial"/>
          <w:b/>
          <w:sz w:val="26"/>
          <w:szCs w:val="40"/>
          <w:lang w:eastAsia="en-IN" w:bidi="bn-BD"/>
        </w:rPr>
      </w:pPr>
      <w:bookmarkStart w:id="4" w:name="_Toc47352551"/>
      <w:r w:rsidRPr="00287256">
        <w:rPr>
          <w:rFonts w:ascii="Arial" w:eastAsia="Arial" w:hAnsi="Arial" w:cs="Arial"/>
          <w:b/>
          <w:sz w:val="26"/>
          <w:szCs w:val="40"/>
          <w:lang w:eastAsia="en-IN" w:bidi="bn-BD"/>
        </w:rPr>
        <w:t>Article 4: Employability in the current market</w:t>
      </w:r>
      <w:bookmarkEnd w:id="4"/>
    </w:p>
    <w:p w14:paraId="2A11D367" w14:textId="77777777" w:rsidR="00287256" w:rsidRPr="00287256" w:rsidRDefault="00287256" w:rsidP="00287256">
      <w:pPr>
        <w:spacing w:after="0" w:line="360" w:lineRule="auto"/>
        <w:jc w:val="both"/>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t>Employability is primarily having a robust set of soft skills that enable a candidate to execute the tasks in the workplace. In addition to that, maintaining a healthy professional attitude in the workplace is also essential employability skill with having proper qualifications. Having excellent employability skills allows an employee to shuffle between jobs (</w:t>
      </w:r>
      <w:proofErr w:type="spellStart"/>
      <w:r w:rsidRPr="00287256">
        <w:rPr>
          <w:rFonts w:ascii="Arial" w:eastAsia="Times New Roman" w:hAnsi="Arial" w:cs="Arial"/>
          <w:sz w:val="24"/>
          <w:szCs w:val="24"/>
          <w:lang w:eastAsia="en-IN" w:bidi="bn-BD"/>
        </w:rPr>
        <w:t>Ornellas</w:t>
      </w:r>
      <w:proofErr w:type="spellEnd"/>
      <w:r w:rsidRPr="00287256">
        <w:rPr>
          <w:rFonts w:ascii="Arial" w:eastAsia="Times New Roman" w:hAnsi="Arial" w:cs="Arial"/>
          <w:sz w:val="24"/>
          <w:szCs w:val="24"/>
          <w:lang w:eastAsia="en-IN" w:bidi="bn-BD"/>
        </w:rPr>
        <w:t xml:space="preserve"> </w:t>
      </w:r>
      <w:r w:rsidRPr="00287256">
        <w:rPr>
          <w:rFonts w:ascii="Arial" w:eastAsia="Times New Roman" w:hAnsi="Arial" w:cs="Arial"/>
          <w:i/>
          <w:sz w:val="24"/>
          <w:szCs w:val="24"/>
          <w:lang w:eastAsia="en-IN" w:bidi="bn-BD"/>
        </w:rPr>
        <w:t>et al.</w:t>
      </w:r>
      <w:r w:rsidRPr="00287256">
        <w:rPr>
          <w:rFonts w:ascii="Arial" w:eastAsia="Times New Roman" w:hAnsi="Arial" w:cs="Arial"/>
          <w:sz w:val="24"/>
          <w:szCs w:val="24"/>
          <w:lang w:eastAsia="en-IN" w:bidi="bn-BD"/>
        </w:rPr>
        <w:t xml:space="preserve"> 2019). aspects of specific work-related knowledge and expertise in the candidates enable them to earn more attention from the employers. Soft skills, job experience outside educational institutes as well as attitudes </w:t>
      </w:r>
      <w:r w:rsidRPr="00287256">
        <w:rPr>
          <w:rFonts w:ascii="Arial" w:eastAsia="Times New Roman" w:hAnsi="Arial" w:cs="Arial"/>
          <w:sz w:val="24"/>
          <w:szCs w:val="24"/>
          <w:lang w:eastAsia="en-IN" w:bidi="bn-BD"/>
        </w:rPr>
        <w:lastRenderedPageBreak/>
        <w:t>towards work provides a competitive advantage to the graduate students in the UK’s competitive market. In the contemporary professional environment, most employers are focusing on the abilities of students beyond their subjects. Therefore, having flexibility and vast knowledge about the current organisation's operations allows a graduate candidate to get the attention of employers (Abas and Imam, 2016).</w:t>
      </w:r>
    </w:p>
    <w:p w14:paraId="08E7EB51" w14:textId="77777777" w:rsidR="00287256" w:rsidRPr="00287256" w:rsidRDefault="00287256" w:rsidP="00287256">
      <w:pPr>
        <w:spacing w:after="0" w:line="360" w:lineRule="auto"/>
        <w:jc w:val="both"/>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t>From the study, it has been noted that top employability skills that organisations are currently focusing on are business awareness, problem-solving skills, communication ability, leadership skill, teamwork. Having these skills and proper attitudes towards work allows newly graduated students to stay top of the market demand (targetcareers.co.uk, 2020). Currently, business marketing is undergoing a fourth industrial revolution where the merging of both manuals as well as technical skills is taking place. This automation of the workplace requires skilled white-collar employees. Therefore, to be productive in this ever-changing market, developing various human skills that include leadership, decision making, and communication is essential as numerical or any process related work can be done by automated systems.</w:t>
      </w:r>
    </w:p>
    <w:p w14:paraId="443B2E2F" w14:textId="77777777" w:rsidR="00287256" w:rsidRPr="00287256" w:rsidRDefault="00287256" w:rsidP="00287256">
      <w:pPr>
        <w:spacing w:after="0" w:line="360" w:lineRule="auto"/>
        <w:jc w:val="both"/>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t xml:space="preserve">Aspiring employees become a big issue for the students who wanted to start work right after graduation. As per the current market requirement, students need to develop specific skills to achieve degrees. Many companies have a particular time table for recruitment of interns. Participating in this process can aid students to gain experience and knowledge about the business, which is the foremost concern of the employers (Kaushal, 2016). Internship projects allow students to build employability skills learning extracurricular activities and also work as a part-timer from a younger age. This will ultimately enable them to develop hard and soft skills and create a professional mentality. In those projects, students learn about teamwork, communication skills and time management from the expert employees. As a result of that, a particular knowledge has been gathered by them that aids them to showcase in job interviews and apply in their professional life (Dias </w:t>
      </w:r>
      <w:r w:rsidRPr="00287256">
        <w:rPr>
          <w:rFonts w:ascii="Arial" w:eastAsia="Times New Roman" w:hAnsi="Arial" w:cs="Arial"/>
          <w:i/>
          <w:sz w:val="24"/>
          <w:szCs w:val="24"/>
          <w:lang w:eastAsia="en-IN" w:bidi="bn-BD"/>
        </w:rPr>
        <w:t>et al.</w:t>
      </w:r>
      <w:r w:rsidRPr="00287256">
        <w:rPr>
          <w:rFonts w:ascii="Arial" w:eastAsia="Times New Roman" w:hAnsi="Arial" w:cs="Arial"/>
          <w:sz w:val="24"/>
          <w:szCs w:val="24"/>
          <w:lang w:eastAsia="en-IN" w:bidi="bn-BD"/>
        </w:rPr>
        <w:t xml:space="preserve"> 2020). However, students who are applying for any kind of apprenticeship or school leaving programs need to show their developed skills and capabilities. This showcasing allows them to secure jobs as per their wants.  </w:t>
      </w:r>
    </w:p>
    <w:p w14:paraId="2D679DE9" w14:textId="77777777" w:rsidR="00287256" w:rsidRPr="00287256" w:rsidRDefault="00287256" w:rsidP="00287256">
      <w:pPr>
        <w:keepNext/>
        <w:keepLines/>
        <w:spacing w:before="400" w:after="120" w:line="360" w:lineRule="auto"/>
        <w:jc w:val="both"/>
        <w:outlineLvl w:val="0"/>
        <w:rPr>
          <w:rFonts w:ascii="Arial" w:eastAsia="Arial" w:hAnsi="Arial" w:cs="Arial"/>
          <w:b/>
          <w:sz w:val="26"/>
          <w:szCs w:val="40"/>
          <w:lang w:eastAsia="en-IN" w:bidi="bn-BD"/>
        </w:rPr>
      </w:pPr>
      <w:bookmarkStart w:id="5" w:name="_Toc47352552"/>
      <w:r w:rsidRPr="00287256">
        <w:rPr>
          <w:rFonts w:ascii="Arial" w:eastAsia="Arial" w:hAnsi="Arial" w:cs="Arial"/>
          <w:b/>
          <w:sz w:val="26"/>
          <w:szCs w:val="40"/>
          <w:lang w:eastAsia="en-IN" w:bidi="bn-BD"/>
        </w:rPr>
        <w:lastRenderedPageBreak/>
        <w:t>Student’s employability skills</w:t>
      </w:r>
      <w:bookmarkEnd w:id="5"/>
    </w:p>
    <w:p w14:paraId="7B21CF81" w14:textId="77777777" w:rsidR="00287256" w:rsidRPr="00287256" w:rsidRDefault="00287256" w:rsidP="00287256">
      <w:pPr>
        <w:spacing w:after="0" w:line="360" w:lineRule="auto"/>
        <w:jc w:val="both"/>
        <w:rPr>
          <w:rFonts w:ascii="Arial" w:eastAsia="Times New Roman" w:hAnsi="Arial" w:cs="Arial"/>
          <w:sz w:val="24"/>
          <w:szCs w:val="24"/>
          <w:lang w:eastAsia="en-IN" w:bidi="bn-BD"/>
        </w:rPr>
      </w:pPr>
      <w:r w:rsidRPr="00287256">
        <w:rPr>
          <w:rFonts w:ascii="Arial" w:eastAsia="Times New Roman" w:hAnsi="Arial" w:cs="Arial"/>
          <w:sz w:val="24"/>
          <w:szCs w:val="24"/>
          <w:lang w:eastAsia="en-IN" w:bidi="bn-BD"/>
        </w:rPr>
        <w:t xml:space="preserve">While completing graduation, I have also developed some employability skills by taking part in extracurricular activities and internship projects. First, I worked upon the development of </w:t>
      </w:r>
      <w:r w:rsidRPr="00287256">
        <w:rPr>
          <w:rFonts w:ascii="Arial" w:eastAsia="Times New Roman" w:hAnsi="Arial" w:cs="Arial"/>
          <w:b/>
          <w:i/>
          <w:sz w:val="24"/>
          <w:szCs w:val="24"/>
          <w:lang w:eastAsia="en-IN" w:bidi="bn-BD"/>
        </w:rPr>
        <w:t>communication skills</w:t>
      </w:r>
      <w:r w:rsidRPr="00287256">
        <w:rPr>
          <w:rFonts w:ascii="Arial" w:eastAsia="Times New Roman" w:hAnsi="Arial" w:cs="Arial"/>
          <w:sz w:val="24"/>
          <w:szCs w:val="24"/>
          <w:lang w:eastAsia="en-IN" w:bidi="bn-BD"/>
        </w:rPr>
        <w:t xml:space="preserve"> that will enable me to make effective verbal and non-verbal communication with colleagues. While working as a team in the internship, I have developed these skills. It allows me to actively listen to members and share knowledge and expertise while completing specific tasks. I have also enhanced </w:t>
      </w:r>
      <w:r w:rsidRPr="00287256">
        <w:rPr>
          <w:rFonts w:ascii="Arial" w:eastAsia="Times New Roman" w:hAnsi="Arial" w:cs="Arial"/>
          <w:b/>
          <w:i/>
          <w:sz w:val="24"/>
          <w:szCs w:val="24"/>
          <w:lang w:eastAsia="en-IN" w:bidi="bn-BD"/>
        </w:rPr>
        <w:t>decision making</w:t>
      </w:r>
      <w:r w:rsidRPr="00287256">
        <w:rPr>
          <w:rFonts w:ascii="Arial" w:eastAsia="Times New Roman" w:hAnsi="Arial" w:cs="Arial"/>
          <w:sz w:val="24"/>
          <w:szCs w:val="24"/>
          <w:lang w:eastAsia="en-IN" w:bidi="bn-BD"/>
        </w:rPr>
        <w:t xml:space="preserve"> and </w:t>
      </w:r>
      <w:r w:rsidRPr="00287256">
        <w:rPr>
          <w:rFonts w:ascii="Arial" w:eastAsia="Times New Roman" w:hAnsi="Arial" w:cs="Arial"/>
          <w:b/>
          <w:i/>
          <w:sz w:val="24"/>
          <w:szCs w:val="24"/>
          <w:lang w:eastAsia="en-IN" w:bidi="bn-BD"/>
        </w:rPr>
        <w:t>commercial awareness</w:t>
      </w:r>
      <w:r w:rsidRPr="00287256">
        <w:rPr>
          <w:rFonts w:ascii="Arial" w:eastAsia="Times New Roman" w:hAnsi="Arial" w:cs="Arial"/>
          <w:sz w:val="24"/>
          <w:szCs w:val="24"/>
          <w:lang w:eastAsia="en-IN" w:bidi="bn-BD"/>
        </w:rPr>
        <w:t xml:space="preserve"> skills that boost my confidence and enable me to work under any circumstances. In the latter period, I get a chance to lead and delegate tasks among my team members. It ultimately aids in building </w:t>
      </w:r>
      <w:r w:rsidRPr="00287256">
        <w:rPr>
          <w:rFonts w:ascii="Arial" w:eastAsia="Times New Roman" w:hAnsi="Arial" w:cs="Arial"/>
          <w:b/>
          <w:i/>
          <w:sz w:val="24"/>
          <w:szCs w:val="24"/>
          <w:lang w:eastAsia="en-IN" w:bidi="bn-BD"/>
        </w:rPr>
        <w:t>leadership skills</w:t>
      </w:r>
      <w:r w:rsidRPr="00287256">
        <w:rPr>
          <w:rFonts w:ascii="Arial" w:eastAsia="Times New Roman" w:hAnsi="Arial" w:cs="Arial"/>
          <w:sz w:val="24"/>
          <w:szCs w:val="24"/>
          <w:lang w:eastAsia="en-IN" w:bidi="bn-BD"/>
        </w:rPr>
        <w:t xml:space="preserve">. However, I need to work upon negotiation skills and improve commercial awareness more to secure a good job. </w:t>
      </w:r>
    </w:p>
    <w:p w14:paraId="5B227C3A" w14:textId="77777777" w:rsidR="00287256" w:rsidRPr="00287256" w:rsidRDefault="00287256" w:rsidP="00287256">
      <w:pPr>
        <w:keepNext/>
        <w:keepLines/>
        <w:spacing w:before="400" w:after="120" w:line="360" w:lineRule="auto"/>
        <w:jc w:val="both"/>
        <w:outlineLvl w:val="0"/>
        <w:rPr>
          <w:rFonts w:ascii="Arial" w:eastAsia="Arial" w:hAnsi="Arial" w:cs="Arial"/>
          <w:b/>
          <w:sz w:val="26"/>
          <w:szCs w:val="40"/>
          <w:lang w:eastAsia="en-IN" w:bidi="bn-BD"/>
        </w:rPr>
      </w:pPr>
      <w:bookmarkStart w:id="6" w:name="_Toc47352553"/>
      <w:r w:rsidRPr="00287256">
        <w:rPr>
          <w:rFonts w:ascii="Arial" w:eastAsia="Arial" w:hAnsi="Arial" w:cs="Arial"/>
          <w:b/>
          <w:sz w:val="26"/>
          <w:szCs w:val="40"/>
          <w:lang w:eastAsia="en-IN" w:bidi="bn-BD"/>
        </w:rPr>
        <w:t>Conclusion</w:t>
      </w:r>
      <w:bookmarkEnd w:id="6"/>
      <w:r w:rsidRPr="00287256">
        <w:rPr>
          <w:rFonts w:ascii="Arial" w:eastAsia="Arial" w:hAnsi="Arial" w:cs="Arial"/>
          <w:b/>
          <w:sz w:val="26"/>
          <w:szCs w:val="40"/>
          <w:lang w:eastAsia="en-IN" w:bidi="bn-BD"/>
        </w:rPr>
        <w:t xml:space="preserve"> </w:t>
      </w:r>
    </w:p>
    <w:p w14:paraId="55049A5B" w14:textId="77777777" w:rsidR="00287256" w:rsidRPr="00287256" w:rsidRDefault="00287256" w:rsidP="00287256">
      <w:pPr>
        <w:spacing w:after="0" w:line="360" w:lineRule="auto"/>
        <w:jc w:val="both"/>
        <w:rPr>
          <w:rFonts w:ascii="Arial" w:eastAsia="Times New Roman" w:hAnsi="Arial" w:cs="Arial"/>
          <w:sz w:val="24"/>
          <w:szCs w:val="24"/>
          <w:lang w:eastAsia="en-IN"/>
        </w:rPr>
      </w:pPr>
      <w:r w:rsidRPr="00287256">
        <w:rPr>
          <w:rFonts w:ascii="Arial" w:eastAsia="Times New Roman" w:hAnsi="Arial" w:cs="Arial"/>
          <w:sz w:val="24"/>
          <w:szCs w:val="24"/>
          <w:lang w:eastAsia="en-IN" w:bidi="bn-BD"/>
        </w:rPr>
        <w:t>Study concludes that employability skills like leadership, communication, market awareness, organisation plays a vital role in securing jobs in these post-crisis periods. Therefore, students need to build their skills in achieving academic qualification. Development of communication, leadership and decision-making skills can provide me competitive advantage in securing a good job in the UK market.</w:t>
      </w:r>
    </w:p>
    <w:p w14:paraId="2CA2745E" w14:textId="77777777" w:rsidR="00287256" w:rsidRPr="00287256" w:rsidRDefault="00287256" w:rsidP="00287256">
      <w:pPr>
        <w:spacing w:after="0" w:line="360" w:lineRule="auto"/>
        <w:rPr>
          <w:rFonts w:ascii="Arial" w:eastAsia="Times New Roman" w:hAnsi="Arial" w:cs="Arial"/>
          <w:sz w:val="24"/>
          <w:szCs w:val="24"/>
          <w:lang w:eastAsia="en-IN"/>
        </w:rPr>
      </w:pPr>
      <w:r w:rsidRPr="00287256">
        <w:rPr>
          <w:rFonts w:ascii="Arial" w:eastAsia="Times New Roman" w:hAnsi="Arial" w:cs="Arial"/>
          <w:sz w:val="24"/>
          <w:szCs w:val="24"/>
          <w:lang w:eastAsia="en-IN"/>
        </w:rPr>
        <w:br w:type="page"/>
      </w:r>
    </w:p>
    <w:p w14:paraId="1DADC475" w14:textId="77777777" w:rsidR="00287256" w:rsidRPr="00287256" w:rsidRDefault="00287256" w:rsidP="00287256">
      <w:pPr>
        <w:keepNext/>
        <w:keepLines/>
        <w:spacing w:before="400" w:after="120" w:line="360" w:lineRule="auto"/>
        <w:jc w:val="both"/>
        <w:outlineLvl w:val="0"/>
        <w:rPr>
          <w:rFonts w:ascii="Arial" w:eastAsia="Arial" w:hAnsi="Arial" w:cs="Arial"/>
          <w:b/>
          <w:sz w:val="26"/>
          <w:szCs w:val="40"/>
          <w:lang w:eastAsia="en-IN"/>
        </w:rPr>
      </w:pPr>
      <w:bookmarkStart w:id="7" w:name="_Toc47352554"/>
      <w:r w:rsidRPr="00287256">
        <w:rPr>
          <w:rFonts w:ascii="Arial" w:eastAsia="Arial" w:hAnsi="Arial" w:cs="Arial"/>
          <w:b/>
          <w:sz w:val="26"/>
          <w:szCs w:val="40"/>
          <w:lang w:eastAsia="en-IN"/>
        </w:rPr>
        <w:lastRenderedPageBreak/>
        <w:t>Reference list</w:t>
      </w:r>
      <w:bookmarkEnd w:id="7"/>
    </w:p>
    <w:p w14:paraId="2E568C3B" w14:textId="77777777" w:rsidR="00287256" w:rsidRPr="00287256" w:rsidRDefault="00287256" w:rsidP="00287256">
      <w:pPr>
        <w:spacing w:after="0" w:line="360" w:lineRule="auto"/>
        <w:jc w:val="both"/>
        <w:rPr>
          <w:rFonts w:ascii="Arial" w:eastAsia="Arial" w:hAnsi="Arial" w:cs="Arial"/>
          <w:b/>
          <w:color w:val="000000"/>
          <w:sz w:val="24"/>
          <w:szCs w:val="24"/>
          <w:lang w:eastAsia="en-IN"/>
        </w:rPr>
      </w:pPr>
      <w:r w:rsidRPr="00287256">
        <w:rPr>
          <w:rFonts w:ascii="Arial" w:eastAsia="Arial" w:hAnsi="Arial" w:cs="Arial"/>
          <w:b/>
          <w:color w:val="000000"/>
          <w:sz w:val="24"/>
          <w:szCs w:val="24"/>
          <w:lang w:eastAsia="en-IN"/>
        </w:rPr>
        <w:t>Journals</w:t>
      </w:r>
    </w:p>
    <w:p w14:paraId="494E7119"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r w:rsidRPr="00287256">
        <w:rPr>
          <w:rFonts w:ascii="Arial" w:eastAsia="Arial" w:hAnsi="Arial" w:cs="Arial"/>
          <w:sz w:val="24"/>
          <w:szCs w:val="24"/>
          <w:shd w:val="clear" w:color="auto" w:fill="FFFFFF"/>
          <w:lang w:val="en-IN" w:eastAsia="en-IN"/>
        </w:rPr>
        <w:t>Abas, MC and Imam, O.A., 2016. Graduates' Competence on Employability Skills and Job Performance. </w:t>
      </w:r>
      <w:r w:rsidRPr="00287256">
        <w:rPr>
          <w:rFonts w:ascii="Arial" w:eastAsia="Arial" w:hAnsi="Arial" w:cs="Arial"/>
          <w:i/>
          <w:iCs/>
          <w:sz w:val="24"/>
          <w:szCs w:val="24"/>
          <w:shd w:val="clear" w:color="auto" w:fill="FFFFFF"/>
          <w:lang w:val="en-IN" w:eastAsia="en-IN"/>
        </w:rPr>
        <w:t>International Journal of Evaluation and Research in Education</w:t>
      </w:r>
      <w:r w:rsidRPr="00287256">
        <w:rPr>
          <w:rFonts w:ascii="Arial" w:eastAsia="Arial" w:hAnsi="Arial" w:cs="Arial"/>
          <w:sz w:val="24"/>
          <w:szCs w:val="24"/>
          <w:shd w:val="clear" w:color="auto" w:fill="FFFFFF"/>
          <w:lang w:val="en-IN" w:eastAsia="en-IN"/>
        </w:rPr>
        <w:t>, </w:t>
      </w:r>
      <w:r w:rsidRPr="00287256">
        <w:rPr>
          <w:rFonts w:ascii="Arial" w:eastAsia="Arial" w:hAnsi="Arial" w:cs="Arial"/>
          <w:i/>
          <w:iCs/>
          <w:sz w:val="24"/>
          <w:szCs w:val="24"/>
          <w:shd w:val="clear" w:color="auto" w:fill="FFFFFF"/>
          <w:lang w:val="en-IN" w:eastAsia="en-IN"/>
        </w:rPr>
        <w:t>5</w:t>
      </w:r>
      <w:r w:rsidRPr="00287256">
        <w:rPr>
          <w:rFonts w:ascii="Arial" w:eastAsia="Arial" w:hAnsi="Arial" w:cs="Arial"/>
          <w:sz w:val="24"/>
          <w:szCs w:val="24"/>
          <w:shd w:val="clear" w:color="auto" w:fill="FFFFFF"/>
          <w:lang w:val="en-IN" w:eastAsia="en-IN"/>
        </w:rPr>
        <w:t>(2), pp.119-125.</w:t>
      </w:r>
    </w:p>
    <w:p w14:paraId="6155B8BA" w14:textId="77777777" w:rsidR="00287256" w:rsidRPr="00287256" w:rsidRDefault="00287256" w:rsidP="00287256">
      <w:pPr>
        <w:spacing w:after="0" w:line="360" w:lineRule="auto"/>
        <w:jc w:val="both"/>
        <w:rPr>
          <w:rFonts w:ascii="Arial" w:eastAsia="Arial" w:hAnsi="Arial" w:cs="Arial"/>
          <w:color w:val="000000"/>
          <w:sz w:val="24"/>
          <w:szCs w:val="24"/>
          <w:shd w:val="clear" w:color="auto" w:fill="FFFFFF"/>
          <w:lang w:eastAsia="en-IN"/>
        </w:rPr>
      </w:pPr>
      <w:r w:rsidRPr="00287256">
        <w:rPr>
          <w:rFonts w:ascii="Arial" w:eastAsia="Arial" w:hAnsi="Arial" w:cs="Arial"/>
          <w:color w:val="000000"/>
          <w:sz w:val="24"/>
          <w:szCs w:val="24"/>
          <w:shd w:val="clear" w:color="auto" w:fill="FFFFFF"/>
          <w:lang w:eastAsia="en-IN"/>
        </w:rPr>
        <w:t xml:space="preserve">Di Gregorio, A., </w:t>
      </w:r>
      <w:proofErr w:type="spellStart"/>
      <w:r w:rsidRPr="00287256">
        <w:rPr>
          <w:rFonts w:ascii="Arial" w:eastAsia="Arial" w:hAnsi="Arial" w:cs="Arial"/>
          <w:color w:val="000000"/>
          <w:sz w:val="24"/>
          <w:szCs w:val="24"/>
          <w:shd w:val="clear" w:color="auto" w:fill="FFFFFF"/>
          <w:lang w:eastAsia="en-IN"/>
        </w:rPr>
        <w:t>Maggioni</w:t>
      </w:r>
      <w:proofErr w:type="spellEnd"/>
      <w:r w:rsidRPr="00287256">
        <w:rPr>
          <w:rFonts w:ascii="Arial" w:eastAsia="Arial" w:hAnsi="Arial" w:cs="Arial"/>
          <w:color w:val="000000"/>
          <w:sz w:val="24"/>
          <w:szCs w:val="24"/>
          <w:shd w:val="clear" w:color="auto" w:fill="FFFFFF"/>
          <w:lang w:eastAsia="en-IN"/>
        </w:rPr>
        <w:t xml:space="preserve">, I., Mauri, C. and </w:t>
      </w:r>
      <w:proofErr w:type="spellStart"/>
      <w:r w:rsidRPr="00287256">
        <w:rPr>
          <w:rFonts w:ascii="Arial" w:eastAsia="Arial" w:hAnsi="Arial" w:cs="Arial"/>
          <w:color w:val="000000"/>
          <w:sz w:val="24"/>
          <w:szCs w:val="24"/>
          <w:shd w:val="clear" w:color="auto" w:fill="FFFFFF"/>
          <w:lang w:eastAsia="en-IN"/>
        </w:rPr>
        <w:t>Mazzucchelli</w:t>
      </w:r>
      <w:proofErr w:type="spellEnd"/>
      <w:r w:rsidRPr="00287256">
        <w:rPr>
          <w:rFonts w:ascii="Arial" w:eastAsia="Arial" w:hAnsi="Arial" w:cs="Arial"/>
          <w:color w:val="000000"/>
          <w:sz w:val="24"/>
          <w:szCs w:val="24"/>
          <w:shd w:val="clear" w:color="auto" w:fill="FFFFFF"/>
          <w:lang w:eastAsia="en-IN"/>
        </w:rPr>
        <w:t>, A., 2019. Employability skills for future marketing professionals. </w:t>
      </w:r>
      <w:r w:rsidRPr="00287256">
        <w:rPr>
          <w:rFonts w:ascii="Arial" w:eastAsia="Arial" w:hAnsi="Arial" w:cs="Arial"/>
          <w:i/>
          <w:iCs/>
          <w:color w:val="000000"/>
          <w:sz w:val="24"/>
          <w:szCs w:val="24"/>
          <w:shd w:val="clear" w:color="auto" w:fill="FFFFFF"/>
          <w:lang w:eastAsia="en-IN"/>
        </w:rPr>
        <w:t>European management journal</w:t>
      </w:r>
      <w:r w:rsidRPr="00287256">
        <w:rPr>
          <w:rFonts w:ascii="Arial" w:eastAsia="Arial" w:hAnsi="Arial" w:cs="Arial"/>
          <w:color w:val="000000"/>
          <w:sz w:val="24"/>
          <w:szCs w:val="24"/>
          <w:shd w:val="clear" w:color="auto" w:fill="FFFFFF"/>
          <w:lang w:eastAsia="en-IN"/>
        </w:rPr>
        <w:t>, </w:t>
      </w:r>
      <w:r w:rsidRPr="00287256">
        <w:rPr>
          <w:rFonts w:ascii="Arial" w:eastAsia="Arial" w:hAnsi="Arial" w:cs="Arial"/>
          <w:i/>
          <w:iCs/>
          <w:color w:val="000000"/>
          <w:sz w:val="24"/>
          <w:szCs w:val="24"/>
          <w:shd w:val="clear" w:color="auto" w:fill="FFFFFF"/>
          <w:lang w:eastAsia="en-IN"/>
        </w:rPr>
        <w:t>37</w:t>
      </w:r>
      <w:r w:rsidRPr="00287256">
        <w:rPr>
          <w:rFonts w:ascii="Arial" w:eastAsia="Arial" w:hAnsi="Arial" w:cs="Arial"/>
          <w:color w:val="000000"/>
          <w:sz w:val="24"/>
          <w:szCs w:val="24"/>
          <w:shd w:val="clear" w:color="auto" w:fill="FFFFFF"/>
          <w:lang w:eastAsia="en-IN"/>
        </w:rPr>
        <w:t>(3), pp.251-258.</w:t>
      </w:r>
    </w:p>
    <w:p w14:paraId="309C9FF2"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r w:rsidRPr="00287256">
        <w:rPr>
          <w:rFonts w:ascii="Arial" w:eastAsia="Arial" w:hAnsi="Arial" w:cs="Arial"/>
          <w:sz w:val="24"/>
          <w:szCs w:val="24"/>
          <w:shd w:val="clear" w:color="auto" w:fill="FFFFFF"/>
          <w:lang w:val="en-IN" w:eastAsia="en-IN"/>
        </w:rPr>
        <w:t xml:space="preserve">Dias, M.C., Joyce, R., </w:t>
      </w:r>
      <w:proofErr w:type="spellStart"/>
      <w:r w:rsidRPr="00287256">
        <w:rPr>
          <w:rFonts w:ascii="Arial" w:eastAsia="Arial" w:hAnsi="Arial" w:cs="Arial"/>
          <w:sz w:val="24"/>
          <w:szCs w:val="24"/>
          <w:shd w:val="clear" w:color="auto" w:fill="FFFFFF"/>
          <w:lang w:val="en-IN" w:eastAsia="en-IN"/>
        </w:rPr>
        <w:t>Postel</w:t>
      </w:r>
      <w:proofErr w:type="spellEnd"/>
      <w:r w:rsidRPr="00287256">
        <w:rPr>
          <w:rFonts w:ascii="Cambria Math" w:eastAsia="Arial" w:hAnsi="Cambria Math" w:cs="Cambria Math"/>
          <w:sz w:val="24"/>
          <w:szCs w:val="24"/>
          <w:shd w:val="clear" w:color="auto" w:fill="FFFFFF"/>
          <w:lang w:val="en-IN" w:eastAsia="en-IN"/>
        </w:rPr>
        <w:t>‐</w:t>
      </w:r>
      <w:r w:rsidRPr="00287256">
        <w:rPr>
          <w:rFonts w:ascii="Arial" w:eastAsia="Arial" w:hAnsi="Arial" w:cs="Arial"/>
          <w:sz w:val="24"/>
          <w:szCs w:val="24"/>
          <w:shd w:val="clear" w:color="auto" w:fill="FFFFFF"/>
          <w:lang w:val="en-IN" w:eastAsia="en-IN"/>
        </w:rPr>
        <w:t>Vinay, F. and Xu, X., 2020. The challenges for labour market policy during the Covid</w:t>
      </w:r>
      <w:r w:rsidRPr="00287256">
        <w:rPr>
          <w:rFonts w:ascii="Cambria Math" w:eastAsia="Arial" w:hAnsi="Cambria Math" w:cs="Cambria Math"/>
          <w:sz w:val="24"/>
          <w:szCs w:val="24"/>
          <w:shd w:val="clear" w:color="auto" w:fill="FFFFFF"/>
          <w:lang w:val="en-IN" w:eastAsia="en-IN"/>
        </w:rPr>
        <w:t>‐</w:t>
      </w:r>
      <w:r w:rsidRPr="00287256">
        <w:rPr>
          <w:rFonts w:ascii="Arial" w:eastAsia="Arial" w:hAnsi="Arial" w:cs="Arial"/>
          <w:sz w:val="24"/>
          <w:szCs w:val="24"/>
          <w:shd w:val="clear" w:color="auto" w:fill="FFFFFF"/>
          <w:lang w:val="en-IN" w:eastAsia="en-IN"/>
        </w:rPr>
        <w:t>19 pandemic. </w:t>
      </w:r>
      <w:r w:rsidRPr="00287256">
        <w:rPr>
          <w:rFonts w:ascii="Arial" w:eastAsia="Arial" w:hAnsi="Arial" w:cs="Arial"/>
          <w:i/>
          <w:iCs/>
          <w:sz w:val="24"/>
          <w:szCs w:val="24"/>
          <w:shd w:val="clear" w:color="auto" w:fill="FFFFFF"/>
          <w:lang w:val="en-IN" w:eastAsia="en-IN"/>
        </w:rPr>
        <w:t>Fiscal Studies</w:t>
      </w:r>
      <w:r w:rsidRPr="00287256">
        <w:rPr>
          <w:rFonts w:ascii="Arial" w:eastAsia="Arial" w:hAnsi="Arial" w:cs="Arial"/>
          <w:sz w:val="24"/>
          <w:szCs w:val="24"/>
          <w:shd w:val="clear" w:color="auto" w:fill="FFFFFF"/>
          <w:lang w:val="en-IN" w:eastAsia="en-IN"/>
        </w:rPr>
        <w:t>.</w:t>
      </w:r>
    </w:p>
    <w:p w14:paraId="03B0E1BB"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r w:rsidRPr="00287256">
        <w:rPr>
          <w:rFonts w:ascii="Arial" w:eastAsia="Arial" w:hAnsi="Arial" w:cs="Arial"/>
          <w:sz w:val="24"/>
          <w:szCs w:val="24"/>
          <w:shd w:val="clear" w:color="auto" w:fill="FFFFFF"/>
          <w:lang w:val="en-IN" w:eastAsia="en-IN"/>
        </w:rPr>
        <w:t>Kaushal, U., 2016. Empowering engineering students through employability skills. </w:t>
      </w:r>
      <w:r w:rsidRPr="00287256">
        <w:rPr>
          <w:rFonts w:ascii="Arial" w:eastAsia="Arial" w:hAnsi="Arial" w:cs="Arial"/>
          <w:i/>
          <w:iCs/>
          <w:sz w:val="24"/>
          <w:szCs w:val="24"/>
          <w:shd w:val="clear" w:color="auto" w:fill="FFFFFF"/>
          <w:lang w:val="en-IN" w:eastAsia="en-IN"/>
        </w:rPr>
        <w:t>Higher Learning Research Communications</w:t>
      </w:r>
      <w:r w:rsidRPr="00287256">
        <w:rPr>
          <w:rFonts w:ascii="Arial" w:eastAsia="Arial" w:hAnsi="Arial" w:cs="Arial"/>
          <w:sz w:val="24"/>
          <w:szCs w:val="24"/>
          <w:shd w:val="clear" w:color="auto" w:fill="FFFFFF"/>
          <w:lang w:val="en-IN" w:eastAsia="en-IN"/>
        </w:rPr>
        <w:t>, </w:t>
      </w:r>
      <w:r w:rsidRPr="00287256">
        <w:rPr>
          <w:rFonts w:ascii="Arial" w:eastAsia="Arial" w:hAnsi="Arial" w:cs="Arial"/>
          <w:i/>
          <w:iCs/>
          <w:sz w:val="24"/>
          <w:szCs w:val="24"/>
          <w:shd w:val="clear" w:color="auto" w:fill="FFFFFF"/>
          <w:lang w:val="en-IN" w:eastAsia="en-IN"/>
        </w:rPr>
        <w:t>6</w:t>
      </w:r>
      <w:r w:rsidRPr="00287256">
        <w:rPr>
          <w:rFonts w:ascii="Arial" w:eastAsia="Arial" w:hAnsi="Arial" w:cs="Arial"/>
          <w:sz w:val="24"/>
          <w:szCs w:val="24"/>
          <w:shd w:val="clear" w:color="auto" w:fill="FFFFFF"/>
          <w:lang w:val="en-IN" w:eastAsia="en-IN"/>
        </w:rPr>
        <w:t>(4), p.4.</w:t>
      </w:r>
    </w:p>
    <w:p w14:paraId="33D07C1B" w14:textId="77777777" w:rsidR="00287256" w:rsidRPr="00287256" w:rsidRDefault="00287256" w:rsidP="00287256">
      <w:pPr>
        <w:spacing w:after="0" w:line="360" w:lineRule="auto"/>
        <w:jc w:val="both"/>
        <w:rPr>
          <w:rFonts w:ascii="Arial" w:eastAsia="Arial" w:hAnsi="Arial" w:cs="Arial"/>
          <w:color w:val="000000"/>
          <w:sz w:val="24"/>
          <w:szCs w:val="24"/>
          <w:shd w:val="clear" w:color="auto" w:fill="FFFFFF"/>
          <w:lang w:eastAsia="en-IN"/>
        </w:rPr>
      </w:pPr>
      <w:proofErr w:type="spellStart"/>
      <w:r w:rsidRPr="00287256">
        <w:rPr>
          <w:rFonts w:ascii="Arial" w:eastAsia="Arial" w:hAnsi="Arial" w:cs="Arial"/>
          <w:color w:val="000000"/>
          <w:sz w:val="24"/>
          <w:szCs w:val="24"/>
          <w:shd w:val="clear" w:color="auto" w:fill="FFFFFF"/>
          <w:lang w:eastAsia="en-IN"/>
        </w:rPr>
        <w:t>Kornelakis</w:t>
      </w:r>
      <w:proofErr w:type="spellEnd"/>
      <w:r w:rsidRPr="00287256">
        <w:rPr>
          <w:rFonts w:ascii="Arial" w:eastAsia="Arial" w:hAnsi="Arial" w:cs="Arial"/>
          <w:color w:val="000000"/>
          <w:sz w:val="24"/>
          <w:szCs w:val="24"/>
          <w:shd w:val="clear" w:color="auto" w:fill="FFFFFF"/>
          <w:lang w:eastAsia="en-IN"/>
        </w:rPr>
        <w:t xml:space="preserve">, A. and </w:t>
      </w:r>
      <w:proofErr w:type="spellStart"/>
      <w:r w:rsidRPr="00287256">
        <w:rPr>
          <w:rFonts w:ascii="Arial" w:eastAsia="Arial" w:hAnsi="Arial" w:cs="Arial"/>
          <w:color w:val="000000"/>
          <w:sz w:val="24"/>
          <w:szCs w:val="24"/>
          <w:shd w:val="clear" w:color="auto" w:fill="FFFFFF"/>
          <w:lang w:eastAsia="en-IN"/>
        </w:rPr>
        <w:t>Petrakaki</w:t>
      </w:r>
      <w:proofErr w:type="spellEnd"/>
      <w:r w:rsidRPr="00287256">
        <w:rPr>
          <w:rFonts w:ascii="Arial" w:eastAsia="Arial" w:hAnsi="Arial" w:cs="Arial"/>
          <w:color w:val="000000"/>
          <w:sz w:val="24"/>
          <w:szCs w:val="24"/>
          <w:shd w:val="clear" w:color="auto" w:fill="FFFFFF"/>
          <w:lang w:eastAsia="en-IN"/>
        </w:rPr>
        <w:t>, D., 2020. Embedding employability skills in UK higher education: Between digitalization and marketization. </w:t>
      </w:r>
      <w:r w:rsidRPr="00287256">
        <w:rPr>
          <w:rFonts w:ascii="Arial" w:eastAsia="Arial" w:hAnsi="Arial" w:cs="Arial"/>
          <w:i/>
          <w:iCs/>
          <w:color w:val="000000"/>
          <w:sz w:val="24"/>
          <w:szCs w:val="24"/>
          <w:shd w:val="clear" w:color="auto" w:fill="FFFFFF"/>
          <w:lang w:eastAsia="en-IN"/>
        </w:rPr>
        <w:t>Industry and Higher Education</w:t>
      </w:r>
      <w:r w:rsidRPr="00287256">
        <w:rPr>
          <w:rFonts w:ascii="Arial" w:eastAsia="Arial" w:hAnsi="Arial" w:cs="Arial"/>
          <w:color w:val="000000"/>
          <w:sz w:val="24"/>
          <w:szCs w:val="24"/>
          <w:shd w:val="clear" w:color="auto" w:fill="FFFFFF"/>
          <w:lang w:eastAsia="en-IN"/>
        </w:rPr>
        <w:t>, p.0950422220902978.</w:t>
      </w:r>
    </w:p>
    <w:p w14:paraId="6035E1FC"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proofErr w:type="spellStart"/>
      <w:r w:rsidRPr="00287256">
        <w:rPr>
          <w:rFonts w:ascii="Arial" w:eastAsia="Arial" w:hAnsi="Arial" w:cs="Arial"/>
          <w:sz w:val="24"/>
          <w:szCs w:val="24"/>
          <w:shd w:val="clear" w:color="auto" w:fill="FFFFFF"/>
          <w:lang w:val="en-IN" w:eastAsia="en-IN"/>
        </w:rPr>
        <w:t>Ornellas</w:t>
      </w:r>
      <w:proofErr w:type="spellEnd"/>
      <w:r w:rsidRPr="00287256">
        <w:rPr>
          <w:rFonts w:ascii="Arial" w:eastAsia="Arial" w:hAnsi="Arial" w:cs="Arial"/>
          <w:sz w:val="24"/>
          <w:szCs w:val="24"/>
          <w:shd w:val="clear" w:color="auto" w:fill="FFFFFF"/>
          <w:lang w:val="en-IN" w:eastAsia="en-IN"/>
        </w:rPr>
        <w:t xml:space="preserve">, A., Falkner, K. and </w:t>
      </w:r>
      <w:proofErr w:type="spellStart"/>
      <w:r w:rsidRPr="00287256">
        <w:rPr>
          <w:rFonts w:ascii="Arial" w:eastAsia="Arial" w:hAnsi="Arial" w:cs="Arial"/>
          <w:sz w:val="24"/>
          <w:szCs w:val="24"/>
          <w:shd w:val="clear" w:color="auto" w:fill="FFFFFF"/>
          <w:lang w:val="en-IN" w:eastAsia="en-IN"/>
        </w:rPr>
        <w:t>Stålbrandt</w:t>
      </w:r>
      <w:proofErr w:type="spellEnd"/>
      <w:r w:rsidRPr="00287256">
        <w:rPr>
          <w:rFonts w:ascii="Arial" w:eastAsia="Arial" w:hAnsi="Arial" w:cs="Arial"/>
          <w:sz w:val="24"/>
          <w:szCs w:val="24"/>
          <w:shd w:val="clear" w:color="auto" w:fill="FFFFFF"/>
          <w:lang w:val="en-IN" w:eastAsia="en-IN"/>
        </w:rPr>
        <w:t>, E.E., 2019. Enhancing graduates’ employability skills through authentic learning approaches. </w:t>
      </w:r>
      <w:r w:rsidRPr="00287256">
        <w:rPr>
          <w:rFonts w:ascii="Arial" w:eastAsia="Arial" w:hAnsi="Arial" w:cs="Arial"/>
          <w:i/>
          <w:iCs/>
          <w:sz w:val="24"/>
          <w:szCs w:val="24"/>
          <w:shd w:val="clear" w:color="auto" w:fill="FFFFFF"/>
          <w:lang w:val="en-IN" w:eastAsia="en-IN"/>
        </w:rPr>
        <w:t>Higher education, skills and work-based learning</w:t>
      </w:r>
      <w:r w:rsidRPr="00287256">
        <w:rPr>
          <w:rFonts w:ascii="Arial" w:eastAsia="Arial" w:hAnsi="Arial" w:cs="Arial"/>
          <w:sz w:val="24"/>
          <w:szCs w:val="24"/>
          <w:shd w:val="clear" w:color="auto" w:fill="FFFFFF"/>
          <w:lang w:val="en-IN" w:eastAsia="en-IN"/>
        </w:rPr>
        <w:t>.</w:t>
      </w:r>
    </w:p>
    <w:p w14:paraId="0E2B7A02"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r w:rsidRPr="00287256">
        <w:rPr>
          <w:rFonts w:ascii="Arial" w:eastAsia="Arial" w:hAnsi="Arial" w:cs="Arial"/>
          <w:sz w:val="24"/>
          <w:szCs w:val="24"/>
          <w:shd w:val="clear" w:color="auto" w:fill="FFFFFF"/>
          <w:lang w:val="en-IN" w:eastAsia="en-IN"/>
        </w:rPr>
        <w:t xml:space="preserve">Rowe, A.D. and </w:t>
      </w:r>
      <w:proofErr w:type="spellStart"/>
      <w:r w:rsidRPr="00287256">
        <w:rPr>
          <w:rFonts w:ascii="Arial" w:eastAsia="Arial" w:hAnsi="Arial" w:cs="Arial"/>
          <w:sz w:val="24"/>
          <w:szCs w:val="24"/>
          <w:shd w:val="clear" w:color="auto" w:fill="FFFFFF"/>
          <w:lang w:val="en-IN" w:eastAsia="en-IN"/>
        </w:rPr>
        <w:t>Zegwaard</w:t>
      </w:r>
      <w:proofErr w:type="spellEnd"/>
      <w:r w:rsidRPr="00287256">
        <w:rPr>
          <w:rFonts w:ascii="Arial" w:eastAsia="Arial" w:hAnsi="Arial" w:cs="Arial"/>
          <w:sz w:val="24"/>
          <w:szCs w:val="24"/>
          <w:shd w:val="clear" w:color="auto" w:fill="FFFFFF"/>
          <w:lang w:val="en-IN" w:eastAsia="en-IN"/>
        </w:rPr>
        <w:t>, K.E., 2017. Developing graduate employability skills and attributes: Curriculum enhancement through work-integrated learning.</w:t>
      </w:r>
    </w:p>
    <w:p w14:paraId="34F46310"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r w:rsidRPr="00287256">
        <w:rPr>
          <w:rFonts w:ascii="Arial" w:eastAsia="Arial" w:hAnsi="Arial" w:cs="Arial"/>
          <w:sz w:val="24"/>
          <w:szCs w:val="24"/>
          <w:shd w:val="clear" w:color="auto" w:fill="FFFFFF"/>
          <w:lang w:val="en-IN" w:eastAsia="en-IN"/>
        </w:rPr>
        <w:t>Scott, F.J., Connell, P., Thomson, L.A. and Willison, D., 2019. Empowering students by enhancing their employability skills. </w:t>
      </w:r>
      <w:r w:rsidRPr="00287256">
        <w:rPr>
          <w:rFonts w:ascii="Arial" w:eastAsia="Arial" w:hAnsi="Arial" w:cs="Arial"/>
          <w:i/>
          <w:iCs/>
          <w:sz w:val="24"/>
          <w:szCs w:val="24"/>
          <w:shd w:val="clear" w:color="auto" w:fill="FFFFFF"/>
          <w:lang w:val="en-IN" w:eastAsia="en-IN"/>
        </w:rPr>
        <w:t>Journal of Further and Higher Education</w:t>
      </w:r>
      <w:r w:rsidRPr="00287256">
        <w:rPr>
          <w:rFonts w:ascii="Arial" w:eastAsia="Arial" w:hAnsi="Arial" w:cs="Arial"/>
          <w:sz w:val="24"/>
          <w:szCs w:val="24"/>
          <w:shd w:val="clear" w:color="auto" w:fill="FFFFFF"/>
          <w:lang w:val="en-IN" w:eastAsia="en-IN"/>
        </w:rPr>
        <w:t>, </w:t>
      </w:r>
      <w:r w:rsidRPr="00287256">
        <w:rPr>
          <w:rFonts w:ascii="Arial" w:eastAsia="Arial" w:hAnsi="Arial" w:cs="Arial"/>
          <w:i/>
          <w:iCs/>
          <w:sz w:val="24"/>
          <w:szCs w:val="24"/>
          <w:shd w:val="clear" w:color="auto" w:fill="FFFFFF"/>
          <w:lang w:val="en-IN" w:eastAsia="en-IN"/>
        </w:rPr>
        <w:t>43</w:t>
      </w:r>
      <w:r w:rsidRPr="00287256">
        <w:rPr>
          <w:rFonts w:ascii="Arial" w:eastAsia="Arial" w:hAnsi="Arial" w:cs="Arial"/>
          <w:sz w:val="24"/>
          <w:szCs w:val="24"/>
          <w:shd w:val="clear" w:color="auto" w:fill="FFFFFF"/>
          <w:lang w:val="en-IN" w:eastAsia="en-IN"/>
        </w:rPr>
        <w:t>(5), pp.692-707.</w:t>
      </w:r>
    </w:p>
    <w:p w14:paraId="1E892977"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proofErr w:type="spellStart"/>
      <w:r w:rsidRPr="00287256">
        <w:rPr>
          <w:rFonts w:ascii="Arial" w:eastAsia="Arial" w:hAnsi="Arial" w:cs="Arial"/>
          <w:sz w:val="24"/>
          <w:szCs w:val="24"/>
          <w:shd w:val="clear" w:color="auto" w:fill="FFFFFF"/>
          <w:lang w:val="en-IN" w:eastAsia="en-IN"/>
        </w:rPr>
        <w:t>Spurk</w:t>
      </w:r>
      <w:proofErr w:type="spellEnd"/>
      <w:r w:rsidRPr="00287256">
        <w:rPr>
          <w:rFonts w:ascii="Arial" w:eastAsia="Arial" w:hAnsi="Arial" w:cs="Arial"/>
          <w:sz w:val="24"/>
          <w:szCs w:val="24"/>
          <w:shd w:val="clear" w:color="auto" w:fill="FFFFFF"/>
          <w:lang w:val="en-IN" w:eastAsia="en-IN"/>
        </w:rPr>
        <w:t>, D. and Straub, C., 2020. Flexible employment relationships and careers in times of the COVID-19 pandemic.</w:t>
      </w:r>
    </w:p>
    <w:p w14:paraId="0F088D1B" w14:textId="77777777" w:rsidR="00287256" w:rsidRPr="00287256" w:rsidRDefault="00287256" w:rsidP="00287256">
      <w:pPr>
        <w:spacing w:after="0" w:line="360" w:lineRule="auto"/>
        <w:jc w:val="both"/>
        <w:rPr>
          <w:rFonts w:ascii="Arial" w:eastAsia="Arial" w:hAnsi="Arial" w:cs="Arial"/>
          <w:sz w:val="24"/>
          <w:szCs w:val="24"/>
          <w:shd w:val="clear" w:color="auto" w:fill="FFFFFF"/>
          <w:lang w:val="en-IN" w:eastAsia="en-IN"/>
        </w:rPr>
      </w:pPr>
      <w:r w:rsidRPr="00287256">
        <w:rPr>
          <w:rFonts w:ascii="Arial" w:eastAsia="Arial" w:hAnsi="Arial" w:cs="Arial"/>
          <w:sz w:val="24"/>
          <w:szCs w:val="24"/>
          <w:shd w:val="clear" w:color="auto" w:fill="FFFFFF"/>
          <w:lang w:val="en-IN" w:eastAsia="en-IN"/>
        </w:rPr>
        <w:t>Suleman, F., 2016. Employability skills of higher education graduates: Little consensus on a much-discussed subject. </w:t>
      </w:r>
      <w:r w:rsidRPr="00287256">
        <w:rPr>
          <w:rFonts w:ascii="Arial" w:eastAsia="Arial" w:hAnsi="Arial" w:cs="Arial"/>
          <w:i/>
          <w:iCs/>
          <w:sz w:val="24"/>
          <w:szCs w:val="24"/>
          <w:shd w:val="clear" w:color="auto" w:fill="FFFFFF"/>
          <w:lang w:val="en-IN" w:eastAsia="en-IN"/>
        </w:rPr>
        <w:t xml:space="preserve">Procedia-Social and </w:t>
      </w:r>
      <w:proofErr w:type="spellStart"/>
      <w:r w:rsidRPr="00287256">
        <w:rPr>
          <w:rFonts w:ascii="Arial" w:eastAsia="Arial" w:hAnsi="Arial" w:cs="Arial"/>
          <w:i/>
          <w:iCs/>
          <w:sz w:val="24"/>
          <w:szCs w:val="24"/>
          <w:shd w:val="clear" w:color="auto" w:fill="FFFFFF"/>
          <w:lang w:val="en-IN" w:eastAsia="en-IN"/>
        </w:rPr>
        <w:t>Behavioral</w:t>
      </w:r>
      <w:proofErr w:type="spellEnd"/>
      <w:r w:rsidRPr="00287256">
        <w:rPr>
          <w:rFonts w:ascii="Arial" w:eastAsia="Arial" w:hAnsi="Arial" w:cs="Arial"/>
          <w:i/>
          <w:iCs/>
          <w:sz w:val="24"/>
          <w:szCs w:val="24"/>
          <w:shd w:val="clear" w:color="auto" w:fill="FFFFFF"/>
          <w:lang w:val="en-IN" w:eastAsia="en-IN"/>
        </w:rPr>
        <w:t xml:space="preserve"> Sciences</w:t>
      </w:r>
      <w:r w:rsidRPr="00287256">
        <w:rPr>
          <w:rFonts w:ascii="Arial" w:eastAsia="Arial" w:hAnsi="Arial" w:cs="Arial"/>
          <w:sz w:val="24"/>
          <w:szCs w:val="24"/>
          <w:shd w:val="clear" w:color="auto" w:fill="FFFFFF"/>
          <w:lang w:val="en-IN" w:eastAsia="en-IN"/>
        </w:rPr>
        <w:t>, </w:t>
      </w:r>
      <w:r w:rsidRPr="00287256">
        <w:rPr>
          <w:rFonts w:ascii="Arial" w:eastAsia="Arial" w:hAnsi="Arial" w:cs="Arial"/>
          <w:i/>
          <w:iCs/>
          <w:sz w:val="24"/>
          <w:szCs w:val="24"/>
          <w:shd w:val="clear" w:color="auto" w:fill="FFFFFF"/>
          <w:lang w:val="en-IN" w:eastAsia="en-IN"/>
        </w:rPr>
        <w:t>228</w:t>
      </w:r>
      <w:r w:rsidRPr="00287256">
        <w:rPr>
          <w:rFonts w:ascii="Arial" w:eastAsia="Arial" w:hAnsi="Arial" w:cs="Arial"/>
          <w:sz w:val="24"/>
          <w:szCs w:val="24"/>
          <w:shd w:val="clear" w:color="auto" w:fill="FFFFFF"/>
          <w:lang w:val="en-IN" w:eastAsia="en-IN"/>
        </w:rPr>
        <w:t>, pp.169-174.</w:t>
      </w:r>
    </w:p>
    <w:p w14:paraId="5619F43D" w14:textId="77777777" w:rsidR="00287256" w:rsidRPr="00287256" w:rsidRDefault="00287256" w:rsidP="00287256">
      <w:pPr>
        <w:spacing w:after="0" w:line="360" w:lineRule="auto"/>
        <w:jc w:val="both"/>
        <w:rPr>
          <w:rFonts w:ascii="Arial" w:eastAsia="Arial" w:hAnsi="Arial" w:cs="Arial"/>
          <w:b/>
          <w:color w:val="000000"/>
          <w:sz w:val="24"/>
          <w:szCs w:val="24"/>
          <w:lang w:eastAsia="en-IN"/>
        </w:rPr>
      </w:pPr>
      <w:r w:rsidRPr="00287256">
        <w:rPr>
          <w:rFonts w:ascii="Arial" w:eastAsia="Arial" w:hAnsi="Arial" w:cs="Arial"/>
          <w:b/>
          <w:color w:val="000000"/>
          <w:sz w:val="24"/>
          <w:szCs w:val="24"/>
          <w:shd w:val="clear" w:color="auto" w:fill="FFFFFF"/>
          <w:lang w:eastAsia="en-IN"/>
        </w:rPr>
        <w:t>Websites</w:t>
      </w:r>
    </w:p>
    <w:p w14:paraId="3CBBA12D" w14:textId="77777777" w:rsidR="00287256" w:rsidRPr="00287256" w:rsidRDefault="00287256" w:rsidP="00287256">
      <w:pPr>
        <w:spacing w:after="0" w:line="360" w:lineRule="auto"/>
        <w:jc w:val="both"/>
        <w:rPr>
          <w:rFonts w:ascii="Arial" w:eastAsia="Arial" w:hAnsi="Arial" w:cs="Arial"/>
          <w:sz w:val="24"/>
          <w:szCs w:val="24"/>
          <w:lang w:val="en-IN" w:eastAsia="en-IN"/>
        </w:rPr>
      </w:pPr>
      <w:r w:rsidRPr="00287256">
        <w:rPr>
          <w:rFonts w:ascii="Arial" w:eastAsia="Arial" w:hAnsi="Arial" w:cs="Arial"/>
          <w:sz w:val="24"/>
          <w:szCs w:val="24"/>
          <w:lang w:val="en-IN" w:eastAsia="en-IN"/>
        </w:rPr>
        <w:t xml:space="preserve">Fenews.co.uk, (2020), </w:t>
      </w:r>
      <w:r w:rsidRPr="00287256">
        <w:rPr>
          <w:rFonts w:ascii="Arial" w:eastAsia="Arial" w:hAnsi="Arial" w:cs="Arial"/>
          <w:i/>
          <w:iCs/>
          <w:sz w:val="24"/>
          <w:szCs w:val="24"/>
          <w:lang w:val="en-IN" w:eastAsia="en-IN"/>
        </w:rPr>
        <w:t>workplace-skills-now-more-important-than-exam-results-in-post-covid-jobs-market-say-teachers</w:t>
      </w:r>
      <w:r w:rsidRPr="00287256">
        <w:rPr>
          <w:rFonts w:ascii="Arial" w:eastAsia="Arial" w:hAnsi="Arial" w:cs="Arial"/>
          <w:sz w:val="24"/>
          <w:szCs w:val="24"/>
          <w:lang w:val="en-IN" w:eastAsia="en-IN"/>
        </w:rPr>
        <w:t xml:space="preserve">, Available from: </w:t>
      </w:r>
      <w:r w:rsidRPr="00287256">
        <w:rPr>
          <w:rFonts w:ascii="Arial" w:eastAsia="Arial" w:hAnsi="Arial" w:cs="Arial"/>
          <w:spacing w:val="3"/>
          <w:sz w:val="24"/>
          <w:szCs w:val="24"/>
          <w:shd w:val="clear" w:color="auto" w:fill="FFFFFF"/>
          <w:lang w:val="en-IN" w:eastAsia="en-IN"/>
        </w:rPr>
        <w:t>https://www.fenews.co.uk/press-releases/50816-workplace-skills-now-more-important-than-exam-results-in-post-covid-jobs-market-say-teachers [Accessed on: 3 August, 2020]</w:t>
      </w:r>
    </w:p>
    <w:p w14:paraId="05230D19" w14:textId="77777777" w:rsidR="00287256" w:rsidRPr="00287256" w:rsidRDefault="00287256" w:rsidP="00287256">
      <w:pPr>
        <w:spacing w:after="0" w:line="360" w:lineRule="auto"/>
        <w:jc w:val="both"/>
        <w:rPr>
          <w:rFonts w:ascii="Arial" w:eastAsia="Arial" w:hAnsi="Arial" w:cs="Arial"/>
          <w:color w:val="000000"/>
          <w:sz w:val="24"/>
          <w:szCs w:val="24"/>
          <w:lang w:eastAsia="en-IN"/>
        </w:rPr>
      </w:pPr>
      <w:r w:rsidRPr="00287256">
        <w:rPr>
          <w:rFonts w:ascii="Arial" w:eastAsia="Arial" w:hAnsi="Arial" w:cs="Arial"/>
          <w:color w:val="000000"/>
          <w:sz w:val="24"/>
          <w:szCs w:val="24"/>
          <w:lang w:eastAsia="en-IN"/>
        </w:rPr>
        <w:lastRenderedPageBreak/>
        <w:t xml:space="preserve">Reed.co.uk, 2020, </w:t>
      </w:r>
      <w:r w:rsidRPr="00287256">
        <w:rPr>
          <w:rFonts w:ascii="Arial" w:eastAsia="Arial" w:hAnsi="Arial" w:cs="Arial"/>
          <w:i/>
          <w:color w:val="000000"/>
          <w:sz w:val="24"/>
          <w:szCs w:val="24"/>
          <w:lang w:eastAsia="en-IN"/>
        </w:rPr>
        <w:t>what-are-transferable-skills</w:t>
      </w:r>
      <w:r w:rsidRPr="00287256">
        <w:rPr>
          <w:rFonts w:ascii="Arial" w:eastAsia="Arial" w:hAnsi="Arial" w:cs="Arial"/>
          <w:color w:val="000000"/>
          <w:sz w:val="24"/>
          <w:szCs w:val="24"/>
          <w:lang w:eastAsia="en-IN"/>
        </w:rPr>
        <w:t>, Available at: https://www.reed.co.uk/career-advice/what-are-transferable-skills/ [Retrieved on 26</w:t>
      </w:r>
      <w:r w:rsidRPr="00287256">
        <w:rPr>
          <w:rFonts w:ascii="Arial" w:eastAsia="Arial" w:hAnsi="Arial" w:cs="Arial"/>
          <w:color w:val="000000"/>
          <w:sz w:val="24"/>
          <w:szCs w:val="24"/>
          <w:vertAlign w:val="superscript"/>
          <w:lang w:eastAsia="en-IN"/>
        </w:rPr>
        <w:t>th</w:t>
      </w:r>
      <w:r w:rsidRPr="00287256">
        <w:rPr>
          <w:rFonts w:ascii="Arial" w:eastAsia="Arial" w:hAnsi="Arial" w:cs="Arial"/>
          <w:color w:val="000000"/>
          <w:sz w:val="24"/>
          <w:szCs w:val="24"/>
          <w:lang w:eastAsia="en-IN"/>
        </w:rPr>
        <w:t xml:space="preserve"> July, 2020]</w:t>
      </w:r>
    </w:p>
    <w:p w14:paraId="2CBA3214" w14:textId="77777777" w:rsidR="00287256" w:rsidRPr="00287256" w:rsidRDefault="00287256" w:rsidP="00287256">
      <w:pPr>
        <w:spacing w:after="0" w:line="360" w:lineRule="auto"/>
        <w:jc w:val="both"/>
        <w:rPr>
          <w:rFonts w:ascii="Arial" w:eastAsia="Arial" w:hAnsi="Arial" w:cs="Arial"/>
          <w:b/>
          <w:bCs/>
          <w:sz w:val="24"/>
          <w:szCs w:val="24"/>
          <w:lang w:val="en-IN" w:eastAsia="en-IN"/>
        </w:rPr>
      </w:pPr>
      <w:r w:rsidRPr="00287256">
        <w:rPr>
          <w:rFonts w:ascii="Arial" w:eastAsia="Arial" w:hAnsi="Arial" w:cs="Arial"/>
          <w:sz w:val="24"/>
          <w:szCs w:val="24"/>
          <w:lang w:val="en-IN" w:eastAsia="en-IN"/>
        </w:rPr>
        <w:t xml:space="preserve">Targetcareers.co.uk, (2020), </w:t>
      </w:r>
      <w:r w:rsidRPr="00287256">
        <w:rPr>
          <w:rFonts w:ascii="Arial" w:eastAsia="Arial" w:hAnsi="Arial" w:cs="Arial"/>
          <w:i/>
          <w:iCs/>
          <w:sz w:val="24"/>
          <w:szCs w:val="24"/>
          <w:lang w:val="en-IN" w:eastAsia="en-IN"/>
        </w:rPr>
        <w:t>what-is-employability</w:t>
      </w:r>
      <w:r w:rsidRPr="00287256">
        <w:rPr>
          <w:rFonts w:ascii="Arial" w:eastAsia="Arial" w:hAnsi="Arial" w:cs="Arial"/>
          <w:sz w:val="24"/>
          <w:szCs w:val="24"/>
          <w:lang w:val="en-IN" w:eastAsia="en-IN"/>
        </w:rPr>
        <w:t xml:space="preserve">, Available from: https://targetcareers.co.uk/parents-and-teachers/1032186-what-is-employability </w:t>
      </w:r>
      <w:r w:rsidRPr="00287256">
        <w:rPr>
          <w:rFonts w:ascii="Arial" w:eastAsia="Arial" w:hAnsi="Arial" w:cs="Arial"/>
          <w:spacing w:val="3"/>
          <w:sz w:val="24"/>
          <w:szCs w:val="24"/>
          <w:shd w:val="clear" w:color="auto" w:fill="FFFFFF"/>
          <w:lang w:val="en-IN" w:eastAsia="en-IN"/>
        </w:rPr>
        <w:t>[Accessed on: 3 August, 2020]</w:t>
      </w:r>
    </w:p>
    <w:p w14:paraId="7E1FF35E" w14:textId="77777777" w:rsidR="00287256" w:rsidRPr="00287256" w:rsidRDefault="00287256" w:rsidP="00287256">
      <w:pPr>
        <w:spacing w:after="0" w:line="360" w:lineRule="auto"/>
        <w:jc w:val="both"/>
        <w:rPr>
          <w:rFonts w:ascii="Arial" w:eastAsia="Arial" w:hAnsi="Arial" w:cs="Arial"/>
          <w:sz w:val="24"/>
          <w:szCs w:val="24"/>
          <w:lang w:val="en-IN" w:eastAsia="en-IN"/>
        </w:rPr>
      </w:pPr>
      <w:r w:rsidRPr="00287256">
        <w:rPr>
          <w:rFonts w:ascii="Arial" w:eastAsia="Arial" w:hAnsi="Arial" w:cs="Arial"/>
          <w:sz w:val="24"/>
          <w:szCs w:val="24"/>
          <w:lang w:val="en-IN" w:eastAsia="en-IN"/>
        </w:rPr>
        <w:t xml:space="preserve">Targetjobs.co.uk, (2020), </w:t>
      </w:r>
      <w:r w:rsidRPr="00287256">
        <w:rPr>
          <w:rFonts w:ascii="Arial" w:eastAsia="Arial" w:hAnsi="Arial" w:cs="Arial"/>
          <w:i/>
          <w:iCs/>
          <w:sz w:val="24"/>
          <w:szCs w:val="24"/>
          <w:lang w:val="en-IN" w:eastAsia="en-IN"/>
        </w:rPr>
        <w:t>the-top-10-skills-thatll-get-you-a-job-when-you-graduate</w:t>
      </w:r>
      <w:r w:rsidRPr="00287256">
        <w:rPr>
          <w:rFonts w:ascii="Arial" w:eastAsia="Arial" w:hAnsi="Arial" w:cs="Arial"/>
          <w:sz w:val="24"/>
          <w:szCs w:val="24"/>
          <w:lang w:val="en-IN" w:eastAsia="en-IN"/>
        </w:rPr>
        <w:t xml:space="preserve">, Available from: </w:t>
      </w:r>
      <w:r w:rsidRPr="00287256">
        <w:rPr>
          <w:rFonts w:ascii="Arial" w:eastAsia="Arial" w:hAnsi="Arial" w:cs="Arial"/>
          <w:spacing w:val="3"/>
          <w:sz w:val="24"/>
          <w:szCs w:val="24"/>
          <w:shd w:val="clear" w:color="auto" w:fill="FFFFFF"/>
          <w:lang w:val="en-IN" w:eastAsia="en-IN"/>
        </w:rPr>
        <w:t>https://targetjobs.co.uk/careers-advice/career-planning/273051-the-top-10-skills-thatll-get-you-a-job-when-you-graduate [Accessed on: 3 August, 2020]</w:t>
      </w:r>
    </w:p>
    <w:p w14:paraId="2AC84FA4" w14:textId="77777777" w:rsidR="00287256" w:rsidRPr="00287256" w:rsidRDefault="00287256" w:rsidP="00287256">
      <w:pPr>
        <w:spacing w:after="0" w:line="360" w:lineRule="auto"/>
        <w:jc w:val="both"/>
        <w:rPr>
          <w:rFonts w:ascii="Times New Roman" w:eastAsia="Arial" w:hAnsi="Times New Roman" w:cs="Times New Roman"/>
          <w:color w:val="000000"/>
          <w:sz w:val="24"/>
          <w:szCs w:val="24"/>
          <w:lang w:eastAsia="en-IN"/>
        </w:rPr>
      </w:pPr>
    </w:p>
    <w:p w14:paraId="5691510A" w14:textId="77777777" w:rsidR="00287256" w:rsidRPr="0027659D" w:rsidRDefault="00287256" w:rsidP="0027659D">
      <w:pPr>
        <w:spacing w:after="0" w:line="360" w:lineRule="auto"/>
        <w:jc w:val="both"/>
        <w:rPr>
          <w:rFonts w:ascii="Arial" w:eastAsia="Times New Roman" w:hAnsi="Arial" w:cs="Arial"/>
          <w:sz w:val="24"/>
          <w:szCs w:val="24"/>
          <w:lang w:eastAsia="en-IN"/>
        </w:rPr>
      </w:pPr>
    </w:p>
    <w:sectPr w:rsidR="00287256" w:rsidRPr="0027659D" w:rsidSect="00512DDF">
      <w:footerReference w:type="default" r:id="rId22"/>
      <w:pgSz w:w="11906" w:h="16838"/>
      <w:pgMar w:top="1440" w:right="1440" w:bottom="1440" w:left="1440" w:header="709" w:footer="709" w:gutter="0"/>
      <w:pgBorders w:offsetFrom="page">
        <w:top w:val="double" w:sz="12" w:space="24" w:color="auto"/>
        <w:left w:val="double" w:sz="12" w:space="24" w:color="auto"/>
        <w:bottom w:val="double" w:sz="12" w:space="24" w:color="auto"/>
        <w:right w:val="doub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97978D" w14:textId="77777777" w:rsidR="00F7523F" w:rsidRDefault="00F7523F" w:rsidP="00F7523F">
      <w:pPr>
        <w:spacing w:after="0" w:line="240" w:lineRule="auto"/>
      </w:pPr>
      <w:r>
        <w:separator/>
      </w:r>
    </w:p>
  </w:endnote>
  <w:endnote w:type="continuationSeparator" w:id="0">
    <w:p w14:paraId="2F796038" w14:textId="77777777" w:rsidR="00F7523F" w:rsidRDefault="00F7523F" w:rsidP="00F752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06EDD" w14:textId="3D63A902" w:rsidR="00F7523F" w:rsidRDefault="00512DDF">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B4EF2" w14:textId="77777777" w:rsidR="00F7523F" w:rsidRDefault="00F7523F" w:rsidP="00F7523F">
      <w:pPr>
        <w:spacing w:after="0" w:line="240" w:lineRule="auto"/>
      </w:pPr>
      <w:r>
        <w:separator/>
      </w:r>
    </w:p>
  </w:footnote>
  <w:footnote w:type="continuationSeparator" w:id="0">
    <w:p w14:paraId="66915501" w14:textId="77777777" w:rsidR="00F7523F" w:rsidRDefault="00F7523F" w:rsidP="00F752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1733CF"/>
    <w:multiLevelType w:val="hybridMultilevel"/>
    <w:tmpl w:val="B0D8BE0A"/>
    <w:lvl w:ilvl="0" w:tplc="1AF0BFDC">
      <w:start w:val="1"/>
      <w:numFmt w:val="bullet"/>
      <w:lvlText w:val="•"/>
      <w:lvlJc w:val="left"/>
      <w:pPr>
        <w:tabs>
          <w:tab w:val="num" w:pos="720"/>
        </w:tabs>
        <w:ind w:left="720" w:hanging="360"/>
      </w:pPr>
      <w:rPr>
        <w:rFonts w:ascii="Times New Roman" w:hAnsi="Times New Roman" w:hint="default"/>
      </w:rPr>
    </w:lvl>
    <w:lvl w:ilvl="1" w:tplc="FC82BB8E" w:tentative="1">
      <w:start w:val="1"/>
      <w:numFmt w:val="bullet"/>
      <w:lvlText w:val="•"/>
      <w:lvlJc w:val="left"/>
      <w:pPr>
        <w:tabs>
          <w:tab w:val="num" w:pos="1440"/>
        </w:tabs>
        <w:ind w:left="1440" w:hanging="360"/>
      </w:pPr>
      <w:rPr>
        <w:rFonts w:ascii="Times New Roman" w:hAnsi="Times New Roman" w:hint="default"/>
      </w:rPr>
    </w:lvl>
    <w:lvl w:ilvl="2" w:tplc="A880CB6A" w:tentative="1">
      <w:start w:val="1"/>
      <w:numFmt w:val="bullet"/>
      <w:lvlText w:val="•"/>
      <w:lvlJc w:val="left"/>
      <w:pPr>
        <w:tabs>
          <w:tab w:val="num" w:pos="2160"/>
        </w:tabs>
        <w:ind w:left="2160" w:hanging="360"/>
      </w:pPr>
      <w:rPr>
        <w:rFonts w:ascii="Times New Roman" w:hAnsi="Times New Roman" w:hint="default"/>
      </w:rPr>
    </w:lvl>
    <w:lvl w:ilvl="3" w:tplc="38428F92" w:tentative="1">
      <w:start w:val="1"/>
      <w:numFmt w:val="bullet"/>
      <w:lvlText w:val="•"/>
      <w:lvlJc w:val="left"/>
      <w:pPr>
        <w:tabs>
          <w:tab w:val="num" w:pos="2880"/>
        </w:tabs>
        <w:ind w:left="2880" w:hanging="360"/>
      </w:pPr>
      <w:rPr>
        <w:rFonts w:ascii="Times New Roman" w:hAnsi="Times New Roman" w:hint="default"/>
      </w:rPr>
    </w:lvl>
    <w:lvl w:ilvl="4" w:tplc="7668F074" w:tentative="1">
      <w:start w:val="1"/>
      <w:numFmt w:val="bullet"/>
      <w:lvlText w:val="•"/>
      <w:lvlJc w:val="left"/>
      <w:pPr>
        <w:tabs>
          <w:tab w:val="num" w:pos="3600"/>
        </w:tabs>
        <w:ind w:left="3600" w:hanging="360"/>
      </w:pPr>
      <w:rPr>
        <w:rFonts w:ascii="Times New Roman" w:hAnsi="Times New Roman" w:hint="default"/>
      </w:rPr>
    </w:lvl>
    <w:lvl w:ilvl="5" w:tplc="494A1880" w:tentative="1">
      <w:start w:val="1"/>
      <w:numFmt w:val="bullet"/>
      <w:lvlText w:val="•"/>
      <w:lvlJc w:val="left"/>
      <w:pPr>
        <w:tabs>
          <w:tab w:val="num" w:pos="4320"/>
        </w:tabs>
        <w:ind w:left="4320" w:hanging="360"/>
      </w:pPr>
      <w:rPr>
        <w:rFonts w:ascii="Times New Roman" w:hAnsi="Times New Roman" w:hint="default"/>
      </w:rPr>
    </w:lvl>
    <w:lvl w:ilvl="6" w:tplc="328EF71A" w:tentative="1">
      <w:start w:val="1"/>
      <w:numFmt w:val="bullet"/>
      <w:lvlText w:val="•"/>
      <w:lvlJc w:val="left"/>
      <w:pPr>
        <w:tabs>
          <w:tab w:val="num" w:pos="5040"/>
        </w:tabs>
        <w:ind w:left="5040" w:hanging="360"/>
      </w:pPr>
      <w:rPr>
        <w:rFonts w:ascii="Times New Roman" w:hAnsi="Times New Roman" w:hint="default"/>
      </w:rPr>
    </w:lvl>
    <w:lvl w:ilvl="7" w:tplc="2F1EE4FE" w:tentative="1">
      <w:start w:val="1"/>
      <w:numFmt w:val="bullet"/>
      <w:lvlText w:val="•"/>
      <w:lvlJc w:val="left"/>
      <w:pPr>
        <w:tabs>
          <w:tab w:val="num" w:pos="5760"/>
        </w:tabs>
        <w:ind w:left="5760" w:hanging="360"/>
      </w:pPr>
      <w:rPr>
        <w:rFonts w:ascii="Times New Roman" w:hAnsi="Times New Roman" w:hint="default"/>
      </w:rPr>
    </w:lvl>
    <w:lvl w:ilvl="8" w:tplc="8BB4F32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DA06A3E"/>
    <w:multiLevelType w:val="hybridMultilevel"/>
    <w:tmpl w:val="2E0C0716"/>
    <w:lvl w:ilvl="0" w:tplc="246A734A">
      <w:start w:val="1"/>
      <w:numFmt w:val="bullet"/>
      <w:lvlText w:val="•"/>
      <w:lvlJc w:val="left"/>
      <w:pPr>
        <w:tabs>
          <w:tab w:val="num" w:pos="720"/>
        </w:tabs>
        <w:ind w:left="720" w:hanging="360"/>
      </w:pPr>
      <w:rPr>
        <w:rFonts w:ascii="Times New Roman" w:hAnsi="Times New Roman" w:hint="default"/>
      </w:rPr>
    </w:lvl>
    <w:lvl w:ilvl="1" w:tplc="517EDD0E" w:tentative="1">
      <w:start w:val="1"/>
      <w:numFmt w:val="bullet"/>
      <w:lvlText w:val="•"/>
      <w:lvlJc w:val="left"/>
      <w:pPr>
        <w:tabs>
          <w:tab w:val="num" w:pos="1440"/>
        </w:tabs>
        <w:ind w:left="1440" w:hanging="360"/>
      </w:pPr>
      <w:rPr>
        <w:rFonts w:ascii="Times New Roman" w:hAnsi="Times New Roman" w:hint="default"/>
      </w:rPr>
    </w:lvl>
    <w:lvl w:ilvl="2" w:tplc="0ABADC44" w:tentative="1">
      <w:start w:val="1"/>
      <w:numFmt w:val="bullet"/>
      <w:lvlText w:val="•"/>
      <w:lvlJc w:val="left"/>
      <w:pPr>
        <w:tabs>
          <w:tab w:val="num" w:pos="2160"/>
        </w:tabs>
        <w:ind w:left="2160" w:hanging="360"/>
      </w:pPr>
      <w:rPr>
        <w:rFonts w:ascii="Times New Roman" w:hAnsi="Times New Roman" w:hint="default"/>
      </w:rPr>
    </w:lvl>
    <w:lvl w:ilvl="3" w:tplc="BA2824AC" w:tentative="1">
      <w:start w:val="1"/>
      <w:numFmt w:val="bullet"/>
      <w:lvlText w:val="•"/>
      <w:lvlJc w:val="left"/>
      <w:pPr>
        <w:tabs>
          <w:tab w:val="num" w:pos="2880"/>
        </w:tabs>
        <w:ind w:left="2880" w:hanging="360"/>
      </w:pPr>
      <w:rPr>
        <w:rFonts w:ascii="Times New Roman" w:hAnsi="Times New Roman" w:hint="default"/>
      </w:rPr>
    </w:lvl>
    <w:lvl w:ilvl="4" w:tplc="31A4E844" w:tentative="1">
      <w:start w:val="1"/>
      <w:numFmt w:val="bullet"/>
      <w:lvlText w:val="•"/>
      <w:lvlJc w:val="left"/>
      <w:pPr>
        <w:tabs>
          <w:tab w:val="num" w:pos="3600"/>
        </w:tabs>
        <w:ind w:left="3600" w:hanging="360"/>
      </w:pPr>
      <w:rPr>
        <w:rFonts w:ascii="Times New Roman" w:hAnsi="Times New Roman" w:hint="default"/>
      </w:rPr>
    </w:lvl>
    <w:lvl w:ilvl="5" w:tplc="32789B82" w:tentative="1">
      <w:start w:val="1"/>
      <w:numFmt w:val="bullet"/>
      <w:lvlText w:val="•"/>
      <w:lvlJc w:val="left"/>
      <w:pPr>
        <w:tabs>
          <w:tab w:val="num" w:pos="4320"/>
        </w:tabs>
        <w:ind w:left="4320" w:hanging="360"/>
      </w:pPr>
      <w:rPr>
        <w:rFonts w:ascii="Times New Roman" w:hAnsi="Times New Roman" w:hint="default"/>
      </w:rPr>
    </w:lvl>
    <w:lvl w:ilvl="6" w:tplc="6824A436" w:tentative="1">
      <w:start w:val="1"/>
      <w:numFmt w:val="bullet"/>
      <w:lvlText w:val="•"/>
      <w:lvlJc w:val="left"/>
      <w:pPr>
        <w:tabs>
          <w:tab w:val="num" w:pos="5040"/>
        </w:tabs>
        <w:ind w:left="5040" w:hanging="360"/>
      </w:pPr>
      <w:rPr>
        <w:rFonts w:ascii="Times New Roman" w:hAnsi="Times New Roman" w:hint="default"/>
      </w:rPr>
    </w:lvl>
    <w:lvl w:ilvl="7" w:tplc="418CF602" w:tentative="1">
      <w:start w:val="1"/>
      <w:numFmt w:val="bullet"/>
      <w:lvlText w:val="•"/>
      <w:lvlJc w:val="left"/>
      <w:pPr>
        <w:tabs>
          <w:tab w:val="num" w:pos="5760"/>
        </w:tabs>
        <w:ind w:left="5760" w:hanging="360"/>
      </w:pPr>
      <w:rPr>
        <w:rFonts w:ascii="Times New Roman" w:hAnsi="Times New Roman" w:hint="default"/>
      </w:rPr>
    </w:lvl>
    <w:lvl w:ilvl="8" w:tplc="56149B8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69439E1"/>
    <w:multiLevelType w:val="hybridMultilevel"/>
    <w:tmpl w:val="5C5A5294"/>
    <w:lvl w:ilvl="0" w:tplc="64DE2D00">
      <w:start w:val="1"/>
      <w:numFmt w:val="bullet"/>
      <w:lvlText w:val="•"/>
      <w:lvlJc w:val="left"/>
      <w:pPr>
        <w:tabs>
          <w:tab w:val="num" w:pos="720"/>
        </w:tabs>
        <w:ind w:left="720" w:hanging="360"/>
      </w:pPr>
      <w:rPr>
        <w:rFonts w:ascii="Times New Roman" w:hAnsi="Times New Roman" w:hint="default"/>
      </w:rPr>
    </w:lvl>
    <w:lvl w:ilvl="1" w:tplc="D11EFF9A" w:tentative="1">
      <w:start w:val="1"/>
      <w:numFmt w:val="bullet"/>
      <w:lvlText w:val="•"/>
      <w:lvlJc w:val="left"/>
      <w:pPr>
        <w:tabs>
          <w:tab w:val="num" w:pos="1440"/>
        </w:tabs>
        <w:ind w:left="1440" w:hanging="360"/>
      </w:pPr>
      <w:rPr>
        <w:rFonts w:ascii="Times New Roman" w:hAnsi="Times New Roman" w:hint="default"/>
      </w:rPr>
    </w:lvl>
    <w:lvl w:ilvl="2" w:tplc="844E3EF4" w:tentative="1">
      <w:start w:val="1"/>
      <w:numFmt w:val="bullet"/>
      <w:lvlText w:val="•"/>
      <w:lvlJc w:val="left"/>
      <w:pPr>
        <w:tabs>
          <w:tab w:val="num" w:pos="2160"/>
        </w:tabs>
        <w:ind w:left="2160" w:hanging="360"/>
      </w:pPr>
      <w:rPr>
        <w:rFonts w:ascii="Times New Roman" w:hAnsi="Times New Roman" w:hint="default"/>
      </w:rPr>
    </w:lvl>
    <w:lvl w:ilvl="3" w:tplc="AB345FD4" w:tentative="1">
      <w:start w:val="1"/>
      <w:numFmt w:val="bullet"/>
      <w:lvlText w:val="•"/>
      <w:lvlJc w:val="left"/>
      <w:pPr>
        <w:tabs>
          <w:tab w:val="num" w:pos="2880"/>
        </w:tabs>
        <w:ind w:left="2880" w:hanging="360"/>
      </w:pPr>
      <w:rPr>
        <w:rFonts w:ascii="Times New Roman" w:hAnsi="Times New Roman" w:hint="default"/>
      </w:rPr>
    </w:lvl>
    <w:lvl w:ilvl="4" w:tplc="BAE8D078" w:tentative="1">
      <w:start w:val="1"/>
      <w:numFmt w:val="bullet"/>
      <w:lvlText w:val="•"/>
      <w:lvlJc w:val="left"/>
      <w:pPr>
        <w:tabs>
          <w:tab w:val="num" w:pos="3600"/>
        </w:tabs>
        <w:ind w:left="3600" w:hanging="360"/>
      </w:pPr>
      <w:rPr>
        <w:rFonts w:ascii="Times New Roman" w:hAnsi="Times New Roman" w:hint="default"/>
      </w:rPr>
    </w:lvl>
    <w:lvl w:ilvl="5" w:tplc="33BE5C56" w:tentative="1">
      <w:start w:val="1"/>
      <w:numFmt w:val="bullet"/>
      <w:lvlText w:val="•"/>
      <w:lvlJc w:val="left"/>
      <w:pPr>
        <w:tabs>
          <w:tab w:val="num" w:pos="4320"/>
        </w:tabs>
        <w:ind w:left="4320" w:hanging="360"/>
      </w:pPr>
      <w:rPr>
        <w:rFonts w:ascii="Times New Roman" w:hAnsi="Times New Roman" w:hint="default"/>
      </w:rPr>
    </w:lvl>
    <w:lvl w:ilvl="6" w:tplc="C29A41FC" w:tentative="1">
      <w:start w:val="1"/>
      <w:numFmt w:val="bullet"/>
      <w:lvlText w:val="•"/>
      <w:lvlJc w:val="left"/>
      <w:pPr>
        <w:tabs>
          <w:tab w:val="num" w:pos="5040"/>
        </w:tabs>
        <w:ind w:left="5040" w:hanging="360"/>
      </w:pPr>
      <w:rPr>
        <w:rFonts w:ascii="Times New Roman" w:hAnsi="Times New Roman" w:hint="default"/>
      </w:rPr>
    </w:lvl>
    <w:lvl w:ilvl="7" w:tplc="ECFC3266" w:tentative="1">
      <w:start w:val="1"/>
      <w:numFmt w:val="bullet"/>
      <w:lvlText w:val="•"/>
      <w:lvlJc w:val="left"/>
      <w:pPr>
        <w:tabs>
          <w:tab w:val="num" w:pos="5760"/>
        </w:tabs>
        <w:ind w:left="5760" w:hanging="360"/>
      </w:pPr>
      <w:rPr>
        <w:rFonts w:ascii="Times New Roman" w:hAnsi="Times New Roman" w:hint="default"/>
      </w:rPr>
    </w:lvl>
    <w:lvl w:ilvl="8" w:tplc="CC3C9378" w:tentative="1">
      <w:start w:val="1"/>
      <w:numFmt w:val="bullet"/>
      <w:lvlText w:val="•"/>
      <w:lvlJc w:val="left"/>
      <w:pPr>
        <w:tabs>
          <w:tab w:val="num" w:pos="6480"/>
        </w:tabs>
        <w:ind w:left="6480" w:hanging="360"/>
      </w:pPr>
      <w:rPr>
        <w:rFonts w:ascii="Times New Roman" w:hAnsi="Times New Roman"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23F"/>
    <w:rsid w:val="0027659D"/>
    <w:rsid w:val="00287256"/>
    <w:rsid w:val="004E3589"/>
    <w:rsid w:val="00512DDF"/>
    <w:rsid w:val="00F75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C1542A"/>
  <w15:chartTrackingRefBased/>
  <w15:docId w15:val="{D8F31E04-4AAB-48B4-AE31-1BC43703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2DDF"/>
    <w:pPr>
      <w:keepNext/>
      <w:keepLines/>
      <w:spacing w:before="240" w:after="0"/>
      <w:outlineLvl w:val="0"/>
    </w:pPr>
    <w:rPr>
      <w:rFonts w:asciiTheme="majorHAnsi" w:eastAsiaTheme="majorEastAsia" w:hAnsiTheme="majorHAnsi" w:cstheme="majorBidi"/>
      <w:color w:val="729928"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2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23F"/>
  </w:style>
  <w:style w:type="paragraph" w:styleId="Footer">
    <w:name w:val="footer"/>
    <w:basedOn w:val="Normal"/>
    <w:link w:val="FooterChar"/>
    <w:uiPriority w:val="99"/>
    <w:unhideWhenUsed/>
    <w:rsid w:val="00F752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23F"/>
  </w:style>
  <w:style w:type="character" w:customStyle="1" w:styleId="Heading1Char">
    <w:name w:val="Heading 1 Char"/>
    <w:basedOn w:val="DefaultParagraphFont"/>
    <w:link w:val="Heading1"/>
    <w:uiPriority w:val="9"/>
    <w:rsid w:val="00512DDF"/>
    <w:rPr>
      <w:rFonts w:asciiTheme="majorHAnsi" w:eastAsiaTheme="majorEastAsia" w:hAnsiTheme="majorHAnsi" w:cstheme="majorBidi"/>
      <w:color w:val="729928" w:themeColor="accent1" w:themeShade="BF"/>
      <w:sz w:val="32"/>
      <w:szCs w:val="32"/>
    </w:rPr>
  </w:style>
  <w:style w:type="paragraph" w:styleId="ListParagraph">
    <w:name w:val="List Paragraph"/>
    <w:basedOn w:val="Normal"/>
    <w:uiPriority w:val="34"/>
    <w:qFormat/>
    <w:rsid w:val="00512DDF"/>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6579695">
      <w:bodyDiv w:val="1"/>
      <w:marLeft w:val="0"/>
      <w:marRight w:val="0"/>
      <w:marTop w:val="0"/>
      <w:marBottom w:val="0"/>
      <w:divBdr>
        <w:top w:val="none" w:sz="0" w:space="0" w:color="auto"/>
        <w:left w:val="none" w:sz="0" w:space="0" w:color="auto"/>
        <w:bottom w:val="none" w:sz="0" w:space="0" w:color="auto"/>
        <w:right w:val="none" w:sz="0" w:space="0" w:color="auto"/>
      </w:divBdr>
      <w:divsChild>
        <w:div w:id="885481887">
          <w:marLeft w:val="547"/>
          <w:marRight w:val="0"/>
          <w:marTop w:val="0"/>
          <w:marBottom w:val="0"/>
          <w:divBdr>
            <w:top w:val="none" w:sz="0" w:space="0" w:color="auto"/>
            <w:left w:val="none" w:sz="0" w:space="0" w:color="auto"/>
            <w:bottom w:val="none" w:sz="0" w:space="0" w:color="auto"/>
            <w:right w:val="none" w:sz="0" w:space="0" w:color="auto"/>
          </w:divBdr>
        </w:div>
      </w:divsChild>
    </w:div>
    <w:div w:id="1364794501">
      <w:bodyDiv w:val="1"/>
      <w:marLeft w:val="0"/>
      <w:marRight w:val="0"/>
      <w:marTop w:val="0"/>
      <w:marBottom w:val="0"/>
      <w:divBdr>
        <w:top w:val="none" w:sz="0" w:space="0" w:color="auto"/>
        <w:left w:val="none" w:sz="0" w:space="0" w:color="auto"/>
        <w:bottom w:val="none" w:sz="0" w:space="0" w:color="auto"/>
        <w:right w:val="none" w:sz="0" w:space="0" w:color="auto"/>
      </w:divBdr>
      <w:divsChild>
        <w:div w:id="943728421">
          <w:marLeft w:val="547"/>
          <w:marRight w:val="0"/>
          <w:marTop w:val="0"/>
          <w:marBottom w:val="0"/>
          <w:divBdr>
            <w:top w:val="none" w:sz="0" w:space="0" w:color="auto"/>
            <w:left w:val="none" w:sz="0" w:space="0" w:color="auto"/>
            <w:bottom w:val="none" w:sz="0" w:space="0" w:color="auto"/>
            <w:right w:val="none" w:sz="0" w:space="0" w:color="auto"/>
          </w:divBdr>
        </w:div>
      </w:divsChild>
    </w:div>
    <w:div w:id="1840190469">
      <w:bodyDiv w:val="1"/>
      <w:marLeft w:val="0"/>
      <w:marRight w:val="0"/>
      <w:marTop w:val="0"/>
      <w:marBottom w:val="0"/>
      <w:divBdr>
        <w:top w:val="none" w:sz="0" w:space="0" w:color="auto"/>
        <w:left w:val="none" w:sz="0" w:space="0" w:color="auto"/>
        <w:bottom w:val="none" w:sz="0" w:space="0" w:color="auto"/>
        <w:right w:val="none" w:sz="0" w:space="0" w:color="auto"/>
      </w:divBdr>
      <w:divsChild>
        <w:div w:id="150635731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3" Type="http://schemas.openxmlformats.org/officeDocument/2006/relationships/settings" Target="setting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119BCF-814B-4C3F-BBCF-954C65747FED}" type="doc">
      <dgm:prSet loTypeId="urn:microsoft.com/office/officeart/2011/layout/CircleProcess#2" loCatId="process" qsTypeId="urn:microsoft.com/office/officeart/2005/8/quickstyle/simple1" qsCatId="simple" csTypeId="urn:microsoft.com/office/officeart/2005/8/colors/colorful1" csCatId="colorful" phldr="1"/>
      <dgm:spPr/>
      <dgm:t>
        <a:bodyPr/>
        <a:lstStyle/>
        <a:p>
          <a:endParaRPr lang="en-IN"/>
        </a:p>
      </dgm:t>
    </dgm:pt>
    <dgm:pt modelId="{39F5D052-602D-4007-8062-3B5451A25CFB}">
      <dgm:prSet phldrT="[Text]" custT="1"/>
      <dgm:spPr>
        <a:xfrm>
          <a:off x="247854" y="1205074"/>
          <a:ext cx="790524" cy="790400"/>
        </a:xfrm>
        <a:prstGeom prst="ellipse">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buNone/>
          </a:pPr>
          <a:r>
            <a:rPr lang="en-GB" sz="800" b="1" i="1">
              <a:solidFill>
                <a:sysClr val="windowText" lastClr="000000">
                  <a:hueOff val="0"/>
                  <a:satOff val="0"/>
                  <a:lumOff val="0"/>
                  <a:alphaOff val="0"/>
                </a:sysClr>
              </a:solidFill>
              <a:latin typeface="Cambria"/>
              <a:ea typeface="+mn-ea"/>
              <a:cs typeface="+mn-cs"/>
            </a:rPr>
            <a:t>Commercial awareness</a:t>
          </a:r>
          <a:r>
            <a:rPr lang="en-GB" sz="800" b="1">
              <a:solidFill>
                <a:sysClr val="windowText" lastClr="000000">
                  <a:hueOff val="0"/>
                  <a:satOff val="0"/>
                  <a:lumOff val="0"/>
                  <a:alphaOff val="0"/>
                </a:sysClr>
              </a:solidFill>
              <a:latin typeface="Cambria"/>
              <a:ea typeface="+mn-ea"/>
              <a:cs typeface="+mn-cs"/>
            </a:rPr>
            <a:t> </a:t>
          </a:r>
          <a:endParaRPr lang="en-IN" sz="800" b="1">
            <a:solidFill>
              <a:sysClr val="windowText" lastClr="000000">
                <a:hueOff val="0"/>
                <a:satOff val="0"/>
                <a:lumOff val="0"/>
                <a:alphaOff val="0"/>
              </a:sysClr>
            </a:solidFill>
            <a:latin typeface="Cambria"/>
            <a:ea typeface="+mn-ea"/>
            <a:cs typeface="+mn-cs"/>
          </a:endParaRPr>
        </a:p>
      </dgm:t>
    </dgm:pt>
    <dgm:pt modelId="{068B1C31-CCA0-4444-B59B-C627C240A80A}" type="parTrans" cxnId="{4C17EF47-00FA-429B-8C80-B235D577A669}">
      <dgm:prSet/>
      <dgm:spPr/>
      <dgm:t>
        <a:bodyPr/>
        <a:lstStyle/>
        <a:p>
          <a:endParaRPr lang="en-IN"/>
        </a:p>
      </dgm:t>
    </dgm:pt>
    <dgm:pt modelId="{4D24DC5E-7366-4484-87CC-BD4288C64436}" type="sibTrans" cxnId="{4C17EF47-00FA-429B-8C80-B235D577A669}">
      <dgm:prSet/>
      <dgm:spPr/>
      <dgm:t>
        <a:bodyPr/>
        <a:lstStyle/>
        <a:p>
          <a:endParaRPr lang="en-IN"/>
        </a:p>
      </dgm:t>
    </dgm:pt>
    <dgm:pt modelId="{B583F3BB-66CD-476A-99FE-0672504D37EB}">
      <dgm:prSet custT="1"/>
      <dgm:spPr>
        <a:xfrm>
          <a:off x="1123404" y="1205074"/>
          <a:ext cx="790524" cy="790400"/>
        </a:xfrm>
        <a:prstGeom prst="ellipse">
          <a:avLst/>
        </a:prstGeom>
        <a:solidFill>
          <a:sysClr val="window" lastClr="FFFFFF">
            <a:alpha val="90000"/>
            <a:hueOff val="0"/>
            <a:satOff val="0"/>
            <a:lumOff val="0"/>
            <a:alphaOff val="0"/>
          </a:sysClr>
        </a:solidFill>
        <a:ln w="25400" cap="flat" cmpd="sng" algn="ctr">
          <a:solidFill>
            <a:srgbClr val="F79646">
              <a:hueOff val="0"/>
              <a:satOff val="0"/>
              <a:lumOff val="0"/>
              <a:alphaOff val="0"/>
            </a:srgbClr>
          </a:solidFill>
          <a:prstDash val="solid"/>
        </a:ln>
        <a:effectLst/>
      </dgm:spPr>
      <dgm:t>
        <a:bodyPr/>
        <a:lstStyle/>
        <a:p>
          <a:pPr>
            <a:buNone/>
          </a:pPr>
          <a:r>
            <a:rPr lang="en-GB" sz="800" b="1" i="1">
              <a:solidFill>
                <a:sysClr val="windowText" lastClr="000000">
                  <a:hueOff val="0"/>
                  <a:satOff val="0"/>
                  <a:lumOff val="0"/>
                  <a:alphaOff val="0"/>
                </a:sysClr>
              </a:solidFill>
              <a:latin typeface="Cambria"/>
              <a:ea typeface="+mn-ea"/>
              <a:cs typeface="+mn-cs"/>
            </a:rPr>
            <a:t>communication</a:t>
          </a:r>
          <a:r>
            <a:rPr lang="en-GB" sz="800" b="1">
              <a:solidFill>
                <a:sysClr val="windowText" lastClr="000000">
                  <a:hueOff val="0"/>
                  <a:satOff val="0"/>
                  <a:lumOff val="0"/>
                  <a:alphaOff val="0"/>
                </a:sysClr>
              </a:solidFill>
              <a:latin typeface="Cambria"/>
              <a:ea typeface="+mn-ea"/>
              <a:cs typeface="+mn-cs"/>
            </a:rPr>
            <a:t> </a:t>
          </a:r>
          <a:endParaRPr lang="en-IN" sz="800" b="1">
            <a:solidFill>
              <a:sysClr val="windowText" lastClr="000000">
                <a:hueOff val="0"/>
                <a:satOff val="0"/>
                <a:lumOff val="0"/>
                <a:alphaOff val="0"/>
              </a:sysClr>
            </a:solidFill>
            <a:latin typeface="Cambria"/>
            <a:ea typeface="+mn-ea"/>
            <a:cs typeface="+mn-cs"/>
          </a:endParaRPr>
        </a:p>
      </dgm:t>
    </dgm:pt>
    <dgm:pt modelId="{89C76712-2895-4DB2-9881-3FCB31674FCD}" type="parTrans" cxnId="{064B5BE7-1584-465E-B7A4-68501E63C061}">
      <dgm:prSet/>
      <dgm:spPr/>
      <dgm:t>
        <a:bodyPr/>
        <a:lstStyle/>
        <a:p>
          <a:endParaRPr lang="en-IN"/>
        </a:p>
      </dgm:t>
    </dgm:pt>
    <dgm:pt modelId="{F2B718D7-2A04-44E7-9AA5-07AD59EF09B7}" type="sibTrans" cxnId="{064B5BE7-1584-465E-B7A4-68501E63C061}">
      <dgm:prSet/>
      <dgm:spPr/>
      <dgm:t>
        <a:bodyPr/>
        <a:lstStyle/>
        <a:p>
          <a:endParaRPr lang="en-IN"/>
        </a:p>
      </dgm:t>
    </dgm:pt>
    <dgm:pt modelId="{4D8FC5D0-499A-471D-90DD-D482C8B19D4F}">
      <dgm:prSet custT="1"/>
      <dgm:spPr>
        <a:xfrm>
          <a:off x="1998417" y="1205074"/>
          <a:ext cx="790524" cy="790400"/>
        </a:xfrm>
        <a:prstGeom prst="ellipse">
          <a:avLst/>
        </a:prstGeo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t>
        <a:bodyPr/>
        <a:lstStyle/>
        <a:p>
          <a:pPr>
            <a:buNone/>
          </a:pPr>
          <a:r>
            <a:rPr lang="en-GB" sz="800" b="1" i="1">
              <a:solidFill>
                <a:sysClr val="windowText" lastClr="000000">
                  <a:hueOff val="0"/>
                  <a:satOff val="0"/>
                  <a:lumOff val="0"/>
                  <a:alphaOff val="0"/>
                </a:sysClr>
              </a:solidFill>
              <a:latin typeface="Cambria"/>
              <a:ea typeface="+mn-ea"/>
              <a:cs typeface="+mn-cs"/>
            </a:rPr>
            <a:t>Teamwork</a:t>
          </a:r>
          <a:r>
            <a:rPr lang="en-GB" sz="800" b="1">
              <a:solidFill>
                <a:sysClr val="windowText" lastClr="000000">
                  <a:hueOff val="0"/>
                  <a:satOff val="0"/>
                  <a:lumOff val="0"/>
                  <a:alphaOff val="0"/>
                </a:sysClr>
              </a:solidFill>
              <a:latin typeface="Cambria"/>
              <a:ea typeface="+mn-ea"/>
              <a:cs typeface="+mn-cs"/>
            </a:rPr>
            <a:t> </a:t>
          </a:r>
          <a:endParaRPr lang="en-IN" sz="800" b="1">
            <a:solidFill>
              <a:sysClr val="windowText" lastClr="000000">
                <a:hueOff val="0"/>
                <a:satOff val="0"/>
                <a:lumOff val="0"/>
                <a:alphaOff val="0"/>
              </a:sysClr>
            </a:solidFill>
            <a:latin typeface="Cambria"/>
            <a:ea typeface="+mn-ea"/>
            <a:cs typeface="+mn-cs"/>
          </a:endParaRPr>
        </a:p>
      </dgm:t>
    </dgm:pt>
    <dgm:pt modelId="{778742D7-A79A-40E8-A1E2-A4C993F5E7C9}" type="parTrans" cxnId="{A420E8FD-819B-4417-B6AC-B5B6DB14D089}">
      <dgm:prSet/>
      <dgm:spPr/>
      <dgm:t>
        <a:bodyPr/>
        <a:lstStyle/>
        <a:p>
          <a:endParaRPr lang="en-IN"/>
        </a:p>
      </dgm:t>
    </dgm:pt>
    <dgm:pt modelId="{392CA644-0C9F-4D59-8BA7-2C39BE98AB6F}" type="sibTrans" cxnId="{A420E8FD-819B-4417-B6AC-B5B6DB14D089}">
      <dgm:prSet/>
      <dgm:spPr/>
      <dgm:t>
        <a:bodyPr/>
        <a:lstStyle/>
        <a:p>
          <a:endParaRPr lang="en-IN"/>
        </a:p>
      </dgm:t>
    </dgm:pt>
    <dgm:pt modelId="{9DA2C6EE-38A9-426C-9E1B-EE581FEC10CB}">
      <dgm:prSet custT="1"/>
      <dgm:spPr>
        <a:xfrm>
          <a:off x="2873429" y="1205074"/>
          <a:ext cx="790524" cy="790400"/>
        </a:xfrm>
        <a:prstGeom prst="ellipse">
          <a:avLst/>
        </a:prstGeo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t>
        <a:bodyPr/>
        <a:lstStyle/>
        <a:p>
          <a:pPr>
            <a:buNone/>
          </a:pPr>
          <a:r>
            <a:rPr lang="en-GB" sz="800" b="1" i="1">
              <a:solidFill>
                <a:sysClr val="windowText" lastClr="000000">
                  <a:hueOff val="0"/>
                  <a:satOff val="0"/>
                  <a:lumOff val="0"/>
                  <a:alphaOff val="0"/>
                </a:sysClr>
              </a:solidFill>
              <a:latin typeface="Cambria"/>
              <a:ea typeface="+mn-ea"/>
              <a:cs typeface="+mn-cs"/>
            </a:rPr>
            <a:t>negotiation</a:t>
          </a:r>
          <a:endParaRPr lang="en-IN" sz="800" b="1">
            <a:solidFill>
              <a:sysClr val="windowText" lastClr="000000">
                <a:hueOff val="0"/>
                <a:satOff val="0"/>
                <a:lumOff val="0"/>
                <a:alphaOff val="0"/>
              </a:sysClr>
            </a:solidFill>
            <a:latin typeface="Cambria"/>
            <a:ea typeface="+mn-ea"/>
            <a:cs typeface="+mn-cs"/>
          </a:endParaRPr>
        </a:p>
      </dgm:t>
    </dgm:pt>
    <dgm:pt modelId="{D54C4D05-27BD-4D2F-A54D-B19232D7DFC4}" type="parTrans" cxnId="{1DF8285C-CE57-4EF8-8609-5A69E809AAAD}">
      <dgm:prSet/>
      <dgm:spPr/>
      <dgm:t>
        <a:bodyPr/>
        <a:lstStyle/>
        <a:p>
          <a:endParaRPr lang="en-IN"/>
        </a:p>
      </dgm:t>
    </dgm:pt>
    <dgm:pt modelId="{9D99FF45-1470-4B61-950D-4C97A6D18040}" type="sibTrans" cxnId="{1DF8285C-CE57-4EF8-8609-5A69E809AAAD}">
      <dgm:prSet/>
      <dgm:spPr/>
      <dgm:t>
        <a:bodyPr/>
        <a:lstStyle/>
        <a:p>
          <a:endParaRPr lang="en-IN"/>
        </a:p>
      </dgm:t>
    </dgm:pt>
    <dgm:pt modelId="{C7050E1E-9514-4A9C-B660-698B550FB980}">
      <dgm:prSet custT="1"/>
      <dgm:spPr>
        <a:xfrm>
          <a:off x="3748441" y="1205074"/>
          <a:ext cx="790524" cy="790400"/>
        </a:xfrm>
        <a:prstGeom prst="ellipse">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t>
        <a:bodyPr/>
        <a:lstStyle/>
        <a:p>
          <a:pPr>
            <a:buNone/>
          </a:pPr>
          <a:r>
            <a:rPr lang="en-GB" sz="800" b="1" i="1">
              <a:solidFill>
                <a:sysClr val="windowText" lastClr="000000">
                  <a:hueOff val="0"/>
                  <a:satOff val="0"/>
                  <a:lumOff val="0"/>
                  <a:alphaOff val="0"/>
                </a:sysClr>
              </a:solidFill>
              <a:latin typeface="Cambria"/>
              <a:ea typeface="+mn-ea"/>
              <a:cs typeface="+mn-cs"/>
            </a:rPr>
            <a:t>leadership</a:t>
          </a:r>
          <a:r>
            <a:rPr lang="en-GB" sz="800" b="1">
              <a:solidFill>
                <a:sysClr val="windowText" lastClr="000000">
                  <a:hueOff val="0"/>
                  <a:satOff val="0"/>
                  <a:lumOff val="0"/>
                  <a:alphaOff val="0"/>
                </a:sysClr>
              </a:solidFill>
              <a:latin typeface="Cambria"/>
              <a:ea typeface="+mn-ea"/>
              <a:cs typeface="+mn-cs"/>
            </a:rPr>
            <a:t> </a:t>
          </a:r>
          <a:endParaRPr lang="en-IN" sz="800" b="1">
            <a:solidFill>
              <a:sysClr val="windowText" lastClr="000000">
                <a:hueOff val="0"/>
                <a:satOff val="0"/>
                <a:lumOff val="0"/>
                <a:alphaOff val="0"/>
              </a:sysClr>
            </a:solidFill>
            <a:latin typeface="Cambria"/>
            <a:ea typeface="+mn-ea"/>
            <a:cs typeface="+mn-cs"/>
          </a:endParaRPr>
        </a:p>
      </dgm:t>
    </dgm:pt>
    <dgm:pt modelId="{9E38805E-1034-4350-9BCF-C6E9AD386F66}" type="parTrans" cxnId="{AD508F02-5303-4738-8C3D-3F5DEC2285EC}">
      <dgm:prSet/>
      <dgm:spPr/>
      <dgm:t>
        <a:bodyPr/>
        <a:lstStyle/>
        <a:p>
          <a:endParaRPr lang="en-IN"/>
        </a:p>
      </dgm:t>
    </dgm:pt>
    <dgm:pt modelId="{84582D7B-45ED-455D-B796-56DA19740905}" type="sibTrans" cxnId="{AD508F02-5303-4738-8C3D-3F5DEC2285EC}">
      <dgm:prSet/>
      <dgm:spPr/>
      <dgm:t>
        <a:bodyPr/>
        <a:lstStyle/>
        <a:p>
          <a:endParaRPr lang="en-IN"/>
        </a:p>
      </dgm:t>
    </dgm:pt>
    <dgm:pt modelId="{CDB2D831-D6A6-4FDD-92B7-88D74BD18E1E}">
      <dgm:prSet custT="1"/>
      <dgm:spPr>
        <a:xfrm>
          <a:off x="4623453" y="1205074"/>
          <a:ext cx="790524" cy="790400"/>
        </a:xfrm>
        <a:prstGeom prst="ellipse">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t>
        <a:bodyPr/>
        <a:lstStyle/>
        <a:p>
          <a:pPr>
            <a:buNone/>
          </a:pPr>
          <a:r>
            <a:rPr lang="en-GB" sz="800" b="1" i="1">
              <a:solidFill>
                <a:sysClr val="windowText" lastClr="000000">
                  <a:hueOff val="0"/>
                  <a:satOff val="0"/>
                  <a:lumOff val="0"/>
                  <a:alphaOff val="0"/>
                </a:sysClr>
              </a:solidFill>
              <a:latin typeface="Cambria"/>
              <a:ea typeface="+mn-ea"/>
              <a:cs typeface="+mn-cs"/>
            </a:rPr>
            <a:t>organisation</a:t>
          </a:r>
          <a:r>
            <a:rPr lang="en-GB" sz="800" b="1">
              <a:solidFill>
                <a:sysClr val="windowText" lastClr="000000">
                  <a:hueOff val="0"/>
                  <a:satOff val="0"/>
                  <a:lumOff val="0"/>
                  <a:alphaOff val="0"/>
                </a:sysClr>
              </a:solidFill>
              <a:latin typeface="Cambria"/>
              <a:ea typeface="+mn-ea"/>
              <a:cs typeface="+mn-cs"/>
            </a:rPr>
            <a:t> </a:t>
          </a:r>
          <a:endParaRPr lang="en-IN" sz="800" b="1">
            <a:solidFill>
              <a:sysClr val="windowText" lastClr="000000">
                <a:hueOff val="0"/>
                <a:satOff val="0"/>
                <a:lumOff val="0"/>
                <a:alphaOff val="0"/>
              </a:sysClr>
            </a:solidFill>
            <a:latin typeface="Cambria"/>
            <a:ea typeface="+mn-ea"/>
            <a:cs typeface="+mn-cs"/>
          </a:endParaRPr>
        </a:p>
      </dgm:t>
    </dgm:pt>
    <dgm:pt modelId="{4D159A12-FBD9-429B-93D0-D2C6A726FA1D}" type="parTrans" cxnId="{00B41237-8975-43DB-9AF9-61B2930A4D2A}">
      <dgm:prSet/>
      <dgm:spPr/>
      <dgm:t>
        <a:bodyPr/>
        <a:lstStyle/>
        <a:p>
          <a:endParaRPr lang="en-IN"/>
        </a:p>
      </dgm:t>
    </dgm:pt>
    <dgm:pt modelId="{A2CD6664-9EAA-4565-BD85-7CE8E5F48BB0}" type="sibTrans" cxnId="{00B41237-8975-43DB-9AF9-61B2930A4D2A}">
      <dgm:prSet/>
      <dgm:spPr/>
      <dgm:t>
        <a:bodyPr/>
        <a:lstStyle/>
        <a:p>
          <a:endParaRPr lang="en-IN"/>
        </a:p>
      </dgm:t>
    </dgm:pt>
    <dgm:pt modelId="{1F19F745-5745-441F-80B7-470599C41C39}" type="pres">
      <dgm:prSet presAssocID="{EB119BCF-814B-4C3F-BBCF-954C65747FED}" presName="Name0" presStyleCnt="0">
        <dgm:presLayoutVars>
          <dgm:chMax val="11"/>
          <dgm:chPref val="11"/>
          <dgm:dir/>
          <dgm:resizeHandles/>
        </dgm:presLayoutVars>
      </dgm:prSet>
      <dgm:spPr/>
    </dgm:pt>
    <dgm:pt modelId="{B267A96D-B034-473D-9A96-F9ACDCF2708E}" type="pres">
      <dgm:prSet presAssocID="{CDB2D831-D6A6-4FDD-92B7-88D74BD18E1E}" presName="Accent6" presStyleCnt="0"/>
      <dgm:spPr/>
    </dgm:pt>
    <dgm:pt modelId="{3E833D02-72AB-4060-A2CC-4EFC9E07395A}" type="pres">
      <dgm:prSet presAssocID="{CDB2D831-D6A6-4FDD-92B7-88D74BD18E1E}" presName="Accent" presStyleLbl="node1" presStyleIdx="0" presStyleCnt="6"/>
      <dgm:spPr>
        <a:xfrm>
          <a:off x="4594932" y="1176840"/>
          <a:ext cx="847029" cy="846868"/>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0763C8AB-B76B-4EFD-B185-9084467E8210}" type="pres">
      <dgm:prSet presAssocID="{CDB2D831-D6A6-4FDD-92B7-88D74BD18E1E}" presName="ParentBackground6" presStyleCnt="0"/>
      <dgm:spPr/>
    </dgm:pt>
    <dgm:pt modelId="{BDD8AF9C-3E4F-4131-B350-21A3C33F32F8}" type="pres">
      <dgm:prSet presAssocID="{CDB2D831-D6A6-4FDD-92B7-88D74BD18E1E}" presName="ParentBackground" presStyleLbl="fgAcc1" presStyleIdx="0" presStyleCnt="6"/>
      <dgm:spPr/>
    </dgm:pt>
    <dgm:pt modelId="{84E726DC-AACB-4456-8B41-A1A3FCE0CC68}" type="pres">
      <dgm:prSet presAssocID="{CDB2D831-D6A6-4FDD-92B7-88D74BD18E1E}" presName="Parent6" presStyleLbl="revTx" presStyleIdx="0" presStyleCnt="0">
        <dgm:presLayoutVars>
          <dgm:chMax val="1"/>
          <dgm:chPref val="1"/>
          <dgm:bulletEnabled val="1"/>
        </dgm:presLayoutVars>
      </dgm:prSet>
      <dgm:spPr/>
    </dgm:pt>
    <dgm:pt modelId="{E58CA818-2030-499C-9841-5A0273CF69A8}" type="pres">
      <dgm:prSet presAssocID="{C7050E1E-9514-4A9C-B660-698B550FB980}" presName="Accent5" presStyleCnt="0"/>
      <dgm:spPr/>
    </dgm:pt>
    <dgm:pt modelId="{1C7917BA-75F2-44F7-B652-CA183894DE13}" type="pres">
      <dgm:prSet presAssocID="{C7050E1E-9514-4A9C-B660-698B550FB980}" presName="Accent" presStyleLbl="node1" presStyleIdx="1" presStyleCnt="6"/>
      <dgm:spPr>
        <a:xfrm rot="2700000">
          <a:off x="3719979" y="1176745"/>
          <a:ext cx="846909" cy="846909"/>
        </a:xfrm>
        <a:prstGeom prst="teardrop">
          <a:avLst>
            <a:gd name="adj" fmla="val 10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DD275936-4246-4006-8EFD-7EA68BDA7100}" type="pres">
      <dgm:prSet presAssocID="{C7050E1E-9514-4A9C-B660-698B550FB980}" presName="ParentBackground5" presStyleCnt="0"/>
      <dgm:spPr/>
    </dgm:pt>
    <dgm:pt modelId="{323B5C0B-41A4-4D09-9E8D-994DA9245D46}" type="pres">
      <dgm:prSet presAssocID="{C7050E1E-9514-4A9C-B660-698B550FB980}" presName="ParentBackground" presStyleLbl="fgAcc1" presStyleIdx="1" presStyleCnt="6"/>
      <dgm:spPr/>
    </dgm:pt>
    <dgm:pt modelId="{AD3C14F5-D8FF-4948-871C-9A05CD40D8BD}" type="pres">
      <dgm:prSet presAssocID="{C7050E1E-9514-4A9C-B660-698B550FB980}" presName="Parent5" presStyleLbl="revTx" presStyleIdx="0" presStyleCnt="0">
        <dgm:presLayoutVars>
          <dgm:chMax val="1"/>
          <dgm:chPref val="1"/>
          <dgm:bulletEnabled val="1"/>
        </dgm:presLayoutVars>
      </dgm:prSet>
      <dgm:spPr/>
    </dgm:pt>
    <dgm:pt modelId="{ABDB9F1A-8942-43A1-864E-52F6E1ECBEE4}" type="pres">
      <dgm:prSet presAssocID="{9DA2C6EE-38A9-426C-9E1B-EE581FEC10CB}" presName="Accent4" presStyleCnt="0"/>
      <dgm:spPr/>
    </dgm:pt>
    <dgm:pt modelId="{9901F636-A54A-4D0B-99EE-743CAA4AC545}" type="pres">
      <dgm:prSet presAssocID="{9DA2C6EE-38A9-426C-9E1B-EE581FEC10CB}" presName="Accent" presStyleLbl="node1" presStyleIdx="2" presStyleCnt="6"/>
      <dgm:spPr>
        <a:xfrm rot="2700000">
          <a:off x="2844967" y="1176745"/>
          <a:ext cx="846909" cy="846909"/>
        </a:xfrm>
        <a:prstGeom prst="teardrop">
          <a:avLst>
            <a:gd name="adj" fmla="val 100000"/>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4923CF03-FF08-4FFD-860F-7E12F934879F}" type="pres">
      <dgm:prSet presAssocID="{9DA2C6EE-38A9-426C-9E1B-EE581FEC10CB}" presName="ParentBackground4" presStyleCnt="0"/>
      <dgm:spPr/>
    </dgm:pt>
    <dgm:pt modelId="{3DF9FC72-09D7-4F8E-896E-32A9C0BB6018}" type="pres">
      <dgm:prSet presAssocID="{9DA2C6EE-38A9-426C-9E1B-EE581FEC10CB}" presName="ParentBackground" presStyleLbl="fgAcc1" presStyleIdx="2" presStyleCnt="6"/>
      <dgm:spPr/>
    </dgm:pt>
    <dgm:pt modelId="{45291CCE-91A7-4E0D-87EA-43AF6D3B4C3F}" type="pres">
      <dgm:prSet presAssocID="{9DA2C6EE-38A9-426C-9E1B-EE581FEC10CB}" presName="Parent4" presStyleLbl="revTx" presStyleIdx="0" presStyleCnt="0">
        <dgm:presLayoutVars>
          <dgm:chMax val="1"/>
          <dgm:chPref val="1"/>
          <dgm:bulletEnabled val="1"/>
        </dgm:presLayoutVars>
      </dgm:prSet>
      <dgm:spPr/>
    </dgm:pt>
    <dgm:pt modelId="{06DF0B30-DBAD-407C-AAE9-ED4416E8C447}" type="pres">
      <dgm:prSet presAssocID="{4D8FC5D0-499A-471D-90DD-D482C8B19D4F}" presName="Accent3" presStyleCnt="0"/>
      <dgm:spPr/>
    </dgm:pt>
    <dgm:pt modelId="{554057BF-25BA-4B19-97C7-4BFEEA6CBAD2}" type="pres">
      <dgm:prSet presAssocID="{4D8FC5D0-499A-471D-90DD-D482C8B19D4F}" presName="Accent" presStyleLbl="node1" presStyleIdx="3" presStyleCnt="6"/>
      <dgm:spPr>
        <a:xfrm rot="2700000">
          <a:off x="1969955" y="1176745"/>
          <a:ext cx="846909" cy="846909"/>
        </a:xfrm>
        <a:prstGeom prst="teardrop">
          <a:avLst>
            <a:gd name="adj" fmla="val 100000"/>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21767589-856C-4D23-AF58-E0DE826C2AD0}" type="pres">
      <dgm:prSet presAssocID="{4D8FC5D0-499A-471D-90DD-D482C8B19D4F}" presName="ParentBackground3" presStyleCnt="0"/>
      <dgm:spPr/>
    </dgm:pt>
    <dgm:pt modelId="{2CEDB120-53B8-45E2-8024-167FA41F7BBA}" type="pres">
      <dgm:prSet presAssocID="{4D8FC5D0-499A-471D-90DD-D482C8B19D4F}" presName="ParentBackground" presStyleLbl="fgAcc1" presStyleIdx="3" presStyleCnt="6" custLinFactNeighborX="-1205" custLinFactNeighborY="-2410"/>
      <dgm:spPr/>
    </dgm:pt>
    <dgm:pt modelId="{473A5C9D-9372-402D-9B2C-5CFE730E98A2}" type="pres">
      <dgm:prSet presAssocID="{4D8FC5D0-499A-471D-90DD-D482C8B19D4F}" presName="Parent3" presStyleLbl="revTx" presStyleIdx="0" presStyleCnt="0">
        <dgm:presLayoutVars>
          <dgm:chMax val="1"/>
          <dgm:chPref val="1"/>
          <dgm:bulletEnabled val="1"/>
        </dgm:presLayoutVars>
      </dgm:prSet>
      <dgm:spPr/>
    </dgm:pt>
    <dgm:pt modelId="{9A5A8C4D-0A57-4696-BC6C-17EA6C434BA1}" type="pres">
      <dgm:prSet presAssocID="{B583F3BB-66CD-476A-99FE-0672504D37EB}" presName="Accent2" presStyleCnt="0"/>
      <dgm:spPr/>
    </dgm:pt>
    <dgm:pt modelId="{129AB9F3-D486-4A92-82D4-7506E013A231}" type="pres">
      <dgm:prSet presAssocID="{B583F3BB-66CD-476A-99FE-0672504D37EB}" presName="Accent" presStyleLbl="node1" presStyleIdx="4" presStyleCnt="6"/>
      <dgm:spPr>
        <a:xfrm rot="2700000">
          <a:off x="1094943" y="1176745"/>
          <a:ext cx="846909" cy="846909"/>
        </a:xfrm>
        <a:prstGeom prst="teardrop">
          <a:avLst>
            <a:gd name="adj" fmla="val 10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8A14CBDC-998D-45DE-A4EE-B3182A1B5A80}" type="pres">
      <dgm:prSet presAssocID="{B583F3BB-66CD-476A-99FE-0672504D37EB}" presName="ParentBackground2" presStyleCnt="0"/>
      <dgm:spPr/>
    </dgm:pt>
    <dgm:pt modelId="{85CDFA88-3EC0-41BC-9DF7-87EA66B411C1}" type="pres">
      <dgm:prSet presAssocID="{B583F3BB-66CD-476A-99FE-0672504D37EB}" presName="ParentBackground" presStyleLbl="fgAcc1" presStyleIdx="4" presStyleCnt="6"/>
      <dgm:spPr/>
    </dgm:pt>
    <dgm:pt modelId="{FEB3F035-DDEB-4F84-80CB-4FE1ECAC287D}" type="pres">
      <dgm:prSet presAssocID="{B583F3BB-66CD-476A-99FE-0672504D37EB}" presName="Parent2" presStyleLbl="revTx" presStyleIdx="0" presStyleCnt="0">
        <dgm:presLayoutVars>
          <dgm:chMax val="1"/>
          <dgm:chPref val="1"/>
          <dgm:bulletEnabled val="1"/>
        </dgm:presLayoutVars>
      </dgm:prSet>
      <dgm:spPr/>
    </dgm:pt>
    <dgm:pt modelId="{934A1BD4-AE83-4267-B3DF-5634957B5D41}" type="pres">
      <dgm:prSet presAssocID="{39F5D052-602D-4007-8062-3B5451A25CFB}" presName="Accent1" presStyleCnt="0"/>
      <dgm:spPr/>
    </dgm:pt>
    <dgm:pt modelId="{F1CB4197-4FF5-42CD-A372-B17CED53E8AE}" type="pres">
      <dgm:prSet presAssocID="{39F5D052-602D-4007-8062-3B5451A25CFB}" presName="Accent" presStyleLbl="node1" presStyleIdx="5" presStyleCnt="6"/>
      <dgm:spPr>
        <a:xfrm rot="2700000">
          <a:off x="219931" y="1176745"/>
          <a:ext cx="846909" cy="846909"/>
        </a:xfrm>
        <a:prstGeom prst="teardrop">
          <a:avLst>
            <a:gd name="adj" fmla="val 10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pt>
    <dgm:pt modelId="{0343414F-0D2A-4455-B26E-3CF728A86833}" type="pres">
      <dgm:prSet presAssocID="{39F5D052-602D-4007-8062-3B5451A25CFB}" presName="ParentBackground1" presStyleCnt="0"/>
      <dgm:spPr/>
    </dgm:pt>
    <dgm:pt modelId="{482A12A5-3C51-4F10-97A8-38ED6DE23A62}" type="pres">
      <dgm:prSet presAssocID="{39F5D052-602D-4007-8062-3B5451A25CFB}" presName="ParentBackground" presStyleLbl="fgAcc1" presStyleIdx="5" presStyleCnt="6"/>
      <dgm:spPr/>
    </dgm:pt>
    <dgm:pt modelId="{3995CF0C-741B-4EF0-A7C2-64CBD8032110}" type="pres">
      <dgm:prSet presAssocID="{39F5D052-602D-4007-8062-3B5451A25CFB}" presName="Parent1" presStyleLbl="revTx" presStyleIdx="0" presStyleCnt="0">
        <dgm:presLayoutVars>
          <dgm:chMax val="1"/>
          <dgm:chPref val="1"/>
          <dgm:bulletEnabled val="1"/>
        </dgm:presLayoutVars>
      </dgm:prSet>
      <dgm:spPr/>
    </dgm:pt>
  </dgm:ptLst>
  <dgm:cxnLst>
    <dgm:cxn modelId="{AD508F02-5303-4738-8C3D-3F5DEC2285EC}" srcId="{EB119BCF-814B-4C3F-BBCF-954C65747FED}" destId="{C7050E1E-9514-4A9C-B660-698B550FB980}" srcOrd="4" destOrd="0" parTransId="{9E38805E-1034-4350-9BCF-C6E9AD386F66}" sibTransId="{84582D7B-45ED-455D-B796-56DA19740905}"/>
    <dgm:cxn modelId="{10918F05-7DAC-4B7C-9F7B-D44C9C6FDE96}" type="presOf" srcId="{9DA2C6EE-38A9-426C-9E1B-EE581FEC10CB}" destId="{3DF9FC72-09D7-4F8E-896E-32A9C0BB6018}" srcOrd="0" destOrd="0" presId="urn:microsoft.com/office/officeart/2011/layout/CircleProcess#2"/>
    <dgm:cxn modelId="{EE615E12-2263-488A-9662-D75C37226F72}" type="presOf" srcId="{39F5D052-602D-4007-8062-3B5451A25CFB}" destId="{482A12A5-3C51-4F10-97A8-38ED6DE23A62}" srcOrd="0" destOrd="0" presId="urn:microsoft.com/office/officeart/2011/layout/CircleProcess#2"/>
    <dgm:cxn modelId="{50B53D21-BF49-433F-A44A-3BF0E4A65EBE}" type="presOf" srcId="{B583F3BB-66CD-476A-99FE-0672504D37EB}" destId="{85CDFA88-3EC0-41BC-9DF7-87EA66B411C1}" srcOrd="0" destOrd="0" presId="urn:microsoft.com/office/officeart/2011/layout/CircleProcess#2"/>
    <dgm:cxn modelId="{1EFCF72F-015B-4358-A322-CB6338FF924A}" type="presOf" srcId="{C7050E1E-9514-4A9C-B660-698B550FB980}" destId="{323B5C0B-41A4-4D09-9E8D-994DA9245D46}" srcOrd="0" destOrd="0" presId="urn:microsoft.com/office/officeart/2011/layout/CircleProcess#2"/>
    <dgm:cxn modelId="{BB264531-569A-4629-9148-3AA2A08936E2}" type="presOf" srcId="{4D8FC5D0-499A-471D-90DD-D482C8B19D4F}" destId="{2CEDB120-53B8-45E2-8024-167FA41F7BBA}" srcOrd="0" destOrd="0" presId="urn:microsoft.com/office/officeart/2011/layout/CircleProcess#2"/>
    <dgm:cxn modelId="{79EC4936-D528-4369-8711-61CB538E84B3}" type="presOf" srcId="{4D8FC5D0-499A-471D-90DD-D482C8B19D4F}" destId="{473A5C9D-9372-402D-9B2C-5CFE730E98A2}" srcOrd="1" destOrd="0" presId="urn:microsoft.com/office/officeart/2011/layout/CircleProcess#2"/>
    <dgm:cxn modelId="{00B41237-8975-43DB-9AF9-61B2930A4D2A}" srcId="{EB119BCF-814B-4C3F-BBCF-954C65747FED}" destId="{CDB2D831-D6A6-4FDD-92B7-88D74BD18E1E}" srcOrd="5" destOrd="0" parTransId="{4D159A12-FBD9-429B-93D0-D2C6A726FA1D}" sibTransId="{A2CD6664-9EAA-4565-BD85-7CE8E5F48BB0}"/>
    <dgm:cxn modelId="{1DF8285C-CE57-4EF8-8609-5A69E809AAAD}" srcId="{EB119BCF-814B-4C3F-BBCF-954C65747FED}" destId="{9DA2C6EE-38A9-426C-9E1B-EE581FEC10CB}" srcOrd="3" destOrd="0" parTransId="{D54C4D05-27BD-4D2F-A54D-B19232D7DFC4}" sibTransId="{9D99FF45-1470-4B61-950D-4C97A6D18040}"/>
    <dgm:cxn modelId="{3960245D-B9F9-442B-84C1-3A149EBBCDEC}" type="presOf" srcId="{CDB2D831-D6A6-4FDD-92B7-88D74BD18E1E}" destId="{BDD8AF9C-3E4F-4131-B350-21A3C33F32F8}" srcOrd="0" destOrd="0" presId="urn:microsoft.com/office/officeart/2011/layout/CircleProcess#2"/>
    <dgm:cxn modelId="{4C17EF47-00FA-429B-8C80-B235D577A669}" srcId="{EB119BCF-814B-4C3F-BBCF-954C65747FED}" destId="{39F5D052-602D-4007-8062-3B5451A25CFB}" srcOrd="0" destOrd="0" parTransId="{068B1C31-CCA0-4444-B59B-C627C240A80A}" sibTransId="{4D24DC5E-7366-4484-87CC-BD4288C64436}"/>
    <dgm:cxn modelId="{87131756-8A7E-4ECE-A5AD-E04E04FC0768}" type="presOf" srcId="{C7050E1E-9514-4A9C-B660-698B550FB980}" destId="{AD3C14F5-D8FF-4948-871C-9A05CD40D8BD}" srcOrd="1" destOrd="0" presId="urn:microsoft.com/office/officeart/2011/layout/CircleProcess#2"/>
    <dgm:cxn modelId="{6DB1689D-22C2-4722-AC96-8DC7CEDD6A97}" type="presOf" srcId="{CDB2D831-D6A6-4FDD-92B7-88D74BD18E1E}" destId="{84E726DC-AACB-4456-8B41-A1A3FCE0CC68}" srcOrd="1" destOrd="0" presId="urn:microsoft.com/office/officeart/2011/layout/CircleProcess#2"/>
    <dgm:cxn modelId="{61759AB2-B851-4128-84CC-D5ECA0B84069}" type="presOf" srcId="{39F5D052-602D-4007-8062-3B5451A25CFB}" destId="{3995CF0C-741B-4EF0-A7C2-64CBD8032110}" srcOrd="1" destOrd="0" presId="urn:microsoft.com/office/officeart/2011/layout/CircleProcess#2"/>
    <dgm:cxn modelId="{B4D681C7-FC36-482B-94F7-5114BC14BB7F}" type="presOf" srcId="{EB119BCF-814B-4C3F-BBCF-954C65747FED}" destId="{1F19F745-5745-441F-80B7-470599C41C39}" srcOrd="0" destOrd="0" presId="urn:microsoft.com/office/officeart/2011/layout/CircleProcess#2"/>
    <dgm:cxn modelId="{064B5BE7-1584-465E-B7A4-68501E63C061}" srcId="{EB119BCF-814B-4C3F-BBCF-954C65747FED}" destId="{B583F3BB-66CD-476A-99FE-0672504D37EB}" srcOrd="1" destOrd="0" parTransId="{89C76712-2895-4DB2-9881-3FCB31674FCD}" sibTransId="{F2B718D7-2A04-44E7-9AA5-07AD59EF09B7}"/>
    <dgm:cxn modelId="{F34F83ED-9DCA-4D51-85CE-CECD6B4B7759}" type="presOf" srcId="{9DA2C6EE-38A9-426C-9E1B-EE581FEC10CB}" destId="{45291CCE-91A7-4E0D-87EA-43AF6D3B4C3F}" srcOrd="1" destOrd="0" presId="urn:microsoft.com/office/officeart/2011/layout/CircleProcess#2"/>
    <dgm:cxn modelId="{499EBDF5-5B52-49A8-84E4-BA906F9FA6B9}" type="presOf" srcId="{B583F3BB-66CD-476A-99FE-0672504D37EB}" destId="{FEB3F035-DDEB-4F84-80CB-4FE1ECAC287D}" srcOrd="1" destOrd="0" presId="urn:microsoft.com/office/officeart/2011/layout/CircleProcess#2"/>
    <dgm:cxn modelId="{A420E8FD-819B-4417-B6AC-B5B6DB14D089}" srcId="{EB119BCF-814B-4C3F-BBCF-954C65747FED}" destId="{4D8FC5D0-499A-471D-90DD-D482C8B19D4F}" srcOrd="2" destOrd="0" parTransId="{778742D7-A79A-40E8-A1E2-A4C993F5E7C9}" sibTransId="{392CA644-0C9F-4D59-8BA7-2C39BE98AB6F}"/>
    <dgm:cxn modelId="{5AE0616B-32F0-4AFC-9AB6-023FDA6E72F4}" type="presParOf" srcId="{1F19F745-5745-441F-80B7-470599C41C39}" destId="{B267A96D-B034-473D-9A96-F9ACDCF2708E}" srcOrd="0" destOrd="0" presId="urn:microsoft.com/office/officeart/2011/layout/CircleProcess#2"/>
    <dgm:cxn modelId="{DA60E6FD-853E-492D-B7DC-0DC67F370788}" type="presParOf" srcId="{B267A96D-B034-473D-9A96-F9ACDCF2708E}" destId="{3E833D02-72AB-4060-A2CC-4EFC9E07395A}" srcOrd="0" destOrd="0" presId="urn:microsoft.com/office/officeart/2011/layout/CircleProcess#2"/>
    <dgm:cxn modelId="{5B84D9BD-B168-4E2A-B8D8-79C6069BF9AE}" type="presParOf" srcId="{1F19F745-5745-441F-80B7-470599C41C39}" destId="{0763C8AB-B76B-4EFD-B185-9084467E8210}" srcOrd="1" destOrd="0" presId="urn:microsoft.com/office/officeart/2011/layout/CircleProcess#2"/>
    <dgm:cxn modelId="{09828606-54D2-404D-A916-0F417D2D7C0D}" type="presParOf" srcId="{0763C8AB-B76B-4EFD-B185-9084467E8210}" destId="{BDD8AF9C-3E4F-4131-B350-21A3C33F32F8}" srcOrd="0" destOrd="0" presId="urn:microsoft.com/office/officeart/2011/layout/CircleProcess#2"/>
    <dgm:cxn modelId="{02BAEAF9-C91B-460A-9ED0-A15090038B92}" type="presParOf" srcId="{1F19F745-5745-441F-80B7-470599C41C39}" destId="{84E726DC-AACB-4456-8B41-A1A3FCE0CC68}" srcOrd="2" destOrd="0" presId="urn:microsoft.com/office/officeart/2011/layout/CircleProcess#2"/>
    <dgm:cxn modelId="{98186F25-A128-4B96-8C94-724C74724E7B}" type="presParOf" srcId="{1F19F745-5745-441F-80B7-470599C41C39}" destId="{E58CA818-2030-499C-9841-5A0273CF69A8}" srcOrd="3" destOrd="0" presId="urn:microsoft.com/office/officeart/2011/layout/CircleProcess#2"/>
    <dgm:cxn modelId="{498602D2-9251-419B-8ED6-823B94D952D1}" type="presParOf" srcId="{E58CA818-2030-499C-9841-5A0273CF69A8}" destId="{1C7917BA-75F2-44F7-B652-CA183894DE13}" srcOrd="0" destOrd="0" presId="urn:microsoft.com/office/officeart/2011/layout/CircleProcess#2"/>
    <dgm:cxn modelId="{B337AA08-736D-406F-9C2E-8B6027C69994}" type="presParOf" srcId="{1F19F745-5745-441F-80B7-470599C41C39}" destId="{DD275936-4246-4006-8EFD-7EA68BDA7100}" srcOrd="4" destOrd="0" presId="urn:microsoft.com/office/officeart/2011/layout/CircleProcess#2"/>
    <dgm:cxn modelId="{8558BFE0-2B10-4538-BC49-B64C9B357242}" type="presParOf" srcId="{DD275936-4246-4006-8EFD-7EA68BDA7100}" destId="{323B5C0B-41A4-4D09-9E8D-994DA9245D46}" srcOrd="0" destOrd="0" presId="urn:microsoft.com/office/officeart/2011/layout/CircleProcess#2"/>
    <dgm:cxn modelId="{9A3B05D6-36D1-43B1-8CB5-6EDEB72C0D43}" type="presParOf" srcId="{1F19F745-5745-441F-80B7-470599C41C39}" destId="{AD3C14F5-D8FF-4948-871C-9A05CD40D8BD}" srcOrd="5" destOrd="0" presId="urn:microsoft.com/office/officeart/2011/layout/CircleProcess#2"/>
    <dgm:cxn modelId="{A14E9A72-6058-4E68-A497-46D89355B900}" type="presParOf" srcId="{1F19F745-5745-441F-80B7-470599C41C39}" destId="{ABDB9F1A-8942-43A1-864E-52F6E1ECBEE4}" srcOrd="6" destOrd="0" presId="urn:microsoft.com/office/officeart/2011/layout/CircleProcess#2"/>
    <dgm:cxn modelId="{3AFDD30C-B29F-4853-9A7A-EAD2109ED17F}" type="presParOf" srcId="{ABDB9F1A-8942-43A1-864E-52F6E1ECBEE4}" destId="{9901F636-A54A-4D0B-99EE-743CAA4AC545}" srcOrd="0" destOrd="0" presId="urn:microsoft.com/office/officeart/2011/layout/CircleProcess#2"/>
    <dgm:cxn modelId="{FEE1DF9D-AC97-440C-9F8D-9FB5D58E57A7}" type="presParOf" srcId="{1F19F745-5745-441F-80B7-470599C41C39}" destId="{4923CF03-FF08-4FFD-860F-7E12F934879F}" srcOrd="7" destOrd="0" presId="urn:microsoft.com/office/officeart/2011/layout/CircleProcess#2"/>
    <dgm:cxn modelId="{8B91A3A2-5A3C-42A2-AD37-651615933858}" type="presParOf" srcId="{4923CF03-FF08-4FFD-860F-7E12F934879F}" destId="{3DF9FC72-09D7-4F8E-896E-32A9C0BB6018}" srcOrd="0" destOrd="0" presId="urn:microsoft.com/office/officeart/2011/layout/CircleProcess#2"/>
    <dgm:cxn modelId="{0E9E72A7-680A-4E07-BA7F-4E1AF56964FA}" type="presParOf" srcId="{1F19F745-5745-441F-80B7-470599C41C39}" destId="{45291CCE-91A7-4E0D-87EA-43AF6D3B4C3F}" srcOrd="8" destOrd="0" presId="urn:microsoft.com/office/officeart/2011/layout/CircleProcess#2"/>
    <dgm:cxn modelId="{84B37ED2-EE1E-4C07-AC88-41F553EA2567}" type="presParOf" srcId="{1F19F745-5745-441F-80B7-470599C41C39}" destId="{06DF0B30-DBAD-407C-AAE9-ED4416E8C447}" srcOrd="9" destOrd="0" presId="urn:microsoft.com/office/officeart/2011/layout/CircleProcess#2"/>
    <dgm:cxn modelId="{4C7489A6-B23C-4360-90B6-72DE54DB630D}" type="presParOf" srcId="{06DF0B30-DBAD-407C-AAE9-ED4416E8C447}" destId="{554057BF-25BA-4B19-97C7-4BFEEA6CBAD2}" srcOrd="0" destOrd="0" presId="urn:microsoft.com/office/officeart/2011/layout/CircleProcess#2"/>
    <dgm:cxn modelId="{392586DC-7BA8-45F8-9DC1-D9A44EBB9CB7}" type="presParOf" srcId="{1F19F745-5745-441F-80B7-470599C41C39}" destId="{21767589-856C-4D23-AF58-E0DE826C2AD0}" srcOrd="10" destOrd="0" presId="urn:microsoft.com/office/officeart/2011/layout/CircleProcess#2"/>
    <dgm:cxn modelId="{608BB5C6-3649-42E1-8C59-8A6C60DD78BC}" type="presParOf" srcId="{21767589-856C-4D23-AF58-E0DE826C2AD0}" destId="{2CEDB120-53B8-45E2-8024-167FA41F7BBA}" srcOrd="0" destOrd="0" presId="urn:microsoft.com/office/officeart/2011/layout/CircleProcess#2"/>
    <dgm:cxn modelId="{055C25A7-FFD0-4A39-9953-B7E12F9C4EC5}" type="presParOf" srcId="{1F19F745-5745-441F-80B7-470599C41C39}" destId="{473A5C9D-9372-402D-9B2C-5CFE730E98A2}" srcOrd="11" destOrd="0" presId="urn:microsoft.com/office/officeart/2011/layout/CircleProcess#2"/>
    <dgm:cxn modelId="{CFC8651E-4A87-4B51-ADA8-290C58D7FB05}" type="presParOf" srcId="{1F19F745-5745-441F-80B7-470599C41C39}" destId="{9A5A8C4D-0A57-4696-BC6C-17EA6C434BA1}" srcOrd="12" destOrd="0" presId="urn:microsoft.com/office/officeart/2011/layout/CircleProcess#2"/>
    <dgm:cxn modelId="{A5930E40-BC2B-4572-802B-025287D8FFAA}" type="presParOf" srcId="{9A5A8C4D-0A57-4696-BC6C-17EA6C434BA1}" destId="{129AB9F3-D486-4A92-82D4-7506E013A231}" srcOrd="0" destOrd="0" presId="urn:microsoft.com/office/officeart/2011/layout/CircleProcess#2"/>
    <dgm:cxn modelId="{F8DD2A93-0A40-43CD-934E-15F170641E65}" type="presParOf" srcId="{1F19F745-5745-441F-80B7-470599C41C39}" destId="{8A14CBDC-998D-45DE-A4EE-B3182A1B5A80}" srcOrd="13" destOrd="0" presId="urn:microsoft.com/office/officeart/2011/layout/CircleProcess#2"/>
    <dgm:cxn modelId="{F75BA2C7-1C69-4AD7-851A-BBA3A7B4C080}" type="presParOf" srcId="{8A14CBDC-998D-45DE-A4EE-B3182A1B5A80}" destId="{85CDFA88-3EC0-41BC-9DF7-87EA66B411C1}" srcOrd="0" destOrd="0" presId="urn:microsoft.com/office/officeart/2011/layout/CircleProcess#2"/>
    <dgm:cxn modelId="{1710F988-239F-4ACB-A1C8-56347C51FD30}" type="presParOf" srcId="{1F19F745-5745-441F-80B7-470599C41C39}" destId="{FEB3F035-DDEB-4F84-80CB-4FE1ECAC287D}" srcOrd="14" destOrd="0" presId="urn:microsoft.com/office/officeart/2011/layout/CircleProcess#2"/>
    <dgm:cxn modelId="{008BC1DA-1475-4B88-9102-A63C9A320A6A}" type="presParOf" srcId="{1F19F745-5745-441F-80B7-470599C41C39}" destId="{934A1BD4-AE83-4267-B3DF-5634957B5D41}" srcOrd="15" destOrd="0" presId="urn:microsoft.com/office/officeart/2011/layout/CircleProcess#2"/>
    <dgm:cxn modelId="{8153B1BE-0A73-44C6-9B49-7575ABC1FA8E}" type="presParOf" srcId="{934A1BD4-AE83-4267-B3DF-5634957B5D41}" destId="{F1CB4197-4FF5-42CD-A372-B17CED53E8AE}" srcOrd="0" destOrd="0" presId="urn:microsoft.com/office/officeart/2011/layout/CircleProcess#2"/>
    <dgm:cxn modelId="{8DC7E85F-AF33-40E2-9E72-CFBAD16B99A2}" type="presParOf" srcId="{1F19F745-5745-441F-80B7-470599C41C39}" destId="{0343414F-0D2A-4455-B26E-3CF728A86833}" srcOrd="16" destOrd="0" presId="urn:microsoft.com/office/officeart/2011/layout/CircleProcess#2"/>
    <dgm:cxn modelId="{E0DB2026-C563-4778-991C-5845995703BD}" type="presParOf" srcId="{0343414F-0D2A-4455-B26E-3CF728A86833}" destId="{482A12A5-3C51-4F10-97A8-38ED6DE23A62}" srcOrd="0" destOrd="0" presId="urn:microsoft.com/office/officeart/2011/layout/CircleProcess#2"/>
    <dgm:cxn modelId="{3F80E6B6-7F33-45F6-A812-938FDBCDEE77}" type="presParOf" srcId="{1F19F745-5745-441F-80B7-470599C41C39}" destId="{3995CF0C-741B-4EF0-A7C2-64CBD8032110}" srcOrd="17" destOrd="0" presId="urn:microsoft.com/office/officeart/2011/layout/CircleProcess#2"/>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B8FE0F0-8290-4FD8-878D-7695DDCAF6BC}"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IN"/>
        </a:p>
      </dgm:t>
    </dgm:pt>
    <dgm:pt modelId="{E20CF0DA-B5D7-48EB-9D99-50DD87F5E95A}">
      <dgm:prSet phldrT="[Text]" custT="1"/>
      <dgm:spPr>
        <a:xfrm>
          <a:off x="233838" y="55544"/>
          <a:ext cx="3273742" cy="265680"/>
        </a:xfrm>
        <a:prstGeom prst="round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just">
            <a:buNone/>
          </a:pPr>
          <a:r>
            <a:rPr lang="en-GB" sz="1200" b="1" i="0">
              <a:solidFill>
                <a:sysClr val="windowText" lastClr="000000"/>
              </a:solidFill>
              <a:latin typeface="Times New Roman" pitchFamily="18" charset="0"/>
              <a:ea typeface="+mn-ea"/>
              <a:cs typeface="Times New Roman" pitchFamily="18" charset="0"/>
            </a:rPr>
            <a:t>Leadership</a:t>
          </a:r>
          <a:endParaRPr lang="en-IN" sz="1200" i="0">
            <a:solidFill>
              <a:sysClr val="windowText" lastClr="000000"/>
            </a:solidFill>
            <a:latin typeface="Times New Roman" pitchFamily="18" charset="0"/>
            <a:ea typeface="+mn-ea"/>
            <a:cs typeface="Times New Roman" pitchFamily="18" charset="0"/>
          </a:endParaRPr>
        </a:p>
      </dgm:t>
    </dgm:pt>
    <dgm:pt modelId="{38521918-49DE-423F-BE93-21DBED424B14}" type="parTrans" cxnId="{0EE028C9-DBAC-4EEB-8627-BF26D7D057B1}">
      <dgm:prSet/>
      <dgm:spPr/>
      <dgm:t>
        <a:bodyPr/>
        <a:lstStyle/>
        <a:p>
          <a:endParaRPr lang="en-IN"/>
        </a:p>
      </dgm:t>
    </dgm:pt>
    <dgm:pt modelId="{1FC084D0-642A-4BB0-9EDE-48AC9ABE92ED}" type="sibTrans" cxnId="{0EE028C9-DBAC-4EEB-8627-BF26D7D057B1}">
      <dgm:prSet/>
      <dgm:spPr/>
      <dgm:t>
        <a:bodyPr/>
        <a:lstStyle/>
        <a:p>
          <a:endParaRPr lang="en-IN"/>
        </a:p>
      </dgm:t>
    </dgm:pt>
    <dgm:pt modelId="{EA76FAB7-EC9F-41FE-805F-77CA7428E67F}">
      <dgm:prSet phldrT="[Text]" custT="1"/>
      <dgm:spPr>
        <a:xfrm>
          <a:off x="233838" y="463784"/>
          <a:ext cx="3273742" cy="265680"/>
        </a:xfrm>
        <a:prstGeom prst="roundRect">
          <a:avLst/>
        </a:prstGeom>
        <a:solidFill>
          <a:srgbClr val="4BACC6">
            <a:hueOff val="-3311292"/>
            <a:satOff val="13270"/>
            <a:lumOff val="2876"/>
            <a:alphaOff val="0"/>
          </a:srgbClr>
        </a:solidFill>
        <a:ln w="25400" cap="flat" cmpd="sng" algn="ctr">
          <a:solidFill>
            <a:sysClr val="window" lastClr="FFFFFF">
              <a:hueOff val="0"/>
              <a:satOff val="0"/>
              <a:lumOff val="0"/>
              <a:alphaOff val="0"/>
            </a:sysClr>
          </a:solidFill>
          <a:prstDash val="solid"/>
        </a:ln>
        <a:effectLst/>
      </dgm:spPr>
      <dgm:t>
        <a:bodyPr/>
        <a:lstStyle/>
        <a:p>
          <a:pPr algn="just">
            <a:buNone/>
          </a:pPr>
          <a:r>
            <a:rPr lang="en-GB" sz="1200" b="1" i="0">
              <a:solidFill>
                <a:sysClr val="windowText" lastClr="000000"/>
              </a:solidFill>
              <a:latin typeface="Times New Roman" pitchFamily="18" charset="0"/>
              <a:ea typeface="+mn-ea"/>
              <a:cs typeface="Times New Roman" pitchFamily="18" charset="0"/>
            </a:rPr>
            <a:t>Time Management</a:t>
          </a:r>
          <a:endParaRPr lang="en-IN" sz="1200" i="0">
            <a:solidFill>
              <a:sysClr val="windowText" lastClr="000000"/>
            </a:solidFill>
            <a:latin typeface="Times New Roman" pitchFamily="18" charset="0"/>
            <a:ea typeface="+mn-ea"/>
            <a:cs typeface="Times New Roman" pitchFamily="18" charset="0"/>
          </a:endParaRPr>
        </a:p>
      </dgm:t>
    </dgm:pt>
    <dgm:pt modelId="{E6BEA633-F335-4C4E-99E9-EA7525A33AE2}" type="parTrans" cxnId="{FEFA35E7-742D-49F9-B08A-746B6B126485}">
      <dgm:prSet/>
      <dgm:spPr/>
      <dgm:t>
        <a:bodyPr/>
        <a:lstStyle/>
        <a:p>
          <a:endParaRPr lang="en-IN"/>
        </a:p>
      </dgm:t>
    </dgm:pt>
    <dgm:pt modelId="{96601F8D-52CD-4761-860F-F041C0EF026A}" type="sibTrans" cxnId="{FEFA35E7-742D-49F9-B08A-746B6B126485}">
      <dgm:prSet/>
      <dgm:spPr/>
      <dgm:t>
        <a:bodyPr/>
        <a:lstStyle/>
        <a:p>
          <a:endParaRPr lang="en-IN"/>
        </a:p>
      </dgm:t>
    </dgm:pt>
    <dgm:pt modelId="{50E3BAB6-F4D3-4C58-BAFE-EE6B12A1F29D}">
      <dgm:prSet phldrT="[Text]" custT="1"/>
      <dgm:spPr>
        <a:xfrm>
          <a:off x="233838" y="872025"/>
          <a:ext cx="3273742" cy="265680"/>
        </a:xfrm>
        <a:prstGeom prst="roundRect">
          <a:avLst/>
        </a:prstGeom>
        <a:solidFill>
          <a:srgbClr val="4BACC6">
            <a:hueOff val="-6622584"/>
            <a:satOff val="26541"/>
            <a:lumOff val="5752"/>
            <a:alphaOff val="0"/>
          </a:srgbClr>
        </a:solidFill>
        <a:ln w="25400" cap="flat" cmpd="sng" algn="ctr">
          <a:solidFill>
            <a:sysClr val="window" lastClr="FFFFFF">
              <a:hueOff val="0"/>
              <a:satOff val="0"/>
              <a:lumOff val="0"/>
              <a:alphaOff val="0"/>
            </a:sysClr>
          </a:solidFill>
          <a:prstDash val="solid"/>
        </a:ln>
        <a:effectLst/>
      </dgm:spPr>
      <dgm:t>
        <a:bodyPr/>
        <a:lstStyle/>
        <a:p>
          <a:pPr algn="just">
            <a:buNone/>
          </a:pPr>
          <a:r>
            <a:rPr lang="en-GB" sz="1200" b="1" i="0">
              <a:solidFill>
                <a:sysClr val="windowText" lastClr="000000"/>
              </a:solidFill>
              <a:latin typeface="Times New Roman" pitchFamily="18" charset="0"/>
              <a:ea typeface="+mn-ea"/>
              <a:cs typeface="Times New Roman" pitchFamily="18" charset="0"/>
            </a:rPr>
            <a:t>Communication</a:t>
          </a:r>
          <a:endParaRPr lang="en-IN" sz="1200" i="0">
            <a:solidFill>
              <a:sysClr val="windowText" lastClr="000000"/>
            </a:solidFill>
            <a:latin typeface="Times New Roman" pitchFamily="18" charset="0"/>
            <a:ea typeface="+mn-ea"/>
            <a:cs typeface="Times New Roman" pitchFamily="18" charset="0"/>
          </a:endParaRPr>
        </a:p>
      </dgm:t>
    </dgm:pt>
    <dgm:pt modelId="{711A3A07-CD98-4343-9CB7-C36AE6A51C56}" type="parTrans" cxnId="{09EEDE75-927C-494F-9652-821F89688E87}">
      <dgm:prSet/>
      <dgm:spPr/>
      <dgm:t>
        <a:bodyPr/>
        <a:lstStyle/>
        <a:p>
          <a:endParaRPr lang="en-IN"/>
        </a:p>
      </dgm:t>
    </dgm:pt>
    <dgm:pt modelId="{2A9B5F36-6FE0-4AE9-BF42-2219AE595DE4}" type="sibTrans" cxnId="{09EEDE75-927C-494F-9652-821F89688E87}">
      <dgm:prSet/>
      <dgm:spPr/>
      <dgm:t>
        <a:bodyPr/>
        <a:lstStyle/>
        <a:p>
          <a:endParaRPr lang="en-IN"/>
        </a:p>
      </dgm:t>
    </dgm:pt>
    <dgm:pt modelId="{51A93753-AE77-4D9F-847E-B35336B9F775}">
      <dgm:prSet phldrT="[Text]"/>
      <dgm:spPr>
        <a:xfrm>
          <a:off x="233838" y="1280265"/>
          <a:ext cx="3273742" cy="265680"/>
        </a:xfrm>
        <a:prstGeom prst="roundRect">
          <a:avLst/>
        </a:prstGeo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GB" b="1" i="0">
              <a:solidFill>
                <a:sysClr val="windowText" lastClr="000000"/>
              </a:solidFill>
              <a:latin typeface="Times New Roman" pitchFamily="18" charset="0"/>
              <a:ea typeface="+mn-ea"/>
              <a:cs typeface="Times New Roman" pitchFamily="18" charset="0"/>
            </a:rPr>
            <a:t>Time Management</a:t>
          </a:r>
          <a:endParaRPr lang="en-IN" i="0">
            <a:solidFill>
              <a:sysClr val="windowText" lastClr="000000"/>
            </a:solidFill>
            <a:latin typeface="Times New Roman" pitchFamily="18" charset="0"/>
            <a:ea typeface="+mn-ea"/>
            <a:cs typeface="Times New Roman" pitchFamily="18" charset="0"/>
          </a:endParaRPr>
        </a:p>
      </dgm:t>
    </dgm:pt>
    <dgm:pt modelId="{DF739E87-13D8-44D4-9312-9C601B491531}" type="parTrans" cxnId="{9341B2C2-F0B2-488C-9291-DCE72E0BCF14}">
      <dgm:prSet/>
      <dgm:spPr/>
      <dgm:t>
        <a:bodyPr/>
        <a:lstStyle/>
        <a:p>
          <a:endParaRPr lang="en-GB"/>
        </a:p>
      </dgm:t>
    </dgm:pt>
    <dgm:pt modelId="{76AF7370-AB71-489E-9C3E-60D9CC401BCF}" type="sibTrans" cxnId="{9341B2C2-F0B2-488C-9291-DCE72E0BCF14}">
      <dgm:prSet/>
      <dgm:spPr/>
      <dgm:t>
        <a:bodyPr/>
        <a:lstStyle/>
        <a:p>
          <a:endParaRPr lang="en-GB"/>
        </a:p>
      </dgm:t>
    </dgm:pt>
    <dgm:pt modelId="{8224E10A-ACD0-487B-B4AE-2734680ED80A}" type="pres">
      <dgm:prSet presAssocID="{7B8FE0F0-8290-4FD8-878D-7695DDCAF6BC}" presName="linear" presStyleCnt="0">
        <dgm:presLayoutVars>
          <dgm:dir/>
          <dgm:animLvl val="lvl"/>
          <dgm:resizeHandles val="exact"/>
        </dgm:presLayoutVars>
      </dgm:prSet>
      <dgm:spPr/>
    </dgm:pt>
    <dgm:pt modelId="{6815B2A6-FFC5-4FA8-B36D-4143DF2361F3}" type="pres">
      <dgm:prSet presAssocID="{E20CF0DA-B5D7-48EB-9D99-50DD87F5E95A}" presName="parentLin" presStyleCnt="0"/>
      <dgm:spPr/>
    </dgm:pt>
    <dgm:pt modelId="{E8B28B45-7AC6-4AC7-A930-0AE0E8B92F8B}" type="pres">
      <dgm:prSet presAssocID="{E20CF0DA-B5D7-48EB-9D99-50DD87F5E95A}" presName="parentLeftMargin" presStyleLbl="node1" presStyleIdx="0" presStyleCnt="4"/>
      <dgm:spPr/>
    </dgm:pt>
    <dgm:pt modelId="{D0F13C73-4EB9-44F5-9143-B4AF19439A0A}" type="pres">
      <dgm:prSet presAssocID="{E20CF0DA-B5D7-48EB-9D99-50DD87F5E95A}" presName="parentText" presStyleLbl="node1" presStyleIdx="0" presStyleCnt="4">
        <dgm:presLayoutVars>
          <dgm:chMax val="0"/>
          <dgm:bulletEnabled val="1"/>
        </dgm:presLayoutVars>
      </dgm:prSet>
      <dgm:spPr/>
    </dgm:pt>
    <dgm:pt modelId="{46833FF2-C25D-467A-8360-1F4A36889051}" type="pres">
      <dgm:prSet presAssocID="{E20CF0DA-B5D7-48EB-9D99-50DD87F5E95A}" presName="negativeSpace" presStyleCnt="0"/>
      <dgm:spPr/>
    </dgm:pt>
    <dgm:pt modelId="{3061B461-4AA7-4167-88CF-2CF7FE8E0385}" type="pres">
      <dgm:prSet presAssocID="{E20CF0DA-B5D7-48EB-9D99-50DD87F5E95A}" presName="childText" presStyleLbl="conFgAcc1" presStyleIdx="0" presStyleCnt="4">
        <dgm:presLayoutVars>
          <dgm:bulletEnabled val="1"/>
        </dgm:presLayoutVars>
      </dgm:prSet>
      <dgm:spPr>
        <a:xfrm>
          <a:off x="0" y="188384"/>
          <a:ext cx="4676775" cy="226800"/>
        </a:xfrm>
        <a:prstGeom prst="rect">
          <a:avLst/>
        </a:prstGeo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ln>
        <a:effectLst/>
      </dgm:spPr>
    </dgm:pt>
    <dgm:pt modelId="{1ABA7B8F-1D80-44E5-B858-B8C3FE6ACCA0}" type="pres">
      <dgm:prSet presAssocID="{1FC084D0-642A-4BB0-9EDE-48AC9ABE92ED}" presName="spaceBetweenRectangles" presStyleCnt="0"/>
      <dgm:spPr/>
    </dgm:pt>
    <dgm:pt modelId="{A61AD3E9-0924-4AA7-A789-A95707066D44}" type="pres">
      <dgm:prSet presAssocID="{EA76FAB7-EC9F-41FE-805F-77CA7428E67F}" presName="parentLin" presStyleCnt="0"/>
      <dgm:spPr/>
    </dgm:pt>
    <dgm:pt modelId="{2FF05ECC-1C6A-4FFC-90B4-2819683EDBCD}" type="pres">
      <dgm:prSet presAssocID="{EA76FAB7-EC9F-41FE-805F-77CA7428E67F}" presName="parentLeftMargin" presStyleLbl="node1" presStyleIdx="0" presStyleCnt="4"/>
      <dgm:spPr/>
    </dgm:pt>
    <dgm:pt modelId="{C186B6DA-CC7F-472F-939A-239BE81673F2}" type="pres">
      <dgm:prSet presAssocID="{EA76FAB7-EC9F-41FE-805F-77CA7428E67F}" presName="parentText" presStyleLbl="node1" presStyleIdx="1" presStyleCnt="4">
        <dgm:presLayoutVars>
          <dgm:chMax val="0"/>
          <dgm:bulletEnabled val="1"/>
        </dgm:presLayoutVars>
      </dgm:prSet>
      <dgm:spPr/>
    </dgm:pt>
    <dgm:pt modelId="{382C6383-6564-4C0E-B1C6-D57CF9EAC6C8}" type="pres">
      <dgm:prSet presAssocID="{EA76FAB7-EC9F-41FE-805F-77CA7428E67F}" presName="negativeSpace" presStyleCnt="0"/>
      <dgm:spPr/>
    </dgm:pt>
    <dgm:pt modelId="{7C265B86-186C-4477-8CA3-F47C16A94FCF}" type="pres">
      <dgm:prSet presAssocID="{EA76FAB7-EC9F-41FE-805F-77CA7428E67F}" presName="childText" presStyleLbl="conFgAcc1" presStyleIdx="1" presStyleCnt="4">
        <dgm:presLayoutVars>
          <dgm:bulletEnabled val="1"/>
        </dgm:presLayoutVars>
      </dgm:prSet>
      <dgm:spPr>
        <a:xfrm>
          <a:off x="0" y="596624"/>
          <a:ext cx="4676775" cy="226800"/>
        </a:xfrm>
        <a:prstGeom prst="rect">
          <a:avLst/>
        </a:prstGeom>
        <a:solidFill>
          <a:sysClr val="window" lastClr="FFFFFF">
            <a:alpha val="90000"/>
            <a:hueOff val="0"/>
            <a:satOff val="0"/>
            <a:lumOff val="0"/>
            <a:alphaOff val="0"/>
          </a:sysClr>
        </a:solidFill>
        <a:ln w="25400" cap="flat" cmpd="sng" algn="ctr">
          <a:solidFill>
            <a:srgbClr val="4BACC6">
              <a:hueOff val="-3311292"/>
              <a:satOff val="13270"/>
              <a:lumOff val="2876"/>
              <a:alphaOff val="0"/>
            </a:srgbClr>
          </a:solidFill>
          <a:prstDash val="solid"/>
        </a:ln>
        <a:effectLst/>
      </dgm:spPr>
    </dgm:pt>
    <dgm:pt modelId="{16EC8B21-AE85-4702-8E5E-9FAF7F31B632}" type="pres">
      <dgm:prSet presAssocID="{96601F8D-52CD-4761-860F-F041C0EF026A}" presName="spaceBetweenRectangles" presStyleCnt="0"/>
      <dgm:spPr/>
    </dgm:pt>
    <dgm:pt modelId="{7166C7F3-C199-4B08-9E82-96AE9FD2EAC2}" type="pres">
      <dgm:prSet presAssocID="{50E3BAB6-F4D3-4C58-BAFE-EE6B12A1F29D}" presName="parentLin" presStyleCnt="0"/>
      <dgm:spPr/>
    </dgm:pt>
    <dgm:pt modelId="{8A9CECAF-C201-46F9-A870-F14D9F94EDB7}" type="pres">
      <dgm:prSet presAssocID="{50E3BAB6-F4D3-4C58-BAFE-EE6B12A1F29D}" presName="parentLeftMargin" presStyleLbl="node1" presStyleIdx="1" presStyleCnt="4"/>
      <dgm:spPr/>
    </dgm:pt>
    <dgm:pt modelId="{09D4E629-5963-44D4-B971-81E163E80AA9}" type="pres">
      <dgm:prSet presAssocID="{50E3BAB6-F4D3-4C58-BAFE-EE6B12A1F29D}" presName="parentText" presStyleLbl="node1" presStyleIdx="2" presStyleCnt="4">
        <dgm:presLayoutVars>
          <dgm:chMax val="0"/>
          <dgm:bulletEnabled val="1"/>
        </dgm:presLayoutVars>
      </dgm:prSet>
      <dgm:spPr/>
    </dgm:pt>
    <dgm:pt modelId="{4140F8D4-29AB-480B-ABE3-D231D8F6769A}" type="pres">
      <dgm:prSet presAssocID="{50E3BAB6-F4D3-4C58-BAFE-EE6B12A1F29D}" presName="negativeSpace" presStyleCnt="0"/>
      <dgm:spPr/>
    </dgm:pt>
    <dgm:pt modelId="{4F1E9716-FAAE-4485-84C3-638231EE9551}" type="pres">
      <dgm:prSet presAssocID="{50E3BAB6-F4D3-4C58-BAFE-EE6B12A1F29D}" presName="childText" presStyleLbl="conFgAcc1" presStyleIdx="2" presStyleCnt="4">
        <dgm:presLayoutVars>
          <dgm:bulletEnabled val="1"/>
        </dgm:presLayoutVars>
      </dgm:prSet>
      <dgm:spPr>
        <a:xfrm>
          <a:off x="0" y="1004865"/>
          <a:ext cx="4676775" cy="226800"/>
        </a:xfrm>
        <a:prstGeom prst="rect">
          <a:avLst/>
        </a:prstGeom>
        <a:solidFill>
          <a:sysClr val="window" lastClr="FFFFFF">
            <a:alpha val="90000"/>
            <a:hueOff val="0"/>
            <a:satOff val="0"/>
            <a:lumOff val="0"/>
            <a:alphaOff val="0"/>
          </a:sysClr>
        </a:solidFill>
        <a:ln w="25400" cap="flat" cmpd="sng" algn="ctr">
          <a:solidFill>
            <a:srgbClr val="4BACC6">
              <a:hueOff val="-6622584"/>
              <a:satOff val="26541"/>
              <a:lumOff val="5752"/>
              <a:alphaOff val="0"/>
            </a:srgbClr>
          </a:solidFill>
          <a:prstDash val="solid"/>
        </a:ln>
        <a:effectLst/>
      </dgm:spPr>
    </dgm:pt>
    <dgm:pt modelId="{2BD23C28-099E-42A8-8FE4-CE32D2860841}" type="pres">
      <dgm:prSet presAssocID="{2A9B5F36-6FE0-4AE9-BF42-2219AE595DE4}" presName="spaceBetweenRectangles" presStyleCnt="0"/>
      <dgm:spPr/>
    </dgm:pt>
    <dgm:pt modelId="{6CC8C49D-D4B3-4FD2-94C2-191F7FB25A83}" type="pres">
      <dgm:prSet presAssocID="{51A93753-AE77-4D9F-847E-B35336B9F775}" presName="parentLin" presStyleCnt="0"/>
      <dgm:spPr/>
    </dgm:pt>
    <dgm:pt modelId="{E7969283-FA0A-42DD-9E24-2DE0816C559F}" type="pres">
      <dgm:prSet presAssocID="{51A93753-AE77-4D9F-847E-B35336B9F775}" presName="parentLeftMargin" presStyleLbl="node1" presStyleIdx="2" presStyleCnt="4"/>
      <dgm:spPr/>
    </dgm:pt>
    <dgm:pt modelId="{C9B2B655-4EA8-4575-8A5E-8171F5DF5503}" type="pres">
      <dgm:prSet presAssocID="{51A93753-AE77-4D9F-847E-B35336B9F775}" presName="parentText" presStyleLbl="node1" presStyleIdx="3" presStyleCnt="4">
        <dgm:presLayoutVars>
          <dgm:chMax val="0"/>
          <dgm:bulletEnabled val="1"/>
        </dgm:presLayoutVars>
      </dgm:prSet>
      <dgm:spPr/>
    </dgm:pt>
    <dgm:pt modelId="{77A48FB5-C71B-4B70-9A28-8DEA60D82D20}" type="pres">
      <dgm:prSet presAssocID="{51A93753-AE77-4D9F-847E-B35336B9F775}" presName="negativeSpace" presStyleCnt="0"/>
      <dgm:spPr/>
    </dgm:pt>
    <dgm:pt modelId="{A87D5318-A728-4860-9FAF-763EF5107E18}" type="pres">
      <dgm:prSet presAssocID="{51A93753-AE77-4D9F-847E-B35336B9F775}" presName="childText" presStyleLbl="conFgAcc1" presStyleIdx="3" presStyleCnt="4">
        <dgm:presLayoutVars>
          <dgm:bulletEnabled val="1"/>
        </dgm:presLayoutVars>
      </dgm:prSet>
      <dgm:spPr>
        <a:xfrm>
          <a:off x="0" y="1413105"/>
          <a:ext cx="4676775" cy="226800"/>
        </a:xfrm>
        <a:prstGeom prst="rect">
          <a:avLst/>
        </a:prstGeom>
        <a:solidFill>
          <a:sysClr val="window" lastClr="FFFFFF">
            <a:alpha val="90000"/>
            <a:hueOff val="0"/>
            <a:satOff val="0"/>
            <a:lumOff val="0"/>
            <a:alphaOff val="0"/>
          </a:sysClr>
        </a:solidFill>
        <a:ln w="25400" cap="flat" cmpd="sng" algn="ctr">
          <a:solidFill>
            <a:srgbClr val="4BACC6">
              <a:hueOff val="-9933876"/>
              <a:satOff val="39811"/>
              <a:lumOff val="8628"/>
              <a:alphaOff val="0"/>
            </a:srgbClr>
          </a:solidFill>
          <a:prstDash val="solid"/>
        </a:ln>
        <a:effectLst/>
      </dgm:spPr>
    </dgm:pt>
  </dgm:ptLst>
  <dgm:cxnLst>
    <dgm:cxn modelId="{7CBD8B20-4121-4968-B3C7-EB7A06D1C51D}" type="presOf" srcId="{51A93753-AE77-4D9F-847E-B35336B9F775}" destId="{E7969283-FA0A-42DD-9E24-2DE0816C559F}" srcOrd="0" destOrd="0" presId="urn:microsoft.com/office/officeart/2005/8/layout/list1"/>
    <dgm:cxn modelId="{33E1DC26-E8E3-45B6-9BEF-717F6C2F5F7A}" type="presOf" srcId="{E20CF0DA-B5D7-48EB-9D99-50DD87F5E95A}" destId="{E8B28B45-7AC6-4AC7-A930-0AE0E8B92F8B}" srcOrd="0" destOrd="0" presId="urn:microsoft.com/office/officeart/2005/8/layout/list1"/>
    <dgm:cxn modelId="{A425CB3C-0527-4E58-B076-DC7750A14358}" type="presOf" srcId="{E20CF0DA-B5D7-48EB-9D99-50DD87F5E95A}" destId="{D0F13C73-4EB9-44F5-9143-B4AF19439A0A}" srcOrd="1" destOrd="0" presId="urn:microsoft.com/office/officeart/2005/8/layout/list1"/>
    <dgm:cxn modelId="{9B870264-B943-488D-8FA9-3EA9BEFBD1C8}" type="presOf" srcId="{50E3BAB6-F4D3-4C58-BAFE-EE6B12A1F29D}" destId="{09D4E629-5963-44D4-B971-81E163E80AA9}" srcOrd="1" destOrd="0" presId="urn:microsoft.com/office/officeart/2005/8/layout/list1"/>
    <dgm:cxn modelId="{25CADB74-3FF2-4829-88EA-AEA5F4495AE0}" type="presOf" srcId="{51A93753-AE77-4D9F-847E-B35336B9F775}" destId="{C9B2B655-4EA8-4575-8A5E-8171F5DF5503}" srcOrd="1" destOrd="0" presId="urn:microsoft.com/office/officeart/2005/8/layout/list1"/>
    <dgm:cxn modelId="{09EEDE75-927C-494F-9652-821F89688E87}" srcId="{7B8FE0F0-8290-4FD8-878D-7695DDCAF6BC}" destId="{50E3BAB6-F4D3-4C58-BAFE-EE6B12A1F29D}" srcOrd="2" destOrd="0" parTransId="{711A3A07-CD98-4343-9CB7-C36AE6A51C56}" sibTransId="{2A9B5F36-6FE0-4AE9-BF42-2219AE595DE4}"/>
    <dgm:cxn modelId="{DC362187-FE28-469E-A0B5-87D385BD8C8E}" type="presOf" srcId="{7B8FE0F0-8290-4FD8-878D-7695DDCAF6BC}" destId="{8224E10A-ACD0-487B-B4AE-2734680ED80A}" srcOrd="0" destOrd="0" presId="urn:microsoft.com/office/officeart/2005/8/layout/list1"/>
    <dgm:cxn modelId="{61199CAD-9862-4D98-B7C6-473276AE12B9}" type="presOf" srcId="{EA76FAB7-EC9F-41FE-805F-77CA7428E67F}" destId="{2FF05ECC-1C6A-4FFC-90B4-2819683EDBCD}" srcOrd="0" destOrd="0" presId="urn:microsoft.com/office/officeart/2005/8/layout/list1"/>
    <dgm:cxn modelId="{9341B2C2-F0B2-488C-9291-DCE72E0BCF14}" srcId="{7B8FE0F0-8290-4FD8-878D-7695DDCAF6BC}" destId="{51A93753-AE77-4D9F-847E-B35336B9F775}" srcOrd="3" destOrd="0" parTransId="{DF739E87-13D8-44D4-9312-9C601B491531}" sibTransId="{76AF7370-AB71-489E-9C3E-60D9CC401BCF}"/>
    <dgm:cxn modelId="{0EE028C9-DBAC-4EEB-8627-BF26D7D057B1}" srcId="{7B8FE0F0-8290-4FD8-878D-7695DDCAF6BC}" destId="{E20CF0DA-B5D7-48EB-9D99-50DD87F5E95A}" srcOrd="0" destOrd="0" parTransId="{38521918-49DE-423F-BE93-21DBED424B14}" sibTransId="{1FC084D0-642A-4BB0-9EDE-48AC9ABE92ED}"/>
    <dgm:cxn modelId="{A12F60DA-3083-4EDE-B557-46FADB89C32F}" type="presOf" srcId="{50E3BAB6-F4D3-4C58-BAFE-EE6B12A1F29D}" destId="{8A9CECAF-C201-46F9-A870-F14D9F94EDB7}" srcOrd="0" destOrd="0" presId="urn:microsoft.com/office/officeart/2005/8/layout/list1"/>
    <dgm:cxn modelId="{FEFA35E7-742D-49F9-B08A-746B6B126485}" srcId="{7B8FE0F0-8290-4FD8-878D-7695DDCAF6BC}" destId="{EA76FAB7-EC9F-41FE-805F-77CA7428E67F}" srcOrd="1" destOrd="0" parTransId="{E6BEA633-F335-4C4E-99E9-EA7525A33AE2}" sibTransId="{96601F8D-52CD-4761-860F-F041C0EF026A}"/>
    <dgm:cxn modelId="{ADAFB4EF-3C6E-4F41-898F-4A0398E5841F}" type="presOf" srcId="{EA76FAB7-EC9F-41FE-805F-77CA7428E67F}" destId="{C186B6DA-CC7F-472F-939A-239BE81673F2}" srcOrd="1" destOrd="0" presId="urn:microsoft.com/office/officeart/2005/8/layout/list1"/>
    <dgm:cxn modelId="{6D0AC469-72B6-44AA-933D-54782F947D11}" type="presParOf" srcId="{8224E10A-ACD0-487B-B4AE-2734680ED80A}" destId="{6815B2A6-FFC5-4FA8-B36D-4143DF2361F3}" srcOrd="0" destOrd="0" presId="urn:microsoft.com/office/officeart/2005/8/layout/list1"/>
    <dgm:cxn modelId="{79B2A75A-06D1-46DC-B969-E286EB5435AA}" type="presParOf" srcId="{6815B2A6-FFC5-4FA8-B36D-4143DF2361F3}" destId="{E8B28B45-7AC6-4AC7-A930-0AE0E8B92F8B}" srcOrd="0" destOrd="0" presId="urn:microsoft.com/office/officeart/2005/8/layout/list1"/>
    <dgm:cxn modelId="{83626CEB-AAAD-4082-B099-79C671FCC669}" type="presParOf" srcId="{6815B2A6-FFC5-4FA8-B36D-4143DF2361F3}" destId="{D0F13C73-4EB9-44F5-9143-B4AF19439A0A}" srcOrd="1" destOrd="0" presId="urn:microsoft.com/office/officeart/2005/8/layout/list1"/>
    <dgm:cxn modelId="{FB9FFB72-3675-40CA-AEBF-CDEC90A28B5F}" type="presParOf" srcId="{8224E10A-ACD0-487B-B4AE-2734680ED80A}" destId="{46833FF2-C25D-467A-8360-1F4A36889051}" srcOrd="1" destOrd="0" presId="urn:microsoft.com/office/officeart/2005/8/layout/list1"/>
    <dgm:cxn modelId="{4A0BA4DA-4707-4BC5-A529-3DE545D69EC7}" type="presParOf" srcId="{8224E10A-ACD0-487B-B4AE-2734680ED80A}" destId="{3061B461-4AA7-4167-88CF-2CF7FE8E0385}" srcOrd="2" destOrd="0" presId="urn:microsoft.com/office/officeart/2005/8/layout/list1"/>
    <dgm:cxn modelId="{5E468944-F1FC-4AD3-A863-D955D97C9453}" type="presParOf" srcId="{8224E10A-ACD0-487B-B4AE-2734680ED80A}" destId="{1ABA7B8F-1D80-44E5-B858-B8C3FE6ACCA0}" srcOrd="3" destOrd="0" presId="urn:microsoft.com/office/officeart/2005/8/layout/list1"/>
    <dgm:cxn modelId="{86073759-8702-4735-9B9D-B05CBC61F93F}" type="presParOf" srcId="{8224E10A-ACD0-487B-B4AE-2734680ED80A}" destId="{A61AD3E9-0924-4AA7-A789-A95707066D44}" srcOrd="4" destOrd="0" presId="urn:microsoft.com/office/officeart/2005/8/layout/list1"/>
    <dgm:cxn modelId="{E33C95CA-8168-4B8C-9423-C472D18C5492}" type="presParOf" srcId="{A61AD3E9-0924-4AA7-A789-A95707066D44}" destId="{2FF05ECC-1C6A-4FFC-90B4-2819683EDBCD}" srcOrd="0" destOrd="0" presId="urn:microsoft.com/office/officeart/2005/8/layout/list1"/>
    <dgm:cxn modelId="{662A236F-CF2C-4C3B-B933-F4BF7C0CDC03}" type="presParOf" srcId="{A61AD3E9-0924-4AA7-A789-A95707066D44}" destId="{C186B6DA-CC7F-472F-939A-239BE81673F2}" srcOrd="1" destOrd="0" presId="urn:microsoft.com/office/officeart/2005/8/layout/list1"/>
    <dgm:cxn modelId="{BBADA2A4-3740-498F-9B43-6606996DFE23}" type="presParOf" srcId="{8224E10A-ACD0-487B-B4AE-2734680ED80A}" destId="{382C6383-6564-4C0E-B1C6-D57CF9EAC6C8}" srcOrd="5" destOrd="0" presId="urn:microsoft.com/office/officeart/2005/8/layout/list1"/>
    <dgm:cxn modelId="{DB9EAD2F-4DD0-4AB9-B884-E657B266C5E0}" type="presParOf" srcId="{8224E10A-ACD0-487B-B4AE-2734680ED80A}" destId="{7C265B86-186C-4477-8CA3-F47C16A94FCF}" srcOrd="6" destOrd="0" presId="urn:microsoft.com/office/officeart/2005/8/layout/list1"/>
    <dgm:cxn modelId="{BAE6049A-C378-4D2C-9B5F-7AD103A0CE0D}" type="presParOf" srcId="{8224E10A-ACD0-487B-B4AE-2734680ED80A}" destId="{16EC8B21-AE85-4702-8E5E-9FAF7F31B632}" srcOrd="7" destOrd="0" presId="urn:microsoft.com/office/officeart/2005/8/layout/list1"/>
    <dgm:cxn modelId="{A0BF2003-630C-4076-A9AD-C00B55ACA1BD}" type="presParOf" srcId="{8224E10A-ACD0-487B-B4AE-2734680ED80A}" destId="{7166C7F3-C199-4B08-9E82-96AE9FD2EAC2}" srcOrd="8" destOrd="0" presId="urn:microsoft.com/office/officeart/2005/8/layout/list1"/>
    <dgm:cxn modelId="{7F06D4A1-C880-410E-900A-309DB9675EB3}" type="presParOf" srcId="{7166C7F3-C199-4B08-9E82-96AE9FD2EAC2}" destId="{8A9CECAF-C201-46F9-A870-F14D9F94EDB7}" srcOrd="0" destOrd="0" presId="urn:microsoft.com/office/officeart/2005/8/layout/list1"/>
    <dgm:cxn modelId="{E4F06D6B-8FF3-44D8-8FD7-F8A31DDF7EA9}" type="presParOf" srcId="{7166C7F3-C199-4B08-9E82-96AE9FD2EAC2}" destId="{09D4E629-5963-44D4-B971-81E163E80AA9}" srcOrd="1" destOrd="0" presId="urn:microsoft.com/office/officeart/2005/8/layout/list1"/>
    <dgm:cxn modelId="{C928495E-BBCD-4703-99E6-C7F615B41139}" type="presParOf" srcId="{8224E10A-ACD0-487B-B4AE-2734680ED80A}" destId="{4140F8D4-29AB-480B-ABE3-D231D8F6769A}" srcOrd="9" destOrd="0" presId="urn:microsoft.com/office/officeart/2005/8/layout/list1"/>
    <dgm:cxn modelId="{EEEA1B13-B28E-41FF-908A-FB2CDF336F39}" type="presParOf" srcId="{8224E10A-ACD0-487B-B4AE-2734680ED80A}" destId="{4F1E9716-FAAE-4485-84C3-638231EE9551}" srcOrd="10" destOrd="0" presId="urn:microsoft.com/office/officeart/2005/8/layout/list1"/>
    <dgm:cxn modelId="{DA5A3E6A-9534-44D1-97CA-45D83D65EA2C}" type="presParOf" srcId="{8224E10A-ACD0-487B-B4AE-2734680ED80A}" destId="{2BD23C28-099E-42A8-8FE4-CE32D2860841}" srcOrd="11" destOrd="0" presId="urn:microsoft.com/office/officeart/2005/8/layout/list1"/>
    <dgm:cxn modelId="{FAC8C0E2-C296-49D4-A836-33C9C7BD202C}" type="presParOf" srcId="{8224E10A-ACD0-487B-B4AE-2734680ED80A}" destId="{6CC8C49D-D4B3-4FD2-94C2-191F7FB25A83}" srcOrd="12" destOrd="0" presId="urn:microsoft.com/office/officeart/2005/8/layout/list1"/>
    <dgm:cxn modelId="{30024FB7-692C-4793-84B6-D29627D7F0BE}" type="presParOf" srcId="{6CC8C49D-D4B3-4FD2-94C2-191F7FB25A83}" destId="{E7969283-FA0A-42DD-9E24-2DE0816C559F}" srcOrd="0" destOrd="0" presId="urn:microsoft.com/office/officeart/2005/8/layout/list1"/>
    <dgm:cxn modelId="{E12D437C-F1F8-4451-8C99-96CF1DC40267}" type="presParOf" srcId="{6CC8C49D-D4B3-4FD2-94C2-191F7FB25A83}" destId="{C9B2B655-4EA8-4575-8A5E-8171F5DF5503}" srcOrd="1" destOrd="0" presId="urn:microsoft.com/office/officeart/2005/8/layout/list1"/>
    <dgm:cxn modelId="{B10AFF2C-605E-449B-9288-868B23B063F5}" type="presParOf" srcId="{8224E10A-ACD0-487B-B4AE-2734680ED80A}" destId="{77A48FB5-C71B-4B70-9A28-8DEA60D82D20}" srcOrd="13" destOrd="0" presId="urn:microsoft.com/office/officeart/2005/8/layout/list1"/>
    <dgm:cxn modelId="{FABF27A6-9BFF-413D-9BA2-BDB7F60CEC7C}" type="presParOf" srcId="{8224E10A-ACD0-487B-B4AE-2734680ED80A}" destId="{A87D5318-A728-4860-9FAF-763EF5107E18}" srcOrd="14" destOrd="0" presId="urn:microsoft.com/office/officeart/2005/8/layout/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647ECB1-6D24-4BA7-8883-F2B5B6C931B1}" type="doc">
      <dgm:prSet loTypeId="urn:microsoft.com/office/officeart/2005/8/layout/hProcess9" loCatId="process" qsTypeId="urn:microsoft.com/office/officeart/2005/8/quickstyle/simple1" qsCatId="simple" csTypeId="urn:microsoft.com/office/officeart/2005/8/colors/colorful1" csCatId="colorful" phldr="1"/>
      <dgm:spPr/>
    </dgm:pt>
    <dgm:pt modelId="{F6C61E31-4162-4F27-B692-032934DAB0E4}">
      <dgm:prSet phldrT="[Text]"/>
      <dgm:spPr>
        <a:xfrm>
          <a:off x="4594" y="688657"/>
          <a:ext cx="1376570" cy="918210"/>
        </a:xfrm>
        <a:prstGeom prst="round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b="1">
              <a:solidFill>
                <a:sysClr val="windowText" lastClr="000000"/>
              </a:solidFill>
              <a:latin typeface="Cambria"/>
              <a:ea typeface="+mn-ea"/>
              <a:cs typeface="+mn-cs"/>
            </a:rPr>
            <a:t>Developing employability skills</a:t>
          </a:r>
        </a:p>
      </dgm:t>
    </dgm:pt>
    <dgm:pt modelId="{07A9385D-6B97-4A2F-8A9E-6F1F0619C48F}" type="parTrans" cxnId="{E7BF5BFC-6132-41FF-9412-59FFA9B7526D}">
      <dgm:prSet/>
      <dgm:spPr/>
      <dgm:t>
        <a:bodyPr/>
        <a:lstStyle/>
        <a:p>
          <a:endParaRPr lang="en-US"/>
        </a:p>
      </dgm:t>
    </dgm:pt>
    <dgm:pt modelId="{0BA11BC6-74EE-42CD-AC80-76D1E43F9B76}" type="sibTrans" cxnId="{E7BF5BFC-6132-41FF-9412-59FFA9B7526D}">
      <dgm:prSet/>
      <dgm:spPr/>
      <dgm:t>
        <a:bodyPr/>
        <a:lstStyle/>
        <a:p>
          <a:endParaRPr lang="en-US"/>
        </a:p>
      </dgm:t>
    </dgm:pt>
    <dgm:pt modelId="{1F2184C2-DF2A-4A71-9451-F58EDFE651CB}">
      <dgm:prSet phldrT="[Text]"/>
      <dgm:spPr>
        <a:xfrm>
          <a:off x="1450077" y="688657"/>
          <a:ext cx="1376570" cy="918210"/>
        </a:xfrm>
        <a:prstGeom prst="round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b="1">
              <a:solidFill>
                <a:sysClr val="windowText" lastClr="000000"/>
              </a:solidFill>
              <a:latin typeface="Cambria"/>
              <a:ea typeface="+mn-ea"/>
              <a:cs typeface="+mn-cs"/>
            </a:rPr>
            <a:t>Job related traning</a:t>
          </a:r>
        </a:p>
      </dgm:t>
    </dgm:pt>
    <dgm:pt modelId="{AB17B257-DE07-4048-A27C-AAA5B228D134}" type="parTrans" cxnId="{2F190E97-1542-4665-AA85-6F2FBA3E32A0}">
      <dgm:prSet/>
      <dgm:spPr/>
      <dgm:t>
        <a:bodyPr/>
        <a:lstStyle/>
        <a:p>
          <a:endParaRPr lang="en-US"/>
        </a:p>
      </dgm:t>
    </dgm:pt>
    <dgm:pt modelId="{375D561C-D9F1-402F-A0C3-BEAE6C84D318}" type="sibTrans" cxnId="{2F190E97-1542-4665-AA85-6F2FBA3E32A0}">
      <dgm:prSet/>
      <dgm:spPr/>
      <dgm:t>
        <a:bodyPr/>
        <a:lstStyle/>
        <a:p>
          <a:endParaRPr lang="en-US"/>
        </a:p>
      </dgm:t>
    </dgm:pt>
    <dgm:pt modelId="{F0F8D90F-F642-4D83-AA25-4E169A9ED3FC}">
      <dgm:prSet phldrT="[Text]"/>
      <dgm:spPr>
        <a:xfrm>
          <a:off x="2895560" y="688657"/>
          <a:ext cx="1376570" cy="918210"/>
        </a:xfrm>
        <a:prstGeom prst="round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buNone/>
          </a:pPr>
          <a:r>
            <a:rPr lang="en-IN" b="1">
              <a:solidFill>
                <a:sysClr val="windowText" lastClr="000000"/>
              </a:solidFill>
              <a:latin typeface="Cambria"/>
              <a:ea typeface="+mn-ea"/>
              <a:cs typeface="+mn-cs"/>
            </a:rPr>
            <a:t>Internships</a:t>
          </a:r>
        </a:p>
      </dgm:t>
    </dgm:pt>
    <dgm:pt modelId="{E8D5E441-9265-437F-9029-FFD261014BCF}" type="parTrans" cxnId="{7A98EBBD-7464-4ABF-A7A9-6CE1264AD50D}">
      <dgm:prSet/>
      <dgm:spPr/>
      <dgm:t>
        <a:bodyPr/>
        <a:lstStyle/>
        <a:p>
          <a:endParaRPr lang="en-US"/>
        </a:p>
      </dgm:t>
    </dgm:pt>
    <dgm:pt modelId="{190714EF-FA5E-46CA-91CA-7C86FDE7F18B}" type="sibTrans" cxnId="{7A98EBBD-7464-4ABF-A7A9-6CE1264AD50D}">
      <dgm:prSet/>
      <dgm:spPr/>
      <dgm:t>
        <a:bodyPr/>
        <a:lstStyle/>
        <a:p>
          <a:endParaRPr lang="en-US"/>
        </a:p>
      </dgm:t>
    </dgm:pt>
    <dgm:pt modelId="{2CC99E50-FB3B-4897-BE62-07CD560B1DB8}" type="pres">
      <dgm:prSet presAssocID="{7647ECB1-6D24-4BA7-8883-F2B5B6C931B1}" presName="CompostProcess" presStyleCnt="0">
        <dgm:presLayoutVars>
          <dgm:dir/>
          <dgm:resizeHandles val="exact"/>
        </dgm:presLayoutVars>
      </dgm:prSet>
      <dgm:spPr/>
    </dgm:pt>
    <dgm:pt modelId="{4500B9B2-B640-4553-A721-9CD6E375F4EF}" type="pres">
      <dgm:prSet presAssocID="{7647ECB1-6D24-4BA7-8883-F2B5B6C931B1}" presName="arrow" presStyleLbl="bgShp" presStyleIdx="0" presStyleCnt="1"/>
      <dgm:spPr>
        <a:xfrm>
          <a:off x="320754" y="0"/>
          <a:ext cx="3635216" cy="2295525"/>
        </a:xfrm>
        <a:prstGeom prst="rightArrow">
          <a:avLst/>
        </a:prstGeom>
        <a:solidFill>
          <a:srgbClr val="C0504D">
            <a:tint val="40000"/>
            <a:hueOff val="0"/>
            <a:satOff val="0"/>
            <a:lumOff val="0"/>
            <a:alphaOff val="0"/>
          </a:srgbClr>
        </a:solidFill>
        <a:ln>
          <a:noFill/>
        </a:ln>
        <a:effectLst/>
      </dgm:spPr>
    </dgm:pt>
    <dgm:pt modelId="{39E88BED-2FA6-4FF7-B351-1484E07FF682}" type="pres">
      <dgm:prSet presAssocID="{7647ECB1-6D24-4BA7-8883-F2B5B6C931B1}" presName="linearProcess" presStyleCnt="0"/>
      <dgm:spPr/>
    </dgm:pt>
    <dgm:pt modelId="{FBADA95D-72EC-42B7-857E-9583E537DECB}" type="pres">
      <dgm:prSet presAssocID="{F6C61E31-4162-4F27-B692-032934DAB0E4}" presName="textNode" presStyleLbl="node1" presStyleIdx="0" presStyleCnt="3">
        <dgm:presLayoutVars>
          <dgm:bulletEnabled val="1"/>
        </dgm:presLayoutVars>
      </dgm:prSet>
      <dgm:spPr/>
    </dgm:pt>
    <dgm:pt modelId="{6C18821D-455B-45CB-B2C9-2E8584A998B9}" type="pres">
      <dgm:prSet presAssocID="{0BA11BC6-74EE-42CD-AC80-76D1E43F9B76}" presName="sibTrans" presStyleCnt="0"/>
      <dgm:spPr/>
    </dgm:pt>
    <dgm:pt modelId="{9A2085A4-0817-4929-8200-ACE5073EF3BD}" type="pres">
      <dgm:prSet presAssocID="{1F2184C2-DF2A-4A71-9451-F58EDFE651CB}" presName="textNode" presStyleLbl="node1" presStyleIdx="1" presStyleCnt="3">
        <dgm:presLayoutVars>
          <dgm:bulletEnabled val="1"/>
        </dgm:presLayoutVars>
      </dgm:prSet>
      <dgm:spPr/>
    </dgm:pt>
    <dgm:pt modelId="{EA7C0E1F-9348-4185-B23F-1B88B91039F1}" type="pres">
      <dgm:prSet presAssocID="{375D561C-D9F1-402F-A0C3-BEAE6C84D318}" presName="sibTrans" presStyleCnt="0"/>
      <dgm:spPr/>
    </dgm:pt>
    <dgm:pt modelId="{140EF121-066C-452D-9E35-C4E766F00CC1}" type="pres">
      <dgm:prSet presAssocID="{F0F8D90F-F642-4D83-AA25-4E169A9ED3FC}" presName="textNode" presStyleLbl="node1" presStyleIdx="2" presStyleCnt="3">
        <dgm:presLayoutVars>
          <dgm:bulletEnabled val="1"/>
        </dgm:presLayoutVars>
      </dgm:prSet>
      <dgm:spPr/>
    </dgm:pt>
  </dgm:ptLst>
  <dgm:cxnLst>
    <dgm:cxn modelId="{A1C65701-6201-4A4C-AAE9-BFDE6B478EA5}" type="presOf" srcId="{1F2184C2-DF2A-4A71-9451-F58EDFE651CB}" destId="{9A2085A4-0817-4929-8200-ACE5073EF3BD}" srcOrd="0" destOrd="0" presId="urn:microsoft.com/office/officeart/2005/8/layout/hProcess9"/>
    <dgm:cxn modelId="{51B61E5B-5148-4601-AD7D-ED47537D34D1}" type="presOf" srcId="{7647ECB1-6D24-4BA7-8883-F2B5B6C931B1}" destId="{2CC99E50-FB3B-4897-BE62-07CD560B1DB8}" srcOrd="0" destOrd="0" presId="urn:microsoft.com/office/officeart/2005/8/layout/hProcess9"/>
    <dgm:cxn modelId="{D8246F92-01AE-45B0-AEFC-5489F8CEDCDD}" type="presOf" srcId="{F0F8D90F-F642-4D83-AA25-4E169A9ED3FC}" destId="{140EF121-066C-452D-9E35-C4E766F00CC1}" srcOrd="0" destOrd="0" presId="urn:microsoft.com/office/officeart/2005/8/layout/hProcess9"/>
    <dgm:cxn modelId="{2F190E97-1542-4665-AA85-6F2FBA3E32A0}" srcId="{7647ECB1-6D24-4BA7-8883-F2B5B6C931B1}" destId="{1F2184C2-DF2A-4A71-9451-F58EDFE651CB}" srcOrd="1" destOrd="0" parTransId="{AB17B257-DE07-4048-A27C-AAA5B228D134}" sibTransId="{375D561C-D9F1-402F-A0C3-BEAE6C84D318}"/>
    <dgm:cxn modelId="{26B0F3B3-F729-4717-B6F1-5960E7D7AC2D}" type="presOf" srcId="{F6C61E31-4162-4F27-B692-032934DAB0E4}" destId="{FBADA95D-72EC-42B7-857E-9583E537DECB}" srcOrd="0" destOrd="0" presId="urn:microsoft.com/office/officeart/2005/8/layout/hProcess9"/>
    <dgm:cxn modelId="{7A98EBBD-7464-4ABF-A7A9-6CE1264AD50D}" srcId="{7647ECB1-6D24-4BA7-8883-F2B5B6C931B1}" destId="{F0F8D90F-F642-4D83-AA25-4E169A9ED3FC}" srcOrd="2" destOrd="0" parTransId="{E8D5E441-9265-437F-9029-FFD261014BCF}" sibTransId="{190714EF-FA5E-46CA-91CA-7C86FDE7F18B}"/>
    <dgm:cxn modelId="{E7BF5BFC-6132-41FF-9412-59FFA9B7526D}" srcId="{7647ECB1-6D24-4BA7-8883-F2B5B6C931B1}" destId="{F6C61E31-4162-4F27-B692-032934DAB0E4}" srcOrd="0" destOrd="0" parTransId="{07A9385D-6B97-4A2F-8A9E-6F1F0619C48F}" sibTransId="{0BA11BC6-74EE-42CD-AC80-76D1E43F9B76}"/>
    <dgm:cxn modelId="{1844E440-13F7-4945-9050-3A902E2E5D7C}" type="presParOf" srcId="{2CC99E50-FB3B-4897-BE62-07CD560B1DB8}" destId="{4500B9B2-B640-4553-A721-9CD6E375F4EF}" srcOrd="0" destOrd="0" presId="urn:microsoft.com/office/officeart/2005/8/layout/hProcess9"/>
    <dgm:cxn modelId="{84660526-9A7B-473D-9F59-F18BD48776F1}" type="presParOf" srcId="{2CC99E50-FB3B-4897-BE62-07CD560B1DB8}" destId="{39E88BED-2FA6-4FF7-B351-1484E07FF682}" srcOrd="1" destOrd="0" presId="urn:microsoft.com/office/officeart/2005/8/layout/hProcess9"/>
    <dgm:cxn modelId="{E2CFAC0F-151B-41F8-A659-408E1548D7DF}" type="presParOf" srcId="{39E88BED-2FA6-4FF7-B351-1484E07FF682}" destId="{FBADA95D-72EC-42B7-857E-9583E537DECB}" srcOrd="0" destOrd="0" presId="urn:microsoft.com/office/officeart/2005/8/layout/hProcess9"/>
    <dgm:cxn modelId="{D0B986CA-AD1F-4906-B8DB-F5A7CEB34802}" type="presParOf" srcId="{39E88BED-2FA6-4FF7-B351-1484E07FF682}" destId="{6C18821D-455B-45CB-B2C9-2E8584A998B9}" srcOrd="1" destOrd="0" presId="urn:microsoft.com/office/officeart/2005/8/layout/hProcess9"/>
    <dgm:cxn modelId="{2452E308-521A-4052-8F31-53C381F56974}" type="presParOf" srcId="{39E88BED-2FA6-4FF7-B351-1484E07FF682}" destId="{9A2085A4-0817-4929-8200-ACE5073EF3BD}" srcOrd="2" destOrd="0" presId="urn:microsoft.com/office/officeart/2005/8/layout/hProcess9"/>
    <dgm:cxn modelId="{40C4A188-9F95-415E-91B4-AE09940DCC7D}" type="presParOf" srcId="{39E88BED-2FA6-4FF7-B351-1484E07FF682}" destId="{EA7C0E1F-9348-4185-B23F-1B88B91039F1}" srcOrd="3" destOrd="0" presId="urn:microsoft.com/office/officeart/2005/8/layout/hProcess9"/>
    <dgm:cxn modelId="{E5F5FAA5-6DE7-4392-B1B3-5C86BDCDE1B1}" type="presParOf" srcId="{39E88BED-2FA6-4FF7-B351-1484E07FF682}" destId="{140EF121-066C-452D-9E35-C4E766F00CC1}" srcOrd="4"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833D02-72AB-4060-A2CC-4EFC9E07395A}">
      <dsp:nvSpPr>
        <dsp:cNvPr id="0" name=""/>
        <dsp:cNvSpPr/>
      </dsp:nvSpPr>
      <dsp:spPr>
        <a:xfrm>
          <a:off x="4594932" y="681540"/>
          <a:ext cx="847029" cy="846868"/>
        </a:xfrm>
        <a:prstGeom prst="ellipse">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DD8AF9C-3E4F-4131-B350-21A3C33F32F8}">
      <dsp:nvSpPr>
        <dsp:cNvPr id="0" name=""/>
        <dsp:cNvSpPr/>
      </dsp:nvSpPr>
      <dsp:spPr>
        <a:xfrm>
          <a:off x="4623453" y="709774"/>
          <a:ext cx="790524" cy="790400"/>
        </a:xfrm>
        <a:prstGeom prst="ellipse">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solidFill>
                <a:sysClr val="windowText" lastClr="000000">
                  <a:hueOff val="0"/>
                  <a:satOff val="0"/>
                  <a:lumOff val="0"/>
                  <a:alphaOff val="0"/>
                </a:sysClr>
              </a:solidFill>
              <a:latin typeface="Cambria"/>
              <a:ea typeface="+mn-ea"/>
              <a:cs typeface="+mn-cs"/>
            </a:rPr>
            <a:t>organisation</a:t>
          </a:r>
          <a:r>
            <a:rPr lang="en-GB" sz="800" b="1" kern="1200">
              <a:solidFill>
                <a:sysClr val="windowText" lastClr="000000">
                  <a:hueOff val="0"/>
                  <a:satOff val="0"/>
                  <a:lumOff val="0"/>
                  <a:alphaOff val="0"/>
                </a:sysClr>
              </a:solidFill>
              <a:latin typeface="Cambria"/>
              <a:ea typeface="+mn-ea"/>
              <a:cs typeface="+mn-cs"/>
            </a:rPr>
            <a:t> </a:t>
          </a:r>
          <a:endParaRPr lang="en-IN" sz="800" b="1" kern="1200">
            <a:solidFill>
              <a:sysClr val="windowText" lastClr="000000">
                <a:hueOff val="0"/>
                <a:satOff val="0"/>
                <a:lumOff val="0"/>
                <a:alphaOff val="0"/>
              </a:sysClr>
            </a:solidFill>
            <a:latin typeface="Cambria"/>
            <a:ea typeface="+mn-ea"/>
            <a:cs typeface="+mn-cs"/>
          </a:endParaRPr>
        </a:p>
      </dsp:txBody>
      <dsp:txXfrm>
        <a:off x="4819132" y="905382"/>
        <a:ext cx="399166" cy="399183"/>
      </dsp:txXfrm>
    </dsp:sp>
    <dsp:sp modelId="{1C7917BA-75F2-44F7-B652-CA183894DE13}">
      <dsp:nvSpPr>
        <dsp:cNvPr id="0" name=""/>
        <dsp:cNvSpPr/>
      </dsp:nvSpPr>
      <dsp:spPr>
        <a:xfrm rot="2700000">
          <a:off x="3719979" y="681445"/>
          <a:ext cx="846909" cy="846909"/>
        </a:xfrm>
        <a:prstGeom prst="teardrop">
          <a:avLst>
            <a:gd name="adj" fmla="val 100000"/>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3B5C0B-41A4-4D09-9E8D-994DA9245D46}">
      <dsp:nvSpPr>
        <dsp:cNvPr id="0" name=""/>
        <dsp:cNvSpPr/>
      </dsp:nvSpPr>
      <dsp:spPr>
        <a:xfrm>
          <a:off x="3748441" y="709774"/>
          <a:ext cx="790524" cy="790400"/>
        </a:xfrm>
        <a:prstGeom prst="ellipse">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solidFill>
                <a:sysClr val="windowText" lastClr="000000">
                  <a:hueOff val="0"/>
                  <a:satOff val="0"/>
                  <a:lumOff val="0"/>
                  <a:alphaOff val="0"/>
                </a:sysClr>
              </a:solidFill>
              <a:latin typeface="Cambria"/>
              <a:ea typeface="+mn-ea"/>
              <a:cs typeface="+mn-cs"/>
            </a:rPr>
            <a:t>leadership</a:t>
          </a:r>
          <a:r>
            <a:rPr lang="en-GB" sz="800" b="1" kern="1200">
              <a:solidFill>
                <a:sysClr val="windowText" lastClr="000000">
                  <a:hueOff val="0"/>
                  <a:satOff val="0"/>
                  <a:lumOff val="0"/>
                  <a:alphaOff val="0"/>
                </a:sysClr>
              </a:solidFill>
              <a:latin typeface="Cambria"/>
              <a:ea typeface="+mn-ea"/>
              <a:cs typeface="+mn-cs"/>
            </a:rPr>
            <a:t> </a:t>
          </a:r>
          <a:endParaRPr lang="en-IN" sz="800" b="1" kern="1200">
            <a:solidFill>
              <a:sysClr val="windowText" lastClr="000000">
                <a:hueOff val="0"/>
                <a:satOff val="0"/>
                <a:lumOff val="0"/>
                <a:alphaOff val="0"/>
              </a:sysClr>
            </a:solidFill>
            <a:latin typeface="Cambria"/>
            <a:ea typeface="+mn-ea"/>
            <a:cs typeface="+mn-cs"/>
          </a:endParaRPr>
        </a:p>
      </dsp:txBody>
      <dsp:txXfrm>
        <a:off x="3944120" y="905382"/>
        <a:ext cx="399166" cy="399183"/>
      </dsp:txXfrm>
    </dsp:sp>
    <dsp:sp modelId="{9901F636-A54A-4D0B-99EE-743CAA4AC545}">
      <dsp:nvSpPr>
        <dsp:cNvPr id="0" name=""/>
        <dsp:cNvSpPr/>
      </dsp:nvSpPr>
      <dsp:spPr>
        <a:xfrm rot="2700000">
          <a:off x="2844967" y="681445"/>
          <a:ext cx="846909" cy="846909"/>
        </a:xfrm>
        <a:prstGeom prst="teardrop">
          <a:avLst>
            <a:gd name="adj" fmla="val 100000"/>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F9FC72-09D7-4F8E-896E-32A9C0BB6018}">
      <dsp:nvSpPr>
        <dsp:cNvPr id="0" name=""/>
        <dsp:cNvSpPr/>
      </dsp:nvSpPr>
      <dsp:spPr>
        <a:xfrm>
          <a:off x="2873429" y="709774"/>
          <a:ext cx="790524" cy="790400"/>
        </a:xfrm>
        <a:prstGeom prst="ellipse">
          <a:avLst/>
        </a:prstGeo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solidFill>
                <a:sysClr val="windowText" lastClr="000000">
                  <a:hueOff val="0"/>
                  <a:satOff val="0"/>
                  <a:lumOff val="0"/>
                  <a:alphaOff val="0"/>
                </a:sysClr>
              </a:solidFill>
              <a:latin typeface="Cambria"/>
              <a:ea typeface="+mn-ea"/>
              <a:cs typeface="+mn-cs"/>
            </a:rPr>
            <a:t>negotiation</a:t>
          </a:r>
          <a:endParaRPr lang="en-IN" sz="800" b="1" kern="1200">
            <a:solidFill>
              <a:sysClr val="windowText" lastClr="000000">
                <a:hueOff val="0"/>
                <a:satOff val="0"/>
                <a:lumOff val="0"/>
                <a:alphaOff val="0"/>
              </a:sysClr>
            </a:solidFill>
            <a:latin typeface="Cambria"/>
            <a:ea typeface="+mn-ea"/>
            <a:cs typeface="+mn-cs"/>
          </a:endParaRPr>
        </a:p>
      </dsp:txBody>
      <dsp:txXfrm>
        <a:off x="3069108" y="905382"/>
        <a:ext cx="399166" cy="399183"/>
      </dsp:txXfrm>
    </dsp:sp>
    <dsp:sp modelId="{554057BF-25BA-4B19-97C7-4BFEEA6CBAD2}">
      <dsp:nvSpPr>
        <dsp:cNvPr id="0" name=""/>
        <dsp:cNvSpPr/>
      </dsp:nvSpPr>
      <dsp:spPr>
        <a:xfrm rot="2700000">
          <a:off x="1969955" y="681445"/>
          <a:ext cx="846909" cy="846909"/>
        </a:xfrm>
        <a:prstGeom prst="teardrop">
          <a:avLst>
            <a:gd name="adj" fmla="val 100000"/>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CEDB120-53B8-45E2-8024-167FA41F7BBA}">
      <dsp:nvSpPr>
        <dsp:cNvPr id="0" name=""/>
        <dsp:cNvSpPr/>
      </dsp:nvSpPr>
      <dsp:spPr>
        <a:xfrm>
          <a:off x="1988891" y="690725"/>
          <a:ext cx="790524" cy="790400"/>
        </a:xfrm>
        <a:prstGeom prst="ellipse">
          <a:avLst/>
        </a:prstGeo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solidFill>
                <a:sysClr val="windowText" lastClr="000000">
                  <a:hueOff val="0"/>
                  <a:satOff val="0"/>
                  <a:lumOff val="0"/>
                  <a:alphaOff val="0"/>
                </a:sysClr>
              </a:solidFill>
              <a:latin typeface="Cambria"/>
              <a:ea typeface="+mn-ea"/>
              <a:cs typeface="+mn-cs"/>
            </a:rPr>
            <a:t>Teamwork</a:t>
          </a:r>
          <a:r>
            <a:rPr lang="en-GB" sz="800" b="1" kern="1200">
              <a:solidFill>
                <a:sysClr val="windowText" lastClr="000000">
                  <a:hueOff val="0"/>
                  <a:satOff val="0"/>
                  <a:lumOff val="0"/>
                  <a:alphaOff val="0"/>
                </a:sysClr>
              </a:solidFill>
              <a:latin typeface="Cambria"/>
              <a:ea typeface="+mn-ea"/>
              <a:cs typeface="+mn-cs"/>
            </a:rPr>
            <a:t> </a:t>
          </a:r>
          <a:endParaRPr lang="en-IN" sz="800" b="1" kern="1200">
            <a:solidFill>
              <a:sysClr val="windowText" lastClr="000000">
                <a:hueOff val="0"/>
                <a:satOff val="0"/>
                <a:lumOff val="0"/>
                <a:alphaOff val="0"/>
              </a:sysClr>
            </a:solidFill>
            <a:latin typeface="Cambria"/>
            <a:ea typeface="+mn-ea"/>
            <a:cs typeface="+mn-cs"/>
          </a:endParaRPr>
        </a:p>
      </dsp:txBody>
      <dsp:txXfrm>
        <a:off x="2184032" y="886334"/>
        <a:ext cx="399166" cy="399183"/>
      </dsp:txXfrm>
    </dsp:sp>
    <dsp:sp modelId="{129AB9F3-D486-4A92-82D4-7506E013A231}">
      <dsp:nvSpPr>
        <dsp:cNvPr id="0" name=""/>
        <dsp:cNvSpPr/>
      </dsp:nvSpPr>
      <dsp:spPr>
        <a:xfrm rot="2700000">
          <a:off x="1094943" y="681445"/>
          <a:ext cx="846909" cy="846909"/>
        </a:xfrm>
        <a:prstGeom prst="teardrop">
          <a:avLst>
            <a:gd name="adj" fmla="val 100000"/>
          </a:avLst>
        </a:prstGeom>
        <a:solidFill>
          <a:srgbClr val="F7964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5CDFA88-3EC0-41BC-9DF7-87EA66B411C1}">
      <dsp:nvSpPr>
        <dsp:cNvPr id="0" name=""/>
        <dsp:cNvSpPr/>
      </dsp:nvSpPr>
      <dsp:spPr>
        <a:xfrm>
          <a:off x="1123404" y="709774"/>
          <a:ext cx="790524" cy="790400"/>
        </a:xfrm>
        <a:prstGeom prst="ellipse">
          <a:avLst/>
        </a:prstGeom>
        <a:solidFill>
          <a:sysClr val="window" lastClr="FFFFFF">
            <a:alpha val="90000"/>
            <a:hueOff val="0"/>
            <a:satOff val="0"/>
            <a:lumOff val="0"/>
            <a:alphaOff val="0"/>
          </a:sysClr>
        </a:solidFill>
        <a:ln w="25400" cap="flat" cmpd="sng" algn="ctr">
          <a:solidFill>
            <a:srgbClr val="F7964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solidFill>
                <a:sysClr val="windowText" lastClr="000000">
                  <a:hueOff val="0"/>
                  <a:satOff val="0"/>
                  <a:lumOff val="0"/>
                  <a:alphaOff val="0"/>
                </a:sysClr>
              </a:solidFill>
              <a:latin typeface="Cambria"/>
              <a:ea typeface="+mn-ea"/>
              <a:cs typeface="+mn-cs"/>
            </a:rPr>
            <a:t>communication</a:t>
          </a:r>
          <a:r>
            <a:rPr lang="en-GB" sz="800" b="1" kern="1200">
              <a:solidFill>
                <a:sysClr val="windowText" lastClr="000000">
                  <a:hueOff val="0"/>
                  <a:satOff val="0"/>
                  <a:lumOff val="0"/>
                  <a:alphaOff val="0"/>
                </a:sysClr>
              </a:solidFill>
              <a:latin typeface="Cambria"/>
              <a:ea typeface="+mn-ea"/>
              <a:cs typeface="+mn-cs"/>
            </a:rPr>
            <a:t> </a:t>
          </a:r>
          <a:endParaRPr lang="en-IN" sz="800" b="1" kern="1200">
            <a:solidFill>
              <a:sysClr val="windowText" lastClr="000000">
                <a:hueOff val="0"/>
                <a:satOff val="0"/>
                <a:lumOff val="0"/>
                <a:alphaOff val="0"/>
              </a:sysClr>
            </a:solidFill>
            <a:latin typeface="Cambria"/>
            <a:ea typeface="+mn-ea"/>
            <a:cs typeface="+mn-cs"/>
          </a:endParaRPr>
        </a:p>
      </dsp:txBody>
      <dsp:txXfrm>
        <a:off x="1318545" y="905382"/>
        <a:ext cx="399166" cy="399183"/>
      </dsp:txXfrm>
    </dsp:sp>
    <dsp:sp modelId="{F1CB4197-4FF5-42CD-A372-B17CED53E8AE}">
      <dsp:nvSpPr>
        <dsp:cNvPr id="0" name=""/>
        <dsp:cNvSpPr/>
      </dsp:nvSpPr>
      <dsp:spPr>
        <a:xfrm rot="2700000">
          <a:off x="219931" y="681445"/>
          <a:ext cx="846909" cy="846909"/>
        </a:xfrm>
        <a:prstGeom prst="teardrop">
          <a:avLst>
            <a:gd name="adj" fmla="val 100000"/>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82A12A5-3C51-4F10-97A8-38ED6DE23A62}">
      <dsp:nvSpPr>
        <dsp:cNvPr id="0" name=""/>
        <dsp:cNvSpPr/>
      </dsp:nvSpPr>
      <dsp:spPr>
        <a:xfrm>
          <a:off x="247854" y="709774"/>
          <a:ext cx="790524" cy="790400"/>
        </a:xfrm>
        <a:prstGeom prst="ellipse">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i="1" kern="1200">
              <a:solidFill>
                <a:sysClr val="windowText" lastClr="000000">
                  <a:hueOff val="0"/>
                  <a:satOff val="0"/>
                  <a:lumOff val="0"/>
                  <a:alphaOff val="0"/>
                </a:sysClr>
              </a:solidFill>
              <a:latin typeface="Cambria"/>
              <a:ea typeface="+mn-ea"/>
              <a:cs typeface="+mn-cs"/>
            </a:rPr>
            <a:t>Commercial awareness</a:t>
          </a:r>
          <a:r>
            <a:rPr lang="en-GB" sz="800" b="1" kern="1200">
              <a:solidFill>
                <a:sysClr val="windowText" lastClr="000000">
                  <a:hueOff val="0"/>
                  <a:satOff val="0"/>
                  <a:lumOff val="0"/>
                  <a:alphaOff val="0"/>
                </a:sysClr>
              </a:solidFill>
              <a:latin typeface="Cambria"/>
              <a:ea typeface="+mn-ea"/>
              <a:cs typeface="+mn-cs"/>
            </a:rPr>
            <a:t> </a:t>
          </a:r>
          <a:endParaRPr lang="en-IN" sz="800" b="1" kern="1200">
            <a:solidFill>
              <a:sysClr val="windowText" lastClr="000000">
                <a:hueOff val="0"/>
                <a:satOff val="0"/>
                <a:lumOff val="0"/>
                <a:alphaOff val="0"/>
              </a:sysClr>
            </a:solidFill>
            <a:latin typeface="Cambria"/>
            <a:ea typeface="+mn-ea"/>
            <a:cs typeface="+mn-cs"/>
          </a:endParaRPr>
        </a:p>
      </dsp:txBody>
      <dsp:txXfrm>
        <a:off x="443533" y="905382"/>
        <a:ext cx="399166" cy="39918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61B461-4AA7-4167-88CF-2CF7FE8E0385}">
      <dsp:nvSpPr>
        <dsp:cNvPr id="0" name=""/>
        <dsp:cNvSpPr/>
      </dsp:nvSpPr>
      <dsp:spPr>
        <a:xfrm>
          <a:off x="0" y="188384"/>
          <a:ext cx="4676775" cy="226800"/>
        </a:xfrm>
        <a:prstGeom prst="rect">
          <a:avLst/>
        </a:prstGeom>
        <a:solidFill>
          <a:sysClr val="window" lastClr="FFFFFF">
            <a:alpha val="90000"/>
            <a:hueOff val="0"/>
            <a:satOff val="0"/>
            <a:lumOff val="0"/>
            <a:alphaOff val="0"/>
          </a:sysClr>
        </a:solidFill>
        <a:ln w="25400" cap="flat" cmpd="sng" algn="ctr">
          <a:solidFill>
            <a:srgbClr val="4BACC6">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D0F13C73-4EB9-44F5-9143-B4AF19439A0A}">
      <dsp:nvSpPr>
        <dsp:cNvPr id="0" name=""/>
        <dsp:cNvSpPr/>
      </dsp:nvSpPr>
      <dsp:spPr>
        <a:xfrm>
          <a:off x="233838" y="55544"/>
          <a:ext cx="3273742" cy="265680"/>
        </a:xfrm>
        <a:prstGeom prst="roundRect">
          <a:avLst/>
        </a:prstGeom>
        <a:solidFill>
          <a:srgbClr val="4BACC6">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3740" tIns="0" rIns="123740" bIns="0" numCol="1" spcCol="1270" anchor="ctr" anchorCtr="0">
          <a:noAutofit/>
        </a:bodyPr>
        <a:lstStyle/>
        <a:p>
          <a:pPr marL="0" lvl="0" indent="0" algn="just" defTabSz="533400">
            <a:lnSpc>
              <a:spcPct val="90000"/>
            </a:lnSpc>
            <a:spcBef>
              <a:spcPct val="0"/>
            </a:spcBef>
            <a:spcAft>
              <a:spcPct val="35000"/>
            </a:spcAft>
            <a:buNone/>
          </a:pPr>
          <a:r>
            <a:rPr lang="en-GB" sz="1200" b="1" i="0" kern="1200">
              <a:solidFill>
                <a:sysClr val="windowText" lastClr="000000"/>
              </a:solidFill>
              <a:latin typeface="Times New Roman" pitchFamily="18" charset="0"/>
              <a:ea typeface="+mn-ea"/>
              <a:cs typeface="Times New Roman" pitchFamily="18" charset="0"/>
            </a:rPr>
            <a:t>Leadership</a:t>
          </a:r>
          <a:endParaRPr lang="en-IN" sz="1200" i="0" kern="1200">
            <a:solidFill>
              <a:sysClr val="windowText" lastClr="000000"/>
            </a:solidFill>
            <a:latin typeface="Times New Roman" pitchFamily="18" charset="0"/>
            <a:ea typeface="+mn-ea"/>
            <a:cs typeface="Times New Roman" pitchFamily="18" charset="0"/>
          </a:endParaRPr>
        </a:p>
      </dsp:txBody>
      <dsp:txXfrm>
        <a:off x="246807" y="68513"/>
        <a:ext cx="3247804" cy="239742"/>
      </dsp:txXfrm>
    </dsp:sp>
    <dsp:sp modelId="{7C265B86-186C-4477-8CA3-F47C16A94FCF}">
      <dsp:nvSpPr>
        <dsp:cNvPr id="0" name=""/>
        <dsp:cNvSpPr/>
      </dsp:nvSpPr>
      <dsp:spPr>
        <a:xfrm>
          <a:off x="0" y="596624"/>
          <a:ext cx="4676775" cy="226800"/>
        </a:xfrm>
        <a:prstGeom prst="rect">
          <a:avLst/>
        </a:prstGeom>
        <a:solidFill>
          <a:sysClr val="window" lastClr="FFFFFF">
            <a:alpha val="90000"/>
            <a:hueOff val="0"/>
            <a:satOff val="0"/>
            <a:lumOff val="0"/>
            <a:alphaOff val="0"/>
          </a:sysClr>
        </a:solidFill>
        <a:ln w="25400" cap="flat" cmpd="sng" algn="ctr">
          <a:solidFill>
            <a:srgbClr val="4BACC6">
              <a:hueOff val="-3311292"/>
              <a:satOff val="13270"/>
              <a:lumOff val="2876"/>
              <a:alphaOff val="0"/>
            </a:srgbClr>
          </a:solidFill>
          <a:prstDash val="solid"/>
          <a:miter lim="800000"/>
        </a:ln>
        <a:effectLst/>
      </dsp:spPr>
      <dsp:style>
        <a:lnRef idx="2">
          <a:scrgbClr r="0" g="0" b="0"/>
        </a:lnRef>
        <a:fillRef idx="1">
          <a:scrgbClr r="0" g="0" b="0"/>
        </a:fillRef>
        <a:effectRef idx="0">
          <a:scrgbClr r="0" g="0" b="0"/>
        </a:effectRef>
        <a:fontRef idx="minor"/>
      </dsp:style>
    </dsp:sp>
    <dsp:sp modelId="{C186B6DA-CC7F-472F-939A-239BE81673F2}">
      <dsp:nvSpPr>
        <dsp:cNvPr id="0" name=""/>
        <dsp:cNvSpPr/>
      </dsp:nvSpPr>
      <dsp:spPr>
        <a:xfrm>
          <a:off x="233838" y="463784"/>
          <a:ext cx="3273742" cy="265680"/>
        </a:xfrm>
        <a:prstGeom prst="roundRect">
          <a:avLst/>
        </a:prstGeom>
        <a:solidFill>
          <a:srgbClr val="4BACC6">
            <a:hueOff val="-3311292"/>
            <a:satOff val="13270"/>
            <a:lumOff val="2876"/>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3740" tIns="0" rIns="123740" bIns="0" numCol="1" spcCol="1270" anchor="ctr" anchorCtr="0">
          <a:noAutofit/>
        </a:bodyPr>
        <a:lstStyle/>
        <a:p>
          <a:pPr marL="0" lvl="0" indent="0" algn="just" defTabSz="533400">
            <a:lnSpc>
              <a:spcPct val="90000"/>
            </a:lnSpc>
            <a:spcBef>
              <a:spcPct val="0"/>
            </a:spcBef>
            <a:spcAft>
              <a:spcPct val="35000"/>
            </a:spcAft>
            <a:buNone/>
          </a:pPr>
          <a:r>
            <a:rPr lang="en-GB" sz="1200" b="1" i="0" kern="1200">
              <a:solidFill>
                <a:sysClr val="windowText" lastClr="000000"/>
              </a:solidFill>
              <a:latin typeface="Times New Roman" pitchFamily="18" charset="0"/>
              <a:ea typeface="+mn-ea"/>
              <a:cs typeface="Times New Roman" pitchFamily="18" charset="0"/>
            </a:rPr>
            <a:t>Time Management</a:t>
          </a:r>
          <a:endParaRPr lang="en-IN" sz="1200" i="0" kern="1200">
            <a:solidFill>
              <a:sysClr val="windowText" lastClr="000000"/>
            </a:solidFill>
            <a:latin typeface="Times New Roman" pitchFamily="18" charset="0"/>
            <a:ea typeface="+mn-ea"/>
            <a:cs typeface="Times New Roman" pitchFamily="18" charset="0"/>
          </a:endParaRPr>
        </a:p>
      </dsp:txBody>
      <dsp:txXfrm>
        <a:off x="246807" y="476753"/>
        <a:ext cx="3247804" cy="239742"/>
      </dsp:txXfrm>
    </dsp:sp>
    <dsp:sp modelId="{4F1E9716-FAAE-4485-84C3-638231EE9551}">
      <dsp:nvSpPr>
        <dsp:cNvPr id="0" name=""/>
        <dsp:cNvSpPr/>
      </dsp:nvSpPr>
      <dsp:spPr>
        <a:xfrm>
          <a:off x="0" y="1004865"/>
          <a:ext cx="4676775" cy="226800"/>
        </a:xfrm>
        <a:prstGeom prst="rect">
          <a:avLst/>
        </a:prstGeom>
        <a:solidFill>
          <a:sysClr val="window" lastClr="FFFFFF">
            <a:alpha val="90000"/>
            <a:hueOff val="0"/>
            <a:satOff val="0"/>
            <a:lumOff val="0"/>
            <a:alphaOff val="0"/>
          </a:sysClr>
        </a:solidFill>
        <a:ln w="25400" cap="flat" cmpd="sng" algn="ctr">
          <a:solidFill>
            <a:srgbClr val="4BACC6">
              <a:hueOff val="-6622584"/>
              <a:satOff val="26541"/>
              <a:lumOff val="5752"/>
              <a:alphaOff val="0"/>
            </a:srgbClr>
          </a:solidFill>
          <a:prstDash val="solid"/>
          <a:miter lim="800000"/>
        </a:ln>
        <a:effectLst/>
      </dsp:spPr>
      <dsp:style>
        <a:lnRef idx="2">
          <a:scrgbClr r="0" g="0" b="0"/>
        </a:lnRef>
        <a:fillRef idx="1">
          <a:scrgbClr r="0" g="0" b="0"/>
        </a:fillRef>
        <a:effectRef idx="0">
          <a:scrgbClr r="0" g="0" b="0"/>
        </a:effectRef>
        <a:fontRef idx="minor"/>
      </dsp:style>
    </dsp:sp>
    <dsp:sp modelId="{09D4E629-5963-44D4-B971-81E163E80AA9}">
      <dsp:nvSpPr>
        <dsp:cNvPr id="0" name=""/>
        <dsp:cNvSpPr/>
      </dsp:nvSpPr>
      <dsp:spPr>
        <a:xfrm>
          <a:off x="233838" y="872025"/>
          <a:ext cx="3273742" cy="265680"/>
        </a:xfrm>
        <a:prstGeom prst="roundRect">
          <a:avLst/>
        </a:prstGeom>
        <a:solidFill>
          <a:srgbClr val="4BACC6">
            <a:hueOff val="-6622584"/>
            <a:satOff val="26541"/>
            <a:lumOff val="5752"/>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3740" tIns="0" rIns="123740" bIns="0" numCol="1" spcCol="1270" anchor="ctr" anchorCtr="0">
          <a:noAutofit/>
        </a:bodyPr>
        <a:lstStyle/>
        <a:p>
          <a:pPr marL="0" lvl="0" indent="0" algn="just" defTabSz="533400">
            <a:lnSpc>
              <a:spcPct val="90000"/>
            </a:lnSpc>
            <a:spcBef>
              <a:spcPct val="0"/>
            </a:spcBef>
            <a:spcAft>
              <a:spcPct val="35000"/>
            </a:spcAft>
            <a:buNone/>
          </a:pPr>
          <a:r>
            <a:rPr lang="en-GB" sz="1200" b="1" i="0" kern="1200">
              <a:solidFill>
                <a:sysClr val="windowText" lastClr="000000"/>
              </a:solidFill>
              <a:latin typeface="Times New Roman" pitchFamily="18" charset="0"/>
              <a:ea typeface="+mn-ea"/>
              <a:cs typeface="Times New Roman" pitchFamily="18" charset="0"/>
            </a:rPr>
            <a:t>Communication</a:t>
          </a:r>
          <a:endParaRPr lang="en-IN" sz="1200" i="0" kern="1200">
            <a:solidFill>
              <a:sysClr val="windowText" lastClr="000000"/>
            </a:solidFill>
            <a:latin typeface="Times New Roman" pitchFamily="18" charset="0"/>
            <a:ea typeface="+mn-ea"/>
            <a:cs typeface="Times New Roman" pitchFamily="18" charset="0"/>
          </a:endParaRPr>
        </a:p>
      </dsp:txBody>
      <dsp:txXfrm>
        <a:off x="246807" y="884994"/>
        <a:ext cx="3247804" cy="239742"/>
      </dsp:txXfrm>
    </dsp:sp>
    <dsp:sp modelId="{A87D5318-A728-4860-9FAF-763EF5107E18}">
      <dsp:nvSpPr>
        <dsp:cNvPr id="0" name=""/>
        <dsp:cNvSpPr/>
      </dsp:nvSpPr>
      <dsp:spPr>
        <a:xfrm>
          <a:off x="0" y="1413105"/>
          <a:ext cx="4676775" cy="226800"/>
        </a:xfrm>
        <a:prstGeom prst="rect">
          <a:avLst/>
        </a:prstGeom>
        <a:solidFill>
          <a:sysClr val="window" lastClr="FFFFFF">
            <a:alpha val="90000"/>
            <a:hueOff val="0"/>
            <a:satOff val="0"/>
            <a:lumOff val="0"/>
            <a:alphaOff val="0"/>
          </a:sysClr>
        </a:solidFill>
        <a:ln w="25400" cap="flat" cmpd="sng" algn="ctr">
          <a:solidFill>
            <a:srgbClr val="4BACC6">
              <a:hueOff val="-9933876"/>
              <a:satOff val="39811"/>
              <a:lumOff val="8628"/>
              <a:alphaOff val="0"/>
            </a:srgbClr>
          </a:solidFill>
          <a:prstDash val="solid"/>
          <a:miter lim="800000"/>
        </a:ln>
        <a:effectLst/>
      </dsp:spPr>
      <dsp:style>
        <a:lnRef idx="2">
          <a:scrgbClr r="0" g="0" b="0"/>
        </a:lnRef>
        <a:fillRef idx="1">
          <a:scrgbClr r="0" g="0" b="0"/>
        </a:fillRef>
        <a:effectRef idx="0">
          <a:scrgbClr r="0" g="0" b="0"/>
        </a:effectRef>
        <a:fontRef idx="minor"/>
      </dsp:style>
    </dsp:sp>
    <dsp:sp modelId="{C9B2B655-4EA8-4575-8A5E-8171F5DF5503}">
      <dsp:nvSpPr>
        <dsp:cNvPr id="0" name=""/>
        <dsp:cNvSpPr/>
      </dsp:nvSpPr>
      <dsp:spPr>
        <a:xfrm>
          <a:off x="233838" y="1280265"/>
          <a:ext cx="3273742" cy="265680"/>
        </a:xfrm>
        <a:prstGeom prst="roundRect">
          <a:avLst/>
        </a:prstGeom>
        <a:solidFill>
          <a:srgbClr val="4BACC6">
            <a:hueOff val="-9933876"/>
            <a:satOff val="39811"/>
            <a:lumOff val="8628"/>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3740" tIns="0" rIns="123740" bIns="0" numCol="1" spcCol="1270" anchor="ctr" anchorCtr="0">
          <a:noAutofit/>
        </a:bodyPr>
        <a:lstStyle/>
        <a:p>
          <a:pPr marL="0" lvl="0" indent="0" algn="l" defTabSz="400050">
            <a:lnSpc>
              <a:spcPct val="90000"/>
            </a:lnSpc>
            <a:spcBef>
              <a:spcPct val="0"/>
            </a:spcBef>
            <a:spcAft>
              <a:spcPct val="35000"/>
            </a:spcAft>
            <a:buNone/>
          </a:pPr>
          <a:r>
            <a:rPr lang="en-GB" sz="900" b="1" i="0" kern="1200">
              <a:solidFill>
                <a:sysClr val="windowText" lastClr="000000"/>
              </a:solidFill>
              <a:latin typeface="Times New Roman" pitchFamily="18" charset="0"/>
              <a:ea typeface="+mn-ea"/>
              <a:cs typeface="Times New Roman" pitchFamily="18" charset="0"/>
            </a:rPr>
            <a:t>Time Management</a:t>
          </a:r>
          <a:endParaRPr lang="en-IN" sz="900" i="0" kern="1200">
            <a:solidFill>
              <a:sysClr val="windowText" lastClr="000000"/>
            </a:solidFill>
            <a:latin typeface="Times New Roman" pitchFamily="18" charset="0"/>
            <a:ea typeface="+mn-ea"/>
            <a:cs typeface="Times New Roman" pitchFamily="18" charset="0"/>
          </a:endParaRPr>
        </a:p>
      </dsp:txBody>
      <dsp:txXfrm>
        <a:off x="246807" y="1293234"/>
        <a:ext cx="3247804" cy="2397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00B9B2-B640-4553-A721-9CD6E375F4EF}">
      <dsp:nvSpPr>
        <dsp:cNvPr id="0" name=""/>
        <dsp:cNvSpPr/>
      </dsp:nvSpPr>
      <dsp:spPr>
        <a:xfrm>
          <a:off x="320754" y="0"/>
          <a:ext cx="3635216" cy="2295525"/>
        </a:xfrm>
        <a:prstGeom prst="rightArrow">
          <a:avLst/>
        </a:prstGeom>
        <a:solidFill>
          <a:srgbClr val="C0504D">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FBADA95D-72EC-42B7-857E-9583E537DECB}">
      <dsp:nvSpPr>
        <dsp:cNvPr id="0" name=""/>
        <dsp:cNvSpPr/>
      </dsp:nvSpPr>
      <dsp:spPr>
        <a:xfrm>
          <a:off x="4594" y="688657"/>
          <a:ext cx="1376570" cy="918210"/>
        </a:xfrm>
        <a:prstGeom prst="round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Cambria"/>
              <a:ea typeface="+mn-ea"/>
              <a:cs typeface="+mn-cs"/>
            </a:rPr>
            <a:t>Developing employability skills</a:t>
          </a:r>
        </a:p>
      </dsp:txBody>
      <dsp:txXfrm>
        <a:off x="49417" y="733480"/>
        <a:ext cx="1286924" cy="828564"/>
      </dsp:txXfrm>
    </dsp:sp>
    <dsp:sp modelId="{9A2085A4-0817-4929-8200-ACE5073EF3BD}">
      <dsp:nvSpPr>
        <dsp:cNvPr id="0" name=""/>
        <dsp:cNvSpPr/>
      </dsp:nvSpPr>
      <dsp:spPr>
        <a:xfrm>
          <a:off x="1450077" y="688657"/>
          <a:ext cx="1376570" cy="918210"/>
        </a:xfrm>
        <a:prstGeom prst="round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Cambria"/>
              <a:ea typeface="+mn-ea"/>
              <a:cs typeface="+mn-cs"/>
            </a:rPr>
            <a:t>Job related traning</a:t>
          </a:r>
        </a:p>
      </dsp:txBody>
      <dsp:txXfrm>
        <a:off x="1494900" y="733480"/>
        <a:ext cx="1286924" cy="828564"/>
      </dsp:txXfrm>
    </dsp:sp>
    <dsp:sp modelId="{140EF121-066C-452D-9E35-C4E766F00CC1}">
      <dsp:nvSpPr>
        <dsp:cNvPr id="0" name=""/>
        <dsp:cNvSpPr/>
      </dsp:nvSpPr>
      <dsp:spPr>
        <a:xfrm>
          <a:off x="2895560" y="688657"/>
          <a:ext cx="1376570" cy="918210"/>
        </a:xfrm>
        <a:prstGeom prst="round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IN" sz="1400" b="1" kern="1200">
              <a:solidFill>
                <a:sysClr val="windowText" lastClr="000000"/>
              </a:solidFill>
              <a:latin typeface="Cambria"/>
              <a:ea typeface="+mn-ea"/>
              <a:cs typeface="+mn-cs"/>
            </a:rPr>
            <a:t>Internships</a:t>
          </a:r>
        </a:p>
      </dsp:txBody>
      <dsp:txXfrm>
        <a:off x="2940383" y="733480"/>
        <a:ext cx="1286924" cy="828564"/>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2">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2924</Words>
  <Characters>16670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Ionut</dc:creator>
  <cp:keywords/>
  <dc:description/>
  <cp:lastModifiedBy>Andra Ionut</cp:lastModifiedBy>
  <cp:revision>1</cp:revision>
  <dcterms:created xsi:type="dcterms:W3CDTF">2020-08-13T13:39:00Z</dcterms:created>
  <dcterms:modified xsi:type="dcterms:W3CDTF">2020-08-13T14:15:00Z</dcterms:modified>
</cp:coreProperties>
</file>