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C449A" w14:textId="74D4F03C" w:rsidR="00836F59" w:rsidRDefault="00482AF1">
      <w:pPr>
        <w:rPr>
          <w:rFonts w:ascii="Arial" w:hAnsi="Arial" w:cs="Arial"/>
          <w:sz w:val="28"/>
          <w:szCs w:val="28"/>
        </w:rPr>
      </w:pPr>
      <w:r w:rsidRPr="008D02A2">
        <w:rPr>
          <w:rFonts w:ascii="Arial" w:hAnsi="Arial" w:cs="Arial"/>
          <w:sz w:val="28"/>
          <w:szCs w:val="28"/>
        </w:rPr>
        <w:t xml:space="preserve">                                            </w:t>
      </w:r>
      <w:r w:rsidR="008D02A2" w:rsidRPr="008D02A2">
        <w:rPr>
          <w:rFonts w:ascii="Arial" w:hAnsi="Arial" w:cs="Arial"/>
          <w:sz w:val="28"/>
          <w:szCs w:val="28"/>
        </w:rPr>
        <w:t>A vision of change</w:t>
      </w:r>
    </w:p>
    <w:p w14:paraId="481A32FB" w14:textId="2A0869E7" w:rsidR="008D02A2" w:rsidRDefault="008D02A2">
      <w:pPr>
        <w:rPr>
          <w:rFonts w:ascii="Arial" w:hAnsi="Arial" w:cs="Arial"/>
          <w:sz w:val="28"/>
          <w:szCs w:val="28"/>
        </w:rPr>
      </w:pPr>
      <w:r>
        <w:rPr>
          <w:rFonts w:ascii="Arial" w:hAnsi="Arial" w:cs="Arial"/>
          <w:sz w:val="28"/>
          <w:szCs w:val="28"/>
        </w:rPr>
        <w:t xml:space="preserve">                              Sustainability in the hotel industry </w:t>
      </w:r>
    </w:p>
    <w:p w14:paraId="14962BA0" w14:textId="77777777" w:rsidR="008D02A2" w:rsidRDefault="008D02A2">
      <w:pPr>
        <w:rPr>
          <w:rFonts w:ascii="Arial" w:hAnsi="Arial" w:cs="Arial"/>
          <w:sz w:val="28"/>
          <w:szCs w:val="28"/>
        </w:rPr>
      </w:pPr>
    </w:p>
    <w:p w14:paraId="071BD27D" w14:textId="77777777" w:rsidR="008D02A2" w:rsidRDefault="008D02A2">
      <w:pPr>
        <w:rPr>
          <w:rFonts w:ascii="Arial" w:hAnsi="Arial" w:cs="Arial"/>
          <w:sz w:val="28"/>
          <w:szCs w:val="28"/>
        </w:rPr>
      </w:pPr>
    </w:p>
    <w:p w14:paraId="6F39B254" w14:textId="77777777" w:rsidR="008D02A2" w:rsidRDefault="008D02A2">
      <w:pPr>
        <w:rPr>
          <w:rFonts w:ascii="Arial" w:hAnsi="Arial" w:cs="Arial"/>
          <w:sz w:val="28"/>
          <w:szCs w:val="28"/>
        </w:rPr>
      </w:pPr>
    </w:p>
    <w:p w14:paraId="79D08BA0" w14:textId="77777777" w:rsidR="008D02A2" w:rsidRDefault="008D02A2">
      <w:pPr>
        <w:rPr>
          <w:rFonts w:ascii="Arial" w:hAnsi="Arial" w:cs="Arial"/>
          <w:sz w:val="28"/>
          <w:szCs w:val="28"/>
        </w:rPr>
      </w:pPr>
    </w:p>
    <w:p w14:paraId="343A9EE5" w14:textId="77777777" w:rsidR="00811745" w:rsidRDefault="00811745">
      <w:pPr>
        <w:rPr>
          <w:rFonts w:ascii="Arial" w:hAnsi="Arial" w:cs="Arial"/>
          <w:sz w:val="28"/>
          <w:szCs w:val="28"/>
        </w:rPr>
      </w:pPr>
    </w:p>
    <w:p w14:paraId="21F4A2FC" w14:textId="77777777" w:rsidR="00811745" w:rsidRDefault="00811745">
      <w:pPr>
        <w:rPr>
          <w:rFonts w:ascii="Arial" w:hAnsi="Arial" w:cs="Arial"/>
          <w:sz w:val="28"/>
          <w:szCs w:val="28"/>
        </w:rPr>
      </w:pPr>
    </w:p>
    <w:p w14:paraId="1CDCA34D" w14:textId="77777777" w:rsidR="00811745" w:rsidRDefault="00811745">
      <w:pPr>
        <w:rPr>
          <w:rFonts w:ascii="Arial" w:hAnsi="Arial" w:cs="Arial"/>
          <w:sz w:val="28"/>
          <w:szCs w:val="28"/>
        </w:rPr>
      </w:pPr>
    </w:p>
    <w:p w14:paraId="3A924327" w14:textId="77777777" w:rsidR="00811745" w:rsidRDefault="00811745">
      <w:pPr>
        <w:rPr>
          <w:rFonts w:ascii="Arial" w:hAnsi="Arial" w:cs="Arial"/>
          <w:sz w:val="28"/>
          <w:szCs w:val="28"/>
        </w:rPr>
      </w:pPr>
    </w:p>
    <w:p w14:paraId="44680431" w14:textId="77777777" w:rsidR="008D02A2" w:rsidRDefault="008D02A2">
      <w:pPr>
        <w:rPr>
          <w:rFonts w:ascii="Arial" w:hAnsi="Arial" w:cs="Arial"/>
          <w:sz w:val="28"/>
          <w:szCs w:val="28"/>
        </w:rPr>
      </w:pPr>
    </w:p>
    <w:p w14:paraId="6DA27346" w14:textId="4EEE2F23" w:rsidR="008D02A2" w:rsidRPr="00811745" w:rsidRDefault="008D02A2">
      <w:pPr>
        <w:rPr>
          <w:rFonts w:ascii="Arial" w:hAnsi="Arial" w:cs="Arial"/>
          <w:sz w:val="24"/>
          <w:szCs w:val="24"/>
        </w:rPr>
      </w:pPr>
      <w:r w:rsidRPr="00811745">
        <w:rPr>
          <w:rFonts w:ascii="Arial" w:hAnsi="Arial" w:cs="Arial"/>
          <w:sz w:val="24"/>
          <w:szCs w:val="24"/>
        </w:rPr>
        <w:t>Student name: Cristina-Florentina Patanghel</w:t>
      </w:r>
    </w:p>
    <w:p w14:paraId="03DDCE0C" w14:textId="5E81333B" w:rsidR="008D02A2" w:rsidRPr="00811745" w:rsidRDefault="008D02A2">
      <w:pPr>
        <w:rPr>
          <w:rFonts w:ascii="Arial" w:hAnsi="Arial" w:cs="Arial"/>
          <w:sz w:val="24"/>
          <w:szCs w:val="24"/>
        </w:rPr>
      </w:pPr>
      <w:r w:rsidRPr="00811745">
        <w:rPr>
          <w:rFonts w:ascii="Arial" w:hAnsi="Arial" w:cs="Arial"/>
          <w:sz w:val="24"/>
          <w:szCs w:val="24"/>
        </w:rPr>
        <w:t>Student number :2118920</w:t>
      </w:r>
    </w:p>
    <w:p w14:paraId="52197044" w14:textId="7A1D9130" w:rsidR="008D02A2" w:rsidRPr="00811745" w:rsidRDefault="008D02A2">
      <w:pPr>
        <w:rPr>
          <w:rFonts w:ascii="Arial" w:hAnsi="Arial" w:cs="Arial"/>
          <w:sz w:val="24"/>
          <w:szCs w:val="24"/>
        </w:rPr>
      </w:pPr>
      <w:r w:rsidRPr="00811745">
        <w:rPr>
          <w:rFonts w:ascii="Arial" w:hAnsi="Arial" w:cs="Arial"/>
          <w:sz w:val="24"/>
          <w:szCs w:val="24"/>
        </w:rPr>
        <w:t>Module title: Sustainable Hospitality &amp; Tourism Management</w:t>
      </w:r>
    </w:p>
    <w:p w14:paraId="7689B16A" w14:textId="3BD92E06" w:rsidR="008D02A2" w:rsidRPr="00811745" w:rsidRDefault="008D02A2">
      <w:pPr>
        <w:rPr>
          <w:rFonts w:ascii="Arial" w:hAnsi="Arial" w:cs="Arial"/>
          <w:sz w:val="24"/>
          <w:szCs w:val="24"/>
        </w:rPr>
      </w:pPr>
      <w:r w:rsidRPr="00811745">
        <w:rPr>
          <w:rFonts w:ascii="Arial" w:hAnsi="Arial" w:cs="Arial"/>
          <w:sz w:val="24"/>
          <w:szCs w:val="24"/>
        </w:rPr>
        <w:t>Module code:BMIH5006</w:t>
      </w:r>
    </w:p>
    <w:p w14:paraId="566EC1FD" w14:textId="101F4BBC" w:rsidR="008D02A2" w:rsidRDefault="008D02A2">
      <w:pPr>
        <w:rPr>
          <w:rFonts w:ascii="Arial" w:hAnsi="Arial" w:cs="Arial"/>
          <w:sz w:val="24"/>
          <w:szCs w:val="24"/>
        </w:rPr>
      </w:pPr>
      <w:r w:rsidRPr="00811745">
        <w:rPr>
          <w:rFonts w:ascii="Arial" w:hAnsi="Arial" w:cs="Arial"/>
          <w:sz w:val="24"/>
          <w:szCs w:val="24"/>
        </w:rPr>
        <w:t>Lecturer name: Kathryn Roberts</w:t>
      </w:r>
    </w:p>
    <w:p w14:paraId="5D4969F4" w14:textId="77777777" w:rsidR="00811745" w:rsidRDefault="00811745">
      <w:pPr>
        <w:rPr>
          <w:rFonts w:ascii="Arial" w:hAnsi="Arial" w:cs="Arial"/>
          <w:sz w:val="24"/>
          <w:szCs w:val="24"/>
        </w:rPr>
      </w:pPr>
    </w:p>
    <w:p w14:paraId="1A926C60" w14:textId="77777777" w:rsidR="00811745" w:rsidRDefault="00811745">
      <w:pPr>
        <w:rPr>
          <w:rFonts w:ascii="Arial" w:hAnsi="Arial" w:cs="Arial"/>
          <w:sz w:val="24"/>
          <w:szCs w:val="24"/>
        </w:rPr>
      </w:pPr>
    </w:p>
    <w:p w14:paraId="04FC0BF5" w14:textId="77777777" w:rsidR="00811745" w:rsidRDefault="00811745">
      <w:pPr>
        <w:rPr>
          <w:rFonts w:ascii="Arial" w:hAnsi="Arial" w:cs="Arial"/>
          <w:sz w:val="24"/>
          <w:szCs w:val="24"/>
        </w:rPr>
      </w:pPr>
    </w:p>
    <w:p w14:paraId="02FAFA92" w14:textId="77777777" w:rsidR="00811745" w:rsidRDefault="00811745">
      <w:pPr>
        <w:rPr>
          <w:rFonts w:ascii="Arial" w:hAnsi="Arial" w:cs="Arial"/>
          <w:sz w:val="24"/>
          <w:szCs w:val="24"/>
        </w:rPr>
      </w:pPr>
    </w:p>
    <w:p w14:paraId="3E0401C0" w14:textId="77777777" w:rsidR="00811745" w:rsidRDefault="00811745">
      <w:pPr>
        <w:rPr>
          <w:rFonts w:ascii="Arial" w:hAnsi="Arial" w:cs="Arial"/>
          <w:sz w:val="24"/>
          <w:szCs w:val="24"/>
        </w:rPr>
      </w:pPr>
    </w:p>
    <w:p w14:paraId="0D676B64" w14:textId="77777777" w:rsidR="00811745" w:rsidRDefault="00811745">
      <w:pPr>
        <w:rPr>
          <w:rFonts w:ascii="Arial" w:hAnsi="Arial" w:cs="Arial"/>
          <w:sz w:val="24"/>
          <w:szCs w:val="24"/>
        </w:rPr>
      </w:pPr>
    </w:p>
    <w:p w14:paraId="45EA808F" w14:textId="77777777" w:rsidR="00811745" w:rsidRDefault="00811745">
      <w:pPr>
        <w:rPr>
          <w:rFonts w:ascii="Arial" w:hAnsi="Arial" w:cs="Arial"/>
          <w:sz w:val="24"/>
          <w:szCs w:val="24"/>
        </w:rPr>
      </w:pPr>
    </w:p>
    <w:p w14:paraId="130C5EF4" w14:textId="77777777" w:rsidR="00811745" w:rsidRDefault="00811745">
      <w:pPr>
        <w:rPr>
          <w:rFonts w:ascii="Arial" w:hAnsi="Arial" w:cs="Arial"/>
          <w:sz w:val="24"/>
          <w:szCs w:val="24"/>
        </w:rPr>
      </w:pPr>
    </w:p>
    <w:p w14:paraId="0686776A" w14:textId="77777777" w:rsidR="00811745" w:rsidRDefault="00811745">
      <w:pPr>
        <w:rPr>
          <w:rFonts w:ascii="Arial" w:hAnsi="Arial" w:cs="Arial"/>
          <w:sz w:val="24"/>
          <w:szCs w:val="24"/>
        </w:rPr>
      </w:pPr>
    </w:p>
    <w:p w14:paraId="639988C4" w14:textId="77777777" w:rsidR="00811745" w:rsidRDefault="00811745">
      <w:pPr>
        <w:rPr>
          <w:rFonts w:ascii="Arial" w:hAnsi="Arial" w:cs="Arial"/>
          <w:sz w:val="24"/>
          <w:szCs w:val="24"/>
        </w:rPr>
      </w:pPr>
    </w:p>
    <w:p w14:paraId="44DFDCDF" w14:textId="77777777" w:rsidR="00811745" w:rsidRDefault="00811745">
      <w:pPr>
        <w:rPr>
          <w:rFonts w:ascii="Arial" w:hAnsi="Arial" w:cs="Arial"/>
          <w:sz w:val="24"/>
          <w:szCs w:val="24"/>
        </w:rPr>
      </w:pPr>
    </w:p>
    <w:p w14:paraId="578B9E1F" w14:textId="77777777" w:rsidR="00811745" w:rsidRDefault="00811745">
      <w:pPr>
        <w:rPr>
          <w:rFonts w:ascii="Arial" w:hAnsi="Arial" w:cs="Arial"/>
          <w:sz w:val="24"/>
          <w:szCs w:val="24"/>
        </w:rPr>
      </w:pPr>
    </w:p>
    <w:p w14:paraId="3FCF36F9" w14:textId="77777777" w:rsidR="00811745" w:rsidRDefault="00811745">
      <w:pPr>
        <w:rPr>
          <w:rFonts w:ascii="Arial" w:hAnsi="Arial" w:cs="Arial"/>
          <w:sz w:val="24"/>
          <w:szCs w:val="24"/>
        </w:rPr>
      </w:pPr>
    </w:p>
    <w:p w14:paraId="3E9196A3" w14:textId="7797AFC8" w:rsidR="00635DF1" w:rsidRPr="004678F9" w:rsidRDefault="00635DF1" w:rsidP="004678F9">
      <w:pPr>
        <w:spacing w:line="360" w:lineRule="auto"/>
        <w:rPr>
          <w:rFonts w:ascii="Arial" w:hAnsi="Arial" w:cs="Arial"/>
          <w:sz w:val="24"/>
          <w:szCs w:val="24"/>
        </w:rPr>
      </w:pPr>
      <w:r w:rsidRPr="004678F9">
        <w:rPr>
          <w:rFonts w:ascii="Arial" w:hAnsi="Arial" w:cs="Arial"/>
          <w:sz w:val="24"/>
          <w:szCs w:val="24"/>
        </w:rPr>
        <w:lastRenderedPageBreak/>
        <w:t>This essay focuses on Hilton's position regarding sustainability, their Corporate Social Responsibility Policy, and how they have adapted to new legislations to support sustainability by critically evaluating business queries, opponents, and political pressure and framing it as an integral part of the company's corporate strategy, while also defining Sustainability, its pillars, the Triple Bottom Line</w:t>
      </w:r>
      <w:r w:rsidR="00E619C3" w:rsidRPr="004678F9">
        <w:rPr>
          <w:rFonts w:ascii="Arial" w:hAnsi="Arial" w:cs="Arial"/>
          <w:sz w:val="24"/>
          <w:szCs w:val="24"/>
        </w:rPr>
        <w:t xml:space="preserve"> and how is linked to circular economy</w:t>
      </w:r>
      <w:r w:rsidRPr="004678F9">
        <w:rPr>
          <w:rFonts w:ascii="Arial" w:hAnsi="Arial" w:cs="Arial"/>
          <w:sz w:val="24"/>
          <w:szCs w:val="24"/>
        </w:rPr>
        <w:t>.</w:t>
      </w:r>
    </w:p>
    <w:p w14:paraId="1E359F39" w14:textId="79D7FD0D" w:rsidR="00644E56" w:rsidRPr="004678F9" w:rsidRDefault="00644E56" w:rsidP="004678F9">
      <w:pPr>
        <w:spacing w:line="360" w:lineRule="auto"/>
        <w:rPr>
          <w:rFonts w:ascii="Arial" w:hAnsi="Arial" w:cs="Arial"/>
          <w:sz w:val="24"/>
          <w:szCs w:val="24"/>
        </w:rPr>
      </w:pPr>
      <w:r w:rsidRPr="004678F9">
        <w:rPr>
          <w:rFonts w:ascii="Arial" w:hAnsi="Arial" w:cs="Arial"/>
          <w:sz w:val="24"/>
          <w:szCs w:val="24"/>
        </w:rPr>
        <w:t>A sustainability dilemma is affecting humanity. Beyond a shadow of uncertainty, the results of years of laborious research demonstrate that human actions are disrupting and destroying the natural systems that support life and welfare (Stephenson,2021).</w:t>
      </w:r>
    </w:p>
    <w:p w14:paraId="65016D0F" w14:textId="1450391C" w:rsidR="00811745" w:rsidRPr="004678F9" w:rsidRDefault="000324CC" w:rsidP="004678F9">
      <w:pPr>
        <w:spacing w:line="360" w:lineRule="auto"/>
        <w:rPr>
          <w:rFonts w:ascii="Arial" w:hAnsi="Arial" w:cs="Arial"/>
          <w:sz w:val="24"/>
          <w:szCs w:val="24"/>
        </w:rPr>
      </w:pPr>
      <w:r w:rsidRPr="004678F9">
        <w:rPr>
          <w:rFonts w:ascii="Arial" w:hAnsi="Arial" w:cs="Arial"/>
          <w:sz w:val="24"/>
          <w:szCs w:val="24"/>
        </w:rPr>
        <w:t>In recent years, hotels have started to place a lot of emphasis on sustainability.</w:t>
      </w:r>
      <w:r w:rsidR="000C1BD8" w:rsidRPr="000C1BD8">
        <w:t xml:space="preserve"> </w:t>
      </w:r>
      <w:r w:rsidR="000C1BD8" w:rsidRPr="000C1BD8">
        <w:rPr>
          <w:rFonts w:ascii="Arial" w:hAnsi="Arial" w:cs="Arial"/>
          <w:sz w:val="24"/>
          <w:szCs w:val="24"/>
        </w:rPr>
        <w:t>Travellers tend to become increasingly conscious of their environmental impact</w:t>
      </w:r>
      <w:r w:rsidRPr="004678F9">
        <w:rPr>
          <w:rFonts w:ascii="Arial" w:hAnsi="Arial" w:cs="Arial"/>
          <w:sz w:val="24"/>
          <w:szCs w:val="24"/>
        </w:rPr>
        <w:t>, and are seeking out places that share similar beliefs. Hotels acknowledge  the fact that going green benefits them economically as well as environmentally (Fukey, Issac,2014).</w:t>
      </w:r>
    </w:p>
    <w:p w14:paraId="4BC03EBA" w14:textId="3E45216B" w:rsidR="00B77947" w:rsidRPr="004678F9" w:rsidRDefault="0090215F" w:rsidP="004678F9">
      <w:pPr>
        <w:spacing w:line="360" w:lineRule="auto"/>
        <w:rPr>
          <w:rFonts w:ascii="Arial" w:hAnsi="Arial" w:cs="Arial"/>
          <w:sz w:val="24"/>
          <w:szCs w:val="24"/>
        </w:rPr>
      </w:pPr>
      <w:r w:rsidRPr="004678F9">
        <w:rPr>
          <w:rFonts w:ascii="Arial" w:hAnsi="Arial" w:cs="Arial"/>
          <w:sz w:val="24"/>
          <w:szCs w:val="24"/>
        </w:rPr>
        <w:t>Sverdrup and Svensson (2002) explains sustainability as m</w:t>
      </w:r>
      <w:r w:rsidR="00B77947" w:rsidRPr="004678F9">
        <w:rPr>
          <w:rFonts w:ascii="Arial" w:hAnsi="Arial" w:cs="Arial"/>
          <w:sz w:val="24"/>
          <w:szCs w:val="24"/>
        </w:rPr>
        <w:t>eeting present demands without sacrificing the capacity of coming generations to supply their own necessities</w:t>
      </w:r>
      <w:r w:rsidRPr="004678F9">
        <w:rPr>
          <w:rFonts w:ascii="Arial" w:hAnsi="Arial" w:cs="Arial"/>
          <w:sz w:val="24"/>
          <w:szCs w:val="24"/>
        </w:rPr>
        <w:t xml:space="preserve">. </w:t>
      </w:r>
      <w:r w:rsidR="00B77947" w:rsidRPr="004678F9">
        <w:rPr>
          <w:rFonts w:ascii="Arial" w:hAnsi="Arial" w:cs="Arial"/>
          <w:sz w:val="24"/>
          <w:szCs w:val="24"/>
        </w:rPr>
        <w:t>Finding a harmonious and long-lasting structure requires balancing economic, social, and environmental factors.</w:t>
      </w:r>
    </w:p>
    <w:p w14:paraId="3FE5DB9F" w14:textId="5DA6E328"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Sustainability and the Triple Bottom Line (TBL) are two related ideas. It implies that an organisation or corporation should be judged not only on the basis of its financial performance (the conventional bottom line), but also on the basis of its effects on both individuals and the environment. Profit (Economic), Planet (Environmental), and People (Social) are the Triple Bottom Line's three foundations (Arowoshegbe et. al, 2016)</w:t>
      </w:r>
      <w:r w:rsidR="00FC2609" w:rsidRPr="004678F9">
        <w:rPr>
          <w:rFonts w:ascii="Arial" w:hAnsi="Arial" w:cs="Arial"/>
          <w:sz w:val="24"/>
          <w:szCs w:val="24"/>
        </w:rPr>
        <w:t>.</w:t>
      </w:r>
    </w:p>
    <w:p w14:paraId="32E6BE67" w14:textId="665A5540" w:rsidR="00FC2609" w:rsidRPr="004678F9" w:rsidRDefault="00FC2609" w:rsidP="004678F9">
      <w:pPr>
        <w:spacing w:line="360" w:lineRule="auto"/>
        <w:rPr>
          <w:rFonts w:ascii="Arial" w:hAnsi="Arial" w:cs="Arial"/>
          <w:sz w:val="24"/>
          <w:szCs w:val="24"/>
        </w:rPr>
      </w:pPr>
      <w:r w:rsidRPr="004678F9">
        <w:rPr>
          <w:rFonts w:ascii="Arial" w:hAnsi="Arial" w:cs="Arial"/>
          <w:sz w:val="24"/>
          <w:szCs w:val="24"/>
        </w:rPr>
        <w:t xml:space="preserve"> Companies like Hilton that engage in CSR understand that long-term profitability and growth depend on economic sustainability.</w:t>
      </w:r>
    </w:p>
    <w:p w14:paraId="59235301" w14:textId="495E7F42" w:rsidR="00FC2609" w:rsidRPr="004678F9" w:rsidRDefault="00FC2609" w:rsidP="004678F9">
      <w:pPr>
        <w:spacing w:line="360" w:lineRule="auto"/>
        <w:rPr>
          <w:rFonts w:ascii="Arial" w:hAnsi="Arial" w:cs="Arial"/>
          <w:sz w:val="24"/>
          <w:szCs w:val="24"/>
        </w:rPr>
      </w:pPr>
      <w:r w:rsidRPr="004678F9">
        <w:rPr>
          <w:rFonts w:ascii="Arial" w:hAnsi="Arial" w:cs="Arial"/>
          <w:sz w:val="24"/>
          <w:szCs w:val="24"/>
        </w:rPr>
        <w:t>The social pillar of the TBL that focuses on people is strongly related to the CSR's emphasis on social responsibility. In line with the social component of the TBL, CSR programmes frequently concentrate on fair labour practises, community involvement, and employee satisfaction</w:t>
      </w:r>
      <w:r w:rsidR="001009E6">
        <w:rPr>
          <w:rFonts w:ascii="Arial" w:hAnsi="Arial" w:cs="Arial"/>
          <w:sz w:val="24"/>
          <w:szCs w:val="24"/>
        </w:rPr>
        <w:t xml:space="preserve"> (Matteson and Metivier,2021)</w:t>
      </w:r>
      <w:r w:rsidRPr="004678F9">
        <w:rPr>
          <w:rFonts w:ascii="Arial" w:hAnsi="Arial" w:cs="Arial"/>
          <w:sz w:val="24"/>
          <w:szCs w:val="24"/>
        </w:rPr>
        <w:t>.</w:t>
      </w:r>
    </w:p>
    <w:p w14:paraId="3B34222F" w14:textId="77777777" w:rsidR="00FC2609" w:rsidRPr="004678F9" w:rsidRDefault="00FC2609" w:rsidP="004678F9">
      <w:pPr>
        <w:spacing w:line="360" w:lineRule="auto"/>
        <w:rPr>
          <w:rFonts w:ascii="Arial" w:hAnsi="Arial" w:cs="Arial"/>
          <w:sz w:val="24"/>
          <w:szCs w:val="24"/>
        </w:rPr>
      </w:pPr>
      <w:r w:rsidRPr="004678F9">
        <w:rPr>
          <w:rFonts w:ascii="Arial" w:hAnsi="Arial" w:cs="Arial"/>
          <w:sz w:val="24"/>
          <w:szCs w:val="24"/>
        </w:rPr>
        <w:lastRenderedPageBreak/>
        <w:t>The environmental component of the TBL, called Planet, aligns with CSR's dedication to environmental sustainability. Measures to lessen activities' negative effects on the environment, support sustainability, and prevent climate change are frequently included in CSR initiatives.</w:t>
      </w:r>
    </w:p>
    <w:p w14:paraId="041FFA0C" w14:textId="0F195FD0" w:rsidR="00FC2609" w:rsidRPr="004678F9" w:rsidRDefault="00FC2609" w:rsidP="004678F9">
      <w:pPr>
        <w:spacing w:line="360" w:lineRule="auto"/>
        <w:rPr>
          <w:rFonts w:ascii="Arial" w:hAnsi="Arial" w:cs="Arial"/>
          <w:sz w:val="24"/>
          <w:szCs w:val="24"/>
        </w:rPr>
      </w:pPr>
      <w:r w:rsidRPr="004678F9">
        <w:rPr>
          <w:rFonts w:ascii="Arial" w:hAnsi="Arial" w:cs="Arial"/>
          <w:sz w:val="24"/>
          <w:szCs w:val="24"/>
        </w:rPr>
        <w:t>When CSR and sustainability pillars are discussed responsible environmental practises are highlighted by both CSR and the environmental pillar of sustainability. This entails lowering carbon emissions, saving resources, and implementing eco-friendly and sustainable technologies</w:t>
      </w:r>
      <w:r w:rsidR="003822D3">
        <w:rPr>
          <w:rFonts w:ascii="Arial" w:hAnsi="Arial" w:cs="Arial"/>
          <w:sz w:val="24"/>
          <w:szCs w:val="24"/>
        </w:rPr>
        <w:t xml:space="preserve"> (Miller,2020)</w:t>
      </w:r>
      <w:r w:rsidRPr="004678F9">
        <w:rPr>
          <w:rFonts w:ascii="Arial" w:hAnsi="Arial" w:cs="Arial"/>
          <w:sz w:val="24"/>
          <w:szCs w:val="24"/>
        </w:rPr>
        <w:t>.</w:t>
      </w:r>
    </w:p>
    <w:p w14:paraId="3A72848A" w14:textId="53E175DA" w:rsidR="003075DE" w:rsidRPr="004678F9" w:rsidRDefault="006E4F0F" w:rsidP="004678F9">
      <w:pPr>
        <w:spacing w:line="360" w:lineRule="auto"/>
        <w:rPr>
          <w:rFonts w:ascii="Arial" w:hAnsi="Arial" w:cs="Arial"/>
          <w:sz w:val="24"/>
          <w:szCs w:val="24"/>
        </w:rPr>
      </w:pPr>
      <w:r w:rsidRPr="004678F9">
        <w:rPr>
          <w:rFonts w:ascii="Arial" w:hAnsi="Arial" w:cs="Arial"/>
          <w:sz w:val="24"/>
          <w:szCs w:val="24"/>
        </w:rPr>
        <w:t>Major hotel chains like Marriott, Hilton, and IHG have taken action in accordance with the principles of sustainability and corporate social responsibility (CSR) after seeing the crucial situation the globe is currently in (Hall,2023).</w:t>
      </w:r>
    </w:p>
    <w:p w14:paraId="248C72A5" w14:textId="32E057F4" w:rsidR="000324CC" w:rsidRPr="004678F9" w:rsidRDefault="006E4F0F" w:rsidP="004678F9">
      <w:pPr>
        <w:spacing w:line="360" w:lineRule="auto"/>
        <w:rPr>
          <w:rFonts w:ascii="Arial" w:hAnsi="Arial" w:cs="Arial"/>
          <w:sz w:val="24"/>
          <w:szCs w:val="24"/>
        </w:rPr>
      </w:pPr>
      <w:r w:rsidRPr="004678F9">
        <w:rPr>
          <w:rFonts w:ascii="Arial" w:hAnsi="Arial" w:cs="Arial"/>
          <w:sz w:val="24"/>
          <w:szCs w:val="24"/>
        </w:rPr>
        <w:t>Corporate Social Responsibility</w:t>
      </w:r>
      <w:r w:rsidR="0039271B" w:rsidRPr="004678F9">
        <w:rPr>
          <w:rFonts w:ascii="Arial" w:hAnsi="Arial" w:cs="Arial"/>
          <w:sz w:val="24"/>
          <w:szCs w:val="24"/>
        </w:rPr>
        <w:t>’s</w:t>
      </w:r>
      <w:r w:rsidRPr="004678F9">
        <w:rPr>
          <w:rFonts w:ascii="Arial" w:hAnsi="Arial" w:cs="Arial"/>
          <w:sz w:val="24"/>
          <w:szCs w:val="24"/>
        </w:rPr>
        <w:t xml:space="preserve"> </w:t>
      </w:r>
      <w:r w:rsidR="00DA3BE9" w:rsidRPr="004678F9">
        <w:rPr>
          <w:rFonts w:ascii="Arial" w:hAnsi="Arial" w:cs="Arial"/>
          <w:sz w:val="24"/>
          <w:szCs w:val="24"/>
        </w:rPr>
        <w:t xml:space="preserve">essence is </w:t>
      </w:r>
      <w:r w:rsidRPr="004678F9">
        <w:rPr>
          <w:rFonts w:ascii="Arial" w:hAnsi="Arial" w:cs="Arial"/>
          <w:sz w:val="24"/>
          <w:szCs w:val="24"/>
        </w:rPr>
        <w:t xml:space="preserve">to go  above and </w:t>
      </w:r>
      <w:r w:rsidR="00E1756A" w:rsidRPr="004678F9">
        <w:rPr>
          <w:rFonts w:ascii="Arial" w:hAnsi="Arial" w:cs="Arial"/>
          <w:sz w:val="24"/>
          <w:szCs w:val="24"/>
        </w:rPr>
        <w:t>beyond</w:t>
      </w:r>
      <w:r w:rsidRPr="004678F9">
        <w:rPr>
          <w:rFonts w:ascii="Arial" w:hAnsi="Arial" w:cs="Arial"/>
          <w:sz w:val="24"/>
          <w:szCs w:val="24"/>
        </w:rPr>
        <w:t xml:space="preserve"> the bare minimum required by rules and regulations in order to make a good contribution to society and the environment</w:t>
      </w:r>
      <w:r w:rsidR="00E1756A" w:rsidRPr="004678F9">
        <w:rPr>
          <w:rFonts w:ascii="Arial" w:hAnsi="Arial" w:cs="Arial"/>
          <w:sz w:val="24"/>
          <w:szCs w:val="24"/>
        </w:rPr>
        <w:t xml:space="preserve"> , therefore CSR’s purpose is to improve the reputation and long-term sustainability of the company while also having a beneficial effect on communities and the environment</w:t>
      </w:r>
      <w:r w:rsidR="00E619C3" w:rsidRPr="004678F9">
        <w:rPr>
          <w:rFonts w:ascii="Arial" w:hAnsi="Arial" w:cs="Arial"/>
          <w:sz w:val="24"/>
          <w:szCs w:val="24"/>
        </w:rPr>
        <w:t xml:space="preserve"> </w:t>
      </w:r>
      <w:r w:rsidR="00E1756A" w:rsidRPr="004678F9">
        <w:rPr>
          <w:rFonts w:ascii="Arial" w:hAnsi="Arial" w:cs="Arial"/>
          <w:sz w:val="24"/>
          <w:szCs w:val="24"/>
        </w:rPr>
        <w:t>(</w:t>
      </w:r>
      <w:r w:rsidR="00E619C3" w:rsidRPr="004678F9">
        <w:rPr>
          <w:rFonts w:ascii="Arial" w:hAnsi="Arial" w:cs="Arial"/>
          <w:sz w:val="24"/>
          <w:szCs w:val="24"/>
        </w:rPr>
        <w:t>Khan, 2012)</w:t>
      </w:r>
      <w:r w:rsidRPr="004678F9">
        <w:rPr>
          <w:rFonts w:ascii="Arial" w:hAnsi="Arial" w:cs="Arial"/>
          <w:sz w:val="24"/>
          <w:szCs w:val="24"/>
        </w:rPr>
        <w:t>.</w:t>
      </w:r>
    </w:p>
    <w:p w14:paraId="73413054" w14:textId="7F97244B" w:rsidR="00AC59CA" w:rsidRPr="004678F9" w:rsidRDefault="00AC59CA" w:rsidP="004678F9">
      <w:pPr>
        <w:spacing w:line="360" w:lineRule="auto"/>
        <w:rPr>
          <w:rFonts w:ascii="Arial" w:hAnsi="Arial" w:cs="Arial"/>
          <w:sz w:val="24"/>
          <w:szCs w:val="24"/>
        </w:rPr>
      </w:pPr>
      <w:r w:rsidRPr="004678F9">
        <w:rPr>
          <w:rFonts w:ascii="Arial" w:hAnsi="Arial" w:cs="Arial"/>
          <w:sz w:val="24"/>
          <w:szCs w:val="24"/>
        </w:rPr>
        <w:t>CSR emphasises fair labour practises, community development, and social impact, which is strongly aligned with the social pillar of sustainability from a social responsibility perspective. Both ideas reinforce how important it is to give back to society. The priority placed on economic long-term viability and financial viability in CSR is aligned with the economic pillar of sustainability. CSR understands that in order for enterprises to have a long-term positive impact on society and the environment, they must be commercially viable</w:t>
      </w:r>
      <w:r w:rsidR="00D13C23">
        <w:rPr>
          <w:rFonts w:ascii="Arial" w:hAnsi="Arial" w:cs="Arial"/>
          <w:sz w:val="24"/>
          <w:szCs w:val="24"/>
        </w:rPr>
        <w:t xml:space="preserve"> (Miller,2020)</w:t>
      </w:r>
      <w:r w:rsidRPr="004678F9">
        <w:rPr>
          <w:rFonts w:ascii="Arial" w:hAnsi="Arial" w:cs="Arial"/>
          <w:sz w:val="24"/>
          <w:szCs w:val="24"/>
        </w:rPr>
        <w:t>.</w:t>
      </w:r>
    </w:p>
    <w:p w14:paraId="4BE656CC" w14:textId="77777777" w:rsidR="00FC2609" w:rsidRPr="004678F9" w:rsidRDefault="00FC2609" w:rsidP="004678F9">
      <w:pPr>
        <w:spacing w:line="360" w:lineRule="auto"/>
        <w:rPr>
          <w:rFonts w:ascii="Arial" w:hAnsi="Arial" w:cs="Arial"/>
          <w:sz w:val="24"/>
          <w:szCs w:val="24"/>
        </w:rPr>
      </w:pPr>
      <w:r w:rsidRPr="004678F9">
        <w:rPr>
          <w:rFonts w:ascii="Arial" w:hAnsi="Arial" w:cs="Arial"/>
          <w:sz w:val="24"/>
          <w:szCs w:val="24"/>
        </w:rPr>
        <w:t>Through its extensive CSR strategy, Hilton fosters diversity and ethical behaviour along the whole corporate value chain. In response, Hilton implemented several sustainability programmes and guidelines, including Travel with Purpose, 2030 Goals, Light Stay, Waste reduction, Energy efficiency, water conservation, and sustainable sourcing. As part of its ESG strategic framework, Hilton is noted for having a robust Corporate Social Responsibility (CSR) programme, with "Travel with Purpose" serving as the cornerstone of the corporation's CSR operations</w:t>
      </w:r>
    </w:p>
    <w:p w14:paraId="24232E60" w14:textId="77777777" w:rsidR="00FC2609" w:rsidRPr="004678F9" w:rsidRDefault="00FC2609" w:rsidP="004678F9">
      <w:pPr>
        <w:spacing w:line="360" w:lineRule="auto"/>
        <w:rPr>
          <w:rFonts w:ascii="Arial" w:hAnsi="Arial" w:cs="Arial"/>
          <w:sz w:val="24"/>
          <w:szCs w:val="24"/>
        </w:rPr>
      </w:pPr>
      <w:r w:rsidRPr="004678F9">
        <w:rPr>
          <w:rFonts w:ascii="Arial" w:hAnsi="Arial" w:cs="Arial"/>
          <w:sz w:val="24"/>
          <w:szCs w:val="24"/>
        </w:rPr>
        <w:t xml:space="preserve">(Hilton,2023). </w:t>
      </w:r>
    </w:p>
    <w:p w14:paraId="45871C88" w14:textId="3609B0D3" w:rsidR="00FC2609" w:rsidRPr="004678F9" w:rsidRDefault="00D5248E" w:rsidP="004678F9">
      <w:pPr>
        <w:spacing w:line="360" w:lineRule="auto"/>
        <w:rPr>
          <w:rFonts w:ascii="Arial" w:hAnsi="Arial" w:cs="Arial"/>
          <w:sz w:val="24"/>
          <w:szCs w:val="24"/>
        </w:rPr>
      </w:pPr>
      <w:r w:rsidRPr="004678F9">
        <w:rPr>
          <w:rFonts w:ascii="Arial" w:hAnsi="Arial" w:cs="Arial"/>
          <w:sz w:val="24"/>
          <w:szCs w:val="24"/>
        </w:rPr>
        <w:lastRenderedPageBreak/>
        <w:t>Understanding</w:t>
      </w:r>
      <w:r w:rsidR="00FC2609" w:rsidRPr="004678F9">
        <w:rPr>
          <w:rFonts w:ascii="Arial" w:hAnsi="Arial" w:cs="Arial"/>
          <w:sz w:val="24"/>
          <w:szCs w:val="24"/>
        </w:rPr>
        <w:t xml:space="preserve"> </w:t>
      </w:r>
      <w:r w:rsidRPr="004678F9">
        <w:rPr>
          <w:rFonts w:ascii="Arial" w:hAnsi="Arial" w:cs="Arial"/>
          <w:sz w:val="24"/>
          <w:szCs w:val="24"/>
        </w:rPr>
        <w:t xml:space="preserve"> the </w:t>
      </w:r>
      <w:r w:rsidR="00FC2609" w:rsidRPr="004678F9">
        <w:rPr>
          <w:rFonts w:ascii="Arial" w:hAnsi="Arial" w:cs="Arial"/>
          <w:sz w:val="24"/>
          <w:szCs w:val="24"/>
        </w:rPr>
        <w:t xml:space="preserve">environmental </w:t>
      </w:r>
      <w:r w:rsidRPr="004678F9">
        <w:rPr>
          <w:rFonts w:ascii="Arial" w:hAnsi="Arial" w:cs="Arial"/>
          <w:sz w:val="24"/>
          <w:szCs w:val="24"/>
        </w:rPr>
        <w:t xml:space="preserve">impact </w:t>
      </w:r>
      <w:r w:rsidR="00FC2609" w:rsidRPr="004678F9">
        <w:rPr>
          <w:rFonts w:ascii="Arial" w:hAnsi="Arial" w:cs="Arial"/>
          <w:sz w:val="24"/>
          <w:szCs w:val="24"/>
        </w:rPr>
        <w:t xml:space="preserve"> and in order to promote access and resilience, Hilton plans to develop 20 community water projects and cut its water consumption intensity by 50% by 2030 (Hilton,2023). </w:t>
      </w:r>
    </w:p>
    <w:p w14:paraId="329F6B59" w14:textId="77777777" w:rsidR="008C316D" w:rsidRPr="004678F9" w:rsidRDefault="008C316D" w:rsidP="004678F9">
      <w:pPr>
        <w:spacing w:line="360" w:lineRule="auto"/>
        <w:rPr>
          <w:rFonts w:ascii="Arial" w:hAnsi="Arial" w:cs="Arial"/>
          <w:sz w:val="24"/>
          <w:szCs w:val="24"/>
        </w:rPr>
      </w:pPr>
      <w:r w:rsidRPr="004678F9">
        <w:rPr>
          <w:rFonts w:ascii="Arial" w:hAnsi="Arial" w:cs="Arial"/>
          <w:sz w:val="24"/>
          <w:szCs w:val="24"/>
        </w:rPr>
        <w:t>By 2030, Hilton aspires to reduce its energy use and intensity by 30% relative to its 2008 baseline. Implementing energy-efficient technologies and procedures throughout its properties is part of this.</w:t>
      </w:r>
    </w:p>
    <w:p w14:paraId="58872822" w14:textId="4C3943A8" w:rsidR="00D5248E" w:rsidRPr="004678F9" w:rsidRDefault="008C316D" w:rsidP="004678F9">
      <w:pPr>
        <w:spacing w:line="360" w:lineRule="auto"/>
        <w:rPr>
          <w:rFonts w:ascii="Arial" w:hAnsi="Arial" w:cs="Arial"/>
          <w:sz w:val="24"/>
          <w:szCs w:val="24"/>
        </w:rPr>
      </w:pPr>
      <w:r w:rsidRPr="004678F9">
        <w:rPr>
          <w:rFonts w:ascii="Arial" w:hAnsi="Arial" w:cs="Arial"/>
          <w:sz w:val="24"/>
          <w:szCs w:val="24"/>
        </w:rPr>
        <w:t>Hilton has committed to reducing its carbon emissions by 75% by 2030, in an effort to move towards a net-zero future . This entails actions like investing in sustainable practises, procuring renewable energy, and enhancing energy efficiency</w:t>
      </w:r>
      <w:r w:rsidR="00D13C23">
        <w:rPr>
          <w:rFonts w:ascii="Arial" w:hAnsi="Arial" w:cs="Arial"/>
          <w:sz w:val="24"/>
          <w:szCs w:val="24"/>
        </w:rPr>
        <w:t xml:space="preserve"> (Hilton,2023)</w:t>
      </w:r>
      <w:r w:rsidRPr="004678F9">
        <w:rPr>
          <w:rFonts w:ascii="Arial" w:hAnsi="Arial" w:cs="Arial"/>
          <w:sz w:val="24"/>
          <w:szCs w:val="24"/>
        </w:rPr>
        <w:t>.</w:t>
      </w:r>
    </w:p>
    <w:p w14:paraId="514DC4F6" w14:textId="03999685" w:rsidR="00D5248E" w:rsidRPr="004678F9" w:rsidRDefault="00B27EED" w:rsidP="004678F9">
      <w:pPr>
        <w:spacing w:line="360" w:lineRule="auto"/>
        <w:rPr>
          <w:rFonts w:ascii="Arial" w:hAnsi="Arial" w:cs="Arial"/>
          <w:sz w:val="24"/>
          <w:szCs w:val="24"/>
        </w:rPr>
      </w:pPr>
      <w:r w:rsidRPr="004678F9">
        <w:rPr>
          <w:rFonts w:ascii="Arial" w:hAnsi="Arial" w:cs="Arial"/>
          <w:sz w:val="24"/>
          <w:szCs w:val="24"/>
        </w:rPr>
        <w:t>In terms of waste, Hilton pledges to send zero soap to landfills by recycling all used visitors soap bars, where accessible</w:t>
      </w:r>
      <w:r w:rsidR="000C1BD8">
        <w:rPr>
          <w:rFonts w:ascii="Arial" w:hAnsi="Arial" w:cs="Arial"/>
          <w:sz w:val="24"/>
          <w:szCs w:val="24"/>
        </w:rPr>
        <w:t xml:space="preserve"> and also by</w:t>
      </w:r>
      <w:r w:rsidR="000C1BD8" w:rsidRPr="000C1BD8">
        <w:rPr>
          <w:rFonts w:ascii="Arial" w:hAnsi="Arial" w:cs="Arial"/>
          <w:sz w:val="24"/>
          <w:szCs w:val="24"/>
        </w:rPr>
        <w:t xml:space="preserve"> adopting a food waste reduction initiative in each kitchen, they pledge to cut food waste throughout all of their global operations.</w:t>
      </w:r>
      <w:r w:rsidRPr="004678F9">
        <w:rPr>
          <w:rFonts w:ascii="Arial" w:hAnsi="Arial" w:cs="Arial"/>
          <w:sz w:val="24"/>
          <w:szCs w:val="24"/>
        </w:rPr>
        <w:t xml:space="preserve"> </w:t>
      </w:r>
    </w:p>
    <w:p w14:paraId="04B9390D" w14:textId="0B58309E" w:rsidR="00D5248E" w:rsidRPr="004678F9" w:rsidRDefault="00D5248E" w:rsidP="004678F9">
      <w:pPr>
        <w:spacing w:line="360" w:lineRule="auto"/>
        <w:rPr>
          <w:rFonts w:ascii="Arial" w:hAnsi="Arial" w:cs="Arial"/>
          <w:sz w:val="24"/>
          <w:szCs w:val="24"/>
        </w:rPr>
      </w:pPr>
      <w:r w:rsidRPr="004678F9">
        <w:rPr>
          <w:rFonts w:ascii="Arial" w:hAnsi="Arial" w:cs="Arial"/>
          <w:sz w:val="24"/>
          <w:szCs w:val="24"/>
        </w:rPr>
        <w:t xml:space="preserve"> More than that, in all of their operated hotels,  is encouraged responsible sourcing of beef, poultry, pork, eggs, seafood, and vegetables from third-party recognised and verified sources. Incorporate ESG checks throughout the supply network, and collaborate with producers to enhance positive effect (Hilton,2023).  </w:t>
      </w:r>
    </w:p>
    <w:p w14:paraId="3FBA5565" w14:textId="16C7A311" w:rsidR="00B27EED" w:rsidRPr="004678F9" w:rsidRDefault="00B27EED" w:rsidP="004678F9">
      <w:pPr>
        <w:spacing w:line="360" w:lineRule="auto"/>
        <w:rPr>
          <w:rFonts w:ascii="Arial" w:hAnsi="Arial" w:cs="Arial"/>
          <w:sz w:val="24"/>
          <w:szCs w:val="24"/>
        </w:rPr>
      </w:pPr>
      <w:r w:rsidRPr="004678F9">
        <w:rPr>
          <w:rFonts w:ascii="Arial" w:hAnsi="Arial" w:cs="Arial"/>
          <w:sz w:val="24"/>
          <w:szCs w:val="24"/>
        </w:rPr>
        <w:t>Followed by the social impact , Hilton reevaluate careers and promises team members and communities to create 5 million chances for learning and professional progression, with a focus on marginalised communities</w:t>
      </w:r>
      <w:r w:rsidR="002F3DF4" w:rsidRPr="004678F9">
        <w:rPr>
          <w:rFonts w:ascii="Arial" w:hAnsi="Arial" w:cs="Arial"/>
          <w:sz w:val="24"/>
          <w:szCs w:val="24"/>
        </w:rPr>
        <w:t xml:space="preserve"> (Hilton,2023)</w:t>
      </w:r>
      <w:r w:rsidRPr="004678F9">
        <w:rPr>
          <w:rFonts w:ascii="Arial" w:hAnsi="Arial" w:cs="Arial"/>
          <w:sz w:val="24"/>
          <w:szCs w:val="24"/>
        </w:rPr>
        <w:t>.</w:t>
      </w:r>
    </w:p>
    <w:p w14:paraId="60295FF7" w14:textId="313F8D92" w:rsidR="00B27EED" w:rsidRPr="004678F9" w:rsidRDefault="00B27EED" w:rsidP="004678F9">
      <w:pPr>
        <w:spacing w:line="360" w:lineRule="auto"/>
        <w:rPr>
          <w:rFonts w:ascii="Arial" w:hAnsi="Arial" w:cs="Arial"/>
          <w:sz w:val="24"/>
          <w:szCs w:val="24"/>
        </w:rPr>
      </w:pPr>
      <w:r w:rsidRPr="004678F9">
        <w:rPr>
          <w:rFonts w:ascii="Arial" w:hAnsi="Arial" w:cs="Arial"/>
          <w:sz w:val="24"/>
          <w:szCs w:val="24"/>
        </w:rPr>
        <w:t>By 2027, they</w:t>
      </w:r>
      <w:r w:rsidR="002F3DF4" w:rsidRPr="004678F9">
        <w:rPr>
          <w:rFonts w:ascii="Arial" w:hAnsi="Arial" w:cs="Arial"/>
          <w:sz w:val="24"/>
          <w:szCs w:val="24"/>
        </w:rPr>
        <w:t xml:space="preserve"> expect</w:t>
      </w:r>
      <w:r w:rsidRPr="004678F9">
        <w:rPr>
          <w:rFonts w:ascii="Arial" w:hAnsi="Arial" w:cs="Arial"/>
          <w:sz w:val="24"/>
          <w:szCs w:val="24"/>
        </w:rPr>
        <w:t xml:space="preserve">  to have 50% more women in leadership positions around the world and  to increase ethnic diversity at their top ranks by 25%.</w:t>
      </w:r>
    </w:p>
    <w:p w14:paraId="40AF137D" w14:textId="1F785F18" w:rsidR="00AB5017" w:rsidRPr="004678F9" w:rsidRDefault="00AB5017" w:rsidP="004678F9">
      <w:pPr>
        <w:spacing w:line="360" w:lineRule="auto"/>
        <w:rPr>
          <w:rFonts w:ascii="Arial" w:hAnsi="Arial" w:cs="Arial"/>
          <w:sz w:val="24"/>
          <w:szCs w:val="24"/>
        </w:rPr>
      </w:pPr>
      <w:r w:rsidRPr="004678F9">
        <w:rPr>
          <w:rFonts w:ascii="Arial" w:hAnsi="Arial" w:cs="Arial"/>
          <w:sz w:val="24"/>
          <w:szCs w:val="24"/>
        </w:rPr>
        <w:t xml:space="preserve"> </w:t>
      </w:r>
      <w:r w:rsidR="00DA3BE9" w:rsidRPr="004678F9">
        <w:rPr>
          <w:rFonts w:ascii="Arial" w:hAnsi="Arial" w:cs="Arial"/>
          <w:sz w:val="24"/>
          <w:szCs w:val="24"/>
        </w:rPr>
        <w:t>S</w:t>
      </w:r>
      <w:r w:rsidRPr="004678F9">
        <w:rPr>
          <w:rFonts w:ascii="Arial" w:hAnsi="Arial" w:cs="Arial"/>
          <w:sz w:val="24"/>
          <w:szCs w:val="24"/>
        </w:rPr>
        <w:t xml:space="preserve">upporting </w:t>
      </w:r>
      <w:r w:rsidR="00DA3BE9" w:rsidRPr="004678F9">
        <w:rPr>
          <w:rFonts w:ascii="Arial" w:hAnsi="Arial" w:cs="Arial"/>
          <w:sz w:val="24"/>
          <w:szCs w:val="24"/>
        </w:rPr>
        <w:t xml:space="preserve">even more </w:t>
      </w:r>
      <w:r w:rsidRPr="004678F9">
        <w:rPr>
          <w:rFonts w:ascii="Arial" w:hAnsi="Arial" w:cs="Arial"/>
          <w:sz w:val="24"/>
          <w:szCs w:val="24"/>
        </w:rPr>
        <w:t>communities , Hilton plans to  beneficially impact 20 million local residents by 2030 ,offer 10 million hours of volunteer service, take part in food donation programmes where permitted by law (managed hotels), award 300+Action Grants for hotel-led social and environmental impact projects that support local communities.</w:t>
      </w:r>
    </w:p>
    <w:p w14:paraId="48F46230" w14:textId="6926E942" w:rsidR="00AB5017" w:rsidRPr="004678F9" w:rsidRDefault="00AB5017" w:rsidP="004678F9">
      <w:pPr>
        <w:spacing w:line="360" w:lineRule="auto"/>
        <w:rPr>
          <w:rFonts w:ascii="Arial" w:hAnsi="Arial" w:cs="Arial"/>
          <w:sz w:val="24"/>
          <w:szCs w:val="24"/>
        </w:rPr>
      </w:pPr>
      <w:r w:rsidRPr="004678F9">
        <w:rPr>
          <w:rFonts w:ascii="Arial" w:hAnsi="Arial" w:cs="Arial"/>
          <w:sz w:val="24"/>
          <w:szCs w:val="24"/>
        </w:rPr>
        <w:t xml:space="preserve">Also </w:t>
      </w:r>
      <w:r w:rsidR="00AC59CA" w:rsidRPr="004678F9">
        <w:rPr>
          <w:rFonts w:ascii="Arial" w:hAnsi="Arial" w:cs="Arial"/>
          <w:sz w:val="24"/>
          <w:szCs w:val="24"/>
        </w:rPr>
        <w:t xml:space="preserve">they promise to </w:t>
      </w:r>
      <w:r w:rsidRPr="004678F9">
        <w:rPr>
          <w:rFonts w:ascii="Arial" w:hAnsi="Arial" w:cs="Arial"/>
          <w:sz w:val="24"/>
          <w:szCs w:val="24"/>
        </w:rPr>
        <w:t xml:space="preserve">design, stand up, and enable a disaster relief programme to aid employees and residents in need. Last but not least, boost regional sources and </w:t>
      </w:r>
      <w:r w:rsidRPr="004678F9">
        <w:rPr>
          <w:rFonts w:ascii="Arial" w:hAnsi="Arial" w:cs="Arial"/>
          <w:sz w:val="24"/>
          <w:szCs w:val="24"/>
        </w:rPr>
        <w:lastRenderedPageBreak/>
        <w:t>business with numerous and varied small suppliers by using the company's worldwide footprint and extensive community integration</w:t>
      </w:r>
      <w:r w:rsidR="000D1862" w:rsidRPr="004678F9">
        <w:rPr>
          <w:rFonts w:ascii="Arial" w:hAnsi="Arial" w:cs="Arial"/>
          <w:sz w:val="24"/>
          <w:szCs w:val="24"/>
        </w:rPr>
        <w:t xml:space="preserve"> (Hilton,2023)</w:t>
      </w:r>
      <w:r w:rsidRPr="004678F9">
        <w:rPr>
          <w:rFonts w:ascii="Arial" w:hAnsi="Arial" w:cs="Arial"/>
          <w:sz w:val="24"/>
          <w:szCs w:val="24"/>
        </w:rPr>
        <w:t>.</w:t>
      </w:r>
    </w:p>
    <w:p w14:paraId="28FF50A8" w14:textId="77777777" w:rsidR="00192623" w:rsidRPr="004678F9" w:rsidRDefault="00192623" w:rsidP="004678F9">
      <w:pPr>
        <w:spacing w:line="360" w:lineRule="auto"/>
        <w:rPr>
          <w:rFonts w:ascii="Arial" w:hAnsi="Arial" w:cs="Arial"/>
          <w:sz w:val="24"/>
          <w:szCs w:val="24"/>
        </w:rPr>
      </w:pPr>
      <w:r w:rsidRPr="004678F9">
        <w:rPr>
          <w:rFonts w:ascii="Arial" w:hAnsi="Arial" w:cs="Arial"/>
          <w:sz w:val="24"/>
          <w:szCs w:val="24"/>
        </w:rPr>
        <w:t>To help and empower the younger generation, Hilton has a number of initiatives and programmes. The Hilton Effect Foundation's Youth Opportunity Fund is one notable illustration. The scheme was established to contribute in businesses that give young individuals options, such as education and training for the workforce .</w:t>
      </w:r>
    </w:p>
    <w:p w14:paraId="7B84F963" w14:textId="0C59E2C8" w:rsidR="00192623" w:rsidRPr="004678F9" w:rsidRDefault="00192623" w:rsidP="004678F9">
      <w:pPr>
        <w:spacing w:line="360" w:lineRule="auto"/>
        <w:rPr>
          <w:rFonts w:ascii="Arial" w:hAnsi="Arial" w:cs="Arial"/>
          <w:sz w:val="24"/>
          <w:szCs w:val="24"/>
        </w:rPr>
      </w:pPr>
      <w:r w:rsidRPr="004678F9">
        <w:rPr>
          <w:rFonts w:ascii="Arial" w:hAnsi="Arial" w:cs="Arial"/>
          <w:sz w:val="24"/>
          <w:szCs w:val="24"/>
        </w:rPr>
        <w:t>Hilton is also dedicated to giving young people who want to work in the hospitality sector the chance to improve their careers and gain qualifications. Hilton offers programmes such as internships, apprenticeships, and others to assist young people in gaining useful knowledge and experiences through its collaborations with educational institutions and organisations</w:t>
      </w:r>
      <w:r w:rsidR="00D13C23">
        <w:rPr>
          <w:rFonts w:ascii="Arial" w:hAnsi="Arial" w:cs="Arial"/>
          <w:sz w:val="24"/>
          <w:szCs w:val="24"/>
        </w:rPr>
        <w:t xml:space="preserve"> (Hilton,2020)</w:t>
      </w:r>
      <w:r w:rsidRPr="004678F9">
        <w:rPr>
          <w:rFonts w:ascii="Arial" w:hAnsi="Arial" w:cs="Arial"/>
          <w:sz w:val="24"/>
          <w:szCs w:val="24"/>
        </w:rPr>
        <w:t>.</w:t>
      </w:r>
    </w:p>
    <w:p w14:paraId="62610BCA" w14:textId="65C6179E" w:rsidR="008C316D" w:rsidRPr="004678F9" w:rsidRDefault="00192623" w:rsidP="004678F9">
      <w:pPr>
        <w:spacing w:line="360" w:lineRule="auto"/>
        <w:rPr>
          <w:rFonts w:ascii="Arial" w:hAnsi="Arial" w:cs="Arial"/>
          <w:sz w:val="24"/>
          <w:szCs w:val="24"/>
        </w:rPr>
      </w:pPr>
      <w:r w:rsidRPr="004678F9">
        <w:rPr>
          <w:rFonts w:ascii="Arial" w:hAnsi="Arial" w:cs="Arial"/>
          <w:sz w:val="24"/>
          <w:szCs w:val="24"/>
        </w:rPr>
        <w:t xml:space="preserve"> In addition, Hilton participates in programmes that support local communities' efforts to educate and empower young people. Supporting educational initiatives like mentorship opportunities, schools, and programmes is one of these endeavours. </w:t>
      </w:r>
    </w:p>
    <w:p w14:paraId="1175EE44" w14:textId="4E2D16BD" w:rsidR="008C316D" w:rsidRPr="004678F9" w:rsidRDefault="008C316D" w:rsidP="004678F9">
      <w:pPr>
        <w:spacing w:line="360" w:lineRule="auto"/>
        <w:rPr>
          <w:rFonts w:ascii="Arial" w:hAnsi="Arial" w:cs="Arial"/>
          <w:sz w:val="24"/>
          <w:szCs w:val="24"/>
        </w:rPr>
      </w:pPr>
      <w:r w:rsidRPr="004678F9">
        <w:rPr>
          <w:rFonts w:ascii="Arial" w:hAnsi="Arial" w:cs="Arial"/>
          <w:sz w:val="24"/>
          <w:szCs w:val="24"/>
        </w:rPr>
        <w:t>These responsibilities are outlined in Hilton's Travel with Purpose 2030 Goals, which demonstrate the company's support for sustainability and ethical business conduct.</w:t>
      </w:r>
    </w:p>
    <w:p w14:paraId="30764058" w14:textId="20EABDAD" w:rsidR="006F44E1" w:rsidRPr="004678F9" w:rsidRDefault="006F44E1" w:rsidP="004678F9">
      <w:pPr>
        <w:spacing w:line="360" w:lineRule="auto"/>
        <w:rPr>
          <w:rFonts w:ascii="Arial" w:hAnsi="Arial" w:cs="Arial"/>
          <w:sz w:val="24"/>
          <w:szCs w:val="24"/>
        </w:rPr>
      </w:pPr>
      <w:r w:rsidRPr="004678F9">
        <w:rPr>
          <w:rFonts w:ascii="Arial" w:hAnsi="Arial" w:cs="Arial"/>
          <w:sz w:val="24"/>
          <w:szCs w:val="24"/>
        </w:rPr>
        <w:t>In its corporate policies and pledges, Hilton outlines its approach to governance with regard to sustainability.</w:t>
      </w:r>
    </w:p>
    <w:p w14:paraId="438F2F95" w14:textId="1235EE9D" w:rsidR="006F44E1" w:rsidRPr="004678F9" w:rsidRDefault="006F44E1" w:rsidP="004678F9">
      <w:pPr>
        <w:spacing w:line="360" w:lineRule="auto"/>
        <w:rPr>
          <w:rFonts w:ascii="Arial" w:hAnsi="Arial" w:cs="Arial"/>
          <w:sz w:val="24"/>
          <w:szCs w:val="24"/>
        </w:rPr>
      </w:pPr>
      <w:r w:rsidRPr="004678F9">
        <w:rPr>
          <w:rFonts w:ascii="Arial" w:hAnsi="Arial" w:cs="Arial"/>
          <w:sz w:val="24"/>
          <w:szCs w:val="24"/>
        </w:rPr>
        <w:t>Promote public policies that further their ‘’Travel with Purpose ‘’ aims , actively influence legislation and regulation to further company goals, specifically  moving closer to Hilton's ESG targets.</w:t>
      </w:r>
    </w:p>
    <w:p w14:paraId="3393E109" w14:textId="77777777" w:rsidR="007119BE" w:rsidRPr="004678F9" w:rsidRDefault="006F44E1" w:rsidP="004678F9">
      <w:pPr>
        <w:spacing w:line="360" w:lineRule="auto"/>
        <w:rPr>
          <w:rFonts w:ascii="Arial" w:hAnsi="Arial" w:cs="Arial"/>
          <w:sz w:val="24"/>
          <w:szCs w:val="24"/>
        </w:rPr>
      </w:pPr>
      <w:r w:rsidRPr="004678F9">
        <w:rPr>
          <w:rFonts w:ascii="Arial" w:hAnsi="Arial" w:cs="Arial"/>
          <w:sz w:val="24"/>
          <w:szCs w:val="24"/>
        </w:rPr>
        <w:t xml:space="preserve">They function through best-in-class measurement (Light.Stay), governance and monitoring with regard to Policies and Reporting by requiring all hotel team members worldwide to participate in obligatory annual training on avoiding human trafficking </w:t>
      </w:r>
      <w:r w:rsidR="00D55BE2" w:rsidRPr="004678F9">
        <w:rPr>
          <w:rFonts w:ascii="Arial" w:hAnsi="Arial" w:cs="Arial"/>
          <w:sz w:val="24"/>
          <w:szCs w:val="24"/>
        </w:rPr>
        <w:t xml:space="preserve">and many more </w:t>
      </w:r>
      <w:r w:rsidRPr="004678F9">
        <w:rPr>
          <w:rFonts w:ascii="Arial" w:hAnsi="Arial" w:cs="Arial"/>
          <w:sz w:val="24"/>
          <w:szCs w:val="24"/>
        </w:rPr>
        <w:t>(Hilton,2023).</w:t>
      </w:r>
      <w:r w:rsidR="002F3DF4" w:rsidRPr="004678F9">
        <w:rPr>
          <w:rFonts w:ascii="Arial" w:hAnsi="Arial" w:cs="Arial"/>
          <w:sz w:val="24"/>
          <w:szCs w:val="24"/>
        </w:rPr>
        <w:t xml:space="preserve"> </w:t>
      </w:r>
    </w:p>
    <w:p w14:paraId="0D56DBDD" w14:textId="69A6DE34" w:rsidR="007119BE" w:rsidRPr="004678F9" w:rsidRDefault="007119BE" w:rsidP="004678F9">
      <w:pPr>
        <w:spacing w:line="360" w:lineRule="auto"/>
        <w:rPr>
          <w:rFonts w:ascii="Arial" w:hAnsi="Arial" w:cs="Arial"/>
          <w:sz w:val="24"/>
          <w:szCs w:val="24"/>
        </w:rPr>
      </w:pPr>
      <w:r w:rsidRPr="004678F9">
        <w:rPr>
          <w:rFonts w:ascii="Arial" w:hAnsi="Arial" w:cs="Arial"/>
          <w:sz w:val="24"/>
          <w:szCs w:val="24"/>
        </w:rPr>
        <w:t xml:space="preserve"> Since there is already competition among hotel brands</w:t>
      </w:r>
      <w:r w:rsidR="00C45C38" w:rsidRPr="004678F9">
        <w:rPr>
          <w:rFonts w:ascii="Arial" w:hAnsi="Arial" w:cs="Arial"/>
          <w:sz w:val="24"/>
          <w:szCs w:val="24"/>
        </w:rPr>
        <w:t>,</w:t>
      </w:r>
      <w:r w:rsidRPr="004678F9">
        <w:rPr>
          <w:rFonts w:ascii="Arial" w:hAnsi="Arial" w:cs="Arial"/>
          <w:sz w:val="24"/>
          <w:szCs w:val="24"/>
        </w:rPr>
        <w:t xml:space="preserve"> </w:t>
      </w:r>
      <w:r w:rsidR="00C45C38" w:rsidRPr="004678F9">
        <w:rPr>
          <w:rFonts w:ascii="Arial" w:hAnsi="Arial" w:cs="Arial"/>
          <w:sz w:val="24"/>
          <w:szCs w:val="24"/>
        </w:rPr>
        <w:t xml:space="preserve">today’s customers interest towards </w:t>
      </w:r>
      <w:r w:rsidRPr="004678F9">
        <w:rPr>
          <w:rFonts w:ascii="Arial" w:hAnsi="Arial" w:cs="Arial"/>
          <w:sz w:val="24"/>
          <w:szCs w:val="24"/>
        </w:rPr>
        <w:t xml:space="preserve">sustainability and CSR </w:t>
      </w:r>
      <w:r w:rsidR="00C45C38" w:rsidRPr="004678F9">
        <w:rPr>
          <w:rFonts w:ascii="Arial" w:hAnsi="Arial" w:cs="Arial"/>
          <w:sz w:val="24"/>
          <w:szCs w:val="24"/>
        </w:rPr>
        <w:t xml:space="preserve">created </w:t>
      </w:r>
      <w:r w:rsidRPr="004678F9">
        <w:rPr>
          <w:rFonts w:ascii="Arial" w:hAnsi="Arial" w:cs="Arial"/>
          <w:sz w:val="24"/>
          <w:szCs w:val="24"/>
        </w:rPr>
        <w:t xml:space="preserve"> </w:t>
      </w:r>
      <w:r w:rsidR="00C45C38" w:rsidRPr="004678F9">
        <w:rPr>
          <w:rFonts w:ascii="Arial" w:hAnsi="Arial" w:cs="Arial"/>
          <w:sz w:val="24"/>
          <w:szCs w:val="24"/>
        </w:rPr>
        <w:t xml:space="preserve">a productive </w:t>
      </w:r>
      <w:r w:rsidRPr="004678F9">
        <w:rPr>
          <w:rFonts w:ascii="Arial" w:hAnsi="Arial" w:cs="Arial"/>
          <w:sz w:val="24"/>
          <w:szCs w:val="24"/>
        </w:rPr>
        <w:t xml:space="preserve">competition  </w:t>
      </w:r>
      <w:r w:rsidR="00C45C38" w:rsidRPr="004678F9">
        <w:rPr>
          <w:rFonts w:ascii="Arial" w:hAnsi="Arial" w:cs="Arial"/>
          <w:sz w:val="24"/>
          <w:szCs w:val="24"/>
        </w:rPr>
        <w:t>therefore as a result ,</w:t>
      </w:r>
      <w:r w:rsidRPr="004678F9">
        <w:rPr>
          <w:rFonts w:ascii="Arial" w:hAnsi="Arial" w:cs="Arial"/>
          <w:sz w:val="24"/>
          <w:szCs w:val="24"/>
        </w:rPr>
        <w:t xml:space="preserve">IHG, Marriott, and Hilton all share the same waste reduction policy and recycle all of their unused soap bars for later donation. They also use various </w:t>
      </w:r>
      <w:r w:rsidRPr="004678F9">
        <w:rPr>
          <w:rFonts w:ascii="Arial" w:hAnsi="Arial" w:cs="Arial"/>
          <w:sz w:val="24"/>
          <w:szCs w:val="24"/>
        </w:rPr>
        <w:lastRenderedPageBreak/>
        <w:t>systems to divert good food from being thrown out and give it to those in need</w:t>
      </w:r>
      <w:r w:rsidR="00E43EB2" w:rsidRPr="004678F9">
        <w:rPr>
          <w:rFonts w:ascii="Arial" w:hAnsi="Arial" w:cs="Arial"/>
          <w:sz w:val="24"/>
          <w:szCs w:val="24"/>
        </w:rPr>
        <w:t xml:space="preserve"> (Buckley,2019)</w:t>
      </w:r>
      <w:r w:rsidRPr="004678F9">
        <w:rPr>
          <w:rFonts w:ascii="Arial" w:hAnsi="Arial" w:cs="Arial"/>
          <w:sz w:val="24"/>
          <w:szCs w:val="24"/>
        </w:rPr>
        <w:t xml:space="preserve">.  </w:t>
      </w:r>
    </w:p>
    <w:p w14:paraId="162E15B2" w14:textId="63670B77" w:rsidR="002F3DF4" w:rsidRPr="004678F9" w:rsidRDefault="00C45C38" w:rsidP="004678F9">
      <w:pPr>
        <w:spacing w:line="360" w:lineRule="auto"/>
        <w:rPr>
          <w:rFonts w:ascii="Arial" w:hAnsi="Arial" w:cs="Arial"/>
          <w:sz w:val="24"/>
          <w:szCs w:val="24"/>
        </w:rPr>
      </w:pPr>
      <w:r w:rsidRPr="004678F9">
        <w:rPr>
          <w:rFonts w:ascii="Arial" w:hAnsi="Arial" w:cs="Arial"/>
          <w:sz w:val="24"/>
          <w:szCs w:val="24"/>
        </w:rPr>
        <w:t>One of Hilton’s major competitor</w:t>
      </w:r>
      <w:r w:rsidR="007119BE" w:rsidRPr="004678F9">
        <w:rPr>
          <w:rFonts w:ascii="Arial" w:hAnsi="Arial" w:cs="Arial"/>
          <w:sz w:val="24"/>
          <w:szCs w:val="24"/>
        </w:rPr>
        <w:t>, InterContinental Hotels Group was</w:t>
      </w:r>
      <w:r w:rsidRPr="004678F9">
        <w:rPr>
          <w:rFonts w:ascii="Arial" w:hAnsi="Arial" w:cs="Arial"/>
          <w:sz w:val="24"/>
          <w:szCs w:val="24"/>
        </w:rPr>
        <w:t xml:space="preserve">  according to the BBC, </w:t>
      </w:r>
      <w:r w:rsidR="007119BE" w:rsidRPr="004678F9">
        <w:rPr>
          <w:rFonts w:ascii="Arial" w:hAnsi="Arial" w:cs="Arial"/>
          <w:sz w:val="24"/>
          <w:szCs w:val="24"/>
        </w:rPr>
        <w:t xml:space="preserve">the first hotel chain in the world to get rid of all smaller toiletries such tiny plastic bottles from its 843,000 rooms by 2021, followed shortly by  Marriott </w:t>
      </w:r>
      <w:r w:rsidRPr="004678F9">
        <w:rPr>
          <w:rFonts w:ascii="Arial" w:hAnsi="Arial" w:cs="Arial"/>
          <w:sz w:val="24"/>
          <w:szCs w:val="24"/>
        </w:rPr>
        <w:t xml:space="preserve">and others </w:t>
      </w:r>
      <w:r w:rsidR="007119BE" w:rsidRPr="004678F9">
        <w:rPr>
          <w:rFonts w:ascii="Arial" w:hAnsi="Arial" w:cs="Arial"/>
          <w:sz w:val="24"/>
          <w:szCs w:val="24"/>
        </w:rPr>
        <w:t>(Chapman,2020).</w:t>
      </w:r>
    </w:p>
    <w:p w14:paraId="2A90F6E8" w14:textId="7E3F650F" w:rsidR="00DA13BF" w:rsidRPr="004678F9" w:rsidRDefault="00DA13BF" w:rsidP="004678F9">
      <w:pPr>
        <w:spacing w:line="360" w:lineRule="auto"/>
        <w:rPr>
          <w:rFonts w:ascii="Arial" w:hAnsi="Arial" w:cs="Arial"/>
          <w:sz w:val="24"/>
          <w:szCs w:val="24"/>
        </w:rPr>
      </w:pPr>
      <w:r w:rsidRPr="004678F9">
        <w:rPr>
          <w:rFonts w:ascii="Arial" w:hAnsi="Arial" w:cs="Arial"/>
          <w:sz w:val="24"/>
          <w:szCs w:val="24"/>
        </w:rPr>
        <w:t xml:space="preserve"> Hilton  is considered a model for all others hotel brands as it  was chosen to be included in the Dow Jones Sustainability Indices from among more than 7,000 firms that were reviewed for the S&amp;P's 2020 Corporate Sustainability Assessment. Impressively, Hilton was recognised for its sustainability excellence four times in a run and </w:t>
      </w:r>
      <w:r w:rsidR="00010ACB" w:rsidRPr="00010ACB">
        <w:rPr>
          <w:rFonts w:ascii="Arial" w:hAnsi="Arial" w:cs="Arial"/>
          <w:sz w:val="24"/>
          <w:szCs w:val="24"/>
        </w:rPr>
        <w:t xml:space="preserve">was recognised as the top company in the world for sustainability for a second time </w:t>
      </w:r>
      <w:r w:rsidRPr="004678F9">
        <w:rPr>
          <w:rFonts w:ascii="Arial" w:hAnsi="Arial" w:cs="Arial"/>
          <w:sz w:val="24"/>
          <w:szCs w:val="24"/>
        </w:rPr>
        <w:t>by DJSI World and North America Indices listing (Hilton,2021).</w:t>
      </w:r>
    </w:p>
    <w:p w14:paraId="28EE846B" w14:textId="19AA0FB0" w:rsidR="00EB7B60" w:rsidRPr="004678F9" w:rsidRDefault="005B11D3" w:rsidP="004678F9">
      <w:pPr>
        <w:spacing w:line="360" w:lineRule="auto"/>
        <w:rPr>
          <w:rFonts w:ascii="Arial" w:hAnsi="Arial" w:cs="Arial"/>
          <w:sz w:val="24"/>
          <w:szCs w:val="24"/>
        </w:rPr>
      </w:pPr>
      <w:r w:rsidRPr="004678F9">
        <w:rPr>
          <w:rFonts w:ascii="Arial" w:hAnsi="Arial" w:cs="Arial"/>
          <w:sz w:val="24"/>
          <w:szCs w:val="24"/>
        </w:rPr>
        <w:t xml:space="preserve">  </w:t>
      </w:r>
      <w:r w:rsidR="00E43EB2" w:rsidRPr="004678F9">
        <w:rPr>
          <w:rFonts w:ascii="Arial" w:hAnsi="Arial" w:cs="Arial"/>
          <w:sz w:val="24"/>
          <w:szCs w:val="24"/>
        </w:rPr>
        <w:t>Many hotels like Hilton, were inspired to support the concept of sustainability after the government pressure intensified and aim to have a beneficial impact on the environment and social communities, which is vital to consider when analysing how significant sustainability became.</w:t>
      </w:r>
    </w:p>
    <w:p w14:paraId="5362F29C" w14:textId="3AE385A9" w:rsidR="00ED5955" w:rsidRPr="004678F9" w:rsidRDefault="0049700A" w:rsidP="004678F9">
      <w:pPr>
        <w:spacing w:line="360" w:lineRule="auto"/>
        <w:rPr>
          <w:rFonts w:ascii="Arial" w:hAnsi="Arial" w:cs="Arial"/>
          <w:sz w:val="24"/>
          <w:szCs w:val="24"/>
        </w:rPr>
      </w:pPr>
      <w:r w:rsidRPr="004678F9">
        <w:rPr>
          <w:rFonts w:ascii="Arial" w:hAnsi="Arial" w:cs="Arial"/>
          <w:sz w:val="24"/>
          <w:szCs w:val="24"/>
        </w:rPr>
        <w:t>The Paris Agreement, which is designed to combat the issue of climate change, and the United Nations Sustainable Development Goals, who offered a more comprehensive structure, are two examples of how Hilton, like several other businesses, has been impacted by multiple regional policies or legislations and international endeavours</w:t>
      </w:r>
      <w:r w:rsidR="00171D44">
        <w:rPr>
          <w:rFonts w:ascii="Arial" w:hAnsi="Arial" w:cs="Arial"/>
          <w:sz w:val="24"/>
          <w:szCs w:val="24"/>
        </w:rPr>
        <w:t xml:space="preserve"> (Marston and Michaelides,2023)</w:t>
      </w:r>
      <w:r w:rsidRPr="004678F9">
        <w:rPr>
          <w:rFonts w:ascii="Arial" w:hAnsi="Arial" w:cs="Arial"/>
          <w:sz w:val="24"/>
          <w:szCs w:val="24"/>
        </w:rPr>
        <w:t>.</w:t>
      </w:r>
    </w:p>
    <w:p w14:paraId="2D09F519" w14:textId="10F82583" w:rsidR="00695295" w:rsidRPr="004678F9" w:rsidRDefault="00695295" w:rsidP="004678F9">
      <w:pPr>
        <w:spacing w:line="360" w:lineRule="auto"/>
        <w:rPr>
          <w:rFonts w:ascii="Arial" w:hAnsi="Arial" w:cs="Arial"/>
          <w:sz w:val="24"/>
          <w:szCs w:val="24"/>
        </w:rPr>
      </w:pPr>
      <w:r w:rsidRPr="004678F9">
        <w:rPr>
          <w:rFonts w:ascii="Arial" w:hAnsi="Arial" w:cs="Arial"/>
          <w:sz w:val="24"/>
          <w:szCs w:val="24"/>
        </w:rPr>
        <w:t xml:space="preserve">The majority of sustainability-related concerns in the hotel sector call for a comprehensive strategy that includes not just operational adjustments but also cultural reforms inside the organisation. There are also worries about the laws, strict regulations, and prohibitions enforced by the government. </w:t>
      </w:r>
    </w:p>
    <w:p w14:paraId="1036EF15" w14:textId="04486686" w:rsidR="00695295" w:rsidRPr="004678F9" w:rsidRDefault="00695295" w:rsidP="004678F9">
      <w:pPr>
        <w:spacing w:line="360" w:lineRule="auto"/>
        <w:rPr>
          <w:rFonts w:ascii="Arial" w:hAnsi="Arial" w:cs="Arial"/>
          <w:sz w:val="24"/>
          <w:szCs w:val="24"/>
        </w:rPr>
      </w:pPr>
      <w:r w:rsidRPr="004678F9">
        <w:rPr>
          <w:rFonts w:ascii="Arial" w:hAnsi="Arial" w:cs="Arial"/>
          <w:sz w:val="24"/>
          <w:szCs w:val="24"/>
        </w:rPr>
        <w:t>In order to exceed consumer demands, cut expenses, and improve the environment and local communities, Hilton, like many other companies, has incorporated sustainability as a key component of their business strategy</w:t>
      </w:r>
      <w:r w:rsidR="00171D44">
        <w:rPr>
          <w:rFonts w:ascii="Arial" w:hAnsi="Arial" w:cs="Arial"/>
          <w:sz w:val="24"/>
          <w:szCs w:val="24"/>
        </w:rPr>
        <w:t xml:space="preserve"> (Hilton,2023)</w:t>
      </w:r>
      <w:r w:rsidRPr="004678F9">
        <w:rPr>
          <w:rFonts w:ascii="Arial" w:hAnsi="Arial" w:cs="Arial"/>
          <w:sz w:val="24"/>
          <w:szCs w:val="24"/>
        </w:rPr>
        <w:t>.</w:t>
      </w:r>
    </w:p>
    <w:p w14:paraId="17D9110D" w14:textId="652A09A3" w:rsidR="00416BAC" w:rsidRPr="004678F9" w:rsidRDefault="00416BAC" w:rsidP="004678F9">
      <w:pPr>
        <w:spacing w:line="360" w:lineRule="auto"/>
        <w:rPr>
          <w:rFonts w:ascii="Arial" w:hAnsi="Arial" w:cs="Arial"/>
          <w:sz w:val="24"/>
          <w:szCs w:val="24"/>
        </w:rPr>
      </w:pPr>
      <w:r w:rsidRPr="004678F9">
        <w:rPr>
          <w:rFonts w:ascii="Arial" w:hAnsi="Arial" w:cs="Arial"/>
          <w:sz w:val="24"/>
          <w:szCs w:val="24"/>
        </w:rPr>
        <w:t xml:space="preserve">Governments have the authority to pass laws that establish requirements for energy-efficient construction, including hotels. In order to lower energy usage, hotels are </w:t>
      </w:r>
      <w:r w:rsidRPr="004678F9">
        <w:rPr>
          <w:rFonts w:ascii="Arial" w:hAnsi="Arial" w:cs="Arial"/>
          <w:sz w:val="24"/>
          <w:szCs w:val="24"/>
        </w:rPr>
        <w:lastRenderedPageBreak/>
        <w:t>frequently obliged to incorporate energy-efficient technologies like LED lighting, intelligent HVAC systems, and energy management systems</w:t>
      </w:r>
      <w:r w:rsidR="00CA792F">
        <w:rPr>
          <w:rFonts w:ascii="Arial" w:hAnsi="Arial" w:cs="Arial"/>
          <w:sz w:val="24"/>
          <w:szCs w:val="24"/>
        </w:rPr>
        <w:t xml:space="preserve"> (Codo,2018)</w:t>
      </w:r>
      <w:r w:rsidRPr="004678F9">
        <w:rPr>
          <w:rFonts w:ascii="Arial" w:hAnsi="Arial" w:cs="Arial"/>
          <w:sz w:val="24"/>
          <w:szCs w:val="24"/>
        </w:rPr>
        <w:t>.</w:t>
      </w:r>
    </w:p>
    <w:p w14:paraId="51BE42B4" w14:textId="7D6FEDCB" w:rsidR="00416BAC" w:rsidRPr="004678F9" w:rsidRDefault="00416BAC" w:rsidP="004678F9">
      <w:pPr>
        <w:spacing w:line="360" w:lineRule="auto"/>
        <w:rPr>
          <w:rFonts w:ascii="Arial" w:hAnsi="Arial" w:cs="Arial"/>
          <w:sz w:val="24"/>
          <w:szCs w:val="24"/>
        </w:rPr>
      </w:pPr>
      <w:r w:rsidRPr="004678F9">
        <w:rPr>
          <w:rFonts w:ascii="Arial" w:hAnsi="Arial" w:cs="Arial"/>
          <w:sz w:val="24"/>
          <w:szCs w:val="24"/>
        </w:rPr>
        <w:t>As part of the regulatory procedure for new developments or renovations, certain areas could mandate that hotels undergo environmental impact evaluations. This consists of assessing the hotel's potential environmental consequences and suggesting solutions to lessen any harm.</w:t>
      </w:r>
    </w:p>
    <w:p w14:paraId="437A31D0" w14:textId="77777777" w:rsidR="00416BAC" w:rsidRPr="004678F9" w:rsidRDefault="00416BAC" w:rsidP="004678F9">
      <w:pPr>
        <w:spacing w:line="360" w:lineRule="auto"/>
        <w:rPr>
          <w:rFonts w:ascii="Arial" w:hAnsi="Arial" w:cs="Arial"/>
          <w:sz w:val="24"/>
          <w:szCs w:val="24"/>
        </w:rPr>
      </w:pPr>
      <w:r w:rsidRPr="004678F9">
        <w:rPr>
          <w:rFonts w:ascii="Arial" w:hAnsi="Arial" w:cs="Arial"/>
          <w:sz w:val="24"/>
          <w:szCs w:val="24"/>
        </w:rPr>
        <w:t>Governments may enact rules governing recycling and trash disposal. The use of trash segregation and recycling programmes, the reduction of single-use plastics, and the use of sustainable ways to handle waste may all be mandated for hoteliers.</w:t>
      </w:r>
    </w:p>
    <w:p w14:paraId="41D5C2BE" w14:textId="36A1F447" w:rsidR="00416BAC" w:rsidRPr="004678F9" w:rsidRDefault="00416BAC" w:rsidP="004678F9">
      <w:pPr>
        <w:spacing w:line="360" w:lineRule="auto"/>
        <w:rPr>
          <w:rFonts w:ascii="Arial" w:hAnsi="Arial" w:cs="Arial"/>
          <w:sz w:val="24"/>
          <w:szCs w:val="24"/>
        </w:rPr>
      </w:pPr>
      <w:r w:rsidRPr="004678F9">
        <w:rPr>
          <w:rFonts w:ascii="Arial" w:hAnsi="Arial" w:cs="Arial"/>
          <w:sz w:val="24"/>
          <w:szCs w:val="24"/>
        </w:rPr>
        <w:t>Regulations encouraging water conservation in hotels may be prompted by worries about water scarcity. This can entail demands for water-saving devices, water-conserving gardening techniques, and safeguards against water pollution</w:t>
      </w:r>
      <w:r w:rsidR="008E1199">
        <w:rPr>
          <w:rFonts w:ascii="Arial" w:hAnsi="Arial" w:cs="Arial"/>
          <w:sz w:val="24"/>
          <w:szCs w:val="24"/>
        </w:rPr>
        <w:t xml:space="preserve"> (GOV,2011)</w:t>
      </w:r>
      <w:r w:rsidRPr="004678F9">
        <w:rPr>
          <w:rFonts w:ascii="Arial" w:hAnsi="Arial" w:cs="Arial"/>
          <w:sz w:val="24"/>
          <w:szCs w:val="24"/>
        </w:rPr>
        <w:t>.</w:t>
      </w:r>
    </w:p>
    <w:p w14:paraId="62E22107" w14:textId="77777777" w:rsidR="0039271B" w:rsidRPr="004678F9" w:rsidRDefault="0039271B" w:rsidP="004678F9">
      <w:pPr>
        <w:spacing w:line="360" w:lineRule="auto"/>
        <w:rPr>
          <w:rFonts w:ascii="Arial" w:hAnsi="Arial" w:cs="Arial"/>
          <w:sz w:val="24"/>
          <w:szCs w:val="24"/>
        </w:rPr>
      </w:pPr>
      <w:r w:rsidRPr="004678F9">
        <w:rPr>
          <w:rFonts w:ascii="Arial" w:hAnsi="Arial" w:cs="Arial"/>
          <w:sz w:val="24"/>
          <w:szCs w:val="24"/>
        </w:rPr>
        <w:t>Hotels may be required to declare their carbon emissions by local governments in some areas. This promotes the enactment of policies to cut greenhouse gas emissions and stop climate change.</w:t>
      </w:r>
    </w:p>
    <w:p w14:paraId="3952553C" w14:textId="4B77AC85" w:rsidR="00416BAC" w:rsidRPr="004678F9" w:rsidRDefault="0039271B" w:rsidP="004678F9">
      <w:pPr>
        <w:spacing w:line="360" w:lineRule="auto"/>
        <w:rPr>
          <w:rFonts w:ascii="Arial" w:hAnsi="Arial" w:cs="Arial"/>
          <w:sz w:val="24"/>
          <w:szCs w:val="24"/>
        </w:rPr>
      </w:pPr>
      <w:r w:rsidRPr="004678F9">
        <w:rPr>
          <w:rFonts w:ascii="Arial" w:hAnsi="Arial" w:cs="Arial"/>
          <w:sz w:val="24"/>
          <w:szCs w:val="24"/>
        </w:rPr>
        <w:t xml:space="preserve">Authorities in well-known tourist areas may create rules </w:t>
      </w:r>
      <w:r w:rsidR="005875B0" w:rsidRPr="004678F9">
        <w:rPr>
          <w:rFonts w:ascii="Arial" w:hAnsi="Arial" w:cs="Arial"/>
          <w:sz w:val="24"/>
          <w:szCs w:val="24"/>
        </w:rPr>
        <w:t>to be followed by hotels to in order to</w:t>
      </w:r>
      <w:r w:rsidRPr="004678F9">
        <w:rPr>
          <w:rFonts w:ascii="Arial" w:hAnsi="Arial" w:cs="Arial"/>
          <w:sz w:val="24"/>
          <w:szCs w:val="24"/>
        </w:rPr>
        <w:t xml:space="preserve"> guarantee sustainable tourism with little impact on the local environment and heritage</w:t>
      </w:r>
      <w:r w:rsidR="00AF25F0">
        <w:rPr>
          <w:rFonts w:ascii="Arial" w:hAnsi="Arial" w:cs="Arial"/>
          <w:sz w:val="24"/>
          <w:szCs w:val="24"/>
        </w:rPr>
        <w:t xml:space="preserve"> (LGA,2020)</w:t>
      </w:r>
      <w:r w:rsidRPr="004678F9">
        <w:rPr>
          <w:rFonts w:ascii="Arial" w:hAnsi="Arial" w:cs="Arial"/>
          <w:sz w:val="24"/>
          <w:szCs w:val="24"/>
        </w:rPr>
        <w:t xml:space="preserve">. </w:t>
      </w:r>
    </w:p>
    <w:p w14:paraId="152374B3" w14:textId="3EA7BAD3" w:rsidR="0039271B" w:rsidRPr="004678F9" w:rsidRDefault="0039271B" w:rsidP="004678F9">
      <w:pPr>
        <w:spacing w:line="360" w:lineRule="auto"/>
        <w:rPr>
          <w:rFonts w:ascii="Arial" w:hAnsi="Arial" w:cs="Arial"/>
          <w:sz w:val="24"/>
          <w:szCs w:val="24"/>
        </w:rPr>
      </w:pPr>
      <w:r w:rsidRPr="004678F9">
        <w:rPr>
          <w:rFonts w:ascii="Arial" w:hAnsi="Arial" w:cs="Arial"/>
          <w:sz w:val="24"/>
          <w:szCs w:val="24"/>
        </w:rPr>
        <w:t>The government might supply subsidies, tax breaks, or other monetary rewards to hotels that use sustainable practises. This encourages hoteliers to make investments in sustainability.</w:t>
      </w:r>
    </w:p>
    <w:p w14:paraId="7663EF6D" w14:textId="3A01FEEB"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Hilton appeared  even more devoted to sustainability as it moved in the direction of circular economy</w:t>
      </w:r>
      <w:r w:rsidR="008E1199">
        <w:rPr>
          <w:rFonts w:ascii="Arial" w:hAnsi="Arial" w:cs="Arial"/>
          <w:sz w:val="24"/>
          <w:szCs w:val="24"/>
        </w:rPr>
        <w:t xml:space="preserve"> (Hilton,</w:t>
      </w:r>
      <w:r w:rsidR="00080BC2">
        <w:rPr>
          <w:rFonts w:ascii="Arial" w:hAnsi="Arial" w:cs="Arial"/>
          <w:sz w:val="24"/>
          <w:szCs w:val="24"/>
        </w:rPr>
        <w:t>2023)</w:t>
      </w:r>
      <w:r w:rsidRPr="004678F9">
        <w:rPr>
          <w:rFonts w:ascii="Arial" w:hAnsi="Arial" w:cs="Arial"/>
          <w:sz w:val="24"/>
          <w:szCs w:val="24"/>
        </w:rPr>
        <w:t>.</w:t>
      </w:r>
    </w:p>
    <w:p w14:paraId="72E5220E"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 xml:space="preserve">The Circular Economy and Corporate Social Responsibility (CSR) are related ideas with the shared objective of advancing ethical and sustainable corporate practises, and  both take into account a product's whole lifecycle.  </w:t>
      </w:r>
    </w:p>
    <w:p w14:paraId="5B585DDB"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 xml:space="preserve"> The environmental effect of a product is reduced throughout its life by encouraging manufacturers to develop goods that are durable, repairable, and recyclable.</w:t>
      </w:r>
    </w:p>
    <w:p w14:paraId="6815949D"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lastRenderedPageBreak/>
        <w:t>Promoting ethical material sourcing and circular supply chain practises in business, The Circular Economy broadens CSR who already incorporates supply chain sustainability (Robinson,2021).</w:t>
      </w:r>
    </w:p>
    <w:p w14:paraId="1EF3471E"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In March 2019, Hilton partnered with Clean The World for a campaign that will help it remove one million bars of soap off trash and recycle.</w:t>
      </w:r>
    </w:p>
    <w:p w14:paraId="75FC1BF1"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Waste management tactics are frequently used in CSR projects. A major tenet of the circular economy is minimising waste.</w:t>
      </w:r>
    </w:p>
    <w:p w14:paraId="63C8E8C8"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 xml:space="preserve">In order to recycle every used soap from its Hampton by Hilton and Hilton Garden Inn properties, Hilton made a commitment in the past and as a result, 7.6 million second-life pieces have been produced and distributed to those in need (Mace,2019). </w:t>
      </w:r>
    </w:p>
    <w:p w14:paraId="2D9720CA"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The Circular Economy supports a closed-loop system where resources are reused and recycled, whereas CSR pushes firms to adopt practises that reduce resource use and waste (Sanchez,Moreno,2021)</w:t>
      </w:r>
    </w:p>
    <w:p w14:paraId="19D1C0F3" w14:textId="77777777" w:rsidR="00BA027C" w:rsidRPr="004678F9" w:rsidRDefault="00BA027C" w:rsidP="004678F9">
      <w:pPr>
        <w:spacing w:line="360" w:lineRule="auto"/>
        <w:rPr>
          <w:rFonts w:ascii="Arial" w:hAnsi="Arial" w:cs="Arial"/>
          <w:sz w:val="24"/>
          <w:szCs w:val="24"/>
        </w:rPr>
      </w:pPr>
      <w:r w:rsidRPr="004678F9">
        <w:rPr>
          <w:rFonts w:ascii="Arial" w:hAnsi="Arial" w:cs="Arial"/>
          <w:sz w:val="24"/>
          <w:szCs w:val="24"/>
        </w:rPr>
        <w:t xml:space="preserve">By the end of 2018, Hilton has committed to getting rid of 20 million plastic bottles and 5 million straws yearly from its 650 managed properties in Europe, the Middle East, and Africa (EMEA). </w:t>
      </w:r>
    </w:p>
    <w:p w14:paraId="05744912" w14:textId="1EE3DC68" w:rsidR="002F5F92" w:rsidRDefault="00BA027C" w:rsidP="004678F9">
      <w:pPr>
        <w:spacing w:line="360" w:lineRule="auto"/>
        <w:rPr>
          <w:rFonts w:ascii="Arial" w:hAnsi="Arial" w:cs="Arial"/>
          <w:sz w:val="24"/>
          <w:szCs w:val="24"/>
        </w:rPr>
      </w:pPr>
      <w:r w:rsidRPr="004678F9">
        <w:rPr>
          <w:rFonts w:ascii="Arial" w:hAnsi="Arial" w:cs="Arial"/>
          <w:sz w:val="24"/>
          <w:szCs w:val="24"/>
        </w:rPr>
        <w:t>Hilton hotels will provide a paper or biodegradable straw substitute upon demand. This initiative will be implemented globally in each of the firm's properties by the end of 2018 (Qureshi,2018).</w:t>
      </w:r>
    </w:p>
    <w:p w14:paraId="7A188767" w14:textId="4CB4DE70" w:rsidR="00715CC3" w:rsidRPr="004678F9" w:rsidRDefault="00FC2D83" w:rsidP="004678F9">
      <w:pPr>
        <w:spacing w:line="360" w:lineRule="auto"/>
        <w:rPr>
          <w:rFonts w:ascii="Arial" w:hAnsi="Arial" w:cs="Arial"/>
          <w:sz w:val="24"/>
          <w:szCs w:val="24"/>
        </w:rPr>
      </w:pPr>
      <w:r w:rsidRPr="00FC2D83">
        <w:rPr>
          <w:rFonts w:ascii="Arial" w:hAnsi="Arial" w:cs="Arial"/>
          <w:sz w:val="24"/>
          <w:szCs w:val="24"/>
        </w:rPr>
        <w:t xml:space="preserve">As a </w:t>
      </w:r>
      <w:r w:rsidR="00676430">
        <w:rPr>
          <w:rFonts w:ascii="Arial" w:hAnsi="Arial" w:cs="Arial"/>
          <w:sz w:val="24"/>
          <w:szCs w:val="24"/>
        </w:rPr>
        <w:t>conclusion</w:t>
      </w:r>
      <w:r w:rsidRPr="00FC2D83">
        <w:rPr>
          <w:rFonts w:ascii="Arial" w:hAnsi="Arial" w:cs="Arial"/>
          <w:sz w:val="24"/>
          <w:szCs w:val="24"/>
        </w:rPr>
        <w:t>, prominent hotel brands have opted to support the earth and customers' need for a more environmentally friendly business approach. Understanding sustainability has become a serious crisis</w:t>
      </w:r>
      <w:r w:rsidR="00676430">
        <w:rPr>
          <w:rFonts w:ascii="Arial" w:hAnsi="Arial" w:cs="Arial"/>
          <w:sz w:val="24"/>
          <w:szCs w:val="24"/>
        </w:rPr>
        <w:t xml:space="preserve"> which needs to be addressed right away. Once</w:t>
      </w:r>
      <w:r w:rsidR="004C164E">
        <w:rPr>
          <w:rFonts w:ascii="Arial" w:hAnsi="Arial" w:cs="Arial"/>
          <w:sz w:val="24"/>
          <w:szCs w:val="24"/>
        </w:rPr>
        <w:t xml:space="preserve"> w</w:t>
      </w:r>
      <w:r w:rsidRPr="00FC2D83">
        <w:rPr>
          <w:rFonts w:ascii="Arial" w:hAnsi="Arial" w:cs="Arial"/>
          <w:sz w:val="24"/>
          <w:szCs w:val="24"/>
        </w:rPr>
        <w:t>ith the new laws from the government, Hilton and others took their policies for corporate social responsibility very seriously and made important changes for the environment</w:t>
      </w:r>
      <w:r w:rsidR="00676430">
        <w:rPr>
          <w:rFonts w:ascii="Arial" w:hAnsi="Arial" w:cs="Arial"/>
          <w:sz w:val="24"/>
          <w:szCs w:val="24"/>
        </w:rPr>
        <w:t xml:space="preserve"> by applying circular economy</w:t>
      </w:r>
      <w:r w:rsidRPr="00FC2D83">
        <w:rPr>
          <w:rFonts w:ascii="Arial" w:hAnsi="Arial" w:cs="Arial"/>
          <w:sz w:val="24"/>
          <w:szCs w:val="24"/>
        </w:rPr>
        <w:t xml:space="preserve"> </w:t>
      </w:r>
      <w:r w:rsidR="00676430">
        <w:rPr>
          <w:rFonts w:ascii="Arial" w:hAnsi="Arial" w:cs="Arial"/>
          <w:sz w:val="24"/>
          <w:szCs w:val="24"/>
        </w:rPr>
        <w:t xml:space="preserve">strategy </w:t>
      </w:r>
      <w:r w:rsidRPr="00FC2D83">
        <w:rPr>
          <w:rFonts w:ascii="Arial" w:hAnsi="Arial" w:cs="Arial"/>
          <w:sz w:val="24"/>
          <w:szCs w:val="24"/>
        </w:rPr>
        <w:t xml:space="preserve">and </w:t>
      </w:r>
      <w:r w:rsidR="00676430">
        <w:rPr>
          <w:rFonts w:ascii="Arial" w:hAnsi="Arial" w:cs="Arial"/>
          <w:sz w:val="24"/>
          <w:szCs w:val="24"/>
        </w:rPr>
        <w:t xml:space="preserve">for </w:t>
      </w:r>
      <w:r w:rsidRPr="00FC2D83">
        <w:rPr>
          <w:rFonts w:ascii="Arial" w:hAnsi="Arial" w:cs="Arial"/>
          <w:sz w:val="24"/>
          <w:szCs w:val="24"/>
        </w:rPr>
        <w:t xml:space="preserve">communities </w:t>
      </w:r>
      <w:r w:rsidR="00676430">
        <w:rPr>
          <w:rFonts w:ascii="Arial" w:hAnsi="Arial" w:cs="Arial"/>
          <w:sz w:val="24"/>
          <w:szCs w:val="24"/>
        </w:rPr>
        <w:t xml:space="preserve"> by donating and educating </w:t>
      </w:r>
      <w:r w:rsidRPr="00FC2D83">
        <w:rPr>
          <w:rFonts w:ascii="Arial" w:hAnsi="Arial" w:cs="Arial"/>
          <w:sz w:val="24"/>
          <w:szCs w:val="24"/>
        </w:rPr>
        <w:t>while still turning a profit.</w:t>
      </w:r>
      <w:r w:rsidR="004C164E">
        <w:rPr>
          <w:rFonts w:ascii="Arial" w:hAnsi="Arial" w:cs="Arial"/>
          <w:sz w:val="24"/>
          <w:szCs w:val="24"/>
        </w:rPr>
        <w:t xml:space="preserve"> </w:t>
      </w:r>
    </w:p>
    <w:p w14:paraId="79D1F115" w14:textId="77777777" w:rsidR="00614BB9" w:rsidRPr="004678F9" w:rsidRDefault="00614BB9" w:rsidP="004678F9">
      <w:pPr>
        <w:spacing w:line="360" w:lineRule="auto"/>
        <w:rPr>
          <w:rFonts w:ascii="Arial" w:hAnsi="Arial" w:cs="Arial"/>
          <w:sz w:val="24"/>
          <w:szCs w:val="24"/>
        </w:rPr>
      </w:pPr>
    </w:p>
    <w:p w14:paraId="7A77A5D2" w14:textId="77777777" w:rsidR="000324CC" w:rsidRDefault="000324CC" w:rsidP="006E4F0F">
      <w:pPr>
        <w:spacing w:line="360" w:lineRule="auto"/>
        <w:rPr>
          <w:rFonts w:ascii="Arial" w:hAnsi="Arial" w:cs="Arial"/>
          <w:sz w:val="24"/>
          <w:szCs w:val="24"/>
        </w:rPr>
      </w:pPr>
    </w:p>
    <w:p w14:paraId="56A3CD8C" w14:textId="77777777" w:rsidR="000324CC" w:rsidRDefault="000324CC">
      <w:pPr>
        <w:rPr>
          <w:rFonts w:ascii="Arial" w:hAnsi="Arial" w:cs="Arial"/>
          <w:sz w:val="24"/>
          <w:szCs w:val="24"/>
        </w:rPr>
      </w:pPr>
    </w:p>
    <w:p w14:paraId="60D118AA" w14:textId="20F8BF2F" w:rsidR="000324CC" w:rsidRDefault="006E4F0F" w:rsidP="00BF171B">
      <w:pPr>
        <w:spacing w:line="360" w:lineRule="auto"/>
        <w:rPr>
          <w:rFonts w:ascii="Arial" w:hAnsi="Arial" w:cs="Arial"/>
          <w:sz w:val="24"/>
          <w:szCs w:val="24"/>
        </w:rPr>
      </w:pPr>
      <w:r>
        <w:rPr>
          <w:rFonts w:ascii="Arial" w:hAnsi="Arial" w:cs="Arial"/>
          <w:sz w:val="24"/>
          <w:szCs w:val="24"/>
        </w:rPr>
        <w:lastRenderedPageBreak/>
        <w:t xml:space="preserve">                                               </w:t>
      </w:r>
      <w:r w:rsidR="00B77947">
        <w:rPr>
          <w:rFonts w:ascii="Arial" w:hAnsi="Arial" w:cs="Arial"/>
          <w:sz w:val="24"/>
          <w:szCs w:val="24"/>
        </w:rPr>
        <w:t xml:space="preserve">   </w:t>
      </w:r>
      <w:r w:rsidR="000324CC">
        <w:rPr>
          <w:rFonts w:ascii="Arial" w:hAnsi="Arial" w:cs="Arial"/>
          <w:sz w:val="24"/>
          <w:szCs w:val="24"/>
        </w:rPr>
        <w:t>References</w:t>
      </w:r>
    </w:p>
    <w:p w14:paraId="0429EBCA" w14:textId="77777777" w:rsidR="00552A8F" w:rsidRDefault="00552A8F" w:rsidP="00BF171B">
      <w:pPr>
        <w:spacing w:line="360" w:lineRule="auto"/>
        <w:rPr>
          <w:rFonts w:ascii="Arial" w:hAnsi="Arial" w:cs="Arial"/>
          <w:sz w:val="24"/>
          <w:szCs w:val="24"/>
        </w:rPr>
      </w:pPr>
    </w:p>
    <w:p w14:paraId="0865C142" w14:textId="77777777" w:rsidR="00552A8F" w:rsidRDefault="00552A8F" w:rsidP="00BF171B">
      <w:pPr>
        <w:spacing w:line="360" w:lineRule="auto"/>
        <w:rPr>
          <w:rFonts w:ascii="Arial" w:hAnsi="Arial" w:cs="Arial"/>
          <w:sz w:val="24"/>
          <w:szCs w:val="24"/>
        </w:rPr>
      </w:pPr>
      <w:r w:rsidRPr="0090215F">
        <w:rPr>
          <w:rFonts w:ascii="Arial" w:hAnsi="Arial" w:cs="Arial"/>
          <w:sz w:val="24"/>
          <w:szCs w:val="24"/>
        </w:rPr>
        <w:t xml:space="preserve">Arowoshegbe, A.O., Emmanuel, U. and Gina, A., </w:t>
      </w:r>
      <w:r>
        <w:rPr>
          <w:rFonts w:ascii="Arial" w:hAnsi="Arial" w:cs="Arial"/>
          <w:sz w:val="24"/>
          <w:szCs w:val="24"/>
        </w:rPr>
        <w:t>(</w:t>
      </w:r>
      <w:r w:rsidRPr="0090215F">
        <w:rPr>
          <w:rFonts w:ascii="Arial" w:hAnsi="Arial" w:cs="Arial"/>
          <w:sz w:val="24"/>
          <w:szCs w:val="24"/>
        </w:rPr>
        <w:t>2016</w:t>
      </w:r>
      <w:r>
        <w:rPr>
          <w:rFonts w:ascii="Arial" w:hAnsi="Arial" w:cs="Arial"/>
          <w:sz w:val="24"/>
          <w:szCs w:val="24"/>
        </w:rPr>
        <w:t>)</w:t>
      </w:r>
      <w:r w:rsidRPr="0090215F">
        <w:rPr>
          <w:rFonts w:ascii="Arial" w:hAnsi="Arial" w:cs="Arial"/>
          <w:sz w:val="24"/>
          <w:szCs w:val="24"/>
        </w:rPr>
        <w:t>. Sustainability and triple bottom line: An overview of two interrelated concepts. Igbinedion University Journal of Accounting,</w:t>
      </w:r>
      <w:r>
        <w:rPr>
          <w:rFonts w:ascii="Arial" w:hAnsi="Arial" w:cs="Arial"/>
          <w:sz w:val="24"/>
          <w:szCs w:val="24"/>
        </w:rPr>
        <w:t xml:space="preserve"> Vol:</w:t>
      </w:r>
      <w:r w:rsidRPr="0090215F">
        <w:rPr>
          <w:rFonts w:ascii="Arial" w:hAnsi="Arial" w:cs="Arial"/>
          <w:sz w:val="24"/>
          <w:szCs w:val="24"/>
        </w:rPr>
        <w:t xml:space="preserve"> 2, pp.88-</w:t>
      </w:r>
      <w:r>
        <w:rPr>
          <w:rFonts w:ascii="Arial" w:hAnsi="Arial" w:cs="Arial"/>
          <w:sz w:val="24"/>
          <w:szCs w:val="24"/>
        </w:rPr>
        <w:t>91</w:t>
      </w:r>
      <w:r w:rsidRPr="0090215F">
        <w:rPr>
          <w:rFonts w:ascii="Arial" w:hAnsi="Arial" w:cs="Arial"/>
          <w:sz w:val="24"/>
          <w:szCs w:val="24"/>
        </w:rPr>
        <w:t>.</w:t>
      </w:r>
    </w:p>
    <w:p w14:paraId="174E11AA" w14:textId="77777777" w:rsidR="00552A8F" w:rsidRDefault="00552A8F" w:rsidP="00BF171B">
      <w:pPr>
        <w:spacing w:line="360" w:lineRule="auto"/>
        <w:rPr>
          <w:rFonts w:ascii="Arial" w:hAnsi="Arial" w:cs="Arial"/>
          <w:sz w:val="24"/>
          <w:szCs w:val="24"/>
        </w:rPr>
      </w:pPr>
      <w:r>
        <w:rPr>
          <w:rFonts w:ascii="Arial" w:hAnsi="Arial" w:cs="Arial"/>
          <w:sz w:val="24"/>
          <w:szCs w:val="24"/>
        </w:rPr>
        <w:t xml:space="preserve">Buckley (2019) </w:t>
      </w:r>
      <w:r w:rsidRPr="00E43EB2">
        <w:rPr>
          <w:rFonts w:ascii="Arial" w:hAnsi="Arial" w:cs="Arial"/>
          <w:sz w:val="24"/>
          <w:szCs w:val="24"/>
        </w:rPr>
        <w:t>The new generation of green hotels</w:t>
      </w:r>
      <w:r>
        <w:rPr>
          <w:rFonts w:ascii="Arial" w:hAnsi="Arial" w:cs="Arial"/>
          <w:sz w:val="24"/>
          <w:szCs w:val="24"/>
        </w:rPr>
        <w:t>, Available at :</w:t>
      </w:r>
      <w:r w:rsidRPr="00E43EB2">
        <w:t xml:space="preserve"> </w:t>
      </w:r>
      <w:hyperlink r:id="rId4" w:history="1">
        <w:r w:rsidRPr="00A552B8">
          <w:rPr>
            <w:rStyle w:val="Hyperlink"/>
            <w:rFonts w:ascii="Arial" w:hAnsi="Arial" w:cs="Arial"/>
            <w:sz w:val="24"/>
            <w:szCs w:val="24"/>
          </w:rPr>
          <w:t>https://www.nationalgeographic.co.uk/travel/2019/10/new-generation-green-hotels</w:t>
        </w:r>
      </w:hyperlink>
      <w:r>
        <w:rPr>
          <w:rFonts w:ascii="Arial" w:hAnsi="Arial" w:cs="Arial"/>
          <w:sz w:val="24"/>
          <w:szCs w:val="24"/>
        </w:rPr>
        <w:t xml:space="preserve"> , (Accessed 13/10/2023)</w:t>
      </w:r>
      <w:r w:rsidRPr="00552A8F">
        <w:rPr>
          <w:rFonts w:ascii="Arial" w:hAnsi="Arial" w:cs="Arial"/>
          <w:sz w:val="24"/>
          <w:szCs w:val="24"/>
        </w:rPr>
        <w:t xml:space="preserve"> </w:t>
      </w:r>
    </w:p>
    <w:p w14:paraId="03E703E4" w14:textId="36C0A386" w:rsidR="00552A8F" w:rsidRDefault="00552A8F" w:rsidP="00BF171B">
      <w:pPr>
        <w:spacing w:line="360" w:lineRule="auto"/>
        <w:rPr>
          <w:rFonts w:ascii="Arial" w:hAnsi="Arial" w:cs="Arial"/>
          <w:sz w:val="24"/>
          <w:szCs w:val="24"/>
        </w:rPr>
      </w:pPr>
      <w:r>
        <w:rPr>
          <w:rFonts w:ascii="Arial" w:hAnsi="Arial" w:cs="Arial"/>
          <w:sz w:val="24"/>
          <w:szCs w:val="24"/>
        </w:rPr>
        <w:t xml:space="preserve">Chapman (2020) </w:t>
      </w:r>
      <w:r w:rsidRPr="00946817">
        <w:rPr>
          <w:rFonts w:ascii="Arial" w:hAnsi="Arial" w:cs="Arial"/>
          <w:sz w:val="24"/>
          <w:szCs w:val="24"/>
        </w:rPr>
        <w:t>InterContinental Hotels Group become first hotel to remove miniature toiletries</w:t>
      </w:r>
      <w:r>
        <w:rPr>
          <w:rFonts w:ascii="Arial" w:hAnsi="Arial" w:cs="Arial"/>
          <w:sz w:val="24"/>
          <w:szCs w:val="24"/>
        </w:rPr>
        <w:t xml:space="preserve"> , Available at :</w:t>
      </w:r>
      <w:r w:rsidRPr="00946817">
        <w:t xml:space="preserve"> </w:t>
      </w:r>
      <w:hyperlink r:id="rId5" w:history="1">
        <w:r w:rsidRPr="00A552B8">
          <w:rPr>
            <w:rStyle w:val="Hyperlink"/>
            <w:rFonts w:ascii="Arial" w:hAnsi="Arial" w:cs="Arial"/>
            <w:sz w:val="24"/>
            <w:szCs w:val="24"/>
          </w:rPr>
          <w:t>https://sustainabilitymag.com/esg/intercontinental-hotels-group-become-first-hotel-remove-miniature-toiletries</w:t>
        </w:r>
      </w:hyperlink>
      <w:r>
        <w:rPr>
          <w:rFonts w:ascii="Arial" w:hAnsi="Arial" w:cs="Arial"/>
          <w:sz w:val="24"/>
          <w:szCs w:val="24"/>
        </w:rPr>
        <w:t xml:space="preserve"> , (Accessed 13/10/2023)</w:t>
      </w:r>
    </w:p>
    <w:p w14:paraId="79C65DED" w14:textId="77777777" w:rsidR="00552A8F" w:rsidRDefault="00552A8F" w:rsidP="00BF171B">
      <w:pPr>
        <w:spacing w:line="360" w:lineRule="auto"/>
        <w:rPr>
          <w:rFonts w:ascii="Arial" w:hAnsi="Arial" w:cs="Arial"/>
          <w:sz w:val="24"/>
          <w:szCs w:val="24"/>
        </w:rPr>
      </w:pPr>
      <w:r>
        <w:rPr>
          <w:rFonts w:ascii="Arial" w:hAnsi="Arial" w:cs="Arial"/>
          <w:sz w:val="24"/>
          <w:szCs w:val="24"/>
        </w:rPr>
        <w:t>Codo (2018)</w:t>
      </w:r>
      <w:r w:rsidRPr="00CA792F">
        <w:t xml:space="preserve"> </w:t>
      </w:r>
      <w:r w:rsidRPr="00CA792F">
        <w:rPr>
          <w:rFonts w:ascii="Arial" w:hAnsi="Arial" w:cs="Arial"/>
          <w:sz w:val="24"/>
          <w:szCs w:val="24"/>
        </w:rPr>
        <w:t>How does regulation affect the hospitality industry?</w:t>
      </w:r>
      <w:r>
        <w:rPr>
          <w:rFonts w:ascii="Arial" w:hAnsi="Arial" w:cs="Arial"/>
          <w:sz w:val="24"/>
          <w:szCs w:val="24"/>
        </w:rPr>
        <w:t xml:space="preserve"> , Available at : </w:t>
      </w:r>
      <w:hyperlink r:id="rId6" w:history="1">
        <w:r w:rsidRPr="00622107">
          <w:rPr>
            <w:rStyle w:val="Hyperlink"/>
            <w:rFonts w:ascii="Arial" w:hAnsi="Arial" w:cs="Arial"/>
            <w:sz w:val="24"/>
            <w:szCs w:val="24"/>
          </w:rPr>
          <w:t>https://www.linkedin.com/pulse/how-does-regulation-affect-hospitality-industry-xavier-codo</w:t>
        </w:r>
      </w:hyperlink>
      <w:r>
        <w:rPr>
          <w:rFonts w:ascii="Arial" w:hAnsi="Arial" w:cs="Arial"/>
          <w:sz w:val="24"/>
          <w:szCs w:val="24"/>
        </w:rPr>
        <w:t xml:space="preserve"> , (Accessed 13/10/2023)</w:t>
      </w:r>
    </w:p>
    <w:p w14:paraId="756225F0" w14:textId="44DA3292" w:rsidR="000324CC" w:rsidRDefault="000324CC" w:rsidP="00BF171B">
      <w:pPr>
        <w:spacing w:line="360" w:lineRule="auto"/>
        <w:rPr>
          <w:rFonts w:ascii="Arial" w:hAnsi="Arial" w:cs="Arial"/>
          <w:sz w:val="24"/>
          <w:szCs w:val="24"/>
        </w:rPr>
      </w:pPr>
      <w:r w:rsidRPr="000324CC">
        <w:rPr>
          <w:rFonts w:ascii="Arial" w:hAnsi="Arial" w:cs="Arial"/>
          <w:sz w:val="24"/>
          <w:szCs w:val="24"/>
        </w:rPr>
        <w:t xml:space="preserve">Fukey, L.N. and Issac, S.S., </w:t>
      </w:r>
      <w:r>
        <w:rPr>
          <w:rFonts w:ascii="Arial" w:hAnsi="Arial" w:cs="Arial"/>
          <w:sz w:val="24"/>
          <w:szCs w:val="24"/>
        </w:rPr>
        <w:t>(</w:t>
      </w:r>
      <w:r w:rsidRPr="000324CC">
        <w:rPr>
          <w:rFonts w:ascii="Arial" w:hAnsi="Arial" w:cs="Arial"/>
          <w:sz w:val="24"/>
          <w:szCs w:val="24"/>
        </w:rPr>
        <w:t xml:space="preserve">2014. Connect among green, sustainability and hotel industry: </w:t>
      </w:r>
      <w:r>
        <w:rPr>
          <w:rFonts w:ascii="Arial" w:hAnsi="Arial" w:cs="Arial"/>
          <w:sz w:val="24"/>
          <w:szCs w:val="24"/>
        </w:rPr>
        <w:t>A</w:t>
      </w:r>
      <w:r w:rsidRPr="000324CC">
        <w:rPr>
          <w:rFonts w:ascii="Arial" w:hAnsi="Arial" w:cs="Arial"/>
          <w:sz w:val="24"/>
          <w:szCs w:val="24"/>
        </w:rPr>
        <w:t xml:space="preserve"> prospective simulation study. Energy conservation,</w:t>
      </w:r>
      <w:r w:rsidR="00B77947" w:rsidRPr="00B77947">
        <w:t xml:space="preserve"> </w:t>
      </w:r>
      <w:r w:rsidR="00B77947" w:rsidRPr="00B77947">
        <w:rPr>
          <w:rFonts w:ascii="Arial" w:hAnsi="Arial" w:cs="Arial"/>
          <w:sz w:val="24"/>
          <w:szCs w:val="24"/>
        </w:rPr>
        <w:t>Vol:8, No:1</w:t>
      </w:r>
      <w:r w:rsidRPr="000324CC">
        <w:rPr>
          <w:rFonts w:ascii="Arial" w:hAnsi="Arial" w:cs="Arial"/>
          <w:sz w:val="24"/>
          <w:szCs w:val="24"/>
        </w:rPr>
        <w:t xml:space="preserve"> </w:t>
      </w:r>
      <w:r w:rsidR="00B77947">
        <w:rPr>
          <w:rFonts w:ascii="Arial" w:hAnsi="Arial" w:cs="Arial"/>
          <w:sz w:val="24"/>
          <w:szCs w:val="24"/>
        </w:rPr>
        <w:t>p.297-298</w:t>
      </w:r>
    </w:p>
    <w:p w14:paraId="1C7CA6A7" w14:textId="2FB30353" w:rsidR="00BF171B" w:rsidRDefault="00BF171B" w:rsidP="00BF171B">
      <w:pPr>
        <w:spacing w:line="360" w:lineRule="auto"/>
        <w:rPr>
          <w:rFonts w:ascii="Arial" w:hAnsi="Arial" w:cs="Arial"/>
          <w:sz w:val="24"/>
          <w:szCs w:val="24"/>
        </w:rPr>
      </w:pPr>
      <w:r w:rsidRPr="00BF171B">
        <w:rPr>
          <w:rFonts w:ascii="Arial" w:hAnsi="Arial" w:cs="Arial"/>
          <w:sz w:val="24"/>
          <w:szCs w:val="24"/>
        </w:rPr>
        <w:t xml:space="preserve">GOV (2011) Government Review of Waste Policy in England 2011 , Available at : </w:t>
      </w:r>
      <w:hyperlink r:id="rId7" w:history="1">
        <w:r w:rsidRPr="003F51F9">
          <w:rPr>
            <w:rStyle w:val="Hyperlink"/>
            <w:rFonts w:ascii="Arial" w:hAnsi="Arial" w:cs="Arial"/>
            <w:sz w:val="24"/>
            <w:szCs w:val="24"/>
          </w:rPr>
          <w:t>https://assets.publishing.service.gov.uk/government/uploads/system/uploads/attachment_data/file/69401/pb13540-waste-policy-review110614.pdf</w:t>
        </w:r>
      </w:hyperlink>
      <w:r>
        <w:rPr>
          <w:rFonts w:ascii="Arial" w:hAnsi="Arial" w:cs="Arial"/>
          <w:sz w:val="24"/>
          <w:szCs w:val="24"/>
        </w:rPr>
        <w:t xml:space="preserve"> </w:t>
      </w:r>
      <w:r w:rsidRPr="00BF171B">
        <w:rPr>
          <w:rFonts w:ascii="Arial" w:hAnsi="Arial" w:cs="Arial"/>
          <w:sz w:val="24"/>
          <w:szCs w:val="24"/>
        </w:rPr>
        <w:t xml:space="preserve"> , (Accessed 13/10/2023)</w:t>
      </w:r>
      <w:r>
        <w:rPr>
          <w:rFonts w:ascii="Arial" w:hAnsi="Arial" w:cs="Arial"/>
          <w:sz w:val="24"/>
          <w:szCs w:val="24"/>
        </w:rPr>
        <w:t xml:space="preserve"> </w:t>
      </w:r>
    </w:p>
    <w:p w14:paraId="64F7F26C" w14:textId="77777777" w:rsidR="00BF171B" w:rsidRDefault="006E4F0F" w:rsidP="00BF171B">
      <w:pPr>
        <w:spacing w:line="360" w:lineRule="auto"/>
        <w:rPr>
          <w:rFonts w:ascii="Arial" w:hAnsi="Arial" w:cs="Arial"/>
          <w:sz w:val="24"/>
          <w:szCs w:val="24"/>
        </w:rPr>
      </w:pPr>
      <w:r>
        <w:rPr>
          <w:rFonts w:ascii="Arial" w:hAnsi="Arial" w:cs="Arial"/>
          <w:sz w:val="24"/>
          <w:szCs w:val="24"/>
        </w:rPr>
        <w:t xml:space="preserve">Hall (2023) </w:t>
      </w:r>
      <w:r w:rsidRPr="006E4F0F">
        <w:rPr>
          <w:rFonts w:ascii="Arial" w:hAnsi="Arial" w:cs="Arial"/>
          <w:sz w:val="24"/>
          <w:szCs w:val="24"/>
        </w:rPr>
        <w:t>Sustainable Hospitality On the Rise with More Hotels Aiming to Reduce Their Carbon Footprint</w:t>
      </w:r>
      <w:r>
        <w:rPr>
          <w:rFonts w:ascii="Arial" w:hAnsi="Arial" w:cs="Arial"/>
          <w:sz w:val="24"/>
          <w:szCs w:val="24"/>
        </w:rPr>
        <w:t xml:space="preserve"> , Available at :</w:t>
      </w:r>
      <w:r w:rsidRPr="006E4F0F">
        <w:t xml:space="preserve"> </w:t>
      </w:r>
      <w:hyperlink r:id="rId8" w:history="1">
        <w:r w:rsidRPr="00015C17">
          <w:rPr>
            <w:rStyle w:val="Hyperlink"/>
            <w:rFonts w:ascii="Arial" w:hAnsi="Arial" w:cs="Arial"/>
            <w:sz w:val="24"/>
            <w:szCs w:val="24"/>
          </w:rPr>
          <w:t>https://www.greenlodgingnews.com/sustainable-hospitality-on-the-rise-with-more-hotels-aiming-to-reduce-their-carbon-footprint/</w:t>
        </w:r>
      </w:hyperlink>
      <w:r>
        <w:rPr>
          <w:rFonts w:ascii="Arial" w:hAnsi="Arial" w:cs="Arial"/>
          <w:sz w:val="24"/>
          <w:szCs w:val="24"/>
        </w:rPr>
        <w:t xml:space="preserve"> , (Accessed 13/10/2023)</w:t>
      </w:r>
      <w:r w:rsidR="00BF171B" w:rsidRPr="00BF171B">
        <w:rPr>
          <w:rFonts w:ascii="Arial" w:hAnsi="Arial" w:cs="Arial"/>
          <w:sz w:val="24"/>
          <w:szCs w:val="24"/>
        </w:rPr>
        <w:t xml:space="preserve"> </w:t>
      </w:r>
    </w:p>
    <w:p w14:paraId="69C9E36E" w14:textId="43386142" w:rsidR="00BF171B" w:rsidRDefault="00BF171B" w:rsidP="00BF171B">
      <w:pPr>
        <w:spacing w:line="360" w:lineRule="auto"/>
        <w:rPr>
          <w:rFonts w:ascii="Arial" w:hAnsi="Arial" w:cs="Arial"/>
          <w:sz w:val="24"/>
          <w:szCs w:val="24"/>
        </w:rPr>
      </w:pPr>
      <w:r>
        <w:rPr>
          <w:rFonts w:ascii="Arial" w:hAnsi="Arial" w:cs="Arial"/>
          <w:sz w:val="24"/>
          <w:szCs w:val="24"/>
        </w:rPr>
        <w:t xml:space="preserve">Hilton (2023) </w:t>
      </w:r>
      <w:r w:rsidRPr="006F44E1">
        <w:rPr>
          <w:rFonts w:ascii="Arial" w:hAnsi="Arial" w:cs="Arial"/>
          <w:sz w:val="24"/>
          <w:szCs w:val="24"/>
        </w:rPr>
        <w:t>Travel with Purpose 2030 Goals</w:t>
      </w:r>
      <w:r>
        <w:rPr>
          <w:rFonts w:ascii="Arial" w:hAnsi="Arial" w:cs="Arial"/>
          <w:sz w:val="24"/>
          <w:szCs w:val="24"/>
        </w:rPr>
        <w:t xml:space="preserve"> , Available at : </w:t>
      </w:r>
      <w:hyperlink r:id="rId9" w:history="1">
        <w:r w:rsidRPr="00E75E27">
          <w:rPr>
            <w:rStyle w:val="Hyperlink"/>
            <w:rFonts w:ascii="Arial" w:hAnsi="Arial" w:cs="Arial"/>
            <w:sz w:val="24"/>
            <w:szCs w:val="24"/>
          </w:rPr>
          <w:t>https://esg.hilton.com/wp-content/uploads/sites/4/2023/04/Hilton-2022-Environmental-Social-and-Governance-Report.pdf</w:t>
        </w:r>
      </w:hyperlink>
      <w:r>
        <w:rPr>
          <w:rFonts w:ascii="Arial" w:hAnsi="Arial" w:cs="Arial"/>
          <w:sz w:val="24"/>
          <w:szCs w:val="24"/>
        </w:rPr>
        <w:t xml:space="preserve"> , (Accessed 13/10/2023)</w:t>
      </w:r>
    </w:p>
    <w:p w14:paraId="09A50A08" w14:textId="77777777" w:rsidR="00BF171B" w:rsidRDefault="00BF171B" w:rsidP="00BF171B">
      <w:pPr>
        <w:spacing w:line="360" w:lineRule="auto"/>
        <w:rPr>
          <w:rFonts w:ascii="Arial" w:hAnsi="Arial" w:cs="Arial"/>
          <w:sz w:val="24"/>
          <w:szCs w:val="24"/>
        </w:rPr>
      </w:pPr>
      <w:r>
        <w:rPr>
          <w:rFonts w:ascii="Arial" w:hAnsi="Arial" w:cs="Arial"/>
          <w:sz w:val="24"/>
          <w:szCs w:val="24"/>
        </w:rPr>
        <w:t xml:space="preserve">Hilton (2021) </w:t>
      </w:r>
      <w:r w:rsidRPr="00FB4110">
        <w:rPr>
          <w:rFonts w:ascii="Arial" w:hAnsi="Arial" w:cs="Arial"/>
          <w:sz w:val="24"/>
          <w:szCs w:val="24"/>
        </w:rPr>
        <w:t>Hilton Recognized with SAM Gold Class Award by S&amp;P Global for Industry</w:t>
      </w:r>
      <w:r w:rsidRPr="00FB4110">
        <w:rPr>
          <w:rFonts w:ascii="Cambria Math" w:hAnsi="Cambria Math" w:cs="Cambria Math"/>
          <w:sz w:val="24"/>
          <w:szCs w:val="24"/>
        </w:rPr>
        <w:t>‑</w:t>
      </w:r>
      <w:r w:rsidRPr="00FB4110">
        <w:rPr>
          <w:rFonts w:ascii="Arial" w:hAnsi="Arial" w:cs="Arial"/>
          <w:sz w:val="24"/>
          <w:szCs w:val="24"/>
        </w:rPr>
        <w:t>Leading Sustainability Performance</w:t>
      </w:r>
      <w:r>
        <w:rPr>
          <w:rFonts w:ascii="Arial" w:hAnsi="Arial" w:cs="Arial"/>
          <w:sz w:val="24"/>
          <w:szCs w:val="24"/>
        </w:rPr>
        <w:t xml:space="preserve"> , Available at :</w:t>
      </w:r>
      <w:r w:rsidRPr="00FB4110">
        <w:t xml:space="preserve"> </w:t>
      </w:r>
      <w:hyperlink r:id="rId10" w:history="1">
        <w:r w:rsidRPr="00A501EB">
          <w:rPr>
            <w:rStyle w:val="Hyperlink"/>
            <w:rFonts w:ascii="Arial" w:hAnsi="Arial" w:cs="Arial"/>
            <w:sz w:val="24"/>
            <w:szCs w:val="24"/>
          </w:rPr>
          <w:t>https://stories.hilton.com/releases/hilton-recognized-for-sustainability-performance</w:t>
        </w:r>
      </w:hyperlink>
      <w:r>
        <w:rPr>
          <w:rFonts w:ascii="Arial" w:hAnsi="Arial" w:cs="Arial"/>
          <w:sz w:val="24"/>
          <w:szCs w:val="24"/>
        </w:rPr>
        <w:t xml:space="preserve"> , (Accessed 13/10/2023)</w:t>
      </w:r>
    </w:p>
    <w:p w14:paraId="228BB669" w14:textId="43B48F56" w:rsidR="003075DE" w:rsidRDefault="00BF171B" w:rsidP="00BF171B">
      <w:pPr>
        <w:spacing w:line="360" w:lineRule="auto"/>
        <w:rPr>
          <w:rFonts w:ascii="Arial" w:hAnsi="Arial" w:cs="Arial"/>
          <w:sz w:val="24"/>
          <w:szCs w:val="24"/>
        </w:rPr>
      </w:pPr>
      <w:r>
        <w:rPr>
          <w:rFonts w:ascii="Arial" w:hAnsi="Arial" w:cs="Arial"/>
          <w:sz w:val="24"/>
          <w:szCs w:val="24"/>
        </w:rPr>
        <w:t xml:space="preserve">Hilton (2020) </w:t>
      </w:r>
      <w:r w:rsidRPr="00D13C23">
        <w:rPr>
          <w:rFonts w:ascii="Arial" w:hAnsi="Arial" w:cs="Arial"/>
          <w:sz w:val="24"/>
          <w:szCs w:val="24"/>
        </w:rPr>
        <w:t>One Million Doors Opened for Young People</w:t>
      </w:r>
      <w:r>
        <w:rPr>
          <w:rFonts w:ascii="Arial" w:hAnsi="Arial" w:cs="Arial"/>
          <w:sz w:val="24"/>
          <w:szCs w:val="24"/>
        </w:rPr>
        <w:t xml:space="preserve"> , Available at :</w:t>
      </w:r>
      <w:r w:rsidRPr="00D13C23">
        <w:t xml:space="preserve"> </w:t>
      </w:r>
      <w:hyperlink r:id="rId11" w:history="1">
        <w:r w:rsidRPr="00622107">
          <w:rPr>
            <w:rStyle w:val="Hyperlink"/>
            <w:rFonts w:ascii="Arial" w:hAnsi="Arial" w:cs="Arial"/>
            <w:sz w:val="24"/>
            <w:szCs w:val="24"/>
          </w:rPr>
          <w:t>https://stories.hilton.com/emea/travel-with-purpose/one-million-doors-opened-for-young-people</w:t>
        </w:r>
      </w:hyperlink>
      <w:r>
        <w:rPr>
          <w:rFonts w:ascii="Arial" w:hAnsi="Arial" w:cs="Arial"/>
          <w:sz w:val="24"/>
          <w:szCs w:val="24"/>
        </w:rPr>
        <w:t xml:space="preserve"> , (Accessed 13/10/2023)</w:t>
      </w:r>
    </w:p>
    <w:p w14:paraId="687D7309" w14:textId="77777777" w:rsidR="00BF171B" w:rsidRDefault="00E1756A" w:rsidP="00BF171B">
      <w:pPr>
        <w:spacing w:line="360" w:lineRule="auto"/>
        <w:rPr>
          <w:rFonts w:ascii="Arial" w:hAnsi="Arial" w:cs="Arial"/>
          <w:sz w:val="24"/>
          <w:szCs w:val="24"/>
        </w:rPr>
      </w:pPr>
      <w:r w:rsidRPr="00E1756A">
        <w:rPr>
          <w:rFonts w:ascii="Arial" w:hAnsi="Arial" w:cs="Arial"/>
          <w:sz w:val="24"/>
          <w:szCs w:val="24"/>
        </w:rPr>
        <w:t xml:space="preserve">Khan, M.T., Khan, N.A., Ahmed, S. and Ali, M., </w:t>
      </w:r>
      <w:r>
        <w:rPr>
          <w:rFonts w:ascii="Arial" w:hAnsi="Arial" w:cs="Arial"/>
          <w:sz w:val="24"/>
          <w:szCs w:val="24"/>
        </w:rPr>
        <w:t>(2012)</w:t>
      </w:r>
      <w:r w:rsidRPr="00E1756A">
        <w:rPr>
          <w:rFonts w:ascii="Arial" w:hAnsi="Arial" w:cs="Arial"/>
          <w:sz w:val="24"/>
          <w:szCs w:val="24"/>
        </w:rPr>
        <w:t xml:space="preserve">. Corporate social responsibility (CSR)–definition, concepts and scope. Universal Journal of Management and Social Sciences, </w:t>
      </w:r>
      <w:r>
        <w:rPr>
          <w:rFonts w:ascii="Arial" w:hAnsi="Arial" w:cs="Arial"/>
          <w:sz w:val="24"/>
          <w:szCs w:val="24"/>
        </w:rPr>
        <w:t xml:space="preserve"> Vol : 2(7)</w:t>
      </w:r>
      <w:r w:rsidRPr="00E1756A">
        <w:rPr>
          <w:rFonts w:ascii="Arial" w:hAnsi="Arial" w:cs="Arial"/>
          <w:sz w:val="24"/>
          <w:szCs w:val="24"/>
        </w:rPr>
        <w:t>, pp.41-</w:t>
      </w:r>
      <w:r w:rsidR="00E619C3">
        <w:rPr>
          <w:rFonts w:ascii="Arial" w:hAnsi="Arial" w:cs="Arial"/>
          <w:sz w:val="24"/>
          <w:szCs w:val="24"/>
        </w:rPr>
        <w:t>42</w:t>
      </w:r>
      <w:r w:rsidRPr="00E1756A">
        <w:rPr>
          <w:rFonts w:ascii="Arial" w:hAnsi="Arial" w:cs="Arial"/>
          <w:sz w:val="24"/>
          <w:szCs w:val="24"/>
        </w:rPr>
        <w:t>.</w:t>
      </w:r>
      <w:bookmarkStart w:id="0" w:name="_Hlk148276889"/>
      <w:r w:rsidR="00BF171B" w:rsidRPr="00BF171B">
        <w:rPr>
          <w:rFonts w:ascii="Arial" w:hAnsi="Arial" w:cs="Arial"/>
          <w:sz w:val="24"/>
          <w:szCs w:val="24"/>
        </w:rPr>
        <w:t xml:space="preserve"> </w:t>
      </w:r>
    </w:p>
    <w:p w14:paraId="78129558" w14:textId="002F9730" w:rsidR="00BF171B" w:rsidRDefault="00BF171B" w:rsidP="00BF171B">
      <w:pPr>
        <w:spacing w:line="360" w:lineRule="auto"/>
        <w:rPr>
          <w:rFonts w:ascii="Arial" w:hAnsi="Arial" w:cs="Arial"/>
          <w:sz w:val="24"/>
          <w:szCs w:val="24"/>
        </w:rPr>
      </w:pPr>
      <w:r w:rsidRPr="00BF171B">
        <w:rPr>
          <w:rFonts w:ascii="Arial" w:hAnsi="Arial" w:cs="Arial"/>
          <w:sz w:val="24"/>
          <w:szCs w:val="24"/>
        </w:rPr>
        <w:t xml:space="preserve">Local Government Association (LGA) (2020) , Climate Change: reporting guidance for local authorities , Available at : </w:t>
      </w:r>
      <w:hyperlink r:id="rId12" w:history="1">
        <w:r w:rsidRPr="003F51F9">
          <w:rPr>
            <w:rStyle w:val="Hyperlink"/>
            <w:rFonts w:ascii="Arial" w:hAnsi="Arial" w:cs="Arial"/>
            <w:sz w:val="24"/>
            <w:szCs w:val="24"/>
          </w:rPr>
          <w:t>https://www.local.gov.uk/climate-change-reporting-guidance-local-authorities</w:t>
        </w:r>
      </w:hyperlink>
      <w:r>
        <w:rPr>
          <w:rFonts w:ascii="Arial" w:hAnsi="Arial" w:cs="Arial"/>
          <w:sz w:val="24"/>
          <w:szCs w:val="24"/>
        </w:rPr>
        <w:t xml:space="preserve"> </w:t>
      </w:r>
      <w:r w:rsidRPr="00BF171B">
        <w:rPr>
          <w:rFonts w:ascii="Arial" w:hAnsi="Arial" w:cs="Arial"/>
          <w:sz w:val="24"/>
          <w:szCs w:val="24"/>
        </w:rPr>
        <w:t xml:space="preserve"> , (Accessed 13/10/2023)</w:t>
      </w:r>
    </w:p>
    <w:bookmarkEnd w:id="0"/>
    <w:p w14:paraId="79BEE3C8" w14:textId="210B42F4" w:rsidR="000324CC" w:rsidRDefault="007116BD" w:rsidP="00BF171B">
      <w:pPr>
        <w:spacing w:line="360" w:lineRule="auto"/>
        <w:rPr>
          <w:rFonts w:ascii="Arial" w:hAnsi="Arial" w:cs="Arial"/>
          <w:sz w:val="24"/>
          <w:szCs w:val="24"/>
        </w:rPr>
      </w:pPr>
      <w:r>
        <w:rPr>
          <w:rFonts w:ascii="Arial" w:hAnsi="Arial" w:cs="Arial"/>
          <w:sz w:val="24"/>
          <w:szCs w:val="24"/>
        </w:rPr>
        <w:t xml:space="preserve">Mace (2019) </w:t>
      </w:r>
      <w:r w:rsidRPr="007116BD">
        <w:rPr>
          <w:rFonts w:ascii="Arial" w:hAnsi="Arial" w:cs="Arial"/>
          <w:sz w:val="24"/>
          <w:szCs w:val="24"/>
        </w:rPr>
        <w:t>Hilton launches soap recycling initiative across UK hotels</w:t>
      </w:r>
      <w:r>
        <w:rPr>
          <w:rFonts w:ascii="Arial" w:hAnsi="Arial" w:cs="Arial"/>
          <w:sz w:val="24"/>
          <w:szCs w:val="24"/>
        </w:rPr>
        <w:t xml:space="preserve"> , Available at :</w:t>
      </w:r>
      <w:r w:rsidRPr="007116BD">
        <w:t xml:space="preserve"> </w:t>
      </w:r>
      <w:hyperlink r:id="rId13" w:history="1">
        <w:r w:rsidRPr="00A7627E">
          <w:rPr>
            <w:rStyle w:val="Hyperlink"/>
            <w:rFonts w:ascii="Arial" w:hAnsi="Arial" w:cs="Arial"/>
            <w:sz w:val="24"/>
            <w:szCs w:val="24"/>
          </w:rPr>
          <w:t>https://www.edie.net/hilton-launches-soap-recycling-initiative-across-uk-hotels/</w:t>
        </w:r>
      </w:hyperlink>
      <w:r>
        <w:rPr>
          <w:rFonts w:ascii="Arial" w:hAnsi="Arial" w:cs="Arial"/>
          <w:sz w:val="24"/>
          <w:szCs w:val="24"/>
        </w:rPr>
        <w:t xml:space="preserve"> , (Accessed 13/10/2023)</w:t>
      </w:r>
    </w:p>
    <w:p w14:paraId="398499F4" w14:textId="13B60806" w:rsidR="000324CC" w:rsidRDefault="001009E6" w:rsidP="00BF171B">
      <w:pPr>
        <w:spacing w:line="360" w:lineRule="auto"/>
        <w:rPr>
          <w:rFonts w:ascii="Arial" w:hAnsi="Arial" w:cs="Arial"/>
          <w:sz w:val="24"/>
          <w:szCs w:val="24"/>
        </w:rPr>
      </w:pPr>
      <w:r>
        <w:rPr>
          <w:rFonts w:ascii="Arial" w:hAnsi="Arial" w:cs="Arial"/>
          <w:sz w:val="24"/>
          <w:szCs w:val="24"/>
        </w:rPr>
        <w:t xml:space="preserve">Matteson and Metivier (2023) </w:t>
      </w:r>
      <w:r w:rsidRPr="001009E6">
        <w:rPr>
          <w:rFonts w:ascii="Arial" w:hAnsi="Arial" w:cs="Arial"/>
          <w:sz w:val="24"/>
          <w:szCs w:val="24"/>
        </w:rPr>
        <w:t>Corporate Social Responsibility and the Triple Bottom Line</w:t>
      </w:r>
      <w:r>
        <w:rPr>
          <w:rFonts w:ascii="Arial" w:hAnsi="Arial" w:cs="Arial"/>
          <w:sz w:val="24"/>
          <w:szCs w:val="24"/>
        </w:rPr>
        <w:t xml:space="preserve"> , Available at :</w:t>
      </w:r>
      <w:r w:rsidRPr="001009E6">
        <w:t xml:space="preserve"> </w:t>
      </w:r>
      <w:hyperlink r:id="rId14" w:history="1">
        <w:r w:rsidRPr="00A552B8">
          <w:rPr>
            <w:rStyle w:val="Hyperlink"/>
            <w:rFonts w:ascii="Arial" w:hAnsi="Arial" w:cs="Arial"/>
            <w:sz w:val="24"/>
            <w:szCs w:val="24"/>
          </w:rPr>
          <w:t>https://philosophia.uncg.edu/phi361-matteson/module-3-social-responsibility-professionalism-and-loyalty/corporate-social-responsibility-and-the-triple-bottom-line/</w:t>
        </w:r>
      </w:hyperlink>
      <w:r>
        <w:rPr>
          <w:rFonts w:ascii="Arial" w:hAnsi="Arial" w:cs="Arial"/>
          <w:sz w:val="24"/>
          <w:szCs w:val="24"/>
        </w:rPr>
        <w:t xml:space="preserve"> , (Accessed 13/10/2023)</w:t>
      </w:r>
    </w:p>
    <w:p w14:paraId="12852056" w14:textId="0D1BA39E" w:rsidR="00171D44" w:rsidRDefault="00171D44" w:rsidP="00BF171B">
      <w:pPr>
        <w:spacing w:line="360" w:lineRule="auto"/>
        <w:rPr>
          <w:rFonts w:ascii="Arial" w:hAnsi="Arial" w:cs="Arial"/>
          <w:sz w:val="24"/>
          <w:szCs w:val="24"/>
        </w:rPr>
      </w:pPr>
      <w:r>
        <w:rPr>
          <w:rFonts w:ascii="Arial" w:hAnsi="Arial" w:cs="Arial"/>
          <w:sz w:val="24"/>
          <w:szCs w:val="24"/>
        </w:rPr>
        <w:t xml:space="preserve">Marston and Michaelides (2023) </w:t>
      </w:r>
      <w:r w:rsidRPr="00171D44">
        <w:rPr>
          <w:rFonts w:ascii="Arial" w:hAnsi="Arial" w:cs="Arial"/>
          <w:sz w:val="24"/>
          <w:szCs w:val="24"/>
        </w:rPr>
        <w:t>Climate Crisis: An opportunity or a threat for the hospitality industry?</w:t>
      </w:r>
      <w:r>
        <w:rPr>
          <w:rFonts w:ascii="Arial" w:hAnsi="Arial" w:cs="Arial"/>
          <w:sz w:val="24"/>
          <w:szCs w:val="24"/>
        </w:rPr>
        <w:t>, Available at :</w:t>
      </w:r>
      <w:r w:rsidRPr="00171D44">
        <w:t xml:space="preserve"> </w:t>
      </w:r>
      <w:hyperlink r:id="rId15" w:history="1">
        <w:r w:rsidRPr="00622107">
          <w:rPr>
            <w:rStyle w:val="Hyperlink"/>
            <w:rFonts w:ascii="Arial" w:hAnsi="Arial" w:cs="Arial"/>
            <w:sz w:val="24"/>
            <w:szCs w:val="24"/>
          </w:rPr>
          <w:t>https://www.hamiltonhotelpartners.com/newsroom-articles/risinenergyprices</w:t>
        </w:r>
      </w:hyperlink>
      <w:r>
        <w:rPr>
          <w:rFonts w:ascii="Arial" w:hAnsi="Arial" w:cs="Arial"/>
          <w:sz w:val="24"/>
          <w:szCs w:val="24"/>
        </w:rPr>
        <w:t xml:space="preserve"> , (Accessed 13/10/2023)</w:t>
      </w:r>
    </w:p>
    <w:p w14:paraId="30AF8D6D" w14:textId="77777777" w:rsidR="00BF171B" w:rsidRDefault="003822D3" w:rsidP="00BF171B">
      <w:pPr>
        <w:spacing w:line="360" w:lineRule="auto"/>
        <w:rPr>
          <w:rFonts w:ascii="Arial" w:hAnsi="Arial" w:cs="Arial"/>
          <w:sz w:val="24"/>
          <w:szCs w:val="24"/>
        </w:rPr>
      </w:pPr>
      <w:r>
        <w:rPr>
          <w:rFonts w:ascii="Arial" w:hAnsi="Arial" w:cs="Arial"/>
          <w:sz w:val="24"/>
          <w:szCs w:val="24"/>
        </w:rPr>
        <w:t>Miller(2020)</w:t>
      </w:r>
      <w:r w:rsidR="00122235">
        <w:rPr>
          <w:rFonts w:ascii="Arial" w:hAnsi="Arial" w:cs="Arial"/>
          <w:sz w:val="24"/>
          <w:szCs w:val="24"/>
        </w:rPr>
        <w:t xml:space="preserve"> </w:t>
      </w:r>
      <w:r w:rsidR="00122235" w:rsidRPr="00122235">
        <w:rPr>
          <w:rFonts w:ascii="Arial" w:hAnsi="Arial" w:cs="Arial"/>
          <w:sz w:val="24"/>
          <w:szCs w:val="24"/>
        </w:rPr>
        <w:t>The Triple Bottom Line: What It Is &amp; Why It’s Important</w:t>
      </w:r>
      <w:r w:rsidR="00122235">
        <w:rPr>
          <w:rFonts w:ascii="Arial" w:hAnsi="Arial" w:cs="Arial"/>
          <w:sz w:val="24"/>
          <w:szCs w:val="24"/>
        </w:rPr>
        <w:t xml:space="preserve"> , Available at :</w:t>
      </w:r>
      <w:r w:rsidR="00122235" w:rsidRPr="00122235">
        <w:t xml:space="preserve"> </w:t>
      </w:r>
      <w:hyperlink r:id="rId16" w:history="1">
        <w:r w:rsidR="00122235" w:rsidRPr="00622107">
          <w:rPr>
            <w:rStyle w:val="Hyperlink"/>
            <w:rFonts w:ascii="Arial" w:hAnsi="Arial" w:cs="Arial"/>
            <w:sz w:val="24"/>
            <w:szCs w:val="24"/>
          </w:rPr>
          <w:t>https://online.hbs.edu/blog/post/what-is-the-triple-bottom-line</w:t>
        </w:r>
      </w:hyperlink>
      <w:r w:rsidR="00122235">
        <w:rPr>
          <w:rFonts w:ascii="Arial" w:hAnsi="Arial" w:cs="Arial"/>
          <w:sz w:val="24"/>
          <w:szCs w:val="24"/>
        </w:rPr>
        <w:t xml:space="preserve"> , (Accessed 13/10/2023)</w:t>
      </w:r>
    </w:p>
    <w:p w14:paraId="61A95D9A" w14:textId="527D6C46" w:rsidR="00BF171B" w:rsidRDefault="00BF171B" w:rsidP="00BF171B">
      <w:pPr>
        <w:spacing w:line="360" w:lineRule="auto"/>
        <w:rPr>
          <w:rFonts w:ascii="Arial" w:hAnsi="Arial" w:cs="Arial"/>
          <w:sz w:val="24"/>
          <w:szCs w:val="24"/>
        </w:rPr>
      </w:pPr>
      <w:r w:rsidRPr="00BF171B">
        <w:rPr>
          <w:rFonts w:ascii="Arial" w:hAnsi="Arial" w:cs="Arial"/>
          <w:sz w:val="24"/>
          <w:szCs w:val="24"/>
        </w:rPr>
        <w:t xml:space="preserve"> </w:t>
      </w:r>
      <w:r>
        <w:rPr>
          <w:rFonts w:ascii="Arial" w:hAnsi="Arial" w:cs="Arial"/>
          <w:sz w:val="24"/>
          <w:szCs w:val="24"/>
        </w:rPr>
        <w:t>Qureshi (2018)</w:t>
      </w:r>
      <w:r w:rsidRPr="00422B6F">
        <w:t xml:space="preserve"> </w:t>
      </w:r>
      <w:r w:rsidRPr="00422B6F">
        <w:rPr>
          <w:rFonts w:ascii="Arial" w:hAnsi="Arial" w:cs="Arial"/>
          <w:sz w:val="24"/>
          <w:szCs w:val="24"/>
        </w:rPr>
        <w:t>Hilton to eliminate 20 million plastic bottles and five million straws annually</w:t>
      </w:r>
      <w:r>
        <w:rPr>
          <w:rFonts w:ascii="Arial" w:hAnsi="Arial" w:cs="Arial"/>
          <w:sz w:val="24"/>
          <w:szCs w:val="24"/>
        </w:rPr>
        <w:t xml:space="preserve"> , Available at : </w:t>
      </w:r>
      <w:hyperlink r:id="rId17" w:history="1">
        <w:r w:rsidRPr="00A7627E">
          <w:rPr>
            <w:rStyle w:val="Hyperlink"/>
            <w:rFonts w:ascii="Arial" w:hAnsi="Arial" w:cs="Arial"/>
            <w:sz w:val="24"/>
            <w:szCs w:val="24"/>
          </w:rPr>
          <w:t>https://www.packagingnews.co.uk/top-story/hilton-eliminate-20-million-plastic-bottle-use-five-million-straws-annually-24-05-2018</w:t>
        </w:r>
      </w:hyperlink>
      <w:r>
        <w:rPr>
          <w:rFonts w:ascii="Arial" w:hAnsi="Arial" w:cs="Arial"/>
          <w:sz w:val="24"/>
          <w:szCs w:val="24"/>
        </w:rPr>
        <w:t xml:space="preserve"> , (Accessed 13/10/2023)</w:t>
      </w:r>
      <w:r w:rsidRPr="00BF171B">
        <w:rPr>
          <w:rFonts w:ascii="Arial" w:hAnsi="Arial" w:cs="Arial"/>
          <w:sz w:val="24"/>
          <w:szCs w:val="24"/>
        </w:rPr>
        <w:t xml:space="preserve"> </w:t>
      </w:r>
    </w:p>
    <w:p w14:paraId="22EEEADC" w14:textId="77777777" w:rsidR="00BF171B" w:rsidRDefault="00BF171B" w:rsidP="00BF171B">
      <w:pPr>
        <w:spacing w:line="360" w:lineRule="auto"/>
        <w:rPr>
          <w:rFonts w:ascii="Arial" w:hAnsi="Arial" w:cs="Arial"/>
          <w:sz w:val="24"/>
          <w:szCs w:val="24"/>
        </w:rPr>
      </w:pPr>
      <w:r>
        <w:rPr>
          <w:rFonts w:ascii="Arial" w:hAnsi="Arial" w:cs="Arial"/>
          <w:sz w:val="24"/>
          <w:szCs w:val="24"/>
        </w:rPr>
        <w:lastRenderedPageBreak/>
        <w:t xml:space="preserve">Robinson (2021) </w:t>
      </w:r>
      <w:r w:rsidRPr="007F0399">
        <w:rPr>
          <w:rFonts w:ascii="Arial" w:hAnsi="Arial" w:cs="Arial"/>
          <w:sz w:val="24"/>
          <w:szCs w:val="24"/>
        </w:rPr>
        <w:t>The 21st Century Corporate Social Responsibility (CSR): The Shift to Circular Economy</w:t>
      </w:r>
      <w:r>
        <w:rPr>
          <w:rFonts w:ascii="Arial" w:hAnsi="Arial" w:cs="Arial"/>
          <w:sz w:val="24"/>
          <w:szCs w:val="24"/>
        </w:rPr>
        <w:t xml:space="preserve"> , Available at :</w:t>
      </w:r>
      <w:r w:rsidRPr="007F0399">
        <w:t xml:space="preserve"> </w:t>
      </w:r>
      <w:hyperlink r:id="rId18" w:history="1">
        <w:r w:rsidRPr="00E75E27">
          <w:rPr>
            <w:rStyle w:val="Hyperlink"/>
            <w:rFonts w:ascii="Arial" w:hAnsi="Arial" w:cs="Arial"/>
            <w:sz w:val="24"/>
            <w:szCs w:val="24"/>
          </w:rPr>
          <w:t>https://flevy.com/blog/the-21st-century-corporate-social-responsibility-csr-the-shift-to-circular-economy/</w:t>
        </w:r>
      </w:hyperlink>
      <w:r>
        <w:rPr>
          <w:rFonts w:ascii="Arial" w:hAnsi="Arial" w:cs="Arial"/>
          <w:sz w:val="24"/>
          <w:szCs w:val="24"/>
        </w:rPr>
        <w:t xml:space="preserve"> , (Accessed 13/10/2023)</w:t>
      </w:r>
    </w:p>
    <w:p w14:paraId="55E46B2C" w14:textId="77777777" w:rsidR="00BF171B" w:rsidRDefault="00BF171B" w:rsidP="00BF171B">
      <w:pPr>
        <w:spacing w:line="360" w:lineRule="auto"/>
        <w:rPr>
          <w:rFonts w:ascii="Arial" w:hAnsi="Arial" w:cs="Arial"/>
          <w:sz w:val="24"/>
          <w:szCs w:val="24"/>
        </w:rPr>
      </w:pPr>
      <w:r>
        <w:rPr>
          <w:rFonts w:ascii="Arial" w:hAnsi="Arial" w:cs="Arial"/>
          <w:sz w:val="24"/>
          <w:szCs w:val="24"/>
        </w:rPr>
        <w:t xml:space="preserve">Stephenson (2021) </w:t>
      </w:r>
      <w:r w:rsidRPr="00644E56">
        <w:rPr>
          <w:rFonts w:ascii="Arial" w:hAnsi="Arial" w:cs="Arial"/>
          <w:sz w:val="24"/>
          <w:szCs w:val="24"/>
        </w:rPr>
        <w:t>The sustainability crisis and the role of research</w:t>
      </w:r>
      <w:r>
        <w:rPr>
          <w:rFonts w:ascii="Arial" w:hAnsi="Arial" w:cs="Arial"/>
          <w:sz w:val="24"/>
          <w:szCs w:val="24"/>
        </w:rPr>
        <w:t>, Available at :</w:t>
      </w:r>
      <w:r w:rsidRPr="00644E56">
        <w:t xml:space="preserve"> </w:t>
      </w:r>
      <w:hyperlink r:id="rId19" w:history="1">
        <w:r w:rsidRPr="00A552B8">
          <w:rPr>
            <w:rStyle w:val="Hyperlink"/>
            <w:rFonts w:ascii="Arial" w:hAnsi="Arial" w:cs="Arial"/>
            <w:sz w:val="24"/>
            <w:szCs w:val="24"/>
          </w:rPr>
          <w:t>https://www.otago.ac.nz/research/he-kitenga-2022-talented-futures/archive/2021/the-sustainability-crisis-and-the-role-of-research</w:t>
        </w:r>
      </w:hyperlink>
      <w:r>
        <w:rPr>
          <w:rFonts w:ascii="Arial" w:hAnsi="Arial" w:cs="Arial"/>
          <w:sz w:val="24"/>
          <w:szCs w:val="24"/>
        </w:rPr>
        <w:t xml:space="preserve"> , (Accessed 13/10/2023)</w:t>
      </w:r>
    </w:p>
    <w:p w14:paraId="5DA86250" w14:textId="77777777" w:rsidR="00BF171B" w:rsidRDefault="00BF171B" w:rsidP="00BF171B">
      <w:pPr>
        <w:spacing w:line="360" w:lineRule="auto"/>
        <w:rPr>
          <w:rFonts w:ascii="Arial" w:hAnsi="Arial" w:cs="Arial"/>
          <w:sz w:val="24"/>
          <w:szCs w:val="24"/>
        </w:rPr>
      </w:pPr>
      <w:r w:rsidRPr="00B77947">
        <w:rPr>
          <w:rFonts w:ascii="Arial" w:hAnsi="Arial" w:cs="Arial"/>
          <w:sz w:val="24"/>
          <w:szCs w:val="24"/>
        </w:rPr>
        <w:t xml:space="preserve">Sverdrup, H. and Svensson, M.G., </w:t>
      </w:r>
      <w:r>
        <w:rPr>
          <w:rFonts w:ascii="Arial" w:hAnsi="Arial" w:cs="Arial"/>
          <w:sz w:val="24"/>
          <w:szCs w:val="24"/>
        </w:rPr>
        <w:t>(</w:t>
      </w:r>
      <w:r w:rsidRPr="00B77947">
        <w:rPr>
          <w:rFonts w:ascii="Arial" w:hAnsi="Arial" w:cs="Arial"/>
          <w:sz w:val="24"/>
          <w:szCs w:val="24"/>
        </w:rPr>
        <w:t>2002</w:t>
      </w:r>
      <w:r>
        <w:rPr>
          <w:rFonts w:ascii="Arial" w:hAnsi="Arial" w:cs="Arial"/>
          <w:sz w:val="24"/>
          <w:szCs w:val="24"/>
        </w:rPr>
        <w:t xml:space="preserve">) </w:t>
      </w:r>
      <w:r w:rsidRPr="00B77947">
        <w:rPr>
          <w:rFonts w:ascii="Arial" w:hAnsi="Arial" w:cs="Arial"/>
          <w:sz w:val="24"/>
          <w:szCs w:val="24"/>
        </w:rPr>
        <w:t>. Defining sustainability. In Developing principles and models for sustainable forestry in Sweden</w:t>
      </w:r>
      <w:r>
        <w:rPr>
          <w:rFonts w:ascii="Arial" w:hAnsi="Arial" w:cs="Arial"/>
          <w:sz w:val="24"/>
          <w:szCs w:val="24"/>
        </w:rPr>
        <w:t xml:space="preserve"> , Vol :5 , No :1 , Chapter 3</w:t>
      </w:r>
      <w:r w:rsidRPr="00B77947">
        <w:rPr>
          <w:rFonts w:ascii="Arial" w:hAnsi="Arial" w:cs="Arial"/>
          <w:sz w:val="24"/>
          <w:szCs w:val="24"/>
        </w:rPr>
        <w:t xml:space="preserve"> pp. 21-</w:t>
      </w:r>
      <w:r>
        <w:rPr>
          <w:rFonts w:ascii="Arial" w:hAnsi="Arial" w:cs="Arial"/>
          <w:sz w:val="24"/>
          <w:szCs w:val="24"/>
        </w:rPr>
        <w:t>23</w:t>
      </w:r>
      <w:r w:rsidRPr="00B77947">
        <w:rPr>
          <w:rFonts w:ascii="Arial" w:hAnsi="Arial" w:cs="Arial"/>
          <w:sz w:val="24"/>
          <w:szCs w:val="24"/>
        </w:rPr>
        <w:t>. Dordrecht: Springer Netherlands</w:t>
      </w:r>
    </w:p>
    <w:p w14:paraId="0635A5E3" w14:textId="77777777" w:rsidR="00BF171B" w:rsidRDefault="00BF171B" w:rsidP="00BF171B">
      <w:pPr>
        <w:spacing w:line="360" w:lineRule="auto"/>
        <w:rPr>
          <w:rFonts w:ascii="Arial" w:hAnsi="Arial" w:cs="Arial"/>
          <w:sz w:val="24"/>
          <w:szCs w:val="24"/>
        </w:rPr>
      </w:pPr>
      <w:r>
        <w:rPr>
          <w:rFonts w:ascii="Arial" w:hAnsi="Arial" w:cs="Arial"/>
          <w:sz w:val="24"/>
          <w:szCs w:val="24"/>
        </w:rPr>
        <w:t xml:space="preserve">Sanchez ,Moreno (2021) </w:t>
      </w:r>
      <w:r w:rsidRPr="00072353">
        <w:rPr>
          <w:rFonts w:ascii="Arial" w:hAnsi="Arial" w:cs="Arial"/>
          <w:sz w:val="24"/>
          <w:szCs w:val="24"/>
        </w:rPr>
        <w:t>Special Issue "Circular Economy and Corporate Social Responsibility"</w:t>
      </w:r>
      <w:r>
        <w:rPr>
          <w:rFonts w:ascii="Arial" w:hAnsi="Arial" w:cs="Arial"/>
          <w:sz w:val="24"/>
          <w:szCs w:val="24"/>
        </w:rPr>
        <w:t xml:space="preserve"> , Available at :</w:t>
      </w:r>
      <w:r w:rsidRPr="00072353">
        <w:t xml:space="preserve"> </w:t>
      </w:r>
      <w:hyperlink r:id="rId20" w:history="1">
        <w:r w:rsidRPr="00E75E27">
          <w:rPr>
            <w:rStyle w:val="Hyperlink"/>
            <w:rFonts w:ascii="Arial" w:hAnsi="Arial" w:cs="Arial"/>
            <w:sz w:val="24"/>
            <w:szCs w:val="24"/>
          </w:rPr>
          <w:t>https://www.mdpi.com/journal/sustainability/special_issues/Circular_Economy_Corporate_Social_Responsibility</w:t>
        </w:r>
      </w:hyperlink>
      <w:r>
        <w:rPr>
          <w:rFonts w:ascii="Arial" w:hAnsi="Arial" w:cs="Arial"/>
          <w:sz w:val="24"/>
          <w:szCs w:val="24"/>
        </w:rPr>
        <w:t xml:space="preserve"> , (Accessed 13/10/2023)</w:t>
      </w:r>
    </w:p>
    <w:p w14:paraId="5CD8C76E" w14:textId="6D57AB39" w:rsidR="00811745" w:rsidRDefault="00811745" w:rsidP="00BF171B">
      <w:pPr>
        <w:spacing w:line="360" w:lineRule="auto"/>
        <w:rPr>
          <w:rFonts w:ascii="Arial" w:hAnsi="Arial" w:cs="Arial"/>
          <w:sz w:val="24"/>
          <w:szCs w:val="24"/>
        </w:rPr>
      </w:pPr>
    </w:p>
    <w:p w14:paraId="3DE08F7D" w14:textId="446DFA04" w:rsidR="00811745" w:rsidRDefault="00811745">
      <w:pPr>
        <w:rPr>
          <w:rFonts w:ascii="Arial" w:hAnsi="Arial" w:cs="Arial"/>
          <w:sz w:val="24"/>
          <w:szCs w:val="24"/>
        </w:rPr>
      </w:pPr>
    </w:p>
    <w:p w14:paraId="32B3D1E7" w14:textId="5699CBC9" w:rsidR="00811745" w:rsidRDefault="00811745">
      <w:pPr>
        <w:rPr>
          <w:rFonts w:ascii="Arial" w:hAnsi="Arial" w:cs="Arial"/>
          <w:sz w:val="24"/>
          <w:szCs w:val="24"/>
        </w:rPr>
      </w:pPr>
    </w:p>
    <w:p w14:paraId="0301E105" w14:textId="484374FB" w:rsidR="00811745" w:rsidRDefault="00811745">
      <w:pPr>
        <w:rPr>
          <w:rFonts w:ascii="Arial" w:hAnsi="Arial" w:cs="Arial"/>
          <w:sz w:val="24"/>
          <w:szCs w:val="24"/>
        </w:rPr>
      </w:pPr>
    </w:p>
    <w:p w14:paraId="0C41C352" w14:textId="1337902C" w:rsidR="00811745" w:rsidRDefault="00811745">
      <w:pPr>
        <w:rPr>
          <w:rFonts w:ascii="Arial" w:hAnsi="Arial" w:cs="Arial"/>
          <w:sz w:val="24"/>
          <w:szCs w:val="24"/>
        </w:rPr>
      </w:pPr>
    </w:p>
    <w:p w14:paraId="53B67656" w14:textId="201B3B9A" w:rsidR="00811745" w:rsidRDefault="00811745">
      <w:pPr>
        <w:rPr>
          <w:rFonts w:ascii="Arial" w:hAnsi="Arial" w:cs="Arial"/>
          <w:sz w:val="24"/>
          <w:szCs w:val="24"/>
        </w:rPr>
      </w:pPr>
    </w:p>
    <w:p w14:paraId="42AF5A12" w14:textId="643452CE" w:rsidR="00811745" w:rsidRDefault="00811745">
      <w:pPr>
        <w:rPr>
          <w:rFonts w:ascii="Arial" w:hAnsi="Arial" w:cs="Arial"/>
          <w:sz w:val="24"/>
          <w:szCs w:val="24"/>
        </w:rPr>
      </w:pPr>
    </w:p>
    <w:p w14:paraId="3718D05B" w14:textId="0CF5DB98" w:rsidR="00811745" w:rsidRDefault="00811745">
      <w:pPr>
        <w:rPr>
          <w:rFonts w:ascii="Arial" w:hAnsi="Arial" w:cs="Arial"/>
          <w:sz w:val="24"/>
          <w:szCs w:val="24"/>
        </w:rPr>
      </w:pPr>
    </w:p>
    <w:p w14:paraId="27A05573" w14:textId="03B8C48A" w:rsidR="00811745" w:rsidRDefault="00811745">
      <w:pPr>
        <w:rPr>
          <w:rFonts w:ascii="Arial" w:hAnsi="Arial" w:cs="Arial"/>
          <w:sz w:val="24"/>
          <w:szCs w:val="24"/>
        </w:rPr>
      </w:pPr>
    </w:p>
    <w:p w14:paraId="522764D4" w14:textId="328058A6" w:rsidR="00811745" w:rsidRDefault="00811745">
      <w:pPr>
        <w:rPr>
          <w:rFonts w:ascii="Arial" w:hAnsi="Arial" w:cs="Arial"/>
          <w:sz w:val="24"/>
          <w:szCs w:val="24"/>
        </w:rPr>
      </w:pPr>
    </w:p>
    <w:p w14:paraId="4E16B085" w14:textId="62954F32" w:rsidR="00811745" w:rsidRPr="00811745" w:rsidRDefault="00811745">
      <w:pPr>
        <w:rPr>
          <w:rFonts w:ascii="Arial" w:hAnsi="Arial" w:cs="Arial"/>
          <w:sz w:val="24"/>
          <w:szCs w:val="24"/>
        </w:rPr>
      </w:pPr>
    </w:p>
    <w:sectPr w:rsidR="00811745" w:rsidRPr="008117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AF1"/>
    <w:rsid w:val="00010ACB"/>
    <w:rsid w:val="00027D49"/>
    <w:rsid w:val="000324CC"/>
    <w:rsid w:val="00072353"/>
    <w:rsid w:val="00080BC2"/>
    <w:rsid w:val="000C1BD8"/>
    <w:rsid w:val="000D1862"/>
    <w:rsid w:val="001009E6"/>
    <w:rsid w:val="00122235"/>
    <w:rsid w:val="00171D44"/>
    <w:rsid w:val="001858B3"/>
    <w:rsid w:val="00192623"/>
    <w:rsid w:val="002D091D"/>
    <w:rsid w:val="002F3DF4"/>
    <w:rsid w:val="002F5F92"/>
    <w:rsid w:val="003031F3"/>
    <w:rsid w:val="003075DE"/>
    <w:rsid w:val="003339A6"/>
    <w:rsid w:val="003822D3"/>
    <w:rsid w:val="0039271B"/>
    <w:rsid w:val="00416BAC"/>
    <w:rsid w:val="00422B6F"/>
    <w:rsid w:val="004626AF"/>
    <w:rsid w:val="004678F9"/>
    <w:rsid w:val="00482AF1"/>
    <w:rsid w:val="0049700A"/>
    <w:rsid w:val="004B5D6F"/>
    <w:rsid w:val="004C164E"/>
    <w:rsid w:val="00552A8F"/>
    <w:rsid w:val="00564D9B"/>
    <w:rsid w:val="005875B0"/>
    <w:rsid w:val="005B11D3"/>
    <w:rsid w:val="005F331C"/>
    <w:rsid w:val="00614BB9"/>
    <w:rsid w:val="00616ED4"/>
    <w:rsid w:val="00635DF1"/>
    <w:rsid w:val="00644E56"/>
    <w:rsid w:val="00676430"/>
    <w:rsid w:val="00695295"/>
    <w:rsid w:val="006B2433"/>
    <w:rsid w:val="006C338A"/>
    <w:rsid w:val="006E4F0F"/>
    <w:rsid w:val="006F44E1"/>
    <w:rsid w:val="007116BD"/>
    <w:rsid w:val="007119BE"/>
    <w:rsid w:val="00715CC3"/>
    <w:rsid w:val="007A781A"/>
    <w:rsid w:val="007D48BC"/>
    <w:rsid w:val="007F0399"/>
    <w:rsid w:val="00811745"/>
    <w:rsid w:val="00836F59"/>
    <w:rsid w:val="00877F2A"/>
    <w:rsid w:val="0089756E"/>
    <w:rsid w:val="008C316D"/>
    <w:rsid w:val="008D02A2"/>
    <w:rsid w:val="008E1199"/>
    <w:rsid w:val="0090215F"/>
    <w:rsid w:val="00914F36"/>
    <w:rsid w:val="00934E96"/>
    <w:rsid w:val="00946817"/>
    <w:rsid w:val="00AB5017"/>
    <w:rsid w:val="00AC59CA"/>
    <w:rsid w:val="00AF25F0"/>
    <w:rsid w:val="00B27EED"/>
    <w:rsid w:val="00B77947"/>
    <w:rsid w:val="00BA027C"/>
    <w:rsid w:val="00BF171B"/>
    <w:rsid w:val="00C45C38"/>
    <w:rsid w:val="00C7011A"/>
    <w:rsid w:val="00CA792F"/>
    <w:rsid w:val="00D13C23"/>
    <w:rsid w:val="00D35DCA"/>
    <w:rsid w:val="00D40C39"/>
    <w:rsid w:val="00D5248E"/>
    <w:rsid w:val="00D55BE2"/>
    <w:rsid w:val="00DA13BF"/>
    <w:rsid w:val="00DA3BE9"/>
    <w:rsid w:val="00E1756A"/>
    <w:rsid w:val="00E225BA"/>
    <w:rsid w:val="00E43EB2"/>
    <w:rsid w:val="00E55A5B"/>
    <w:rsid w:val="00E619C3"/>
    <w:rsid w:val="00EB7B60"/>
    <w:rsid w:val="00ED233F"/>
    <w:rsid w:val="00ED5955"/>
    <w:rsid w:val="00F90752"/>
    <w:rsid w:val="00FB4110"/>
    <w:rsid w:val="00FC2609"/>
    <w:rsid w:val="00FC2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5BE80"/>
  <w15:chartTrackingRefBased/>
  <w15:docId w15:val="{FF3483BA-5E3E-4581-8875-8CAA86685F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4F0F"/>
    <w:rPr>
      <w:color w:val="0563C1" w:themeColor="hyperlink"/>
      <w:u w:val="single"/>
    </w:rPr>
  </w:style>
  <w:style w:type="character" w:styleId="UnresolvedMention">
    <w:name w:val="Unresolved Mention"/>
    <w:basedOn w:val="DefaultParagraphFont"/>
    <w:uiPriority w:val="99"/>
    <w:semiHidden/>
    <w:unhideWhenUsed/>
    <w:rsid w:val="006E4F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lodgingnews.com/sustainable-hospitality-on-the-rise-with-more-hotels-aiming-to-reduce-their-carbon-footprint/" TargetMode="External"/><Relationship Id="rId13" Type="http://schemas.openxmlformats.org/officeDocument/2006/relationships/hyperlink" Target="https://www.edie.net/hilton-launches-soap-recycling-initiative-across-uk-hotels/" TargetMode="External"/><Relationship Id="rId18" Type="http://schemas.openxmlformats.org/officeDocument/2006/relationships/hyperlink" Target="https://flevy.com/blog/the-21st-century-corporate-social-responsibility-csr-the-shift-to-circular-economy/"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assets.publishing.service.gov.uk/government/uploads/system/uploads/attachment_data/file/69401/pb13540-waste-policy-review110614.pdf" TargetMode="External"/><Relationship Id="rId12" Type="http://schemas.openxmlformats.org/officeDocument/2006/relationships/hyperlink" Target="https://www.local.gov.uk/climate-change-reporting-guidance-local-authorities" TargetMode="External"/><Relationship Id="rId17" Type="http://schemas.openxmlformats.org/officeDocument/2006/relationships/hyperlink" Target="https://www.packagingnews.co.uk/top-story/hilton-eliminate-20-million-plastic-bottle-use-five-million-straws-annually-24-05-2018" TargetMode="External"/><Relationship Id="rId2" Type="http://schemas.openxmlformats.org/officeDocument/2006/relationships/settings" Target="settings.xml"/><Relationship Id="rId16" Type="http://schemas.openxmlformats.org/officeDocument/2006/relationships/hyperlink" Target="https://online.hbs.edu/blog/post/what-is-the-triple-bottom-line" TargetMode="External"/><Relationship Id="rId20" Type="http://schemas.openxmlformats.org/officeDocument/2006/relationships/hyperlink" Target="https://www.mdpi.com/journal/sustainability/special_issues/Circular_Economy_Corporate_Social_Responsibility" TargetMode="External"/><Relationship Id="rId1" Type="http://schemas.openxmlformats.org/officeDocument/2006/relationships/styles" Target="styles.xml"/><Relationship Id="rId6" Type="http://schemas.openxmlformats.org/officeDocument/2006/relationships/hyperlink" Target="https://www.linkedin.com/pulse/how-does-regulation-affect-hospitality-industry-xavier-codo" TargetMode="External"/><Relationship Id="rId11" Type="http://schemas.openxmlformats.org/officeDocument/2006/relationships/hyperlink" Target="https://stories.hilton.com/emea/travel-with-purpose/one-million-doors-opened-for-young-people" TargetMode="External"/><Relationship Id="rId5" Type="http://schemas.openxmlformats.org/officeDocument/2006/relationships/hyperlink" Target="https://sustainabilitymag.com/esg/intercontinental-hotels-group-become-first-hotel-remove-miniature-toiletries" TargetMode="External"/><Relationship Id="rId15" Type="http://schemas.openxmlformats.org/officeDocument/2006/relationships/hyperlink" Target="https://www.hamiltonhotelpartners.com/newsroom-articles/risinenergyprices" TargetMode="External"/><Relationship Id="rId10" Type="http://schemas.openxmlformats.org/officeDocument/2006/relationships/hyperlink" Target="https://stories.hilton.com/releases/hilton-recognized-for-sustainability-performance" TargetMode="External"/><Relationship Id="rId19" Type="http://schemas.openxmlformats.org/officeDocument/2006/relationships/hyperlink" Target="https://www.otago.ac.nz/research/he-kitenga-2022-talented-futures/archive/2021/the-sustainability-crisis-and-the-role-of-research" TargetMode="External"/><Relationship Id="rId4" Type="http://schemas.openxmlformats.org/officeDocument/2006/relationships/hyperlink" Target="https://www.nationalgeographic.co.uk/travel/2019/10/new-generation-green-hotels" TargetMode="External"/><Relationship Id="rId9" Type="http://schemas.openxmlformats.org/officeDocument/2006/relationships/hyperlink" Target="https://esg.hilton.com/wp-content/uploads/sites/4/2023/04/Hilton-2022-Environmental-Social-and-Governance-Report.pdf" TargetMode="External"/><Relationship Id="rId14" Type="http://schemas.openxmlformats.org/officeDocument/2006/relationships/hyperlink" Target="https://philosophia.uncg.edu/phi361-matteson/module-3-social-responsibility-professionalism-and-loyalty/corporate-social-responsibility-and-the-triple-bottom-lin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3270</Words>
  <Characters>18645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2</cp:revision>
  <dcterms:created xsi:type="dcterms:W3CDTF">2023-10-18T21:08:00Z</dcterms:created>
  <dcterms:modified xsi:type="dcterms:W3CDTF">2023-10-18T21:08:00Z</dcterms:modified>
</cp:coreProperties>
</file>