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9C178" w14:textId="2A54E8F4" w:rsidR="007014DD" w:rsidRDefault="00703B6D">
      <w:r w:rsidRPr="000F2746">
        <w:rPr>
          <w:noProof/>
          <w:sz w:val="64"/>
          <w:szCs w:val="64"/>
          <w:lang w:eastAsia="en-GB"/>
        </w:rPr>
        <w:drawing>
          <wp:anchor distT="0" distB="0" distL="114300" distR="114300" simplePos="0" relativeHeight="251659264" behindDoc="1" locked="0" layoutInCell="1" allowOverlap="1" wp14:anchorId="331F75AD" wp14:editId="049F9816">
            <wp:simplePos x="0" y="0"/>
            <wp:positionH relativeFrom="margin">
              <wp:posOffset>21314</wp:posOffset>
            </wp:positionH>
            <wp:positionV relativeFrom="margin">
              <wp:posOffset>-504798</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5B167E" w14:textId="3C3F5225" w:rsidR="007014DD" w:rsidRDefault="007014DD"/>
    <w:p w14:paraId="218ADB9B" w14:textId="7075F701" w:rsidR="007014DD" w:rsidRDefault="007014DD"/>
    <w:p w14:paraId="0DEC7C3C" w14:textId="43DDAD7A" w:rsidR="007014DD" w:rsidRPr="00703B6D" w:rsidRDefault="007014DD">
      <w:pPr>
        <w:rPr>
          <w:b/>
          <w:bCs/>
          <w:sz w:val="52"/>
          <w:szCs w:val="52"/>
        </w:rPr>
      </w:pPr>
    </w:p>
    <w:p w14:paraId="76F7E70A" w14:textId="590EB218" w:rsidR="00BB4200" w:rsidRPr="00703B6D" w:rsidRDefault="00AB2FDF" w:rsidP="00703B6D">
      <w:pPr>
        <w:jc w:val="center"/>
        <w:rPr>
          <w:b/>
          <w:bCs/>
          <w:sz w:val="52"/>
          <w:szCs w:val="52"/>
        </w:rPr>
      </w:pPr>
      <w:bookmarkStart w:id="0" w:name="_Hlk218533028"/>
      <w:r>
        <w:rPr>
          <w:b/>
          <w:bCs/>
          <w:sz w:val="52"/>
          <w:szCs w:val="52"/>
        </w:rPr>
        <w:t>Media Representation, Public Perception And Their Influences On Police Use Of Force.</w:t>
      </w:r>
    </w:p>
    <w:bookmarkEnd w:id="0"/>
    <w:p w14:paraId="53030C82" w14:textId="3703BACF" w:rsidR="00BB4200" w:rsidRDefault="00BB4200"/>
    <w:p w14:paraId="25225A0A" w14:textId="77777777" w:rsidR="00BB4200" w:rsidRDefault="00BB4200"/>
    <w:p w14:paraId="7977A66E" w14:textId="77777777" w:rsidR="00703B6D" w:rsidRDefault="00703B6D"/>
    <w:p w14:paraId="64BEB2D9" w14:textId="77777777" w:rsidR="00703B6D" w:rsidRDefault="00703B6D"/>
    <w:p w14:paraId="6826BB3D" w14:textId="77777777" w:rsidR="00703B6D" w:rsidRDefault="00703B6D"/>
    <w:p w14:paraId="69A5153D" w14:textId="025B23F7" w:rsidR="00BB4200" w:rsidRPr="00703B6D" w:rsidRDefault="00703B6D" w:rsidP="00703B6D">
      <w:pPr>
        <w:jc w:val="center"/>
        <w:rPr>
          <w:b/>
          <w:bCs/>
          <w:sz w:val="40"/>
          <w:szCs w:val="40"/>
        </w:rPr>
      </w:pPr>
      <w:r w:rsidRPr="00703B6D">
        <w:rPr>
          <w:b/>
          <w:bCs/>
          <w:sz w:val="40"/>
          <w:szCs w:val="40"/>
        </w:rPr>
        <w:t>Francis Dacey 2131857</w:t>
      </w:r>
    </w:p>
    <w:p w14:paraId="79A37FB1" w14:textId="1F14422E" w:rsidR="00CE6DB9" w:rsidRPr="00703B6D" w:rsidRDefault="00703B6D" w:rsidP="00703B6D">
      <w:pPr>
        <w:jc w:val="center"/>
        <w:rPr>
          <w:b/>
          <w:bCs/>
          <w:sz w:val="40"/>
          <w:szCs w:val="40"/>
        </w:rPr>
      </w:pPr>
      <w:r w:rsidRPr="00703B6D">
        <w:rPr>
          <w:b/>
          <w:bCs/>
          <w:sz w:val="40"/>
          <w:szCs w:val="40"/>
        </w:rPr>
        <w:t>BSC36 Professional Policing Practice</w:t>
      </w:r>
    </w:p>
    <w:p w14:paraId="1ADC4E24" w14:textId="5A76A381" w:rsidR="00703B6D" w:rsidRPr="00703B6D" w:rsidRDefault="00703B6D" w:rsidP="00703B6D">
      <w:pPr>
        <w:jc w:val="center"/>
        <w:rPr>
          <w:sz w:val="40"/>
          <w:szCs w:val="40"/>
        </w:rPr>
      </w:pPr>
      <w:r w:rsidRPr="00703B6D">
        <w:rPr>
          <w:b/>
          <w:bCs/>
          <w:sz w:val="40"/>
          <w:szCs w:val="40"/>
        </w:rPr>
        <w:t>January 2026</w:t>
      </w:r>
    </w:p>
    <w:p w14:paraId="76C5462E" w14:textId="77777777" w:rsidR="00703B6D" w:rsidRDefault="00703B6D"/>
    <w:p w14:paraId="02D6E3B9" w14:textId="77777777" w:rsidR="00703B6D" w:rsidRDefault="00703B6D"/>
    <w:p w14:paraId="38470A11" w14:textId="77777777" w:rsidR="00703B6D" w:rsidRDefault="00703B6D"/>
    <w:p w14:paraId="4E121838" w14:textId="77777777" w:rsidR="00703B6D" w:rsidRDefault="00703B6D"/>
    <w:p w14:paraId="2B6A5E0A" w14:textId="77777777" w:rsidR="00703B6D" w:rsidRDefault="00703B6D"/>
    <w:p w14:paraId="171E0424" w14:textId="7591A1AE" w:rsidR="003E6CEA" w:rsidRDefault="003E6CEA" w:rsidP="00BB4200"/>
    <w:p w14:paraId="2B193DCE" w14:textId="77777777" w:rsidR="00096416" w:rsidRDefault="00096416" w:rsidP="00BB4200"/>
    <w:p w14:paraId="726384D4" w14:textId="41E43103" w:rsidR="00096416" w:rsidRPr="00096416" w:rsidRDefault="00096416" w:rsidP="00BB4200">
      <w:pPr>
        <w:rPr>
          <w:b/>
          <w:bCs/>
          <w:sz w:val="36"/>
          <w:szCs w:val="36"/>
          <w:u w:val="single"/>
        </w:rPr>
      </w:pPr>
      <w:r w:rsidRPr="00096416">
        <w:rPr>
          <w:b/>
          <w:bCs/>
          <w:sz w:val="36"/>
          <w:szCs w:val="36"/>
          <w:u w:val="single"/>
        </w:rPr>
        <w:lastRenderedPageBreak/>
        <w:t>ACKNOWLEDGEMENTS</w:t>
      </w:r>
    </w:p>
    <w:p w14:paraId="1E182782" w14:textId="77777777" w:rsidR="00703B6D" w:rsidRDefault="00703B6D" w:rsidP="00BB4200"/>
    <w:p w14:paraId="4F8FF078" w14:textId="77777777" w:rsidR="00703B6D" w:rsidRDefault="00703B6D" w:rsidP="00BB4200"/>
    <w:p w14:paraId="57C2E6BC" w14:textId="77777777" w:rsidR="00703B6D" w:rsidRDefault="00703B6D" w:rsidP="00BB4200"/>
    <w:p w14:paraId="74D75E36" w14:textId="77777777" w:rsidR="00703B6D" w:rsidRDefault="00703B6D" w:rsidP="00BB4200"/>
    <w:p w14:paraId="73A468B0" w14:textId="77777777" w:rsidR="00703B6D" w:rsidRDefault="00703B6D" w:rsidP="00BB4200"/>
    <w:p w14:paraId="130DFAF7" w14:textId="77777777" w:rsidR="00703B6D" w:rsidRDefault="00703B6D" w:rsidP="00BB4200"/>
    <w:p w14:paraId="2EA7FC16" w14:textId="77777777" w:rsidR="00703B6D" w:rsidRDefault="00703B6D" w:rsidP="00BB4200"/>
    <w:p w14:paraId="7E03865F" w14:textId="77777777" w:rsidR="00703B6D" w:rsidRDefault="00703B6D" w:rsidP="00BB4200"/>
    <w:p w14:paraId="00DE604E" w14:textId="77777777" w:rsidR="00703B6D" w:rsidRDefault="00703B6D" w:rsidP="00BB4200"/>
    <w:p w14:paraId="0C1C80C9" w14:textId="77777777" w:rsidR="00703B6D" w:rsidRDefault="00703B6D" w:rsidP="00BB4200"/>
    <w:p w14:paraId="601136F2" w14:textId="77777777" w:rsidR="00703B6D" w:rsidRDefault="00703B6D" w:rsidP="00BB4200"/>
    <w:p w14:paraId="37C9B212" w14:textId="77777777" w:rsidR="00703B6D" w:rsidRDefault="00703B6D" w:rsidP="00BB4200"/>
    <w:p w14:paraId="4391EA6D" w14:textId="77777777" w:rsidR="00703B6D" w:rsidRDefault="00703B6D" w:rsidP="00BB4200"/>
    <w:p w14:paraId="26C52A35" w14:textId="77777777" w:rsidR="00703B6D" w:rsidRDefault="00703B6D" w:rsidP="00BB4200"/>
    <w:p w14:paraId="5AD5CE53" w14:textId="77777777" w:rsidR="00703B6D" w:rsidRDefault="00703B6D" w:rsidP="00BB4200"/>
    <w:p w14:paraId="14F2F97F" w14:textId="77777777" w:rsidR="00703B6D" w:rsidRDefault="00703B6D" w:rsidP="00BB4200"/>
    <w:p w14:paraId="466C8FB1" w14:textId="77777777" w:rsidR="00703B6D" w:rsidRDefault="00703B6D" w:rsidP="00BB4200"/>
    <w:p w14:paraId="7138EBB7" w14:textId="77777777" w:rsidR="00703B6D" w:rsidRDefault="00703B6D" w:rsidP="00BB4200"/>
    <w:p w14:paraId="36B2257B" w14:textId="77777777" w:rsidR="00703B6D" w:rsidRDefault="00703B6D" w:rsidP="00BB4200"/>
    <w:p w14:paraId="2ACE8D54" w14:textId="77777777" w:rsidR="00703B6D" w:rsidRDefault="00703B6D" w:rsidP="00BB4200"/>
    <w:p w14:paraId="06CADEE8" w14:textId="77777777" w:rsidR="00703B6D" w:rsidRDefault="00703B6D" w:rsidP="00BB4200"/>
    <w:p w14:paraId="45E41A44" w14:textId="77777777" w:rsidR="00703B6D" w:rsidRDefault="00703B6D" w:rsidP="00BB4200"/>
    <w:p w14:paraId="1BA01B18" w14:textId="77777777" w:rsidR="00703B6D" w:rsidRDefault="00703B6D" w:rsidP="003E6CEA"/>
    <w:p w14:paraId="00E3E91A" w14:textId="77777777" w:rsidR="002F6D74" w:rsidRDefault="002F6D74" w:rsidP="003E6CEA">
      <w:pPr>
        <w:rPr>
          <w:b/>
          <w:bCs/>
          <w:sz w:val="36"/>
          <w:szCs w:val="36"/>
          <w:u w:val="single"/>
        </w:rPr>
      </w:pPr>
    </w:p>
    <w:p w14:paraId="0D55C414" w14:textId="77777777" w:rsidR="00096416" w:rsidRDefault="00096416" w:rsidP="003E6CEA">
      <w:pPr>
        <w:rPr>
          <w:b/>
          <w:bCs/>
          <w:sz w:val="36"/>
          <w:szCs w:val="36"/>
          <w:u w:val="single"/>
        </w:rPr>
      </w:pPr>
    </w:p>
    <w:p w14:paraId="4C172464" w14:textId="77777777" w:rsidR="00096416" w:rsidRDefault="00096416" w:rsidP="003E6CEA">
      <w:pPr>
        <w:rPr>
          <w:b/>
          <w:bCs/>
          <w:sz w:val="36"/>
          <w:szCs w:val="36"/>
          <w:u w:val="single"/>
        </w:rPr>
      </w:pPr>
    </w:p>
    <w:p w14:paraId="46685D25" w14:textId="77777777" w:rsidR="00096416" w:rsidRDefault="00096416" w:rsidP="003E6CEA">
      <w:pPr>
        <w:rPr>
          <w:b/>
          <w:bCs/>
          <w:sz w:val="36"/>
          <w:szCs w:val="36"/>
          <w:u w:val="single"/>
        </w:rPr>
      </w:pPr>
    </w:p>
    <w:p w14:paraId="64A32336" w14:textId="77777777" w:rsidR="00096416" w:rsidRDefault="00096416" w:rsidP="003E6CEA">
      <w:pPr>
        <w:rPr>
          <w:b/>
          <w:bCs/>
          <w:sz w:val="36"/>
          <w:szCs w:val="36"/>
          <w:u w:val="single"/>
        </w:rPr>
      </w:pPr>
    </w:p>
    <w:p w14:paraId="0121ACE7" w14:textId="2CCA36C0" w:rsidR="003E6CEA" w:rsidRPr="00703B6D" w:rsidRDefault="003E6CEA" w:rsidP="003E6CEA">
      <w:pPr>
        <w:rPr>
          <w:b/>
          <w:bCs/>
          <w:sz w:val="36"/>
          <w:szCs w:val="36"/>
          <w:u w:val="single"/>
        </w:rPr>
      </w:pPr>
      <w:r w:rsidRPr="00703B6D">
        <w:rPr>
          <w:b/>
          <w:bCs/>
          <w:sz w:val="36"/>
          <w:szCs w:val="36"/>
          <w:u w:val="single"/>
        </w:rPr>
        <w:lastRenderedPageBreak/>
        <w:t xml:space="preserve">Declaration </w:t>
      </w:r>
    </w:p>
    <w:p w14:paraId="03F2DB56" w14:textId="77777777" w:rsidR="003E6CEA" w:rsidRPr="00703B6D" w:rsidRDefault="003E6CEA" w:rsidP="003E6CEA">
      <w:pPr>
        <w:spacing w:after="0"/>
        <w:rPr>
          <w:sz w:val="28"/>
          <w:szCs w:val="28"/>
        </w:rPr>
      </w:pPr>
      <w:r w:rsidRPr="00703B6D">
        <w:rPr>
          <w:sz w:val="28"/>
          <w:szCs w:val="28"/>
        </w:rPr>
        <w:t>This work has not previously been accepted in substance for any degree and is not being concurrently submitted in candidature for any degree.</w:t>
      </w:r>
    </w:p>
    <w:p w14:paraId="16D51550" w14:textId="7D7AD8BE" w:rsidR="003E6CEA" w:rsidRPr="00703B6D" w:rsidRDefault="003E6CEA" w:rsidP="003E6CEA">
      <w:pPr>
        <w:spacing w:after="0"/>
        <w:rPr>
          <w:sz w:val="28"/>
          <w:szCs w:val="28"/>
        </w:rPr>
      </w:pPr>
      <w:bookmarkStart w:id="1" w:name="_Hlk218530152"/>
      <w:r w:rsidRPr="00703B6D">
        <w:rPr>
          <w:sz w:val="28"/>
          <w:szCs w:val="28"/>
        </w:rPr>
        <w:t xml:space="preserve">Signed: </w:t>
      </w:r>
      <w:r w:rsidR="00703B6D" w:rsidRPr="00703B6D">
        <w:rPr>
          <w:sz w:val="28"/>
          <w:szCs w:val="28"/>
        </w:rPr>
        <w:t>Francis Gareth Dacey</w:t>
      </w:r>
    </w:p>
    <w:p w14:paraId="7689B103" w14:textId="57578D13" w:rsidR="003E6CEA" w:rsidRDefault="003E6CEA" w:rsidP="00703B6D">
      <w:pPr>
        <w:spacing w:after="0"/>
        <w:rPr>
          <w:sz w:val="28"/>
          <w:szCs w:val="28"/>
        </w:rPr>
      </w:pPr>
      <w:r w:rsidRPr="00703B6D">
        <w:rPr>
          <w:sz w:val="28"/>
          <w:szCs w:val="28"/>
        </w:rPr>
        <w:t xml:space="preserve">Date: </w:t>
      </w:r>
      <w:r w:rsidR="00703B6D" w:rsidRPr="00703B6D">
        <w:rPr>
          <w:sz w:val="28"/>
          <w:szCs w:val="28"/>
        </w:rPr>
        <w:t>05/01/2026</w:t>
      </w:r>
      <w:bookmarkEnd w:id="1"/>
    </w:p>
    <w:p w14:paraId="0891DCA4" w14:textId="77777777" w:rsidR="00703B6D" w:rsidRPr="00703B6D" w:rsidRDefault="00703B6D" w:rsidP="00703B6D">
      <w:pPr>
        <w:spacing w:after="0"/>
        <w:rPr>
          <w:sz w:val="28"/>
          <w:szCs w:val="28"/>
        </w:rPr>
      </w:pPr>
    </w:p>
    <w:p w14:paraId="4A826161" w14:textId="7202F54E" w:rsidR="003E6CEA" w:rsidRPr="00703B6D" w:rsidRDefault="003E6CEA" w:rsidP="003E6CEA">
      <w:pPr>
        <w:spacing w:after="0"/>
        <w:rPr>
          <w:b/>
          <w:bCs/>
          <w:sz w:val="28"/>
          <w:szCs w:val="28"/>
        </w:rPr>
      </w:pPr>
      <w:r w:rsidRPr="00703B6D">
        <w:rPr>
          <w:b/>
          <w:bCs/>
          <w:sz w:val="28"/>
          <w:szCs w:val="28"/>
        </w:rPr>
        <w:t xml:space="preserve">STATEMENT 1 </w:t>
      </w:r>
    </w:p>
    <w:p w14:paraId="06DE9CD7" w14:textId="77777777" w:rsidR="003E6CEA" w:rsidRPr="00703B6D" w:rsidRDefault="003E6CEA" w:rsidP="003E6CEA">
      <w:pPr>
        <w:spacing w:after="0"/>
        <w:rPr>
          <w:sz w:val="28"/>
          <w:szCs w:val="28"/>
        </w:rPr>
      </w:pPr>
      <w:r w:rsidRPr="00703B6D">
        <w:rPr>
          <w:sz w:val="28"/>
          <w:szCs w:val="28"/>
        </w:rPr>
        <w:t>This dissertation is being submitted in partial fulfilment of the requirements for the degree of BA.</w:t>
      </w:r>
    </w:p>
    <w:p w14:paraId="0B5E62DA" w14:textId="39E21F7C" w:rsidR="00703B6D" w:rsidRPr="00703B6D" w:rsidRDefault="00703B6D" w:rsidP="00703B6D">
      <w:pPr>
        <w:rPr>
          <w:sz w:val="28"/>
          <w:szCs w:val="28"/>
        </w:rPr>
      </w:pPr>
      <w:r w:rsidRPr="00703B6D">
        <w:rPr>
          <w:sz w:val="28"/>
          <w:szCs w:val="28"/>
        </w:rPr>
        <w:t>Signed: Francis Gareth Dacey</w:t>
      </w:r>
    </w:p>
    <w:p w14:paraId="245B2324" w14:textId="699A1654" w:rsidR="00703B6D" w:rsidRDefault="00703B6D" w:rsidP="00703B6D">
      <w:pPr>
        <w:rPr>
          <w:sz w:val="28"/>
          <w:szCs w:val="28"/>
        </w:rPr>
      </w:pPr>
      <w:r w:rsidRPr="00703B6D">
        <w:rPr>
          <w:sz w:val="28"/>
          <w:szCs w:val="28"/>
        </w:rPr>
        <w:t>Date: 05/01/2026</w:t>
      </w:r>
    </w:p>
    <w:p w14:paraId="0BD68BA0" w14:textId="77777777" w:rsidR="00703B6D" w:rsidRPr="00703B6D" w:rsidRDefault="00703B6D" w:rsidP="00703B6D">
      <w:pPr>
        <w:rPr>
          <w:sz w:val="28"/>
          <w:szCs w:val="28"/>
        </w:rPr>
      </w:pPr>
    </w:p>
    <w:p w14:paraId="7D23BC5D" w14:textId="77777777" w:rsidR="003E6CEA" w:rsidRPr="00703B6D" w:rsidRDefault="003E6CEA" w:rsidP="003E6CEA">
      <w:pPr>
        <w:spacing w:after="0"/>
        <w:rPr>
          <w:b/>
          <w:bCs/>
          <w:sz w:val="28"/>
          <w:szCs w:val="28"/>
        </w:rPr>
      </w:pPr>
      <w:r w:rsidRPr="00703B6D">
        <w:rPr>
          <w:b/>
          <w:bCs/>
          <w:sz w:val="28"/>
          <w:szCs w:val="28"/>
        </w:rPr>
        <w:t>STATEMENT 2</w:t>
      </w:r>
    </w:p>
    <w:p w14:paraId="5EFE3FA8" w14:textId="77777777" w:rsidR="003E6CEA" w:rsidRPr="00703B6D" w:rsidRDefault="003E6CEA" w:rsidP="003E6CEA">
      <w:pPr>
        <w:spacing w:after="0"/>
        <w:rPr>
          <w:sz w:val="28"/>
          <w:szCs w:val="28"/>
        </w:rPr>
      </w:pPr>
      <w:r w:rsidRPr="00703B6D">
        <w:rPr>
          <w:sz w:val="28"/>
          <w:szCs w:val="28"/>
        </w:rPr>
        <w:t>This dissertation is the result of my own independent work/investigation, except where otherwise stated.</w:t>
      </w:r>
    </w:p>
    <w:p w14:paraId="5ADD043E" w14:textId="77777777" w:rsidR="003E6CEA" w:rsidRPr="00703B6D" w:rsidRDefault="003E6CEA" w:rsidP="003E6CEA">
      <w:pPr>
        <w:spacing w:after="0"/>
        <w:rPr>
          <w:sz w:val="28"/>
          <w:szCs w:val="28"/>
        </w:rPr>
      </w:pPr>
      <w:r w:rsidRPr="00703B6D">
        <w:rPr>
          <w:sz w:val="28"/>
          <w:szCs w:val="28"/>
        </w:rPr>
        <w:t>Other sources are acknowledged by footnotes giving explicit references.  A bibliography is appended.</w:t>
      </w:r>
    </w:p>
    <w:p w14:paraId="5F7BE19A" w14:textId="77777777" w:rsidR="00703B6D" w:rsidRPr="00703B6D" w:rsidRDefault="00703B6D" w:rsidP="00703B6D">
      <w:pPr>
        <w:spacing w:after="0"/>
        <w:rPr>
          <w:sz w:val="28"/>
          <w:szCs w:val="28"/>
        </w:rPr>
      </w:pPr>
      <w:r w:rsidRPr="00703B6D">
        <w:rPr>
          <w:sz w:val="28"/>
          <w:szCs w:val="28"/>
        </w:rPr>
        <w:t>Signed: Francis Gareth Dacey</w:t>
      </w:r>
    </w:p>
    <w:p w14:paraId="28E821D0" w14:textId="2E8AA910" w:rsidR="003E6CEA" w:rsidRPr="00703B6D" w:rsidRDefault="00703B6D" w:rsidP="00703B6D">
      <w:pPr>
        <w:spacing w:after="0"/>
        <w:rPr>
          <w:sz w:val="28"/>
          <w:szCs w:val="28"/>
        </w:rPr>
      </w:pPr>
      <w:r w:rsidRPr="00703B6D">
        <w:rPr>
          <w:sz w:val="28"/>
          <w:szCs w:val="28"/>
        </w:rPr>
        <w:t>Date: 05/01/2026</w:t>
      </w:r>
    </w:p>
    <w:p w14:paraId="316E8635" w14:textId="77777777" w:rsidR="00703B6D" w:rsidRPr="00703B6D" w:rsidRDefault="00703B6D" w:rsidP="00703B6D">
      <w:pPr>
        <w:spacing w:after="0"/>
        <w:rPr>
          <w:sz w:val="28"/>
          <w:szCs w:val="28"/>
        </w:rPr>
      </w:pPr>
    </w:p>
    <w:p w14:paraId="6152F883" w14:textId="77777777" w:rsidR="003E6CEA" w:rsidRPr="00703B6D" w:rsidRDefault="003E6CEA" w:rsidP="003E6CEA">
      <w:pPr>
        <w:spacing w:after="0"/>
        <w:rPr>
          <w:b/>
          <w:bCs/>
          <w:sz w:val="28"/>
          <w:szCs w:val="28"/>
        </w:rPr>
      </w:pPr>
      <w:r w:rsidRPr="00703B6D">
        <w:rPr>
          <w:b/>
          <w:bCs/>
          <w:sz w:val="28"/>
          <w:szCs w:val="28"/>
        </w:rPr>
        <w:t>STATEMENT 3</w:t>
      </w:r>
    </w:p>
    <w:p w14:paraId="4714A569" w14:textId="77777777" w:rsidR="003E6CEA" w:rsidRPr="00703B6D" w:rsidRDefault="003E6CEA" w:rsidP="003E6CEA">
      <w:pPr>
        <w:spacing w:after="0"/>
        <w:rPr>
          <w:sz w:val="28"/>
          <w:szCs w:val="28"/>
        </w:rPr>
      </w:pPr>
      <w:r w:rsidRPr="00703B6D">
        <w:rPr>
          <w:sz w:val="28"/>
          <w:szCs w:val="28"/>
        </w:rPr>
        <w:t>I hereby give consent for my dissertation, if accepted, to be available for photocopying and for interlibrary loan, and for the title and summary to be made available to outside organisations.</w:t>
      </w:r>
    </w:p>
    <w:p w14:paraId="6C1E1F09" w14:textId="77777777" w:rsidR="00703B6D" w:rsidRPr="00703B6D" w:rsidRDefault="00703B6D" w:rsidP="00703B6D">
      <w:pPr>
        <w:spacing w:after="0"/>
        <w:rPr>
          <w:sz w:val="28"/>
          <w:szCs w:val="28"/>
        </w:rPr>
      </w:pPr>
      <w:r w:rsidRPr="00703B6D">
        <w:rPr>
          <w:sz w:val="28"/>
          <w:szCs w:val="28"/>
        </w:rPr>
        <w:t>Signed: Francis Gareth Dacey</w:t>
      </w:r>
    </w:p>
    <w:p w14:paraId="65C8C0DB" w14:textId="5A998AB6" w:rsidR="00EB450A" w:rsidRPr="00703B6D" w:rsidRDefault="00703B6D" w:rsidP="00703B6D">
      <w:pPr>
        <w:spacing w:after="0"/>
        <w:rPr>
          <w:sz w:val="28"/>
          <w:szCs w:val="28"/>
        </w:rPr>
      </w:pPr>
      <w:r w:rsidRPr="00703B6D">
        <w:rPr>
          <w:sz w:val="28"/>
          <w:szCs w:val="28"/>
        </w:rPr>
        <w:t>Date: 05/01/2026</w:t>
      </w:r>
    </w:p>
    <w:p w14:paraId="65127488" w14:textId="77777777" w:rsidR="00703B6D" w:rsidRPr="00703B6D" w:rsidRDefault="00703B6D" w:rsidP="00703B6D">
      <w:pPr>
        <w:spacing w:after="0"/>
        <w:rPr>
          <w:sz w:val="28"/>
          <w:szCs w:val="28"/>
        </w:rPr>
      </w:pPr>
    </w:p>
    <w:p w14:paraId="5305D9AF" w14:textId="77777777" w:rsidR="00EB450A" w:rsidRPr="00703B6D" w:rsidRDefault="00EB450A" w:rsidP="00EB450A">
      <w:pPr>
        <w:spacing w:after="0"/>
        <w:rPr>
          <w:b/>
          <w:bCs/>
          <w:sz w:val="28"/>
          <w:szCs w:val="28"/>
        </w:rPr>
      </w:pPr>
      <w:r w:rsidRPr="00703B6D">
        <w:rPr>
          <w:b/>
          <w:bCs/>
          <w:sz w:val="28"/>
          <w:szCs w:val="28"/>
        </w:rPr>
        <w:t>STATEMENT 4</w:t>
      </w:r>
    </w:p>
    <w:p w14:paraId="227CF168" w14:textId="77777777" w:rsidR="00EB450A" w:rsidRPr="00703B6D" w:rsidRDefault="00EB450A" w:rsidP="00EB450A">
      <w:pPr>
        <w:spacing w:after="0"/>
        <w:rPr>
          <w:sz w:val="28"/>
          <w:szCs w:val="28"/>
        </w:rPr>
      </w:pPr>
      <w:r w:rsidRPr="00703B6D">
        <w:rPr>
          <w:sz w:val="28"/>
          <w:szCs w:val="28"/>
        </w:rPr>
        <w:t>I hereby give consent for my dissertation, if accepted, to be available on the university’s IT system to those who have consent to use the system.</w:t>
      </w:r>
    </w:p>
    <w:p w14:paraId="29651643" w14:textId="77777777" w:rsidR="00703B6D" w:rsidRPr="00703B6D" w:rsidRDefault="00703B6D" w:rsidP="00703B6D">
      <w:pPr>
        <w:spacing w:after="0"/>
        <w:rPr>
          <w:sz w:val="28"/>
          <w:szCs w:val="28"/>
        </w:rPr>
      </w:pPr>
      <w:r w:rsidRPr="00703B6D">
        <w:rPr>
          <w:sz w:val="28"/>
          <w:szCs w:val="28"/>
        </w:rPr>
        <w:t>Signed: Francis Gareth Dacey</w:t>
      </w:r>
    </w:p>
    <w:p w14:paraId="5EAE2AB1" w14:textId="2613D79E" w:rsidR="00EB450A" w:rsidRPr="00703B6D" w:rsidRDefault="00703B6D" w:rsidP="00703B6D">
      <w:pPr>
        <w:spacing w:after="0"/>
        <w:rPr>
          <w:sz w:val="28"/>
          <w:szCs w:val="28"/>
        </w:rPr>
      </w:pPr>
      <w:r w:rsidRPr="00703B6D">
        <w:rPr>
          <w:sz w:val="28"/>
          <w:szCs w:val="28"/>
        </w:rPr>
        <w:t>Date: 05/01/2026</w:t>
      </w:r>
    </w:p>
    <w:p w14:paraId="0E7903E3" w14:textId="6D0EFD35" w:rsidR="00BB4200" w:rsidRDefault="00BB4200" w:rsidP="00BB4200"/>
    <w:p w14:paraId="4973A4B9" w14:textId="77777777" w:rsidR="00096416" w:rsidRDefault="00096416" w:rsidP="00BB4200"/>
    <w:p w14:paraId="67CE19E6" w14:textId="77777777" w:rsidR="00096416" w:rsidRDefault="00096416" w:rsidP="00BB4200"/>
    <w:p w14:paraId="5405E66E" w14:textId="597C8A23" w:rsidR="00096416" w:rsidRPr="00096416" w:rsidRDefault="00096416" w:rsidP="00BB4200">
      <w:pPr>
        <w:rPr>
          <w:b/>
          <w:bCs/>
          <w:sz w:val="36"/>
          <w:szCs w:val="36"/>
          <w:u w:val="single"/>
        </w:rPr>
      </w:pPr>
      <w:r w:rsidRPr="00096416">
        <w:rPr>
          <w:b/>
          <w:bCs/>
          <w:sz w:val="36"/>
          <w:szCs w:val="36"/>
          <w:u w:val="single"/>
        </w:rPr>
        <w:lastRenderedPageBreak/>
        <w:t>ABSTRACT</w:t>
      </w:r>
    </w:p>
    <w:p w14:paraId="101B864F" w14:textId="68C47693" w:rsidR="00BB4200" w:rsidRDefault="00BB4200" w:rsidP="00BB4200">
      <w:r>
        <w:t xml:space="preserve">Abstract is a simple synopsis of the students work. It is the first piece of work that readers will encounter. This summary of </w:t>
      </w:r>
      <w:r w:rsidR="003E6CEA">
        <w:t>student's</w:t>
      </w:r>
      <w:r>
        <w:t xml:space="preserve"> work should capture the core of your research in a brief manner. </w:t>
      </w:r>
    </w:p>
    <w:p w14:paraId="2F69D32E" w14:textId="0E39B78C" w:rsidR="00BB4200" w:rsidRDefault="00BB4200" w:rsidP="00BB4200">
      <w:r>
        <w:t xml:space="preserve">There is no set work count for the </w:t>
      </w:r>
      <w:r w:rsidR="003E6CEA">
        <w:t>abstract,</w:t>
      </w:r>
      <w:r>
        <w:t xml:space="preserve"> but a good abstract should be around 100 to 200 words.</w:t>
      </w:r>
    </w:p>
    <w:p w14:paraId="6AAC903C" w14:textId="7EAC3492" w:rsidR="00BB4200" w:rsidRPr="00BB4200" w:rsidRDefault="00BB4200" w:rsidP="00BB4200">
      <w:r>
        <w:t xml:space="preserve"> </w:t>
      </w:r>
    </w:p>
    <w:p w14:paraId="50EE8252" w14:textId="77777777" w:rsidR="00703B6D" w:rsidRDefault="00703B6D"/>
    <w:p w14:paraId="4DAB3BAD" w14:textId="77777777" w:rsidR="00703B6D" w:rsidRDefault="00703B6D"/>
    <w:p w14:paraId="270896EF" w14:textId="77777777" w:rsidR="00703B6D" w:rsidRDefault="00703B6D"/>
    <w:p w14:paraId="1B8BD36F" w14:textId="77777777" w:rsidR="00703B6D" w:rsidRDefault="00703B6D"/>
    <w:p w14:paraId="17EFD6EC" w14:textId="77777777" w:rsidR="00703B6D" w:rsidRDefault="00703B6D"/>
    <w:p w14:paraId="28017264" w14:textId="77777777" w:rsidR="00703B6D" w:rsidRDefault="00703B6D"/>
    <w:p w14:paraId="198EF95B" w14:textId="77777777" w:rsidR="00703B6D" w:rsidRDefault="00703B6D"/>
    <w:p w14:paraId="41EC1FAF" w14:textId="77777777" w:rsidR="00703B6D" w:rsidRDefault="00703B6D"/>
    <w:p w14:paraId="7B6DB1EB" w14:textId="77777777" w:rsidR="00703B6D" w:rsidRDefault="00703B6D"/>
    <w:p w14:paraId="16505C27" w14:textId="77777777" w:rsidR="00703B6D" w:rsidRDefault="00703B6D"/>
    <w:p w14:paraId="3228BCD8" w14:textId="77777777" w:rsidR="00703B6D" w:rsidRDefault="00703B6D"/>
    <w:p w14:paraId="658A2B50" w14:textId="77777777" w:rsidR="00703B6D" w:rsidRDefault="00703B6D"/>
    <w:p w14:paraId="78D9CF89" w14:textId="77777777" w:rsidR="00703B6D" w:rsidRDefault="00703B6D"/>
    <w:p w14:paraId="11FEA2A5" w14:textId="77777777" w:rsidR="00703B6D" w:rsidRDefault="00703B6D"/>
    <w:p w14:paraId="694D6BF4" w14:textId="5020A203" w:rsidR="00CE6DB9" w:rsidRDefault="00CE6DB9" w:rsidP="00CE6DB9">
      <w:r>
        <w:t>Chapters should be:</w:t>
      </w:r>
    </w:p>
    <w:p w14:paraId="0EF41ACB" w14:textId="66AB4CE8" w:rsidR="00CE6DB9" w:rsidRDefault="00491508" w:rsidP="00491508">
      <w:pPr>
        <w:pStyle w:val="ListParagraph"/>
        <w:numPr>
          <w:ilvl w:val="0"/>
          <w:numId w:val="2"/>
        </w:numPr>
      </w:pPr>
      <w:r>
        <w:t>Introduction</w:t>
      </w:r>
    </w:p>
    <w:p w14:paraId="72AE6E63" w14:textId="2ACF3429" w:rsidR="00491508" w:rsidRDefault="00491508" w:rsidP="00491508">
      <w:pPr>
        <w:pStyle w:val="ListParagraph"/>
        <w:numPr>
          <w:ilvl w:val="0"/>
          <w:numId w:val="2"/>
        </w:numPr>
      </w:pPr>
      <w:r>
        <w:t>Literature Review</w:t>
      </w:r>
    </w:p>
    <w:p w14:paraId="6A10D698" w14:textId="2B7C30E1" w:rsidR="00491508" w:rsidRDefault="00491508" w:rsidP="00491508">
      <w:pPr>
        <w:pStyle w:val="ListParagraph"/>
        <w:numPr>
          <w:ilvl w:val="0"/>
          <w:numId w:val="2"/>
        </w:numPr>
      </w:pPr>
      <w:r>
        <w:t>Methodology</w:t>
      </w:r>
    </w:p>
    <w:p w14:paraId="057E28AD" w14:textId="03B64EC6" w:rsidR="00491508" w:rsidRDefault="00491508" w:rsidP="00491508">
      <w:pPr>
        <w:pStyle w:val="ListParagraph"/>
        <w:numPr>
          <w:ilvl w:val="0"/>
          <w:numId w:val="2"/>
        </w:numPr>
      </w:pPr>
      <w:r>
        <w:t>Analysis of results</w:t>
      </w:r>
    </w:p>
    <w:p w14:paraId="03F8BF73" w14:textId="269D5415" w:rsidR="00491508" w:rsidRDefault="00491508" w:rsidP="00491508">
      <w:pPr>
        <w:pStyle w:val="ListParagraph"/>
        <w:numPr>
          <w:ilvl w:val="0"/>
          <w:numId w:val="2"/>
        </w:numPr>
      </w:pPr>
      <w:r>
        <w:t>Conclusion and recommendations</w:t>
      </w:r>
    </w:p>
    <w:p w14:paraId="7CAF6EDC" w14:textId="590C66BA" w:rsidR="00491508" w:rsidRDefault="00491508" w:rsidP="00491508">
      <w:pPr>
        <w:pStyle w:val="ListParagraph"/>
        <w:numPr>
          <w:ilvl w:val="0"/>
          <w:numId w:val="2"/>
        </w:numPr>
      </w:pPr>
      <w:r>
        <w:t>Bibliography</w:t>
      </w:r>
    </w:p>
    <w:p w14:paraId="315232E3" w14:textId="77777777" w:rsidR="00491508" w:rsidRDefault="00491508" w:rsidP="00491508">
      <w:pPr>
        <w:pStyle w:val="ListParagraph"/>
        <w:numPr>
          <w:ilvl w:val="0"/>
          <w:numId w:val="2"/>
        </w:numPr>
      </w:pPr>
      <w:r>
        <w:t>Appendix</w:t>
      </w:r>
    </w:p>
    <w:p w14:paraId="1A0B72C5" w14:textId="77777777" w:rsidR="007014DD" w:rsidRDefault="007014DD" w:rsidP="00491508">
      <w:pPr>
        <w:pStyle w:val="ListParagraph"/>
      </w:pPr>
    </w:p>
    <w:p w14:paraId="320D2E27" w14:textId="77777777" w:rsidR="007014DD" w:rsidRDefault="007014DD" w:rsidP="00491508">
      <w:pPr>
        <w:pStyle w:val="ListParagraph"/>
      </w:pPr>
    </w:p>
    <w:p w14:paraId="298468A3" w14:textId="01A39619" w:rsidR="00491508" w:rsidRDefault="007014DD" w:rsidP="00491508">
      <w:pPr>
        <w:pStyle w:val="ListParagraph"/>
      </w:pPr>
      <w:r>
        <w:t xml:space="preserve">Appendix - </w:t>
      </w:r>
      <w:r w:rsidR="00491508">
        <w:t xml:space="preserve"> </w:t>
      </w:r>
      <w:r>
        <w:t>to include questionnaires/all data results/charts etc.</w:t>
      </w:r>
    </w:p>
    <w:p w14:paraId="381D88BD" w14:textId="77777777" w:rsidR="00491508" w:rsidRDefault="00491508" w:rsidP="00CE6DB9"/>
    <w:p w14:paraId="30A21C3B" w14:textId="77777777" w:rsidR="002F6D74" w:rsidRDefault="002F6D74" w:rsidP="00CE6DB9"/>
    <w:p w14:paraId="2C71E79E" w14:textId="77777777" w:rsidR="00096416" w:rsidRDefault="00096416" w:rsidP="002F6D74">
      <w:pPr>
        <w:spacing w:line="360" w:lineRule="auto"/>
      </w:pPr>
    </w:p>
    <w:p w14:paraId="5DF684B7" w14:textId="630E08BB" w:rsidR="002F6D74" w:rsidRDefault="002F6D74" w:rsidP="002F6D74">
      <w:pPr>
        <w:spacing w:line="360" w:lineRule="auto"/>
        <w:rPr>
          <w:b/>
          <w:bCs/>
          <w:sz w:val="28"/>
          <w:szCs w:val="28"/>
          <w:u w:val="single"/>
        </w:rPr>
      </w:pPr>
      <w:r w:rsidRPr="002F6D74">
        <w:rPr>
          <w:b/>
          <w:bCs/>
          <w:sz w:val="28"/>
          <w:szCs w:val="28"/>
          <w:u w:val="single"/>
        </w:rPr>
        <w:lastRenderedPageBreak/>
        <w:t>Chapter 1: Introduction</w:t>
      </w:r>
    </w:p>
    <w:p w14:paraId="2A6D9606" w14:textId="79A454C9" w:rsidR="00F95D01" w:rsidRPr="00F95D01" w:rsidRDefault="00F95D01" w:rsidP="002F6D74">
      <w:pPr>
        <w:spacing w:line="360" w:lineRule="auto"/>
        <w:rPr>
          <w:rFonts w:cstheme="minorHAnsi"/>
          <w:sz w:val="24"/>
          <w:szCs w:val="24"/>
        </w:rPr>
      </w:pPr>
      <w:r w:rsidRPr="00F95D01">
        <w:rPr>
          <w:rFonts w:cstheme="minorHAnsi"/>
          <w:sz w:val="24"/>
          <w:szCs w:val="24"/>
        </w:rPr>
        <w:t xml:space="preserve">The purpose of this dissertation is to investgate </w:t>
      </w:r>
      <w:r w:rsidRPr="00F95D01">
        <w:rPr>
          <w:rFonts w:cstheme="minorHAnsi"/>
          <w:sz w:val="24"/>
          <w:szCs w:val="24"/>
        </w:rPr>
        <w:t>how</w:t>
      </w:r>
      <w:r w:rsidRPr="00F95D01">
        <w:rPr>
          <w:rFonts w:cstheme="minorHAnsi"/>
          <w:sz w:val="24"/>
          <w:szCs w:val="24"/>
        </w:rPr>
        <w:t xml:space="preserve"> </w:t>
      </w:r>
      <w:r w:rsidRPr="00F95D01">
        <w:rPr>
          <w:rFonts w:cstheme="minorHAnsi"/>
          <w:sz w:val="24"/>
          <w:szCs w:val="24"/>
        </w:rPr>
        <w:t>m</w:t>
      </w:r>
      <w:r w:rsidRPr="00F95D01">
        <w:rPr>
          <w:rFonts w:cstheme="minorHAnsi"/>
          <w:sz w:val="24"/>
          <w:szCs w:val="24"/>
        </w:rPr>
        <w:t xml:space="preserve">edia </w:t>
      </w:r>
      <w:r w:rsidRPr="00F95D01">
        <w:rPr>
          <w:rFonts w:cstheme="minorHAnsi"/>
          <w:sz w:val="24"/>
          <w:szCs w:val="24"/>
        </w:rPr>
        <w:t>r</w:t>
      </w:r>
      <w:r w:rsidRPr="00F95D01">
        <w:rPr>
          <w:rFonts w:cstheme="minorHAnsi"/>
          <w:sz w:val="24"/>
          <w:szCs w:val="24"/>
        </w:rPr>
        <w:t>epresentation</w:t>
      </w:r>
      <w:r w:rsidRPr="00F95D01">
        <w:rPr>
          <w:rFonts w:cstheme="minorHAnsi"/>
          <w:sz w:val="24"/>
          <w:szCs w:val="24"/>
        </w:rPr>
        <w:t xml:space="preserve"> and p</w:t>
      </w:r>
      <w:r w:rsidRPr="00F95D01">
        <w:rPr>
          <w:rFonts w:cstheme="minorHAnsi"/>
          <w:sz w:val="24"/>
          <w:szCs w:val="24"/>
        </w:rPr>
        <w:t xml:space="preserve">ublic </w:t>
      </w:r>
      <w:r w:rsidRPr="00F95D01">
        <w:rPr>
          <w:rFonts w:cstheme="minorHAnsi"/>
          <w:sz w:val="24"/>
          <w:szCs w:val="24"/>
        </w:rPr>
        <w:t>p</w:t>
      </w:r>
      <w:r w:rsidRPr="00F95D01">
        <w:rPr>
          <w:rFonts w:cstheme="minorHAnsi"/>
          <w:sz w:val="24"/>
          <w:szCs w:val="24"/>
        </w:rPr>
        <w:t xml:space="preserve">erception </w:t>
      </w:r>
      <w:r w:rsidRPr="00F95D01">
        <w:rPr>
          <w:rFonts w:cstheme="minorHAnsi"/>
          <w:sz w:val="24"/>
          <w:szCs w:val="24"/>
        </w:rPr>
        <w:t>i</w:t>
      </w:r>
      <w:r w:rsidRPr="00F95D01">
        <w:rPr>
          <w:rFonts w:cstheme="minorHAnsi"/>
          <w:sz w:val="24"/>
          <w:szCs w:val="24"/>
        </w:rPr>
        <w:t xml:space="preserve">nfluences </w:t>
      </w:r>
      <w:r w:rsidRPr="00F95D01">
        <w:rPr>
          <w:rFonts w:cstheme="minorHAnsi"/>
          <w:sz w:val="24"/>
          <w:szCs w:val="24"/>
        </w:rPr>
        <w:t>p</w:t>
      </w:r>
      <w:r w:rsidRPr="00F95D01">
        <w:rPr>
          <w:rFonts w:cstheme="minorHAnsi"/>
          <w:sz w:val="24"/>
          <w:szCs w:val="24"/>
        </w:rPr>
        <w:t xml:space="preserve">olice </w:t>
      </w:r>
      <w:r w:rsidRPr="00F95D01">
        <w:rPr>
          <w:rFonts w:cstheme="minorHAnsi"/>
          <w:sz w:val="24"/>
          <w:szCs w:val="24"/>
        </w:rPr>
        <w:t>officers when using</w:t>
      </w:r>
      <w:r w:rsidRPr="00F95D01">
        <w:rPr>
          <w:rFonts w:cstheme="minorHAnsi"/>
          <w:sz w:val="24"/>
          <w:szCs w:val="24"/>
        </w:rPr>
        <w:t xml:space="preserve"> </w:t>
      </w:r>
      <w:r w:rsidRPr="00F95D01">
        <w:rPr>
          <w:rFonts w:cstheme="minorHAnsi"/>
          <w:sz w:val="24"/>
          <w:szCs w:val="24"/>
        </w:rPr>
        <w:t>f</w:t>
      </w:r>
      <w:r w:rsidRPr="00F95D01">
        <w:rPr>
          <w:rFonts w:cstheme="minorHAnsi"/>
          <w:sz w:val="24"/>
          <w:szCs w:val="24"/>
        </w:rPr>
        <w:t>orce</w:t>
      </w:r>
      <w:r w:rsidRPr="00F95D01">
        <w:rPr>
          <w:rFonts w:cstheme="minorHAnsi"/>
          <w:sz w:val="24"/>
          <w:szCs w:val="24"/>
        </w:rPr>
        <w:t xml:space="preserve"> on duty</w:t>
      </w:r>
      <w:r w:rsidRPr="00F95D01">
        <w:rPr>
          <w:rFonts w:cstheme="minorHAnsi"/>
          <w:sz w:val="24"/>
          <w:szCs w:val="24"/>
        </w:rPr>
        <w:t>.</w:t>
      </w:r>
      <w:r w:rsidRPr="00F95D01">
        <w:rPr>
          <w:rFonts w:cstheme="minorHAnsi"/>
          <w:sz w:val="24"/>
          <w:szCs w:val="24"/>
        </w:rPr>
        <w:t xml:space="preserve"> This chapter discusses the context of this area and highlights why research on this topic is necessary.</w:t>
      </w:r>
    </w:p>
    <w:p w14:paraId="12E0657D" w14:textId="1DC1D31A" w:rsidR="00DA55D8" w:rsidRPr="002F6D74" w:rsidRDefault="00DA55D8" w:rsidP="002F6D74">
      <w:pPr>
        <w:spacing w:line="360" w:lineRule="auto"/>
        <w:rPr>
          <w:b/>
          <w:bCs/>
          <w:sz w:val="28"/>
          <w:szCs w:val="28"/>
          <w:u w:val="single"/>
        </w:rPr>
      </w:pPr>
      <w:r w:rsidRPr="00DA55D8">
        <w:rPr>
          <w:b/>
          <w:bCs/>
          <w:sz w:val="28"/>
          <w:szCs w:val="28"/>
          <w:u w:val="single"/>
        </w:rPr>
        <w:t>1.</w:t>
      </w:r>
      <w:r>
        <w:rPr>
          <w:b/>
          <w:bCs/>
          <w:sz w:val="28"/>
          <w:szCs w:val="28"/>
          <w:u w:val="single"/>
        </w:rPr>
        <w:t>1. B</w:t>
      </w:r>
      <w:r w:rsidRPr="00DA55D8">
        <w:rPr>
          <w:b/>
          <w:bCs/>
          <w:sz w:val="28"/>
          <w:szCs w:val="28"/>
          <w:u w:val="single"/>
        </w:rPr>
        <w:t>ackground</w:t>
      </w:r>
      <w:r>
        <w:rPr>
          <w:b/>
          <w:bCs/>
          <w:sz w:val="28"/>
          <w:szCs w:val="28"/>
          <w:u w:val="single"/>
        </w:rPr>
        <w:t>:</w:t>
      </w:r>
    </w:p>
    <w:p w14:paraId="070011BE" w14:textId="3A35F1C3" w:rsidR="002F6D74" w:rsidRPr="002F6D74" w:rsidRDefault="002F6D74" w:rsidP="002F6D74">
      <w:pPr>
        <w:spacing w:line="360" w:lineRule="auto"/>
        <w:rPr>
          <w:sz w:val="24"/>
          <w:szCs w:val="24"/>
        </w:rPr>
      </w:pPr>
      <w:r w:rsidRPr="002F6D74">
        <w:rPr>
          <w:sz w:val="24"/>
          <w:szCs w:val="24"/>
        </w:rPr>
        <w:t xml:space="preserve">Police use of force is one of the most visible and </w:t>
      </w:r>
      <w:r w:rsidRPr="002F6D74">
        <w:rPr>
          <w:sz w:val="24"/>
          <w:szCs w:val="24"/>
        </w:rPr>
        <w:t>disputed</w:t>
      </w:r>
      <w:r w:rsidRPr="002F6D74">
        <w:rPr>
          <w:sz w:val="24"/>
          <w:szCs w:val="24"/>
        </w:rPr>
        <w:t xml:space="preserve"> aspects of modern policing worldwide. Although most police encounters in England and Wales do </w:t>
      </w:r>
      <w:r>
        <w:rPr>
          <w:sz w:val="24"/>
          <w:szCs w:val="24"/>
        </w:rPr>
        <w:t xml:space="preserve">not involve any use of </w:t>
      </w:r>
      <w:r w:rsidRPr="002F6D74">
        <w:rPr>
          <w:sz w:val="24"/>
          <w:szCs w:val="24"/>
        </w:rPr>
        <w:t xml:space="preserve">force, the </w:t>
      </w:r>
      <w:r>
        <w:rPr>
          <w:sz w:val="24"/>
          <w:szCs w:val="24"/>
        </w:rPr>
        <w:t>ones</w:t>
      </w:r>
      <w:r w:rsidRPr="002F6D74">
        <w:rPr>
          <w:sz w:val="24"/>
          <w:szCs w:val="24"/>
        </w:rPr>
        <w:t xml:space="preserve"> that do are often amplified through news media and social media, creating powerful </w:t>
      </w:r>
      <w:r>
        <w:rPr>
          <w:sz w:val="24"/>
          <w:szCs w:val="24"/>
        </w:rPr>
        <w:t xml:space="preserve">and usually damaging </w:t>
      </w:r>
      <w:r w:rsidRPr="002F6D74">
        <w:rPr>
          <w:sz w:val="24"/>
          <w:szCs w:val="24"/>
        </w:rPr>
        <w:t xml:space="preserve">narratives about police </w:t>
      </w:r>
      <w:r>
        <w:rPr>
          <w:sz w:val="24"/>
          <w:szCs w:val="24"/>
        </w:rPr>
        <w:t>conduct</w:t>
      </w:r>
      <w:r w:rsidRPr="002F6D74">
        <w:rPr>
          <w:sz w:val="24"/>
          <w:szCs w:val="24"/>
        </w:rPr>
        <w:t xml:space="preserve"> (Reiner, 2010</w:t>
      </w:r>
      <w:r w:rsidR="007727DD">
        <w:rPr>
          <w:sz w:val="24"/>
          <w:szCs w:val="24"/>
        </w:rPr>
        <w:t>, G</w:t>
      </w:r>
      <w:r w:rsidRPr="002F6D74">
        <w:rPr>
          <w:sz w:val="24"/>
          <w:szCs w:val="24"/>
        </w:rPr>
        <w:t>reer &amp; McLaughlin, 2012).</w:t>
      </w:r>
      <w:r>
        <w:rPr>
          <w:sz w:val="24"/>
          <w:szCs w:val="24"/>
        </w:rPr>
        <w:t xml:space="preserve"> </w:t>
      </w:r>
      <w:r w:rsidRPr="002F6D74">
        <w:rPr>
          <w:sz w:val="24"/>
          <w:szCs w:val="24"/>
        </w:rPr>
        <w:t xml:space="preserve">The availability of smartphone video footage, alongside </w:t>
      </w:r>
      <w:r>
        <w:rPr>
          <w:sz w:val="24"/>
          <w:szCs w:val="24"/>
        </w:rPr>
        <w:t>traditional media</w:t>
      </w:r>
      <w:r w:rsidRPr="002F6D74">
        <w:rPr>
          <w:sz w:val="24"/>
          <w:szCs w:val="24"/>
        </w:rPr>
        <w:t>, has heightened public scrutiny and i</w:t>
      </w:r>
      <w:r>
        <w:rPr>
          <w:sz w:val="24"/>
          <w:szCs w:val="24"/>
        </w:rPr>
        <w:t>ncreased the</w:t>
      </w:r>
      <w:r w:rsidRPr="002F6D74">
        <w:rPr>
          <w:sz w:val="24"/>
          <w:szCs w:val="24"/>
        </w:rPr>
        <w:t xml:space="preserve"> debate about reasonable, proportionate, or excessive force. As a result, public perception of police use of force is shaped by how these incidents are reported and shared (Chermak &amp; Weiss, 2005)</w:t>
      </w:r>
      <w:r w:rsidR="005533FF">
        <w:rPr>
          <w:sz w:val="24"/>
          <w:szCs w:val="24"/>
        </w:rPr>
        <w:t xml:space="preserve">, rather than </w:t>
      </w:r>
      <w:r w:rsidR="005533FF" w:rsidRPr="005533FF">
        <w:rPr>
          <w:sz w:val="24"/>
          <w:szCs w:val="24"/>
        </w:rPr>
        <w:t>by the legal and operational realities of policing</w:t>
      </w:r>
      <w:r w:rsidR="005533FF">
        <w:rPr>
          <w:sz w:val="24"/>
          <w:szCs w:val="24"/>
        </w:rPr>
        <w:t>.</w:t>
      </w:r>
    </w:p>
    <w:p w14:paraId="5316B21C" w14:textId="1D283021" w:rsidR="00096416" w:rsidRPr="00096416" w:rsidRDefault="00096416" w:rsidP="002F6D74">
      <w:pPr>
        <w:spacing w:line="360" w:lineRule="auto"/>
        <w:rPr>
          <w:b/>
          <w:bCs/>
          <w:sz w:val="28"/>
          <w:szCs w:val="28"/>
          <w:u w:val="single"/>
        </w:rPr>
      </w:pPr>
      <w:r w:rsidRPr="00096416">
        <w:rPr>
          <w:b/>
          <w:bCs/>
          <w:sz w:val="28"/>
          <w:szCs w:val="28"/>
          <w:u w:val="single"/>
        </w:rPr>
        <w:t>1.2. Rationale</w:t>
      </w:r>
    </w:p>
    <w:p w14:paraId="434BFF29" w14:textId="47BC3D61" w:rsidR="00DA55D8" w:rsidRDefault="002F6D74" w:rsidP="002F6D74">
      <w:pPr>
        <w:spacing w:line="360" w:lineRule="auto"/>
        <w:rPr>
          <w:sz w:val="24"/>
          <w:szCs w:val="24"/>
        </w:rPr>
      </w:pPr>
      <w:r w:rsidRPr="002F6D74">
        <w:rPr>
          <w:sz w:val="24"/>
          <w:szCs w:val="24"/>
        </w:rPr>
        <w:t>Public confidence and trust are key elements of the policing-by-consent model in England and Wales. According to procedural justice theory, legitimacy is built when the public perceive the police as fair, transparent and respectful, even in situations involving coercion or force (</w:t>
      </w:r>
      <w:r w:rsidR="005533FF">
        <w:rPr>
          <w:sz w:val="24"/>
          <w:szCs w:val="24"/>
        </w:rPr>
        <w:t>Hagan and Hans, 2017)</w:t>
      </w:r>
      <w:r w:rsidRPr="002F6D74">
        <w:rPr>
          <w:sz w:val="24"/>
          <w:szCs w:val="24"/>
        </w:rPr>
        <w:t>.</w:t>
      </w:r>
      <w:r>
        <w:rPr>
          <w:sz w:val="24"/>
          <w:szCs w:val="24"/>
        </w:rPr>
        <w:t xml:space="preserve"> </w:t>
      </w:r>
      <w:r w:rsidR="00096416">
        <w:rPr>
          <w:sz w:val="24"/>
          <w:szCs w:val="24"/>
        </w:rPr>
        <w:t>This is an important topic as it outlines use of force and media scrutiny as key factors in the legitimacy of the police. N</w:t>
      </w:r>
      <w:r w:rsidRPr="002F6D74">
        <w:rPr>
          <w:sz w:val="24"/>
          <w:szCs w:val="24"/>
        </w:rPr>
        <w:t>egative media representations or high-profile incidents</w:t>
      </w:r>
      <w:r w:rsidR="00DA55D8">
        <w:rPr>
          <w:sz w:val="24"/>
          <w:szCs w:val="24"/>
        </w:rPr>
        <w:t xml:space="preserve"> </w:t>
      </w:r>
      <w:r w:rsidRPr="002F6D74">
        <w:rPr>
          <w:sz w:val="24"/>
          <w:szCs w:val="24"/>
        </w:rPr>
        <w:t>can damage this legitimacy, influencing how communities interpret policing encounters</w:t>
      </w:r>
      <w:r w:rsidR="005533FF">
        <w:rPr>
          <w:sz w:val="24"/>
          <w:szCs w:val="24"/>
        </w:rPr>
        <w:t>. This ultimately impacts the way police do their jobs (</w:t>
      </w:r>
      <w:r w:rsidR="005533FF" w:rsidRPr="005533FF">
        <w:rPr>
          <w:sz w:val="24"/>
          <w:szCs w:val="24"/>
        </w:rPr>
        <w:t>Jones, 2024</w:t>
      </w:r>
      <w:r w:rsidR="005533FF">
        <w:rPr>
          <w:sz w:val="24"/>
          <w:szCs w:val="24"/>
        </w:rPr>
        <w:t>)</w:t>
      </w:r>
      <w:r w:rsidRPr="002F6D74">
        <w:rPr>
          <w:sz w:val="24"/>
          <w:szCs w:val="24"/>
        </w:rPr>
        <w:t>.</w:t>
      </w:r>
      <w:r w:rsidR="00DA55D8">
        <w:rPr>
          <w:sz w:val="24"/>
          <w:szCs w:val="24"/>
        </w:rPr>
        <w:t xml:space="preserve"> </w:t>
      </w:r>
      <w:r w:rsidRPr="002F6D74">
        <w:rPr>
          <w:sz w:val="24"/>
          <w:szCs w:val="24"/>
        </w:rPr>
        <w:t>Research shows that public opinion often diverges from statistical reality</w:t>
      </w:r>
      <w:r w:rsidR="00DA55D8">
        <w:rPr>
          <w:sz w:val="24"/>
          <w:szCs w:val="24"/>
        </w:rPr>
        <w:t xml:space="preserve">. </w:t>
      </w:r>
      <w:r w:rsidRPr="002F6D74">
        <w:rPr>
          <w:sz w:val="24"/>
          <w:szCs w:val="24"/>
        </w:rPr>
        <w:t xml:space="preserve">Home Office data indicates that </w:t>
      </w:r>
      <w:r w:rsidR="00DA55D8">
        <w:rPr>
          <w:sz w:val="24"/>
          <w:szCs w:val="24"/>
        </w:rPr>
        <w:t>on most of the occasions where police end up using force, the force</w:t>
      </w:r>
      <w:r w:rsidRPr="002F6D74">
        <w:rPr>
          <w:sz w:val="24"/>
          <w:szCs w:val="24"/>
        </w:rPr>
        <w:t xml:space="preserve"> </w:t>
      </w:r>
      <w:r w:rsidR="000E78ED">
        <w:rPr>
          <w:sz w:val="24"/>
          <w:szCs w:val="24"/>
        </w:rPr>
        <w:t xml:space="preserve">used by officers </w:t>
      </w:r>
      <w:r w:rsidRPr="002F6D74">
        <w:rPr>
          <w:sz w:val="24"/>
          <w:szCs w:val="24"/>
        </w:rPr>
        <w:t xml:space="preserve">is low-level and compliant with professional standards, </w:t>
      </w:r>
      <w:r w:rsidR="00DA55D8">
        <w:rPr>
          <w:sz w:val="24"/>
          <w:szCs w:val="24"/>
        </w:rPr>
        <w:t xml:space="preserve">but </w:t>
      </w:r>
      <w:r w:rsidRPr="002F6D74">
        <w:rPr>
          <w:sz w:val="24"/>
          <w:szCs w:val="24"/>
        </w:rPr>
        <w:t>public perceptions are usually shaped by the most dramatic incidents</w:t>
      </w:r>
      <w:r w:rsidR="00DA55D8">
        <w:rPr>
          <w:sz w:val="24"/>
          <w:szCs w:val="24"/>
        </w:rPr>
        <w:t>, which are minimal</w:t>
      </w:r>
      <w:r w:rsidRPr="002F6D74">
        <w:rPr>
          <w:sz w:val="24"/>
          <w:szCs w:val="24"/>
        </w:rPr>
        <w:t xml:space="preserve"> (Home Office, 2023).</w:t>
      </w:r>
      <w:r>
        <w:rPr>
          <w:sz w:val="24"/>
          <w:szCs w:val="24"/>
        </w:rPr>
        <w:t xml:space="preserve"> </w:t>
      </w:r>
      <w:r w:rsidRPr="002F6D74">
        <w:rPr>
          <w:sz w:val="24"/>
          <w:szCs w:val="24"/>
        </w:rPr>
        <w:t xml:space="preserve">The modern media environment </w:t>
      </w:r>
      <w:r w:rsidR="000E78ED">
        <w:rPr>
          <w:sz w:val="24"/>
          <w:szCs w:val="24"/>
        </w:rPr>
        <w:t xml:space="preserve">also </w:t>
      </w:r>
      <w:r w:rsidRPr="002F6D74">
        <w:rPr>
          <w:sz w:val="24"/>
          <w:szCs w:val="24"/>
        </w:rPr>
        <w:t>intensifies thi</w:t>
      </w:r>
      <w:r w:rsidR="000E78ED">
        <w:rPr>
          <w:sz w:val="24"/>
          <w:szCs w:val="24"/>
        </w:rPr>
        <w:t>s</w:t>
      </w:r>
      <w:r w:rsidRPr="002F6D74">
        <w:rPr>
          <w:sz w:val="24"/>
          <w:szCs w:val="24"/>
        </w:rPr>
        <w:t>.</w:t>
      </w:r>
    </w:p>
    <w:p w14:paraId="49A793B3" w14:textId="77777777" w:rsidR="0055215D" w:rsidRDefault="0055215D" w:rsidP="002F6D74">
      <w:pPr>
        <w:spacing w:line="360" w:lineRule="auto"/>
        <w:rPr>
          <w:sz w:val="24"/>
          <w:szCs w:val="24"/>
        </w:rPr>
      </w:pPr>
    </w:p>
    <w:p w14:paraId="2336B41E" w14:textId="77777777" w:rsidR="007727DD" w:rsidRDefault="007727DD" w:rsidP="002F6D74">
      <w:pPr>
        <w:spacing w:line="360" w:lineRule="auto"/>
        <w:rPr>
          <w:sz w:val="24"/>
          <w:szCs w:val="24"/>
        </w:rPr>
      </w:pPr>
    </w:p>
    <w:p w14:paraId="23CE50D4" w14:textId="157E23F9" w:rsidR="002F6D74" w:rsidRPr="002F6D74" w:rsidRDefault="002F6D74" w:rsidP="002F6D74">
      <w:pPr>
        <w:spacing w:line="360" w:lineRule="auto"/>
        <w:rPr>
          <w:sz w:val="24"/>
          <w:szCs w:val="24"/>
        </w:rPr>
      </w:pPr>
      <w:r w:rsidRPr="002F6D74">
        <w:rPr>
          <w:sz w:val="24"/>
          <w:szCs w:val="24"/>
        </w:rPr>
        <w:lastRenderedPageBreak/>
        <w:t xml:space="preserve">Traditional news outlets tend to prioritise conflict-driven, sensational content that attracts attention </w:t>
      </w:r>
      <w:r w:rsidR="000E78ED">
        <w:rPr>
          <w:sz w:val="24"/>
          <w:szCs w:val="24"/>
        </w:rPr>
        <w:t xml:space="preserve">from viewers </w:t>
      </w:r>
      <w:r w:rsidRPr="002F6D74">
        <w:rPr>
          <w:sz w:val="24"/>
          <w:szCs w:val="24"/>
        </w:rPr>
        <w:t>and reinforces certain narratives about policing (Surette, 2015).</w:t>
      </w:r>
      <w:r w:rsidR="000E78ED">
        <w:rPr>
          <w:sz w:val="24"/>
          <w:szCs w:val="24"/>
        </w:rPr>
        <w:t xml:space="preserve"> </w:t>
      </w:r>
      <w:r w:rsidRPr="002F6D74">
        <w:rPr>
          <w:sz w:val="24"/>
          <w:szCs w:val="24"/>
        </w:rPr>
        <w:t>Meanwhile, social media platforms allow</w:t>
      </w:r>
      <w:r w:rsidR="000E78ED">
        <w:rPr>
          <w:sz w:val="24"/>
          <w:szCs w:val="24"/>
        </w:rPr>
        <w:t xml:space="preserve"> such</w:t>
      </w:r>
      <w:r w:rsidRPr="002F6D74">
        <w:rPr>
          <w:sz w:val="24"/>
          <w:szCs w:val="24"/>
        </w:rPr>
        <w:t xml:space="preserve"> incidents to be captured, </w:t>
      </w:r>
      <w:r w:rsidR="000E78ED">
        <w:rPr>
          <w:sz w:val="24"/>
          <w:szCs w:val="24"/>
        </w:rPr>
        <w:t>and instantly broadcasted without context</w:t>
      </w:r>
      <w:r w:rsidRPr="002F6D74">
        <w:rPr>
          <w:sz w:val="24"/>
          <w:szCs w:val="24"/>
        </w:rPr>
        <w:t xml:space="preserve">, often before </w:t>
      </w:r>
      <w:r w:rsidR="000E78ED">
        <w:rPr>
          <w:sz w:val="24"/>
          <w:szCs w:val="24"/>
        </w:rPr>
        <w:t>facts of the incident</w:t>
      </w:r>
      <w:r w:rsidRPr="002F6D74">
        <w:rPr>
          <w:sz w:val="24"/>
          <w:szCs w:val="24"/>
        </w:rPr>
        <w:t xml:space="preserve"> are </w:t>
      </w:r>
      <w:r w:rsidR="000E78ED">
        <w:rPr>
          <w:sz w:val="24"/>
          <w:szCs w:val="24"/>
        </w:rPr>
        <w:t>known</w:t>
      </w:r>
      <w:r w:rsidRPr="002F6D74">
        <w:rPr>
          <w:sz w:val="24"/>
          <w:szCs w:val="24"/>
        </w:rPr>
        <w:t xml:space="preserve"> (Nix </w:t>
      </w:r>
      <w:r w:rsidR="007727DD">
        <w:rPr>
          <w:sz w:val="24"/>
          <w:szCs w:val="24"/>
        </w:rPr>
        <w:t xml:space="preserve">and </w:t>
      </w:r>
      <w:r w:rsidRPr="002F6D74">
        <w:rPr>
          <w:sz w:val="24"/>
          <w:szCs w:val="24"/>
        </w:rPr>
        <w:t>Pickett, 2017).</w:t>
      </w:r>
      <w:r w:rsidR="000E78ED">
        <w:rPr>
          <w:sz w:val="24"/>
          <w:szCs w:val="24"/>
        </w:rPr>
        <w:t xml:space="preserve"> </w:t>
      </w:r>
      <w:r w:rsidRPr="002F6D74">
        <w:rPr>
          <w:sz w:val="24"/>
          <w:szCs w:val="24"/>
        </w:rPr>
        <w:t xml:space="preserve">Viral videos </w:t>
      </w:r>
      <w:r w:rsidR="000E78ED">
        <w:rPr>
          <w:sz w:val="24"/>
          <w:szCs w:val="24"/>
        </w:rPr>
        <w:t>rarely capture full</w:t>
      </w:r>
      <w:r w:rsidRPr="002F6D74">
        <w:rPr>
          <w:sz w:val="24"/>
          <w:szCs w:val="24"/>
        </w:rPr>
        <w:t xml:space="preserve"> incident</w:t>
      </w:r>
      <w:r w:rsidR="000E78ED">
        <w:rPr>
          <w:sz w:val="24"/>
          <w:szCs w:val="24"/>
        </w:rPr>
        <w:t xml:space="preserve">s and tend to </w:t>
      </w:r>
      <w:r w:rsidR="000E78ED" w:rsidRPr="002F6D74">
        <w:rPr>
          <w:sz w:val="24"/>
          <w:szCs w:val="24"/>
        </w:rPr>
        <w:t>ignore</w:t>
      </w:r>
      <w:r w:rsidRPr="002F6D74">
        <w:rPr>
          <w:sz w:val="24"/>
          <w:szCs w:val="24"/>
        </w:rPr>
        <w:t xml:space="preserve"> the circumstances that led to the use of force. This can lead to widespread public condemnation long before body-worn video or investigative reports provide a more complete picture.</w:t>
      </w:r>
      <w:r>
        <w:rPr>
          <w:sz w:val="24"/>
          <w:szCs w:val="24"/>
        </w:rPr>
        <w:t xml:space="preserve"> </w:t>
      </w:r>
      <w:r w:rsidRPr="002F6D74">
        <w:rPr>
          <w:sz w:val="24"/>
          <w:szCs w:val="24"/>
        </w:rPr>
        <w:t>This heightened visibility affects not only public perception but potentially police behaviour. Studies suggest that officers are increasingly aware of the “spotlight effect”</w:t>
      </w:r>
      <w:r w:rsidR="004931AF">
        <w:rPr>
          <w:sz w:val="24"/>
          <w:szCs w:val="24"/>
        </w:rPr>
        <w:t xml:space="preserve"> </w:t>
      </w:r>
      <w:r w:rsidRPr="002F6D74">
        <w:rPr>
          <w:sz w:val="24"/>
          <w:szCs w:val="24"/>
        </w:rPr>
        <w:t xml:space="preserve">a perception that they are constantly filmed, monitored and </w:t>
      </w:r>
      <w:r w:rsidR="009D432B">
        <w:rPr>
          <w:sz w:val="24"/>
          <w:szCs w:val="24"/>
        </w:rPr>
        <w:t>scrutinised</w:t>
      </w:r>
      <w:r w:rsidRPr="002F6D74">
        <w:rPr>
          <w:sz w:val="24"/>
          <w:szCs w:val="24"/>
        </w:rPr>
        <w:t xml:space="preserve"> (Ariel et al, 2016)</w:t>
      </w:r>
      <w:r w:rsidR="0055215D">
        <w:rPr>
          <w:sz w:val="24"/>
          <w:szCs w:val="24"/>
        </w:rPr>
        <w:t>.</w:t>
      </w:r>
    </w:p>
    <w:p w14:paraId="4509075C" w14:textId="77777777" w:rsidR="002F6D74" w:rsidRDefault="002F6D74" w:rsidP="002F6D74">
      <w:pPr>
        <w:spacing w:line="360" w:lineRule="auto"/>
        <w:rPr>
          <w:sz w:val="24"/>
          <w:szCs w:val="24"/>
        </w:rPr>
      </w:pPr>
    </w:p>
    <w:p w14:paraId="1C30A539" w14:textId="5C305A76" w:rsidR="002F6D74" w:rsidRPr="002F6D74" w:rsidRDefault="002F6D74" w:rsidP="002F6D74">
      <w:pPr>
        <w:spacing w:line="360" w:lineRule="auto"/>
        <w:rPr>
          <w:sz w:val="24"/>
          <w:szCs w:val="24"/>
        </w:rPr>
      </w:pPr>
      <w:r w:rsidRPr="002F6D74">
        <w:rPr>
          <w:sz w:val="24"/>
          <w:szCs w:val="24"/>
        </w:rPr>
        <w:t>Some research indicates that this scrutiny can alter officer decision-making, sometimes c</w:t>
      </w:r>
      <w:r w:rsidR="009D432B">
        <w:rPr>
          <w:sz w:val="24"/>
          <w:szCs w:val="24"/>
        </w:rPr>
        <w:t>ausing</w:t>
      </w:r>
      <w:r w:rsidRPr="002F6D74">
        <w:rPr>
          <w:sz w:val="24"/>
          <w:szCs w:val="24"/>
        </w:rPr>
        <w:t xml:space="preserve"> hesitation or reduced confidence in situations where force may lawfully be required (Adams &amp; Mastracci, 2019).</w:t>
      </w:r>
      <w:r>
        <w:rPr>
          <w:sz w:val="24"/>
          <w:szCs w:val="24"/>
        </w:rPr>
        <w:t xml:space="preserve"> </w:t>
      </w:r>
      <w:r w:rsidR="009D432B">
        <w:rPr>
          <w:sz w:val="24"/>
          <w:szCs w:val="24"/>
        </w:rPr>
        <w:t>Furthermore</w:t>
      </w:r>
      <w:r w:rsidRPr="002F6D74">
        <w:rPr>
          <w:sz w:val="24"/>
          <w:szCs w:val="24"/>
        </w:rPr>
        <w:t>, body-worn video has been shown to reduce complaints, improve transparency and increase public understanding of police actions (Ariel et al, 2016)</w:t>
      </w:r>
      <w:r>
        <w:rPr>
          <w:sz w:val="24"/>
          <w:szCs w:val="24"/>
        </w:rPr>
        <w:t xml:space="preserve">. </w:t>
      </w:r>
      <w:r w:rsidRPr="002F6D74">
        <w:rPr>
          <w:sz w:val="24"/>
          <w:szCs w:val="24"/>
        </w:rPr>
        <w:t>The legal and professional framework in England and Wales establishes clear expectations for when and how force should be used. Police actions are governed by the Human Rights Act 1998, common law principles of necessity and proportionality, and statutory powers such as the Criminal Law Act 1967. Professional guidance from the College of Policing’s Authorised Professional Practice (APP) further emphasises structured decision-making, ethical standards and officer accountability (College of Policing, 2020).</w:t>
      </w:r>
    </w:p>
    <w:p w14:paraId="113F4092" w14:textId="77777777" w:rsidR="002F6D74" w:rsidRPr="002F6D74" w:rsidRDefault="002F6D74" w:rsidP="002F6D74">
      <w:pPr>
        <w:spacing w:line="360" w:lineRule="auto"/>
        <w:rPr>
          <w:sz w:val="24"/>
          <w:szCs w:val="24"/>
        </w:rPr>
      </w:pPr>
    </w:p>
    <w:p w14:paraId="338DF7AC" w14:textId="31F7846A" w:rsidR="002F6D74" w:rsidRDefault="002F6D74" w:rsidP="002F6D74">
      <w:pPr>
        <w:spacing w:line="360" w:lineRule="auto"/>
        <w:rPr>
          <w:sz w:val="24"/>
          <w:szCs w:val="24"/>
        </w:rPr>
      </w:pPr>
      <w:r w:rsidRPr="002F6D74">
        <w:rPr>
          <w:sz w:val="24"/>
          <w:szCs w:val="24"/>
        </w:rPr>
        <w:t xml:space="preserve">The National Decision Model requires officers to justify their actions based on threat, risk and necessity, demonstrating a consistent approach </w:t>
      </w:r>
      <w:r w:rsidR="00093798">
        <w:rPr>
          <w:sz w:val="24"/>
          <w:szCs w:val="24"/>
        </w:rPr>
        <w:t xml:space="preserve">to </w:t>
      </w:r>
      <w:r w:rsidR="0000687D">
        <w:rPr>
          <w:sz w:val="24"/>
          <w:szCs w:val="24"/>
        </w:rPr>
        <w:t xml:space="preserve">using </w:t>
      </w:r>
      <w:r w:rsidRPr="002F6D74">
        <w:rPr>
          <w:sz w:val="24"/>
          <w:szCs w:val="24"/>
        </w:rPr>
        <w:t>force acros</w:t>
      </w:r>
      <w:r w:rsidR="0000687D">
        <w:rPr>
          <w:sz w:val="24"/>
          <w:szCs w:val="24"/>
        </w:rPr>
        <w:t>s each force</w:t>
      </w:r>
      <w:r w:rsidRPr="002F6D74">
        <w:rPr>
          <w:sz w:val="24"/>
          <w:szCs w:val="24"/>
        </w:rPr>
        <w:t xml:space="preserve"> </w:t>
      </w:r>
      <w:r w:rsidR="00093798">
        <w:rPr>
          <w:sz w:val="24"/>
          <w:szCs w:val="24"/>
        </w:rPr>
        <w:t xml:space="preserve">area </w:t>
      </w:r>
      <w:r w:rsidRPr="002F6D74">
        <w:rPr>
          <w:sz w:val="24"/>
          <w:szCs w:val="24"/>
        </w:rPr>
        <w:t>(College of Policing, 2020).</w:t>
      </w:r>
      <w:r>
        <w:rPr>
          <w:sz w:val="24"/>
          <w:szCs w:val="24"/>
        </w:rPr>
        <w:t xml:space="preserve"> </w:t>
      </w:r>
      <w:r w:rsidRPr="002F6D74">
        <w:rPr>
          <w:sz w:val="24"/>
          <w:szCs w:val="24"/>
        </w:rPr>
        <w:t xml:space="preserve">Despite this </w:t>
      </w:r>
      <w:r w:rsidR="0000687D">
        <w:rPr>
          <w:sz w:val="24"/>
          <w:szCs w:val="24"/>
        </w:rPr>
        <w:t>clear</w:t>
      </w:r>
      <w:r w:rsidRPr="002F6D74">
        <w:rPr>
          <w:sz w:val="24"/>
          <w:szCs w:val="24"/>
        </w:rPr>
        <w:t xml:space="preserve"> framework</w:t>
      </w:r>
      <w:r w:rsidR="0000687D">
        <w:rPr>
          <w:sz w:val="24"/>
          <w:szCs w:val="24"/>
        </w:rPr>
        <w:t xml:space="preserve"> being in place</w:t>
      </w:r>
      <w:r w:rsidRPr="002F6D74">
        <w:rPr>
          <w:sz w:val="24"/>
          <w:szCs w:val="24"/>
        </w:rPr>
        <w:t xml:space="preserve">, </w:t>
      </w:r>
      <w:r w:rsidR="0000687D">
        <w:rPr>
          <w:sz w:val="24"/>
          <w:szCs w:val="24"/>
        </w:rPr>
        <w:t xml:space="preserve">the </w:t>
      </w:r>
      <w:r w:rsidR="00522E42">
        <w:rPr>
          <w:sz w:val="24"/>
          <w:szCs w:val="24"/>
        </w:rPr>
        <w:t>public</w:t>
      </w:r>
      <w:r w:rsidR="0000687D">
        <w:rPr>
          <w:sz w:val="24"/>
          <w:szCs w:val="24"/>
        </w:rPr>
        <w:t xml:space="preserve"> often have a limited understanding </w:t>
      </w:r>
      <w:r w:rsidRPr="002F6D74">
        <w:rPr>
          <w:sz w:val="24"/>
          <w:szCs w:val="24"/>
        </w:rPr>
        <w:t xml:space="preserve">of these principles, contributing to misinterpretation and </w:t>
      </w:r>
      <w:r w:rsidR="0000687D">
        <w:rPr>
          <w:sz w:val="24"/>
          <w:szCs w:val="24"/>
        </w:rPr>
        <w:t>condemnation</w:t>
      </w:r>
      <w:r w:rsidRPr="002F6D74">
        <w:rPr>
          <w:sz w:val="24"/>
          <w:szCs w:val="24"/>
        </w:rPr>
        <w:t xml:space="preserve"> when force is used. As one of Wales’s largest forces, </w:t>
      </w:r>
      <w:r w:rsidR="004C6364">
        <w:rPr>
          <w:sz w:val="24"/>
          <w:szCs w:val="24"/>
        </w:rPr>
        <w:t>South Wales Police (</w:t>
      </w:r>
      <w:r w:rsidRPr="002F6D74">
        <w:rPr>
          <w:sz w:val="24"/>
          <w:szCs w:val="24"/>
        </w:rPr>
        <w:t>SWP</w:t>
      </w:r>
      <w:r w:rsidR="004C6364">
        <w:rPr>
          <w:sz w:val="24"/>
          <w:szCs w:val="24"/>
        </w:rPr>
        <w:t>)</w:t>
      </w:r>
      <w:r w:rsidRPr="002F6D74">
        <w:rPr>
          <w:sz w:val="24"/>
          <w:szCs w:val="24"/>
        </w:rPr>
        <w:t xml:space="preserve"> </w:t>
      </w:r>
      <w:r w:rsidR="00522E42" w:rsidRPr="002F6D74">
        <w:rPr>
          <w:sz w:val="24"/>
          <w:szCs w:val="24"/>
        </w:rPr>
        <w:t>serve</w:t>
      </w:r>
      <w:r w:rsidRPr="002F6D74">
        <w:rPr>
          <w:sz w:val="24"/>
          <w:szCs w:val="24"/>
        </w:rPr>
        <w:t xml:space="preserve"> diverse communities while navigating national debates around legitimacy, representation and accountability. The force publishes </w:t>
      </w:r>
      <w:r w:rsidR="00093798">
        <w:rPr>
          <w:sz w:val="24"/>
          <w:szCs w:val="24"/>
        </w:rPr>
        <w:t>data for use of force</w:t>
      </w:r>
      <w:r w:rsidRPr="002F6D74">
        <w:rPr>
          <w:sz w:val="24"/>
          <w:szCs w:val="24"/>
        </w:rPr>
        <w:t xml:space="preserve">, </w:t>
      </w:r>
      <w:r w:rsidR="00093798" w:rsidRPr="002F6D74">
        <w:rPr>
          <w:sz w:val="24"/>
          <w:szCs w:val="24"/>
        </w:rPr>
        <w:t>take</w:t>
      </w:r>
      <w:r w:rsidR="00093798">
        <w:rPr>
          <w:sz w:val="24"/>
          <w:szCs w:val="24"/>
        </w:rPr>
        <w:t>s</w:t>
      </w:r>
      <w:r w:rsidR="00093798" w:rsidRPr="002F6D74">
        <w:rPr>
          <w:sz w:val="24"/>
          <w:szCs w:val="24"/>
        </w:rPr>
        <w:t xml:space="preserve"> part</w:t>
      </w:r>
      <w:r w:rsidRPr="002F6D74">
        <w:rPr>
          <w:sz w:val="24"/>
          <w:szCs w:val="24"/>
        </w:rPr>
        <w:t xml:space="preserve"> in scrutiny panels, and </w:t>
      </w:r>
      <w:r w:rsidR="00093798">
        <w:rPr>
          <w:sz w:val="24"/>
          <w:szCs w:val="24"/>
        </w:rPr>
        <w:t>uses</w:t>
      </w:r>
      <w:r w:rsidRPr="002F6D74">
        <w:rPr>
          <w:sz w:val="24"/>
          <w:szCs w:val="24"/>
        </w:rPr>
        <w:t xml:space="preserve"> body-worn video, aligning with national expectations for </w:t>
      </w:r>
      <w:r w:rsidRPr="002F6D74">
        <w:rPr>
          <w:sz w:val="24"/>
          <w:szCs w:val="24"/>
        </w:rPr>
        <w:lastRenderedPageBreak/>
        <w:t>transparency. Nonetheless, SWP operates within a wider national media environment in which high-profile incidents elsewhere in the UK can influence local public confidence (HMICFRS, 2022)</w:t>
      </w:r>
      <w:r w:rsidR="00093798">
        <w:rPr>
          <w:sz w:val="24"/>
          <w:szCs w:val="24"/>
        </w:rPr>
        <w:t>. Furthermore, u</w:t>
      </w:r>
      <w:r w:rsidRPr="002F6D74">
        <w:rPr>
          <w:sz w:val="24"/>
          <w:szCs w:val="24"/>
        </w:rPr>
        <w:t>nderstanding how SWP communicates, manages and responds to public and media scrutiny offers valuable insight into the challenges modern police forces face.</w:t>
      </w:r>
    </w:p>
    <w:p w14:paraId="04F9465E" w14:textId="77777777" w:rsidR="002B0999" w:rsidRPr="002F6D74" w:rsidRDefault="002B0999" w:rsidP="002F6D74">
      <w:pPr>
        <w:spacing w:line="360" w:lineRule="auto"/>
        <w:rPr>
          <w:sz w:val="24"/>
          <w:szCs w:val="24"/>
        </w:rPr>
      </w:pPr>
    </w:p>
    <w:p w14:paraId="2316617B" w14:textId="459F6FE4" w:rsidR="00093798" w:rsidRDefault="00093798" w:rsidP="002F6D74">
      <w:pPr>
        <w:spacing w:line="360" w:lineRule="auto"/>
        <w:rPr>
          <w:b/>
          <w:bCs/>
          <w:sz w:val="28"/>
          <w:szCs w:val="28"/>
          <w:u w:val="single"/>
        </w:rPr>
      </w:pPr>
      <w:r w:rsidRPr="00093798">
        <w:rPr>
          <w:b/>
          <w:bCs/>
          <w:sz w:val="28"/>
          <w:szCs w:val="28"/>
          <w:u w:val="single"/>
        </w:rPr>
        <w:t>1.</w:t>
      </w:r>
      <w:r w:rsidR="00096416">
        <w:rPr>
          <w:b/>
          <w:bCs/>
          <w:sz w:val="28"/>
          <w:szCs w:val="28"/>
          <w:u w:val="single"/>
        </w:rPr>
        <w:t>3</w:t>
      </w:r>
      <w:r w:rsidRPr="00093798">
        <w:rPr>
          <w:b/>
          <w:bCs/>
          <w:sz w:val="28"/>
          <w:szCs w:val="28"/>
          <w:u w:val="single"/>
        </w:rPr>
        <w:t>. Aims and Objectives</w:t>
      </w:r>
    </w:p>
    <w:p w14:paraId="7E7294EB" w14:textId="1C0491A5" w:rsidR="002F6D74" w:rsidRPr="0055215D" w:rsidRDefault="00093798" w:rsidP="002F6D74">
      <w:pPr>
        <w:spacing w:line="360" w:lineRule="auto"/>
        <w:rPr>
          <w:b/>
          <w:bCs/>
          <w:sz w:val="28"/>
          <w:szCs w:val="28"/>
          <w:u w:val="single"/>
        </w:rPr>
      </w:pPr>
      <w:r>
        <w:rPr>
          <w:sz w:val="24"/>
          <w:szCs w:val="24"/>
        </w:rPr>
        <w:t>T</w:t>
      </w:r>
      <w:r w:rsidR="002F6D74" w:rsidRPr="002F6D74">
        <w:rPr>
          <w:sz w:val="24"/>
          <w:szCs w:val="24"/>
        </w:rPr>
        <w:t>he aim of this dissertation is to explore how media representation and public perception influence</w:t>
      </w:r>
      <w:r w:rsidR="002B0999">
        <w:rPr>
          <w:sz w:val="24"/>
          <w:szCs w:val="24"/>
        </w:rPr>
        <w:t>s</w:t>
      </w:r>
      <w:r w:rsidR="002F6D74" w:rsidRPr="002F6D74">
        <w:rPr>
          <w:sz w:val="24"/>
          <w:szCs w:val="24"/>
        </w:rPr>
        <w:t xml:space="preserve"> police use of force, both at a national level and within S</w:t>
      </w:r>
      <w:r w:rsidR="001E1FE0">
        <w:rPr>
          <w:sz w:val="24"/>
          <w:szCs w:val="24"/>
        </w:rPr>
        <w:t>WP</w:t>
      </w:r>
      <w:r w:rsidR="002F6D74" w:rsidRPr="002F6D74">
        <w:rPr>
          <w:sz w:val="24"/>
          <w:szCs w:val="24"/>
        </w:rPr>
        <w:t xml:space="preserve">. This topic is academically significant because it brings together three important </w:t>
      </w:r>
      <w:r w:rsidR="002B0999">
        <w:rPr>
          <w:sz w:val="24"/>
          <w:szCs w:val="24"/>
        </w:rPr>
        <w:t>components</w:t>
      </w:r>
      <w:r w:rsidR="002F6D74" w:rsidRPr="002F6D74">
        <w:rPr>
          <w:sz w:val="24"/>
          <w:szCs w:val="24"/>
        </w:rPr>
        <w:t xml:space="preserve"> of research</w:t>
      </w:r>
      <w:r w:rsidR="004931AF">
        <w:rPr>
          <w:sz w:val="24"/>
          <w:szCs w:val="24"/>
        </w:rPr>
        <w:t xml:space="preserve">, </w:t>
      </w:r>
      <w:r w:rsidR="002F6D74" w:rsidRPr="002F6D74">
        <w:rPr>
          <w:sz w:val="24"/>
          <w:szCs w:val="24"/>
        </w:rPr>
        <w:t>use of force, legitimacy, and media studies</w:t>
      </w:r>
      <w:r w:rsidR="004931AF">
        <w:rPr>
          <w:sz w:val="24"/>
          <w:szCs w:val="24"/>
        </w:rPr>
        <w:t xml:space="preserve">, </w:t>
      </w:r>
      <w:r w:rsidR="002F6D74" w:rsidRPr="002F6D74">
        <w:rPr>
          <w:sz w:val="24"/>
          <w:szCs w:val="24"/>
        </w:rPr>
        <w:t xml:space="preserve">that are often examined separately. It </w:t>
      </w:r>
      <w:r w:rsidR="002B0999">
        <w:rPr>
          <w:sz w:val="24"/>
          <w:szCs w:val="24"/>
        </w:rPr>
        <w:t>is also practically relevant, because</w:t>
      </w:r>
      <w:r w:rsidR="002F6D74" w:rsidRPr="002F6D74">
        <w:rPr>
          <w:sz w:val="24"/>
          <w:szCs w:val="24"/>
        </w:rPr>
        <w:t xml:space="preserve"> understanding public interpretatio</w:t>
      </w:r>
      <w:r w:rsidR="002B0999">
        <w:rPr>
          <w:sz w:val="24"/>
          <w:szCs w:val="24"/>
        </w:rPr>
        <w:t>ns can aid</w:t>
      </w:r>
      <w:r w:rsidR="002F6D74" w:rsidRPr="002F6D74">
        <w:rPr>
          <w:sz w:val="24"/>
          <w:szCs w:val="24"/>
        </w:rPr>
        <w:t xml:space="preserve"> training, </w:t>
      </w:r>
      <w:r w:rsidR="002B0999">
        <w:rPr>
          <w:sz w:val="24"/>
          <w:szCs w:val="24"/>
        </w:rPr>
        <w:t xml:space="preserve">and </w:t>
      </w:r>
      <w:r w:rsidR="002F6D74" w:rsidRPr="002F6D74">
        <w:rPr>
          <w:sz w:val="24"/>
          <w:szCs w:val="24"/>
        </w:rPr>
        <w:t>community engagement.</w:t>
      </w:r>
    </w:p>
    <w:p w14:paraId="0CC7EB8B" w14:textId="5C1C713E" w:rsidR="002F6D74" w:rsidRPr="002F6D74" w:rsidRDefault="002F6D74" w:rsidP="002F6D74">
      <w:pPr>
        <w:spacing w:line="360" w:lineRule="auto"/>
        <w:rPr>
          <w:sz w:val="24"/>
          <w:szCs w:val="24"/>
        </w:rPr>
      </w:pPr>
      <w:r w:rsidRPr="002F6D74">
        <w:rPr>
          <w:sz w:val="24"/>
          <w:szCs w:val="24"/>
        </w:rPr>
        <w:t xml:space="preserve">My study </w:t>
      </w:r>
      <w:r w:rsidR="005C1D8B">
        <w:rPr>
          <w:sz w:val="24"/>
          <w:szCs w:val="24"/>
        </w:rPr>
        <w:t>is guided by</w:t>
      </w:r>
      <w:r w:rsidRPr="002F6D74">
        <w:rPr>
          <w:sz w:val="24"/>
          <w:szCs w:val="24"/>
        </w:rPr>
        <w:t xml:space="preserve"> four research questions:</w:t>
      </w:r>
    </w:p>
    <w:p w14:paraId="6CA3E3D3" w14:textId="14CA632D" w:rsidR="002F6D74" w:rsidRPr="004931AF" w:rsidRDefault="002F6D74" w:rsidP="002B0999">
      <w:pPr>
        <w:pStyle w:val="ListParagraph"/>
        <w:numPr>
          <w:ilvl w:val="0"/>
          <w:numId w:val="5"/>
        </w:numPr>
        <w:spacing w:line="360" w:lineRule="auto"/>
        <w:rPr>
          <w:i/>
          <w:iCs/>
          <w:sz w:val="24"/>
          <w:szCs w:val="24"/>
        </w:rPr>
      </w:pPr>
      <w:r w:rsidRPr="004931AF">
        <w:rPr>
          <w:i/>
          <w:iCs/>
          <w:sz w:val="24"/>
          <w:szCs w:val="24"/>
        </w:rPr>
        <w:t xml:space="preserve">How is police use of force typically represented in UK </w:t>
      </w:r>
      <w:r w:rsidR="00C90050" w:rsidRPr="004931AF">
        <w:rPr>
          <w:i/>
          <w:iCs/>
          <w:sz w:val="24"/>
          <w:szCs w:val="24"/>
        </w:rPr>
        <w:t>tr</w:t>
      </w:r>
      <w:r w:rsidR="00C90050">
        <w:rPr>
          <w:i/>
          <w:iCs/>
          <w:sz w:val="24"/>
          <w:szCs w:val="24"/>
        </w:rPr>
        <w:t>a</w:t>
      </w:r>
      <w:r w:rsidR="00C90050" w:rsidRPr="004931AF">
        <w:rPr>
          <w:i/>
          <w:iCs/>
          <w:sz w:val="24"/>
          <w:szCs w:val="24"/>
        </w:rPr>
        <w:t>ditional</w:t>
      </w:r>
      <w:r w:rsidRPr="004931AF">
        <w:rPr>
          <w:i/>
          <w:iCs/>
          <w:sz w:val="24"/>
          <w:szCs w:val="24"/>
        </w:rPr>
        <w:t xml:space="preserve"> and social media?</w:t>
      </w:r>
    </w:p>
    <w:p w14:paraId="6667F58F" w14:textId="3AC0DA4B" w:rsidR="002F6D74" w:rsidRPr="004931AF" w:rsidRDefault="002F6D74" w:rsidP="002B0999">
      <w:pPr>
        <w:pStyle w:val="ListParagraph"/>
        <w:numPr>
          <w:ilvl w:val="0"/>
          <w:numId w:val="5"/>
        </w:numPr>
        <w:spacing w:line="360" w:lineRule="auto"/>
        <w:rPr>
          <w:i/>
          <w:iCs/>
          <w:sz w:val="24"/>
          <w:szCs w:val="24"/>
        </w:rPr>
      </w:pPr>
      <w:r w:rsidRPr="004931AF">
        <w:rPr>
          <w:i/>
          <w:iCs/>
          <w:sz w:val="24"/>
          <w:szCs w:val="24"/>
        </w:rPr>
        <w:t>How do media narratives influence public perceptions of police legitimacy and professionalism?</w:t>
      </w:r>
    </w:p>
    <w:p w14:paraId="3D445BF8" w14:textId="45FB21F7" w:rsidR="002F6D74" w:rsidRPr="004931AF" w:rsidRDefault="002F6D74" w:rsidP="002B0999">
      <w:pPr>
        <w:pStyle w:val="ListParagraph"/>
        <w:numPr>
          <w:ilvl w:val="0"/>
          <w:numId w:val="5"/>
        </w:numPr>
        <w:spacing w:line="360" w:lineRule="auto"/>
        <w:rPr>
          <w:i/>
          <w:iCs/>
          <w:sz w:val="24"/>
          <w:szCs w:val="24"/>
        </w:rPr>
      </w:pPr>
      <w:r w:rsidRPr="004931AF">
        <w:rPr>
          <w:i/>
          <w:iCs/>
          <w:sz w:val="24"/>
          <w:szCs w:val="24"/>
        </w:rPr>
        <w:t>To what extent might media scrutiny affect officer behaviour, confidence, or decision-making regarding the use of force?</w:t>
      </w:r>
    </w:p>
    <w:p w14:paraId="02891DF4" w14:textId="4A3478AA" w:rsidR="002F6D74" w:rsidRPr="004931AF" w:rsidRDefault="002F6D74" w:rsidP="002B0999">
      <w:pPr>
        <w:pStyle w:val="ListParagraph"/>
        <w:numPr>
          <w:ilvl w:val="0"/>
          <w:numId w:val="5"/>
        </w:numPr>
        <w:spacing w:line="360" w:lineRule="auto"/>
        <w:rPr>
          <w:i/>
          <w:iCs/>
          <w:sz w:val="24"/>
          <w:szCs w:val="24"/>
        </w:rPr>
      </w:pPr>
      <w:r w:rsidRPr="004931AF">
        <w:rPr>
          <w:i/>
          <w:iCs/>
          <w:sz w:val="24"/>
          <w:szCs w:val="24"/>
        </w:rPr>
        <w:t>How does South Wales Police communicate, justify and manage public understanding of use-of-force incidents?</w:t>
      </w:r>
    </w:p>
    <w:p w14:paraId="0ADBE18C" w14:textId="77777777" w:rsidR="0055215D" w:rsidRPr="002B0999" w:rsidRDefault="0055215D" w:rsidP="0055215D">
      <w:pPr>
        <w:pStyle w:val="ListParagraph"/>
        <w:spacing w:line="360" w:lineRule="auto"/>
        <w:rPr>
          <w:i/>
          <w:iCs/>
          <w:sz w:val="24"/>
          <w:szCs w:val="24"/>
        </w:rPr>
      </w:pPr>
    </w:p>
    <w:p w14:paraId="614EB97C" w14:textId="244A9FEF" w:rsidR="002F6D74" w:rsidRPr="002B0999" w:rsidRDefault="002B0999" w:rsidP="002F6D74">
      <w:pPr>
        <w:spacing w:line="360" w:lineRule="auto"/>
        <w:rPr>
          <w:b/>
          <w:bCs/>
          <w:sz w:val="28"/>
          <w:szCs w:val="28"/>
          <w:u w:val="single"/>
        </w:rPr>
      </w:pPr>
      <w:r w:rsidRPr="002B0999">
        <w:rPr>
          <w:b/>
          <w:bCs/>
          <w:sz w:val="28"/>
          <w:szCs w:val="28"/>
          <w:u w:val="single"/>
        </w:rPr>
        <w:t>1.</w:t>
      </w:r>
      <w:r w:rsidR="00096416">
        <w:rPr>
          <w:b/>
          <w:bCs/>
          <w:sz w:val="28"/>
          <w:szCs w:val="28"/>
          <w:u w:val="single"/>
        </w:rPr>
        <w:t>4</w:t>
      </w:r>
      <w:r w:rsidRPr="002B0999">
        <w:rPr>
          <w:b/>
          <w:bCs/>
          <w:sz w:val="28"/>
          <w:szCs w:val="28"/>
          <w:u w:val="single"/>
        </w:rPr>
        <w:t>. Structure</w:t>
      </w:r>
    </w:p>
    <w:p w14:paraId="6F97C636" w14:textId="0B13A6BB" w:rsidR="002B0999" w:rsidRDefault="002F6D74" w:rsidP="002F6D74">
      <w:pPr>
        <w:spacing w:line="360" w:lineRule="auto"/>
        <w:rPr>
          <w:sz w:val="24"/>
          <w:szCs w:val="24"/>
        </w:rPr>
      </w:pPr>
      <w:r w:rsidRPr="002F6D74">
        <w:rPr>
          <w:sz w:val="24"/>
          <w:szCs w:val="24"/>
        </w:rPr>
        <w:t xml:space="preserve">To address these questions, the dissertation is structured into </w:t>
      </w:r>
      <w:r w:rsidR="00522E42">
        <w:rPr>
          <w:sz w:val="24"/>
          <w:szCs w:val="24"/>
        </w:rPr>
        <w:t>five</w:t>
      </w:r>
      <w:r w:rsidRPr="002F6D74">
        <w:rPr>
          <w:sz w:val="24"/>
          <w:szCs w:val="24"/>
        </w:rPr>
        <w:t xml:space="preserve"> chapters</w:t>
      </w:r>
      <w:r w:rsidR="0055215D">
        <w:rPr>
          <w:sz w:val="24"/>
          <w:szCs w:val="24"/>
        </w:rPr>
        <w:t>. Firstly, the introduction. Chapter 2 is t</w:t>
      </w:r>
      <w:r w:rsidRPr="002F6D74">
        <w:rPr>
          <w:sz w:val="24"/>
          <w:szCs w:val="24"/>
        </w:rPr>
        <w:t>he literature review</w:t>
      </w:r>
      <w:r w:rsidR="0055215D">
        <w:rPr>
          <w:sz w:val="24"/>
          <w:szCs w:val="24"/>
        </w:rPr>
        <w:t>, which</w:t>
      </w:r>
      <w:r w:rsidRPr="002F6D74">
        <w:rPr>
          <w:sz w:val="24"/>
          <w:szCs w:val="24"/>
        </w:rPr>
        <w:t xml:space="preserve"> </w:t>
      </w:r>
      <w:r w:rsidR="0055215D">
        <w:rPr>
          <w:sz w:val="24"/>
          <w:szCs w:val="24"/>
        </w:rPr>
        <w:t xml:space="preserve">analyses </w:t>
      </w:r>
      <w:r w:rsidRPr="002F6D74">
        <w:rPr>
          <w:sz w:val="24"/>
          <w:szCs w:val="24"/>
        </w:rPr>
        <w:t>previous research relating to use of force, public confidence, media representation and legitimacy</w:t>
      </w:r>
      <w:r w:rsidR="0055215D">
        <w:rPr>
          <w:sz w:val="24"/>
          <w:szCs w:val="24"/>
        </w:rPr>
        <w:t>.</w:t>
      </w:r>
    </w:p>
    <w:p w14:paraId="4B22271C" w14:textId="031DA617" w:rsidR="0055215D" w:rsidRDefault="0055215D" w:rsidP="002F6D74">
      <w:pPr>
        <w:spacing w:line="360" w:lineRule="auto"/>
        <w:rPr>
          <w:sz w:val="24"/>
          <w:szCs w:val="24"/>
        </w:rPr>
      </w:pPr>
      <w:r>
        <w:rPr>
          <w:sz w:val="24"/>
          <w:szCs w:val="24"/>
        </w:rPr>
        <w:t>In chapter 3, t</w:t>
      </w:r>
      <w:r w:rsidR="002F6D74" w:rsidRPr="002F6D74">
        <w:rPr>
          <w:sz w:val="24"/>
          <w:szCs w:val="24"/>
        </w:rPr>
        <w:t>he methodolog</w:t>
      </w:r>
      <w:r>
        <w:rPr>
          <w:sz w:val="24"/>
          <w:szCs w:val="24"/>
        </w:rPr>
        <w:t>y</w:t>
      </w:r>
      <w:r w:rsidR="002F6D74" w:rsidRPr="002F6D74">
        <w:rPr>
          <w:sz w:val="24"/>
          <w:szCs w:val="24"/>
        </w:rPr>
        <w:t xml:space="preserve"> outlines the qualitative documentary analysis used</w:t>
      </w:r>
      <w:r>
        <w:rPr>
          <w:sz w:val="24"/>
          <w:szCs w:val="24"/>
        </w:rPr>
        <w:t>.</w:t>
      </w:r>
    </w:p>
    <w:p w14:paraId="223EB794" w14:textId="77777777" w:rsidR="00522E42" w:rsidRDefault="00522E42" w:rsidP="002F6D74">
      <w:pPr>
        <w:spacing w:line="360" w:lineRule="auto"/>
        <w:rPr>
          <w:sz w:val="24"/>
          <w:szCs w:val="24"/>
        </w:rPr>
      </w:pPr>
      <w:r>
        <w:rPr>
          <w:sz w:val="24"/>
          <w:szCs w:val="24"/>
        </w:rPr>
        <w:lastRenderedPageBreak/>
        <w:t>C</w:t>
      </w:r>
      <w:r w:rsidR="002F6D74" w:rsidRPr="002F6D74">
        <w:rPr>
          <w:sz w:val="24"/>
          <w:szCs w:val="24"/>
        </w:rPr>
        <w:t>hapter</w:t>
      </w:r>
      <w:r>
        <w:rPr>
          <w:sz w:val="24"/>
          <w:szCs w:val="24"/>
        </w:rPr>
        <w:t xml:space="preserve"> 4</w:t>
      </w:r>
      <w:r w:rsidR="002F6D74" w:rsidRPr="002F6D74">
        <w:rPr>
          <w:sz w:val="24"/>
          <w:szCs w:val="24"/>
        </w:rPr>
        <w:t xml:space="preserve"> </w:t>
      </w:r>
      <w:r>
        <w:rPr>
          <w:sz w:val="24"/>
          <w:szCs w:val="24"/>
        </w:rPr>
        <w:t xml:space="preserve">details the findings of this research and </w:t>
      </w:r>
      <w:r w:rsidR="002F6D74" w:rsidRPr="002F6D74">
        <w:rPr>
          <w:sz w:val="24"/>
          <w:szCs w:val="24"/>
        </w:rPr>
        <w:t>presents a case study of South Wales Police, drawing on publicly available data and organisational communication.</w:t>
      </w:r>
      <w:r>
        <w:rPr>
          <w:sz w:val="24"/>
          <w:szCs w:val="24"/>
        </w:rPr>
        <w:t xml:space="preserve"> </w:t>
      </w:r>
      <w:r w:rsidR="002F6D74" w:rsidRPr="002F6D74">
        <w:rPr>
          <w:sz w:val="24"/>
          <w:szCs w:val="24"/>
        </w:rPr>
        <w:t>The discussion chapter interprets the findings in relation to the literature.</w:t>
      </w:r>
    </w:p>
    <w:p w14:paraId="1A32A028" w14:textId="1DB35C6A" w:rsidR="000659F6" w:rsidRDefault="00522E42" w:rsidP="002F6D74">
      <w:pPr>
        <w:spacing w:line="360" w:lineRule="auto"/>
        <w:rPr>
          <w:sz w:val="24"/>
          <w:szCs w:val="24"/>
        </w:rPr>
      </w:pPr>
      <w:r>
        <w:rPr>
          <w:sz w:val="24"/>
          <w:szCs w:val="24"/>
        </w:rPr>
        <w:t>Finally, t</w:t>
      </w:r>
      <w:r w:rsidR="002F6D74" w:rsidRPr="002F6D74">
        <w:rPr>
          <w:sz w:val="24"/>
          <w:szCs w:val="24"/>
        </w:rPr>
        <w:t>he dissertation concludes with recommendations for pol</w:t>
      </w:r>
      <w:r w:rsidR="00C90050">
        <w:rPr>
          <w:sz w:val="24"/>
          <w:szCs w:val="24"/>
        </w:rPr>
        <w:t>i</w:t>
      </w:r>
      <w:r w:rsidR="002F6D74" w:rsidRPr="002F6D74">
        <w:rPr>
          <w:sz w:val="24"/>
          <w:szCs w:val="24"/>
        </w:rPr>
        <w:t>cy, communication and future research.</w:t>
      </w:r>
    </w:p>
    <w:p w14:paraId="42BAA282" w14:textId="77777777" w:rsidR="005C1D8B" w:rsidRDefault="005C1D8B" w:rsidP="002F6D74">
      <w:pPr>
        <w:spacing w:line="360" w:lineRule="auto"/>
        <w:rPr>
          <w:sz w:val="24"/>
          <w:szCs w:val="24"/>
        </w:rPr>
      </w:pPr>
    </w:p>
    <w:p w14:paraId="08CD2C48" w14:textId="285CA44F" w:rsidR="000659F6" w:rsidRDefault="000659F6" w:rsidP="002F6D74">
      <w:pPr>
        <w:spacing w:line="360" w:lineRule="auto"/>
        <w:rPr>
          <w:b/>
          <w:bCs/>
          <w:sz w:val="28"/>
          <w:szCs w:val="28"/>
          <w:u w:val="single"/>
        </w:rPr>
      </w:pPr>
      <w:r w:rsidRPr="000659F6">
        <w:rPr>
          <w:b/>
          <w:bCs/>
          <w:sz w:val="28"/>
          <w:szCs w:val="28"/>
          <w:u w:val="single"/>
        </w:rPr>
        <w:t>1.5. Conclusion</w:t>
      </w:r>
    </w:p>
    <w:p w14:paraId="7706AF9D" w14:textId="24CA810F" w:rsidR="000659F6" w:rsidRDefault="000659F6" w:rsidP="002F6D74">
      <w:pPr>
        <w:spacing w:line="360" w:lineRule="auto"/>
        <w:rPr>
          <w:sz w:val="24"/>
          <w:szCs w:val="24"/>
        </w:rPr>
      </w:pPr>
      <w:r w:rsidRPr="000659F6">
        <w:rPr>
          <w:sz w:val="24"/>
          <w:szCs w:val="24"/>
        </w:rPr>
        <w:t xml:space="preserve">Chapter one </w:t>
      </w:r>
      <w:r>
        <w:rPr>
          <w:sz w:val="24"/>
          <w:szCs w:val="24"/>
        </w:rPr>
        <w:t xml:space="preserve">has </w:t>
      </w:r>
      <w:r w:rsidR="007727DD">
        <w:rPr>
          <w:sz w:val="24"/>
          <w:szCs w:val="24"/>
        </w:rPr>
        <w:t xml:space="preserve">introduced </w:t>
      </w:r>
      <w:r>
        <w:rPr>
          <w:sz w:val="24"/>
          <w:szCs w:val="24"/>
        </w:rPr>
        <w:t xml:space="preserve">the </w:t>
      </w:r>
      <w:r w:rsidRPr="000659F6">
        <w:rPr>
          <w:sz w:val="24"/>
          <w:szCs w:val="24"/>
        </w:rPr>
        <w:t>research</w:t>
      </w:r>
      <w:r>
        <w:rPr>
          <w:sz w:val="24"/>
          <w:szCs w:val="24"/>
        </w:rPr>
        <w:t xml:space="preserve"> topic</w:t>
      </w:r>
      <w:r w:rsidRPr="000659F6">
        <w:rPr>
          <w:sz w:val="24"/>
          <w:szCs w:val="24"/>
        </w:rPr>
        <w:t xml:space="preserve">, </w:t>
      </w:r>
      <w:r>
        <w:rPr>
          <w:sz w:val="24"/>
          <w:szCs w:val="24"/>
        </w:rPr>
        <w:t>stated</w:t>
      </w:r>
      <w:r w:rsidRPr="000659F6">
        <w:rPr>
          <w:sz w:val="24"/>
          <w:szCs w:val="24"/>
        </w:rPr>
        <w:t xml:space="preserve"> the aim</w:t>
      </w:r>
      <w:r>
        <w:rPr>
          <w:sz w:val="24"/>
          <w:szCs w:val="24"/>
        </w:rPr>
        <w:t>s</w:t>
      </w:r>
      <w:r w:rsidRPr="000659F6">
        <w:rPr>
          <w:sz w:val="24"/>
          <w:szCs w:val="24"/>
        </w:rPr>
        <w:t xml:space="preserve"> and objectives and </w:t>
      </w:r>
      <w:r>
        <w:rPr>
          <w:sz w:val="24"/>
          <w:szCs w:val="24"/>
        </w:rPr>
        <w:t>highlighted the reasons why research on this topic is necessary. C</w:t>
      </w:r>
      <w:r w:rsidRPr="000659F6">
        <w:rPr>
          <w:sz w:val="24"/>
          <w:szCs w:val="24"/>
        </w:rPr>
        <w:t>hapter</w:t>
      </w:r>
      <w:r>
        <w:rPr>
          <w:sz w:val="24"/>
          <w:szCs w:val="24"/>
        </w:rPr>
        <w:t xml:space="preserve"> 2 is</w:t>
      </w:r>
      <w:r w:rsidRPr="000659F6">
        <w:rPr>
          <w:sz w:val="24"/>
          <w:szCs w:val="24"/>
        </w:rPr>
        <w:t xml:space="preserve"> literature review, </w:t>
      </w:r>
      <w:r>
        <w:rPr>
          <w:sz w:val="24"/>
          <w:szCs w:val="24"/>
        </w:rPr>
        <w:t>that will analyse the existing research in this area and explore</w:t>
      </w:r>
      <w:r w:rsidRPr="000659F6">
        <w:rPr>
          <w:sz w:val="24"/>
          <w:szCs w:val="24"/>
        </w:rPr>
        <w:t xml:space="preserve"> the issues discussed in chapter one</w:t>
      </w:r>
      <w:r>
        <w:rPr>
          <w:sz w:val="24"/>
          <w:szCs w:val="24"/>
        </w:rPr>
        <w:t xml:space="preserve"> with more depth</w:t>
      </w:r>
      <w:r w:rsidRPr="000659F6">
        <w:rPr>
          <w:sz w:val="24"/>
          <w:szCs w:val="24"/>
        </w:rPr>
        <w:t>.</w:t>
      </w:r>
    </w:p>
    <w:p w14:paraId="4FC8C2C0" w14:textId="77777777" w:rsidR="005C1D8B" w:rsidRPr="000659F6" w:rsidRDefault="005C1D8B" w:rsidP="002F6D74">
      <w:pPr>
        <w:spacing w:line="360" w:lineRule="auto"/>
        <w:rPr>
          <w:sz w:val="24"/>
          <w:szCs w:val="24"/>
        </w:rPr>
      </w:pPr>
    </w:p>
    <w:p w14:paraId="05816192" w14:textId="77777777" w:rsidR="003C3986" w:rsidRDefault="003C3986" w:rsidP="003C3986">
      <w:pPr>
        <w:spacing w:after="0" w:line="360" w:lineRule="auto"/>
        <w:rPr>
          <w:sz w:val="24"/>
          <w:szCs w:val="24"/>
        </w:rPr>
      </w:pPr>
    </w:p>
    <w:p w14:paraId="7995036C" w14:textId="4E988F61" w:rsidR="004931AF" w:rsidRPr="004931AF" w:rsidRDefault="003C3986" w:rsidP="003C3986">
      <w:pPr>
        <w:spacing w:after="0" w:line="360" w:lineRule="auto"/>
        <w:rPr>
          <w:rFonts w:eastAsia="Aptos" w:cstheme="minorHAnsi"/>
          <w:b/>
          <w:bCs/>
          <w:color w:val="000000"/>
          <w:sz w:val="28"/>
          <w:szCs w:val="28"/>
          <w:u w:val="single"/>
          <w:lang w:eastAsia="en-GB"/>
        </w:rPr>
      </w:pPr>
      <w:r w:rsidRPr="003C3986">
        <w:rPr>
          <w:b/>
          <w:bCs/>
          <w:sz w:val="28"/>
          <w:szCs w:val="28"/>
          <w:u w:val="single"/>
        </w:rPr>
        <w:t>Chapter 2: Literature Review</w:t>
      </w:r>
    </w:p>
    <w:p w14:paraId="64B13653" w14:textId="77777777" w:rsidR="004931AF" w:rsidRPr="004931AF" w:rsidRDefault="004931AF" w:rsidP="003C3986">
      <w:pPr>
        <w:spacing w:after="0" w:line="360" w:lineRule="auto"/>
        <w:rPr>
          <w:rFonts w:eastAsia="Aptos" w:cstheme="minorHAnsi"/>
          <w:color w:val="000000"/>
          <w:sz w:val="28"/>
          <w:szCs w:val="28"/>
          <w:u w:val="single"/>
          <w:lang w:eastAsia="en-GB"/>
        </w:rPr>
      </w:pPr>
      <w:r w:rsidRPr="004931AF">
        <w:rPr>
          <w:rFonts w:eastAsia="Aptos" w:cstheme="minorHAnsi"/>
          <w:b/>
          <w:bCs/>
          <w:color w:val="000000"/>
          <w:sz w:val="28"/>
          <w:szCs w:val="28"/>
          <w:u w:val="single"/>
          <w:lang w:eastAsia="en-GB"/>
        </w:rPr>
        <w:t>2.1 Legal and Professional Framework Governing Police Use of Force</w:t>
      </w:r>
    </w:p>
    <w:p w14:paraId="2389FC7D" w14:textId="77777777" w:rsidR="003C3986" w:rsidRDefault="003C3986" w:rsidP="003C3986">
      <w:pPr>
        <w:spacing w:after="0" w:line="360" w:lineRule="auto"/>
        <w:rPr>
          <w:rFonts w:eastAsia="Aptos" w:cstheme="minorHAnsi"/>
          <w:color w:val="000000"/>
          <w:sz w:val="24"/>
          <w:szCs w:val="24"/>
          <w:lang w:eastAsia="en-GB"/>
        </w:rPr>
      </w:pPr>
    </w:p>
    <w:p w14:paraId="66729C51" w14:textId="75716BEF" w:rsidR="004931AF" w:rsidRPr="004931AF" w:rsidRDefault="005C1D8B" w:rsidP="003C3986">
      <w:pPr>
        <w:spacing w:after="0" w:line="360" w:lineRule="auto"/>
        <w:rPr>
          <w:rFonts w:eastAsia="Aptos" w:cstheme="minorHAnsi"/>
          <w:color w:val="000000"/>
          <w:sz w:val="24"/>
          <w:szCs w:val="24"/>
          <w:lang w:eastAsia="en-GB"/>
        </w:rPr>
      </w:pPr>
      <w:r>
        <w:rPr>
          <w:rFonts w:eastAsia="Aptos" w:cstheme="minorHAnsi"/>
          <w:color w:val="000000"/>
          <w:sz w:val="24"/>
          <w:szCs w:val="24"/>
          <w:lang w:eastAsia="en-GB"/>
        </w:rPr>
        <w:t>In order to a</w:t>
      </w:r>
      <w:r w:rsidR="004931AF" w:rsidRPr="004931AF">
        <w:rPr>
          <w:rFonts w:eastAsia="Aptos" w:cstheme="minorHAnsi"/>
          <w:color w:val="000000"/>
          <w:sz w:val="24"/>
          <w:szCs w:val="24"/>
          <w:lang w:eastAsia="en-GB"/>
        </w:rPr>
        <w:t>nalys</w:t>
      </w:r>
      <w:r>
        <w:rPr>
          <w:rFonts w:eastAsia="Aptos" w:cstheme="minorHAnsi"/>
          <w:color w:val="000000"/>
          <w:sz w:val="24"/>
          <w:szCs w:val="24"/>
          <w:lang w:eastAsia="en-GB"/>
        </w:rPr>
        <w:t>e</w:t>
      </w:r>
      <w:r w:rsidR="004931AF" w:rsidRPr="004931AF">
        <w:rPr>
          <w:rFonts w:eastAsia="Aptos" w:cstheme="minorHAnsi"/>
          <w:color w:val="000000"/>
          <w:sz w:val="24"/>
          <w:szCs w:val="24"/>
          <w:lang w:eastAsia="en-GB"/>
        </w:rPr>
        <w:t xml:space="preserve"> the relationship between public perception, media representation and operational decision-making</w:t>
      </w:r>
      <w:r>
        <w:rPr>
          <w:rFonts w:eastAsia="Aptos" w:cstheme="minorHAnsi"/>
          <w:color w:val="000000"/>
          <w:sz w:val="24"/>
          <w:szCs w:val="24"/>
          <w:lang w:eastAsia="en-GB"/>
        </w:rPr>
        <w:t xml:space="preserve"> for police officers</w:t>
      </w:r>
      <w:r>
        <w:t>, it is vital to first u</w:t>
      </w:r>
      <w:r w:rsidRPr="005C1D8B">
        <w:rPr>
          <w:rFonts w:eastAsia="Aptos" w:cstheme="minorHAnsi"/>
          <w:color w:val="000000"/>
          <w:sz w:val="24"/>
          <w:szCs w:val="24"/>
          <w:lang w:eastAsia="en-GB"/>
        </w:rPr>
        <w:t>ndersta</w:t>
      </w:r>
      <w:r>
        <w:rPr>
          <w:rFonts w:eastAsia="Aptos" w:cstheme="minorHAnsi"/>
          <w:color w:val="000000"/>
          <w:sz w:val="24"/>
          <w:szCs w:val="24"/>
          <w:lang w:eastAsia="en-GB"/>
        </w:rPr>
        <w:t>nd</w:t>
      </w:r>
      <w:r w:rsidRPr="005C1D8B">
        <w:rPr>
          <w:rFonts w:eastAsia="Aptos" w:cstheme="minorHAnsi"/>
          <w:color w:val="000000"/>
          <w:sz w:val="24"/>
          <w:szCs w:val="24"/>
          <w:lang w:eastAsia="en-GB"/>
        </w:rPr>
        <w:t xml:space="preserve"> how police use of force is regulated in England and Wales</w:t>
      </w:r>
      <w:r w:rsidR="004931AF" w:rsidRPr="004931AF">
        <w:rPr>
          <w:rFonts w:eastAsia="Aptos" w:cstheme="minorHAnsi"/>
          <w:color w:val="000000"/>
          <w:sz w:val="24"/>
          <w:szCs w:val="24"/>
          <w:lang w:eastAsia="en-GB"/>
        </w:rPr>
        <w:t>. The legal framework is shaped by common law, statute and human rights obligations. The Criminal Law Act 1967 permits “reasonable force” in the prevention of crime, while common law allows officers to use force for self-defence or the defence of others. These principles are further supplemented by the Human Rights Act 1998, which incorporates the European Convention on Human Rights (ECHR) into domestic law. Articles 2, 3 and 5</w:t>
      </w:r>
      <w:r w:rsidR="003C3986" w:rsidRPr="003C3986">
        <w:rPr>
          <w:rFonts w:eastAsia="Aptos" w:cstheme="minorHAnsi"/>
          <w:color w:val="000000"/>
          <w:sz w:val="24"/>
          <w:szCs w:val="24"/>
          <w:lang w:eastAsia="en-GB"/>
        </w:rPr>
        <w:t xml:space="preserve"> </w:t>
      </w:r>
      <w:r w:rsidR="004931AF" w:rsidRPr="004931AF">
        <w:rPr>
          <w:rFonts w:eastAsia="Aptos" w:cstheme="minorHAnsi"/>
          <w:color w:val="000000"/>
          <w:sz w:val="24"/>
          <w:szCs w:val="24"/>
          <w:lang w:eastAsia="en-GB"/>
        </w:rPr>
        <w:t>the right to life, freedom from inhuman or degrading treatment, and liberty</w:t>
      </w:r>
      <w:r w:rsidR="003C3986" w:rsidRPr="003C3986">
        <w:rPr>
          <w:rFonts w:eastAsia="Aptos" w:cstheme="minorHAnsi"/>
          <w:color w:val="000000"/>
          <w:sz w:val="24"/>
          <w:szCs w:val="24"/>
          <w:lang w:eastAsia="en-GB"/>
        </w:rPr>
        <w:t xml:space="preserve"> </w:t>
      </w:r>
      <w:r w:rsidR="004931AF" w:rsidRPr="004931AF">
        <w:rPr>
          <w:rFonts w:eastAsia="Aptos" w:cstheme="minorHAnsi"/>
          <w:color w:val="000000"/>
          <w:sz w:val="24"/>
          <w:szCs w:val="24"/>
          <w:lang w:eastAsia="en-GB"/>
        </w:rPr>
        <w:t>impose strict duties on police to ensure that any use of force is necessary, proportionate and justified (Walker &amp; Starmer, 1999).</w:t>
      </w:r>
    </w:p>
    <w:p w14:paraId="55E3C057" w14:textId="77777777" w:rsidR="004931AF" w:rsidRPr="004931AF" w:rsidRDefault="004931AF" w:rsidP="003C3986">
      <w:pPr>
        <w:spacing w:after="0" w:line="360" w:lineRule="auto"/>
        <w:rPr>
          <w:rFonts w:eastAsia="Aptos" w:cstheme="minorHAnsi"/>
          <w:color w:val="000000"/>
          <w:sz w:val="24"/>
          <w:szCs w:val="24"/>
          <w:lang w:eastAsia="en-GB"/>
        </w:rPr>
      </w:pPr>
    </w:p>
    <w:p w14:paraId="1D56BF8C" w14:textId="57628415"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Professional guidance provided by the College of Policing’s Authorised Professional Practice (APP) reinforces these legal standards. The APP outlines that officers must apply the </w:t>
      </w:r>
      <w:r w:rsidRPr="004931AF">
        <w:rPr>
          <w:rFonts w:eastAsia="Aptos" w:cstheme="minorHAnsi"/>
          <w:color w:val="000000"/>
          <w:sz w:val="24"/>
          <w:szCs w:val="24"/>
          <w:lang w:eastAsia="en-GB"/>
        </w:rPr>
        <w:lastRenderedPageBreak/>
        <w:t xml:space="preserve">principles of necessity, proportionality and accountability while considering threat, risk and vulnerability (College of Policing, 2020). The National Decision Model (NDM) </w:t>
      </w:r>
      <w:r w:rsidR="005C1D8B">
        <w:rPr>
          <w:rFonts w:eastAsia="Aptos" w:cstheme="minorHAnsi"/>
          <w:color w:val="000000"/>
          <w:sz w:val="24"/>
          <w:szCs w:val="24"/>
          <w:lang w:eastAsia="en-GB"/>
        </w:rPr>
        <w:t xml:space="preserve">provides a framework to help officers meet </w:t>
      </w:r>
      <w:r w:rsidRPr="004931AF">
        <w:rPr>
          <w:rFonts w:eastAsia="Aptos" w:cstheme="minorHAnsi"/>
          <w:color w:val="000000"/>
          <w:sz w:val="24"/>
          <w:szCs w:val="24"/>
          <w:lang w:eastAsia="en-GB"/>
        </w:rPr>
        <w:t>these expectations</w:t>
      </w:r>
      <w:r w:rsidR="005C1D8B">
        <w:rPr>
          <w:rFonts w:eastAsia="Aptos" w:cstheme="minorHAnsi"/>
          <w:color w:val="000000"/>
          <w:sz w:val="24"/>
          <w:szCs w:val="24"/>
          <w:lang w:eastAsia="en-GB"/>
        </w:rPr>
        <w:t xml:space="preserve"> operationally</w:t>
      </w:r>
      <w:r w:rsidRPr="004931AF">
        <w:rPr>
          <w:rFonts w:eastAsia="Aptos" w:cstheme="minorHAnsi"/>
          <w:color w:val="000000"/>
          <w:sz w:val="24"/>
          <w:szCs w:val="24"/>
          <w:lang w:eastAsia="en-GB"/>
        </w:rPr>
        <w:t>, requiring officers to follow a structured decision-making process based on an assessment of threat, the powers available, tactical options and proportionality. This framework is intended to ensure consistency across forces and encourage reflective practice (Belur, 2010).</w:t>
      </w:r>
    </w:p>
    <w:p w14:paraId="23FF0D97" w14:textId="77777777" w:rsidR="004931AF" w:rsidRPr="004931AF" w:rsidRDefault="004931AF" w:rsidP="003C3986">
      <w:pPr>
        <w:spacing w:after="0" w:line="360" w:lineRule="auto"/>
        <w:rPr>
          <w:rFonts w:eastAsia="Aptos" w:cstheme="minorHAnsi"/>
          <w:color w:val="000000"/>
          <w:sz w:val="24"/>
          <w:szCs w:val="24"/>
          <w:lang w:eastAsia="en-GB"/>
        </w:rPr>
      </w:pPr>
    </w:p>
    <w:p w14:paraId="0AB92862" w14:textId="0BFFBAE5"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Despite this structured guidance, public understanding of how force decisions are made is often limited. Studies suggest that the public frequently assumes </w:t>
      </w:r>
      <w:r w:rsidR="00AB4EC2">
        <w:rPr>
          <w:rFonts w:eastAsia="Aptos" w:cstheme="minorHAnsi"/>
          <w:color w:val="000000"/>
          <w:sz w:val="24"/>
          <w:szCs w:val="24"/>
          <w:lang w:eastAsia="en-GB"/>
        </w:rPr>
        <w:t>that the level of force used is down to</w:t>
      </w:r>
      <w:r w:rsidRPr="004931AF">
        <w:rPr>
          <w:rFonts w:eastAsia="Aptos" w:cstheme="minorHAnsi"/>
          <w:color w:val="000000"/>
          <w:sz w:val="24"/>
          <w:szCs w:val="24"/>
          <w:lang w:eastAsia="en-GB"/>
        </w:rPr>
        <w:t xml:space="preserve"> officer discretion </w:t>
      </w:r>
      <w:r w:rsidR="00AB4EC2">
        <w:rPr>
          <w:rFonts w:eastAsia="Aptos" w:cstheme="minorHAnsi"/>
          <w:color w:val="000000"/>
          <w:sz w:val="24"/>
          <w:szCs w:val="24"/>
          <w:lang w:eastAsia="en-GB"/>
        </w:rPr>
        <w:t>as opposed to</w:t>
      </w:r>
      <w:r w:rsidRPr="004931AF">
        <w:rPr>
          <w:rFonts w:eastAsia="Aptos" w:cstheme="minorHAnsi"/>
          <w:color w:val="000000"/>
          <w:sz w:val="24"/>
          <w:szCs w:val="24"/>
          <w:lang w:eastAsia="en-GB"/>
        </w:rPr>
        <w:t xml:space="preserve"> legal or procedural constraints (Bradford et al, 2020). This misunderstanding allows </w:t>
      </w:r>
      <w:r w:rsidR="00AB4EC2">
        <w:rPr>
          <w:rFonts w:eastAsia="Aptos" w:cstheme="minorHAnsi"/>
          <w:color w:val="000000"/>
          <w:sz w:val="24"/>
          <w:szCs w:val="24"/>
          <w:lang w:eastAsia="en-GB"/>
        </w:rPr>
        <w:t xml:space="preserve">the media </w:t>
      </w:r>
      <w:r w:rsidRPr="004931AF">
        <w:rPr>
          <w:rFonts w:eastAsia="Aptos" w:cstheme="minorHAnsi"/>
          <w:color w:val="000000"/>
          <w:sz w:val="24"/>
          <w:szCs w:val="24"/>
          <w:lang w:eastAsia="en-GB"/>
        </w:rPr>
        <w:t>to disproportionately shape public interpretations of police behaviour</w:t>
      </w:r>
      <w:r w:rsidR="00AB4EC2">
        <w:rPr>
          <w:rFonts w:eastAsia="Aptos" w:cstheme="minorHAnsi"/>
          <w:color w:val="000000"/>
          <w:sz w:val="24"/>
          <w:szCs w:val="24"/>
          <w:lang w:eastAsia="en-GB"/>
        </w:rPr>
        <w:t>, particularly with high-profile incidents</w:t>
      </w:r>
      <w:r w:rsidRPr="004931AF">
        <w:rPr>
          <w:rFonts w:eastAsia="Aptos" w:cstheme="minorHAnsi"/>
          <w:color w:val="000000"/>
          <w:sz w:val="24"/>
          <w:szCs w:val="24"/>
          <w:lang w:eastAsia="en-GB"/>
        </w:rPr>
        <w:t>. Th</w:t>
      </w:r>
      <w:r w:rsidR="00AB4EC2">
        <w:rPr>
          <w:rFonts w:eastAsia="Aptos" w:cstheme="minorHAnsi"/>
          <w:color w:val="000000"/>
          <w:sz w:val="24"/>
          <w:szCs w:val="24"/>
          <w:lang w:eastAsia="en-GB"/>
        </w:rPr>
        <w:t>erefore</w:t>
      </w:r>
      <w:r w:rsidRPr="004931AF">
        <w:rPr>
          <w:rFonts w:eastAsia="Aptos" w:cstheme="minorHAnsi"/>
          <w:color w:val="000000"/>
          <w:sz w:val="24"/>
          <w:szCs w:val="24"/>
          <w:lang w:eastAsia="en-GB"/>
        </w:rPr>
        <w:t xml:space="preserve">, the legal framework </w:t>
      </w:r>
      <w:r w:rsidR="00AB4EC2">
        <w:rPr>
          <w:rFonts w:eastAsia="Aptos" w:cstheme="minorHAnsi"/>
          <w:color w:val="000000"/>
          <w:sz w:val="24"/>
          <w:szCs w:val="24"/>
          <w:lang w:eastAsia="en-GB"/>
        </w:rPr>
        <w:t>outlines the conditions for what constitutes</w:t>
      </w:r>
      <w:r w:rsidRPr="004931AF">
        <w:rPr>
          <w:rFonts w:eastAsia="Aptos" w:cstheme="minorHAnsi"/>
          <w:color w:val="000000"/>
          <w:sz w:val="24"/>
          <w:szCs w:val="24"/>
          <w:lang w:eastAsia="en-GB"/>
        </w:rPr>
        <w:t xml:space="preserve"> legitimate force, but legitimacy in practice relies heavily on public acceptance informed by</w:t>
      </w:r>
      <w:r w:rsidR="00AB4EC2">
        <w:rPr>
          <w:rFonts w:eastAsia="Aptos" w:cstheme="minorHAnsi"/>
          <w:color w:val="000000"/>
          <w:sz w:val="24"/>
          <w:szCs w:val="24"/>
          <w:lang w:eastAsia="en-GB"/>
        </w:rPr>
        <w:t xml:space="preserve"> the media</w:t>
      </w:r>
      <w:r w:rsidRPr="004931AF">
        <w:rPr>
          <w:rFonts w:eastAsia="Aptos" w:cstheme="minorHAnsi"/>
          <w:color w:val="000000"/>
          <w:sz w:val="24"/>
          <w:szCs w:val="24"/>
          <w:lang w:eastAsia="en-GB"/>
        </w:rPr>
        <w:t>.</w:t>
      </w:r>
    </w:p>
    <w:p w14:paraId="7C4EF8DC" w14:textId="77777777" w:rsidR="004931AF" w:rsidRPr="004931AF" w:rsidRDefault="004931AF" w:rsidP="003C3986">
      <w:pPr>
        <w:spacing w:after="0" w:line="360" w:lineRule="auto"/>
        <w:rPr>
          <w:rFonts w:eastAsia="Aptos" w:cstheme="minorHAnsi"/>
          <w:color w:val="000000"/>
          <w:sz w:val="24"/>
          <w:szCs w:val="24"/>
          <w:lang w:eastAsia="en-GB"/>
        </w:rPr>
      </w:pPr>
    </w:p>
    <w:p w14:paraId="3DE0FF9C" w14:textId="77777777" w:rsidR="004931AF" w:rsidRPr="004931AF" w:rsidRDefault="004931AF" w:rsidP="003C3986">
      <w:pPr>
        <w:spacing w:after="0" w:line="360" w:lineRule="auto"/>
        <w:rPr>
          <w:rFonts w:eastAsia="Aptos" w:cstheme="minorHAnsi"/>
          <w:color w:val="000000"/>
          <w:sz w:val="24"/>
          <w:szCs w:val="24"/>
          <w:lang w:eastAsia="en-GB"/>
        </w:rPr>
      </w:pPr>
    </w:p>
    <w:p w14:paraId="7BBAD81D" w14:textId="77777777" w:rsidR="004931AF" w:rsidRPr="004931AF" w:rsidRDefault="004931AF" w:rsidP="003C3986">
      <w:pPr>
        <w:spacing w:after="0" w:line="360" w:lineRule="auto"/>
        <w:rPr>
          <w:rFonts w:eastAsia="Aptos" w:cstheme="minorHAnsi"/>
          <w:color w:val="000000"/>
          <w:sz w:val="28"/>
          <w:szCs w:val="28"/>
          <w:u w:val="single"/>
          <w:lang w:eastAsia="en-GB"/>
        </w:rPr>
      </w:pPr>
      <w:r w:rsidRPr="004931AF">
        <w:rPr>
          <w:rFonts w:eastAsia="Aptos" w:cstheme="minorHAnsi"/>
          <w:b/>
          <w:bCs/>
          <w:color w:val="000000"/>
          <w:sz w:val="28"/>
          <w:szCs w:val="28"/>
          <w:u w:val="single"/>
          <w:lang w:eastAsia="en-GB"/>
        </w:rPr>
        <w:t>2.2 National Patterns of Police Use of Force</w:t>
      </w:r>
    </w:p>
    <w:p w14:paraId="4A01C593" w14:textId="77777777" w:rsidR="004931AF" w:rsidRPr="004931AF" w:rsidRDefault="004931AF" w:rsidP="003C3986">
      <w:pPr>
        <w:spacing w:after="0" w:line="360" w:lineRule="auto"/>
        <w:rPr>
          <w:rFonts w:eastAsia="Aptos" w:cstheme="minorHAnsi"/>
          <w:color w:val="000000"/>
          <w:sz w:val="24"/>
          <w:szCs w:val="24"/>
          <w:lang w:eastAsia="en-GB"/>
        </w:rPr>
      </w:pPr>
    </w:p>
    <w:p w14:paraId="410567C0" w14:textId="2A95CC2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Home Office statistics indicate that the majority of recorded use</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of</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 xml:space="preserve">force incidents involve low-level force such as handcuffing, compliant restraint, or tactical communication (Home Office, 2023). Use of weapons such as </w:t>
      </w:r>
      <w:r w:rsidR="00FF54E7">
        <w:rPr>
          <w:rFonts w:eastAsia="Aptos" w:cstheme="minorHAnsi"/>
          <w:color w:val="000000"/>
          <w:sz w:val="24"/>
          <w:szCs w:val="24"/>
          <w:lang w:eastAsia="en-GB"/>
        </w:rPr>
        <w:t>t</w:t>
      </w:r>
      <w:r w:rsidRPr="004931AF">
        <w:rPr>
          <w:rFonts w:eastAsia="Aptos" w:cstheme="minorHAnsi"/>
          <w:color w:val="000000"/>
          <w:sz w:val="24"/>
          <w:szCs w:val="24"/>
          <w:lang w:eastAsia="en-GB"/>
        </w:rPr>
        <w:t xml:space="preserve">aser, baton or incapacitant spray represent a small proportion of total incidents. The data also shows that </w:t>
      </w:r>
      <w:r w:rsidR="00FF54E7">
        <w:rPr>
          <w:rFonts w:eastAsia="Aptos" w:cstheme="minorHAnsi"/>
          <w:color w:val="000000"/>
          <w:sz w:val="24"/>
          <w:szCs w:val="24"/>
          <w:lang w:eastAsia="en-GB"/>
        </w:rPr>
        <w:t xml:space="preserve">the vast majority of </w:t>
      </w:r>
      <w:r w:rsidRPr="004931AF">
        <w:rPr>
          <w:rFonts w:eastAsia="Aptos" w:cstheme="minorHAnsi"/>
          <w:color w:val="000000"/>
          <w:sz w:val="24"/>
          <w:szCs w:val="24"/>
          <w:lang w:eastAsia="en-GB"/>
        </w:rPr>
        <w:t>public interactions do not involve force at all (Home Office, 2023). Nevertheless, public perceptions tend to emphasise the most controversial incidents rather than routine encounters.</w:t>
      </w:r>
    </w:p>
    <w:p w14:paraId="076A184E" w14:textId="77777777" w:rsidR="004931AF" w:rsidRPr="004931AF" w:rsidRDefault="004931AF" w:rsidP="003C3986">
      <w:pPr>
        <w:spacing w:after="0" w:line="360" w:lineRule="auto"/>
        <w:rPr>
          <w:rFonts w:eastAsia="Aptos" w:cstheme="minorHAnsi"/>
          <w:color w:val="000000"/>
          <w:sz w:val="24"/>
          <w:szCs w:val="24"/>
          <w:lang w:eastAsia="en-GB"/>
        </w:rPr>
      </w:pPr>
    </w:p>
    <w:p w14:paraId="0C331CDD" w14:textId="1701293A"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A key area </w:t>
      </w:r>
      <w:r w:rsidR="00FF54E7">
        <w:rPr>
          <w:rFonts w:eastAsia="Aptos" w:cstheme="minorHAnsi"/>
          <w:color w:val="000000"/>
          <w:sz w:val="24"/>
          <w:szCs w:val="24"/>
          <w:lang w:eastAsia="en-GB"/>
        </w:rPr>
        <w:t xml:space="preserve">for </w:t>
      </w:r>
      <w:r w:rsidRPr="004931AF">
        <w:rPr>
          <w:rFonts w:eastAsia="Aptos" w:cstheme="minorHAnsi"/>
          <w:color w:val="000000"/>
          <w:sz w:val="24"/>
          <w:szCs w:val="24"/>
          <w:lang w:eastAsia="en-GB"/>
        </w:rPr>
        <w:t xml:space="preserve">debate </w:t>
      </w:r>
      <w:r w:rsidR="00FF54E7">
        <w:rPr>
          <w:rFonts w:eastAsia="Aptos" w:cstheme="minorHAnsi"/>
          <w:color w:val="000000"/>
          <w:sz w:val="24"/>
          <w:szCs w:val="24"/>
          <w:lang w:eastAsia="en-GB"/>
        </w:rPr>
        <w:t>is</w:t>
      </w:r>
      <w:r w:rsidRPr="004931AF">
        <w:rPr>
          <w:rFonts w:eastAsia="Aptos" w:cstheme="minorHAnsi"/>
          <w:color w:val="000000"/>
          <w:sz w:val="24"/>
          <w:szCs w:val="24"/>
          <w:lang w:eastAsia="en-GB"/>
        </w:rPr>
        <w:t xml:space="preserve"> disproportionality. Studies show that young men, particularly from Black ethnic groups, are disproportionately represented in use</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of</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 xml:space="preserve">force data (Shiner et al, 2018). Public awareness of ethnic </w:t>
      </w:r>
      <w:r w:rsidR="00FF54E7" w:rsidRPr="004931AF">
        <w:rPr>
          <w:rFonts w:eastAsia="Aptos" w:cstheme="minorHAnsi"/>
          <w:color w:val="000000"/>
          <w:sz w:val="24"/>
          <w:szCs w:val="24"/>
          <w:lang w:eastAsia="en-GB"/>
        </w:rPr>
        <w:t>discrimination</w:t>
      </w:r>
      <w:r w:rsidRPr="004931AF">
        <w:rPr>
          <w:rFonts w:eastAsia="Aptos" w:cstheme="minorHAnsi"/>
          <w:color w:val="000000"/>
          <w:sz w:val="24"/>
          <w:szCs w:val="24"/>
          <w:lang w:eastAsia="en-GB"/>
        </w:rPr>
        <w:t xml:space="preserve"> has intensified following high-profile international cases, contributing to perceptions of s</w:t>
      </w:r>
      <w:r w:rsidR="00C90050">
        <w:rPr>
          <w:rFonts w:eastAsia="Aptos" w:cstheme="minorHAnsi"/>
          <w:color w:val="000000"/>
          <w:sz w:val="24"/>
          <w:szCs w:val="24"/>
          <w:lang w:eastAsia="en-GB"/>
        </w:rPr>
        <w:t>y</w:t>
      </w:r>
      <w:r w:rsidRPr="004931AF">
        <w:rPr>
          <w:rFonts w:eastAsia="Aptos" w:cstheme="minorHAnsi"/>
          <w:color w:val="000000"/>
          <w:sz w:val="24"/>
          <w:szCs w:val="24"/>
          <w:lang w:eastAsia="en-GB"/>
        </w:rPr>
        <w:t>stemic bias and unfairness in policing. Bradford, Milani and Jackson (2021) argue that disproportionality</w:t>
      </w:r>
      <w:r w:rsid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 xml:space="preserve">regardless of officers’ </w:t>
      </w:r>
      <w:r w:rsidRPr="004931AF">
        <w:rPr>
          <w:rFonts w:eastAsia="Aptos" w:cstheme="minorHAnsi"/>
          <w:color w:val="000000"/>
          <w:sz w:val="24"/>
          <w:szCs w:val="24"/>
          <w:lang w:eastAsia="en-GB"/>
        </w:rPr>
        <w:lastRenderedPageBreak/>
        <w:t>intentions</w:t>
      </w:r>
      <w:r w:rsid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 xml:space="preserve">undermines trust among minority communities and </w:t>
      </w:r>
      <w:r w:rsidR="00FF54E7">
        <w:rPr>
          <w:rFonts w:eastAsia="Aptos" w:cstheme="minorHAnsi"/>
          <w:color w:val="000000"/>
          <w:sz w:val="24"/>
          <w:szCs w:val="24"/>
          <w:lang w:eastAsia="en-GB"/>
        </w:rPr>
        <w:t>increases</w:t>
      </w:r>
      <w:r w:rsidRPr="004931AF">
        <w:rPr>
          <w:rFonts w:eastAsia="Aptos" w:cstheme="minorHAnsi"/>
          <w:color w:val="000000"/>
          <w:sz w:val="24"/>
          <w:szCs w:val="24"/>
          <w:lang w:eastAsia="en-GB"/>
        </w:rPr>
        <w:t xml:space="preserve"> sensitivity to force incidents.</w:t>
      </w:r>
    </w:p>
    <w:p w14:paraId="1FE70A6D" w14:textId="77777777" w:rsidR="004931AF" w:rsidRPr="004931AF" w:rsidRDefault="004931AF" w:rsidP="003C3986">
      <w:pPr>
        <w:spacing w:after="0" w:line="360" w:lineRule="auto"/>
        <w:rPr>
          <w:rFonts w:eastAsia="Aptos" w:cstheme="minorHAnsi"/>
          <w:color w:val="000000"/>
          <w:sz w:val="24"/>
          <w:szCs w:val="24"/>
          <w:lang w:eastAsia="en-GB"/>
        </w:rPr>
      </w:pPr>
    </w:p>
    <w:p w14:paraId="7D87BDA7" w14:textId="533DC6C0"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Another</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 xml:space="preserve">theme concerns the policing of individuals with mental health conditions. Research shows that such individuals are more likely to experience force due to behavioural crises, unpredictability or heightened risk factors (Prygun &amp; Phillips, 2019). Media coverage of incidents involving vulnerable people often generates criticism, particularly </w:t>
      </w:r>
      <w:r w:rsidR="00FF54E7">
        <w:rPr>
          <w:rFonts w:eastAsia="Aptos" w:cstheme="minorHAnsi"/>
          <w:color w:val="000000"/>
          <w:sz w:val="24"/>
          <w:szCs w:val="24"/>
          <w:lang w:eastAsia="en-GB"/>
        </w:rPr>
        <w:t xml:space="preserve">if the restraint </w:t>
      </w:r>
      <w:r w:rsidRPr="004931AF">
        <w:rPr>
          <w:rFonts w:eastAsia="Aptos" w:cstheme="minorHAnsi"/>
          <w:color w:val="000000"/>
          <w:sz w:val="24"/>
          <w:szCs w:val="24"/>
          <w:lang w:eastAsia="en-GB"/>
        </w:rPr>
        <w:t>leads to injury or distress. This contributes to a narrative that police lack adequate training in</w:t>
      </w:r>
      <w:r w:rsidR="00FF54E7">
        <w:rPr>
          <w:rFonts w:eastAsia="Aptos" w:cstheme="minorHAnsi"/>
          <w:color w:val="000000"/>
          <w:sz w:val="24"/>
          <w:szCs w:val="24"/>
          <w:lang w:eastAsia="en-GB"/>
        </w:rPr>
        <w:t xml:space="preserve"> communication,</w:t>
      </w:r>
      <w:r w:rsidRPr="004931AF">
        <w:rPr>
          <w:rFonts w:eastAsia="Aptos" w:cstheme="minorHAnsi"/>
          <w:color w:val="000000"/>
          <w:sz w:val="24"/>
          <w:szCs w:val="24"/>
          <w:lang w:eastAsia="en-GB"/>
        </w:rPr>
        <w:t xml:space="preserve"> de-escalation or crisis management (Cummins, 2020).</w:t>
      </w:r>
    </w:p>
    <w:p w14:paraId="5B83A980" w14:textId="77777777" w:rsidR="004931AF" w:rsidRPr="004931AF" w:rsidRDefault="004931AF" w:rsidP="003C3986">
      <w:pPr>
        <w:spacing w:after="0" w:line="360" w:lineRule="auto"/>
        <w:rPr>
          <w:rFonts w:eastAsia="Aptos" w:cstheme="minorHAnsi"/>
          <w:color w:val="000000"/>
          <w:sz w:val="24"/>
          <w:szCs w:val="24"/>
          <w:lang w:eastAsia="en-GB"/>
        </w:rPr>
      </w:pPr>
    </w:p>
    <w:p w14:paraId="650A7AD3" w14:textId="33D90F36"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Overall, although official statistics generally present force as infrequent and proportionate, public interpretation diverges significantly due to high-profile cases</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and emotional impact.</w:t>
      </w:r>
    </w:p>
    <w:p w14:paraId="5E16DCFF" w14:textId="77777777" w:rsidR="004931AF" w:rsidRPr="004931AF" w:rsidRDefault="004931AF" w:rsidP="003C3986">
      <w:pPr>
        <w:spacing w:after="0" w:line="360" w:lineRule="auto"/>
        <w:rPr>
          <w:rFonts w:eastAsia="Aptos" w:cstheme="minorHAnsi"/>
          <w:color w:val="000000"/>
          <w:sz w:val="24"/>
          <w:szCs w:val="24"/>
          <w:lang w:eastAsia="en-GB"/>
        </w:rPr>
      </w:pPr>
    </w:p>
    <w:p w14:paraId="792ABACB" w14:textId="70DF164F" w:rsidR="004931AF" w:rsidRPr="004931AF" w:rsidRDefault="004931AF" w:rsidP="003C3986">
      <w:pPr>
        <w:spacing w:after="0" w:line="360" w:lineRule="auto"/>
        <w:rPr>
          <w:rFonts w:eastAsia="Aptos" w:cstheme="minorHAnsi"/>
          <w:color w:val="000000"/>
          <w:sz w:val="24"/>
          <w:szCs w:val="24"/>
          <w:lang w:eastAsia="en-GB"/>
        </w:rPr>
      </w:pPr>
    </w:p>
    <w:p w14:paraId="774D0224" w14:textId="77777777" w:rsidR="004931AF" w:rsidRPr="004931AF" w:rsidRDefault="004931AF" w:rsidP="003C3986">
      <w:pPr>
        <w:spacing w:after="0" w:line="360" w:lineRule="auto"/>
        <w:rPr>
          <w:rFonts w:eastAsia="Aptos" w:cstheme="minorHAnsi"/>
          <w:color w:val="000000"/>
          <w:sz w:val="28"/>
          <w:szCs w:val="28"/>
          <w:u w:val="single"/>
          <w:lang w:eastAsia="en-GB"/>
        </w:rPr>
      </w:pPr>
      <w:r w:rsidRPr="004931AF">
        <w:rPr>
          <w:rFonts w:eastAsia="Aptos" w:cstheme="minorHAnsi"/>
          <w:b/>
          <w:bCs/>
          <w:color w:val="000000"/>
          <w:sz w:val="28"/>
          <w:szCs w:val="28"/>
          <w:u w:val="single"/>
          <w:lang w:eastAsia="en-GB"/>
        </w:rPr>
        <w:t>2.3 Public Perception, Trust and Police Legitimacy</w:t>
      </w:r>
    </w:p>
    <w:p w14:paraId="60581DC8" w14:textId="77777777" w:rsidR="004931AF" w:rsidRPr="004931AF" w:rsidRDefault="004931AF" w:rsidP="003C3986">
      <w:pPr>
        <w:spacing w:after="0" w:line="360" w:lineRule="auto"/>
        <w:rPr>
          <w:rFonts w:eastAsia="Aptos" w:cstheme="minorHAnsi"/>
          <w:color w:val="000000"/>
          <w:sz w:val="24"/>
          <w:szCs w:val="24"/>
          <w:lang w:eastAsia="en-GB"/>
        </w:rPr>
      </w:pPr>
    </w:p>
    <w:p w14:paraId="2F7B617E" w14:textId="2AF45595"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Public trust is central to the policing</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by</w:t>
      </w:r>
      <w:r w:rsidR="00FF54E7">
        <w:rPr>
          <w:rFonts w:eastAsia="Aptos" w:cstheme="minorHAnsi"/>
          <w:color w:val="000000"/>
          <w:sz w:val="24"/>
          <w:szCs w:val="24"/>
          <w:lang w:eastAsia="en-GB"/>
        </w:rPr>
        <w:t xml:space="preserve"> </w:t>
      </w:r>
      <w:r w:rsidRPr="004931AF">
        <w:rPr>
          <w:rFonts w:eastAsia="Aptos" w:cstheme="minorHAnsi"/>
          <w:color w:val="000000"/>
          <w:sz w:val="24"/>
          <w:szCs w:val="24"/>
          <w:lang w:eastAsia="en-GB"/>
        </w:rPr>
        <w:t>consent model. According to procedural justice theory, legitimacy is grounded not only in the lawfulness of police actions but in whether the public perceives those actions as fair, respectful and unbiased (Tyler, 1990; Sunshine &amp; Tyler, 2003). Even when force is necessary, negative perceptions can emerge if the interaction feels demeaning or unjust.</w:t>
      </w:r>
    </w:p>
    <w:p w14:paraId="2B57DE77" w14:textId="77777777" w:rsidR="004931AF" w:rsidRPr="004931AF" w:rsidRDefault="004931AF" w:rsidP="003C3986">
      <w:pPr>
        <w:spacing w:after="0" w:line="360" w:lineRule="auto"/>
        <w:rPr>
          <w:rFonts w:eastAsia="Aptos" w:cstheme="minorHAnsi"/>
          <w:color w:val="000000"/>
          <w:sz w:val="24"/>
          <w:szCs w:val="24"/>
          <w:lang w:eastAsia="en-GB"/>
        </w:rPr>
      </w:pPr>
    </w:p>
    <w:p w14:paraId="64FE3DD7"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Research consistently shows that public attitudes towards police use of force are shaped by group identity, previous experiences and cultural narratives rather than empirical evidence (Bradford &amp; Jackson, 2015). For example, minority ethnic communities tend to express lower levels of trust due to historical experiences of over-policing and perceived bias (Sharp &amp; Atherton, 2007). Meanwhile, individuals with no direct experience of police force rely almost entirely on media portrayals to form opinions (Skogan, 2006).</w:t>
      </w:r>
    </w:p>
    <w:p w14:paraId="08974D4E" w14:textId="77777777" w:rsidR="004931AF" w:rsidRPr="004931AF" w:rsidRDefault="004931AF" w:rsidP="003C3986">
      <w:pPr>
        <w:spacing w:after="0" w:line="360" w:lineRule="auto"/>
        <w:rPr>
          <w:rFonts w:eastAsia="Aptos" w:cstheme="minorHAnsi"/>
          <w:color w:val="000000"/>
          <w:sz w:val="24"/>
          <w:szCs w:val="24"/>
          <w:lang w:eastAsia="en-GB"/>
        </w:rPr>
      </w:pPr>
    </w:p>
    <w:p w14:paraId="2F7D67E7" w14:textId="79C18918"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Media narratives, particularly those emphasising conflict or misconduct, can destabilise legitimacy by framing policing as aggressive or discriminatory (Greer &amp; Reiner, 2012). At the </w:t>
      </w:r>
      <w:r w:rsidRPr="004931AF">
        <w:rPr>
          <w:rFonts w:eastAsia="Aptos" w:cstheme="minorHAnsi"/>
          <w:color w:val="000000"/>
          <w:sz w:val="24"/>
          <w:szCs w:val="24"/>
          <w:lang w:eastAsia="en-GB"/>
        </w:rPr>
        <w:lastRenderedPageBreak/>
        <w:t>same time, positive portrayals</w:t>
      </w:r>
      <w:r w:rsidR="003C3986" w:rsidRP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such as community engagement activities or the use of body-worn video</w:t>
      </w:r>
      <w:r w:rsidR="003C3986" w:rsidRP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can improve perceptions of transparency and accountability (Ariel et al, 2016).</w:t>
      </w:r>
    </w:p>
    <w:p w14:paraId="7907D617" w14:textId="77777777" w:rsidR="004931AF" w:rsidRPr="004931AF" w:rsidRDefault="004931AF" w:rsidP="003C3986">
      <w:pPr>
        <w:spacing w:after="0" w:line="360" w:lineRule="auto"/>
        <w:rPr>
          <w:rFonts w:eastAsia="Aptos" w:cstheme="minorHAnsi"/>
          <w:color w:val="000000"/>
          <w:sz w:val="24"/>
          <w:szCs w:val="24"/>
          <w:lang w:eastAsia="en-GB"/>
        </w:rPr>
      </w:pPr>
    </w:p>
    <w:p w14:paraId="3CAD3401"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The key insight from legitimacy research is that perception often outweighs reality. Even when data shows that force is rare and justified, public trust can be heavily influenced by a small number of incidents amplified through media channels.</w:t>
      </w:r>
    </w:p>
    <w:p w14:paraId="2D0426FE" w14:textId="67711179" w:rsidR="004931AF" w:rsidRPr="004931AF" w:rsidRDefault="004931AF" w:rsidP="003C3986">
      <w:pPr>
        <w:spacing w:after="0" w:line="360" w:lineRule="auto"/>
        <w:rPr>
          <w:rFonts w:eastAsia="Aptos" w:cstheme="minorHAnsi"/>
          <w:color w:val="000000"/>
          <w:sz w:val="24"/>
          <w:szCs w:val="24"/>
          <w:lang w:eastAsia="en-GB"/>
        </w:rPr>
      </w:pPr>
    </w:p>
    <w:p w14:paraId="1358B99D" w14:textId="77777777" w:rsidR="004931AF" w:rsidRPr="004931AF" w:rsidRDefault="004931AF" w:rsidP="003C3986">
      <w:pPr>
        <w:spacing w:after="0" w:line="360" w:lineRule="auto"/>
        <w:rPr>
          <w:rFonts w:eastAsia="Aptos" w:cstheme="minorHAnsi"/>
          <w:color w:val="000000"/>
          <w:sz w:val="24"/>
          <w:szCs w:val="24"/>
          <w:lang w:eastAsia="en-GB"/>
        </w:rPr>
      </w:pPr>
    </w:p>
    <w:p w14:paraId="4DD57F9F" w14:textId="77777777" w:rsidR="004931AF" w:rsidRPr="004931AF" w:rsidRDefault="004931AF" w:rsidP="003C3986">
      <w:pPr>
        <w:spacing w:after="0" w:line="360" w:lineRule="auto"/>
        <w:rPr>
          <w:rFonts w:eastAsia="Aptos" w:cstheme="minorHAnsi"/>
          <w:color w:val="000000"/>
          <w:sz w:val="28"/>
          <w:szCs w:val="28"/>
          <w:u w:val="single"/>
          <w:lang w:eastAsia="en-GB"/>
        </w:rPr>
      </w:pPr>
      <w:r w:rsidRPr="004931AF">
        <w:rPr>
          <w:rFonts w:eastAsia="Aptos" w:cstheme="minorHAnsi"/>
          <w:b/>
          <w:bCs/>
          <w:color w:val="000000"/>
          <w:sz w:val="28"/>
          <w:szCs w:val="28"/>
          <w:u w:val="single"/>
          <w:lang w:eastAsia="en-GB"/>
        </w:rPr>
        <w:t>2.4 Media Representation of Police Use of Force</w:t>
      </w:r>
    </w:p>
    <w:p w14:paraId="128DCA76" w14:textId="77777777" w:rsidR="004931AF" w:rsidRPr="004931AF" w:rsidRDefault="004931AF" w:rsidP="003C3986">
      <w:pPr>
        <w:spacing w:after="0" w:line="360" w:lineRule="auto"/>
        <w:rPr>
          <w:rFonts w:eastAsia="Aptos" w:cstheme="minorHAnsi"/>
          <w:color w:val="000000"/>
          <w:sz w:val="24"/>
          <w:szCs w:val="24"/>
          <w:lang w:eastAsia="en-GB"/>
        </w:rPr>
      </w:pPr>
    </w:p>
    <w:p w14:paraId="649CC038" w14:textId="45C242B4"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b/>
          <w:bCs/>
          <w:color w:val="000000"/>
          <w:sz w:val="24"/>
          <w:szCs w:val="24"/>
          <w:lang w:eastAsia="en-GB"/>
        </w:rPr>
        <w:t xml:space="preserve">2.4.1 Traditional Media: </w:t>
      </w:r>
      <w:r w:rsidR="00050270">
        <w:rPr>
          <w:rFonts w:eastAsia="Aptos" w:cstheme="minorHAnsi"/>
          <w:b/>
          <w:bCs/>
          <w:color w:val="000000"/>
          <w:sz w:val="24"/>
          <w:szCs w:val="24"/>
          <w:lang w:eastAsia="en-GB"/>
        </w:rPr>
        <w:t>Sensationalism and Framing</w:t>
      </w:r>
    </w:p>
    <w:p w14:paraId="6C871CC0" w14:textId="77777777" w:rsidR="004931AF" w:rsidRPr="004931AF" w:rsidRDefault="004931AF" w:rsidP="003C3986">
      <w:pPr>
        <w:spacing w:after="0" w:line="360" w:lineRule="auto"/>
        <w:rPr>
          <w:rFonts w:eastAsia="Aptos" w:cstheme="minorHAnsi"/>
          <w:color w:val="000000"/>
          <w:sz w:val="24"/>
          <w:szCs w:val="24"/>
          <w:lang w:eastAsia="en-GB"/>
        </w:rPr>
      </w:pPr>
    </w:p>
    <w:p w14:paraId="1666EDFC"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Traditional media outlets play a significant role in shaping public narratives about police force. Research shows that news organisations prioritise dramatic, confrontational or controversial content, because such stories are more likely to attract public attention (Surette, 2015). As a result, force incidents that are rare, extreme or atypical receive disproportionate coverage.</w:t>
      </w:r>
    </w:p>
    <w:p w14:paraId="05C49652" w14:textId="77777777" w:rsidR="004931AF" w:rsidRPr="004931AF" w:rsidRDefault="004931AF" w:rsidP="003C3986">
      <w:pPr>
        <w:spacing w:after="0" w:line="360" w:lineRule="auto"/>
        <w:rPr>
          <w:rFonts w:eastAsia="Aptos" w:cstheme="minorHAnsi"/>
          <w:color w:val="000000"/>
          <w:sz w:val="24"/>
          <w:szCs w:val="24"/>
          <w:lang w:eastAsia="en-GB"/>
        </w:rPr>
      </w:pPr>
    </w:p>
    <w:p w14:paraId="61C77CFD" w14:textId="31A8C72D"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Framing theory helps explain how this influences perception. Entman (1993) argues that media does not simply report events but frames them by selecting certain aspects, emphasising </w:t>
      </w:r>
      <w:r w:rsidR="00050270" w:rsidRPr="004931AF">
        <w:rPr>
          <w:rFonts w:eastAsia="Aptos" w:cstheme="minorHAnsi"/>
          <w:color w:val="000000"/>
          <w:sz w:val="24"/>
          <w:szCs w:val="24"/>
          <w:lang w:eastAsia="en-GB"/>
        </w:rPr>
        <w:t>interpretations</w:t>
      </w:r>
      <w:r w:rsidRPr="004931AF">
        <w:rPr>
          <w:rFonts w:eastAsia="Aptos" w:cstheme="minorHAnsi"/>
          <w:color w:val="000000"/>
          <w:sz w:val="24"/>
          <w:szCs w:val="24"/>
          <w:lang w:eastAsia="en-GB"/>
        </w:rPr>
        <w:t xml:space="preserve">, and guiding public understanding. In the context of policing, force may be framed as excessive, racially motivated or </w:t>
      </w:r>
      <w:r w:rsidR="00050270" w:rsidRPr="004931AF">
        <w:rPr>
          <w:rFonts w:eastAsia="Aptos" w:cstheme="minorHAnsi"/>
          <w:color w:val="000000"/>
          <w:sz w:val="24"/>
          <w:szCs w:val="24"/>
          <w:lang w:eastAsia="en-GB"/>
        </w:rPr>
        <w:t>representative</w:t>
      </w:r>
      <w:r w:rsidRPr="004931AF">
        <w:rPr>
          <w:rFonts w:eastAsia="Aptos" w:cstheme="minorHAnsi"/>
          <w:color w:val="000000"/>
          <w:sz w:val="24"/>
          <w:szCs w:val="24"/>
          <w:lang w:eastAsia="en-GB"/>
        </w:rPr>
        <w:t xml:space="preserve"> of systemic failure</w:t>
      </w:r>
      <w:r w:rsidR="003C3986" w:rsidRP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even when the broader context does not support these conclusions (Greer &amp; McLaughlin, 2012).</w:t>
      </w:r>
    </w:p>
    <w:p w14:paraId="3D12CE67" w14:textId="77777777" w:rsidR="004931AF" w:rsidRPr="004931AF" w:rsidRDefault="004931AF" w:rsidP="003C3986">
      <w:pPr>
        <w:spacing w:after="0" w:line="360" w:lineRule="auto"/>
        <w:rPr>
          <w:rFonts w:eastAsia="Aptos" w:cstheme="minorHAnsi"/>
          <w:color w:val="000000"/>
          <w:sz w:val="24"/>
          <w:szCs w:val="24"/>
          <w:lang w:eastAsia="en-GB"/>
        </w:rPr>
      </w:pPr>
    </w:p>
    <w:p w14:paraId="15850CC1" w14:textId="10B54E30"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Media portrayals also draw on established cultural stereotypes and narratives. The “dangerous criminal” and “overwhelming police force” narratives reinforce moral panics, encouraging emotional reactions rather than fact-based analysis (Hall et al, 1978). Such portrayals make it more difficult for the public to understand routine force as part of legitimate policing practices.</w:t>
      </w:r>
    </w:p>
    <w:p w14:paraId="39BBA6B3" w14:textId="515FE8C1" w:rsidR="004931AF" w:rsidRPr="004931AF" w:rsidRDefault="004931AF" w:rsidP="003C3986">
      <w:pPr>
        <w:spacing w:after="0" w:line="360" w:lineRule="auto"/>
        <w:rPr>
          <w:rFonts w:eastAsia="Aptos" w:cstheme="minorHAnsi"/>
          <w:color w:val="000000"/>
          <w:sz w:val="24"/>
          <w:szCs w:val="24"/>
          <w:lang w:eastAsia="en-GB"/>
        </w:rPr>
      </w:pPr>
    </w:p>
    <w:p w14:paraId="6EF705CE" w14:textId="77777777" w:rsidR="004931AF" w:rsidRPr="004931AF" w:rsidRDefault="004931AF" w:rsidP="003C3986">
      <w:pPr>
        <w:spacing w:after="0" w:line="360" w:lineRule="auto"/>
        <w:rPr>
          <w:rFonts w:eastAsia="Aptos" w:cstheme="minorHAnsi"/>
          <w:color w:val="000000"/>
          <w:sz w:val="24"/>
          <w:szCs w:val="24"/>
          <w:lang w:eastAsia="en-GB"/>
        </w:rPr>
      </w:pPr>
    </w:p>
    <w:p w14:paraId="580D5639" w14:textId="77777777" w:rsidR="003C3986" w:rsidRDefault="003C3986" w:rsidP="003C3986">
      <w:pPr>
        <w:spacing w:after="0" w:line="360" w:lineRule="auto"/>
        <w:rPr>
          <w:rFonts w:eastAsia="Aptos" w:cstheme="minorHAnsi"/>
          <w:b/>
          <w:bCs/>
          <w:color w:val="000000"/>
          <w:sz w:val="24"/>
          <w:szCs w:val="24"/>
          <w:lang w:eastAsia="en-GB"/>
        </w:rPr>
      </w:pPr>
    </w:p>
    <w:p w14:paraId="456D72BF" w14:textId="77777777" w:rsidR="003C3986" w:rsidRDefault="003C3986" w:rsidP="003C3986">
      <w:pPr>
        <w:spacing w:after="0" w:line="360" w:lineRule="auto"/>
        <w:rPr>
          <w:rFonts w:eastAsia="Aptos" w:cstheme="minorHAnsi"/>
          <w:b/>
          <w:bCs/>
          <w:color w:val="000000"/>
          <w:sz w:val="24"/>
          <w:szCs w:val="24"/>
          <w:lang w:eastAsia="en-GB"/>
        </w:rPr>
      </w:pPr>
    </w:p>
    <w:p w14:paraId="7CA2B75B" w14:textId="77777777" w:rsidR="003C3986" w:rsidRDefault="003C3986" w:rsidP="003C3986">
      <w:pPr>
        <w:spacing w:after="0" w:line="360" w:lineRule="auto"/>
        <w:rPr>
          <w:rFonts w:eastAsia="Aptos" w:cstheme="minorHAnsi"/>
          <w:b/>
          <w:bCs/>
          <w:color w:val="000000"/>
          <w:sz w:val="24"/>
          <w:szCs w:val="24"/>
          <w:lang w:eastAsia="en-GB"/>
        </w:rPr>
      </w:pPr>
    </w:p>
    <w:p w14:paraId="15A69571" w14:textId="71AD3D3E"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b/>
          <w:bCs/>
          <w:color w:val="000000"/>
          <w:sz w:val="24"/>
          <w:szCs w:val="24"/>
          <w:lang w:eastAsia="en-GB"/>
        </w:rPr>
        <w:t>2.4.2 Social Media and Citizen Recording</w:t>
      </w:r>
    </w:p>
    <w:p w14:paraId="32BFCF37" w14:textId="77777777" w:rsidR="004931AF" w:rsidRPr="004931AF" w:rsidRDefault="004931AF" w:rsidP="003C3986">
      <w:pPr>
        <w:spacing w:after="0" w:line="360" w:lineRule="auto"/>
        <w:rPr>
          <w:rFonts w:eastAsia="Aptos" w:cstheme="minorHAnsi"/>
          <w:color w:val="000000"/>
          <w:sz w:val="24"/>
          <w:szCs w:val="24"/>
          <w:lang w:eastAsia="en-GB"/>
        </w:rPr>
      </w:pPr>
    </w:p>
    <w:p w14:paraId="037D4F8B"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Digital platforms have transformed how force incidents are witnessed, shared and interpreted. Smartphones allow members of the public to record police encounters in real time, often capturing the use of force without the build-up or context that led to the event (Nix &amp; Pickett, 2017). These recordings can quickly go viral, provoking widespread outrage before official information becomes available.</w:t>
      </w:r>
    </w:p>
    <w:p w14:paraId="796143CF" w14:textId="77777777" w:rsidR="004931AF" w:rsidRPr="004931AF" w:rsidRDefault="004931AF" w:rsidP="003C3986">
      <w:pPr>
        <w:spacing w:after="0" w:line="360" w:lineRule="auto"/>
        <w:rPr>
          <w:rFonts w:eastAsia="Aptos" w:cstheme="minorHAnsi"/>
          <w:color w:val="000000"/>
          <w:sz w:val="24"/>
          <w:szCs w:val="24"/>
          <w:lang w:eastAsia="en-GB"/>
        </w:rPr>
      </w:pPr>
    </w:p>
    <w:p w14:paraId="237364DF" w14:textId="7932EAD1"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Social media amplifies emotional responses and often encourages polarised interpretations. Online commentary, hashtags and influencer reactions can dominate public discourse, creating what Greer and McLaughlin (2010) call </w:t>
      </w:r>
      <w:r w:rsidR="00C90050">
        <w:rPr>
          <w:rFonts w:eastAsia="Aptos" w:cstheme="minorHAnsi"/>
          <w:color w:val="000000"/>
          <w:sz w:val="24"/>
          <w:szCs w:val="24"/>
          <w:lang w:eastAsia="en-GB"/>
        </w:rPr>
        <w:t>“</w:t>
      </w:r>
      <w:r w:rsidRPr="004931AF">
        <w:rPr>
          <w:rFonts w:eastAsia="Aptos" w:cstheme="minorHAnsi"/>
          <w:color w:val="000000"/>
          <w:sz w:val="24"/>
          <w:szCs w:val="24"/>
          <w:lang w:eastAsia="en-GB"/>
        </w:rPr>
        <w:t>trial by media. This environment places significant reputational pressure on police forces, who must respond quickly and transparently to avoid appearing defensive or secretive.</w:t>
      </w:r>
    </w:p>
    <w:p w14:paraId="1CF17E7A" w14:textId="77777777" w:rsidR="004931AF" w:rsidRPr="004931AF" w:rsidRDefault="004931AF" w:rsidP="003C3986">
      <w:pPr>
        <w:spacing w:after="0" w:line="360" w:lineRule="auto"/>
        <w:rPr>
          <w:rFonts w:eastAsia="Aptos" w:cstheme="minorHAnsi"/>
          <w:color w:val="000000"/>
          <w:sz w:val="24"/>
          <w:szCs w:val="24"/>
          <w:lang w:eastAsia="en-GB"/>
        </w:rPr>
      </w:pPr>
    </w:p>
    <w:p w14:paraId="778DE263"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Research also indicates that social media tends to reinforce negative perceptions of policing. Posts featuring police violence receive far more engagement than those demonstrating routine professionalism (Lee &amp; McGovern, 2014). This creates an availability bias whereby the public believe force is more common than it is.</w:t>
      </w:r>
    </w:p>
    <w:p w14:paraId="1932E887" w14:textId="77777777" w:rsidR="004931AF" w:rsidRPr="004931AF" w:rsidRDefault="004931AF" w:rsidP="003C3986">
      <w:pPr>
        <w:spacing w:after="0" w:line="360" w:lineRule="auto"/>
        <w:rPr>
          <w:rFonts w:eastAsia="Aptos" w:cstheme="minorHAnsi"/>
          <w:color w:val="000000"/>
          <w:sz w:val="24"/>
          <w:szCs w:val="24"/>
          <w:lang w:eastAsia="en-GB"/>
        </w:rPr>
      </w:pPr>
    </w:p>
    <w:p w14:paraId="512C8CA8" w14:textId="18961993" w:rsidR="004931AF" w:rsidRPr="004931AF" w:rsidRDefault="004931AF" w:rsidP="003C3986">
      <w:pPr>
        <w:spacing w:after="0" w:line="360" w:lineRule="auto"/>
        <w:rPr>
          <w:rFonts w:eastAsia="Aptos" w:cstheme="minorHAnsi"/>
          <w:color w:val="000000"/>
          <w:sz w:val="24"/>
          <w:szCs w:val="24"/>
          <w:lang w:eastAsia="en-GB"/>
        </w:rPr>
      </w:pPr>
    </w:p>
    <w:p w14:paraId="351CF9A6"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b/>
          <w:bCs/>
          <w:color w:val="000000"/>
          <w:sz w:val="24"/>
          <w:szCs w:val="24"/>
          <w:lang w:eastAsia="en-GB"/>
        </w:rPr>
        <w:t>2.4.3 Body-Worn Video and Media Interaction</w:t>
      </w:r>
    </w:p>
    <w:p w14:paraId="33A22F5F" w14:textId="77777777" w:rsidR="004931AF" w:rsidRPr="004931AF" w:rsidRDefault="004931AF" w:rsidP="003C3986">
      <w:pPr>
        <w:spacing w:after="0" w:line="360" w:lineRule="auto"/>
        <w:rPr>
          <w:rFonts w:eastAsia="Aptos" w:cstheme="minorHAnsi"/>
          <w:color w:val="000000"/>
          <w:sz w:val="24"/>
          <w:szCs w:val="24"/>
          <w:lang w:eastAsia="en-GB"/>
        </w:rPr>
      </w:pPr>
    </w:p>
    <w:p w14:paraId="70000FB9" w14:textId="692D765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Body-worn video (BWV) is widely promoted as a tool for transparency and accountability. Studies show that BWV can reduce complaints, improve evidence collection, and increase public understanding of police behaviour (Ariel et al, 2016). It can also counterbalance social media footage by providing a full account of events, including the moments leading up to force.</w:t>
      </w:r>
    </w:p>
    <w:p w14:paraId="4D681F99" w14:textId="77777777" w:rsidR="004931AF" w:rsidRPr="004931AF" w:rsidRDefault="004931AF" w:rsidP="003C3986">
      <w:pPr>
        <w:spacing w:after="0" w:line="360" w:lineRule="auto"/>
        <w:rPr>
          <w:rFonts w:eastAsia="Aptos" w:cstheme="minorHAnsi"/>
          <w:color w:val="000000"/>
          <w:sz w:val="24"/>
          <w:szCs w:val="24"/>
          <w:lang w:eastAsia="en-GB"/>
        </w:rPr>
      </w:pPr>
    </w:p>
    <w:p w14:paraId="2E90FFEF" w14:textId="6EF1281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lastRenderedPageBreak/>
        <w:t xml:space="preserve">However, BWV is not </w:t>
      </w:r>
      <w:r w:rsidR="00050270">
        <w:rPr>
          <w:rFonts w:eastAsia="Aptos" w:cstheme="minorHAnsi"/>
          <w:color w:val="000000"/>
          <w:sz w:val="24"/>
          <w:szCs w:val="24"/>
          <w:lang w:eastAsia="en-GB"/>
        </w:rPr>
        <w:t>complete solution</w:t>
      </w:r>
      <w:r w:rsidRPr="004931AF">
        <w:rPr>
          <w:rFonts w:eastAsia="Aptos" w:cstheme="minorHAnsi"/>
          <w:color w:val="000000"/>
          <w:sz w:val="24"/>
          <w:szCs w:val="24"/>
          <w:lang w:eastAsia="en-GB"/>
        </w:rPr>
        <w:t>. Footage is often released selectively, subject to legal constraints, or interpreted differently by different audiences (Sutherland et al, 2017). Moreover, BWV may intensify scrutiny by making force more visible and subject to repeated replay and analysis. The presence of BWV can also alter officer behaviour, potentially increasing self-consciousness or leading to more rigid adherence to procedure at the expense of flexibility (White, 2014).</w:t>
      </w:r>
    </w:p>
    <w:p w14:paraId="0BB73504" w14:textId="77777777" w:rsidR="004931AF" w:rsidRPr="004931AF" w:rsidRDefault="004931AF" w:rsidP="003C3986">
      <w:pPr>
        <w:spacing w:after="0" w:line="360" w:lineRule="auto"/>
        <w:rPr>
          <w:rFonts w:eastAsia="Aptos" w:cstheme="minorHAnsi"/>
          <w:color w:val="000000"/>
          <w:sz w:val="24"/>
          <w:szCs w:val="24"/>
          <w:lang w:eastAsia="en-GB"/>
        </w:rPr>
      </w:pPr>
    </w:p>
    <w:p w14:paraId="0E798EFB"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Overall, media technologies simultaneously enhance transparency and create new challenges for police forces navigating public expectations.</w:t>
      </w:r>
    </w:p>
    <w:p w14:paraId="686EF352" w14:textId="77777777" w:rsidR="004931AF" w:rsidRPr="004931AF" w:rsidRDefault="004931AF" w:rsidP="003C3986">
      <w:pPr>
        <w:spacing w:after="0" w:line="360" w:lineRule="auto"/>
        <w:rPr>
          <w:rFonts w:eastAsia="Aptos" w:cstheme="minorHAnsi"/>
          <w:color w:val="000000"/>
          <w:sz w:val="24"/>
          <w:szCs w:val="24"/>
          <w:lang w:eastAsia="en-GB"/>
        </w:rPr>
      </w:pPr>
    </w:p>
    <w:p w14:paraId="66C55416" w14:textId="3F966B78" w:rsidR="004931AF" w:rsidRPr="004931AF" w:rsidRDefault="004931AF" w:rsidP="003C3986">
      <w:pPr>
        <w:spacing w:after="0" w:line="360" w:lineRule="auto"/>
        <w:rPr>
          <w:rFonts w:eastAsia="Aptos" w:cstheme="minorHAnsi"/>
          <w:color w:val="000000"/>
          <w:sz w:val="24"/>
          <w:szCs w:val="24"/>
          <w:lang w:eastAsia="en-GB"/>
        </w:rPr>
      </w:pPr>
    </w:p>
    <w:p w14:paraId="3B37B72B" w14:textId="77777777" w:rsidR="004931AF" w:rsidRPr="004931AF" w:rsidRDefault="004931AF" w:rsidP="003C3986">
      <w:pPr>
        <w:spacing w:after="0" w:line="360" w:lineRule="auto"/>
        <w:rPr>
          <w:rFonts w:eastAsia="Aptos" w:cstheme="minorHAnsi"/>
          <w:color w:val="000000"/>
          <w:sz w:val="28"/>
          <w:szCs w:val="28"/>
          <w:u w:val="single"/>
          <w:lang w:eastAsia="en-GB"/>
        </w:rPr>
      </w:pPr>
      <w:r w:rsidRPr="004931AF">
        <w:rPr>
          <w:rFonts w:eastAsia="Aptos" w:cstheme="minorHAnsi"/>
          <w:b/>
          <w:bCs/>
          <w:color w:val="000000"/>
          <w:sz w:val="28"/>
          <w:szCs w:val="28"/>
          <w:u w:val="single"/>
          <w:lang w:eastAsia="en-GB"/>
        </w:rPr>
        <w:t>2.5 Impact of Media and Public Perception on Police Behaviour and Decision-Making</w:t>
      </w:r>
    </w:p>
    <w:p w14:paraId="637ACB07" w14:textId="77777777" w:rsidR="004931AF" w:rsidRPr="004931AF" w:rsidRDefault="004931AF" w:rsidP="003C3986">
      <w:pPr>
        <w:spacing w:after="0" w:line="360" w:lineRule="auto"/>
        <w:rPr>
          <w:rFonts w:eastAsia="Aptos" w:cstheme="minorHAnsi"/>
          <w:color w:val="000000"/>
          <w:sz w:val="24"/>
          <w:szCs w:val="24"/>
          <w:lang w:eastAsia="en-GB"/>
        </w:rPr>
      </w:pPr>
    </w:p>
    <w:p w14:paraId="78CBC6A6" w14:textId="7B90D25D"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Growing visibility and scrutiny have implications for officer behaviour. Research suggests that officers may alter their behaviour due to fear of misrepresentation or public backlash. Adams and Mastracci (2019) found that media criticism, particularly through social media, can increase stress, reduce officer confidence and influence hesitation when using force</w:t>
      </w:r>
      <w:r w:rsidR="003C3986" w:rsidRPr="003C3986">
        <w:rPr>
          <w:rFonts w:eastAsia="Aptos" w:cstheme="minorHAnsi"/>
          <w:color w:val="000000"/>
          <w:sz w:val="24"/>
          <w:szCs w:val="24"/>
          <w:lang w:eastAsia="en-GB"/>
        </w:rPr>
        <w:t xml:space="preserve"> </w:t>
      </w:r>
      <w:r w:rsidRPr="004931AF">
        <w:rPr>
          <w:rFonts w:eastAsia="Aptos" w:cstheme="minorHAnsi"/>
          <w:color w:val="000000"/>
          <w:sz w:val="24"/>
          <w:szCs w:val="24"/>
          <w:lang w:eastAsia="en-GB"/>
        </w:rPr>
        <w:t>even when legally justified. This may lead to “operational withdrawal”, where officers disengage from proactive policing to avoid reputational risk (Deuchar et al, 2021).</w:t>
      </w:r>
    </w:p>
    <w:p w14:paraId="3C90B8DA" w14:textId="77777777" w:rsidR="004931AF" w:rsidRPr="004931AF" w:rsidRDefault="004931AF" w:rsidP="003C3986">
      <w:pPr>
        <w:spacing w:after="0" w:line="360" w:lineRule="auto"/>
        <w:rPr>
          <w:rFonts w:eastAsia="Aptos" w:cstheme="minorHAnsi"/>
          <w:color w:val="000000"/>
          <w:sz w:val="24"/>
          <w:szCs w:val="24"/>
          <w:lang w:eastAsia="en-GB"/>
        </w:rPr>
      </w:pPr>
    </w:p>
    <w:p w14:paraId="1710686D" w14:textId="77777777"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At the same time, officers are trained to use the National Decision Model, which emphasises proportionality and rationale. Studies show that officers who follow structured decision-making processes experience greater confidence and less emotional disruption when under scrutiny (Belur, 2010).</w:t>
      </w:r>
    </w:p>
    <w:p w14:paraId="6B82E048" w14:textId="77777777" w:rsidR="004931AF" w:rsidRPr="004931AF" w:rsidRDefault="004931AF" w:rsidP="003C3986">
      <w:pPr>
        <w:spacing w:after="0" w:line="360" w:lineRule="auto"/>
        <w:rPr>
          <w:rFonts w:eastAsia="Aptos" w:cstheme="minorHAnsi"/>
          <w:color w:val="000000"/>
          <w:sz w:val="24"/>
          <w:szCs w:val="24"/>
          <w:lang w:eastAsia="en-GB"/>
        </w:rPr>
      </w:pPr>
    </w:p>
    <w:p w14:paraId="16E31D53" w14:textId="78D760AA" w:rsidR="004931AF" w:rsidRPr="004931AF" w:rsidRDefault="004931AF" w:rsidP="003C3986">
      <w:pPr>
        <w:spacing w:after="0" w:line="360" w:lineRule="auto"/>
        <w:rPr>
          <w:rFonts w:eastAsia="Aptos" w:cstheme="minorHAnsi"/>
          <w:color w:val="000000"/>
          <w:sz w:val="24"/>
          <w:szCs w:val="24"/>
          <w:lang w:eastAsia="en-GB"/>
        </w:rPr>
      </w:pPr>
      <w:r w:rsidRPr="004931AF">
        <w:rPr>
          <w:rFonts w:eastAsia="Aptos" w:cstheme="minorHAnsi"/>
          <w:color w:val="000000"/>
          <w:sz w:val="24"/>
          <w:szCs w:val="24"/>
          <w:lang w:eastAsia="en-GB"/>
        </w:rPr>
        <w:t xml:space="preserve">Public hostility can also play a role. Research indicates that threats, aggression, or filming from bystanders may increase stress and </w:t>
      </w:r>
      <w:r w:rsidR="001E1FE0">
        <w:rPr>
          <w:rFonts w:eastAsia="Aptos" w:cstheme="minorHAnsi"/>
          <w:color w:val="000000"/>
          <w:sz w:val="24"/>
          <w:szCs w:val="24"/>
          <w:lang w:eastAsia="en-GB"/>
        </w:rPr>
        <w:t>effect officers state of mind</w:t>
      </w:r>
      <w:r w:rsidRPr="004931AF">
        <w:rPr>
          <w:rFonts w:eastAsia="Aptos" w:cstheme="minorHAnsi"/>
          <w:color w:val="000000"/>
          <w:sz w:val="24"/>
          <w:szCs w:val="24"/>
          <w:lang w:eastAsia="en-GB"/>
        </w:rPr>
        <w:t>, potentially escalating the likelihood of force</w:t>
      </w:r>
      <w:r w:rsidR="001E1FE0">
        <w:rPr>
          <w:rFonts w:eastAsia="Aptos" w:cstheme="minorHAnsi"/>
          <w:color w:val="000000"/>
          <w:sz w:val="24"/>
          <w:szCs w:val="24"/>
          <w:lang w:eastAsia="en-GB"/>
        </w:rPr>
        <w:t xml:space="preserve"> being used</w:t>
      </w:r>
      <w:r w:rsidRPr="004931AF">
        <w:rPr>
          <w:rFonts w:eastAsia="Aptos" w:cstheme="minorHAnsi"/>
          <w:color w:val="000000"/>
          <w:sz w:val="24"/>
          <w:szCs w:val="24"/>
          <w:lang w:eastAsia="en-GB"/>
        </w:rPr>
        <w:t xml:space="preserve"> (Terrill &amp; Reisig, 2003). Th</w:t>
      </w:r>
      <w:r w:rsidR="001E1FE0">
        <w:rPr>
          <w:rFonts w:eastAsia="Aptos" w:cstheme="minorHAnsi"/>
          <w:color w:val="000000"/>
          <w:sz w:val="24"/>
          <w:szCs w:val="24"/>
          <w:lang w:eastAsia="en-GB"/>
        </w:rPr>
        <w:t>erefore</w:t>
      </w:r>
      <w:r w:rsidRPr="004931AF">
        <w:rPr>
          <w:rFonts w:eastAsia="Aptos" w:cstheme="minorHAnsi"/>
          <w:color w:val="000000"/>
          <w:sz w:val="24"/>
          <w:szCs w:val="24"/>
          <w:lang w:eastAsia="en-GB"/>
        </w:rPr>
        <w:t>, while scrutiny can enhance accountability</w:t>
      </w:r>
      <w:r w:rsidR="001E1FE0">
        <w:rPr>
          <w:rFonts w:eastAsia="Aptos" w:cstheme="minorHAnsi"/>
          <w:color w:val="000000"/>
          <w:sz w:val="24"/>
          <w:szCs w:val="24"/>
          <w:lang w:eastAsia="en-GB"/>
        </w:rPr>
        <w:t xml:space="preserve"> in police officers</w:t>
      </w:r>
      <w:r w:rsidRPr="004931AF">
        <w:rPr>
          <w:rFonts w:eastAsia="Aptos" w:cstheme="minorHAnsi"/>
          <w:color w:val="000000"/>
          <w:sz w:val="24"/>
          <w:szCs w:val="24"/>
          <w:lang w:eastAsia="en-GB"/>
        </w:rPr>
        <w:t xml:space="preserve">, it can also create pressures that </w:t>
      </w:r>
      <w:r w:rsidR="001E1FE0" w:rsidRPr="004931AF">
        <w:rPr>
          <w:rFonts w:eastAsia="Aptos" w:cstheme="minorHAnsi"/>
          <w:color w:val="000000"/>
          <w:sz w:val="24"/>
          <w:szCs w:val="24"/>
          <w:lang w:eastAsia="en-GB"/>
        </w:rPr>
        <w:t>alter</w:t>
      </w:r>
      <w:r w:rsidRPr="004931AF">
        <w:rPr>
          <w:rFonts w:eastAsia="Aptos" w:cstheme="minorHAnsi"/>
          <w:color w:val="000000"/>
          <w:sz w:val="24"/>
          <w:szCs w:val="24"/>
          <w:lang w:eastAsia="en-GB"/>
        </w:rPr>
        <w:t xml:space="preserve"> decision-making in unpredictable ways.</w:t>
      </w:r>
    </w:p>
    <w:p w14:paraId="7741A200" w14:textId="08A5B410" w:rsidR="004931AF" w:rsidRPr="004931AF" w:rsidRDefault="004931AF" w:rsidP="003C3986">
      <w:pPr>
        <w:spacing w:after="0" w:line="360" w:lineRule="auto"/>
        <w:rPr>
          <w:rFonts w:eastAsia="Aptos" w:cstheme="minorHAnsi"/>
          <w:color w:val="000000"/>
          <w:sz w:val="24"/>
          <w:szCs w:val="24"/>
          <w:lang w:eastAsia="en-GB"/>
        </w:rPr>
      </w:pPr>
    </w:p>
    <w:p w14:paraId="2BF0D602" w14:textId="77777777" w:rsidR="004931AF" w:rsidRPr="004931AF" w:rsidRDefault="004931AF" w:rsidP="003C3986">
      <w:pPr>
        <w:spacing w:after="0" w:line="360" w:lineRule="auto"/>
        <w:rPr>
          <w:rFonts w:eastAsia="Aptos" w:cstheme="minorHAnsi"/>
          <w:color w:val="000000"/>
          <w:sz w:val="24"/>
          <w:szCs w:val="24"/>
          <w:lang w:eastAsia="en-GB"/>
        </w:rPr>
      </w:pPr>
    </w:p>
    <w:p w14:paraId="514ED5E1" w14:textId="77777777" w:rsidR="004931AF" w:rsidRPr="004931AF" w:rsidRDefault="004931AF" w:rsidP="003C3986">
      <w:pPr>
        <w:spacing w:after="0" w:line="360" w:lineRule="auto"/>
        <w:rPr>
          <w:rFonts w:eastAsia="Aptos" w:cstheme="minorHAnsi"/>
          <w:color w:val="000000"/>
          <w:sz w:val="28"/>
          <w:szCs w:val="28"/>
          <w:lang w:eastAsia="en-GB"/>
        </w:rPr>
      </w:pPr>
      <w:r w:rsidRPr="004931AF">
        <w:rPr>
          <w:rFonts w:eastAsia="Aptos" w:cstheme="minorHAnsi"/>
          <w:b/>
          <w:bCs/>
          <w:color w:val="000000"/>
          <w:sz w:val="28"/>
          <w:szCs w:val="28"/>
          <w:lang w:eastAsia="en-GB"/>
        </w:rPr>
        <w:t>2.6 Summary of Key Themes and Gaps</w:t>
      </w:r>
    </w:p>
    <w:p w14:paraId="586FF9B2" w14:textId="77777777" w:rsidR="004931AF" w:rsidRDefault="004931AF" w:rsidP="003C3986">
      <w:pPr>
        <w:spacing w:after="0" w:line="360" w:lineRule="auto"/>
        <w:rPr>
          <w:rFonts w:eastAsia="Aptos" w:cstheme="minorHAnsi"/>
          <w:color w:val="000000"/>
          <w:sz w:val="24"/>
          <w:szCs w:val="24"/>
          <w:lang w:eastAsia="en-GB"/>
        </w:rPr>
      </w:pPr>
    </w:p>
    <w:p w14:paraId="274636BF" w14:textId="77777777" w:rsidR="001E1FE0" w:rsidRDefault="001E1FE0" w:rsidP="003C3986">
      <w:pPr>
        <w:spacing w:after="0" w:line="360" w:lineRule="auto"/>
        <w:rPr>
          <w:rFonts w:eastAsia="Aptos" w:cstheme="minorHAnsi"/>
          <w:color w:val="000000"/>
          <w:sz w:val="24"/>
          <w:szCs w:val="24"/>
          <w:lang w:eastAsia="en-GB"/>
        </w:rPr>
      </w:pPr>
    </w:p>
    <w:p w14:paraId="16E9FFF2" w14:textId="77777777" w:rsidR="001E1FE0" w:rsidRDefault="001E1FE0" w:rsidP="003C3986">
      <w:pPr>
        <w:spacing w:after="0" w:line="360" w:lineRule="auto"/>
        <w:rPr>
          <w:rFonts w:eastAsia="Aptos" w:cstheme="minorHAnsi"/>
          <w:color w:val="000000"/>
          <w:sz w:val="24"/>
          <w:szCs w:val="24"/>
          <w:lang w:eastAsia="en-GB"/>
        </w:rPr>
      </w:pPr>
    </w:p>
    <w:p w14:paraId="3F7AAC49" w14:textId="77777777" w:rsidR="001E1FE0" w:rsidRDefault="001E1FE0" w:rsidP="003C3986">
      <w:pPr>
        <w:spacing w:after="0" w:line="360" w:lineRule="auto"/>
        <w:rPr>
          <w:rFonts w:eastAsia="Aptos" w:cstheme="minorHAnsi"/>
          <w:color w:val="000000"/>
          <w:sz w:val="24"/>
          <w:szCs w:val="24"/>
          <w:lang w:eastAsia="en-GB"/>
        </w:rPr>
      </w:pPr>
    </w:p>
    <w:p w14:paraId="38249C4B" w14:textId="77777777" w:rsidR="001E1FE0" w:rsidRDefault="001E1FE0" w:rsidP="003C3986">
      <w:pPr>
        <w:spacing w:after="0" w:line="360" w:lineRule="auto"/>
        <w:rPr>
          <w:rFonts w:eastAsia="Aptos" w:cstheme="minorHAnsi"/>
          <w:color w:val="000000"/>
          <w:sz w:val="24"/>
          <w:szCs w:val="24"/>
          <w:lang w:eastAsia="en-GB"/>
        </w:rPr>
      </w:pPr>
    </w:p>
    <w:p w14:paraId="026D7F7A" w14:textId="77777777" w:rsidR="001E1FE0" w:rsidRDefault="001E1FE0" w:rsidP="003C3986">
      <w:pPr>
        <w:spacing w:after="0" w:line="360" w:lineRule="auto"/>
        <w:rPr>
          <w:rFonts w:eastAsia="Aptos" w:cstheme="minorHAnsi"/>
          <w:color w:val="000000"/>
          <w:sz w:val="24"/>
          <w:szCs w:val="24"/>
          <w:lang w:eastAsia="en-GB"/>
        </w:rPr>
      </w:pPr>
    </w:p>
    <w:p w14:paraId="0BCF67CA" w14:textId="77777777" w:rsidR="001E1FE0" w:rsidRDefault="001E1FE0" w:rsidP="003C3986">
      <w:pPr>
        <w:spacing w:after="0" w:line="360" w:lineRule="auto"/>
        <w:rPr>
          <w:rFonts w:eastAsia="Aptos" w:cstheme="minorHAnsi"/>
          <w:color w:val="000000"/>
          <w:sz w:val="24"/>
          <w:szCs w:val="24"/>
          <w:lang w:eastAsia="en-GB"/>
        </w:rPr>
      </w:pPr>
    </w:p>
    <w:p w14:paraId="1B6AFED8" w14:textId="77777777" w:rsidR="001E1FE0" w:rsidRDefault="001E1FE0" w:rsidP="003C3986">
      <w:pPr>
        <w:spacing w:after="0" w:line="360" w:lineRule="auto"/>
        <w:rPr>
          <w:rFonts w:eastAsia="Aptos" w:cstheme="minorHAnsi"/>
          <w:color w:val="000000"/>
          <w:sz w:val="24"/>
          <w:szCs w:val="24"/>
          <w:lang w:eastAsia="en-GB"/>
        </w:rPr>
      </w:pPr>
    </w:p>
    <w:p w14:paraId="3155D3D2" w14:textId="77777777" w:rsidR="001E1FE0" w:rsidRDefault="001E1FE0" w:rsidP="003C3986">
      <w:pPr>
        <w:spacing w:after="0" w:line="360" w:lineRule="auto"/>
        <w:rPr>
          <w:rFonts w:eastAsia="Aptos" w:cstheme="minorHAnsi"/>
          <w:color w:val="000000"/>
          <w:sz w:val="24"/>
          <w:szCs w:val="24"/>
          <w:lang w:eastAsia="en-GB"/>
        </w:rPr>
      </w:pPr>
    </w:p>
    <w:p w14:paraId="12A40E22" w14:textId="77777777" w:rsidR="001E1FE0" w:rsidRDefault="001E1FE0" w:rsidP="003C3986">
      <w:pPr>
        <w:spacing w:after="0" w:line="360" w:lineRule="auto"/>
        <w:rPr>
          <w:rFonts w:eastAsia="Aptos" w:cstheme="minorHAnsi"/>
          <w:color w:val="000000"/>
          <w:sz w:val="24"/>
          <w:szCs w:val="24"/>
          <w:lang w:eastAsia="en-GB"/>
        </w:rPr>
      </w:pPr>
    </w:p>
    <w:p w14:paraId="46E1DF96" w14:textId="77777777" w:rsidR="001E1FE0" w:rsidRDefault="001E1FE0" w:rsidP="003C3986">
      <w:pPr>
        <w:spacing w:after="0" w:line="360" w:lineRule="auto"/>
        <w:rPr>
          <w:rFonts w:eastAsia="Aptos" w:cstheme="minorHAnsi"/>
          <w:color w:val="000000"/>
          <w:sz w:val="24"/>
          <w:szCs w:val="24"/>
          <w:lang w:eastAsia="en-GB"/>
        </w:rPr>
      </w:pPr>
    </w:p>
    <w:p w14:paraId="7EA47215" w14:textId="77777777" w:rsidR="001E1FE0" w:rsidRDefault="001E1FE0" w:rsidP="003C3986">
      <w:pPr>
        <w:spacing w:after="0" w:line="360" w:lineRule="auto"/>
        <w:rPr>
          <w:rFonts w:eastAsia="Aptos" w:cstheme="minorHAnsi"/>
          <w:color w:val="000000"/>
          <w:sz w:val="24"/>
          <w:szCs w:val="24"/>
          <w:lang w:eastAsia="en-GB"/>
        </w:rPr>
      </w:pPr>
    </w:p>
    <w:p w14:paraId="3B42AAF4" w14:textId="77777777" w:rsidR="001E1FE0" w:rsidRDefault="001E1FE0" w:rsidP="003C3986">
      <w:pPr>
        <w:spacing w:after="0" w:line="360" w:lineRule="auto"/>
        <w:rPr>
          <w:rFonts w:eastAsia="Aptos" w:cstheme="minorHAnsi"/>
          <w:color w:val="000000"/>
          <w:sz w:val="24"/>
          <w:szCs w:val="24"/>
          <w:lang w:eastAsia="en-GB"/>
        </w:rPr>
      </w:pPr>
    </w:p>
    <w:p w14:paraId="65ED64C2" w14:textId="77777777" w:rsidR="001E1FE0" w:rsidRDefault="001E1FE0" w:rsidP="003C3986">
      <w:pPr>
        <w:spacing w:after="0" w:line="360" w:lineRule="auto"/>
        <w:rPr>
          <w:rFonts w:eastAsia="Aptos" w:cstheme="minorHAnsi"/>
          <w:color w:val="000000"/>
          <w:sz w:val="24"/>
          <w:szCs w:val="24"/>
          <w:lang w:eastAsia="en-GB"/>
        </w:rPr>
      </w:pPr>
    </w:p>
    <w:p w14:paraId="1E27D4D3" w14:textId="77777777" w:rsidR="001E1FE0" w:rsidRDefault="001E1FE0" w:rsidP="003C3986">
      <w:pPr>
        <w:spacing w:after="0" w:line="360" w:lineRule="auto"/>
        <w:rPr>
          <w:rFonts w:eastAsia="Aptos" w:cstheme="minorHAnsi"/>
          <w:color w:val="000000"/>
          <w:sz w:val="24"/>
          <w:szCs w:val="24"/>
          <w:lang w:eastAsia="en-GB"/>
        </w:rPr>
      </w:pPr>
    </w:p>
    <w:p w14:paraId="529379F5" w14:textId="77777777" w:rsidR="001E1FE0" w:rsidRDefault="001E1FE0" w:rsidP="003C3986">
      <w:pPr>
        <w:spacing w:after="0" w:line="360" w:lineRule="auto"/>
        <w:rPr>
          <w:rFonts w:eastAsia="Aptos" w:cstheme="minorHAnsi"/>
          <w:color w:val="000000"/>
          <w:sz w:val="24"/>
          <w:szCs w:val="24"/>
          <w:lang w:eastAsia="en-GB"/>
        </w:rPr>
      </w:pPr>
    </w:p>
    <w:p w14:paraId="54BEC05D" w14:textId="77777777" w:rsidR="001E1FE0" w:rsidRDefault="001E1FE0" w:rsidP="003C3986">
      <w:pPr>
        <w:spacing w:after="0" w:line="360" w:lineRule="auto"/>
        <w:rPr>
          <w:rFonts w:eastAsia="Aptos" w:cstheme="minorHAnsi"/>
          <w:color w:val="000000"/>
          <w:sz w:val="24"/>
          <w:szCs w:val="24"/>
          <w:lang w:eastAsia="en-GB"/>
        </w:rPr>
      </w:pPr>
    </w:p>
    <w:p w14:paraId="0D347A0A" w14:textId="77777777" w:rsidR="001E1FE0" w:rsidRDefault="001E1FE0" w:rsidP="003C3986">
      <w:pPr>
        <w:spacing w:after="0" w:line="360" w:lineRule="auto"/>
        <w:rPr>
          <w:rFonts w:eastAsia="Aptos" w:cstheme="minorHAnsi"/>
          <w:color w:val="000000"/>
          <w:sz w:val="24"/>
          <w:szCs w:val="24"/>
          <w:lang w:eastAsia="en-GB"/>
        </w:rPr>
      </w:pPr>
    </w:p>
    <w:p w14:paraId="2D8A0F6A" w14:textId="77777777" w:rsidR="001E1FE0" w:rsidRDefault="001E1FE0" w:rsidP="003C3986">
      <w:pPr>
        <w:spacing w:after="0" w:line="360" w:lineRule="auto"/>
        <w:rPr>
          <w:rFonts w:eastAsia="Aptos" w:cstheme="minorHAnsi"/>
          <w:color w:val="000000"/>
          <w:sz w:val="24"/>
          <w:szCs w:val="24"/>
          <w:lang w:eastAsia="en-GB"/>
        </w:rPr>
      </w:pPr>
    </w:p>
    <w:p w14:paraId="14E8DDAB" w14:textId="77777777" w:rsidR="001E1FE0" w:rsidRDefault="001E1FE0" w:rsidP="003C3986">
      <w:pPr>
        <w:spacing w:after="0" w:line="360" w:lineRule="auto"/>
        <w:rPr>
          <w:rFonts w:eastAsia="Aptos" w:cstheme="minorHAnsi"/>
          <w:color w:val="000000"/>
          <w:sz w:val="24"/>
          <w:szCs w:val="24"/>
          <w:lang w:eastAsia="en-GB"/>
        </w:rPr>
      </w:pPr>
    </w:p>
    <w:p w14:paraId="6018B9FF" w14:textId="77777777" w:rsidR="001E1FE0" w:rsidRDefault="001E1FE0" w:rsidP="003C3986">
      <w:pPr>
        <w:spacing w:after="0" w:line="360" w:lineRule="auto"/>
        <w:rPr>
          <w:rFonts w:eastAsia="Aptos" w:cstheme="minorHAnsi"/>
          <w:color w:val="000000"/>
          <w:sz w:val="24"/>
          <w:szCs w:val="24"/>
          <w:lang w:eastAsia="en-GB"/>
        </w:rPr>
      </w:pPr>
    </w:p>
    <w:p w14:paraId="4D631B79" w14:textId="77777777" w:rsidR="001E1FE0" w:rsidRDefault="001E1FE0" w:rsidP="003C3986">
      <w:pPr>
        <w:spacing w:after="0" w:line="360" w:lineRule="auto"/>
        <w:rPr>
          <w:rFonts w:eastAsia="Aptos" w:cstheme="minorHAnsi"/>
          <w:color w:val="000000"/>
          <w:sz w:val="24"/>
          <w:szCs w:val="24"/>
          <w:lang w:eastAsia="en-GB"/>
        </w:rPr>
      </w:pPr>
    </w:p>
    <w:p w14:paraId="21FD7F51" w14:textId="77777777" w:rsidR="001E1FE0" w:rsidRDefault="001E1FE0" w:rsidP="003C3986">
      <w:pPr>
        <w:spacing w:after="0" w:line="360" w:lineRule="auto"/>
        <w:rPr>
          <w:rFonts w:eastAsia="Aptos" w:cstheme="minorHAnsi"/>
          <w:color w:val="000000"/>
          <w:sz w:val="24"/>
          <w:szCs w:val="24"/>
          <w:lang w:eastAsia="en-GB"/>
        </w:rPr>
      </w:pPr>
    </w:p>
    <w:p w14:paraId="2778B0CE" w14:textId="77777777" w:rsidR="001E1FE0" w:rsidRPr="001E1FE0" w:rsidRDefault="001E1FE0" w:rsidP="001E1FE0">
      <w:pPr>
        <w:spacing w:after="0" w:line="360" w:lineRule="auto"/>
        <w:rPr>
          <w:rFonts w:eastAsia="Aptos" w:cstheme="minorHAnsi"/>
          <w:color w:val="000000"/>
          <w:sz w:val="24"/>
          <w:szCs w:val="24"/>
          <w:lang w:eastAsia="en-GB"/>
        </w:rPr>
      </w:pPr>
      <w:r w:rsidRPr="001E1FE0">
        <w:rPr>
          <w:rFonts w:eastAsia="Aptos" w:cstheme="minorHAnsi"/>
          <w:color w:val="000000"/>
          <w:sz w:val="24"/>
          <w:szCs w:val="24"/>
          <w:lang w:eastAsia="en-GB"/>
        </w:rPr>
        <w:t>•</w:t>
      </w:r>
      <w:r w:rsidRPr="001E1FE0">
        <w:rPr>
          <w:rFonts w:eastAsia="Aptos" w:cstheme="minorHAnsi"/>
          <w:color w:val="000000"/>
          <w:sz w:val="24"/>
          <w:szCs w:val="24"/>
          <w:lang w:eastAsia="en-GB"/>
        </w:rPr>
        <w:tab/>
        <w:t>Methodology</w:t>
      </w:r>
    </w:p>
    <w:p w14:paraId="5C239E7C" w14:textId="77777777" w:rsidR="001E1FE0" w:rsidRPr="001E1FE0" w:rsidRDefault="001E1FE0" w:rsidP="001E1FE0">
      <w:pPr>
        <w:spacing w:after="0" w:line="360" w:lineRule="auto"/>
        <w:rPr>
          <w:rFonts w:eastAsia="Aptos" w:cstheme="minorHAnsi"/>
          <w:color w:val="000000"/>
          <w:sz w:val="24"/>
          <w:szCs w:val="24"/>
          <w:lang w:eastAsia="en-GB"/>
        </w:rPr>
      </w:pPr>
      <w:r w:rsidRPr="001E1FE0">
        <w:rPr>
          <w:rFonts w:eastAsia="Aptos" w:cstheme="minorHAnsi"/>
          <w:color w:val="000000"/>
          <w:sz w:val="24"/>
          <w:szCs w:val="24"/>
          <w:lang w:eastAsia="en-GB"/>
        </w:rPr>
        <w:t>•</w:t>
      </w:r>
      <w:r w:rsidRPr="001E1FE0">
        <w:rPr>
          <w:rFonts w:eastAsia="Aptos" w:cstheme="minorHAnsi"/>
          <w:color w:val="000000"/>
          <w:sz w:val="24"/>
          <w:szCs w:val="24"/>
          <w:lang w:eastAsia="en-GB"/>
        </w:rPr>
        <w:tab/>
        <w:t>Analysis of results</w:t>
      </w:r>
    </w:p>
    <w:p w14:paraId="5D83D81B" w14:textId="77777777" w:rsidR="001E1FE0" w:rsidRPr="001E1FE0" w:rsidRDefault="001E1FE0" w:rsidP="001E1FE0">
      <w:pPr>
        <w:spacing w:after="0" w:line="360" w:lineRule="auto"/>
        <w:rPr>
          <w:rFonts w:eastAsia="Aptos" w:cstheme="minorHAnsi"/>
          <w:color w:val="000000"/>
          <w:sz w:val="24"/>
          <w:szCs w:val="24"/>
          <w:lang w:eastAsia="en-GB"/>
        </w:rPr>
      </w:pPr>
      <w:r w:rsidRPr="001E1FE0">
        <w:rPr>
          <w:rFonts w:eastAsia="Aptos" w:cstheme="minorHAnsi"/>
          <w:color w:val="000000"/>
          <w:sz w:val="24"/>
          <w:szCs w:val="24"/>
          <w:lang w:eastAsia="en-GB"/>
        </w:rPr>
        <w:t>•</w:t>
      </w:r>
      <w:r w:rsidRPr="001E1FE0">
        <w:rPr>
          <w:rFonts w:eastAsia="Aptos" w:cstheme="minorHAnsi"/>
          <w:color w:val="000000"/>
          <w:sz w:val="24"/>
          <w:szCs w:val="24"/>
          <w:lang w:eastAsia="en-GB"/>
        </w:rPr>
        <w:tab/>
        <w:t>Conclusion and recommendations</w:t>
      </w:r>
    </w:p>
    <w:p w14:paraId="26067494" w14:textId="77777777" w:rsidR="001E1FE0" w:rsidRPr="001E1FE0" w:rsidRDefault="001E1FE0" w:rsidP="001E1FE0">
      <w:pPr>
        <w:spacing w:after="0" w:line="360" w:lineRule="auto"/>
        <w:rPr>
          <w:rFonts w:eastAsia="Aptos" w:cstheme="minorHAnsi"/>
          <w:color w:val="000000"/>
          <w:sz w:val="24"/>
          <w:szCs w:val="24"/>
          <w:lang w:eastAsia="en-GB"/>
        </w:rPr>
      </w:pPr>
      <w:r w:rsidRPr="001E1FE0">
        <w:rPr>
          <w:rFonts w:eastAsia="Aptos" w:cstheme="minorHAnsi"/>
          <w:color w:val="000000"/>
          <w:sz w:val="24"/>
          <w:szCs w:val="24"/>
          <w:lang w:eastAsia="en-GB"/>
        </w:rPr>
        <w:t>•</w:t>
      </w:r>
      <w:r w:rsidRPr="001E1FE0">
        <w:rPr>
          <w:rFonts w:eastAsia="Aptos" w:cstheme="minorHAnsi"/>
          <w:color w:val="000000"/>
          <w:sz w:val="24"/>
          <w:szCs w:val="24"/>
          <w:lang w:eastAsia="en-GB"/>
        </w:rPr>
        <w:tab/>
        <w:t>Bibliography</w:t>
      </w:r>
    </w:p>
    <w:p w14:paraId="15F71276" w14:textId="60B31367" w:rsidR="001E1FE0" w:rsidRDefault="001E1FE0" w:rsidP="001E1FE0">
      <w:pPr>
        <w:spacing w:after="0" w:line="360" w:lineRule="auto"/>
        <w:rPr>
          <w:rFonts w:eastAsia="Aptos" w:cstheme="minorHAnsi"/>
          <w:color w:val="000000"/>
          <w:sz w:val="24"/>
          <w:szCs w:val="24"/>
          <w:lang w:eastAsia="en-GB"/>
        </w:rPr>
      </w:pPr>
      <w:r w:rsidRPr="001E1FE0">
        <w:rPr>
          <w:rFonts w:eastAsia="Aptos" w:cstheme="minorHAnsi"/>
          <w:color w:val="000000"/>
          <w:sz w:val="24"/>
          <w:szCs w:val="24"/>
          <w:lang w:eastAsia="en-GB"/>
        </w:rPr>
        <w:t>•</w:t>
      </w:r>
      <w:r w:rsidRPr="001E1FE0">
        <w:rPr>
          <w:rFonts w:eastAsia="Aptos" w:cstheme="minorHAnsi"/>
          <w:color w:val="000000"/>
          <w:sz w:val="24"/>
          <w:szCs w:val="24"/>
          <w:lang w:eastAsia="en-GB"/>
        </w:rPr>
        <w:tab/>
        <w:t>Appendix</w:t>
      </w:r>
    </w:p>
    <w:p w14:paraId="48732EC1" w14:textId="6AA62538" w:rsidR="001E1FE0" w:rsidRPr="001E1FE0" w:rsidRDefault="001E1FE0" w:rsidP="001E1FE0">
      <w:pPr>
        <w:spacing w:after="0" w:line="360" w:lineRule="auto"/>
        <w:rPr>
          <w:rFonts w:eastAsia="Aptos" w:cstheme="minorHAnsi"/>
          <w:b/>
          <w:bCs/>
          <w:color w:val="000000"/>
          <w:sz w:val="32"/>
          <w:szCs w:val="32"/>
          <w:u w:val="single"/>
          <w:lang w:eastAsia="en-GB"/>
        </w:rPr>
      </w:pPr>
      <w:r>
        <w:rPr>
          <w:rFonts w:eastAsia="Aptos" w:cstheme="minorHAnsi"/>
          <w:b/>
          <w:bCs/>
          <w:color w:val="000000"/>
          <w:sz w:val="32"/>
          <w:szCs w:val="32"/>
          <w:u w:val="single"/>
          <w:lang w:eastAsia="en-GB"/>
        </w:rPr>
        <w:lastRenderedPageBreak/>
        <w:t>Bibliography</w:t>
      </w:r>
    </w:p>
    <w:p w14:paraId="05D57836" w14:textId="77777777" w:rsidR="001E1FE0" w:rsidRPr="001E1FE0" w:rsidRDefault="001E1FE0" w:rsidP="001E1FE0">
      <w:pPr>
        <w:spacing w:after="0" w:line="360" w:lineRule="auto"/>
        <w:rPr>
          <w:rFonts w:eastAsia="Aptos" w:cstheme="minorHAnsi"/>
          <w:color w:val="000000"/>
          <w:sz w:val="24"/>
          <w:szCs w:val="24"/>
          <w:lang w:eastAsia="en-GB"/>
        </w:rPr>
      </w:pPr>
    </w:p>
    <w:p w14:paraId="697157C7"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Adams, I. &amp; Mastracci, S. (2019) ‘Predictors of emotional exhaustion among police officers: the role of media exposure’, Policing: An International Journal, 42(1), pp. 106–118.</w:t>
      </w:r>
    </w:p>
    <w:p w14:paraId="3C4154EB" w14:textId="77777777" w:rsidR="001E1FE0" w:rsidRPr="001E1FE0" w:rsidRDefault="001E1FE0" w:rsidP="001E1FE0">
      <w:pPr>
        <w:spacing w:after="0" w:line="360" w:lineRule="auto"/>
        <w:rPr>
          <w:rFonts w:eastAsia="Aptos" w:cstheme="minorHAnsi"/>
          <w:i/>
          <w:iCs/>
          <w:color w:val="000000"/>
          <w:sz w:val="24"/>
          <w:szCs w:val="24"/>
          <w:lang w:eastAsia="en-GB"/>
        </w:rPr>
      </w:pPr>
    </w:p>
    <w:p w14:paraId="31639D3B"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Ariel, B. et al. (2016) ‘The deterrence spectrum: exploring the potential of body-worn cameras’, Journal of Experimental Criminology, 12(3), pp. 353–376.</w:t>
      </w:r>
    </w:p>
    <w:p w14:paraId="55939C73" w14:textId="77777777" w:rsidR="001E1FE0" w:rsidRPr="001E1FE0" w:rsidRDefault="001E1FE0" w:rsidP="001E1FE0">
      <w:pPr>
        <w:spacing w:after="0" w:line="360" w:lineRule="auto"/>
        <w:rPr>
          <w:rFonts w:eastAsia="Aptos" w:cstheme="minorHAnsi"/>
          <w:i/>
          <w:iCs/>
          <w:color w:val="000000"/>
          <w:sz w:val="24"/>
          <w:szCs w:val="24"/>
          <w:lang w:eastAsia="en-GB"/>
        </w:rPr>
      </w:pPr>
    </w:p>
    <w:p w14:paraId="1AE5D493"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Belur, J. (2010) Permission to Shoot? Police Use of Deadly Force in Democracies. New York: Springer.</w:t>
      </w:r>
    </w:p>
    <w:p w14:paraId="7E18DB59" w14:textId="77777777" w:rsidR="001E1FE0" w:rsidRPr="001E1FE0" w:rsidRDefault="001E1FE0" w:rsidP="001E1FE0">
      <w:pPr>
        <w:spacing w:after="0" w:line="360" w:lineRule="auto"/>
        <w:rPr>
          <w:rFonts w:eastAsia="Aptos" w:cstheme="minorHAnsi"/>
          <w:i/>
          <w:iCs/>
          <w:color w:val="000000"/>
          <w:sz w:val="24"/>
          <w:szCs w:val="24"/>
          <w:lang w:eastAsia="en-GB"/>
        </w:rPr>
      </w:pPr>
    </w:p>
    <w:p w14:paraId="1AA3DE45"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Bradford, B., Milani, J. &amp; Jackson, J. (2021) ‘Police legitimacy and procedural justice’, Annual Review of Criminology, 4, pp. 3–23.</w:t>
      </w:r>
    </w:p>
    <w:p w14:paraId="1B92B723" w14:textId="77777777" w:rsidR="001E1FE0" w:rsidRPr="001E1FE0" w:rsidRDefault="001E1FE0" w:rsidP="001E1FE0">
      <w:pPr>
        <w:spacing w:after="0" w:line="360" w:lineRule="auto"/>
        <w:rPr>
          <w:rFonts w:eastAsia="Aptos" w:cstheme="minorHAnsi"/>
          <w:i/>
          <w:iCs/>
          <w:color w:val="000000"/>
          <w:sz w:val="24"/>
          <w:szCs w:val="24"/>
          <w:lang w:eastAsia="en-GB"/>
        </w:rPr>
      </w:pPr>
    </w:p>
    <w:p w14:paraId="66888AC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Bradford, B. &amp; Jackson, J. (2015) ‘Public Trust and Police Legitimacy in the UK’, in Reiner, R. (ed.) Policing and Society. Oxford: Oxford University Press.</w:t>
      </w:r>
    </w:p>
    <w:p w14:paraId="1F412F64" w14:textId="77777777" w:rsidR="001E1FE0" w:rsidRPr="001E1FE0" w:rsidRDefault="001E1FE0" w:rsidP="001E1FE0">
      <w:pPr>
        <w:spacing w:after="0" w:line="360" w:lineRule="auto"/>
        <w:rPr>
          <w:rFonts w:eastAsia="Aptos" w:cstheme="minorHAnsi"/>
          <w:i/>
          <w:iCs/>
          <w:color w:val="000000"/>
          <w:sz w:val="24"/>
          <w:szCs w:val="24"/>
          <w:lang w:eastAsia="en-GB"/>
        </w:rPr>
      </w:pPr>
    </w:p>
    <w:p w14:paraId="22C3D82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Chermak, S. &amp; Weiss, A. (2005) ‘Maintaining legitimacy using external communication strategies’, Journal of Criminal Justice, 33(5), pp. 501–512.</w:t>
      </w:r>
    </w:p>
    <w:p w14:paraId="4E4865A6" w14:textId="77777777" w:rsidR="001E1FE0" w:rsidRPr="001E1FE0" w:rsidRDefault="001E1FE0" w:rsidP="001E1FE0">
      <w:pPr>
        <w:spacing w:after="0" w:line="360" w:lineRule="auto"/>
        <w:rPr>
          <w:rFonts w:eastAsia="Aptos" w:cstheme="minorHAnsi"/>
          <w:i/>
          <w:iCs/>
          <w:color w:val="000000"/>
          <w:sz w:val="24"/>
          <w:szCs w:val="24"/>
          <w:lang w:eastAsia="en-GB"/>
        </w:rPr>
      </w:pPr>
    </w:p>
    <w:p w14:paraId="4A707974"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College of Policing (2020) Authorised Professional Practice: Use of Force. College of Policing.</w:t>
      </w:r>
    </w:p>
    <w:p w14:paraId="57F04369" w14:textId="77777777" w:rsidR="001E1FE0" w:rsidRPr="001E1FE0" w:rsidRDefault="001E1FE0" w:rsidP="001E1FE0">
      <w:pPr>
        <w:spacing w:after="0" w:line="360" w:lineRule="auto"/>
        <w:rPr>
          <w:rFonts w:eastAsia="Aptos" w:cstheme="minorHAnsi"/>
          <w:i/>
          <w:iCs/>
          <w:color w:val="000000"/>
          <w:sz w:val="24"/>
          <w:szCs w:val="24"/>
          <w:lang w:eastAsia="en-GB"/>
        </w:rPr>
      </w:pPr>
    </w:p>
    <w:p w14:paraId="3756FF0B"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Cummins, I. (2020) ‘Policing, mental illness and media narratives’, Journal of Adult Protection, 22(2), pp. 87–98.</w:t>
      </w:r>
    </w:p>
    <w:p w14:paraId="1F83120E" w14:textId="77777777" w:rsidR="001E1FE0" w:rsidRPr="001E1FE0" w:rsidRDefault="001E1FE0" w:rsidP="001E1FE0">
      <w:pPr>
        <w:spacing w:after="0" w:line="360" w:lineRule="auto"/>
        <w:rPr>
          <w:rFonts w:eastAsia="Aptos" w:cstheme="minorHAnsi"/>
          <w:i/>
          <w:iCs/>
          <w:color w:val="000000"/>
          <w:sz w:val="24"/>
          <w:szCs w:val="24"/>
          <w:lang w:eastAsia="en-GB"/>
        </w:rPr>
      </w:pPr>
    </w:p>
    <w:p w14:paraId="02585A63"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Deuchar, R. et al. (2021) ‘De-policing, morale and police legitimacy’, Policing &amp; Society, 31(5), pp. 545–560.</w:t>
      </w:r>
    </w:p>
    <w:p w14:paraId="12903D64" w14:textId="77777777" w:rsidR="001E1FE0" w:rsidRPr="001E1FE0" w:rsidRDefault="001E1FE0" w:rsidP="001E1FE0">
      <w:pPr>
        <w:spacing w:after="0" w:line="360" w:lineRule="auto"/>
        <w:rPr>
          <w:rFonts w:eastAsia="Aptos" w:cstheme="minorHAnsi"/>
          <w:i/>
          <w:iCs/>
          <w:color w:val="000000"/>
          <w:sz w:val="24"/>
          <w:szCs w:val="24"/>
          <w:lang w:eastAsia="en-GB"/>
        </w:rPr>
      </w:pPr>
    </w:p>
    <w:p w14:paraId="428FEC5D"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Entman, R. (1993) ‘Framing: Toward clarification of a fractured paradigm’, Journal of Communication, 43(4), pp. 51–58.</w:t>
      </w:r>
    </w:p>
    <w:p w14:paraId="266B7DC2" w14:textId="77777777" w:rsidR="001E1FE0" w:rsidRPr="001E1FE0" w:rsidRDefault="001E1FE0" w:rsidP="001E1FE0">
      <w:pPr>
        <w:spacing w:after="0" w:line="360" w:lineRule="auto"/>
        <w:rPr>
          <w:rFonts w:eastAsia="Aptos" w:cstheme="minorHAnsi"/>
          <w:i/>
          <w:iCs/>
          <w:color w:val="000000"/>
          <w:sz w:val="24"/>
          <w:szCs w:val="24"/>
          <w:lang w:eastAsia="en-GB"/>
        </w:rPr>
      </w:pPr>
    </w:p>
    <w:p w14:paraId="04C44A61"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lastRenderedPageBreak/>
        <w:t>Gaub, J. et al. (2016) ‘Officer perceptions of body-worn cameras before and after deployment’, Police Quarterly, 19(4), pp. 456–484.</w:t>
      </w:r>
    </w:p>
    <w:p w14:paraId="796628FA" w14:textId="77777777" w:rsidR="001E1FE0" w:rsidRPr="001E1FE0" w:rsidRDefault="001E1FE0" w:rsidP="001E1FE0">
      <w:pPr>
        <w:spacing w:after="0" w:line="360" w:lineRule="auto"/>
        <w:rPr>
          <w:rFonts w:eastAsia="Aptos" w:cstheme="minorHAnsi"/>
          <w:i/>
          <w:iCs/>
          <w:color w:val="000000"/>
          <w:sz w:val="24"/>
          <w:szCs w:val="24"/>
          <w:lang w:eastAsia="en-GB"/>
        </w:rPr>
      </w:pPr>
    </w:p>
    <w:p w14:paraId="5F3EF26F"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Greer, C. &amp; McLaughlin, E. (2012) ‘Trial by media’, Theoretical Criminology, 16(4), pp. 395–416.</w:t>
      </w:r>
    </w:p>
    <w:p w14:paraId="0CE770A8" w14:textId="77777777" w:rsidR="001E1FE0" w:rsidRPr="001E1FE0" w:rsidRDefault="001E1FE0" w:rsidP="001E1FE0">
      <w:pPr>
        <w:spacing w:after="0" w:line="360" w:lineRule="auto"/>
        <w:rPr>
          <w:rFonts w:eastAsia="Aptos" w:cstheme="minorHAnsi"/>
          <w:i/>
          <w:iCs/>
          <w:color w:val="000000"/>
          <w:sz w:val="24"/>
          <w:szCs w:val="24"/>
          <w:lang w:eastAsia="en-GB"/>
        </w:rPr>
      </w:pPr>
    </w:p>
    <w:p w14:paraId="25D998D3"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Greer, C. &amp; Reiner, R. (2012) ‘Mediated mayhem’, in Mason, P. (ed.) Criminal Visions. Cullompton: Willan.</w:t>
      </w:r>
    </w:p>
    <w:p w14:paraId="27C8AE8C" w14:textId="77777777" w:rsidR="001E1FE0" w:rsidRPr="001E1FE0" w:rsidRDefault="001E1FE0" w:rsidP="001E1FE0">
      <w:pPr>
        <w:spacing w:after="0" w:line="360" w:lineRule="auto"/>
        <w:rPr>
          <w:rFonts w:eastAsia="Aptos" w:cstheme="minorHAnsi"/>
          <w:i/>
          <w:iCs/>
          <w:color w:val="000000"/>
          <w:sz w:val="24"/>
          <w:szCs w:val="24"/>
          <w:lang w:eastAsia="en-GB"/>
        </w:rPr>
      </w:pPr>
    </w:p>
    <w:p w14:paraId="58DCE6CE"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Hagan, J. and Hans, V.P. (2017). Procedural Justice Theory and Public Policy: An Exchange. Annual Review of Law and Social Science, 13(1), pp.1–3.</w:t>
      </w:r>
    </w:p>
    <w:p w14:paraId="2D8F64A6" w14:textId="77777777" w:rsidR="001E1FE0" w:rsidRPr="001E1FE0" w:rsidRDefault="001E1FE0" w:rsidP="001E1FE0">
      <w:pPr>
        <w:spacing w:after="0" w:line="360" w:lineRule="auto"/>
        <w:rPr>
          <w:rFonts w:eastAsia="Aptos" w:cstheme="minorHAnsi"/>
          <w:i/>
          <w:iCs/>
          <w:color w:val="000000"/>
          <w:sz w:val="24"/>
          <w:szCs w:val="24"/>
          <w:lang w:eastAsia="en-GB"/>
        </w:rPr>
      </w:pPr>
    </w:p>
    <w:p w14:paraId="7114F8C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Hall, S. et al. (1978) Policing the Crisis. London: Macmillan.</w:t>
      </w:r>
    </w:p>
    <w:p w14:paraId="4C9937F8" w14:textId="77777777" w:rsidR="001E1FE0" w:rsidRPr="001E1FE0" w:rsidRDefault="001E1FE0" w:rsidP="001E1FE0">
      <w:pPr>
        <w:spacing w:after="0" w:line="360" w:lineRule="auto"/>
        <w:rPr>
          <w:rFonts w:eastAsia="Aptos" w:cstheme="minorHAnsi"/>
          <w:i/>
          <w:iCs/>
          <w:color w:val="000000"/>
          <w:sz w:val="24"/>
          <w:szCs w:val="24"/>
          <w:lang w:eastAsia="en-GB"/>
        </w:rPr>
      </w:pPr>
    </w:p>
    <w:p w14:paraId="2D05162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HMICFRS (2022) PEEL: Police Effectiveness, Efficiency and Legitimacy – South Wales Police. HMICFRS.</w:t>
      </w:r>
    </w:p>
    <w:p w14:paraId="37300068" w14:textId="77777777" w:rsidR="001E1FE0" w:rsidRPr="001E1FE0" w:rsidRDefault="001E1FE0" w:rsidP="001E1FE0">
      <w:pPr>
        <w:spacing w:after="0" w:line="360" w:lineRule="auto"/>
        <w:rPr>
          <w:rFonts w:eastAsia="Aptos" w:cstheme="minorHAnsi"/>
          <w:i/>
          <w:iCs/>
          <w:color w:val="000000"/>
          <w:sz w:val="24"/>
          <w:szCs w:val="24"/>
          <w:lang w:eastAsia="en-GB"/>
        </w:rPr>
      </w:pPr>
    </w:p>
    <w:p w14:paraId="478C63A2"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Home Office (2023) Police Use of Force Statistics, England and Wales. London: Home Office.</w:t>
      </w:r>
    </w:p>
    <w:p w14:paraId="6FD70D20" w14:textId="77777777" w:rsidR="001E1FE0" w:rsidRPr="001E1FE0" w:rsidRDefault="001E1FE0" w:rsidP="001E1FE0">
      <w:pPr>
        <w:spacing w:after="0" w:line="360" w:lineRule="auto"/>
        <w:rPr>
          <w:rFonts w:eastAsia="Aptos" w:cstheme="minorHAnsi"/>
          <w:i/>
          <w:iCs/>
          <w:color w:val="000000"/>
          <w:sz w:val="24"/>
          <w:szCs w:val="24"/>
          <w:lang w:eastAsia="en-GB"/>
        </w:rPr>
      </w:pPr>
    </w:p>
    <w:p w14:paraId="281F6536"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Jones, N.L., 2024. Police Identity and The Role of Media in a Contemporary Society: A Look at the Personal and Professional Effect on Law Enforcement (Doctoral dissertation, DePaul University).</w:t>
      </w:r>
    </w:p>
    <w:p w14:paraId="577A8156" w14:textId="77777777" w:rsidR="001E1FE0" w:rsidRPr="001E1FE0" w:rsidRDefault="001E1FE0" w:rsidP="001E1FE0">
      <w:pPr>
        <w:spacing w:after="0" w:line="360" w:lineRule="auto"/>
        <w:rPr>
          <w:rFonts w:eastAsia="Aptos" w:cstheme="minorHAnsi"/>
          <w:i/>
          <w:iCs/>
          <w:color w:val="000000"/>
          <w:sz w:val="24"/>
          <w:szCs w:val="24"/>
          <w:lang w:eastAsia="en-GB"/>
        </w:rPr>
      </w:pPr>
    </w:p>
    <w:p w14:paraId="11C0AD57"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Lee, M. &amp; McGovern, A. (2014) Policing and Media: Public Relations, Simplicity and Cynicism. Routledge.</w:t>
      </w:r>
    </w:p>
    <w:p w14:paraId="27C6A811" w14:textId="77777777" w:rsidR="001E1FE0" w:rsidRPr="001E1FE0" w:rsidRDefault="001E1FE0" w:rsidP="001E1FE0">
      <w:pPr>
        <w:spacing w:after="0" w:line="360" w:lineRule="auto"/>
        <w:rPr>
          <w:rFonts w:eastAsia="Aptos" w:cstheme="minorHAnsi"/>
          <w:i/>
          <w:iCs/>
          <w:color w:val="000000"/>
          <w:sz w:val="24"/>
          <w:szCs w:val="24"/>
          <w:lang w:eastAsia="en-GB"/>
        </w:rPr>
      </w:pPr>
    </w:p>
    <w:p w14:paraId="0B2A5644"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Nix, J. &amp; Pickett, J. (2017) ‘Third-person perceptions and policing’, Police Quarterly, 20(1), pp. 69–102.</w:t>
      </w:r>
    </w:p>
    <w:p w14:paraId="723C2A1E" w14:textId="77777777" w:rsidR="001E1FE0" w:rsidRPr="001E1FE0" w:rsidRDefault="001E1FE0" w:rsidP="001E1FE0">
      <w:pPr>
        <w:spacing w:after="0" w:line="360" w:lineRule="auto"/>
        <w:rPr>
          <w:rFonts w:eastAsia="Aptos" w:cstheme="minorHAnsi"/>
          <w:i/>
          <w:iCs/>
          <w:color w:val="000000"/>
          <w:sz w:val="24"/>
          <w:szCs w:val="24"/>
          <w:lang w:eastAsia="en-GB"/>
        </w:rPr>
      </w:pPr>
    </w:p>
    <w:p w14:paraId="0928C2AE"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Prygun, M. &amp; Phillips, C. (2019) ‘Mental health crisis and police use of force’, British Journal of Criminology, 59(6), pp. 1361–1380.</w:t>
      </w:r>
    </w:p>
    <w:p w14:paraId="7BC13166" w14:textId="77777777" w:rsidR="001E1FE0" w:rsidRPr="001E1FE0" w:rsidRDefault="001E1FE0" w:rsidP="001E1FE0">
      <w:pPr>
        <w:spacing w:after="0" w:line="360" w:lineRule="auto"/>
        <w:rPr>
          <w:rFonts w:eastAsia="Aptos" w:cstheme="minorHAnsi"/>
          <w:i/>
          <w:iCs/>
          <w:color w:val="000000"/>
          <w:sz w:val="24"/>
          <w:szCs w:val="24"/>
          <w:lang w:eastAsia="en-GB"/>
        </w:rPr>
      </w:pPr>
    </w:p>
    <w:p w14:paraId="3D910BFE"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lastRenderedPageBreak/>
        <w:t>Reiner, R. (2010) The Politics of the Police. 4th edn. Oxford: Oxford University Press.</w:t>
      </w:r>
    </w:p>
    <w:p w14:paraId="0085E585" w14:textId="77777777" w:rsidR="001E1FE0" w:rsidRPr="001E1FE0" w:rsidRDefault="001E1FE0" w:rsidP="001E1FE0">
      <w:pPr>
        <w:spacing w:after="0" w:line="360" w:lineRule="auto"/>
        <w:rPr>
          <w:rFonts w:eastAsia="Aptos" w:cstheme="minorHAnsi"/>
          <w:i/>
          <w:iCs/>
          <w:color w:val="000000"/>
          <w:sz w:val="24"/>
          <w:szCs w:val="24"/>
          <w:lang w:eastAsia="en-GB"/>
        </w:rPr>
      </w:pPr>
    </w:p>
    <w:p w14:paraId="2BC2D56B"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Sharp, D. &amp; Atherton, S. (2007) ‘To serve and protect? The experiences of policing in minority ethnic communities’, British Journal of Criminology, 47(5), pp. 875–892.</w:t>
      </w:r>
    </w:p>
    <w:p w14:paraId="6C8222E4" w14:textId="77777777" w:rsidR="001E1FE0" w:rsidRPr="001E1FE0" w:rsidRDefault="001E1FE0" w:rsidP="001E1FE0">
      <w:pPr>
        <w:spacing w:after="0" w:line="360" w:lineRule="auto"/>
        <w:rPr>
          <w:rFonts w:eastAsia="Aptos" w:cstheme="minorHAnsi"/>
          <w:i/>
          <w:iCs/>
          <w:color w:val="000000"/>
          <w:sz w:val="24"/>
          <w:szCs w:val="24"/>
          <w:lang w:eastAsia="en-GB"/>
        </w:rPr>
      </w:pPr>
    </w:p>
    <w:p w14:paraId="578172EF"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Shiner, M., Carre, Z., Delsol, R. &amp; Eastwood, N. (2018) The Colour of Injustice. London: Stopwatch.</w:t>
      </w:r>
    </w:p>
    <w:p w14:paraId="1C2324DA" w14:textId="77777777" w:rsidR="001E1FE0" w:rsidRPr="001E1FE0" w:rsidRDefault="001E1FE0" w:rsidP="001E1FE0">
      <w:pPr>
        <w:spacing w:after="0" w:line="360" w:lineRule="auto"/>
        <w:rPr>
          <w:rFonts w:eastAsia="Aptos" w:cstheme="minorHAnsi"/>
          <w:i/>
          <w:iCs/>
          <w:color w:val="000000"/>
          <w:sz w:val="24"/>
          <w:szCs w:val="24"/>
          <w:lang w:eastAsia="en-GB"/>
        </w:rPr>
      </w:pPr>
    </w:p>
    <w:p w14:paraId="0B497380"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Skogan, W. (2006) ‘Asymmetry in the impact of encounters with police’, Policing &amp; Society, 16(2), pp. 99–126.</w:t>
      </w:r>
    </w:p>
    <w:p w14:paraId="1BE0A0BC" w14:textId="77777777" w:rsidR="001E1FE0" w:rsidRPr="001E1FE0" w:rsidRDefault="001E1FE0" w:rsidP="001E1FE0">
      <w:pPr>
        <w:spacing w:after="0" w:line="360" w:lineRule="auto"/>
        <w:rPr>
          <w:rFonts w:eastAsia="Aptos" w:cstheme="minorHAnsi"/>
          <w:i/>
          <w:iCs/>
          <w:color w:val="000000"/>
          <w:sz w:val="24"/>
          <w:szCs w:val="24"/>
          <w:lang w:eastAsia="en-GB"/>
        </w:rPr>
      </w:pPr>
    </w:p>
    <w:p w14:paraId="13831EB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Sutherland, A. et al. (2017) ‘BWV and police accountability’, Criminology &amp; Public Policy, 16(1), pp. 173–197.</w:t>
      </w:r>
    </w:p>
    <w:p w14:paraId="283E4B31" w14:textId="77777777" w:rsidR="001E1FE0" w:rsidRPr="001E1FE0" w:rsidRDefault="001E1FE0" w:rsidP="001E1FE0">
      <w:pPr>
        <w:spacing w:after="0" w:line="360" w:lineRule="auto"/>
        <w:rPr>
          <w:rFonts w:eastAsia="Aptos" w:cstheme="minorHAnsi"/>
          <w:i/>
          <w:iCs/>
          <w:color w:val="000000"/>
          <w:sz w:val="24"/>
          <w:szCs w:val="24"/>
          <w:lang w:eastAsia="en-GB"/>
        </w:rPr>
      </w:pPr>
    </w:p>
    <w:p w14:paraId="78D7622D"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Surette, R. (2015) Media, Crime and Criminal Justice. 5th edn. Cengage.</w:t>
      </w:r>
    </w:p>
    <w:p w14:paraId="79DE4E35" w14:textId="77777777" w:rsidR="001E1FE0" w:rsidRPr="001E1FE0" w:rsidRDefault="001E1FE0" w:rsidP="001E1FE0">
      <w:pPr>
        <w:spacing w:after="0" w:line="360" w:lineRule="auto"/>
        <w:rPr>
          <w:rFonts w:eastAsia="Aptos" w:cstheme="minorHAnsi"/>
          <w:i/>
          <w:iCs/>
          <w:color w:val="000000"/>
          <w:sz w:val="24"/>
          <w:szCs w:val="24"/>
          <w:lang w:eastAsia="en-GB"/>
        </w:rPr>
      </w:pPr>
    </w:p>
    <w:p w14:paraId="606B3CD1"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Sunshine, J. &amp; Tyler, T. (2003) ‘Procedural justice and legitimacy’, Law &amp; Society Review, 37(3), pp. 513–548.</w:t>
      </w:r>
    </w:p>
    <w:p w14:paraId="0D08F79E" w14:textId="77777777" w:rsidR="001E1FE0" w:rsidRPr="001E1FE0" w:rsidRDefault="001E1FE0" w:rsidP="001E1FE0">
      <w:pPr>
        <w:spacing w:after="0" w:line="360" w:lineRule="auto"/>
        <w:rPr>
          <w:rFonts w:eastAsia="Aptos" w:cstheme="minorHAnsi"/>
          <w:i/>
          <w:iCs/>
          <w:color w:val="000000"/>
          <w:sz w:val="24"/>
          <w:szCs w:val="24"/>
          <w:lang w:eastAsia="en-GB"/>
        </w:rPr>
      </w:pPr>
    </w:p>
    <w:p w14:paraId="2C102C23"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Terrill, W. &amp; Reisig, M. (2003) ‘Neighbourhood context and police use of force’, Journal of Research in Crime and Delinquency, 40(3), pp. 291–321.</w:t>
      </w:r>
    </w:p>
    <w:p w14:paraId="0379F5FD" w14:textId="77777777" w:rsidR="001E1FE0" w:rsidRPr="001E1FE0" w:rsidRDefault="001E1FE0" w:rsidP="001E1FE0">
      <w:pPr>
        <w:spacing w:after="0" w:line="360" w:lineRule="auto"/>
        <w:rPr>
          <w:rFonts w:eastAsia="Aptos" w:cstheme="minorHAnsi"/>
          <w:i/>
          <w:iCs/>
          <w:color w:val="000000"/>
          <w:sz w:val="24"/>
          <w:szCs w:val="24"/>
          <w:lang w:eastAsia="en-GB"/>
        </w:rPr>
      </w:pPr>
    </w:p>
    <w:p w14:paraId="78DE9205"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Tyler, T. (1990) Why People Obey the Law. Yale University Press.</w:t>
      </w:r>
    </w:p>
    <w:p w14:paraId="0D94C2FB" w14:textId="77777777" w:rsidR="001E1FE0" w:rsidRPr="001E1FE0" w:rsidRDefault="001E1FE0" w:rsidP="001E1FE0">
      <w:pPr>
        <w:spacing w:after="0" w:line="360" w:lineRule="auto"/>
        <w:rPr>
          <w:rFonts w:eastAsia="Aptos" w:cstheme="minorHAnsi"/>
          <w:i/>
          <w:iCs/>
          <w:color w:val="000000"/>
          <w:sz w:val="24"/>
          <w:szCs w:val="24"/>
          <w:lang w:eastAsia="en-GB"/>
        </w:rPr>
      </w:pPr>
    </w:p>
    <w:p w14:paraId="1F08BFB9"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Walker, C. &amp; Starmer, K. (1999) Misuse of Power. Oxford: Oxford University Press.</w:t>
      </w:r>
    </w:p>
    <w:p w14:paraId="2DAFD9F3" w14:textId="77777777" w:rsidR="001E1FE0" w:rsidRPr="001E1FE0" w:rsidRDefault="001E1FE0" w:rsidP="001E1FE0">
      <w:pPr>
        <w:spacing w:after="0" w:line="360" w:lineRule="auto"/>
        <w:rPr>
          <w:rFonts w:eastAsia="Aptos" w:cstheme="minorHAnsi"/>
          <w:i/>
          <w:iCs/>
          <w:color w:val="000000"/>
          <w:sz w:val="24"/>
          <w:szCs w:val="24"/>
          <w:lang w:eastAsia="en-GB"/>
        </w:rPr>
      </w:pPr>
    </w:p>
    <w:p w14:paraId="4E490C87" w14:textId="77777777" w:rsidR="001E1FE0" w:rsidRPr="001E1FE0" w:rsidRDefault="001E1FE0" w:rsidP="001E1FE0">
      <w:pPr>
        <w:spacing w:after="0" w:line="360" w:lineRule="auto"/>
        <w:rPr>
          <w:rFonts w:eastAsia="Aptos" w:cstheme="minorHAnsi"/>
          <w:i/>
          <w:iCs/>
          <w:color w:val="000000"/>
          <w:sz w:val="24"/>
          <w:szCs w:val="24"/>
          <w:lang w:eastAsia="en-GB"/>
        </w:rPr>
      </w:pPr>
      <w:r w:rsidRPr="001E1FE0">
        <w:rPr>
          <w:rFonts w:eastAsia="Aptos" w:cstheme="minorHAnsi"/>
          <w:i/>
          <w:iCs/>
          <w:color w:val="000000"/>
          <w:sz w:val="24"/>
          <w:szCs w:val="24"/>
          <w:lang w:eastAsia="en-GB"/>
        </w:rPr>
        <w:t>White, M. (2014) Police Officer Body-Worn Cameras: Assessing the Evidence. Washington DC: US DOJ.</w:t>
      </w:r>
    </w:p>
    <w:p w14:paraId="76809DE3" w14:textId="77777777" w:rsidR="001E1FE0" w:rsidRPr="001E1FE0" w:rsidRDefault="001E1FE0" w:rsidP="001E1FE0">
      <w:pPr>
        <w:spacing w:after="0" w:line="360" w:lineRule="auto"/>
        <w:rPr>
          <w:rFonts w:eastAsia="Aptos" w:cstheme="minorHAnsi"/>
          <w:i/>
          <w:iCs/>
          <w:color w:val="000000"/>
          <w:sz w:val="24"/>
          <w:szCs w:val="24"/>
          <w:lang w:eastAsia="en-GB"/>
        </w:rPr>
      </w:pPr>
    </w:p>
    <w:p w14:paraId="15168922" w14:textId="77777777" w:rsidR="001E1FE0" w:rsidRDefault="001E1FE0" w:rsidP="001E1FE0">
      <w:pPr>
        <w:spacing w:after="0" w:line="360" w:lineRule="auto"/>
        <w:rPr>
          <w:rFonts w:eastAsia="Aptos" w:cstheme="minorHAnsi"/>
          <w:color w:val="000000"/>
          <w:sz w:val="24"/>
          <w:szCs w:val="24"/>
          <w:lang w:eastAsia="en-GB"/>
        </w:rPr>
      </w:pPr>
    </w:p>
    <w:p w14:paraId="7F5F3261" w14:textId="77777777" w:rsidR="001E1FE0" w:rsidRDefault="001E1FE0" w:rsidP="001E1FE0">
      <w:pPr>
        <w:spacing w:after="0" w:line="360" w:lineRule="auto"/>
        <w:rPr>
          <w:rFonts w:eastAsia="Aptos" w:cstheme="minorHAnsi"/>
          <w:color w:val="000000"/>
          <w:sz w:val="24"/>
          <w:szCs w:val="24"/>
          <w:lang w:eastAsia="en-GB"/>
        </w:rPr>
      </w:pPr>
    </w:p>
    <w:p w14:paraId="22D1DFBA" w14:textId="77777777" w:rsidR="001E1FE0" w:rsidRDefault="001E1FE0" w:rsidP="001E1FE0">
      <w:pPr>
        <w:spacing w:after="0" w:line="360" w:lineRule="auto"/>
        <w:rPr>
          <w:rFonts w:eastAsia="Aptos" w:cstheme="minorHAnsi"/>
          <w:color w:val="000000"/>
          <w:sz w:val="24"/>
          <w:szCs w:val="24"/>
          <w:lang w:eastAsia="en-GB"/>
        </w:rPr>
      </w:pPr>
    </w:p>
    <w:p w14:paraId="2B64AC5E" w14:textId="77777777" w:rsidR="001E1FE0" w:rsidRDefault="001E1FE0" w:rsidP="001E1FE0">
      <w:pPr>
        <w:spacing w:after="0" w:line="360" w:lineRule="auto"/>
        <w:rPr>
          <w:rFonts w:eastAsia="Aptos" w:cstheme="minorHAnsi"/>
          <w:color w:val="000000"/>
          <w:sz w:val="24"/>
          <w:szCs w:val="24"/>
          <w:lang w:eastAsia="en-GB"/>
        </w:rPr>
      </w:pPr>
    </w:p>
    <w:p w14:paraId="2A6032E6" w14:textId="77777777" w:rsidR="001E1FE0" w:rsidRDefault="001E1FE0" w:rsidP="001E1FE0">
      <w:pPr>
        <w:spacing w:after="0" w:line="360" w:lineRule="auto"/>
        <w:rPr>
          <w:rFonts w:eastAsia="Aptos" w:cstheme="minorHAnsi"/>
          <w:color w:val="000000"/>
          <w:sz w:val="24"/>
          <w:szCs w:val="24"/>
          <w:lang w:eastAsia="en-GB"/>
        </w:rPr>
      </w:pPr>
    </w:p>
    <w:p w14:paraId="1512196D" w14:textId="77777777" w:rsidR="001E1FE0" w:rsidRDefault="001E1FE0" w:rsidP="001E1FE0">
      <w:pPr>
        <w:spacing w:after="0" w:line="360" w:lineRule="auto"/>
        <w:rPr>
          <w:rFonts w:eastAsia="Aptos" w:cstheme="minorHAnsi"/>
          <w:color w:val="000000"/>
          <w:sz w:val="24"/>
          <w:szCs w:val="24"/>
          <w:lang w:eastAsia="en-GB"/>
        </w:rPr>
      </w:pPr>
    </w:p>
    <w:p w14:paraId="51FB97D1" w14:textId="77777777" w:rsidR="001E1FE0" w:rsidRDefault="001E1FE0" w:rsidP="001E1FE0">
      <w:pPr>
        <w:spacing w:after="0" w:line="360" w:lineRule="auto"/>
        <w:rPr>
          <w:rFonts w:eastAsia="Aptos" w:cstheme="minorHAnsi"/>
          <w:color w:val="000000"/>
          <w:sz w:val="24"/>
          <w:szCs w:val="24"/>
          <w:lang w:eastAsia="en-GB"/>
        </w:rPr>
      </w:pPr>
    </w:p>
    <w:p w14:paraId="4EA7DE5B" w14:textId="77777777" w:rsidR="001E1FE0" w:rsidRDefault="001E1FE0" w:rsidP="001E1FE0">
      <w:pPr>
        <w:spacing w:after="0" w:line="360" w:lineRule="auto"/>
        <w:rPr>
          <w:rFonts w:eastAsia="Aptos" w:cstheme="minorHAnsi"/>
          <w:color w:val="000000"/>
          <w:sz w:val="24"/>
          <w:szCs w:val="24"/>
          <w:lang w:eastAsia="en-GB"/>
        </w:rPr>
      </w:pPr>
    </w:p>
    <w:p w14:paraId="381FBE3D" w14:textId="77777777" w:rsidR="001E1FE0" w:rsidRDefault="001E1FE0" w:rsidP="001E1FE0">
      <w:pPr>
        <w:spacing w:after="0" w:line="360" w:lineRule="auto"/>
        <w:rPr>
          <w:rFonts w:eastAsia="Aptos" w:cstheme="minorHAnsi"/>
          <w:color w:val="000000"/>
          <w:sz w:val="24"/>
          <w:szCs w:val="24"/>
          <w:lang w:eastAsia="en-GB"/>
        </w:rPr>
      </w:pPr>
    </w:p>
    <w:p w14:paraId="79773415" w14:textId="77777777" w:rsidR="001E1FE0" w:rsidRDefault="001E1FE0" w:rsidP="001E1FE0">
      <w:pPr>
        <w:spacing w:after="0" w:line="360" w:lineRule="auto"/>
        <w:rPr>
          <w:rFonts w:eastAsia="Aptos" w:cstheme="minorHAnsi"/>
          <w:color w:val="000000"/>
          <w:sz w:val="24"/>
          <w:szCs w:val="24"/>
          <w:lang w:eastAsia="en-GB"/>
        </w:rPr>
      </w:pPr>
    </w:p>
    <w:p w14:paraId="7DF1EB3F" w14:textId="77777777" w:rsidR="001E1FE0" w:rsidRDefault="001E1FE0" w:rsidP="001E1FE0">
      <w:pPr>
        <w:spacing w:after="0" w:line="360" w:lineRule="auto"/>
        <w:rPr>
          <w:rFonts w:eastAsia="Aptos" w:cstheme="minorHAnsi"/>
          <w:color w:val="000000"/>
          <w:sz w:val="24"/>
          <w:szCs w:val="24"/>
          <w:lang w:eastAsia="en-GB"/>
        </w:rPr>
      </w:pPr>
    </w:p>
    <w:p w14:paraId="1B567E1F" w14:textId="77777777" w:rsidR="001E1FE0" w:rsidRDefault="001E1FE0" w:rsidP="001E1FE0">
      <w:pPr>
        <w:spacing w:after="0" w:line="360" w:lineRule="auto"/>
        <w:rPr>
          <w:rFonts w:eastAsia="Aptos" w:cstheme="minorHAnsi"/>
          <w:color w:val="000000"/>
          <w:sz w:val="24"/>
          <w:szCs w:val="24"/>
          <w:lang w:eastAsia="en-GB"/>
        </w:rPr>
      </w:pPr>
    </w:p>
    <w:p w14:paraId="56EDF069" w14:textId="77777777" w:rsidR="001E1FE0" w:rsidRDefault="001E1FE0" w:rsidP="001E1FE0">
      <w:pPr>
        <w:spacing w:after="0" w:line="360" w:lineRule="auto"/>
        <w:rPr>
          <w:rFonts w:eastAsia="Aptos" w:cstheme="minorHAnsi"/>
          <w:color w:val="000000"/>
          <w:sz w:val="24"/>
          <w:szCs w:val="24"/>
          <w:lang w:eastAsia="en-GB"/>
        </w:rPr>
      </w:pPr>
    </w:p>
    <w:p w14:paraId="2DEAC3C3" w14:textId="77777777" w:rsidR="001E1FE0" w:rsidRDefault="001E1FE0" w:rsidP="001E1FE0">
      <w:pPr>
        <w:spacing w:after="0" w:line="360" w:lineRule="auto"/>
        <w:rPr>
          <w:rFonts w:eastAsia="Aptos" w:cstheme="minorHAnsi"/>
          <w:color w:val="000000"/>
          <w:sz w:val="24"/>
          <w:szCs w:val="24"/>
          <w:lang w:eastAsia="en-GB"/>
        </w:rPr>
      </w:pPr>
    </w:p>
    <w:p w14:paraId="1417F8E1" w14:textId="77777777" w:rsidR="001E1FE0" w:rsidRDefault="001E1FE0" w:rsidP="001E1FE0">
      <w:pPr>
        <w:spacing w:after="0" w:line="360" w:lineRule="auto"/>
        <w:rPr>
          <w:rFonts w:eastAsia="Aptos" w:cstheme="minorHAnsi"/>
          <w:color w:val="000000"/>
          <w:sz w:val="24"/>
          <w:szCs w:val="24"/>
          <w:lang w:eastAsia="en-GB"/>
        </w:rPr>
      </w:pPr>
    </w:p>
    <w:p w14:paraId="614BC4BD" w14:textId="77777777" w:rsidR="001E1FE0" w:rsidRDefault="001E1FE0" w:rsidP="001E1FE0">
      <w:pPr>
        <w:spacing w:after="0" w:line="360" w:lineRule="auto"/>
        <w:rPr>
          <w:rFonts w:eastAsia="Aptos" w:cstheme="minorHAnsi"/>
          <w:color w:val="000000"/>
          <w:sz w:val="24"/>
          <w:szCs w:val="24"/>
          <w:lang w:eastAsia="en-GB"/>
        </w:rPr>
      </w:pPr>
    </w:p>
    <w:p w14:paraId="29547791" w14:textId="77777777" w:rsidR="001E1FE0" w:rsidRDefault="001E1FE0" w:rsidP="001E1FE0">
      <w:pPr>
        <w:spacing w:after="0" w:line="360" w:lineRule="auto"/>
        <w:rPr>
          <w:rFonts w:eastAsia="Aptos" w:cstheme="minorHAnsi"/>
          <w:color w:val="000000"/>
          <w:sz w:val="24"/>
          <w:szCs w:val="24"/>
          <w:lang w:eastAsia="en-GB"/>
        </w:rPr>
      </w:pPr>
    </w:p>
    <w:p w14:paraId="2C907DC5" w14:textId="77777777" w:rsidR="001E1FE0" w:rsidRDefault="001E1FE0" w:rsidP="001E1FE0">
      <w:pPr>
        <w:spacing w:after="0" w:line="360" w:lineRule="auto"/>
        <w:rPr>
          <w:rFonts w:eastAsia="Aptos" w:cstheme="minorHAnsi"/>
          <w:color w:val="000000"/>
          <w:sz w:val="24"/>
          <w:szCs w:val="24"/>
          <w:lang w:eastAsia="en-GB"/>
        </w:rPr>
      </w:pPr>
    </w:p>
    <w:p w14:paraId="2F3C5C21" w14:textId="77777777" w:rsidR="001E1FE0" w:rsidRDefault="001E1FE0" w:rsidP="001E1FE0">
      <w:pPr>
        <w:spacing w:after="0" w:line="360" w:lineRule="auto"/>
        <w:rPr>
          <w:rFonts w:eastAsia="Aptos" w:cstheme="minorHAnsi"/>
          <w:color w:val="000000"/>
          <w:sz w:val="24"/>
          <w:szCs w:val="24"/>
          <w:lang w:eastAsia="en-GB"/>
        </w:rPr>
      </w:pPr>
    </w:p>
    <w:p w14:paraId="5C4CB1C2" w14:textId="77777777" w:rsidR="001E1FE0" w:rsidRDefault="001E1FE0" w:rsidP="001E1FE0">
      <w:pPr>
        <w:spacing w:after="0" w:line="360" w:lineRule="auto"/>
        <w:rPr>
          <w:rFonts w:eastAsia="Aptos" w:cstheme="minorHAnsi"/>
          <w:color w:val="000000"/>
          <w:sz w:val="24"/>
          <w:szCs w:val="24"/>
          <w:lang w:eastAsia="en-GB"/>
        </w:rPr>
      </w:pPr>
    </w:p>
    <w:p w14:paraId="5BDD4074" w14:textId="77777777" w:rsidR="001E1FE0" w:rsidRDefault="001E1FE0" w:rsidP="001E1FE0">
      <w:pPr>
        <w:spacing w:after="0" w:line="360" w:lineRule="auto"/>
        <w:rPr>
          <w:rFonts w:eastAsia="Aptos" w:cstheme="minorHAnsi"/>
          <w:color w:val="000000"/>
          <w:sz w:val="24"/>
          <w:szCs w:val="24"/>
          <w:lang w:eastAsia="en-GB"/>
        </w:rPr>
      </w:pPr>
    </w:p>
    <w:p w14:paraId="2D318379" w14:textId="77777777" w:rsidR="001E1FE0" w:rsidRDefault="001E1FE0" w:rsidP="001E1FE0">
      <w:pPr>
        <w:spacing w:after="0" w:line="360" w:lineRule="auto"/>
        <w:rPr>
          <w:rFonts w:eastAsia="Aptos" w:cstheme="minorHAnsi"/>
          <w:color w:val="000000"/>
          <w:sz w:val="24"/>
          <w:szCs w:val="24"/>
          <w:lang w:eastAsia="en-GB"/>
        </w:rPr>
      </w:pPr>
    </w:p>
    <w:p w14:paraId="55B2A8DE" w14:textId="77777777" w:rsidR="001E1FE0" w:rsidRDefault="001E1FE0" w:rsidP="001E1FE0">
      <w:pPr>
        <w:spacing w:after="0" w:line="360" w:lineRule="auto"/>
        <w:rPr>
          <w:rFonts w:eastAsia="Aptos" w:cstheme="minorHAnsi"/>
          <w:color w:val="000000"/>
          <w:sz w:val="24"/>
          <w:szCs w:val="24"/>
          <w:lang w:eastAsia="en-GB"/>
        </w:rPr>
      </w:pPr>
    </w:p>
    <w:p w14:paraId="5A18614A" w14:textId="77777777" w:rsidR="001E1FE0" w:rsidRDefault="001E1FE0" w:rsidP="001E1FE0">
      <w:pPr>
        <w:spacing w:after="0" w:line="360" w:lineRule="auto"/>
        <w:rPr>
          <w:rFonts w:eastAsia="Aptos" w:cstheme="minorHAnsi"/>
          <w:color w:val="000000"/>
          <w:sz w:val="24"/>
          <w:szCs w:val="24"/>
          <w:lang w:eastAsia="en-GB"/>
        </w:rPr>
      </w:pPr>
    </w:p>
    <w:p w14:paraId="1D109A50" w14:textId="77777777" w:rsidR="001E1FE0" w:rsidRDefault="001E1FE0" w:rsidP="001E1FE0">
      <w:pPr>
        <w:spacing w:after="0" w:line="360" w:lineRule="auto"/>
        <w:rPr>
          <w:rFonts w:eastAsia="Aptos" w:cstheme="minorHAnsi"/>
          <w:color w:val="000000"/>
          <w:sz w:val="24"/>
          <w:szCs w:val="24"/>
          <w:lang w:eastAsia="en-GB"/>
        </w:rPr>
      </w:pPr>
    </w:p>
    <w:p w14:paraId="172DD739" w14:textId="77777777" w:rsidR="001E1FE0" w:rsidRDefault="001E1FE0" w:rsidP="001E1FE0">
      <w:pPr>
        <w:spacing w:after="0" w:line="360" w:lineRule="auto"/>
        <w:rPr>
          <w:rFonts w:eastAsia="Aptos" w:cstheme="minorHAnsi"/>
          <w:color w:val="000000"/>
          <w:sz w:val="24"/>
          <w:szCs w:val="24"/>
          <w:lang w:eastAsia="en-GB"/>
        </w:rPr>
      </w:pPr>
    </w:p>
    <w:p w14:paraId="0BCC7C5B" w14:textId="77777777" w:rsidR="001E1FE0" w:rsidRDefault="001E1FE0" w:rsidP="001E1FE0">
      <w:pPr>
        <w:spacing w:after="0" w:line="360" w:lineRule="auto"/>
        <w:rPr>
          <w:rFonts w:eastAsia="Aptos" w:cstheme="minorHAnsi"/>
          <w:color w:val="000000"/>
          <w:sz w:val="24"/>
          <w:szCs w:val="24"/>
          <w:lang w:eastAsia="en-GB"/>
        </w:rPr>
      </w:pPr>
    </w:p>
    <w:p w14:paraId="0EBA0957" w14:textId="77777777" w:rsidR="001E1FE0" w:rsidRDefault="001E1FE0" w:rsidP="003C3986">
      <w:pPr>
        <w:spacing w:after="0" w:line="360" w:lineRule="auto"/>
        <w:rPr>
          <w:rFonts w:eastAsia="Aptos" w:cstheme="minorHAnsi"/>
          <w:color w:val="000000"/>
          <w:sz w:val="24"/>
          <w:szCs w:val="24"/>
          <w:lang w:eastAsia="en-GB"/>
        </w:rPr>
      </w:pPr>
    </w:p>
    <w:p w14:paraId="410B9B30" w14:textId="77777777" w:rsidR="001E1FE0" w:rsidRDefault="001E1FE0" w:rsidP="003C3986">
      <w:pPr>
        <w:spacing w:after="0" w:line="360" w:lineRule="auto"/>
        <w:rPr>
          <w:rFonts w:eastAsia="Aptos" w:cstheme="minorHAnsi"/>
          <w:color w:val="000000"/>
          <w:sz w:val="24"/>
          <w:szCs w:val="24"/>
          <w:lang w:eastAsia="en-GB"/>
        </w:rPr>
      </w:pPr>
    </w:p>
    <w:p w14:paraId="34959B91" w14:textId="77777777" w:rsidR="001E1FE0" w:rsidRDefault="001E1FE0" w:rsidP="003C3986">
      <w:pPr>
        <w:spacing w:after="0" w:line="360" w:lineRule="auto"/>
        <w:rPr>
          <w:rFonts w:eastAsia="Aptos" w:cstheme="minorHAnsi"/>
          <w:color w:val="000000"/>
          <w:sz w:val="24"/>
          <w:szCs w:val="24"/>
          <w:lang w:eastAsia="en-GB"/>
        </w:rPr>
      </w:pPr>
    </w:p>
    <w:p w14:paraId="0D8246E9" w14:textId="455B39DB" w:rsidR="001E1FE0" w:rsidRPr="004931AF" w:rsidRDefault="001E1FE0" w:rsidP="003C3986">
      <w:pPr>
        <w:spacing w:after="0" w:line="360" w:lineRule="auto"/>
        <w:rPr>
          <w:rFonts w:eastAsia="Aptos" w:cstheme="minorHAnsi"/>
          <w:color w:val="000000"/>
          <w:sz w:val="24"/>
          <w:szCs w:val="24"/>
          <w:lang w:eastAsia="en-GB"/>
        </w:rPr>
      </w:pPr>
    </w:p>
    <w:sectPr w:rsidR="001E1FE0" w:rsidRPr="004931A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6ACCD" w14:textId="77777777" w:rsidR="00F17AE0" w:rsidRDefault="00F17AE0">
      <w:pPr>
        <w:spacing w:after="0" w:line="240" w:lineRule="auto"/>
      </w:pPr>
      <w:r>
        <w:separator/>
      </w:r>
    </w:p>
  </w:endnote>
  <w:endnote w:type="continuationSeparator" w:id="0">
    <w:p w14:paraId="72B98C2D" w14:textId="77777777" w:rsidR="00F17AE0" w:rsidRDefault="00F1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77777777" w:rsidR="003E6CEA" w:rsidRDefault="003E6CEA" w:rsidP="00310E8F">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5ABF9" w14:textId="77777777" w:rsidR="00F17AE0" w:rsidRDefault="00F17AE0">
      <w:pPr>
        <w:spacing w:after="0" w:line="240" w:lineRule="auto"/>
      </w:pPr>
      <w:r>
        <w:separator/>
      </w:r>
    </w:p>
  </w:footnote>
  <w:footnote w:type="continuationSeparator" w:id="0">
    <w:p w14:paraId="52880629" w14:textId="77777777" w:rsidR="00F17AE0" w:rsidRDefault="00F1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B7952"/>
    <w:multiLevelType w:val="hybridMultilevel"/>
    <w:tmpl w:val="B80A0E86"/>
    <w:lvl w:ilvl="0" w:tplc="75023D5E">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6972BD"/>
    <w:multiLevelType w:val="hybridMultilevel"/>
    <w:tmpl w:val="2816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A0331B"/>
    <w:multiLevelType w:val="hybridMultilevel"/>
    <w:tmpl w:val="9C16A3F2"/>
    <w:lvl w:ilvl="0" w:tplc="1F52D2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87794838">
    <w:abstractNumId w:val="4"/>
  </w:num>
  <w:num w:numId="2" w16cid:durableId="548302711">
    <w:abstractNumId w:val="2"/>
  </w:num>
  <w:num w:numId="3" w16cid:durableId="201476724">
    <w:abstractNumId w:val="1"/>
  </w:num>
  <w:num w:numId="4" w16cid:durableId="1464537569">
    <w:abstractNumId w:val="3"/>
  </w:num>
  <w:num w:numId="5" w16cid:durableId="509686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687D"/>
    <w:rsid w:val="000123A4"/>
    <w:rsid w:val="00044627"/>
    <w:rsid w:val="00050270"/>
    <w:rsid w:val="0006184B"/>
    <w:rsid w:val="000659F6"/>
    <w:rsid w:val="000767EF"/>
    <w:rsid w:val="000863D3"/>
    <w:rsid w:val="00093798"/>
    <w:rsid w:val="00096416"/>
    <w:rsid w:val="000E78ED"/>
    <w:rsid w:val="00103C7B"/>
    <w:rsid w:val="00112652"/>
    <w:rsid w:val="00120A6D"/>
    <w:rsid w:val="00131F54"/>
    <w:rsid w:val="00141925"/>
    <w:rsid w:val="00166C52"/>
    <w:rsid w:val="00172468"/>
    <w:rsid w:val="00174A6F"/>
    <w:rsid w:val="00176B94"/>
    <w:rsid w:val="001A613A"/>
    <w:rsid w:val="001D0C3B"/>
    <w:rsid w:val="001E1FB4"/>
    <w:rsid w:val="001E1FE0"/>
    <w:rsid w:val="002820EE"/>
    <w:rsid w:val="002A5643"/>
    <w:rsid w:val="002B0999"/>
    <w:rsid w:val="002B7532"/>
    <w:rsid w:val="002F4B8F"/>
    <w:rsid w:val="002F6D74"/>
    <w:rsid w:val="0030171E"/>
    <w:rsid w:val="00341FE3"/>
    <w:rsid w:val="003454C0"/>
    <w:rsid w:val="00350510"/>
    <w:rsid w:val="00372BFD"/>
    <w:rsid w:val="003932E9"/>
    <w:rsid w:val="003A65EE"/>
    <w:rsid w:val="003C3986"/>
    <w:rsid w:val="003D6904"/>
    <w:rsid w:val="003E6CEA"/>
    <w:rsid w:val="003F11B7"/>
    <w:rsid w:val="004633CC"/>
    <w:rsid w:val="00471446"/>
    <w:rsid w:val="00475363"/>
    <w:rsid w:val="0047690B"/>
    <w:rsid w:val="00491508"/>
    <w:rsid w:val="00492617"/>
    <w:rsid w:val="004931AF"/>
    <w:rsid w:val="0049753F"/>
    <w:rsid w:val="004B1A6C"/>
    <w:rsid w:val="004B48E4"/>
    <w:rsid w:val="004C34F3"/>
    <w:rsid w:val="004C6364"/>
    <w:rsid w:val="00503DBA"/>
    <w:rsid w:val="00507FE5"/>
    <w:rsid w:val="00522E42"/>
    <w:rsid w:val="0055215D"/>
    <w:rsid w:val="005533FF"/>
    <w:rsid w:val="00554233"/>
    <w:rsid w:val="00557D6E"/>
    <w:rsid w:val="005C1D8B"/>
    <w:rsid w:val="005C30F7"/>
    <w:rsid w:val="005E7A37"/>
    <w:rsid w:val="006044C0"/>
    <w:rsid w:val="00664E46"/>
    <w:rsid w:val="00676A00"/>
    <w:rsid w:val="006A0AA1"/>
    <w:rsid w:val="006C13D6"/>
    <w:rsid w:val="006F3E49"/>
    <w:rsid w:val="007014DD"/>
    <w:rsid w:val="00703B6D"/>
    <w:rsid w:val="00703F7B"/>
    <w:rsid w:val="00715316"/>
    <w:rsid w:val="00744941"/>
    <w:rsid w:val="00746DC0"/>
    <w:rsid w:val="007727DD"/>
    <w:rsid w:val="007861B9"/>
    <w:rsid w:val="0079563B"/>
    <w:rsid w:val="007D1A7D"/>
    <w:rsid w:val="007E5169"/>
    <w:rsid w:val="007F2671"/>
    <w:rsid w:val="00842A42"/>
    <w:rsid w:val="0084362C"/>
    <w:rsid w:val="00861F55"/>
    <w:rsid w:val="0087179B"/>
    <w:rsid w:val="00875149"/>
    <w:rsid w:val="009149AC"/>
    <w:rsid w:val="00940A91"/>
    <w:rsid w:val="00946E1A"/>
    <w:rsid w:val="00956893"/>
    <w:rsid w:val="00993556"/>
    <w:rsid w:val="00997982"/>
    <w:rsid w:val="009A33DE"/>
    <w:rsid w:val="009C1E86"/>
    <w:rsid w:val="009D432B"/>
    <w:rsid w:val="009D5466"/>
    <w:rsid w:val="009D5AB5"/>
    <w:rsid w:val="009F32ED"/>
    <w:rsid w:val="00A405A7"/>
    <w:rsid w:val="00A44B45"/>
    <w:rsid w:val="00A45640"/>
    <w:rsid w:val="00A547B8"/>
    <w:rsid w:val="00A55042"/>
    <w:rsid w:val="00A7555E"/>
    <w:rsid w:val="00AB2FDF"/>
    <w:rsid w:val="00AB4EC2"/>
    <w:rsid w:val="00AB7068"/>
    <w:rsid w:val="00B428E4"/>
    <w:rsid w:val="00B50F75"/>
    <w:rsid w:val="00BA182A"/>
    <w:rsid w:val="00BB4200"/>
    <w:rsid w:val="00BB446F"/>
    <w:rsid w:val="00BD6EA7"/>
    <w:rsid w:val="00C11374"/>
    <w:rsid w:val="00C12F98"/>
    <w:rsid w:val="00C3310A"/>
    <w:rsid w:val="00C3649D"/>
    <w:rsid w:val="00C73950"/>
    <w:rsid w:val="00C757E1"/>
    <w:rsid w:val="00C86BDB"/>
    <w:rsid w:val="00C90050"/>
    <w:rsid w:val="00C95544"/>
    <w:rsid w:val="00CE1769"/>
    <w:rsid w:val="00CE6DB9"/>
    <w:rsid w:val="00D4446B"/>
    <w:rsid w:val="00D566A2"/>
    <w:rsid w:val="00D65EC6"/>
    <w:rsid w:val="00D75DE8"/>
    <w:rsid w:val="00DA55D8"/>
    <w:rsid w:val="00DA647F"/>
    <w:rsid w:val="00DB4F5B"/>
    <w:rsid w:val="00DD1EA4"/>
    <w:rsid w:val="00DE4649"/>
    <w:rsid w:val="00E145FD"/>
    <w:rsid w:val="00E22CE7"/>
    <w:rsid w:val="00E272A2"/>
    <w:rsid w:val="00E75BDA"/>
    <w:rsid w:val="00E91BDB"/>
    <w:rsid w:val="00E97F28"/>
    <w:rsid w:val="00EB450A"/>
    <w:rsid w:val="00ED2BF8"/>
    <w:rsid w:val="00EF3AAF"/>
    <w:rsid w:val="00F12475"/>
    <w:rsid w:val="00F17AE0"/>
    <w:rsid w:val="00F25E31"/>
    <w:rsid w:val="00F6262E"/>
    <w:rsid w:val="00F772F1"/>
    <w:rsid w:val="00F95D01"/>
    <w:rsid w:val="00FD2A25"/>
    <w:rsid w:val="00FE344C"/>
    <w:rsid w:val="00FF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18</Pages>
  <Words>3110</Words>
  <Characters>20191</Characters>
  <Application>Microsoft Office Word</Application>
  <DocSecurity>0</DocSecurity>
  <Lines>420</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Dacey,Frank swp8266</cp:lastModifiedBy>
  <cp:revision>3</cp:revision>
  <dcterms:created xsi:type="dcterms:W3CDTF">2026-01-05T21:38:00Z</dcterms:created>
  <dcterms:modified xsi:type="dcterms:W3CDTF">2026-01-05T23:18:00Z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2026-01-04T04:43:08Z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1c46b828-35fc-4a00-b2ba-779ee73784d1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