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79D95" w14:textId="77777777" w:rsidR="00943932" w:rsidRPr="002D3810" w:rsidRDefault="00943932" w:rsidP="00943932">
      <w:pPr>
        <w:rPr>
          <w:b/>
          <w:bCs/>
        </w:rPr>
      </w:pPr>
      <w:r w:rsidRPr="002D3810">
        <w:rPr>
          <w:b/>
          <w:bCs/>
        </w:rPr>
        <w:t>Introduction</w:t>
      </w:r>
    </w:p>
    <w:p w14:paraId="0075339A" w14:textId="07EAE41E" w:rsidR="00943932" w:rsidRDefault="00943932" w:rsidP="00943932">
      <w:r w:rsidRPr="001C3951">
        <w:t xml:space="preserve">The first part of </w:t>
      </w:r>
      <w:r w:rsidRPr="001C3951">
        <w:rPr>
          <w:i/>
          <w:iCs/>
        </w:rPr>
        <w:t xml:space="preserve">In Verrem </w:t>
      </w:r>
      <w:r w:rsidRPr="001C3951">
        <w:t xml:space="preserve">was delivered by Cicero in 70 BCE as part of the prosecution of Gaius Verres, the former governor of Sicily, who was facing accusations of extortion and </w:t>
      </w:r>
      <w:r>
        <w:t xml:space="preserve">corruption. The initial speech was so successful that Verres went into voluntary exile. Cicero, however, revised and published his undelivered speeches as the second part of </w:t>
      </w:r>
      <w:r>
        <w:rPr>
          <w:i/>
          <w:iCs/>
        </w:rPr>
        <w:t xml:space="preserve">In Verrem </w:t>
      </w:r>
      <w:r>
        <w:t>soon after the trial ended in August 70 BCE</w:t>
      </w:r>
      <w:r>
        <w:rPr>
          <w:rStyle w:val="FootnoteReference"/>
        </w:rPr>
        <w:footnoteReference w:id="1"/>
      </w:r>
      <w:r>
        <w:t>. The section under discussion here (</w:t>
      </w:r>
      <w:r>
        <w:rPr>
          <w:i/>
          <w:iCs/>
        </w:rPr>
        <w:t xml:space="preserve">Verr. </w:t>
      </w:r>
      <w:r>
        <w:t xml:space="preserve">2.1.66-68) comes from the opening portion of the second part and gives Cicero’s highly rhetorical account of a disturbance at Lampsacus in 79-80 BCE during Verres’ </w:t>
      </w:r>
      <w:r w:rsidR="00F601B2">
        <w:t>tenure</w:t>
      </w:r>
      <w:r>
        <w:t xml:space="preserve"> as legate in Asia. Although at first glance the passage seems to focus on a single instance of private wrongdoing, Cicero presents it as a damning example of Verres’ true character which </w:t>
      </w:r>
      <w:r w:rsidR="00F601B2" w:rsidRPr="00F601B2">
        <w:t>demonstrates his unsuitability for provincial governance, where effective administration depended largely on personal self-restraint because of the limited mechanisms of formal oversight.</w:t>
      </w:r>
      <w:r>
        <w:rPr>
          <w:rStyle w:val="FootnoteReference"/>
        </w:rPr>
        <w:footnoteReference w:id="2"/>
      </w:r>
      <w:r>
        <w:t>.</w:t>
      </w:r>
    </w:p>
    <w:p w14:paraId="2B493F96" w14:textId="77777777" w:rsidR="00943932" w:rsidRPr="00572D24" w:rsidRDefault="00943932" w:rsidP="00943932">
      <w:pPr>
        <w:rPr>
          <w:b/>
          <w:bCs/>
        </w:rPr>
      </w:pPr>
      <w:r w:rsidRPr="00572D24">
        <w:rPr>
          <w:b/>
          <w:bCs/>
        </w:rPr>
        <w:t>Convivi</w:t>
      </w:r>
      <w:r>
        <w:rPr>
          <w:b/>
          <w:bCs/>
        </w:rPr>
        <w:t>um</w:t>
      </w:r>
    </w:p>
    <w:p w14:paraId="34193084" w14:textId="77777777" w:rsidR="00943932" w:rsidRDefault="00943932" w:rsidP="00943932">
      <w:pPr>
        <w:rPr>
          <w:color w:val="EE0000"/>
        </w:rPr>
      </w:pPr>
      <w:r w:rsidRPr="00572D24">
        <w:t>A routine banquet is arranged, the conspirators arrive and the evening seems to be proceed</w:t>
      </w:r>
      <w:r>
        <w:t>ing</w:t>
      </w:r>
      <w:r w:rsidRPr="00572D24">
        <w:t xml:space="preserve"> well (</w:t>
      </w:r>
      <w:r w:rsidRPr="00572D24">
        <w:rPr>
          <w:i/>
          <w:iCs/>
        </w:rPr>
        <w:t>mature veniunt, omnium sermone laetitiaque convivium</w:t>
      </w:r>
      <w:r w:rsidRPr="00572D24">
        <w:t>). However, Rubri</w:t>
      </w:r>
      <w:r>
        <w:t>u</w:t>
      </w:r>
      <w:r w:rsidRPr="00572D24">
        <w:t>s’ politely worded request (</w:t>
      </w:r>
      <w:r w:rsidRPr="00572D24">
        <w:rPr>
          <w:i/>
          <w:iCs/>
        </w:rPr>
        <w:t>quaeso…iubes?)</w:t>
      </w:r>
      <w:r w:rsidRPr="00572D24">
        <w:t xml:space="preserve"> sours the atmosphere and Philodamus perceives the threat to his daughter. The household rallies in defence and the scene culminates in open violence. </w:t>
      </w:r>
    </w:p>
    <w:p w14:paraId="456700D2" w14:textId="77777777" w:rsidR="00943932" w:rsidRDefault="00943932" w:rsidP="00943932">
      <w:r w:rsidRPr="003778EB">
        <w:t>Cicero heightens this dramatic progression through</w:t>
      </w:r>
      <w:r>
        <w:t xml:space="preserve"> </w:t>
      </w:r>
      <w:r w:rsidRPr="003778EB">
        <w:t>a</w:t>
      </w:r>
      <w:r>
        <w:t xml:space="preserve"> series of rhetorical devices including:</w:t>
      </w:r>
    </w:p>
    <w:p w14:paraId="1B9757B6" w14:textId="77777777" w:rsidR="00943932" w:rsidRDefault="00943932" w:rsidP="00943932">
      <w:pPr>
        <w:pStyle w:val="ListParagraph"/>
        <w:numPr>
          <w:ilvl w:val="0"/>
          <w:numId w:val="1"/>
        </w:numPr>
      </w:pPr>
      <w:r w:rsidRPr="003778EB">
        <w:lastRenderedPageBreak/>
        <w:t xml:space="preserve">rapid sequence of brief clauses and verbs, such as </w:t>
      </w:r>
      <w:r w:rsidRPr="00A82902">
        <w:rPr>
          <w:i/>
          <w:iCs/>
        </w:rPr>
        <w:t>Mature veniunt, discumbitur. Fit sermo</w:t>
      </w:r>
      <w:r>
        <w:rPr>
          <w:i/>
          <w:iCs/>
        </w:rPr>
        <w:t>.</w:t>
      </w:r>
      <w:r w:rsidRPr="003778EB">
        <w:t xml:space="preserve"> </w:t>
      </w:r>
    </w:p>
    <w:p w14:paraId="180CB3FE" w14:textId="77777777" w:rsidR="00943932" w:rsidRDefault="00943932" w:rsidP="00943932">
      <w:pPr>
        <w:pStyle w:val="ListParagraph"/>
        <w:numPr>
          <w:ilvl w:val="0"/>
          <w:numId w:val="1"/>
        </w:numPr>
      </w:pPr>
      <w:r w:rsidRPr="003778EB">
        <w:t>The frequent asyndeton (</w:t>
      </w:r>
      <w:r w:rsidRPr="00A82902">
        <w:rPr>
          <w:i/>
          <w:iCs/>
        </w:rPr>
        <w:t>Fit sermo … convivium</w:t>
      </w:r>
      <w:r w:rsidRPr="003778EB">
        <w:t>)</w:t>
      </w:r>
    </w:p>
    <w:p w14:paraId="3A61C6B4" w14:textId="77777777" w:rsidR="00943932" w:rsidRPr="003778EB" w:rsidRDefault="00943932" w:rsidP="00943932">
      <w:pPr>
        <w:pStyle w:val="ListParagraph"/>
        <w:numPr>
          <w:ilvl w:val="0"/>
          <w:numId w:val="1"/>
        </w:numPr>
      </w:pPr>
      <w:r>
        <w:t>U</w:t>
      </w:r>
      <w:r w:rsidRPr="003778EB">
        <w:t>se of the historic present (</w:t>
      </w:r>
      <w:r w:rsidRPr="00A82902">
        <w:rPr>
          <w:i/>
          <w:iCs/>
        </w:rPr>
        <w:t>veniunt</w:t>
      </w:r>
      <w:r w:rsidRPr="003778EB">
        <w:t xml:space="preserve">, </w:t>
      </w:r>
      <w:r w:rsidRPr="00A82902">
        <w:rPr>
          <w:i/>
          <w:iCs/>
        </w:rPr>
        <w:t>discumbitur</w:t>
      </w:r>
      <w:r w:rsidRPr="003778EB">
        <w:t xml:space="preserve">, </w:t>
      </w:r>
      <w:r w:rsidRPr="00A82902">
        <w:rPr>
          <w:i/>
          <w:iCs/>
        </w:rPr>
        <w:t>fit</w:t>
      </w:r>
      <w:r w:rsidRPr="003778EB">
        <w:t xml:space="preserve">, </w:t>
      </w:r>
      <w:r w:rsidRPr="00A82902">
        <w:rPr>
          <w:i/>
          <w:iCs/>
        </w:rPr>
        <w:t>hortatur</w:t>
      </w:r>
      <w:r w:rsidRPr="003778EB">
        <w:t xml:space="preserve">, </w:t>
      </w:r>
      <w:r w:rsidRPr="00A82902">
        <w:rPr>
          <w:i/>
          <w:iCs/>
        </w:rPr>
        <w:t xml:space="preserve">poscunt </w:t>
      </w:r>
      <w:r w:rsidRPr="00AF35DC">
        <w:t>in §66</w:t>
      </w:r>
      <w:r w:rsidRPr="00A82902">
        <w:rPr>
          <w:i/>
          <w:iCs/>
        </w:rPr>
        <w:t xml:space="preserve"> </w:t>
      </w:r>
      <w:r w:rsidRPr="00AF35DC">
        <w:t>and</w:t>
      </w:r>
      <w:r w:rsidRPr="00A82902">
        <w:rPr>
          <w:i/>
          <w:iCs/>
        </w:rPr>
        <w:t xml:space="preserve"> vocat, imperat, iactatur </w:t>
      </w:r>
      <w:r>
        <w:t>in §67</w:t>
      </w:r>
      <w:r w:rsidRPr="003778EB">
        <w:t>)</w:t>
      </w:r>
      <w:r>
        <w:t>.</w:t>
      </w:r>
    </w:p>
    <w:p w14:paraId="5410C068" w14:textId="77777777" w:rsidR="00943932" w:rsidRDefault="00943932" w:rsidP="00943932">
      <w:r w:rsidRPr="003778EB">
        <w:t>Cicero also use</w:t>
      </w:r>
      <w:r>
        <w:t>s</w:t>
      </w:r>
      <w:r w:rsidRPr="003778EB">
        <w:t xml:space="preserve"> direct speech at two points in the story. Direct speech, especially if delivered as part of a prosecution speech, is an effective way of bringing the scene to life in front of the jurors and gives a sense of realism and authority to the narrative.</w:t>
      </w:r>
    </w:p>
    <w:p w14:paraId="21B22788" w14:textId="7D667A86" w:rsidR="00943932" w:rsidRPr="003778EB" w:rsidRDefault="00F601B2" w:rsidP="00943932">
      <w:r w:rsidRPr="00F601B2">
        <w:t>The first of these triggers the conflict that follows</w:t>
      </w:r>
      <w:r w:rsidR="00943932">
        <w:t>.</w:t>
      </w:r>
      <w:r w:rsidR="00943932" w:rsidRPr="003778EB">
        <w:t xml:space="preserve"> It is extremely unlikely that Cicero knew the exact words spoken or </w:t>
      </w:r>
      <w:r w:rsidR="00943932">
        <w:t>whether</w:t>
      </w:r>
      <w:r w:rsidR="00943932" w:rsidRPr="003778EB">
        <w:t xml:space="preserve"> it was Rubrius</w:t>
      </w:r>
      <w:r w:rsidR="00943932">
        <w:t xml:space="preserve"> </w:t>
      </w:r>
      <w:r w:rsidR="00943932" w:rsidRPr="00D56818">
        <w:t>whose intervention supposedly triggered the subsequent violence.</w:t>
      </w:r>
      <w:r w:rsidR="00943932" w:rsidRPr="003778EB">
        <w:t xml:space="preserve"> B</w:t>
      </w:r>
      <w:r w:rsidR="00943932">
        <w:t>ut b</w:t>
      </w:r>
      <w:r w:rsidR="00943932" w:rsidRPr="003778EB">
        <w:t xml:space="preserve">y linking </w:t>
      </w:r>
      <w:r w:rsidR="00943932">
        <w:t xml:space="preserve">the </w:t>
      </w:r>
      <w:r w:rsidR="00943932" w:rsidRPr="003778EB">
        <w:t>question directly to Rubrius, Cicero maintains the line of accountability back to Verres, who is now seen as a scheming mastermind.</w:t>
      </w:r>
    </w:p>
    <w:p w14:paraId="4AA34667" w14:textId="780C681E" w:rsidR="00943932" w:rsidRPr="00682639" w:rsidRDefault="00943932" w:rsidP="00943932">
      <w:r w:rsidRPr="00D56818">
        <w:t>Both questions posed by Verres' companions are</w:t>
      </w:r>
      <w:r>
        <w:t xml:space="preserve"> </w:t>
      </w:r>
      <w:r w:rsidRPr="00D56818">
        <w:t>phrased with striking politeness and indirection.</w:t>
      </w:r>
      <w:r>
        <w:t xml:space="preserve"> </w:t>
      </w:r>
      <w:r w:rsidRPr="00682639">
        <w:t xml:space="preserve">Rubrius begins his question with </w:t>
      </w:r>
      <w:r w:rsidRPr="00C96EE7">
        <w:rPr>
          <w:i/>
          <w:iCs/>
        </w:rPr>
        <w:t>quaeso</w:t>
      </w:r>
      <w:r w:rsidRPr="00682639">
        <w:t xml:space="preserve"> which is a mark of politeness at the opening of a question.</w:t>
      </w:r>
      <w:r w:rsidRPr="00682639">
        <w:rPr>
          <w:rStyle w:val="FootnoteReference"/>
        </w:rPr>
        <w:footnoteReference w:id="3"/>
      </w:r>
      <w:r w:rsidRPr="00682639">
        <w:t xml:space="preserve"> The second request is quite indirect, avoiding explicitly asking for a particular woman (</w:t>
      </w:r>
      <w:r w:rsidRPr="00BA4A6C">
        <w:rPr>
          <w:i/>
          <w:iCs/>
        </w:rPr>
        <w:t>ferendum hoc quidem non est</w:t>
      </w:r>
      <w:r w:rsidRPr="00682639">
        <w:t xml:space="preserve">) and when making it explicit that they want a female presence the verb used is not a plain imperative but a passive subjunctive </w:t>
      </w:r>
      <w:r w:rsidRPr="00682639">
        <w:rPr>
          <w:rStyle w:val="FootnoteReference"/>
        </w:rPr>
        <w:footnoteReference w:id="4"/>
      </w:r>
      <w:r>
        <w:t>. However, the content is gravely insulting to Philodamus and goes against Greek cultural norms for gender roles and hospitality</w:t>
      </w:r>
      <w:r>
        <w:rPr>
          <w:rStyle w:val="FootnoteReference"/>
        </w:rPr>
        <w:footnoteReference w:id="5"/>
      </w:r>
      <w:r>
        <w:t xml:space="preserve">. </w:t>
      </w:r>
      <w:r w:rsidR="00F601B2" w:rsidRPr="00F601B2">
        <w:t xml:space="preserve">The exaggerated politeness of the requests, despite their deeply offensive content, creates an air of </w:t>
      </w:r>
      <w:r w:rsidR="00F601B2" w:rsidRPr="00F601B2">
        <w:lastRenderedPageBreak/>
        <w:t>mockery.</w:t>
      </w:r>
      <w:r w:rsidR="00F601B2">
        <w:t xml:space="preserve"> </w:t>
      </w:r>
      <w:r w:rsidRPr="00D56818">
        <w:t>Given that Cicero cannot plausibly have known the precise words exchange</w:t>
      </w:r>
      <w:r>
        <w:t>d, the words here are almost certainly his own invention. In doing so he can show the kind of people Verres has surrounded himself with, which would invite the jury to further consider his suitability for future roles of responsibility.</w:t>
      </w:r>
    </w:p>
    <w:p w14:paraId="74D0A785" w14:textId="5D155D83" w:rsidR="00943932" w:rsidRPr="00213C04" w:rsidRDefault="00943932" w:rsidP="00943932">
      <w:r w:rsidRPr="00D56818">
        <w:t>Th</w:t>
      </w:r>
      <w:r>
        <w:t xml:space="preserve">e </w:t>
      </w:r>
      <w:r>
        <w:rPr>
          <w:i/>
          <w:iCs/>
        </w:rPr>
        <w:t xml:space="preserve">hic </w:t>
      </w:r>
      <w:r w:rsidR="00456450">
        <w:rPr>
          <w:i/>
          <w:iCs/>
        </w:rPr>
        <w:t>.</w:t>
      </w:r>
      <w:r>
        <w:rPr>
          <w:i/>
          <w:iCs/>
        </w:rPr>
        <w:t>.. ex alia parte</w:t>
      </w:r>
      <w:r>
        <w:t xml:space="preserve"> that introduces the</w:t>
      </w:r>
      <w:r w:rsidRPr="00D56818">
        <w:t xml:space="preserve"> second </w:t>
      </w:r>
      <w:r>
        <w:t>question</w:t>
      </w:r>
      <w:r w:rsidRPr="00D56818">
        <w:t xml:space="preserve"> also illustrates another important stylistic feature of the passage: except for Rubrius, individual actors frequently disappear behind impersonal and passive constructions</w:t>
      </w:r>
      <w:r>
        <w:t>.</w:t>
      </w:r>
      <w:r w:rsidRPr="00213C04">
        <w:rPr>
          <w:rFonts w:ascii="Segoe UI" w:eastAsia="Times New Roman" w:hAnsi="Segoe UI" w:cs="Segoe UI"/>
          <w:kern w:val="0"/>
          <w:sz w:val="21"/>
          <w:szCs w:val="21"/>
          <w:lang w:eastAsia="en-GB"/>
          <w14:ligatures w14:val="none"/>
        </w:rPr>
        <w:t xml:space="preserve"> </w:t>
      </w:r>
      <w:r w:rsidRPr="00213C04">
        <w:t>In fact, a string of impersonal and passive verbs (</w:t>
      </w:r>
      <w:r w:rsidRPr="00213C04">
        <w:rPr>
          <w:i/>
          <w:iCs/>
        </w:rPr>
        <w:t>fit</w:t>
      </w:r>
      <w:r w:rsidRPr="00213C04">
        <w:t xml:space="preserve">, </w:t>
      </w:r>
      <w:r w:rsidRPr="00213C04">
        <w:rPr>
          <w:i/>
          <w:iCs/>
        </w:rPr>
        <w:t>biberetur</w:t>
      </w:r>
      <w:r w:rsidRPr="00213C04">
        <w:t xml:space="preserve">, </w:t>
      </w:r>
      <w:r w:rsidRPr="00213C04">
        <w:rPr>
          <w:i/>
          <w:iCs/>
        </w:rPr>
        <w:t>celebratur</w:t>
      </w:r>
      <w:r w:rsidRPr="00213C04">
        <w:t xml:space="preserve">, </w:t>
      </w:r>
      <w:r w:rsidRPr="00213C04">
        <w:rPr>
          <w:i/>
          <w:iCs/>
        </w:rPr>
        <w:t>iactatur</w:t>
      </w:r>
      <w:r w:rsidRPr="00213C04">
        <w:t>) conceals the identities of the actors.</w:t>
      </w:r>
    </w:p>
    <w:p w14:paraId="03B78BD0" w14:textId="0B077E3A" w:rsidR="00943932" w:rsidRPr="00AF35DC" w:rsidRDefault="00943932" w:rsidP="00943932">
      <w:r>
        <w:t xml:space="preserve">This adds to the general sense of chaos and uncertainty. The audience does not know the number of attendees, their status or their names. </w:t>
      </w:r>
      <w:r w:rsidR="00F601B2" w:rsidRPr="00F601B2">
        <w:t>These features combine to create an emotional appeal to the jurors</w:t>
      </w:r>
      <w:r>
        <w:t>, who could easily be either subjected to Verres’ behaviour in their own house, or be responsible for righting any wrong he may inflict on the native population.</w:t>
      </w:r>
    </w:p>
    <w:p w14:paraId="337B4CA8" w14:textId="77777777" w:rsidR="00943932" w:rsidRDefault="00943932" w:rsidP="00943932">
      <w:r w:rsidRPr="00213C04">
        <w:t>Rubrius appears at every crucial turning point in the narrative. He initiates the confrontation, stations guards at the door, directs the assault, and is linked to the death of the lictor. Through this repeated presence Cicero turns him into an extension of Verres' will. Because Rubrius acts where Verres is absent, responsibility for each escalation is indirectly attributed to Verres himself.</w:t>
      </w:r>
    </w:p>
    <w:p w14:paraId="1C389550" w14:textId="39822FDE" w:rsidR="00943932" w:rsidRDefault="00943932" w:rsidP="00943932">
      <w:r>
        <w:lastRenderedPageBreak/>
        <w:t>The short</w:t>
      </w:r>
      <w:r w:rsidR="00F601B2">
        <w:t>,</w:t>
      </w:r>
      <w:r>
        <w:t xml:space="preserve"> simple sentence </w:t>
      </w:r>
      <w:r>
        <w:rPr>
          <w:i/>
          <w:iCs/>
        </w:rPr>
        <w:t>instare Rubrius</w:t>
      </w:r>
      <w:r>
        <w:t>, using an infinitive in place of a finite verb, maintains the vividness of the scene</w:t>
      </w:r>
      <w:r>
        <w:rPr>
          <w:rStyle w:val="FootnoteReference"/>
        </w:rPr>
        <w:footnoteReference w:id="6"/>
      </w:r>
      <w:r>
        <w:t xml:space="preserve"> and shows that Rubrius’ insistence pushes the situation beyond the point of no return.</w:t>
      </w:r>
    </w:p>
    <w:p w14:paraId="41C4CE17" w14:textId="77777777" w:rsidR="00943932" w:rsidRDefault="00943932" w:rsidP="00943932">
      <w:r>
        <w:t>Next, he is explicitly called out as the agent in a passive sentence as the violence reaches its peak and the host is drenched with boiling water. This is one of only two occasions when Cicero explicitly names the agent of a passive verb (</w:t>
      </w:r>
      <w:r w:rsidRPr="00885A33">
        <w:rPr>
          <w:i/>
          <w:iCs/>
        </w:rPr>
        <w:t>a Rubrio</w:t>
      </w:r>
      <w:r>
        <w:t xml:space="preserve">), the other being the point below. </w:t>
      </w:r>
    </w:p>
    <w:p w14:paraId="362332C1" w14:textId="77777777" w:rsidR="00943932" w:rsidRDefault="00943932" w:rsidP="00943932">
      <w:r>
        <w:t xml:space="preserve">This sentence </w:t>
      </w:r>
      <w:r w:rsidRPr="00885A33">
        <w:rPr>
          <w:i/>
          <w:iCs/>
        </w:rPr>
        <w:t>aqua…p</w:t>
      </w:r>
      <w:r>
        <w:rPr>
          <w:i/>
          <w:iCs/>
        </w:rPr>
        <w:t>er</w:t>
      </w:r>
      <w:r w:rsidRPr="00885A33">
        <w:rPr>
          <w:i/>
          <w:iCs/>
        </w:rPr>
        <w:t>funditur</w:t>
      </w:r>
      <w:r>
        <w:t xml:space="preserve"> is a microcosm of much of Cicero’s style and craft. The verb is in the present tense, which brings the scene to life. It is in the passive voice, so the focus is on the act of pouring itself. The subject is delayed until the end of the sentence in an instance of hyperbaton </w:t>
      </w:r>
      <w:r w:rsidRPr="00D56818">
        <w:t>delaying identification of the victim and thereby heightening the impact of the eventual revelation.</w:t>
      </w:r>
    </w:p>
    <w:p w14:paraId="7F5EED40" w14:textId="3BE0F9F5" w:rsidR="00943932" w:rsidRDefault="00943932" w:rsidP="00943932">
      <w:r>
        <w:t xml:space="preserve">His penultimate mention is in the sentence that reveals that the lictor is killed. In contrast to the other participants, the lictor is named. </w:t>
      </w:r>
      <w:r w:rsidR="00F601B2" w:rsidRPr="00F601B2">
        <w:t>This grounds the narrative in a verifiable historical event</w:t>
      </w:r>
      <w:r w:rsidR="00F601B2">
        <w:t xml:space="preserve"> </w:t>
      </w:r>
      <w:r>
        <w:t xml:space="preserve">as the death must have been reported to higher authorities to secure a prosecution against Philodamus and his son. </w:t>
      </w:r>
      <w:r w:rsidRPr="002B7C94">
        <w:t>Modern scholars have questioned the circumstances of the lictor's death</w:t>
      </w:r>
      <w:r>
        <w:rPr>
          <w:rStyle w:val="FootnoteReference"/>
        </w:rPr>
        <w:footnoteReference w:id="7"/>
      </w:r>
      <w:r>
        <w:t xml:space="preserve"> but</w:t>
      </w:r>
      <w:r w:rsidRPr="002B7C94">
        <w:t xml:space="preserve"> </w:t>
      </w:r>
      <w:r>
        <w:t xml:space="preserve">it is telling that Rubrius’ name is mentioned in the relative clause rather than the name of the person who killed him. </w:t>
      </w:r>
      <w:r w:rsidRPr="00213C04">
        <w:t>This serves two functions</w:t>
      </w:r>
      <w:r>
        <w:t>: first it ties Verres directly to the death of a Roman official, and secondly, it obscures who killed the lictor.</w:t>
      </w:r>
      <w:r w:rsidRPr="00B42FBE">
        <w:t xml:space="preserve"> </w:t>
      </w:r>
      <w:r w:rsidRPr="00D56818">
        <w:t>This helps sustain the impression of Lampsacene innocence</w:t>
      </w:r>
      <w:r>
        <w:t xml:space="preserve"> and the violence of the Roman side.</w:t>
      </w:r>
    </w:p>
    <w:p w14:paraId="77C0B9F7" w14:textId="77777777" w:rsidR="00943932" w:rsidRDefault="00943932" w:rsidP="00943932">
      <w:r>
        <w:lastRenderedPageBreak/>
        <w:t xml:space="preserve">The reason each of these incidents is so important for Cicero to emphasise is that it ties Verres closely to all the key points in the narrative. Verres may not physically be there, but the man who is tailor-made to achieve his ends (§64 </w:t>
      </w:r>
      <w:r w:rsidRPr="00603D04">
        <w:rPr>
          <w:i/>
          <w:iCs/>
        </w:rPr>
        <w:t>homo factus ad istius libidines</w:t>
      </w:r>
      <w:r>
        <w:t>) is seemingly implementing all the key steps in his plan. This ties the outcome of the plan firmly to Verres and his uncontrolled desires (</w:t>
      </w:r>
      <w:r w:rsidRPr="00D855FA">
        <w:rPr>
          <w:i/>
          <w:iCs/>
        </w:rPr>
        <w:t>indomitas cupiditates atque effrenatas</w:t>
      </w:r>
      <w:r>
        <w:t>) rather than the violence merely being a consequence of cultural misunderstandings and excessive drinking.</w:t>
      </w:r>
    </w:p>
    <w:p w14:paraId="37AB338A" w14:textId="77777777" w:rsidR="00943932" w:rsidRDefault="00943932" w:rsidP="00943932">
      <w:r>
        <w:t xml:space="preserve">Finally, to wrap up the episode, Verres returns to the narrative, </w:t>
      </w:r>
      <w:r w:rsidRPr="00D56818">
        <w:t>referred to by Cicero's preferred pejorative demonstrative</w:t>
      </w:r>
      <w:r>
        <w:t xml:space="preserve">, </w:t>
      </w:r>
      <w:r>
        <w:rPr>
          <w:i/>
          <w:iCs/>
        </w:rPr>
        <w:t>iste</w:t>
      </w:r>
      <w:r>
        <w:t>. And he returns only to flee (</w:t>
      </w:r>
      <w:r>
        <w:rPr>
          <w:i/>
          <w:iCs/>
        </w:rPr>
        <w:t xml:space="preserve">evolare, </w:t>
      </w:r>
      <w:r>
        <w:t xml:space="preserve">literally to fly away). </w:t>
      </w:r>
      <w:r w:rsidRPr="00D56818">
        <w:t>Quite how Verres is supposed to have learned of the violence</w:t>
      </w:r>
      <w:r>
        <w:t xml:space="preserve"> at the banquet is not mentioned and the final, short clause – </w:t>
      </w:r>
      <w:r>
        <w:rPr>
          <w:i/>
          <w:iCs/>
        </w:rPr>
        <w:t>si posset</w:t>
      </w:r>
      <w:r>
        <w:t xml:space="preserve"> – gives Cicero the opportunity to admit that Verres may not have fled while leading the audience to believe that he wanted to. </w:t>
      </w:r>
      <w:r w:rsidRPr="00D56818">
        <w:t xml:space="preserve">Combined with the attribution of responsibility through </w:t>
      </w:r>
      <w:r w:rsidRPr="00D56818">
        <w:rPr>
          <w:i/>
          <w:iCs/>
        </w:rPr>
        <w:t>sua cupiditate</w:t>
      </w:r>
      <w:r w:rsidRPr="00D56818">
        <w:t>, the passage encourages the audience to interpret Verres' actions as tantamount to an admission of guilt</w:t>
      </w:r>
      <w:r>
        <w:t>.</w:t>
      </w:r>
    </w:p>
    <w:p w14:paraId="3DE503E2" w14:textId="77777777" w:rsidR="00943932" w:rsidRPr="00813794" w:rsidRDefault="00943932" w:rsidP="00943932">
      <w:r w:rsidRPr="002B7C94">
        <w:t xml:space="preserve">The passage </w:t>
      </w:r>
      <w:r>
        <w:t xml:space="preserve">is an excellent example of the use of </w:t>
      </w:r>
      <w:r w:rsidRPr="002B7C94">
        <w:rPr>
          <w:i/>
          <w:iCs/>
        </w:rPr>
        <w:t>enargeia</w:t>
      </w:r>
      <w:r w:rsidRPr="002B7C94">
        <w:t xml:space="preserve">, the vivid presentation of events before an audience's eyes. Through direct speech, historic presents, and rapid narrative progression, Cicero encourages jurors not merely to understand the incident but to experience it emotionally. This emotional engagement is essential to his broader strategy of </w:t>
      </w:r>
      <w:r>
        <w:t>expanding</w:t>
      </w:r>
      <w:r w:rsidRPr="002B7C94">
        <w:t xml:space="preserve"> a relatively minor incident into evidence of Verres' moral unfitness for office.</w:t>
      </w:r>
      <w:r w:rsidRPr="00813794">
        <w:t xml:space="preserve"> </w:t>
      </w:r>
    </w:p>
    <w:p w14:paraId="15D2CB46" w14:textId="77777777" w:rsidR="00943932" w:rsidRPr="002D3810" w:rsidRDefault="00943932" w:rsidP="00943932">
      <w:pPr>
        <w:rPr>
          <w:b/>
          <w:bCs/>
        </w:rPr>
      </w:pPr>
      <w:r>
        <w:rPr>
          <w:b/>
          <w:bCs/>
        </w:rPr>
        <w:t>Contio</w:t>
      </w:r>
    </w:p>
    <w:p w14:paraId="52CCEB8F" w14:textId="77777777" w:rsidR="00943932" w:rsidRPr="002B7C94" w:rsidRDefault="00943932" w:rsidP="00943932">
      <w:r w:rsidRPr="002B7C94">
        <w:lastRenderedPageBreak/>
        <w:t>The long, complex sentence of §68 contrasts sharply with the rapid narrative of §§66-67 and marks a shift from dramatic action to civic deliberation.</w:t>
      </w:r>
    </w:p>
    <w:p w14:paraId="1A75B075" w14:textId="490FEDD7" w:rsidR="00943932" w:rsidRDefault="00943932" w:rsidP="00943932">
      <w:r>
        <w:t xml:space="preserve">This may well have been Cicero’s aim as this is probably </w:t>
      </w:r>
      <w:r w:rsidR="00F601B2" w:rsidRPr="00F601B2">
        <w:t>one of the most difficult aspects of the episode to persuade a Roman audience to accept</w:t>
      </w:r>
      <w:r>
        <w:t>: convincing them that the Lampsacenes were justified in their violent response.</w:t>
      </w:r>
    </w:p>
    <w:p w14:paraId="2FFF345F" w14:textId="77777777" w:rsidR="00943932" w:rsidRDefault="00943932" w:rsidP="00943932">
      <w:r w:rsidRPr="00AF35DC">
        <w:t>The language shifts from dramatic narrative to reasoned and political discourse (</w:t>
      </w:r>
      <w:r w:rsidRPr="00BA4A6C">
        <w:rPr>
          <w:i/>
          <w:iCs/>
        </w:rPr>
        <w:t xml:space="preserve">contio, </w:t>
      </w:r>
      <w:r w:rsidRPr="006B4046">
        <w:rPr>
          <w:i/>
          <w:iCs/>
        </w:rPr>
        <w:t>auctoritatis</w:t>
      </w:r>
      <w:r w:rsidRPr="00BA4A6C">
        <w:rPr>
          <w:i/>
          <w:iCs/>
        </w:rPr>
        <w:t>, sententia, oratio</w:t>
      </w:r>
      <w:r>
        <w:t>)</w:t>
      </w:r>
      <w:r w:rsidRPr="00AF35DC">
        <w:t xml:space="preserve">, </w:t>
      </w:r>
      <w:r>
        <w:t>which gives</w:t>
      </w:r>
      <w:r w:rsidRPr="00AF35DC">
        <w:t xml:space="preserve"> the impression that the city's response is not an impulsive riot</w:t>
      </w:r>
      <w:r>
        <w:t xml:space="preserve"> based on an immediate emotional response</w:t>
      </w:r>
      <w:r w:rsidRPr="00AF35DC">
        <w:t xml:space="preserve"> but a rational reaction to intolerable </w:t>
      </w:r>
      <w:r>
        <w:t>insults</w:t>
      </w:r>
      <w:r w:rsidRPr="00AF35DC">
        <w:t xml:space="preserve">. </w:t>
      </w:r>
      <w:r>
        <w:t>This presents the Lampsacenes as relatively calm and considered in contrast to the chaos brought about by Verres.</w:t>
      </w:r>
    </w:p>
    <w:p w14:paraId="6C88FF5E" w14:textId="0414B372" w:rsidR="00943932" w:rsidRPr="00191ECC" w:rsidRDefault="00943932" w:rsidP="00943932">
      <w:pPr>
        <w:rPr>
          <w:color w:val="EE0000"/>
        </w:rPr>
      </w:pPr>
      <w:r w:rsidRPr="00AF35DC">
        <w:t xml:space="preserve">The </w:t>
      </w:r>
      <w:r w:rsidR="00456450">
        <w:t>opening word</w:t>
      </w:r>
      <w:r w:rsidRPr="00AF35DC">
        <w:t xml:space="preserve">, </w:t>
      </w:r>
      <w:r w:rsidRPr="00AF35DC">
        <w:rPr>
          <w:i/>
          <w:iCs/>
        </w:rPr>
        <w:t>postridie</w:t>
      </w:r>
      <w:r w:rsidRPr="00AF35DC">
        <w:t xml:space="preserve">, shows that the people have acted rationally and allowed their baser emotions to cool. </w:t>
      </w:r>
      <w:r w:rsidRPr="00BA4A6C">
        <w:t xml:space="preserve">The repeated references to public deliberation, </w:t>
      </w:r>
      <w:r w:rsidRPr="00BA4A6C">
        <w:rPr>
          <w:i/>
          <w:iCs/>
        </w:rPr>
        <w:t>in contionem conveniunt</w:t>
      </w:r>
      <w:r w:rsidRPr="00BA4A6C">
        <w:t xml:space="preserve"> and </w:t>
      </w:r>
      <w:r w:rsidRPr="00BA4A6C">
        <w:rPr>
          <w:i/>
          <w:iCs/>
        </w:rPr>
        <w:t>ad populum loquebatur</w:t>
      </w:r>
      <w:r w:rsidRPr="00BA4A6C">
        <w:t xml:space="preserve">, emphasise that the issue has become a matter for the entire community rather than a private </w:t>
      </w:r>
      <w:r>
        <w:t>issue</w:t>
      </w:r>
      <w:r w:rsidRPr="00BA4A6C">
        <w:t>.</w:t>
      </w:r>
    </w:p>
    <w:p w14:paraId="5EB9B7B3" w14:textId="2934D297" w:rsidR="00943932" w:rsidRPr="00191ECC" w:rsidRDefault="00943932" w:rsidP="00943932">
      <w:pPr>
        <w:rPr>
          <w:color w:val="EE0000"/>
        </w:rPr>
      </w:pPr>
      <w:r w:rsidRPr="00BA4A6C">
        <w:t xml:space="preserve">Cicero reinforces this unanimity through carefully constructed expressions of </w:t>
      </w:r>
      <w:r>
        <w:t>agreement</w:t>
      </w:r>
      <w:r w:rsidRPr="00BA4A6C">
        <w:t xml:space="preserve">. The emphatic formulation </w:t>
      </w:r>
      <w:r w:rsidRPr="00BA4A6C">
        <w:rPr>
          <w:i/>
          <w:iCs/>
        </w:rPr>
        <w:t>inventus est nemo cuius non haec et sententia esset et oratio</w:t>
      </w:r>
      <w:r w:rsidRPr="00BA4A6C">
        <w:t xml:space="preserve"> combines litotes with pleonasm (</w:t>
      </w:r>
      <w:r w:rsidRPr="00BA4A6C">
        <w:rPr>
          <w:i/>
          <w:iCs/>
        </w:rPr>
        <w:t>sententia... oratio</w:t>
      </w:r>
      <w:r w:rsidRPr="00BA4A6C">
        <w:t xml:space="preserve">) to suggest that thought and speech alike were united. </w:t>
      </w:r>
      <w:r>
        <w:t xml:space="preserve">There are no individuals named and terms such as </w:t>
      </w:r>
      <w:r w:rsidRPr="007967BC">
        <w:rPr>
          <w:i/>
          <w:iCs/>
        </w:rPr>
        <w:t>pro se qui</w:t>
      </w:r>
      <w:r>
        <w:rPr>
          <w:i/>
          <w:iCs/>
        </w:rPr>
        <w:t>s</w:t>
      </w:r>
      <w:r w:rsidRPr="007967BC">
        <w:rPr>
          <w:i/>
          <w:iCs/>
        </w:rPr>
        <w:t>que</w:t>
      </w:r>
      <w:r>
        <w:t xml:space="preserve"> and </w:t>
      </w:r>
      <w:r w:rsidRPr="007967BC">
        <w:rPr>
          <w:i/>
          <w:iCs/>
        </w:rPr>
        <w:t>pluri</w:t>
      </w:r>
      <w:r w:rsidR="00456450">
        <w:rPr>
          <w:i/>
          <w:iCs/>
        </w:rPr>
        <w:t>m</w:t>
      </w:r>
      <w:r w:rsidRPr="007967BC">
        <w:rPr>
          <w:i/>
          <w:iCs/>
        </w:rPr>
        <w:t>um</w:t>
      </w:r>
      <w:r>
        <w:t xml:space="preserve"> are used to show the unanimity of the Lampsacene response. In </w:t>
      </w:r>
      <w:r w:rsidRPr="001E068F">
        <w:t xml:space="preserve">contrast, Verres' conduct is described as </w:t>
      </w:r>
      <w:r w:rsidRPr="001E068F">
        <w:rPr>
          <w:i/>
          <w:iCs/>
        </w:rPr>
        <w:t>istius nefarium scelus</w:t>
      </w:r>
      <w:r w:rsidRPr="001E068F">
        <w:t xml:space="preserve">, with the demonstrative </w:t>
      </w:r>
      <w:r w:rsidRPr="001E068F">
        <w:rPr>
          <w:i/>
          <w:iCs/>
        </w:rPr>
        <w:t>istius</w:t>
      </w:r>
      <w:r w:rsidRPr="001E068F">
        <w:t xml:space="preserve"> consistently used in a pejorative sense, while </w:t>
      </w:r>
      <w:r w:rsidRPr="001E068F">
        <w:rPr>
          <w:i/>
          <w:iCs/>
        </w:rPr>
        <w:t>nefarium</w:t>
      </w:r>
      <w:r w:rsidRPr="001E068F">
        <w:t xml:space="preserve"> adds a sense of impiety to the crime.</w:t>
      </w:r>
    </w:p>
    <w:p w14:paraId="15C9464A" w14:textId="77777777" w:rsidR="00943932" w:rsidRPr="001E068F" w:rsidRDefault="00943932" w:rsidP="00943932">
      <w:r w:rsidRPr="001E068F">
        <w:lastRenderedPageBreak/>
        <w:t xml:space="preserve">The speech attributed to the Lampsacenes is full of abstract nouns </w:t>
      </w:r>
      <w:r w:rsidRPr="001E068F">
        <w:rPr>
          <w:i/>
          <w:iCs/>
        </w:rPr>
        <w:t>pudicitiam</w:t>
      </w:r>
      <w:r w:rsidRPr="001E068F">
        <w:t xml:space="preserve">, </w:t>
      </w:r>
      <w:r w:rsidRPr="001E068F">
        <w:rPr>
          <w:i/>
          <w:iCs/>
        </w:rPr>
        <w:t>libidine</w:t>
      </w:r>
      <w:r w:rsidRPr="001E068F">
        <w:t xml:space="preserve">, </w:t>
      </w:r>
      <w:r w:rsidRPr="001E068F">
        <w:rPr>
          <w:i/>
          <w:iCs/>
        </w:rPr>
        <w:t>vis</w:t>
      </w:r>
      <w:r w:rsidRPr="001E068F">
        <w:t xml:space="preserve">, and </w:t>
      </w:r>
      <w:r w:rsidRPr="001E068F">
        <w:rPr>
          <w:i/>
          <w:iCs/>
        </w:rPr>
        <w:t>acerbitas</w:t>
      </w:r>
      <w:r w:rsidRPr="001E068F">
        <w:t xml:space="preserve"> which transform the incident into a more theoretical and political argument than one of simple vengeance and violence. Again, Cicero would have no way of knowing the actual subjects of discussion (if a </w:t>
      </w:r>
      <w:r w:rsidRPr="001E068F">
        <w:rPr>
          <w:i/>
          <w:iCs/>
        </w:rPr>
        <w:t>contio</w:t>
      </w:r>
      <w:r w:rsidRPr="001E068F">
        <w:t xml:space="preserve"> even took place) so these are clearly generic terms, employed to lend dignity to the foreign Greek inhabitants in contrast to the libidinous Verres.</w:t>
      </w:r>
    </w:p>
    <w:p w14:paraId="659A4CD0" w14:textId="77777777" w:rsidR="00943932" w:rsidRPr="001E068F" w:rsidRDefault="00943932" w:rsidP="00943932">
      <w:r w:rsidRPr="001E068F">
        <w:t xml:space="preserve">The climactic statement, </w:t>
      </w:r>
      <w:r w:rsidRPr="001E068F">
        <w:rPr>
          <w:i/>
          <w:iCs/>
        </w:rPr>
        <w:t>quidvis esse perpeti satius</w:t>
      </w:r>
      <w:r w:rsidRPr="001E068F">
        <w:t>, employs hyperbole to underline the extremity of Verres' crimes: any suffering is preferable to life under such oppression. Thus, Cicero's language converts local resistance into a morally justified defence of liberty and chastity of their children, encouraging his Roman audience to identify with, rather than condemn, the Lampsacenes.</w:t>
      </w:r>
    </w:p>
    <w:p w14:paraId="6B81AFC9" w14:textId="77777777" w:rsidR="00943932" w:rsidRPr="002D3810" w:rsidRDefault="00943932" w:rsidP="00943932">
      <w:pPr>
        <w:rPr>
          <w:b/>
          <w:bCs/>
        </w:rPr>
      </w:pPr>
      <w:r w:rsidRPr="002D3810">
        <w:rPr>
          <w:b/>
          <w:bCs/>
        </w:rPr>
        <w:t>Philodamus</w:t>
      </w:r>
      <w:r>
        <w:rPr>
          <w:b/>
          <w:bCs/>
        </w:rPr>
        <w:t xml:space="preserve"> and the Lampsacenes</w:t>
      </w:r>
    </w:p>
    <w:p w14:paraId="6941A542" w14:textId="2FA41CC3" w:rsidR="00943932" w:rsidRPr="00E82E93" w:rsidRDefault="00943932" w:rsidP="00943932">
      <w:r w:rsidRPr="00E82E93">
        <w:t xml:space="preserve">As soon as Philodamus is introduced, Cicero begins to describe him in the most glowing terms (§64 </w:t>
      </w:r>
      <w:r w:rsidRPr="00E82E93">
        <w:rPr>
          <w:i/>
          <w:iCs/>
        </w:rPr>
        <w:t>genere, honore, copiis, existimatione facile principem Lampsacenorum</w:t>
      </w:r>
      <w:r w:rsidRPr="00E82E93">
        <w:t xml:space="preserve">). This is essential because the episode itself is relatively minor and Cicero needs to present Philodamus as a figure of dignity and respectability if the audience are to feel outrage at his treatment. Roman jurors were far more likely to sympathise with an elite provincial than an ordinary inhabitant and so </w:t>
      </w:r>
      <w:r w:rsidR="00456450" w:rsidRPr="00456450">
        <w:t xml:space="preserve">Philodamus becomes a figure </w:t>
      </w:r>
      <w:r w:rsidR="00456450">
        <w:t>who</w:t>
      </w:r>
      <w:r w:rsidR="00456450" w:rsidRPr="00456450">
        <w:t xml:space="preserve"> the jurors could readily identify</w:t>
      </w:r>
      <w:r w:rsidR="00456450">
        <w:t xml:space="preserve"> with</w:t>
      </w:r>
      <w:r w:rsidRPr="00E82E93">
        <w:t>.</w:t>
      </w:r>
    </w:p>
    <w:p w14:paraId="0AF4C14A" w14:textId="6298ED24" w:rsidR="00943932" w:rsidRPr="00E82E93" w:rsidRDefault="00943932" w:rsidP="00943932">
      <w:r w:rsidRPr="00E82E93">
        <w:t xml:space="preserve">In §§66-67 particularly, Philodamus is presented as an ideal host. Throughout the passage Cicero repeatedly reminds the audience that he is acting as a </w:t>
      </w:r>
      <w:r w:rsidRPr="00E82E93">
        <w:rPr>
          <w:i/>
          <w:iCs/>
        </w:rPr>
        <w:t>hospes</w:t>
      </w:r>
      <w:r w:rsidRPr="00E82E93">
        <w:t xml:space="preserve"> and fulfilling all the obligations associated with hospitality. Even after Rubrius raises his provocative request, Philodamus initially remains calm and self-controlled. This recalls </w:t>
      </w:r>
      <w:r w:rsidRPr="00E82E93">
        <w:lastRenderedPageBreak/>
        <w:t xml:space="preserve">the Roman ideal of </w:t>
      </w:r>
      <w:r w:rsidRPr="00E82E93">
        <w:rPr>
          <w:i/>
          <w:iCs/>
        </w:rPr>
        <w:t>gravitas</w:t>
      </w:r>
      <w:r w:rsidRPr="00E82E93">
        <w:t>,</w:t>
      </w:r>
      <w:r>
        <w:rPr>
          <w:rStyle w:val="FootnoteReference"/>
        </w:rPr>
        <w:footnoteReference w:id="8"/>
      </w:r>
      <w:r w:rsidRPr="00E82E93">
        <w:t xml:space="preserve"> a quality frequently associated with responsible public conduct</w:t>
      </w:r>
      <w:r>
        <w:t>.</w:t>
      </w:r>
      <w:r w:rsidRPr="00E82E93">
        <w:t xml:space="preserve"> The crime which follows therefore becomes more than an attempted sexual assault. It is also a </w:t>
      </w:r>
      <w:r w:rsidR="00456450">
        <w:t xml:space="preserve">severe </w:t>
      </w:r>
      <w:r w:rsidRPr="00E82E93">
        <w:t xml:space="preserve">violation of the relationship between guest and host. By depicting Philodamus as observing the conventions of </w:t>
      </w:r>
      <w:r w:rsidRPr="00E82E93">
        <w:rPr>
          <w:i/>
          <w:iCs/>
        </w:rPr>
        <w:t>hospitium</w:t>
      </w:r>
      <w:r w:rsidRPr="00E82E93">
        <w:t>, Cicero makes Verres' party appear even more reprehensible.</w:t>
      </w:r>
    </w:p>
    <w:p w14:paraId="6AA7DF6A" w14:textId="305CF5AE" w:rsidR="00943932" w:rsidRPr="00E82E93" w:rsidRDefault="00943932" w:rsidP="00943932">
      <w:r w:rsidRPr="00E82E93">
        <w:t>Philodamus is likewise presented as an exemplary father. When he realises that force is about to be used against his daughter (</w:t>
      </w:r>
      <w:r w:rsidRPr="00E82E93">
        <w:rPr>
          <w:i/>
          <w:iCs/>
        </w:rPr>
        <w:t>filiae suae vis adferretur</w:t>
      </w:r>
      <w:r w:rsidRPr="00E82E93">
        <w:t xml:space="preserve">), his response is presented as both immediate and understandable. Cicero goes out of his way to show that Philodamus acts defensively rather than aggressively. In doing so Cicero largely removes any distinction between Greek and Roman values. The defence of female chastity and family honour would </w:t>
      </w:r>
      <w:r w:rsidR="00456450" w:rsidRPr="00456450">
        <w:t>have been recognised as a fundamental social obligation in both cultures.</w:t>
      </w:r>
      <w:r w:rsidRPr="00E82E93">
        <w:t xml:space="preserve"> Roman jurors are therefore encouraged to identify with Philodamus and imagine how they themselves would react if placed in the same situation.</w:t>
      </w:r>
    </w:p>
    <w:p w14:paraId="4532D3CD" w14:textId="4C6469AE" w:rsidR="00943932" w:rsidRPr="00E82E93" w:rsidRDefault="00943932" w:rsidP="00943932">
      <w:r w:rsidRPr="00E82E93">
        <w:t xml:space="preserve">The </w:t>
      </w:r>
      <w:r w:rsidRPr="00E82E93">
        <w:rPr>
          <w:i/>
          <w:iCs/>
        </w:rPr>
        <w:t>contio</w:t>
      </w:r>
      <w:r w:rsidRPr="00E82E93">
        <w:t xml:space="preserve"> in §68 retrospectively legitimises Philodamus' actions. Philodamus is no longer simply defending his daughter or household; he becomes the representative of an entire community reacting against intolerable misconduct. Cicero</w:t>
      </w:r>
      <w:r w:rsidR="00F601B2">
        <w:t xml:space="preserve"> is</w:t>
      </w:r>
      <w:r w:rsidRPr="00E82E93">
        <w:t xml:space="preserve"> encourag</w:t>
      </w:r>
      <w:r w:rsidR="00F601B2">
        <w:t>ing</w:t>
      </w:r>
      <w:r w:rsidRPr="00E82E93">
        <w:t xml:space="preserve"> the audience to view any violence committed by the Lampsacenes not as </w:t>
      </w:r>
      <w:r w:rsidR="00F601B2">
        <w:t>a crime</w:t>
      </w:r>
      <w:r w:rsidRPr="00E82E93">
        <w:t xml:space="preserve"> but as the understandable response of a wronged people.</w:t>
      </w:r>
    </w:p>
    <w:p w14:paraId="49F447B3" w14:textId="4337034A" w:rsidR="00943932" w:rsidRPr="00E82E93" w:rsidRDefault="00943932" w:rsidP="00943932">
      <w:r w:rsidRPr="00E82E93">
        <w:t xml:space="preserve">Overall, Philodamus functions less as an individual than as a rhetorical figure designed to embody dignity, hospitality and paternal responsibility. By presenting him as the ideal </w:t>
      </w:r>
      <w:r w:rsidRPr="00E82E93">
        <w:lastRenderedPageBreak/>
        <w:t>provincial ally, Cicero strengthens his broader argument that Verres was unsuited to hold authority over Rome's subjects.</w:t>
      </w:r>
    </w:p>
    <w:p w14:paraId="3B6F6AE8" w14:textId="77777777" w:rsidR="00943932" w:rsidRPr="0089477C" w:rsidRDefault="00943932" w:rsidP="00943932">
      <w:pPr>
        <w:rPr>
          <w:b/>
          <w:bCs/>
        </w:rPr>
      </w:pPr>
      <w:r w:rsidRPr="0089477C">
        <w:rPr>
          <w:b/>
          <w:bCs/>
        </w:rPr>
        <w:t>Verres</w:t>
      </w:r>
    </w:p>
    <w:p w14:paraId="3C6507B2" w14:textId="2B5AEC15" w:rsidR="00943932" w:rsidRPr="0089477C" w:rsidRDefault="00943932" w:rsidP="00943932">
      <w:r w:rsidRPr="0089477C">
        <w:t xml:space="preserve">In contrast to Philodamus, Verres is absent from the physical action of the narrative. Cicero nevertheless ensures that responsibility for every stage of the crisis ultimately leads back to him. </w:t>
      </w:r>
    </w:p>
    <w:p w14:paraId="0AE50119" w14:textId="77777777" w:rsidR="00943932" w:rsidRPr="0089477C" w:rsidRDefault="00943932" w:rsidP="00943932">
      <w:r w:rsidRPr="0089477C">
        <w:t xml:space="preserve">Prior to this section, Cicero piles the negative terms up on Verres (most of §62 could be quoted here: </w:t>
      </w:r>
      <w:r w:rsidRPr="0089477C">
        <w:rPr>
          <w:i/>
          <w:iCs/>
        </w:rPr>
        <w:t>taetra atque impura, stuprorum flagitiorumque suorum, nefariis istius factis</w:t>
      </w:r>
      <w:r w:rsidRPr="0089477C">
        <w:t xml:space="preserve">). </w:t>
      </w:r>
    </w:p>
    <w:p w14:paraId="0E67CFDC" w14:textId="22FAE9CD" w:rsidR="00943932" w:rsidRPr="0089477C" w:rsidRDefault="00456450" w:rsidP="00943932">
      <w:r w:rsidRPr="00456450">
        <w:t>Verres is explicitly named only at the beginning of §66 and the end of §67</w:t>
      </w:r>
      <w:r w:rsidR="00943932" w:rsidRPr="0089477C">
        <w:t xml:space="preserve">. This succinctly shows that before the banquet begins, Verres already knows the objective and he initiates </w:t>
      </w:r>
      <w:r w:rsidR="00943932">
        <w:t xml:space="preserve">the </w:t>
      </w:r>
      <w:r w:rsidR="00943932" w:rsidRPr="0089477C">
        <w:t>events. Therefore, the disturbance is not accidental.</w:t>
      </w:r>
      <w:r w:rsidR="00943932">
        <w:t xml:space="preserve"> </w:t>
      </w:r>
      <w:r w:rsidR="00943932" w:rsidRPr="0089477C">
        <w:t>Cicero depicts Verres less as an impulsive criminal than as the calculating mastermind, pulling the strings from off stage.</w:t>
      </w:r>
    </w:p>
    <w:p w14:paraId="3F9DF21B" w14:textId="23125541" w:rsidR="00943932" w:rsidRPr="0089477C" w:rsidRDefault="00943932" w:rsidP="00943932">
      <w:r w:rsidRPr="0089477C">
        <w:t>Verres</w:t>
      </w:r>
      <w:r>
        <w:t xml:space="preserve">’ principal agent </w:t>
      </w:r>
      <w:r w:rsidRPr="0089477C">
        <w:t xml:space="preserve">is Rubrius. This is discussed </w:t>
      </w:r>
      <w:r w:rsidR="00456450">
        <w:t>at</w:t>
      </w:r>
      <w:r w:rsidRPr="0089477C">
        <w:t xml:space="preserve"> length above. It shows that Verres never needs to act personally and he uses others to enable his desires. That is exactly how abuse of power works. Throughout </w:t>
      </w:r>
      <w:r w:rsidR="00456450">
        <w:rPr>
          <w:i/>
          <w:iCs/>
        </w:rPr>
        <w:t>In Verrem</w:t>
      </w:r>
      <w:r w:rsidRPr="0089477C">
        <w:t xml:space="preserve"> (extortion in Sicily at 2.2-2.3; theft of artwork at 2.4), </w:t>
      </w:r>
      <w:r w:rsidR="00456450">
        <w:t xml:space="preserve">Cicero shows that Verres’ </w:t>
      </w:r>
      <w:r w:rsidRPr="0089477C">
        <w:t>private desire repeatedly generates public consequences</w:t>
      </w:r>
      <w:r w:rsidRPr="0089477C">
        <w:rPr>
          <w:rStyle w:val="FootnoteReference"/>
        </w:rPr>
        <w:footnoteReference w:id="9"/>
      </w:r>
      <w:r w:rsidRPr="0089477C">
        <w:t>.</w:t>
      </w:r>
      <w:r>
        <w:t xml:space="preserve"> </w:t>
      </w:r>
    </w:p>
    <w:p w14:paraId="295DBEB7" w14:textId="77777777" w:rsidR="00943932" w:rsidRPr="0089477C" w:rsidRDefault="00943932" w:rsidP="00943932">
      <w:r w:rsidRPr="0089477C">
        <w:t xml:space="preserve">Cicero's achievement is to make Verres appear simultaneously absent and omnipresent. He creates a paradoxical image in which Verres possesses all the </w:t>
      </w:r>
      <w:r w:rsidRPr="0089477C">
        <w:lastRenderedPageBreak/>
        <w:t>authority of office but none of the courage or responsibility expected of a Roman magistrate. Verres becomes the embodiment of moral and political corruption.</w:t>
      </w:r>
    </w:p>
    <w:p w14:paraId="0C6A4235" w14:textId="77777777" w:rsidR="00943932" w:rsidRPr="002D3810" w:rsidRDefault="00943932" w:rsidP="00943932">
      <w:pPr>
        <w:rPr>
          <w:b/>
          <w:bCs/>
        </w:rPr>
      </w:pPr>
      <w:r w:rsidRPr="002D3810">
        <w:rPr>
          <w:b/>
          <w:bCs/>
        </w:rPr>
        <w:t>Summary</w:t>
      </w:r>
    </w:p>
    <w:p w14:paraId="637AA8EB" w14:textId="115D51B8" w:rsidR="00943932" w:rsidRPr="00F17694" w:rsidRDefault="00943932" w:rsidP="00943932">
      <w:pPr>
        <w:rPr>
          <w:color w:val="EE0000"/>
        </w:rPr>
      </w:pPr>
      <w:r w:rsidRPr="00BA4A6C">
        <w:t xml:space="preserve">The episode at Lampsacus </w:t>
      </w:r>
      <w:r>
        <w:t>includes</w:t>
      </w:r>
      <w:r w:rsidRPr="00BA4A6C">
        <w:t xml:space="preserve"> many of the central themes that run throughout the </w:t>
      </w:r>
      <w:r w:rsidRPr="00BA4A6C">
        <w:rPr>
          <w:i/>
          <w:iCs/>
        </w:rPr>
        <w:t>Verrines</w:t>
      </w:r>
      <w:r w:rsidRPr="00BA4A6C">
        <w:t xml:space="preserve"> and </w:t>
      </w:r>
      <w:r>
        <w:t>can be seen</w:t>
      </w:r>
      <w:r w:rsidRPr="00BA4A6C">
        <w:t xml:space="preserve"> as a microcosm of Cicero's wider case against Verres. Most obviously, it illustrates </w:t>
      </w:r>
      <w:r>
        <w:t>his</w:t>
      </w:r>
      <w:r w:rsidRPr="00BA4A6C">
        <w:t xml:space="preserve"> abuse of public office for private ends. </w:t>
      </w:r>
      <w:r>
        <w:t xml:space="preserve">Verres abuses his authority, which should </w:t>
      </w:r>
      <w:r w:rsidRPr="00BA4A6C">
        <w:t>protect</w:t>
      </w:r>
      <w:r>
        <w:t xml:space="preserve"> </w:t>
      </w:r>
      <w:r w:rsidRPr="00BA4A6C">
        <w:t>Rome's allies</w:t>
      </w:r>
      <w:r>
        <w:t xml:space="preserve"> </w:t>
      </w:r>
      <w:r w:rsidRPr="00BA4A6C">
        <w:t xml:space="preserve">but is instead perverted to satisfy his </w:t>
      </w:r>
      <w:r>
        <w:t xml:space="preserve">unrestrained </w:t>
      </w:r>
      <w:r w:rsidRPr="00BA4A6C">
        <w:t xml:space="preserve">personal desires. </w:t>
      </w:r>
    </w:p>
    <w:p w14:paraId="73AF2C04" w14:textId="576BD3B3" w:rsidR="00943932" w:rsidRPr="006800CA" w:rsidRDefault="00943932" w:rsidP="00943932">
      <w:r>
        <w:t>Another</w:t>
      </w:r>
      <w:r w:rsidRPr="006800CA">
        <w:t xml:space="preserve"> important</w:t>
      </w:r>
      <w:r>
        <w:t xml:space="preserve"> theme </w:t>
      </w:r>
      <w:r w:rsidRPr="006800CA">
        <w:t>is th</w:t>
      </w:r>
      <w:r>
        <w:t>at</w:t>
      </w:r>
      <w:r w:rsidRPr="006800CA">
        <w:t xml:space="preserve"> </w:t>
      </w:r>
      <w:r>
        <w:t>o</w:t>
      </w:r>
      <w:r w:rsidRPr="006800CA">
        <w:t>f provincial suffering</w:t>
      </w:r>
      <w:r>
        <w:t xml:space="preserve"> at the hands of a Roman legate</w:t>
      </w:r>
      <w:r w:rsidRPr="006800CA">
        <w:t>.</w:t>
      </w:r>
      <w:r>
        <w:t xml:space="preserve"> This is a clear link to the overarching prosecution of Verres for his activities in Sicily.</w:t>
      </w:r>
      <w:r w:rsidRPr="006800CA">
        <w:t xml:space="preserve"> The episode demonstrates how easily those who should have benefited from Roman protection could instead become victims of Roman exploitation.</w:t>
      </w:r>
      <w:r>
        <w:t xml:space="preserve"> </w:t>
      </w:r>
      <w:r w:rsidR="00456450" w:rsidRPr="00456450">
        <w:t>By implication, a figure capable of exploiting Rome's allies in this way could ultimately threaten Rome itself</w:t>
      </w:r>
      <w:r>
        <w:t>.</w:t>
      </w:r>
    </w:p>
    <w:p w14:paraId="22387DD5" w14:textId="77777777" w:rsidR="00943932" w:rsidRDefault="00943932" w:rsidP="00943932">
      <w:r w:rsidRPr="006800CA">
        <w:t xml:space="preserve">Finally, the narrative highlights Verres' tendency </w:t>
      </w:r>
      <w:r>
        <w:t>for</w:t>
      </w:r>
      <w:r w:rsidRPr="006800CA">
        <w:t xml:space="preserve"> self-destruction. By pursuing his desires without restraint</w:t>
      </w:r>
      <w:r>
        <w:t xml:space="preserve"> (</w:t>
      </w:r>
      <w:r w:rsidRPr="007D743E">
        <w:rPr>
          <w:i/>
          <w:iCs/>
        </w:rPr>
        <w:t>indomitas cupiditates atque effrenatas</w:t>
      </w:r>
      <w:r>
        <w:t>)</w:t>
      </w:r>
      <w:r w:rsidRPr="006800CA">
        <w:t xml:space="preserve">, he creates the opposition that threatens his position. In this sense, Verres becomes the architect of his own downfall: </w:t>
      </w:r>
      <w:r>
        <w:t>the violence that he suffers and the death of his lictor is entirely down to his actions and lack of self-control</w:t>
      </w:r>
      <w:r w:rsidRPr="006800CA">
        <w:t>.</w:t>
      </w:r>
    </w:p>
    <w:p w14:paraId="6C4008E7" w14:textId="706E9ECB" w:rsidR="00943932" w:rsidRDefault="00943932" w:rsidP="00943932">
      <w:r>
        <w:t xml:space="preserve">In terms of style, it is a virtuoso piece of </w:t>
      </w:r>
      <w:r>
        <w:rPr>
          <w:i/>
          <w:iCs/>
        </w:rPr>
        <w:t>narratio</w:t>
      </w:r>
      <w:r>
        <w:t xml:space="preserve">, drawing on </w:t>
      </w:r>
      <w:r>
        <w:rPr>
          <w:i/>
          <w:iCs/>
        </w:rPr>
        <w:t>pathos</w:t>
      </w:r>
      <w:r>
        <w:t xml:space="preserve"> and </w:t>
      </w:r>
      <w:r w:rsidR="00456450" w:rsidRPr="00456450">
        <w:t xml:space="preserve">relatability </w:t>
      </w:r>
      <w:r>
        <w:t xml:space="preserve">to </w:t>
      </w:r>
      <w:r w:rsidR="00456450">
        <w:t xml:space="preserve">the </w:t>
      </w:r>
      <w:r>
        <w:t xml:space="preserve">jury </w:t>
      </w:r>
      <w:r w:rsidR="00456450" w:rsidRPr="00456450">
        <w:t>to further undermine Verres' character and credibility</w:t>
      </w:r>
      <w:r w:rsidR="00456450">
        <w:t xml:space="preserve"> </w:t>
      </w:r>
      <w:r>
        <w:t xml:space="preserve">in the scheme of the wider judicial process. In contrast to later works, Cicero does not appear as himself and so the narrative flows as </w:t>
      </w:r>
      <w:r w:rsidR="00456450" w:rsidRPr="00456450">
        <w:t>a vivid and compelling narrative</w:t>
      </w:r>
      <w:r w:rsidR="00456450">
        <w:t xml:space="preserve"> </w:t>
      </w:r>
      <w:r>
        <w:t xml:space="preserve">more than a complex legal </w:t>
      </w:r>
      <w:r>
        <w:lastRenderedPageBreak/>
        <w:t xml:space="preserve">argument. </w:t>
      </w:r>
      <w:r w:rsidRPr="00813794">
        <w:t xml:space="preserve">The passage demonstrates the principle later </w:t>
      </w:r>
      <w:r>
        <w:t>written</w:t>
      </w:r>
      <w:r w:rsidRPr="00813794">
        <w:t xml:space="preserve"> by Quintilian (</w:t>
      </w:r>
      <w:r w:rsidRPr="00813794">
        <w:rPr>
          <w:i/>
          <w:iCs/>
        </w:rPr>
        <w:t>Inst. Orat.</w:t>
      </w:r>
      <w:r w:rsidRPr="00813794">
        <w:t xml:space="preserve"> 6.2.2</w:t>
      </w:r>
      <w:r>
        <w:t>9</w:t>
      </w:r>
      <w:r w:rsidRPr="00813794">
        <w:t xml:space="preserve">), that successful </w:t>
      </w:r>
      <w:r>
        <w:t>prosecution</w:t>
      </w:r>
      <w:r w:rsidRPr="00813794">
        <w:t xml:space="preserve"> depends not only upon proving facts but also upon moving an audience's emotions.</w:t>
      </w:r>
    </w:p>
    <w:p w14:paraId="6FA26C6B" w14:textId="0DDFC857" w:rsidR="00943932" w:rsidRDefault="00943932" w:rsidP="00943932">
      <w:r>
        <w:t xml:space="preserve">However, if this piece is to be considered as a history, it is important to remember the broader picture. This was never delivered in court, so Cicero had time to revise and polish the text to highlight his abilities as an orator. As a </w:t>
      </w:r>
      <w:r w:rsidRPr="007F1FD1">
        <w:rPr>
          <w:i/>
          <w:iCs/>
        </w:rPr>
        <w:t>novus homo</w:t>
      </w:r>
      <w:r>
        <w:t xml:space="preserve"> in Roman society, he knew that he needed to make an impact</w:t>
      </w:r>
      <w:r>
        <w:rPr>
          <w:rStyle w:val="FootnoteReference"/>
        </w:rPr>
        <w:footnoteReference w:id="10"/>
      </w:r>
      <w:r>
        <w:t xml:space="preserve"> and the best way to do this was to take advantage of his success in forcing Verres into voluntary exile. There is little complexity to the characters portrayed: they all clearly fall into one of two camps – good or bad – and it is easy to imagine Cicero composing an almost identical text arguing the very opposite of what he puts forth here. For all the undoubted style, he is a paid prosecution lawyer </w:t>
      </w:r>
      <w:r w:rsidR="00456450" w:rsidRPr="00456450">
        <w:t>whose presentation of events is necessarily shaped by forensic and rhetorical objectives rather than by a commitment to impartial historical reporting</w:t>
      </w:r>
      <w:r>
        <w:t>.</w:t>
      </w:r>
      <w:r>
        <w:rPr>
          <w:rStyle w:val="FootnoteReference"/>
        </w:rPr>
        <w:footnoteReference w:id="11"/>
      </w:r>
    </w:p>
    <w:p w14:paraId="4526314B" w14:textId="56747752" w:rsidR="00943932" w:rsidRDefault="00F601B2" w:rsidP="00943932">
      <w:pPr>
        <w:spacing w:line="278" w:lineRule="auto"/>
      </w:pPr>
      <w:r>
        <w:t xml:space="preserve">Word count: </w:t>
      </w:r>
      <w:r w:rsidR="002935B2">
        <w:t>2,707</w:t>
      </w:r>
      <w:r w:rsidR="00943932">
        <w:br w:type="page"/>
      </w:r>
    </w:p>
    <w:p w14:paraId="653DDDCA" w14:textId="77777777" w:rsidR="00943932" w:rsidRDefault="00943932" w:rsidP="00943932">
      <w:r>
        <w:lastRenderedPageBreak/>
        <w:t>Bibliography</w:t>
      </w:r>
    </w:p>
    <w:p w14:paraId="11727C88" w14:textId="77777777" w:rsidR="00943932" w:rsidRDefault="00943932" w:rsidP="00943932">
      <w:r w:rsidRPr="00C5157E">
        <w:t xml:space="preserve">Frazel, T. D. (2004). The Composition and Circulation of Cicero’s “In Verrem.” </w:t>
      </w:r>
      <w:r w:rsidRPr="00C5157E">
        <w:rPr>
          <w:i/>
          <w:iCs/>
        </w:rPr>
        <w:t>The Classical Quarterly</w:t>
      </w:r>
      <w:r w:rsidRPr="00C5157E">
        <w:t xml:space="preserve">, </w:t>
      </w:r>
      <w:r w:rsidRPr="00C5157E">
        <w:rPr>
          <w:i/>
          <w:iCs/>
        </w:rPr>
        <w:t>54</w:t>
      </w:r>
      <w:r w:rsidRPr="00C5157E">
        <w:t>(1), 128–142. http://www.jstor.org/stable/3556288</w:t>
      </w:r>
    </w:p>
    <w:p w14:paraId="70202154" w14:textId="77777777" w:rsidR="00943932" w:rsidRPr="00294519" w:rsidRDefault="00943932" w:rsidP="00943932">
      <w:r w:rsidRPr="00294519">
        <w:t xml:space="preserve">Gildenhard, I. (2011). </w:t>
      </w:r>
      <w:r w:rsidRPr="00294519">
        <w:rPr>
          <w:i/>
          <w:iCs/>
        </w:rPr>
        <w:t>Cicero, Against Verres, 2.1.53–86: Latin text with introduction, study questions, commentary and English translation</w:t>
      </w:r>
      <w:r w:rsidRPr="00294519">
        <w:t>. Open Book Publishers.</w:t>
      </w:r>
    </w:p>
    <w:p w14:paraId="1BAB8F00" w14:textId="77777777" w:rsidR="00943932" w:rsidRDefault="00943932" w:rsidP="00943932">
      <w:r w:rsidRPr="00C5157E">
        <w:t xml:space="preserve">Gildersleeve, B. L., &amp; Lodge, G. (1895). </w:t>
      </w:r>
      <w:r w:rsidRPr="00C5157E">
        <w:rPr>
          <w:i/>
          <w:iCs/>
        </w:rPr>
        <w:t>Gildersleeve's Latin grammar</w:t>
      </w:r>
      <w:r w:rsidRPr="00C5157E">
        <w:t xml:space="preserve"> (3rd ed.). Macmillan.</w:t>
      </w:r>
    </w:p>
    <w:p w14:paraId="1F99B3AA" w14:textId="77777777" w:rsidR="00943932" w:rsidRDefault="00943932" w:rsidP="00943932">
      <w:r w:rsidRPr="00294519">
        <w:t xml:space="preserve">Glare, P. G. W. (Ed.). (2012). </w:t>
      </w:r>
      <w:r w:rsidRPr="00294519">
        <w:rPr>
          <w:i/>
          <w:iCs/>
        </w:rPr>
        <w:t>Oxford Latin dictionary</w:t>
      </w:r>
      <w:r w:rsidRPr="00294519">
        <w:t xml:space="preserve"> (2nd ed.). Oxford University Press.</w:t>
      </w:r>
    </w:p>
    <w:p w14:paraId="668E513B" w14:textId="77777777" w:rsidR="00943932" w:rsidRDefault="00943932" w:rsidP="00943932">
      <w:r w:rsidRPr="00294519">
        <w:t xml:space="preserve">Hornblower, S., Spawforth, A., &amp; Eidinow, E. (Eds.). (2012). </w:t>
      </w:r>
    </w:p>
    <w:p w14:paraId="7CCF216B" w14:textId="77777777" w:rsidR="00943932" w:rsidRDefault="00943932" w:rsidP="00943932">
      <w:r>
        <w:t xml:space="preserve">Isaac, B. </w:t>
      </w:r>
      <w:r w:rsidRPr="00294519">
        <w:t xml:space="preserve">(2004). CHAPTER 9. Roman Views of Greeks. In </w:t>
      </w:r>
      <w:r w:rsidRPr="00294519">
        <w:rPr>
          <w:i/>
          <w:iCs/>
        </w:rPr>
        <w:t>The Invention of Racism in Classical Antiquity</w:t>
      </w:r>
      <w:r w:rsidRPr="00294519">
        <w:t xml:space="preserve"> (pp. 382-406). Princeton: Princeton University Press. </w:t>
      </w:r>
    </w:p>
    <w:p w14:paraId="3141EFAC" w14:textId="77777777" w:rsidR="00943932" w:rsidRDefault="00943932" w:rsidP="00943932">
      <w:r w:rsidRPr="00C5157E">
        <w:t xml:space="preserve">Steel, C. (2004). Being Economical with the Truth: What Really Happened at Lampsacus? In </w:t>
      </w:r>
      <w:r w:rsidRPr="00C5157E">
        <w:rPr>
          <w:i/>
          <w:iCs/>
        </w:rPr>
        <w:t>Cicero the Advocate</w:t>
      </w:r>
      <w:r w:rsidRPr="00C5157E">
        <w:t xml:space="preserve">. Oxford University Press. </w:t>
      </w:r>
      <w:hyperlink r:id="rId8" w:history="1">
        <w:r w:rsidRPr="006D6F98">
          <w:rPr>
            <w:rStyle w:val="Hyperlink"/>
          </w:rPr>
          <w:t>https://doi.org/10.1093/acprof:oso/9780198152804.003.0010</w:t>
        </w:r>
      </w:hyperlink>
    </w:p>
    <w:p w14:paraId="49945F3E" w14:textId="77777777" w:rsidR="00943932" w:rsidRPr="00C5157E" w:rsidRDefault="00943932" w:rsidP="00943932">
      <w:r w:rsidRPr="00C5157E">
        <w:t xml:space="preserve">Lintott, A. (2008). The texts of the speeches. In </w:t>
      </w:r>
      <w:r w:rsidRPr="00C5157E">
        <w:rPr>
          <w:i/>
          <w:iCs/>
        </w:rPr>
        <w:t>Cicero as evidence: A historian's companion</w:t>
      </w:r>
      <w:r w:rsidRPr="00C5157E">
        <w:t xml:space="preserve"> (pp. xx-xx). Oxford University Press.</w:t>
      </w:r>
    </w:p>
    <w:p w14:paraId="4BAE7D29" w14:textId="77777777" w:rsidR="00943932" w:rsidRDefault="00943932" w:rsidP="00943932">
      <w:r w:rsidRPr="00943932">
        <w:t xml:space="preserve">Powell, J., &amp; Paterson, J. (Eds.). (2004). </w:t>
      </w:r>
      <w:r w:rsidRPr="00943932">
        <w:rPr>
          <w:i/>
          <w:iCs/>
        </w:rPr>
        <w:t>Cicero the advocate</w:t>
      </w:r>
      <w:r w:rsidRPr="00943932">
        <w:t>. Oxford University Press.</w:t>
      </w:r>
    </w:p>
    <w:p w14:paraId="5C16AB7B" w14:textId="77777777" w:rsidR="00943932" w:rsidRPr="00632934" w:rsidRDefault="00943932" w:rsidP="00943932">
      <w:r w:rsidRPr="00632934">
        <w:t xml:space="preserve">Quintilian. (1921). </w:t>
      </w:r>
      <w:r w:rsidRPr="00632934">
        <w:rPr>
          <w:i/>
          <w:iCs/>
        </w:rPr>
        <w:t>The institutio oratoria of Quintilian: With an English translation</w:t>
      </w:r>
      <w:r w:rsidRPr="00632934">
        <w:t xml:space="preserve"> (H. E. Butler, Trans., Vol. 2). William Heinemann.</w:t>
      </w:r>
    </w:p>
    <w:p w14:paraId="3AD45135" w14:textId="77777777" w:rsidR="00943932" w:rsidRDefault="00943932"/>
    <w:sectPr w:rsidR="009439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52A18" w14:textId="77777777" w:rsidR="00D74EF5" w:rsidRDefault="00D74EF5" w:rsidP="00943932">
      <w:pPr>
        <w:spacing w:after="0" w:line="240" w:lineRule="auto"/>
      </w:pPr>
      <w:r>
        <w:separator/>
      </w:r>
    </w:p>
  </w:endnote>
  <w:endnote w:type="continuationSeparator" w:id="0">
    <w:p w14:paraId="28B3EC1A" w14:textId="77777777" w:rsidR="00D74EF5" w:rsidRDefault="00D74EF5" w:rsidP="00943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31F08" w14:textId="77777777" w:rsidR="00D74EF5" w:rsidRDefault="00D74EF5" w:rsidP="00943932">
      <w:pPr>
        <w:spacing w:after="0" w:line="240" w:lineRule="auto"/>
      </w:pPr>
      <w:r>
        <w:separator/>
      </w:r>
    </w:p>
  </w:footnote>
  <w:footnote w:type="continuationSeparator" w:id="0">
    <w:p w14:paraId="2B48A07F" w14:textId="77777777" w:rsidR="00D74EF5" w:rsidRDefault="00D74EF5" w:rsidP="00943932">
      <w:pPr>
        <w:spacing w:after="0" w:line="240" w:lineRule="auto"/>
      </w:pPr>
      <w:r>
        <w:continuationSeparator/>
      </w:r>
    </w:p>
  </w:footnote>
  <w:footnote w:id="1">
    <w:p w14:paraId="6CBD8557" w14:textId="77777777" w:rsidR="00943932" w:rsidRDefault="00943932" w:rsidP="00943932">
      <w:pPr>
        <w:pStyle w:val="FootnoteText"/>
      </w:pPr>
      <w:r>
        <w:rPr>
          <w:rStyle w:val="FootnoteReference"/>
        </w:rPr>
        <w:footnoteRef/>
      </w:r>
      <w:r>
        <w:t xml:space="preserve"> Frazel, pg133</w:t>
      </w:r>
    </w:p>
  </w:footnote>
  <w:footnote w:id="2">
    <w:p w14:paraId="3DB15DE1" w14:textId="77777777" w:rsidR="00943932" w:rsidRDefault="00943932" w:rsidP="00943932">
      <w:pPr>
        <w:pStyle w:val="FootnoteText"/>
      </w:pPr>
      <w:r>
        <w:rPr>
          <w:rStyle w:val="FootnoteReference"/>
        </w:rPr>
        <w:footnoteRef/>
      </w:r>
      <w:r>
        <w:t xml:space="preserve"> Lintott, section II.</w:t>
      </w:r>
    </w:p>
  </w:footnote>
  <w:footnote w:id="3">
    <w:p w14:paraId="586B6391" w14:textId="0924A469" w:rsidR="00943932" w:rsidRDefault="00943932" w:rsidP="00943932">
      <w:pPr>
        <w:pStyle w:val="FootnoteText"/>
      </w:pPr>
      <w:r>
        <w:rPr>
          <w:rStyle w:val="FootnoteReference"/>
        </w:rPr>
        <w:footnoteRef/>
      </w:r>
      <w:r>
        <w:t xml:space="preserve"> OLD, qua</w:t>
      </w:r>
      <w:r w:rsidR="00456450">
        <w:t>e</w:t>
      </w:r>
      <w:r>
        <w:t>so, 3a</w:t>
      </w:r>
    </w:p>
  </w:footnote>
  <w:footnote w:id="4">
    <w:p w14:paraId="2AD7A1EC" w14:textId="77777777" w:rsidR="00943932" w:rsidRDefault="00943932" w:rsidP="00943932">
      <w:pPr>
        <w:pStyle w:val="FootnoteText"/>
      </w:pPr>
      <w:r>
        <w:rPr>
          <w:rStyle w:val="FootnoteReference"/>
        </w:rPr>
        <w:footnoteRef/>
      </w:r>
      <w:r>
        <w:t xml:space="preserve"> Gildersleeve, section 263.</w:t>
      </w:r>
    </w:p>
  </w:footnote>
  <w:footnote w:id="5">
    <w:p w14:paraId="2D6B91F5" w14:textId="77777777" w:rsidR="00943932" w:rsidRDefault="00943932" w:rsidP="00943932">
      <w:pPr>
        <w:pStyle w:val="FootnoteText"/>
      </w:pPr>
      <w:r>
        <w:rPr>
          <w:rStyle w:val="FootnoteReference"/>
        </w:rPr>
        <w:footnoteRef/>
      </w:r>
      <w:r>
        <w:t xml:space="preserve"> Greek symposium</w:t>
      </w:r>
    </w:p>
  </w:footnote>
  <w:footnote w:id="6">
    <w:p w14:paraId="12CB38D3" w14:textId="77777777" w:rsidR="00943932" w:rsidRDefault="00943932" w:rsidP="00943932">
      <w:pPr>
        <w:pStyle w:val="FootnoteText"/>
      </w:pPr>
      <w:r>
        <w:rPr>
          <w:rStyle w:val="FootnoteReference"/>
        </w:rPr>
        <w:footnoteRef/>
      </w:r>
      <w:r>
        <w:t xml:space="preserve"> Gildenhard, pg 129.</w:t>
      </w:r>
    </w:p>
  </w:footnote>
  <w:footnote w:id="7">
    <w:p w14:paraId="194FC1CF" w14:textId="77777777" w:rsidR="00943932" w:rsidRDefault="00943932" w:rsidP="00943932">
      <w:pPr>
        <w:pStyle w:val="FootnoteText"/>
      </w:pPr>
      <w:r>
        <w:rPr>
          <w:rStyle w:val="FootnoteReference"/>
        </w:rPr>
        <w:footnoteRef/>
      </w:r>
      <w:r>
        <w:t xml:space="preserve"> Steel 2004</w:t>
      </w:r>
    </w:p>
  </w:footnote>
  <w:footnote w:id="8">
    <w:p w14:paraId="23CADCCC" w14:textId="77777777" w:rsidR="00943932" w:rsidRDefault="00943932" w:rsidP="00943932">
      <w:pPr>
        <w:pStyle w:val="FootnoteText"/>
      </w:pPr>
      <w:r>
        <w:rPr>
          <w:rStyle w:val="FootnoteReference"/>
        </w:rPr>
        <w:footnoteRef/>
      </w:r>
      <w:r>
        <w:t xml:space="preserve"> Cicero</w:t>
      </w:r>
    </w:p>
  </w:footnote>
  <w:footnote w:id="9">
    <w:p w14:paraId="3885333C" w14:textId="77777777" w:rsidR="00943932" w:rsidRDefault="00943932" w:rsidP="00943932">
      <w:pPr>
        <w:pStyle w:val="FootnoteText"/>
      </w:pPr>
      <w:r>
        <w:rPr>
          <w:rStyle w:val="FootnoteReference"/>
        </w:rPr>
        <w:footnoteRef/>
      </w:r>
      <w:r>
        <w:t xml:space="preserve"> </w:t>
      </w:r>
      <w:r w:rsidRPr="00632934">
        <w:t>Gildenhard, pg 94</w:t>
      </w:r>
    </w:p>
  </w:footnote>
  <w:footnote w:id="10">
    <w:p w14:paraId="690B5651" w14:textId="77777777" w:rsidR="00943932" w:rsidRDefault="00943932" w:rsidP="00943932">
      <w:pPr>
        <w:pStyle w:val="FootnoteText"/>
      </w:pPr>
      <w:r>
        <w:rPr>
          <w:rStyle w:val="FootnoteReference"/>
        </w:rPr>
        <w:footnoteRef/>
      </w:r>
      <w:r>
        <w:t xml:space="preserve"> reference</w:t>
      </w:r>
    </w:p>
  </w:footnote>
  <w:footnote w:id="11">
    <w:p w14:paraId="66B4C597" w14:textId="7979262F" w:rsidR="00943932" w:rsidRDefault="00943932">
      <w:pPr>
        <w:pStyle w:val="FootnoteText"/>
      </w:pPr>
      <w:r>
        <w:rPr>
          <w:rStyle w:val="FootnoteReference"/>
        </w:rPr>
        <w:footnoteRef/>
      </w:r>
      <w:r>
        <w:t xml:space="preserve"> Powell &amp; Patterson, Introduction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9B64E5"/>
    <w:multiLevelType w:val="hybridMultilevel"/>
    <w:tmpl w:val="28F6BF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15323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9F1"/>
    <w:rsid w:val="002935B2"/>
    <w:rsid w:val="002E051B"/>
    <w:rsid w:val="00456450"/>
    <w:rsid w:val="004C2EA8"/>
    <w:rsid w:val="0061677C"/>
    <w:rsid w:val="008570D4"/>
    <w:rsid w:val="008A33C9"/>
    <w:rsid w:val="00943932"/>
    <w:rsid w:val="00D74EF5"/>
    <w:rsid w:val="00F601B2"/>
    <w:rsid w:val="00FE6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2206F"/>
  <w15:chartTrackingRefBased/>
  <w15:docId w15:val="{063AED12-6656-4E4F-9D66-6608C7D77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932"/>
    <w:pPr>
      <w:spacing w:line="480" w:lineRule="auto"/>
    </w:pPr>
  </w:style>
  <w:style w:type="paragraph" w:styleId="Heading1">
    <w:name w:val="heading 1"/>
    <w:basedOn w:val="Normal"/>
    <w:next w:val="Normal"/>
    <w:link w:val="Heading1Char"/>
    <w:uiPriority w:val="9"/>
    <w:qFormat/>
    <w:rsid w:val="00FE6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9F1"/>
    <w:rPr>
      <w:rFonts w:eastAsiaTheme="majorEastAsia" w:cstheme="majorBidi"/>
      <w:color w:val="272727" w:themeColor="text1" w:themeTint="D8"/>
    </w:rPr>
  </w:style>
  <w:style w:type="paragraph" w:styleId="Title">
    <w:name w:val="Title"/>
    <w:basedOn w:val="Normal"/>
    <w:next w:val="Normal"/>
    <w:link w:val="TitleChar"/>
    <w:uiPriority w:val="10"/>
    <w:qFormat/>
    <w:rsid w:val="00FE6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9F1"/>
    <w:pPr>
      <w:spacing w:before="160"/>
      <w:jc w:val="center"/>
    </w:pPr>
    <w:rPr>
      <w:i/>
      <w:iCs/>
      <w:color w:val="404040" w:themeColor="text1" w:themeTint="BF"/>
    </w:rPr>
  </w:style>
  <w:style w:type="character" w:customStyle="1" w:styleId="QuoteChar">
    <w:name w:val="Quote Char"/>
    <w:basedOn w:val="DefaultParagraphFont"/>
    <w:link w:val="Quote"/>
    <w:uiPriority w:val="29"/>
    <w:rsid w:val="00FE69F1"/>
    <w:rPr>
      <w:i/>
      <w:iCs/>
      <w:color w:val="404040" w:themeColor="text1" w:themeTint="BF"/>
    </w:rPr>
  </w:style>
  <w:style w:type="paragraph" w:styleId="ListParagraph">
    <w:name w:val="List Paragraph"/>
    <w:basedOn w:val="Normal"/>
    <w:uiPriority w:val="34"/>
    <w:qFormat/>
    <w:rsid w:val="00FE69F1"/>
    <w:pPr>
      <w:ind w:left="720"/>
      <w:contextualSpacing/>
    </w:pPr>
  </w:style>
  <w:style w:type="character" w:styleId="IntenseEmphasis">
    <w:name w:val="Intense Emphasis"/>
    <w:basedOn w:val="DefaultParagraphFont"/>
    <w:uiPriority w:val="21"/>
    <w:qFormat/>
    <w:rsid w:val="00FE69F1"/>
    <w:rPr>
      <w:i/>
      <w:iCs/>
      <w:color w:val="0F4761" w:themeColor="accent1" w:themeShade="BF"/>
    </w:rPr>
  </w:style>
  <w:style w:type="paragraph" w:styleId="IntenseQuote">
    <w:name w:val="Intense Quote"/>
    <w:basedOn w:val="Normal"/>
    <w:next w:val="Normal"/>
    <w:link w:val="IntenseQuoteChar"/>
    <w:uiPriority w:val="30"/>
    <w:qFormat/>
    <w:rsid w:val="00FE6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9F1"/>
    <w:rPr>
      <w:i/>
      <w:iCs/>
      <w:color w:val="0F4761" w:themeColor="accent1" w:themeShade="BF"/>
    </w:rPr>
  </w:style>
  <w:style w:type="character" w:styleId="IntenseReference">
    <w:name w:val="Intense Reference"/>
    <w:basedOn w:val="DefaultParagraphFont"/>
    <w:uiPriority w:val="32"/>
    <w:qFormat/>
    <w:rsid w:val="00FE69F1"/>
    <w:rPr>
      <w:b/>
      <w:bCs/>
      <w:smallCaps/>
      <w:color w:val="0F4761" w:themeColor="accent1" w:themeShade="BF"/>
      <w:spacing w:val="5"/>
    </w:rPr>
  </w:style>
  <w:style w:type="character" w:styleId="Hyperlink">
    <w:name w:val="Hyperlink"/>
    <w:basedOn w:val="DefaultParagraphFont"/>
    <w:uiPriority w:val="99"/>
    <w:unhideWhenUsed/>
    <w:rsid w:val="00943932"/>
    <w:rPr>
      <w:color w:val="467886" w:themeColor="hyperlink"/>
      <w:u w:val="single"/>
    </w:rPr>
  </w:style>
  <w:style w:type="paragraph" w:styleId="FootnoteText">
    <w:name w:val="footnote text"/>
    <w:basedOn w:val="Normal"/>
    <w:link w:val="FootnoteTextChar"/>
    <w:uiPriority w:val="99"/>
    <w:semiHidden/>
    <w:unhideWhenUsed/>
    <w:rsid w:val="009439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3932"/>
    <w:rPr>
      <w:sz w:val="20"/>
      <w:szCs w:val="20"/>
    </w:rPr>
  </w:style>
  <w:style w:type="character" w:styleId="FootnoteReference">
    <w:name w:val="footnote reference"/>
    <w:basedOn w:val="DefaultParagraphFont"/>
    <w:uiPriority w:val="99"/>
    <w:semiHidden/>
    <w:unhideWhenUsed/>
    <w:rsid w:val="0094393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cprof:oso/9780198152804.003.001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6F577-8EFC-4390-9FAD-34C879AEA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Richardson</dc:creator>
  <cp:keywords/>
  <dc:description/>
  <cp:lastModifiedBy>Tony Richardson</cp:lastModifiedBy>
  <cp:revision>4</cp:revision>
  <dcterms:created xsi:type="dcterms:W3CDTF">2026-10-24T09:56:00Z</dcterms:created>
  <dcterms:modified xsi:type="dcterms:W3CDTF">2026-10-24T10:15:00Z</dcterms:modified>
</cp:coreProperties>
</file>