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37462074"/>
        <w:docPartObj>
          <w:docPartGallery w:val="Cover Pages"/>
          <w:docPartUnique/>
        </w:docPartObj>
      </w:sdtPr>
      <w:sdtEndPr>
        <w:rPr>
          <w:rFonts w:ascii="Arial" w:eastAsiaTheme="minorHAnsi" w:hAnsi="Arial"/>
          <w:color w:val="0F4761" w:themeColor="accent1" w:themeShade="BF"/>
          <w:kern w:val="2"/>
          <w:sz w:val="40"/>
          <w:szCs w:val="40"/>
          <w:lang w:val="en-GB" w:eastAsia="en-GB"/>
          <w14:ligatures w14:val="standardContextual"/>
        </w:rPr>
      </w:sdtEndPr>
      <w:sdtContent>
        <w:p w14:paraId="4FEB1808" w14:textId="1895F730" w:rsidR="005B78F8" w:rsidRDefault="005B78F8">
          <w:pPr>
            <w:pStyle w:val="NoSpacing"/>
            <w:spacing w:before="1540" w:after="240"/>
            <w:jc w:val="center"/>
            <w:rPr>
              <w:color w:val="156082" w:themeColor="accent1"/>
            </w:rPr>
          </w:pPr>
          <w:r>
            <w:rPr>
              <w:noProof/>
              <w:color w:val="156082" w:themeColor="accent1"/>
            </w:rPr>
            <w:drawing>
              <wp:inline distT="0" distB="0" distL="0" distR="0" wp14:anchorId="167B7A57" wp14:editId="7569FA14">
                <wp:extent cx="1417320" cy="750898"/>
                <wp:effectExtent l="19050" t="19050" r="11430" b="1143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solidFill>
                            <a:schemeClr val="bg1"/>
                          </a:solidFill>
                        </a:ln>
                      </pic:spPr>
                    </pic:pic>
                  </a:graphicData>
                </a:graphic>
              </wp:inline>
            </w:drawing>
          </w:r>
        </w:p>
        <w:sdt>
          <w:sdtPr>
            <w:rPr>
              <w:rFonts w:ascii="Arial" w:hAnsi="Arial" w:cs="Arial"/>
              <w:color w:val="0F4761" w:themeColor="accent1" w:themeShade="BF"/>
              <w:sz w:val="52"/>
              <w:szCs w:val="52"/>
            </w:rPr>
            <w:alias w:val="Title"/>
            <w:tag w:val=""/>
            <w:id w:val="1735040861"/>
            <w:placeholder>
              <w:docPart w:val="7F89677487574DD0BBA0E6A96D711DE5"/>
            </w:placeholder>
            <w:dataBinding w:prefixMappings="xmlns:ns0='http://purl.org/dc/elements/1.1/' xmlns:ns1='http://schemas.openxmlformats.org/package/2006/metadata/core-properties' " w:xpath="/ns1:coreProperties[1]/ns0:title[1]" w:storeItemID="{6C3C8BC8-F283-45AE-878A-BAB7291924A1}"/>
            <w:text/>
          </w:sdtPr>
          <w:sdtContent>
            <w:p w14:paraId="0905CA4B" w14:textId="236750BB" w:rsidR="005B78F8" w:rsidRPr="007B72CF" w:rsidRDefault="00F656F1" w:rsidP="007B72CF">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0F4761" w:themeColor="accent1" w:themeShade="BF"/>
                  <w:sz w:val="52"/>
                  <w:szCs w:val="52"/>
                </w:rPr>
              </w:pPr>
              <w:r w:rsidRPr="007B72CF">
                <w:rPr>
                  <w:rFonts w:ascii="Arial" w:hAnsi="Arial" w:cs="Arial"/>
                  <w:color w:val="0F4761" w:themeColor="accent1" w:themeShade="BF"/>
                  <w:sz w:val="52"/>
                  <w:szCs w:val="52"/>
                </w:rPr>
                <w:t>“Enhancing Resident Experience and Innovation Maturity: A Digital Transformation Strategy for Sutton Housing Partnership”</w:t>
              </w:r>
            </w:p>
          </w:sdtContent>
        </w:sdt>
        <w:p w14:paraId="1378A5C0" w14:textId="7F1CB5D1" w:rsidR="005B78F8" w:rsidRDefault="005B78F8" w:rsidP="00CA70B2">
          <w:pPr>
            <w:pStyle w:val="NoSpacing"/>
            <w:spacing w:before="480"/>
            <w:jc w:val="center"/>
            <w:rPr>
              <w:color w:val="156082" w:themeColor="accent1"/>
            </w:rPr>
          </w:pPr>
          <w:r>
            <w:rPr>
              <w:noProof/>
              <w:color w:val="156082" w:themeColor="accent1"/>
            </w:rPr>
            <w:drawing>
              <wp:inline distT="0" distB="0" distL="0" distR="0" wp14:anchorId="08283E63" wp14:editId="0ACF782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07294C" w14:textId="77777777" w:rsidR="003B6092" w:rsidRDefault="003B6092" w:rsidP="003B6092">
          <w:pPr>
            <w:jc w:val="left"/>
            <w:rPr>
              <w:rFonts w:cs="Arial"/>
              <w:color w:val="0F4761" w:themeColor="accent1" w:themeShade="BF"/>
              <w:sz w:val="32"/>
              <w:szCs w:val="32"/>
              <w:lang w:eastAsia="en-GB"/>
            </w:rPr>
          </w:pPr>
        </w:p>
        <w:p w14:paraId="73271982" w14:textId="31023FF0" w:rsidR="003B6092" w:rsidRPr="003B6092" w:rsidRDefault="003B6092" w:rsidP="003B6092">
          <w:pPr>
            <w:jc w:val="left"/>
            <w:rPr>
              <w:rFonts w:cs="Arial"/>
              <w:color w:val="0F4761" w:themeColor="accent1" w:themeShade="BF"/>
              <w:sz w:val="32"/>
              <w:szCs w:val="32"/>
            </w:rPr>
          </w:pPr>
          <w:r w:rsidRPr="003B6092">
            <w:rPr>
              <w:rFonts w:cs="Arial"/>
              <w:color w:val="0F4761" w:themeColor="accent1" w:themeShade="BF"/>
              <w:sz w:val="32"/>
              <w:szCs w:val="32"/>
              <w:lang w:eastAsia="en-GB"/>
            </w:rPr>
            <w:t xml:space="preserve">Module: </w:t>
          </w:r>
          <w:r w:rsidR="00C17BD4" w:rsidRPr="008E137E">
            <w:rPr>
              <w:rFonts w:cs="Arial"/>
              <w:color w:val="0F4761" w:themeColor="accent1" w:themeShade="BF"/>
              <w:sz w:val="32"/>
              <w:szCs w:val="32"/>
            </w:rPr>
            <w:t>Design Thinking and Innovation</w:t>
          </w:r>
        </w:p>
        <w:p w14:paraId="3E0A8E8E" w14:textId="303FDB07" w:rsidR="003B6092" w:rsidRPr="003B6092" w:rsidRDefault="003B6092" w:rsidP="003B6092">
          <w:pPr>
            <w:jc w:val="left"/>
            <w:rPr>
              <w:rFonts w:cs="Arial"/>
              <w:color w:val="0F4761" w:themeColor="accent1" w:themeShade="BF"/>
              <w:sz w:val="32"/>
              <w:szCs w:val="32"/>
              <w:lang w:eastAsia="en-GB"/>
            </w:rPr>
          </w:pPr>
          <w:r w:rsidRPr="003B6092">
            <w:rPr>
              <w:rFonts w:cs="Arial"/>
              <w:color w:val="0F4761" w:themeColor="accent1" w:themeShade="BF"/>
              <w:sz w:val="32"/>
              <w:szCs w:val="32"/>
            </w:rPr>
            <w:t>Module code: LCLM 600</w:t>
          </w:r>
          <w:r w:rsidR="00B97981" w:rsidRPr="008E137E">
            <w:rPr>
              <w:rFonts w:cs="Arial"/>
              <w:color w:val="0F4761" w:themeColor="accent1" w:themeShade="BF"/>
              <w:sz w:val="32"/>
              <w:szCs w:val="32"/>
            </w:rPr>
            <w:t>2</w:t>
          </w:r>
        </w:p>
        <w:p w14:paraId="360BC104" w14:textId="77777777" w:rsidR="003B6092" w:rsidRPr="003B6092" w:rsidRDefault="003B6092" w:rsidP="003B6092">
          <w:pPr>
            <w:jc w:val="left"/>
            <w:rPr>
              <w:rFonts w:cs="Arial"/>
              <w:color w:val="0F4761" w:themeColor="accent1" w:themeShade="BF"/>
              <w:sz w:val="32"/>
              <w:szCs w:val="32"/>
              <w:lang w:val="nl-NL" w:eastAsia="en-GB"/>
            </w:rPr>
          </w:pPr>
          <w:r w:rsidRPr="003B6092">
            <w:rPr>
              <w:rFonts w:cs="Arial"/>
              <w:color w:val="0F4761" w:themeColor="accent1" w:themeShade="BF"/>
              <w:sz w:val="32"/>
              <w:szCs w:val="32"/>
              <w:lang w:val="nl-NL" w:eastAsia="en-GB"/>
            </w:rPr>
            <w:t>Student: Dijana Sklancec</w:t>
          </w:r>
        </w:p>
        <w:p w14:paraId="7BF891B6" w14:textId="77777777" w:rsidR="003B6092" w:rsidRPr="003B6092" w:rsidRDefault="003B6092" w:rsidP="003B6092">
          <w:pPr>
            <w:jc w:val="left"/>
            <w:rPr>
              <w:rFonts w:eastAsia="Times New Roman" w:cs="Arial"/>
              <w:color w:val="0F4761" w:themeColor="accent1" w:themeShade="BF"/>
              <w:kern w:val="0"/>
              <w:sz w:val="32"/>
              <w:szCs w:val="32"/>
              <w:lang w:val="nl-NL" w:eastAsia="en-GB"/>
              <w14:ligatures w14:val="none"/>
            </w:rPr>
          </w:pPr>
          <w:r w:rsidRPr="003B6092">
            <w:rPr>
              <w:rFonts w:cs="Arial"/>
              <w:color w:val="0F4761" w:themeColor="accent1" w:themeShade="BF"/>
              <w:sz w:val="32"/>
              <w:szCs w:val="32"/>
              <w:lang w:val="nl-NL" w:eastAsia="en-GB"/>
            </w:rPr>
            <w:t xml:space="preserve">Student ID: </w:t>
          </w:r>
          <w:r w:rsidRPr="003B6092">
            <w:rPr>
              <w:rFonts w:eastAsia="Times New Roman" w:cs="Arial"/>
              <w:color w:val="0F4761" w:themeColor="accent1" w:themeShade="BF"/>
              <w:kern w:val="0"/>
              <w:sz w:val="32"/>
              <w:szCs w:val="32"/>
              <w:lang w:val="nl-NL" w:eastAsia="en-GB"/>
              <w14:ligatures w14:val="none"/>
            </w:rPr>
            <w:t>2314272</w:t>
          </w:r>
        </w:p>
        <w:p w14:paraId="09FAFC77" w14:textId="0F84C6CA" w:rsidR="003B6092" w:rsidRPr="003B6092" w:rsidRDefault="003B6092" w:rsidP="003B6092">
          <w:pPr>
            <w:jc w:val="left"/>
            <w:rPr>
              <w:rFonts w:eastAsia="Times New Roman" w:cs="Arial"/>
              <w:color w:val="0F4761" w:themeColor="accent1" w:themeShade="BF"/>
              <w:kern w:val="0"/>
              <w:sz w:val="32"/>
              <w:szCs w:val="32"/>
              <w:lang w:eastAsia="en-GB"/>
              <w14:ligatures w14:val="none"/>
            </w:rPr>
          </w:pPr>
          <w:r w:rsidRPr="003B6092">
            <w:rPr>
              <w:rFonts w:eastAsia="Times New Roman" w:cs="Arial"/>
              <w:color w:val="0F4761" w:themeColor="accent1" w:themeShade="BF"/>
              <w:kern w:val="0"/>
              <w:sz w:val="32"/>
              <w:szCs w:val="32"/>
              <w:lang w:eastAsia="en-GB"/>
              <w14:ligatures w14:val="none"/>
            </w:rPr>
            <w:t xml:space="preserve">Lecturer: </w:t>
          </w:r>
          <w:r w:rsidRPr="003B6092">
            <w:rPr>
              <w:rFonts w:cs="Arial"/>
              <w:color w:val="0F4761" w:themeColor="accent1" w:themeShade="BF"/>
              <w:sz w:val="32"/>
              <w:szCs w:val="32"/>
              <w:shd w:val="clear" w:color="auto" w:fill="FFFFFF"/>
            </w:rPr>
            <w:t> </w:t>
          </w:r>
          <w:r w:rsidR="00736095" w:rsidRPr="008E137E">
            <w:rPr>
              <w:rFonts w:cs="Arial"/>
              <w:color w:val="0F4761" w:themeColor="accent1" w:themeShade="BF"/>
              <w:sz w:val="32"/>
              <w:szCs w:val="32"/>
              <w:shd w:val="clear" w:color="auto" w:fill="FFFFFF"/>
            </w:rPr>
            <w:t>Charles Obinwa</w:t>
          </w:r>
        </w:p>
        <w:p w14:paraId="7CB412C1" w14:textId="6C49D91F" w:rsidR="003B6092" w:rsidRPr="003B6092" w:rsidRDefault="003B6092" w:rsidP="003B6092">
          <w:pPr>
            <w:jc w:val="left"/>
            <w:rPr>
              <w:rFonts w:cs="Arial"/>
              <w:color w:val="0F4761" w:themeColor="accent1" w:themeShade="BF"/>
              <w:sz w:val="32"/>
              <w:szCs w:val="32"/>
              <w:lang w:eastAsia="en-GB"/>
            </w:rPr>
            <w:sectPr w:rsidR="003B6092" w:rsidRPr="003B6092" w:rsidSect="003B6092">
              <w:footerReference w:type="default" r:id="rId10"/>
              <w:pgSz w:w="11906" w:h="16838"/>
              <w:pgMar w:top="1440" w:right="1440" w:bottom="1440" w:left="1440" w:header="708" w:footer="708" w:gutter="0"/>
              <w:pgNumType w:start="0"/>
              <w:cols w:space="708"/>
              <w:titlePg/>
              <w:docGrid w:linePitch="360"/>
            </w:sectPr>
          </w:pPr>
          <w:r w:rsidRPr="003B6092">
            <w:rPr>
              <w:rFonts w:eastAsia="Times New Roman" w:cs="Arial"/>
              <w:color w:val="0F4761" w:themeColor="accent1" w:themeShade="BF"/>
              <w:kern w:val="0"/>
              <w:sz w:val="32"/>
              <w:szCs w:val="32"/>
              <w:lang w:eastAsia="en-GB"/>
              <w14:ligatures w14:val="none"/>
            </w:rPr>
            <w:t>Submission deadline:</w:t>
          </w:r>
          <w:r w:rsidRPr="003B6092">
            <w:rPr>
              <w:rFonts w:eastAsia="Times New Roman" w:cs="Arial"/>
              <w:color w:val="0F4761" w:themeColor="accent1" w:themeShade="BF"/>
              <w:sz w:val="32"/>
              <w:szCs w:val="32"/>
              <w:lang w:eastAsia="en-GB"/>
            </w:rPr>
            <w:t xml:space="preserve"> </w:t>
          </w:r>
          <w:r w:rsidRPr="003B6092">
            <w:rPr>
              <w:rFonts w:cs="Arial"/>
              <w:color w:val="0F4761" w:themeColor="accent1" w:themeShade="BF"/>
              <w:sz w:val="32"/>
              <w:szCs w:val="32"/>
            </w:rPr>
            <w:t>1</w:t>
          </w:r>
          <w:r w:rsidR="00B97981" w:rsidRPr="008E137E">
            <w:rPr>
              <w:rFonts w:cs="Arial"/>
              <w:color w:val="0F4761" w:themeColor="accent1" w:themeShade="BF"/>
              <w:sz w:val="32"/>
              <w:szCs w:val="32"/>
            </w:rPr>
            <w:t>6</w:t>
          </w:r>
          <w:r w:rsidRPr="003B6092">
            <w:rPr>
              <w:rFonts w:cs="Arial"/>
              <w:color w:val="0F4761" w:themeColor="accent1" w:themeShade="BF"/>
              <w:sz w:val="32"/>
              <w:szCs w:val="32"/>
            </w:rPr>
            <w:t xml:space="preserve">th December </w:t>
          </w:r>
        </w:p>
        <w:p w14:paraId="6BB01593" w14:textId="170FEB50" w:rsidR="00B66BCA" w:rsidRPr="005B78F8" w:rsidRDefault="005B78F8" w:rsidP="00B66BCA">
          <w:pPr>
            <w:rPr>
              <w:color w:val="0F4761" w:themeColor="accent1" w:themeShade="BF"/>
              <w:sz w:val="40"/>
              <w:szCs w:val="40"/>
              <w:lang w:eastAsia="en-GB"/>
            </w:rPr>
          </w:pPr>
          <w:r w:rsidR="00B66BCA" w:rsidRPr="005B78F8">
            <w:rPr>
              <w:color w:val="0F4761" w:themeColor="accent1" w:themeShade="BF"/>
              <w:sz w:val="40"/>
              <w:szCs w:val="40"/>
              <w:lang w:eastAsia="en-GB"/>
            </w:rPr>
            <w:t>Executive Summary</w:t>
          </w:r>
        </w:p>
      </w:sdtContent>
    </w:sdt>
    <w:p w14:paraId="7C58D965" w14:textId="104EA0F7" w:rsidR="00E746DD" w:rsidRPr="00E746DD" w:rsidRDefault="00E746DD" w:rsidP="00E746DD">
      <w:pPr>
        <w:pStyle w:val="NormalWeb"/>
        <w:spacing w:line="360" w:lineRule="auto"/>
        <w:jc w:val="both"/>
        <w:rPr>
          <w:rFonts w:ascii="Arial" w:hAnsi="Arial" w:cs="Arial"/>
          <w:szCs w:val="22"/>
        </w:rPr>
      </w:pPr>
      <w:r w:rsidRPr="00E746DD">
        <w:rPr>
          <w:rFonts w:ascii="Arial" w:hAnsi="Arial" w:cs="Arial"/>
          <w:szCs w:val="22"/>
        </w:rPr>
        <w:t>Sutton Housing Partnership (SHP) operates within a highly regulated UK social housing context shaped by constrained housing supply, rising resident expectations, and increased regulatory scrutiny. While SHP maintains compliance and operational stability, analysis highlights limitations in digital integration, predictive capability, and consistency of resident experience within its repairs service.</w:t>
      </w:r>
    </w:p>
    <w:p w14:paraId="7798EF33" w14:textId="2126C093" w:rsidR="00E746DD" w:rsidRPr="00E746DD" w:rsidRDefault="00E746DD" w:rsidP="00E746DD">
      <w:pPr>
        <w:rPr>
          <w:rFonts w:eastAsia="Times New Roman" w:cs="Arial"/>
          <w:kern w:val="0"/>
          <w:szCs w:val="22"/>
          <w:lang w:eastAsia="en-GB"/>
          <w14:ligatures w14:val="none"/>
        </w:rPr>
      </w:pPr>
      <w:r w:rsidRPr="00E746DD">
        <w:rPr>
          <w:rFonts w:eastAsia="Times New Roman" w:cs="Arial"/>
          <w:kern w:val="0"/>
          <w:szCs w:val="22"/>
          <w:lang w:eastAsia="en-GB"/>
          <w14:ligatures w14:val="none"/>
        </w:rPr>
        <w:t>Application of the Innovation Ambition Matrix demonstrates that SHP’s innovation activity is predominantly core-focused, prioritising incremental, compliance-driven improvements. Although this approach supports short-term reliability, it restricts progression toward adjacent and transformational innovation. Customer Journey Mapping of the repairs service reinforces this finding, revealing fragmented touchpoints, repeated data entry, delayed communication, and limited transparency during follow-up and complaints stages. These weaknesses undermine resident confidence and contribute to fluctuating Tenant Satisfaction Measure</w:t>
      </w:r>
      <w:r w:rsidR="00D074B9">
        <w:rPr>
          <w:rFonts w:eastAsia="Times New Roman" w:cs="Arial"/>
          <w:kern w:val="0"/>
          <w:szCs w:val="22"/>
          <w:lang w:eastAsia="en-GB"/>
          <w14:ligatures w14:val="none"/>
        </w:rPr>
        <w:t>s</w:t>
      </w:r>
      <w:r w:rsidR="00823F42">
        <w:rPr>
          <w:rFonts w:eastAsia="Times New Roman" w:cs="Arial"/>
          <w:kern w:val="0"/>
          <w:szCs w:val="22"/>
          <w:lang w:eastAsia="en-GB"/>
          <w14:ligatures w14:val="none"/>
        </w:rPr>
        <w:t xml:space="preserve"> (TSMs)</w:t>
      </w:r>
      <w:r w:rsidRPr="00E746DD">
        <w:rPr>
          <w:rFonts w:eastAsia="Times New Roman" w:cs="Arial"/>
          <w:kern w:val="0"/>
          <w:szCs w:val="22"/>
          <w:lang w:eastAsia="en-GB"/>
          <w14:ligatures w14:val="none"/>
        </w:rPr>
        <w:t xml:space="preserve"> outcomes, despite generally positive interactions with frontline operatives.</w:t>
      </w:r>
    </w:p>
    <w:p w14:paraId="411D6CF1" w14:textId="77777777" w:rsidR="00E746DD" w:rsidRPr="00E746DD" w:rsidRDefault="00E746DD" w:rsidP="00E746DD">
      <w:pPr>
        <w:rPr>
          <w:rFonts w:eastAsia="Times New Roman" w:cs="Arial"/>
          <w:kern w:val="0"/>
          <w:szCs w:val="22"/>
          <w:lang w:eastAsia="en-GB"/>
          <w14:ligatures w14:val="none"/>
        </w:rPr>
      </w:pPr>
      <w:r w:rsidRPr="00E746DD">
        <w:rPr>
          <w:rFonts w:eastAsia="Times New Roman" w:cs="Arial"/>
          <w:kern w:val="0"/>
          <w:szCs w:val="22"/>
          <w:lang w:eastAsia="en-GB"/>
          <w14:ligatures w14:val="none"/>
        </w:rPr>
        <w:t xml:space="preserve">To address these challenges, the report proposes the </w:t>
      </w:r>
      <w:r w:rsidRPr="00E746DD">
        <w:rPr>
          <w:rFonts w:eastAsia="Times New Roman" w:cs="Arial"/>
          <w:b/>
          <w:bCs/>
          <w:kern w:val="0"/>
          <w:szCs w:val="22"/>
          <w:lang w:eastAsia="en-GB"/>
          <w14:ligatures w14:val="none"/>
        </w:rPr>
        <w:t>Unified Repairs &amp; Tenancy App (URTA)</w:t>
      </w:r>
      <w:r w:rsidRPr="00E746DD">
        <w:rPr>
          <w:rFonts w:eastAsia="Times New Roman" w:cs="Arial"/>
          <w:kern w:val="0"/>
          <w:szCs w:val="22"/>
          <w:lang w:eastAsia="en-GB"/>
          <w14:ligatures w14:val="none"/>
        </w:rPr>
        <w:t>, a digitally integrated platform combining repairs reporting, tenancy management, real-time updates, and structured resident feedback. URTA leverages AI-enabled triage, predictive scheduling, and consolidated data dashboards to improve operational efficiency, reduce uncertainty, and strengthen service transparency. An enhanced customer journey illustrates how URTA streamlines access, eliminates duplication, and embeds accountability across all stages of the repairs process.</w:t>
      </w:r>
    </w:p>
    <w:p w14:paraId="20E9254E" w14:textId="77777777" w:rsidR="00E746DD" w:rsidRPr="00E746DD" w:rsidRDefault="00E746DD" w:rsidP="00E746DD">
      <w:pPr>
        <w:rPr>
          <w:rFonts w:eastAsia="Times New Roman" w:cs="Arial"/>
          <w:kern w:val="0"/>
          <w:szCs w:val="22"/>
          <w:lang w:eastAsia="en-GB"/>
          <w14:ligatures w14:val="none"/>
        </w:rPr>
      </w:pPr>
      <w:r w:rsidRPr="00E746DD">
        <w:rPr>
          <w:rFonts w:eastAsia="Times New Roman" w:cs="Arial"/>
          <w:kern w:val="0"/>
          <w:szCs w:val="22"/>
          <w:lang w:eastAsia="en-GB"/>
          <w14:ligatures w14:val="none"/>
        </w:rPr>
        <w:t>Implementation is structured through a phased rollout, progressing from core digital integration to predictive and transformational capabilities. A SMART KPI framework supports measurable improvements in efficiency, resident satisfaction, transparency, and innovation maturity, underpinned by risk mitigation measures addressing staff adoption, digital inclusion, and data governance.</w:t>
      </w:r>
    </w:p>
    <w:p w14:paraId="2B48ED51" w14:textId="77777777" w:rsidR="00E746DD" w:rsidRPr="00E746DD" w:rsidRDefault="00E746DD" w:rsidP="00E746DD">
      <w:pPr>
        <w:rPr>
          <w:rFonts w:eastAsia="Times New Roman" w:cs="Arial"/>
          <w:kern w:val="0"/>
          <w:szCs w:val="22"/>
          <w:lang w:eastAsia="en-GB"/>
          <w14:ligatures w14:val="none"/>
        </w:rPr>
      </w:pPr>
      <w:r w:rsidRPr="00E746DD">
        <w:rPr>
          <w:rFonts w:eastAsia="Times New Roman" w:cs="Arial"/>
          <w:kern w:val="0"/>
          <w:szCs w:val="22"/>
          <w:lang w:eastAsia="en-GB"/>
          <w14:ligatures w14:val="none"/>
        </w:rPr>
        <w:t>Overall, URTA provides SHP with a credible, evidence-based pathway to rebalance its innovation portfolio, enhance resident experience, strengthen regulatory performance, and support long-term organisational resilience.</w:t>
      </w:r>
    </w:p>
    <w:p w14:paraId="37852AF3" w14:textId="3425222C" w:rsidR="00551CCD" w:rsidRPr="00B66BCA" w:rsidRDefault="005E65FA" w:rsidP="00323F74">
      <w:pPr>
        <w:tabs>
          <w:tab w:val="left" w:pos="5328"/>
        </w:tabs>
        <w:rPr>
          <w:rFonts w:eastAsia="Times New Roman" w:cs="Arial"/>
          <w:kern w:val="0"/>
          <w:szCs w:val="22"/>
          <w:lang w:eastAsia="en-GB"/>
          <w14:ligatures w14:val="none"/>
        </w:rPr>
      </w:pPr>
      <w:r>
        <w:rPr>
          <w:rFonts w:eastAsia="Times New Roman" w:cs="Arial"/>
          <w:kern w:val="0"/>
          <w:szCs w:val="22"/>
          <w:lang w:eastAsia="en-GB"/>
          <w14:ligatures w14:val="none"/>
        </w:rPr>
        <w:tab/>
      </w:r>
    </w:p>
    <w:sdt>
      <w:sdtPr>
        <w:rPr>
          <w:rFonts w:ascii="Arial" w:hAnsi="Arial" w:cs="Arial"/>
          <w:color w:val="auto"/>
          <w:sz w:val="22"/>
          <w:szCs w:val="22"/>
        </w:rPr>
        <w:id w:val="-1317789465"/>
        <w:docPartObj>
          <w:docPartGallery w:val="Table of Contents"/>
          <w:docPartUnique/>
        </w:docPartObj>
      </w:sdtPr>
      <w:sdtEndPr>
        <w:rPr>
          <w:rFonts w:eastAsiaTheme="minorHAnsi"/>
          <w:b/>
          <w:bCs/>
          <w:noProof/>
          <w:kern w:val="2"/>
          <w:lang w:val="en-GB"/>
          <w14:ligatures w14:val="standardContextual"/>
        </w:rPr>
      </w:sdtEndPr>
      <w:sdtContent>
        <w:p w14:paraId="0C28890B" w14:textId="61D237FD" w:rsidR="00545B0C" w:rsidRPr="00522473" w:rsidRDefault="00545B0C" w:rsidP="00522473">
          <w:pPr>
            <w:pStyle w:val="TOCHeading"/>
            <w:spacing w:line="360" w:lineRule="auto"/>
            <w:jc w:val="both"/>
            <w:rPr>
              <w:rFonts w:ascii="Arial" w:hAnsi="Arial" w:cs="Arial"/>
              <w:sz w:val="40"/>
              <w:szCs w:val="40"/>
            </w:rPr>
          </w:pPr>
          <w:r w:rsidRPr="00522473">
            <w:rPr>
              <w:rFonts w:ascii="Arial" w:hAnsi="Arial" w:cs="Arial"/>
              <w:sz w:val="40"/>
              <w:szCs w:val="40"/>
            </w:rPr>
            <w:t>Table of Contents</w:t>
          </w:r>
        </w:p>
        <w:p w14:paraId="166800D2" w14:textId="6F43CA08" w:rsidR="00522473" w:rsidRPr="00522473" w:rsidRDefault="00545B0C" w:rsidP="00522473">
          <w:pPr>
            <w:pStyle w:val="TOC1"/>
            <w:tabs>
              <w:tab w:val="left" w:pos="440"/>
              <w:tab w:val="right" w:leader="dot" w:pos="9016"/>
            </w:tabs>
            <w:rPr>
              <w:rFonts w:asciiTheme="minorHAnsi" w:eastAsiaTheme="minorEastAsia" w:hAnsiTheme="minorHAnsi"/>
              <w:noProof/>
              <w:szCs w:val="22"/>
              <w:lang w:eastAsia="en-GB"/>
            </w:rPr>
          </w:pPr>
          <w:r w:rsidRPr="00522473">
            <w:rPr>
              <w:rFonts w:cs="Arial"/>
              <w:szCs w:val="22"/>
            </w:rPr>
            <w:fldChar w:fldCharType="begin"/>
          </w:r>
          <w:r w:rsidRPr="00522473">
            <w:rPr>
              <w:rFonts w:cs="Arial"/>
              <w:szCs w:val="22"/>
            </w:rPr>
            <w:instrText xml:space="preserve"> TOC \o "1-3" \h \z \u </w:instrText>
          </w:r>
          <w:r w:rsidRPr="00522473">
            <w:rPr>
              <w:rFonts w:cs="Arial"/>
              <w:szCs w:val="22"/>
            </w:rPr>
            <w:fldChar w:fldCharType="separate"/>
          </w:r>
          <w:hyperlink w:anchor="_Toc216717126" w:history="1">
            <w:r w:rsidR="00522473" w:rsidRPr="00522473">
              <w:rPr>
                <w:rStyle w:val="Hyperlink"/>
                <w:rFonts w:eastAsia="Times New Roman"/>
                <w:noProof/>
                <w:color w:val="auto"/>
                <w:szCs w:val="22"/>
                <w:lang w:eastAsia="en-GB"/>
              </w:rPr>
              <w:t>1.</w:t>
            </w:r>
            <w:r w:rsidR="00522473" w:rsidRPr="00522473">
              <w:rPr>
                <w:rFonts w:asciiTheme="minorHAnsi" w:eastAsiaTheme="minorEastAsia" w:hAnsiTheme="minorHAnsi"/>
                <w:noProof/>
                <w:szCs w:val="22"/>
                <w:lang w:eastAsia="en-GB"/>
              </w:rPr>
              <w:tab/>
            </w:r>
            <w:r w:rsidR="00522473" w:rsidRPr="00522473">
              <w:rPr>
                <w:rStyle w:val="Hyperlink"/>
                <w:rFonts w:eastAsia="Times New Roman"/>
                <w:noProof/>
                <w:color w:val="auto"/>
                <w:szCs w:val="22"/>
                <w:lang w:eastAsia="en-GB"/>
              </w:rPr>
              <w:t>Introduction</w:t>
            </w:r>
            <w:r w:rsidR="00522473" w:rsidRPr="00522473">
              <w:rPr>
                <w:noProof/>
                <w:webHidden/>
                <w:szCs w:val="22"/>
              </w:rPr>
              <w:tab/>
            </w:r>
            <w:r w:rsidR="00522473" w:rsidRPr="00522473">
              <w:rPr>
                <w:noProof/>
                <w:webHidden/>
                <w:szCs w:val="22"/>
              </w:rPr>
              <w:fldChar w:fldCharType="begin"/>
            </w:r>
            <w:r w:rsidR="00522473" w:rsidRPr="00522473">
              <w:rPr>
                <w:noProof/>
                <w:webHidden/>
                <w:szCs w:val="22"/>
              </w:rPr>
              <w:instrText xml:space="preserve"> PAGEREF _Toc216717126 \h </w:instrText>
            </w:r>
            <w:r w:rsidR="00522473" w:rsidRPr="00522473">
              <w:rPr>
                <w:noProof/>
                <w:webHidden/>
                <w:szCs w:val="22"/>
              </w:rPr>
            </w:r>
            <w:r w:rsidR="00522473" w:rsidRPr="00522473">
              <w:rPr>
                <w:noProof/>
                <w:webHidden/>
                <w:szCs w:val="22"/>
              </w:rPr>
              <w:fldChar w:fldCharType="separate"/>
            </w:r>
            <w:r w:rsidR="00DE103B">
              <w:rPr>
                <w:noProof/>
                <w:webHidden/>
                <w:szCs w:val="22"/>
              </w:rPr>
              <w:t>1</w:t>
            </w:r>
            <w:r w:rsidR="00522473" w:rsidRPr="00522473">
              <w:rPr>
                <w:noProof/>
                <w:webHidden/>
                <w:szCs w:val="22"/>
              </w:rPr>
              <w:fldChar w:fldCharType="end"/>
            </w:r>
          </w:hyperlink>
        </w:p>
        <w:p w14:paraId="2EF42AB8" w14:textId="29860094" w:rsidR="00522473" w:rsidRPr="00522473" w:rsidRDefault="00522473" w:rsidP="00522473">
          <w:pPr>
            <w:pStyle w:val="TOC1"/>
            <w:tabs>
              <w:tab w:val="left" w:pos="440"/>
              <w:tab w:val="right" w:leader="dot" w:pos="9016"/>
            </w:tabs>
            <w:rPr>
              <w:rFonts w:asciiTheme="minorHAnsi" w:eastAsiaTheme="minorEastAsia" w:hAnsiTheme="minorHAnsi"/>
              <w:noProof/>
              <w:szCs w:val="22"/>
              <w:lang w:eastAsia="en-GB"/>
            </w:rPr>
          </w:pPr>
          <w:hyperlink w:anchor="_Toc216717127" w:history="1">
            <w:r w:rsidRPr="00522473">
              <w:rPr>
                <w:rStyle w:val="Hyperlink"/>
                <w:rFonts w:eastAsia="Times New Roman"/>
                <w:noProof/>
                <w:color w:val="auto"/>
                <w:szCs w:val="22"/>
                <w:lang w:eastAsia="en-GB"/>
              </w:rPr>
              <w:t>2.</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Key Consumer and Industry Trends Affecting SHP</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_Toc216717127 \h </w:instrText>
            </w:r>
            <w:r w:rsidRPr="00522473">
              <w:rPr>
                <w:noProof/>
                <w:webHidden/>
                <w:szCs w:val="22"/>
              </w:rPr>
            </w:r>
            <w:r w:rsidRPr="00522473">
              <w:rPr>
                <w:noProof/>
                <w:webHidden/>
                <w:szCs w:val="22"/>
              </w:rPr>
              <w:fldChar w:fldCharType="separate"/>
            </w:r>
            <w:r w:rsidR="00DE103B">
              <w:rPr>
                <w:noProof/>
                <w:webHidden/>
                <w:szCs w:val="22"/>
              </w:rPr>
              <w:t>2</w:t>
            </w:r>
            <w:r w:rsidRPr="00522473">
              <w:rPr>
                <w:noProof/>
                <w:webHidden/>
                <w:szCs w:val="22"/>
              </w:rPr>
              <w:fldChar w:fldCharType="end"/>
            </w:r>
          </w:hyperlink>
        </w:p>
        <w:p w14:paraId="681791AF" w14:textId="2EEA5BD7"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28" w:history="1">
            <w:r w:rsidRPr="00522473">
              <w:rPr>
                <w:rStyle w:val="Hyperlink"/>
                <w:rFonts w:eastAsia="Times New Roman"/>
                <w:noProof/>
                <w:color w:val="auto"/>
                <w:szCs w:val="22"/>
                <w:lang w:eastAsia="en-GB"/>
              </w:rPr>
              <w:t>2.1</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Housing Supply Pressures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_Toc216717128 \h </w:instrText>
            </w:r>
            <w:r w:rsidRPr="00522473">
              <w:rPr>
                <w:noProof/>
                <w:webHidden/>
                <w:szCs w:val="22"/>
              </w:rPr>
            </w:r>
            <w:r w:rsidRPr="00522473">
              <w:rPr>
                <w:noProof/>
                <w:webHidden/>
                <w:szCs w:val="22"/>
              </w:rPr>
              <w:fldChar w:fldCharType="separate"/>
            </w:r>
            <w:r w:rsidR="00DE103B">
              <w:rPr>
                <w:noProof/>
                <w:webHidden/>
                <w:szCs w:val="22"/>
              </w:rPr>
              <w:t>2</w:t>
            </w:r>
            <w:r w:rsidRPr="00522473">
              <w:rPr>
                <w:noProof/>
                <w:webHidden/>
                <w:szCs w:val="22"/>
              </w:rPr>
              <w:fldChar w:fldCharType="end"/>
            </w:r>
          </w:hyperlink>
        </w:p>
        <w:p w14:paraId="6B3CD34B" w14:textId="68FF2FD6"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29" w:history="1">
            <w:r w:rsidRPr="00522473">
              <w:rPr>
                <w:rStyle w:val="Hyperlink"/>
                <w:rFonts w:eastAsia="Times New Roman"/>
                <w:noProof/>
                <w:color w:val="auto"/>
                <w:szCs w:val="22"/>
                <w:lang w:eastAsia="en-GB"/>
              </w:rPr>
              <w:t>2.2</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Rising Resident Expectations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_Toc216717129 \h </w:instrText>
            </w:r>
            <w:r w:rsidRPr="00522473">
              <w:rPr>
                <w:noProof/>
                <w:webHidden/>
                <w:szCs w:val="22"/>
              </w:rPr>
            </w:r>
            <w:r w:rsidRPr="00522473">
              <w:rPr>
                <w:noProof/>
                <w:webHidden/>
                <w:szCs w:val="22"/>
              </w:rPr>
              <w:fldChar w:fldCharType="separate"/>
            </w:r>
            <w:r w:rsidR="00DE103B">
              <w:rPr>
                <w:noProof/>
                <w:webHidden/>
                <w:szCs w:val="22"/>
              </w:rPr>
              <w:t>3</w:t>
            </w:r>
            <w:r w:rsidRPr="00522473">
              <w:rPr>
                <w:noProof/>
                <w:webHidden/>
                <w:szCs w:val="22"/>
              </w:rPr>
              <w:fldChar w:fldCharType="end"/>
            </w:r>
          </w:hyperlink>
        </w:p>
        <w:p w14:paraId="1782D398" w14:textId="10FA370A"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30" w:history="1">
            <w:r w:rsidRPr="00522473">
              <w:rPr>
                <w:rStyle w:val="Hyperlink"/>
                <w:rFonts w:eastAsia="Times New Roman"/>
                <w:noProof/>
                <w:color w:val="auto"/>
                <w:szCs w:val="22"/>
                <w:lang w:eastAsia="en-GB"/>
              </w:rPr>
              <w:t>2.3</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Digital Transformation and Sustainability</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_Toc216717130 \h </w:instrText>
            </w:r>
            <w:r w:rsidRPr="00522473">
              <w:rPr>
                <w:noProof/>
                <w:webHidden/>
                <w:szCs w:val="22"/>
              </w:rPr>
            </w:r>
            <w:r w:rsidRPr="00522473">
              <w:rPr>
                <w:noProof/>
                <w:webHidden/>
                <w:szCs w:val="22"/>
              </w:rPr>
              <w:fldChar w:fldCharType="separate"/>
            </w:r>
            <w:r w:rsidR="00DE103B">
              <w:rPr>
                <w:noProof/>
                <w:webHidden/>
                <w:szCs w:val="22"/>
              </w:rPr>
              <w:t>5</w:t>
            </w:r>
            <w:r w:rsidRPr="00522473">
              <w:rPr>
                <w:noProof/>
                <w:webHidden/>
                <w:szCs w:val="22"/>
              </w:rPr>
              <w:fldChar w:fldCharType="end"/>
            </w:r>
          </w:hyperlink>
        </w:p>
        <w:p w14:paraId="10FC1EB3" w14:textId="23C76F3E" w:rsidR="00522473" w:rsidRPr="00522473" w:rsidRDefault="00522473" w:rsidP="00522473">
          <w:pPr>
            <w:pStyle w:val="TOC1"/>
            <w:tabs>
              <w:tab w:val="left" w:pos="440"/>
              <w:tab w:val="right" w:leader="dot" w:pos="9016"/>
            </w:tabs>
            <w:rPr>
              <w:rFonts w:asciiTheme="minorHAnsi" w:eastAsiaTheme="minorEastAsia" w:hAnsiTheme="minorHAnsi"/>
              <w:noProof/>
              <w:szCs w:val="22"/>
              <w:lang w:eastAsia="en-GB"/>
            </w:rPr>
          </w:pPr>
          <w:hyperlink w:anchor="_Toc216717131" w:history="1">
            <w:r w:rsidRPr="00522473">
              <w:rPr>
                <w:rStyle w:val="Hyperlink"/>
                <w:rFonts w:eastAsia="Times New Roman"/>
                <w:noProof/>
                <w:color w:val="auto"/>
                <w:szCs w:val="22"/>
                <w:lang w:eastAsia="en-GB"/>
              </w:rPr>
              <w:t>3.</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Part 1: Innovation Portfolio Analysis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_Toc216717131 \h </w:instrText>
            </w:r>
            <w:r w:rsidRPr="00522473">
              <w:rPr>
                <w:noProof/>
                <w:webHidden/>
                <w:szCs w:val="22"/>
              </w:rPr>
            </w:r>
            <w:r w:rsidRPr="00522473">
              <w:rPr>
                <w:noProof/>
                <w:webHidden/>
                <w:szCs w:val="22"/>
              </w:rPr>
              <w:fldChar w:fldCharType="separate"/>
            </w:r>
            <w:r w:rsidR="00DE103B">
              <w:rPr>
                <w:noProof/>
                <w:webHidden/>
                <w:szCs w:val="22"/>
              </w:rPr>
              <w:t>6</w:t>
            </w:r>
            <w:r w:rsidRPr="00522473">
              <w:rPr>
                <w:noProof/>
                <w:webHidden/>
                <w:szCs w:val="22"/>
              </w:rPr>
              <w:fldChar w:fldCharType="end"/>
            </w:r>
          </w:hyperlink>
        </w:p>
        <w:p w14:paraId="33328083" w14:textId="5C4FB2C6"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32" w:history="1">
            <w:r w:rsidRPr="00522473">
              <w:rPr>
                <w:rStyle w:val="Hyperlink"/>
                <w:rFonts w:eastAsia="Times New Roman"/>
                <w:noProof/>
                <w:color w:val="auto"/>
                <w:szCs w:val="22"/>
                <w:lang w:eastAsia="en-GB"/>
              </w:rPr>
              <w:t>3.1</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Methodological Justification</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_Toc216717132 \h </w:instrText>
            </w:r>
            <w:r w:rsidRPr="00522473">
              <w:rPr>
                <w:noProof/>
                <w:webHidden/>
                <w:szCs w:val="22"/>
              </w:rPr>
            </w:r>
            <w:r w:rsidRPr="00522473">
              <w:rPr>
                <w:noProof/>
                <w:webHidden/>
                <w:szCs w:val="22"/>
              </w:rPr>
              <w:fldChar w:fldCharType="separate"/>
            </w:r>
            <w:r w:rsidR="00DE103B">
              <w:rPr>
                <w:noProof/>
                <w:webHidden/>
                <w:szCs w:val="22"/>
              </w:rPr>
              <w:t>6</w:t>
            </w:r>
            <w:r w:rsidRPr="00522473">
              <w:rPr>
                <w:noProof/>
                <w:webHidden/>
                <w:szCs w:val="22"/>
              </w:rPr>
              <w:fldChar w:fldCharType="end"/>
            </w:r>
          </w:hyperlink>
        </w:p>
        <w:p w14:paraId="3378E002" w14:textId="68F2A341"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33" w:history="1">
            <w:r w:rsidRPr="00522473">
              <w:rPr>
                <w:rStyle w:val="Hyperlink"/>
                <w:rFonts w:eastAsia="Times New Roman"/>
                <w:noProof/>
                <w:color w:val="auto"/>
                <w:szCs w:val="22"/>
                <w:lang w:eastAsia="en-GB"/>
              </w:rPr>
              <w:t>3.2</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Benchmarking Context</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_Toc216717133 \h </w:instrText>
            </w:r>
            <w:r w:rsidRPr="00522473">
              <w:rPr>
                <w:noProof/>
                <w:webHidden/>
                <w:szCs w:val="22"/>
              </w:rPr>
            </w:r>
            <w:r w:rsidRPr="00522473">
              <w:rPr>
                <w:noProof/>
                <w:webHidden/>
                <w:szCs w:val="22"/>
              </w:rPr>
              <w:fldChar w:fldCharType="separate"/>
            </w:r>
            <w:r w:rsidR="00DE103B">
              <w:rPr>
                <w:noProof/>
                <w:webHidden/>
                <w:szCs w:val="22"/>
              </w:rPr>
              <w:t>7</w:t>
            </w:r>
            <w:r w:rsidRPr="00522473">
              <w:rPr>
                <w:noProof/>
                <w:webHidden/>
                <w:szCs w:val="22"/>
              </w:rPr>
              <w:fldChar w:fldCharType="end"/>
            </w:r>
          </w:hyperlink>
        </w:p>
        <w:p w14:paraId="3F366BF7" w14:textId="73A9FD65"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34" w:history="1">
            <w:r w:rsidRPr="00522473">
              <w:rPr>
                <w:rStyle w:val="Hyperlink"/>
                <w:rFonts w:eastAsia="Times New Roman"/>
                <w:noProof/>
                <w:color w:val="auto"/>
                <w:szCs w:val="22"/>
                <w:lang w:eastAsia="en-GB"/>
              </w:rPr>
              <w:t>3.3</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Critical Evaluation of SHP’s Innovation Portfolio</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_Toc216717134 \h </w:instrText>
            </w:r>
            <w:r w:rsidRPr="00522473">
              <w:rPr>
                <w:noProof/>
                <w:webHidden/>
                <w:szCs w:val="22"/>
              </w:rPr>
            </w:r>
            <w:r w:rsidRPr="00522473">
              <w:rPr>
                <w:noProof/>
                <w:webHidden/>
                <w:szCs w:val="22"/>
              </w:rPr>
              <w:fldChar w:fldCharType="separate"/>
            </w:r>
            <w:r w:rsidR="00DE103B">
              <w:rPr>
                <w:noProof/>
                <w:webHidden/>
                <w:szCs w:val="22"/>
              </w:rPr>
              <w:t>7</w:t>
            </w:r>
            <w:r w:rsidRPr="00522473">
              <w:rPr>
                <w:noProof/>
                <w:webHidden/>
                <w:szCs w:val="22"/>
              </w:rPr>
              <w:fldChar w:fldCharType="end"/>
            </w:r>
          </w:hyperlink>
        </w:p>
        <w:p w14:paraId="25D8C843" w14:textId="32D6F768"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35" w:history="1">
            <w:r w:rsidRPr="00522473">
              <w:rPr>
                <w:rStyle w:val="Hyperlink"/>
                <w:noProof/>
                <w:color w:val="auto"/>
                <w:szCs w:val="22"/>
                <w:lang w:eastAsia="en-GB"/>
              </w:rPr>
              <w:t>3.4</w:t>
            </w:r>
            <w:r w:rsidRPr="00522473">
              <w:rPr>
                <w:rFonts w:asciiTheme="minorHAnsi" w:eastAsiaTheme="minorEastAsia" w:hAnsiTheme="minorHAnsi"/>
                <w:noProof/>
                <w:szCs w:val="22"/>
                <w:lang w:eastAsia="en-GB"/>
              </w:rPr>
              <w:tab/>
            </w:r>
            <w:r w:rsidRPr="00522473">
              <w:rPr>
                <w:rStyle w:val="Hyperlink"/>
                <w:noProof/>
                <w:color w:val="auto"/>
                <w:szCs w:val="22"/>
                <w:lang w:eastAsia="en-GB"/>
              </w:rPr>
              <w:t>Innovation Ambition Matrix</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_Toc216717135 \h </w:instrText>
            </w:r>
            <w:r w:rsidRPr="00522473">
              <w:rPr>
                <w:noProof/>
                <w:webHidden/>
                <w:szCs w:val="22"/>
              </w:rPr>
            </w:r>
            <w:r w:rsidRPr="00522473">
              <w:rPr>
                <w:noProof/>
                <w:webHidden/>
                <w:szCs w:val="22"/>
              </w:rPr>
              <w:fldChar w:fldCharType="separate"/>
            </w:r>
            <w:r w:rsidR="00DE103B">
              <w:rPr>
                <w:noProof/>
                <w:webHidden/>
                <w:szCs w:val="22"/>
              </w:rPr>
              <w:t>8</w:t>
            </w:r>
            <w:r w:rsidRPr="00522473">
              <w:rPr>
                <w:noProof/>
                <w:webHidden/>
                <w:szCs w:val="22"/>
              </w:rPr>
              <w:fldChar w:fldCharType="end"/>
            </w:r>
          </w:hyperlink>
        </w:p>
        <w:p w14:paraId="08876A8A" w14:textId="1518C74F" w:rsidR="00522473" w:rsidRPr="00522473" w:rsidRDefault="00522473" w:rsidP="00522473">
          <w:pPr>
            <w:pStyle w:val="TOC3"/>
            <w:tabs>
              <w:tab w:val="left" w:pos="1200"/>
              <w:tab w:val="right" w:leader="dot" w:pos="9016"/>
            </w:tabs>
            <w:rPr>
              <w:rFonts w:asciiTheme="minorHAnsi" w:eastAsiaTheme="minorEastAsia" w:hAnsiTheme="minorHAnsi"/>
              <w:noProof/>
              <w:szCs w:val="22"/>
              <w:lang w:eastAsia="en-GB"/>
            </w:rPr>
          </w:pPr>
          <w:hyperlink w:anchor="_Toc216717136" w:history="1">
            <w:r w:rsidRPr="00522473">
              <w:rPr>
                <w:rStyle w:val="Hyperlink"/>
                <w:rFonts w:eastAsia="Times New Roman"/>
                <w:noProof/>
                <w:color w:val="auto"/>
                <w:szCs w:val="22"/>
                <w:lang w:eastAsia="en-GB"/>
              </w:rPr>
              <w:t>3.4.1</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Core Innovation – Incremental Improvements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_Toc216717136 \h </w:instrText>
            </w:r>
            <w:r w:rsidRPr="00522473">
              <w:rPr>
                <w:noProof/>
                <w:webHidden/>
                <w:szCs w:val="22"/>
              </w:rPr>
            </w:r>
            <w:r w:rsidRPr="00522473">
              <w:rPr>
                <w:noProof/>
                <w:webHidden/>
                <w:szCs w:val="22"/>
              </w:rPr>
              <w:fldChar w:fldCharType="separate"/>
            </w:r>
            <w:r w:rsidR="00DE103B">
              <w:rPr>
                <w:noProof/>
                <w:webHidden/>
                <w:szCs w:val="22"/>
              </w:rPr>
              <w:t>9</w:t>
            </w:r>
            <w:r w:rsidRPr="00522473">
              <w:rPr>
                <w:noProof/>
                <w:webHidden/>
                <w:szCs w:val="22"/>
              </w:rPr>
              <w:fldChar w:fldCharType="end"/>
            </w:r>
          </w:hyperlink>
        </w:p>
        <w:p w14:paraId="4E0EEC73" w14:textId="6B2C78C7" w:rsidR="00522473" w:rsidRPr="00522473" w:rsidRDefault="00522473" w:rsidP="00522473">
          <w:pPr>
            <w:pStyle w:val="TOC3"/>
            <w:tabs>
              <w:tab w:val="left" w:pos="1200"/>
              <w:tab w:val="right" w:leader="dot" w:pos="9016"/>
            </w:tabs>
            <w:rPr>
              <w:rFonts w:asciiTheme="minorHAnsi" w:eastAsiaTheme="minorEastAsia" w:hAnsiTheme="minorHAnsi"/>
              <w:noProof/>
              <w:szCs w:val="22"/>
              <w:lang w:eastAsia="en-GB"/>
            </w:rPr>
          </w:pPr>
          <w:hyperlink w:anchor="_Toc216717137" w:history="1">
            <w:r w:rsidRPr="00522473">
              <w:rPr>
                <w:rStyle w:val="Hyperlink"/>
                <w:rFonts w:eastAsia="Times New Roman"/>
                <w:noProof/>
                <w:color w:val="auto"/>
                <w:szCs w:val="22"/>
                <w:lang w:eastAsia="en-GB"/>
              </w:rPr>
              <w:t>3.4.2</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Adjacent Innovation – Expanding Without Integration</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_Toc216717137 \h </w:instrText>
            </w:r>
            <w:r w:rsidRPr="00522473">
              <w:rPr>
                <w:noProof/>
                <w:webHidden/>
                <w:szCs w:val="22"/>
              </w:rPr>
            </w:r>
            <w:r w:rsidRPr="00522473">
              <w:rPr>
                <w:noProof/>
                <w:webHidden/>
                <w:szCs w:val="22"/>
              </w:rPr>
              <w:fldChar w:fldCharType="separate"/>
            </w:r>
            <w:r w:rsidR="00DE103B">
              <w:rPr>
                <w:noProof/>
                <w:webHidden/>
                <w:szCs w:val="22"/>
              </w:rPr>
              <w:t>10</w:t>
            </w:r>
            <w:r w:rsidRPr="00522473">
              <w:rPr>
                <w:noProof/>
                <w:webHidden/>
                <w:szCs w:val="22"/>
              </w:rPr>
              <w:fldChar w:fldCharType="end"/>
            </w:r>
          </w:hyperlink>
        </w:p>
        <w:p w14:paraId="2D91DA16" w14:textId="54208121" w:rsidR="00522473" w:rsidRPr="00522473" w:rsidRDefault="00522473" w:rsidP="00522473">
          <w:pPr>
            <w:pStyle w:val="TOC3"/>
            <w:tabs>
              <w:tab w:val="left" w:pos="1200"/>
              <w:tab w:val="right" w:leader="dot" w:pos="9016"/>
            </w:tabs>
            <w:rPr>
              <w:rFonts w:asciiTheme="minorHAnsi" w:eastAsiaTheme="minorEastAsia" w:hAnsiTheme="minorHAnsi"/>
              <w:noProof/>
              <w:szCs w:val="22"/>
              <w:lang w:eastAsia="en-GB"/>
            </w:rPr>
          </w:pPr>
          <w:hyperlink w:anchor="_Toc216717138" w:history="1">
            <w:r w:rsidRPr="00522473">
              <w:rPr>
                <w:rStyle w:val="Hyperlink"/>
                <w:rFonts w:eastAsia="Times New Roman"/>
                <w:noProof/>
                <w:color w:val="auto"/>
                <w:szCs w:val="22"/>
                <w:lang w:eastAsia="en-GB"/>
              </w:rPr>
              <w:t>3.4.3</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Transformational Innovation – Conceptual but Constrained</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_Toc216717138 \h </w:instrText>
            </w:r>
            <w:r w:rsidRPr="00522473">
              <w:rPr>
                <w:noProof/>
                <w:webHidden/>
                <w:szCs w:val="22"/>
              </w:rPr>
            </w:r>
            <w:r w:rsidRPr="00522473">
              <w:rPr>
                <w:noProof/>
                <w:webHidden/>
                <w:szCs w:val="22"/>
              </w:rPr>
              <w:fldChar w:fldCharType="separate"/>
            </w:r>
            <w:r w:rsidR="00DE103B">
              <w:rPr>
                <w:noProof/>
                <w:webHidden/>
                <w:szCs w:val="22"/>
              </w:rPr>
              <w:t>11</w:t>
            </w:r>
            <w:r w:rsidRPr="00522473">
              <w:rPr>
                <w:noProof/>
                <w:webHidden/>
                <w:szCs w:val="22"/>
              </w:rPr>
              <w:fldChar w:fldCharType="end"/>
            </w:r>
          </w:hyperlink>
        </w:p>
        <w:p w14:paraId="4F683D75" w14:textId="6125B793"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39" w:history="1">
            <w:r w:rsidRPr="00522473">
              <w:rPr>
                <w:rStyle w:val="Hyperlink"/>
                <w:rFonts w:eastAsia="Times New Roman"/>
                <w:noProof/>
                <w:color w:val="auto"/>
                <w:szCs w:val="22"/>
                <w:lang w:eastAsia="en-GB"/>
              </w:rPr>
              <w:t>3.5</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Repairs Customer Journey Mapping</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_Toc216717139 \h </w:instrText>
            </w:r>
            <w:r w:rsidRPr="00522473">
              <w:rPr>
                <w:noProof/>
                <w:webHidden/>
                <w:szCs w:val="22"/>
              </w:rPr>
            </w:r>
            <w:r w:rsidRPr="00522473">
              <w:rPr>
                <w:noProof/>
                <w:webHidden/>
                <w:szCs w:val="22"/>
              </w:rPr>
              <w:fldChar w:fldCharType="separate"/>
            </w:r>
            <w:r w:rsidR="00DE103B">
              <w:rPr>
                <w:noProof/>
                <w:webHidden/>
                <w:szCs w:val="22"/>
              </w:rPr>
              <w:t>12</w:t>
            </w:r>
            <w:r w:rsidRPr="00522473">
              <w:rPr>
                <w:noProof/>
                <w:webHidden/>
                <w:szCs w:val="22"/>
              </w:rPr>
              <w:fldChar w:fldCharType="end"/>
            </w:r>
          </w:hyperlink>
        </w:p>
        <w:p w14:paraId="6D0A8592" w14:textId="4C5842C3" w:rsidR="00522473" w:rsidRPr="00522473" w:rsidRDefault="00522473" w:rsidP="00522473">
          <w:pPr>
            <w:pStyle w:val="TOC3"/>
            <w:tabs>
              <w:tab w:val="left" w:pos="1200"/>
              <w:tab w:val="right" w:leader="dot" w:pos="9016"/>
            </w:tabs>
            <w:rPr>
              <w:rFonts w:asciiTheme="minorHAnsi" w:eastAsiaTheme="minorEastAsia" w:hAnsiTheme="minorHAnsi"/>
              <w:noProof/>
              <w:szCs w:val="22"/>
              <w:lang w:eastAsia="en-GB"/>
            </w:rPr>
          </w:pPr>
          <w:hyperlink w:anchor="_Toc216717140" w:history="1">
            <w:r w:rsidRPr="00522473">
              <w:rPr>
                <w:rStyle w:val="Hyperlink"/>
                <w:rFonts w:eastAsia="Times New Roman"/>
                <w:noProof/>
                <w:color w:val="auto"/>
                <w:szCs w:val="22"/>
                <w:lang w:eastAsia="en-GB"/>
              </w:rPr>
              <w:t>3.5.1</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Current Repairs Customer Journey</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_Toc216717140 \h </w:instrText>
            </w:r>
            <w:r w:rsidRPr="00522473">
              <w:rPr>
                <w:noProof/>
                <w:webHidden/>
                <w:szCs w:val="22"/>
              </w:rPr>
            </w:r>
            <w:r w:rsidRPr="00522473">
              <w:rPr>
                <w:noProof/>
                <w:webHidden/>
                <w:szCs w:val="22"/>
              </w:rPr>
              <w:fldChar w:fldCharType="separate"/>
            </w:r>
            <w:r w:rsidR="00DE103B">
              <w:rPr>
                <w:noProof/>
                <w:webHidden/>
                <w:szCs w:val="22"/>
              </w:rPr>
              <w:t>12</w:t>
            </w:r>
            <w:r w:rsidRPr="00522473">
              <w:rPr>
                <w:noProof/>
                <w:webHidden/>
                <w:szCs w:val="22"/>
              </w:rPr>
              <w:fldChar w:fldCharType="end"/>
            </w:r>
          </w:hyperlink>
        </w:p>
        <w:p w14:paraId="47B32A99" w14:textId="12DEA155" w:rsidR="00522473" w:rsidRPr="00522473" w:rsidRDefault="00522473" w:rsidP="00522473">
          <w:pPr>
            <w:pStyle w:val="TOC3"/>
            <w:tabs>
              <w:tab w:val="left" w:pos="1200"/>
              <w:tab w:val="right" w:leader="dot" w:pos="9016"/>
            </w:tabs>
            <w:rPr>
              <w:rFonts w:asciiTheme="minorHAnsi" w:eastAsiaTheme="minorEastAsia" w:hAnsiTheme="minorHAnsi"/>
              <w:noProof/>
              <w:szCs w:val="22"/>
              <w:lang w:eastAsia="en-GB"/>
            </w:rPr>
          </w:pPr>
          <w:hyperlink w:anchor="_Toc216717141" w:history="1">
            <w:r w:rsidRPr="00522473">
              <w:rPr>
                <w:rStyle w:val="Hyperlink"/>
                <w:rFonts w:eastAsia="Times New Roman"/>
                <w:noProof/>
                <w:color w:val="auto"/>
                <w:szCs w:val="22"/>
                <w:lang w:eastAsia="en-GB"/>
              </w:rPr>
              <w:t>3.5.2</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Benchmarking and Comparative Analysis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_Toc216717141 \h </w:instrText>
            </w:r>
            <w:r w:rsidRPr="00522473">
              <w:rPr>
                <w:noProof/>
                <w:webHidden/>
                <w:szCs w:val="22"/>
              </w:rPr>
            </w:r>
            <w:r w:rsidRPr="00522473">
              <w:rPr>
                <w:noProof/>
                <w:webHidden/>
                <w:szCs w:val="22"/>
              </w:rPr>
              <w:fldChar w:fldCharType="separate"/>
            </w:r>
            <w:r w:rsidR="00DE103B">
              <w:rPr>
                <w:noProof/>
                <w:webHidden/>
                <w:szCs w:val="22"/>
              </w:rPr>
              <w:t>14</w:t>
            </w:r>
            <w:r w:rsidRPr="00522473">
              <w:rPr>
                <w:noProof/>
                <w:webHidden/>
                <w:szCs w:val="22"/>
              </w:rPr>
              <w:fldChar w:fldCharType="end"/>
            </w:r>
          </w:hyperlink>
        </w:p>
        <w:p w14:paraId="3F761376" w14:textId="055F9C38" w:rsidR="00522473" w:rsidRPr="00522473" w:rsidRDefault="00522473" w:rsidP="00522473">
          <w:pPr>
            <w:pStyle w:val="TOC3"/>
            <w:tabs>
              <w:tab w:val="left" w:pos="1200"/>
              <w:tab w:val="right" w:leader="dot" w:pos="9016"/>
            </w:tabs>
            <w:rPr>
              <w:rFonts w:asciiTheme="minorHAnsi" w:eastAsiaTheme="minorEastAsia" w:hAnsiTheme="minorHAnsi"/>
              <w:noProof/>
              <w:szCs w:val="22"/>
              <w:lang w:eastAsia="en-GB"/>
            </w:rPr>
          </w:pPr>
          <w:hyperlink w:anchor="_Toc216717142" w:history="1">
            <w:r w:rsidRPr="00522473">
              <w:rPr>
                <w:rStyle w:val="Hyperlink"/>
                <w:rFonts w:eastAsia="Times New Roman"/>
                <w:noProof/>
                <w:color w:val="auto"/>
                <w:szCs w:val="22"/>
                <w:lang w:eastAsia="en-GB"/>
              </w:rPr>
              <w:t>3.5.3</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Critical Evaluation</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_Toc216717142 \h </w:instrText>
            </w:r>
            <w:r w:rsidRPr="00522473">
              <w:rPr>
                <w:noProof/>
                <w:webHidden/>
                <w:szCs w:val="22"/>
              </w:rPr>
            </w:r>
            <w:r w:rsidRPr="00522473">
              <w:rPr>
                <w:noProof/>
                <w:webHidden/>
                <w:szCs w:val="22"/>
              </w:rPr>
              <w:fldChar w:fldCharType="separate"/>
            </w:r>
            <w:r w:rsidR="00DE103B">
              <w:rPr>
                <w:noProof/>
                <w:webHidden/>
                <w:szCs w:val="22"/>
              </w:rPr>
              <w:t>14</w:t>
            </w:r>
            <w:r w:rsidRPr="00522473">
              <w:rPr>
                <w:noProof/>
                <w:webHidden/>
                <w:szCs w:val="22"/>
              </w:rPr>
              <w:fldChar w:fldCharType="end"/>
            </w:r>
          </w:hyperlink>
        </w:p>
        <w:p w14:paraId="2FD57494" w14:textId="4599F6A9" w:rsidR="00522473" w:rsidRPr="00522473" w:rsidRDefault="00522473" w:rsidP="00522473">
          <w:pPr>
            <w:pStyle w:val="TOC1"/>
            <w:tabs>
              <w:tab w:val="left" w:pos="440"/>
              <w:tab w:val="right" w:leader="dot" w:pos="9016"/>
            </w:tabs>
            <w:rPr>
              <w:rFonts w:asciiTheme="minorHAnsi" w:eastAsiaTheme="minorEastAsia" w:hAnsiTheme="minorHAnsi"/>
              <w:noProof/>
              <w:szCs w:val="22"/>
              <w:lang w:eastAsia="en-GB"/>
            </w:rPr>
          </w:pPr>
          <w:hyperlink w:anchor="_Toc216717143" w:history="1">
            <w:r w:rsidRPr="00522473">
              <w:rPr>
                <w:rStyle w:val="Hyperlink"/>
                <w:rFonts w:eastAsia="Times New Roman"/>
                <w:noProof/>
                <w:color w:val="auto"/>
                <w:szCs w:val="22"/>
                <w:lang w:eastAsia="en-GB"/>
              </w:rPr>
              <w:t>4.</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Part 2: Digital Transformation Initiative</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_Toc216717143 \h </w:instrText>
            </w:r>
            <w:r w:rsidRPr="00522473">
              <w:rPr>
                <w:noProof/>
                <w:webHidden/>
                <w:szCs w:val="22"/>
              </w:rPr>
            </w:r>
            <w:r w:rsidRPr="00522473">
              <w:rPr>
                <w:noProof/>
                <w:webHidden/>
                <w:szCs w:val="22"/>
              </w:rPr>
              <w:fldChar w:fldCharType="separate"/>
            </w:r>
            <w:r w:rsidR="00DE103B">
              <w:rPr>
                <w:noProof/>
                <w:webHidden/>
                <w:szCs w:val="22"/>
              </w:rPr>
              <w:t>15</w:t>
            </w:r>
            <w:r w:rsidRPr="00522473">
              <w:rPr>
                <w:noProof/>
                <w:webHidden/>
                <w:szCs w:val="22"/>
              </w:rPr>
              <w:fldChar w:fldCharType="end"/>
            </w:r>
          </w:hyperlink>
        </w:p>
        <w:p w14:paraId="2AE61C05" w14:textId="7EBD5BF9"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44" w:history="1">
            <w:r w:rsidRPr="00522473">
              <w:rPr>
                <w:rStyle w:val="Hyperlink"/>
                <w:rFonts w:eastAsia="Times New Roman"/>
                <w:noProof/>
                <w:color w:val="auto"/>
                <w:szCs w:val="22"/>
                <w:lang w:eastAsia="en-GB"/>
              </w:rPr>
              <w:t>4.1</w:t>
            </w:r>
            <w:r w:rsidRPr="00522473">
              <w:rPr>
                <w:rFonts w:asciiTheme="minorHAnsi" w:eastAsiaTheme="minorEastAsia" w:hAnsiTheme="minorHAnsi"/>
                <w:noProof/>
                <w:szCs w:val="22"/>
                <w:lang w:eastAsia="en-GB"/>
              </w:rPr>
              <w:tab/>
            </w:r>
            <w:r w:rsidRPr="00522473">
              <w:rPr>
                <w:rStyle w:val="Hyperlink"/>
                <w:noProof/>
                <w:color w:val="auto"/>
                <w:szCs w:val="22"/>
              </w:rPr>
              <w:t>Initiative Overview</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_Toc216717144 \h </w:instrText>
            </w:r>
            <w:r w:rsidRPr="00522473">
              <w:rPr>
                <w:noProof/>
                <w:webHidden/>
                <w:szCs w:val="22"/>
              </w:rPr>
            </w:r>
            <w:r w:rsidRPr="00522473">
              <w:rPr>
                <w:noProof/>
                <w:webHidden/>
                <w:szCs w:val="22"/>
              </w:rPr>
              <w:fldChar w:fldCharType="separate"/>
            </w:r>
            <w:r w:rsidR="00DE103B">
              <w:rPr>
                <w:noProof/>
                <w:webHidden/>
                <w:szCs w:val="22"/>
              </w:rPr>
              <w:t>15</w:t>
            </w:r>
            <w:r w:rsidRPr="00522473">
              <w:rPr>
                <w:noProof/>
                <w:webHidden/>
                <w:szCs w:val="22"/>
              </w:rPr>
              <w:fldChar w:fldCharType="end"/>
            </w:r>
          </w:hyperlink>
        </w:p>
        <w:p w14:paraId="58CDC5E1" w14:textId="2603A0C5" w:rsidR="00522473" w:rsidRPr="00522473" w:rsidRDefault="00522473" w:rsidP="00522473">
          <w:pPr>
            <w:pStyle w:val="TOC2"/>
            <w:tabs>
              <w:tab w:val="right" w:leader="dot" w:pos="9016"/>
            </w:tabs>
            <w:rPr>
              <w:rFonts w:asciiTheme="minorHAnsi" w:eastAsiaTheme="minorEastAsia" w:hAnsiTheme="minorHAnsi"/>
              <w:noProof/>
              <w:szCs w:val="22"/>
              <w:lang w:eastAsia="en-GB"/>
            </w:rPr>
          </w:pPr>
          <w:hyperlink w:anchor="_Toc216717145" w:history="1">
            <w:r w:rsidRPr="00522473">
              <w:rPr>
                <w:rStyle w:val="Hyperlink"/>
                <w:rFonts w:eastAsia="Times New Roman"/>
                <w:noProof/>
                <w:color w:val="auto"/>
                <w:szCs w:val="22"/>
                <w:lang w:eastAsia="en-GB"/>
              </w:rPr>
              <w:t>4.2 Enhanced Customer Journey Map</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_Toc216717145 \h </w:instrText>
            </w:r>
            <w:r w:rsidRPr="00522473">
              <w:rPr>
                <w:noProof/>
                <w:webHidden/>
                <w:szCs w:val="22"/>
              </w:rPr>
            </w:r>
            <w:r w:rsidRPr="00522473">
              <w:rPr>
                <w:noProof/>
                <w:webHidden/>
                <w:szCs w:val="22"/>
              </w:rPr>
              <w:fldChar w:fldCharType="separate"/>
            </w:r>
            <w:r w:rsidR="00DE103B">
              <w:rPr>
                <w:noProof/>
                <w:webHidden/>
                <w:szCs w:val="22"/>
              </w:rPr>
              <w:t>16</w:t>
            </w:r>
            <w:r w:rsidRPr="00522473">
              <w:rPr>
                <w:noProof/>
                <w:webHidden/>
                <w:szCs w:val="22"/>
              </w:rPr>
              <w:fldChar w:fldCharType="end"/>
            </w:r>
          </w:hyperlink>
        </w:p>
        <w:p w14:paraId="692D2F50" w14:textId="26BC4B2D"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46" w:history="1">
            <w:r w:rsidRPr="00522473">
              <w:rPr>
                <w:rStyle w:val="Hyperlink"/>
                <w:rFonts w:eastAsia="Times New Roman"/>
                <w:noProof/>
                <w:color w:val="auto"/>
                <w:szCs w:val="22"/>
                <w:lang w:eastAsia="en-GB"/>
              </w:rPr>
              <w:t>4.3</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Methodological Justification and Critical Evaluation</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_Toc216717146 \h </w:instrText>
            </w:r>
            <w:r w:rsidRPr="00522473">
              <w:rPr>
                <w:noProof/>
                <w:webHidden/>
                <w:szCs w:val="22"/>
              </w:rPr>
            </w:r>
            <w:r w:rsidRPr="00522473">
              <w:rPr>
                <w:noProof/>
                <w:webHidden/>
                <w:szCs w:val="22"/>
              </w:rPr>
              <w:fldChar w:fldCharType="separate"/>
            </w:r>
            <w:r w:rsidR="00DE103B">
              <w:rPr>
                <w:noProof/>
                <w:webHidden/>
                <w:szCs w:val="22"/>
              </w:rPr>
              <w:t>17</w:t>
            </w:r>
            <w:r w:rsidRPr="00522473">
              <w:rPr>
                <w:noProof/>
                <w:webHidden/>
                <w:szCs w:val="22"/>
              </w:rPr>
              <w:fldChar w:fldCharType="end"/>
            </w:r>
          </w:hyperlink>
        </w:p>
        <w:p w14:paraId="057D0375" w14:textId="372F9534"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47" w:history="1">
            <w:r w:rsidRPr="00522473">
              <w:rPr>
                <w:rStyle w:val="Hyperlink"/>
                <w:noProof/>
                <w:color w:val="auto"/>
                <w:szCs w:val="22"/>
                <w:lang w:eastAsia="en-GB"/>
              </w:rPr>
              <w:t>4.4</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Risks, Feasibility, and Enablers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_Toc216717147 \h </w:instrText>
            </w:r>
            <w:r w:rsidRPr="00522473">
              <w:rPr>
                <w:noProof/>
                <w:webHidden/>
                <w:szCs w:val="22"/>
              </w:rPr>
            </w:r>
            <w:r w:rsidRPr="00522473">
              <w:rPr>
                <w:noProof/>
                <w:webHidden/>
                <w:szCs w:val="22"/>
              </w:rPr>
              <w:fldChar w:fldCharType="separate"/>
            </w:r>
            <w:r w:rsidR="00DE103B">
              <w:rPr>
                <w:noProof/>
                <w:webHidden/>
                <w:szCs w:val="22"/>
              </w:rPr>
              <w:t>18</w:t>
            </w:r>
            <w:r w:rsidRPr="00522473">
              <w:rPr>
                <w:noProof/>
                <w:webHidden/>
                <w:szCs w:val="22"/>
              </w:rPr>
              <w:fldChar w:fldCharType="end"/>
            </w:r>
          </w:hyperlink>
        </w:p>
        <w:p w14:paraId="27FA487E" w14:textId="20ED7929"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48" w:history="1">
            <w:r w:rsidRPr="00522473">
              <w:rPr>
                <w:rStyle w:val="Hyperlink"/>
                <w:rFonts w:eastAsia="Times New Roman"/>
                <w:noProof/>
                <w:color w:val="auto"/>
                <w:szCs w:val="22"/>
                <w:lang w:eastAsia="en-GB"/>
              </w:rPr>
              <w:t>4.5</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Key Performance Indicators (SMART KPIs)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_Toc216717148 \h </w:instrText>
            </w:r>
            <w:r w:rsidRPr="00522473">
              <w:rPr>
                <w:noProof/>
                <w:webHidden/>
                <w:szCs w:val="22"/>
              </w:rPr>
            </w:r>
            <w:r w:rsidRPr="00522473">
              <w:rPr>
                <w:noProof/>
                <w:webHidden/>
                <w:szCs w:val="22"/>
              </w:rPr>
              <w:fldChar w:fldCharType="separate"/>
            </w:r>
            <w:r w:rsidR="00DE103B">
              <w:rPr>
                <w:noProof/>
                <w:webHidden/>
                <w:szCs w:val="22"/>
              </w:rPr>
              <w:t>19</w:t>
            </w:r>
            <w:r w:rsidRPr="00522473">
              <w:rPr>
                <w:noProof/>
                <w:webHidden/>
                <w:szCs w:val="22"/>
              </w:rPr>
              <w:fldChar w:fldCharType="end"/>
            </w:r>
          </w:hyperlink>
        </w:p>
        <w:p w14:paraId="47BBCAF6" w14:textId="350B164D"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49" w:history="1">
            <w:r w:rsidRPr="00522473">
              <w:rPr>
                <w:rStyle w:val="Hyperlink"/>
                <w:rFonts w:eastAsia="Times New Roman"/>
                <w:noProof/>
                <w:color w:val="auto"/>
                <w:szCs w:val="22"/>
                <w:lang w:eastAsia="en-GB"/>
              </w:rPr>
              <w:t>4.5.1</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SMART KPI Framework</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_Toc216717149 \h </w:instrText>
            </w:r>
            <w:r w:rsidRPr="00522473">
              <w:rPr>
                <w:noProof/>
                <w:webHidden/>
                <w:szCs w:val="22"/>
              </w:rPr>
            </w:r>
            <w:r w:rsidRPr="00522473">
              <w:rPr>
                <w:noProof/>
                <w:webHidden/>
                <w:szCs w:val="22"/>
              </w:rPr>
              <w:fldChar w:fldCharType="separate"/>
            </w:r>
            <w:r w:rsidR="00DE103B">
              <w:rPr>
                <w:noProof/>
                <w:webHidden/>
                <w:szCs w:val="22"/>
              </w:rPr>
              <w:t>20</w:t>
            </w:r>
            <w:r w:rsidRPr="00522473">
              <w:rPr>
                <w:noProof/>
                <w:webHidden/>
                <w:szCs w:val="22"/>
              </w:rPr>
              <w:fldChar w:fldCharType="end"/>
            </w:r>
          </w:hyperlink>
        </w:p>
        <w:p w14:paraId="0A661A42" w14:textId="4D1FE31A" w:rsidR="00522473" w:rsidRPr="00522473" w:rsidRDefault="00522473" w:rsidP="00522473">
          <w:pPr>
            <w:pStyle w:val="TOC2"/>
            <w:tabs>
              <w:tab w:val="left" w:pos="960"/>
              <w:tab w:val="right" w:leader="dot" w:pos="9016"/>
            </w:tabs>
            <w:rPr>
              <w:rFonts w:asciiTheme="minorHAnsi" w:eastAsiaTheme="minorEastAsia" w:hAnsiTheme="minorHAnsi"/>
              <w:noProof/>
              <w:szCs w:val="22"/>
              <w:lang w:eastAsia="en-GB"/>
            </w:rPr>
          </w:pPr>
          <w:hyperlink w:anchor="_Toc216717150" w:history="1">
            <w:r w:rsidRPr="00522473">
              <w:rPr>
                <w:rStyle w:val="Hyperlink"/>
                <w:rFonts w:eastAsia="Times New Roman"/>
                <w:noProof/>
                <w:color w:val="auto"/>
                <w:szCs w:val="22"/>
                <w:lang w:eastAsia="en-GB"/>
              </w:rPr>
              <w:t>4.6</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Strategic and Organisational Value</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_Toc216717150 \h </w:instrText>
            </w:r>
            <w:r w:rsidRPr="00522473">
              <w:rPr>
                <w:noProof/>
                <w:webHidden/>
                <w:szCs w:val="22"/>
              </w:rPr>
            </w:r>
            <w:r w:rsidRPr="00522473">
              <w:rPr>
                <w:noProof/>
                <w:webHidden/>
                <w:szCs w:val="22"/>
              </w:rPr>
              <w:fldChar w:fldCharType="separate"/>
            </w:r>
            <w:r w:rsidR="00DE103B">
              <w:rPr>
                <w:noProof/>
                <w:webHidden/>
                <w:szCs w:val="22"/>
              </w:rPr>
              <w:t>22</w:t>
            </w:r>
            <w:r w:rsidRPr="00522473">
              <w:rPr>
                <w:noProof/>
                <w:webHidden/>
                <w:szCs w:val="22"/>
              </w:rPr>
              <w:fldChar w:fldCharType="end"/>
            </w:r>
          </w:hyperlink>
        </w:p>
        <w:p w14:paraId="0A0A161E" w14:textId="61C5A496" w:rsidR="00522473" w:rsidRPr="00522473" w:rsidRDefault="00522473" w:rsidP="00522473">
          <w:pPr>
            <w:pStyle w:val="TOC1"/>
            <w:tabs>
              <w:tab w:val="left" w:pos="440"/>
              <w:tab w:val="right" w:leader="dot" w:pos="9016"/>
            </w:tabs>
            <w:rPr>
              <w:rFonts w:asciiTheme="minorHAnsi" w:eastAsiaTheme="minorEastAsia" w:hAnsiTheme="minorHAnsi"/>
              <w:noProof/>
              <w:szCs w:val="22"/>
              <w:lang w:eastAsia="en-GB"/>
            </w:rPr>
          </w:pPr>
          <w:hyperlink w:anchor="_Toc216717151" w:history="1">
            <w:r w:rsidRPr="00522473">
              <w:rPr>
                <w:rStyle w:val="Hyperlink"/>
                <w:rFonts w:eastAsia="Times New Roman"/>
                <w:noProof/>
                <w:color w:val="auto"/>
                <w:szCs w:val="22"/>
                <w:lang w:eastAsia="en-GB"/>
              </w:rPr>
              <w:t>5.</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Conclusion</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_Toc216717151 \h </w:instrText>
            </w:r>
            <w:r w:rsidRPr="00522473">
              <w:rPr>
                <w:noProof/>
                <w:webHidden/>
                <w:szCs w:val="22"/>
              </w:rPr>
            </w:r>
            <w:r w:rsidRPr="00522473">
              <w:rPr>
                <w:noProof/>
                <w:webHidden/>
                <w:szCs w:val="22"/>
              </w:rPr>
              <w:fldChar w:fldCharType="separate"/>
            </w:r>
            <w:r w:rsidR="00DE103B">
              <w:rPr>
                <w:noProof/>
                <w:webHidden/>
                <w:szCs w:val="22"/>
              </w:rPr>
              <w:t>24</w:t>
            </w:r>
            <w:r w:rsidRPr="00522473">
              <w:rPr>
                <w:noProof/>
                <w:webHidden/>
                <w:szCs w:val="22"/>
              </w:rPr>
              <w:fldChar w:fldCharType="end"/>
            </w:r>
          </w:hyperlink>
        </w:p>
        <w:p w14:paraId="3FFF42F5" w14:textId="4357AC22" w:rsidR="00522473" w:rsidRPr="00522473" w:rsidRDefault="00522473" w:rsidP="00522473">
          <w:pPr>
            <w:pStyle w:val="TOC1"/>
            <w:tabs>
              <w:tab w:val="left" w:pos="440"/>
              <w:tab w:val="right" w:leader="dot" w:pos="9016"/>
            </w:tabs>
            <w:rPr>
              <w:rFonts w:asciiTheme="minorHAnsi" w:eastAsiaTheme="minorEastAsia" w:hAnsiTheme="minorHAnsi"/>
              <w:noProof/>
              <w:szCs w:val="22"/>
              <w:lang w:eastAsia="en-GB"/>
            </w:rPr>
          </w:pPr>
          <w:hyperlink w:anchor="_Toc216717152" w:history="1">
            <w:r w:rsidRPr="00522473">
              <w:rPr>
                <w:rStyle w:val="Hyperlink"/>
                <w:rFonts w:eastAsia="Times New Roman"/>
                <w:noProof/>
                <w:color w:val="auto"/>
                <w:szCs w:val="22"/>
                <w:lang w:eastAsia="en-GB"/>
              </w:rPr>
              <w:t>6.</w:t>
            </w:r>
            <w:r w:rsidRPr="00522473">
              <w:rPr>
                <w:rFonts w:asciiTheme="minorHAnsi" w:eastAsiaTheme="minorEastAsia" w:hAnsiTheme="minorHAnsi"/>
                <w:noProof/>
                <w:szCs w:val="22"/>
                <w:lang w:eastAsia="en-GB"/>
              </w:rPr>
              <w:tab/>
            </w:r>
            <w:r w:rsidRPr="00522473">
              <w:rPr>
                <w:rStyle w:val="Hyperlink"/>
                <w:rFonts w:eastAsia="Times New Roman"/>
                <w:noProof/>
                <w:color w:val="auto"/>
                <w:szCs w:val="22"/>
                <w:lang w:eastAsia="en-GB"/>
              </w:rPr>
              <w:t>Recommendations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_Toc216717152 \h </w:instrText>
            </w:r>
            <w:r w:rsidRPr="00522473">
              <w:rPr>
                <w:noProof/>
                <w:webHidden/>
                <w:szCs w:val="22"/>
              </w:rPr>
            </w:r>
            <w:r w:rsidRPr="00522473">
              <w:rPr>
                <w:noProof/>
                <w:webHidden/>
                <w:szCs w:val="22"/>
              </w:rPr>
              <w:fldChar w:fldCharType="separate"/>
            </w:r>
            <w:r w:rsidR="00DE103B">
              <w:rPr>
                <w:noProof/>
                <w:webHidden/>
                <w:szCs w:val="22"/>
              </w:rPr>
              <w:t>25</w:t>
            </w:r>
            <w:r w:rsidRPr="00522473">
              <w:rPr>
                <w:noProof/>
                <w:webHidden/>
                <w:szCs w:val="22"/>
              </w:rPr>
              <w:fldChar w:fldCharType="end"/>
            </w:r>
          </w:hyperlink>
        </w:p>
        <w:p w14:paraId="3EB88479" w14:textId="06F2AF83" w:rsidR="00522473" w:rsidRPr="00522473" w:rsidRDefault="00522473" w:rsidP="00522473">
          <w:pPr>
            <w:pStyle w:val="TOC1"/>
            <w:tabs>
              <w:tab w:val="left" w:pos="440"/>
              <w:tab w:val="right" w:leader="dot" w:pos="9016"/>
            </w:tabs>
            <w:rPr>
              <w:rFonts w:asciiTheme="minorHAnsi" w:eastAsiaTheme="minorEastAsia" w:hAnsiTheme="minorHAnsi"/>
              <w:noProof/>
              <w:szCs w:val="22"/>
              <w:lang w:eastAsia="en-GB"/>
            </w:rPr>
          </w:pPr>
          <w:hyperlink w:anchor="_Toc216717153" w:history="1">
            <w:r w:rsidRPr="00522473">
              <w:rPr>
                <w:rStyle w:val="Hyperlink"/>
                <w:noProof/>
                <w:color w:val="auto"/>
                <w:szCs w:val="22"/>
              </w:rPr>
              <w:t>7.</w:t>
            </w:r>
            <w:r w:rsidRPr="00522473">
              <w:rPr>
                <w:rFonts w:asciiTheme="minorHAnsi" w:eastAsiaTheme="minorEastAsia" w:hAnsiTheme="minorHAnsi"/>
                <w:noProof/>
                <w:szCs w:val="22"/>
                <w:lang w:eastAsia="en-GB"/>
              </w:rPr>
              <w:tab/>
            </w:r>
            <w:r w:rsidRPr="00522473">
              <w:rPr>
                <w:rStyle w:val="Hyperlink"/>
                <w:noProof/>
                <w:color w:val="auto"/>
                <w:szCs w:val="22"/>
              </w:rPr>
              <w:t>References</w:t>
            </w:r>
            <w:r w:rsidRPr="00522473">
              <w:rPr>
                <w:noProof/>
                <w:webHidden/>
                <w:szCs w:val="22"/>
              </w:rPr>
              <w:tab/>
            </w:r>
            <w:r w:rsidRPr="00522473">
              <w:rPr>
                <w:noProof/>
                <w:webHidden/>
                <w:szCs w:val="22"/>
              </w:rPr>
              <w:fldChar w:fldCharType="begin"/>
            </w:r>
            <w:r w:rsidRPr="00522473">
              <w:rPr>
                <w:noProof/>
                <w:webHidden/>
                <w:szCs w:val="22"/>
              </w:rPr>
              <w:instrText xml:space="preserve"> PAGEREF _Toc216717153 \h </w:instrText>
            </w:r>
            <w:r w:rsidRPr="00522473">
              <w:rPr>
                <w:noProof/>
                <w:webHidden/>
                <w:szCs w:val="22"/>
              </w:rPr>
            </w:r>
            <w:r w:rsidRPr="00522473">
              <w:rPr>
                <w:noProof/>
                <w:webHidden/>
                <w:szCs w:val="22"/>
              </w:rPr>
              <w:fldChar w:fldCharType="separate"/>
            </w:r>
            <w:r w:rsidR="00DE103B">
              <w:rPr>
                <w:noProof/>
                <w:webHidden/>
                <w:szCs w:val="22"/>
              </w:rPr>
              <w:t>26</w:t>
            </w:r>
            <w:r w:rsidRPr="00522473">
              <w:rPr>
                <w:noProof/>
                <w:webHidden/>
                <w:szCs w:val="22"/>
              </w:rPr>
              <w:fldChar w:fldCharType="end"/>
            </w:r>
          </w:hyperlink>
        </w:p>
        <w:p w14:paraId="0A1E34BB" w14:textId="47BEFD22" w:rsidR="00545B0C" w:rsidRDefault="00545B0C" w:rsidP="00522473">
          <w:r w:rsidRPr="00522473">
            <w:rPr>
              <w:rFonts w:cs="Arial"/>
              <w:b/>
              <w:bCs/>
              <w:noProof/>
              <w:szCs w:val="22"/>
            </w:rPr>
            <w:fldChar w:fldCharType="end"/>
          </w:r>
        </w:p>
      </w:sdtContent>
    </w:sdt>
    <w:p w14:paraId="18A3F102" w14:textId="77777777" w:rsidR="00B66BCA" w:rsidRDefault="00B66BCA" w:rsidP="00B66BCA">
      <w:pPr>
        <w:rPr>
          <w:rFonts w:cs="Arial"/>
          <w:szCs w:val="22"/>
        </w:rPr>
      </w:pPr>
    </w:p>
    <w:p w14:paraId="44D65B0B" w14:textId="77777777" w:rsidR="00545B0C" w:rsidRDefault="00545B0C" w:rsidP="00B66BCA">
      <w:pPr>
        <w:rPr>
          <w:rFonts w:cs="Arial"/>
          <w:szCs w:val="22"/>
        </w:rPr>
      </w:pPr>
    </w:p>
    <w:p w14:paraId="4AE1013B" w14:textId="77777777" w:rsidR="00545B0C" w:rsidRDefault="00545B0C" w:rsidP="00B66BCA">
      <w:pPr>
        <w:rPr>
          <w:rFonts w:cs="Arial"/>
          <w:szCs w:val="22"/>
        </w:rPr>
      </w:pPr>
    </w:p>
    <w:p w14:paraId="3DB62CFE" w14:textId="77777777" w:rsidR="00545B0C" w:rsidRDefault="00545B0C" w:rsidP="00B66BCA">
      <w:pPr>
        <w:rPr>
          <w:rFonts w:cs="Arial"/>
          <w:szCs w:val="22"/>
        </w:rPr>
      </w:pPr>
    </w:p>
    <w:p w14:paraId="06D2182D" w14:textId="77777777" w:rsidR="00545B0C" w:rsidRDefault="00545B0C" w:rsidP="00B66BCA">
      <w:pPr>
        <w:rPr>
          <w:rFonts w:cs="Arial"/>
          <w:szCs w:val="22"/>
        </w:rPr>
      </w:pPr>
    </w:p>
    <w:p w14:paraId="23BB423A" w14:textId="77777777" w:rsidR="00545B0C" w:rsidRDefault="00545B0C" w:rsidP="00B66BCA">
      <w:pPr>
        <w:rPr>
          <w:rFonts w:cs="Arial"/>
          <w:szCs w:val="22"/>
        </w:rPr>
      </w:pPr>
    </w:p>
    <w:p w14:paraId="4476C78E" w14:textId="77777777" w:rsidR="00545B0C" w:rsidRDefault="00545B0C" w:rsidP="00B66BCA">
      <w:pPr>
        <w:rPr>
          <w:rFonts w:cs="Arial"/>
          <w:szCs w:val="22"/>
        </w:rPr>
      </w:pPr>
    </w:p>
    <w:p w14:paraId="30D92069" w14:textId="77777777" w:rsidR="00545B0C" w:rsidRDefault="00545B0C" w:rsidP="00B66BCA">
      <w:pPr>
        <w:rPr>
          <w:rFonts w:cs="Arial"/>
          <w:szCs w:val="22"/>
        </w:rPr>
      </w:pPr>
    </w:p>
    <w:p w14:paraId="7804329B" w14:textId="77777777" w:rsidR="00545B0C" w:rsidRDefault="00545B0C" w:rsidP="00B66BCA">
      <w:pPr>
        <w:rPr>
          <w:rFonts w:cs="Arial"/>
          <w:szCs w:val="22"/>
        </w:rPr>
      </w:pPr>
    </w:p>
    <w:p w14:paraId="5CA54612" w14:textId="77777777" w:rsidR="00545B0C" w:rsidRDefault="00545B0C" w:rsidP="00B66BCA">
      <w:pPr>
        <w:rPr>
          <w:rFonts w:cs="Arial"/>
          <w:szCs w:val="22"/>
        </w:rPr>
      </w:pPr>
    </w:p>
    <w:p w14:paraId="74F9A444" w14:textId="77777777" w:rsidR="00545B0C" w:rsidRDefault="00545B0C" w:rsidP="00B66BCA">
      <w:pPr>
        <w:rPr>
          <w:rFonts w:cs="Arial"/>
          <w:szCs w:val="22"/>
        </w:rPr>
      </w:pPr>
    </w:p>
    <w:p w14:paraId="4ACDDA9E" w14:textId="153C1752" w:rsidR="00545B0C" w:rsidRPr="00977225" w:rsidRDefault="00545B0C" w:rsidP="00977225">
      <w:pPr>
        <w:jc w:val="left"/>
        <w:rPr>
          <w:rFonts w:cs="Arial"/>
          <w:color w:val="0F4761" w:themeColor="accent1" w:themeShade="BF"/>
          <w:sz w:val="40"/>
          <w:szCs w:val="40"/>
        </w:rPr>
      </w:pPr>
      <w:r w:rsidRPr="00977225">
        <w:rPr>
          <w:rFonts w:cs="Arial"/>
          <w:color w:val="0F4761" w:themeColor="accent1" w:themeShade="BF"/>
          <w:sz w:val="40"/>
          <w:szCs w:val="40"/>
        </w:rPr>
        <w:t xml:space="preserve">List of Tables </w:t>
      </w:r>
    </w:p>
    <w:p w14:paraId="7180E751" w14:textId="74F0D169" w:rsidR="00522473" w:rsidRPr="00522473" w:rsidRDefault="00545B0C" w:rsidP="00522473">
      <w:pPr>
        <w:pStyle w:val="TableofFigures"/>
        <w:tabs>
          <w:tab w:val="right" w:leader="dot" w:pos="9016"/>
        </w:tabs>
        <w:jc w:val="left"/>
        <w:rPr>
          <w:rFonts w:asciiTheme="minorHAnsi" w:eastAsiaTheme="minorEastAsia" w:hAnsiTheme="minorHAnsi"/>
          <w:noProof/>
          <w:sz w:val="24"/>
          <w:szCs w:val="24"/>
          <w:lang w:eastAsia="en-GB"/>
        </w:rPr>
      </w:pPr>
      <w:r w:rsidRPr="00977225">
        <w:rPr>
          <w:rFonts w:cs="Arial"/>
          <w:szCs w:val="22"/>
        </w:rPr>
        <w:fldChar w:fldCharType="begin"/>
      </w:r>
      <w:r w:rsidRPr="00977225">
        <w:rPr>
          <w:rFonts w:cs="Arial"/>
          <w:szCs w:val="22"/>
        </w:rPr>
        <w:instrText xml:space="preserve"> TOC \h \z \c "Table" </w:instrText>
      </w:r>
      <w:r w:rsidRPr="00977225">
        <w:rPr>
          <w:rFonts w:cs="Arial"/>
          <w:szCs w:val="22"/>
        </w:rPr>
        <w:fldChar w:fldCharType="separate"/>
      </w:r>
      <w:hyperlink w:anchor="_Toc216717180" w:history="1">
        <w:r w:rsidR="00522473" w:rsidRPr="00522473">
          <w:rPr>
            <w:rStyle w:val="Hyperlink"/>
            <w:noProof/>
            <w:color w:val="auto"/>
          </w:rPr>
          <w:t>Table 1 Strategic Benchmarking SHP vs Peabody Housing</w:t>
        </w:r>
        <w:r w:rsidR="00522473" w:rsidRPr="00522473">
          <w:rPr>
            <w:noProof/>
            <w:webHidden/>
          </w:rPr>
          <w:tab/>
        </w:r>
        <w:r w:rsidR="00522473" w:rsidRPr="00522473">
          <w:rPr>
            <w:noProof/>
            <w:webHidden/>
          </w:rPr>
          <w:fldChar w:fldCharType="begin"/>
        </w:r>
        <w:r w:rsidR="00522473" w:rsidRPr="00522473">
          <w:rPr>
            <w:noProof/>
            <w:webHidden/>
          </w:rPr>
          <w:instrText xml:space="preserve"> PAGEREF _Toc216717180 \h </w:instrText>
        </w:r>
        <w:r w:rsidR="00522473" w:rsidRPr="00522473">
          <w:rPr>
            <w:noProof/>
            <w:webHidden/>
          </w:rPr>
        </w:r>
        <w:r w:rsidR="00522473" w:rsidRPr="00522473">
          <w:rPr>
            <w:noProof/>
            <w:webHidden/>
          </w:rPr>
          <w:fldChar w:fldCharType="separate"/>
        </w:r>
        <w:r w:rsidR="00DE103B">
          <w:rPr>
            <w:noProof/>
            <w:webHidden/>
          </w:rPr>
          <w:t>7</w:t>
        </w:r>
        <w:r w:rsidR="00522473" w:rsidRPr="00522473">
          <w:rPr>
            <w:noProof/>
            <w:webHidden/>
          </w:rPr>
          <w:fldChar w:fldCharType="end"/>
        </w:r>
      </w:hyperlink>
    </w:p>
    <w:p w14:paraId="79370170" w14:textId="42EA8C0B"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1" w:history="1">
        <w:r w:rsidRPr="00522473">
          <w:rPr>
            <w:rStyle w:val="Hyperlink"/>
            <w:noProof/>
            <w:color w:val="auto"/>
          </w:rPr>
          <w:t>Table 2 SHP Current Customer Journey Mapping</w:t>
        </w:r>
        <w:r w:rsidRPr="00522473">
          <w:rPr>
            <w:noProof/>
            <w:webHidden/>
          </w:rPr>
          <w:tab/>
        </w:r>
        <w:r w:rsidRPr="00522473">
          <w:rPr>
            <w:noProof/>
            <w:webHidden/>
          </w:rPr>
          <w:fldChar w:fldCharType="begin"/>
        </w:r>
        <w:r w:rsidRPr="00522473">
          <w:rPr>
            <w:noProof/>
            <w:webHidden/>
          </w:rPr>
          <w:instrText xml:space="preserve"> PAGEREF _Toc216717181 \h </w:instrText>
        </w:r>
        <w:r w:rsidRPr="00522473">
          <w:rPr>
            <w:noProof/>
            <w:webHidden/>
          </w:rPr>
        </w:r>
        <w:r w:rsidRPr="00522473">
          <w:rPr>
            <w:noProof/>
            <w:webHidden/>
          </w:rPr>
          <w:fldChar w:fldCharType="separate"/>
        </w:r>
        <w:r w:rsidR="00DE103B">
          <w:rPr>
            <w:noProof/>
            <w:webHidden/>
          </w:rPr>
          <w:t>13</w:t>
        </w:r>
        <w:r w:rsidRPr="00522473">
          <w:rPr>
            <w:noProof/>
            <w:webHidden/>
          </w:rPr>
          <w:fldChar w:fldCharType="end"/>
        </w:r>
      </w:hyperlink>
    </w:p>
    <w:p w14:paraId="4E3F1EFF" w14:textId="3F97FDDA"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2" w:history="1">
        <w:r w:rsidRPr="00522473">
          <w:rPr>
            <w:rStyle w:val="Hyperlink"/>
            <w:noProof/>
            <w:color w:val="auto"/>
          </w:rPr>
          <w:t>Table 3 Overview – URTA Features Linked to Benchmarking Gaps</w:t>
        </w:r>
        <w:r w:rsidRPr="00522473">
          <w:rPr>
            <w:noProof/>
            <w:webHidden/>
          </w:rPr>
          <w:tab/>
        </w:r>
        <w:r w:rsidRPr="00522473">
          <w:rPr>
            <w:noProof/>
            <w:webHidden/>
          </w:rPr>
          <w:fldChar w:fldCharType="begin"/>
        </w:r>
        <w:r w:rsidRPr="00522473">
          <w:rPr>
            <w:noProof/>
            <w:webHidden/>
          </w:rPr>
          <w:instrText xml:space="preserve"> PAGEREF _Toc216717182 \h </w:instrText>
        </w:r>
        <w:r w:rsidRPr="00522473">
          <w:rPr>
            <w:noProof/>
            <w:webHidden/>
          </w:rPr>
        </w:r>
        <w:r w:rsidRPr="00522473">
          <w:rPr>
            <w:noProof/>
            <w:webHidden/>
          </w:rPr>
          <w:fldChar w:fldCharType="separate"/>
        </w:r>
        <w:r w:rsidR="00DE103B">
          <w:rPr>
            <w:noProof/>
            <w:webHidden/>
          </w:rPr>
          <w:t>15</w:t>
        </w:r>
        <w:r w:rsidRPr="00522473">
          <w:rPr>
            <w:noProof/>
            <w:webHidden/>
          </w:rPr>
          <w:fldChar w:fldCharType="end"/>
        </w:r>
      </w:hyperlink>
    </w:p>
    <w:p w14:paraId="6694F979" w14:textId="22ED0706"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3" w:history="1">
        <w:r w:rsidRPr="00522473">
          <w:rPr>
            <w:rStyle w:val="Hyperlink"/>
            <w:noProof/>
            <w:color w:val="auto"/>
          </w:rPr>
          <w:t>Table 4 SHP Repairs Service - Enhanced Customer Journey with URTA</w:t>
        </w:r>
        <w:r w:rsidRPr="00522473">
          <w:rPr>
            <w:noProof/>
            <w:webHidden/>
          </w:rPr>
          <w:tab/>
        </w:r>
        <w:r w:rsidRPr="00522473">
          <w:rPr>
            <w:noProof/>
            <w:webHidden/>
          </w:rPr>
          <w:fldChar w:fldCharType="begin"/>
        </w:r>
        <w:r w:rsidRPr="00522473">
          <w:rPr>
            <w:noProof/>
            <w:webHidden/>
          </w:rPr>
          <w:instrText xml:space="preserve"> PAGEREF _Toc216717183 \h </w:instrText>
        </w:r>
        <w:r w:rsidRPr="00522473">
          <w:rPr>
            <w:noProof/>
            <w:webHidden/>
          </w:rPr>
        </w:r>
        <w:r w:rsidRPr="00522473">
          <w:rPr>
            <w:noProof/>
            <w:webHidden/>
          </w:rPr>
          <w:fldChar w:fldCharType="separate"/>
        </w:r>
        <w:r w:rsidR="00DE103B">
          <w:rPr>
            <w:noProof/>
            <w:webHidden/>
          </w:rPr>
          <w:t>17</w:t>
        </w:r>
        <w:r w:rsidRPr="00522473">
          <w:rPr>
            <w:noProof/>
            <w:webHidden/>
          </w:rPr>
          <w:fldChar w:fldCharType="end"/>
        </w:r>
      </w:hyperlink>
    </w:p>
    <w:p w14:paraId="7C3372D1" w14:textId="1748B040"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4" w:history="1">
        <w:r w:rsidRPr="00522473">
          <w:rPr>
            <w:rStyle w:val="Hyperlink"/>
            <w:noProof/>
            <w:color w:val="auto"/>
          </w:rPr>
          <w:t>Table 5 Risk &amp; Mitigation Strategies for URTA Implementation</w:t>
        </w:r>
        <w:r w:rsidRPr="00522473">
          <w:rPr>
            <w:noProof/>
            <w:webHidden/>
          </w:rPr>
          <w:tab/>
        </w:r>
        <w:r w:rsidRPr="00522473">
          <w:rPr>
            <w:noProof/>
            <w:webHidden/>
          </w:rPr>
          <w:fldChar w:fldCharType="begin"/>
        </w:r>
        <w:r w:rsidRPr="00522473">
          <w:rPr>
            <w:noProof/>
            <w:webHidden/>
          </w:rPr>
          <w:instrText xml:space="preserve"> PAGEREF _Toc216717184 \h </w:instrText>
        </w:r>
        <w:r w:rsidRPr="00522473">
          <w:rPr>
            <w:noProof/>
            <w:webHidden/>
          </w:rPr>
        </w:r>
        <w:r w:rsidRPr="00522473">
          <w:rPr>
            <w:noProof/>
            <w:webHidden/>
          </w:rPr>
          <w:fldChar w:fldCharType="separate"/>
        </w:r>
        <w:r w:rsidR="00DE103B">
          <w:rPr>
            <w:noProof/>
            <w:webHidden/>
          </w:rPr>
          <w:t>18</w:t>
        </w:r>
        <w:r w:rsidRPr="00522473">
          <w:rPr>
            <w:noProof/>
            <w:webHidden/>
          </w:rPr>
          <w:fldChar w:fldCharType="end"/>
        </w:r>
      </w:hyperlink>
    </w:p>
    <w:p w14:paraId="5CC8B04A" w14:textId="02F5069C"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5" w:history="1">
        <w:r w:rsidRPr="00522473">
          <w:rPr>
            <w:rStyle w:val="Hyperlink"/>
            <w:noProof/>
            <w:color w:val="auto"/>
          </w:rPr>
          <w:t>Table 6 Key Enablers for URTA Implementation</w:t>
        </w:r>
        <w:r w:rsidRPr="00522473">
          <w:rPr>
            <w:noProof/>
            <w:webHidden/>
          </w:rPr>
          <w:tab/>
        </w:r>
        <w:r w:rsidRPr="00522473">
          <w:rPr>
            <w:noProof/>
            <w:webHidden/>
          </w:rPr>
          <w:fldChar w:fldCharType="begin"/>
        </w:r>
        <w:r w:rsidRPr="00522473">
          <w:rPr>
            <w:noProof/>
            <w:webHidden/>
          </w:rPr>
          <w:instrText xml:space="preserve"> PAGEREF _Toc216717185 \h </w:instrText>
        </w:r>
        <w:r w:rsidRPr="00522473">
          <w:rPr>
            <w:noProof/>
            <w:webHidden/>
          </w:rPr>
        </w:r>
        <w:r w:rsidRPr="00522473">
          <w:rPr>
            <w:noProof/>
            <w:webHidden/>
          </w:rPr>
          <w:fldChar w:fldCharType="separate"/>
        </w:r>
        <w:r w:rsidR="00DE103B">
          <w:rPr>
            <w:noProof/>
            <w:webHidden/>
          </w:rPr>
          <w:t>19</w:t>
        </w:r>
        <w:r w:rsidRPr="00522473">
          <w:rPr>
            <w:noProof/>
            <w:webHidden/>
          </w:rPr>
          <w:fldChar w:fldCharType="end"/>
        </w:r>
      </w:hyperlink>
    </w:p>
    <w:p w14:paraId="1A1FE42C" w14:textId="02B38BF8"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6" w:history="1">
        <w:r w:rsidRPr="00522473">
          <w:rPr>
            <w:rStyle w:val="Hyperlink"/>
            <w:noProof/>
            <w:color w:val="auto"/>
          </w:rPr>
          <w:t>Table 7 Phased Implementation Roadmap</w:t>
        </w:r>
        <w:r w:rsidRPr="00522473">
          <w:rPr>
            <w:noProof/>
            <w:webHidden/>
          </w:rPr>
          <w:tab/>
        </w:r>
        <w:r w:rsidRPr="00522473">
          <w:rPr>
            <w:noProof/>
            <w:webHidden/>
          </w:rPr>
          <w:fldChar w:fldCharType="begin"/>
        </w:r>
        <w:r w:rsidRPr="00522473">
          <w:rPr>
            <w:noProof/>
            <w:webHidden/>
          </w:rPr>
          <w:instrText xml:space="preserve"> PAGEREF _Toc216717186 \h </w:instrText>
        </w:r>
        <w:r w:rsidRPr="00522473">
          <w:rPr>
            <w:noProof/>
            <w:webHidden/>
          </w:rPr>
        </w:r>
        <w:r w:rsidRPr="00522473">
          <w:rPr>
            <w:noProof/>
            <w:webHidden/>
          </w:rPr>
          <w:fldChar w:fldCharType="separate"/>
        </w:r>
        <w:r w:rsidR="00DE103B">
          <w:rPr>
            <w:noProof/>
            <w:webHidden/>
          </w:rPr>
          <w:t>20</w:t>
        </w:r>
        <w:r w:rsidRPr="00522473">
          <w:rPr>
            <w:noProof/>
            <w:webHidden/>
          </w:rPr>
          <w:fldChar w:fldCharType="end"/>
        </w:r>
      </w:hyperlink>
    </w:p>
    <w:p w14:paraId="548124EE" w14:textId="42743BF3"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7" w:history="1">
        <w:r w:rsidRPr="00522473">
          <w:rPr>
            <w:rStyle w:val="Hyperlink"/>
            <w:noProof/>
            <w:color w:val="auto"/>
          </w:rPr>
          <w:t>Table 8 SMART KPIs for URTA Implementation</w:t>
        </w:r>
        <w:r w:rsidRPr="00522473">
          <w:rPr>
            <w:noProof/>
            <w:webHidden/>
          </w:rPr>
          <w:tab/>
        </w:r>
        <w:r w:rsidRPr="00522473">
          <w:rPr>
            <w:noProof/>
            <w:webHidden/>
          </w:rPr>
          <w:fldChar w:fldCharType="begin"/>
        </w:r>
        <w:r w:rsidRPr="00522473">
          <w:rPr>
            <w:noProof/>
            <w:webHidden/>
          </w:rPr>
          <w:instrText xml:space="preserve"> PAGEREF _Toc216717187 \h </w:instrText>
        </w:r>
        <w:r w:rsidRPr="00522473">
          <w:rPr>
            <w:noProof/>
            <w:webHidden/>
          </w:rPr>
        </w:r>
        <w:r w:rsidRPr="00522473">
          <w:rPr>
            <w:noProof/>
            <w:webHidden/>
          </w:rPr>
          <w:fldChar w:fldCharType="separate"/>
        </w:r>
        <w:r w:rsidR="00DE103B">
          <w:rPr>
            <w:noProof/>
            <w:webHidden/>
          </w:rPr>
          <w:t>21</w:t>
        </w:r>
        <w:r w:rsidRPr="00522473">
          <w:rPr>
            <w:noProof/>
            <w:webHidden/>
          </w:rPr>
          <w:fldChar w:fldCharType="end"/>
        </w:r>
      </w:hyperlink>
    </w:p>
    <w:p w14:paraId="79729A18" w14:textId="4C004D2B" w:rsidR="00522473" w:rsidRPr="00522473" w:rsidRDefault="00522473" w:rsidP="00522473">
      <w:pPr>
        <w:pStyle w:val="TableofFigures"/>
        <w:tabs>
          <w:tab w:val="right" w:leader="dot" w:pos="9016"/>
        </w:tabs>
        <w:jc w:val="left"/>
        <w:rPr>
          <w:rFonts w:asciiTheme="minorHAnsi" w:eastAsiaTheme="minorEastAsia" w:hAnsiTheme="minorHAnsi"/>
          <w:noProof/>
          <w:sz w:val="24"/>
          <w:szCs w:val="24"/>
          <w:lang w:eastAsia="en-GB"/>
        </w:rPr>
      </w:pPr>
      <w:hyperlink w:anchor="_Toc216717188" w:history="1">
        <w:r w:rsidRPr="00522473">
          <w:rPr>
            <w:rStyle w:val="Hyperlink"/>
            <w:noProof/>
            <w:color w:val="auto"/>
          </w:rPr>
          <w:t>Table 9 Strategic and Organisational Benefits of URTA</w:t>
        </w:r>
        <w:r w:rsidRPr="00522473">
          <w:rPr>
            <w:noProof/>
            <w:webHidden/>
          </w:rPr>
          <w:tab/>
        </w:r>
        <w:r w:rsidRPr="00522473">
          <w:rPr>
            <w:noProof/>
            <w:webHidden/>
          </w:rPr>
          <w:fldChar w:fldCharType="begin"/>
        </w:r>
        <w:r w:rsidRPr="00522473">
          <w:rPr>
            <w:noProof/>
            <w:webHidden/>
          </w:rPr>
          <w:instrText xml:space="preserve"> PAGEREF _Toc216717188 \h </w:instrText>
        </w:r>
        <w:r w:rsidRPr="00522473">
          <w:rPr>
            <w:noProof/>
            <w:webHidden/>
          </w:rPr>
        </w:r>
        <w:r w:rsidRPr="00522473">
          <w:rPr>
            <w:noProof/>
            <w:webHidden/>
          </w:rPr>
          <w:fldChar w:fldCharType="separate"/>
        </w:r>
        <w:r w:rsidR="00DE103B">
          <w:rPr>
            <w:noProof/>
            <w:webHidden/>
          </w:rPr>
          <w:t>23</w:t>
        </w:r>
        <w:r w:rsidRPr="00522473">
          <w:rPr>
            <w:noProof/>
            <w:webHidden/>
          </w:rPr>
          <w:fldChar w:fldCharType="end"/>
        </w:r>
      </w:hyperlink>
    </w:p>
    <w:p w14:paraId="6D42B88F" w14:textId="3C8E908B" w:rsidR="00545B0C" w:rsidRDefault="00545B0C" w:rsidP="00977225">
      <w:pPr>
        <w:jc w:val="left"/>
        <w:rPr>
          <w:rFonts w:cs="Arial"/>
          <w:szCs w:val="22"/>
        </w:rPr>
      </w:pPr>
      <w:r w:rsidRPr="00977225">
        <w:rPr>
          <w:rFonts w:cs="Arial"/>
          <w:szCs w:val="22"/>
        </w:rPr>
        <w:fldChar w:fldCharType="end"/>
      </w:r>
    </w:p>
    <w:p w14:paraId="59BE16AF" w14:textId="77777777" w:rsidR="003F068C" w:rsidRDefault="003F068C" w:rsidP="00B66BCA">
      <w:pPr>
        <w:rPr>
          <w:rFonts w:cs="Arial"/>
          <w:szCs w:val="22"/>
        </w:rPr>
      </w:pPr>
    </w:p>
    <w:p w14:paraId="41BB01EA" w14:textId="77777777" w:rsidR="003F068C" w:rsidRDefault="003F068C" w:rsidP="00B66BCA">
      <w:pPr>
        <w:rPr>
          <w:rFonts w:cs="Arial"/>
          <w:szCs w:val="22"/>
        </w:rPr>
      </w:pPr>
    </w:p>
    <w:p w14:paraId="04BC6C2B" w14:textId="77777777" w:rsidR="003F068C" w:rsidRDefault="003F068C" w:rsidP="00B66BCA">
      <w:pPr>
        <w:rPr>
          <w:rFonts w:cs="Arial"/>
          <w:szCs w:val="22"/>
        </w:rPr>
      </w:pPr>
    </w:p>
    <w:p w14:paraId="31B3DC4C" w14:textId="77777777" w:rsidR="003F068C" w:rsidRDefault="003F068C" w:rsidP="00B66BCA">
      <w:pPr>
        <w:rPr>
          <w:rFonts w:cs="Arial"/>
          <w:szCs w:val="22"/>
        </w:rPr>
      </w:pPr>
    </w:p>
    <w:p w14:paraId="7CA9F475" w14:textId="77777777" w:rsidR="003F068C" w:rsidRDefault="003F068C" w:rsidP="00B66BCA">
      <w:pPr>
        <w:rPr>
          <w:rFonts w:cs="Arial"/>
          <w:szCs w:val="22"/>
        </w:rPr>
      </w:pPr>
    </w:p>
    <w:p w14:paraId="65657DAB" w14:textId="77777777" w:rsidR="003F068C" w:rsidRDefault="003F068C" w:rsidP="00B66BCA">
      <w:pPr>
        <w:rPr>
          <w:rFonts w:cs="Arial"/>
          <w:szCs w:val="22"/>
        </w:rPr>
      </w:pPr>
    </w:p>
    <w:p w14:paraId="7BE5DFDB" w14:textId="77777777" w:rsidR="003F068C" w:rsidRDefault="003F068C" w:rsidP="00B66BCA">
      <w:pPr>
        <w:rPr>
          <w:rFonts w:cs="Arial"/>
          <w:szCs w:val="22"/>
        </w:rPr>
      </w:pPr>
    </w:p>
    <w:p w14:paraId="22482458" w14:textId="77777777" w:rsidR="003F068C" w:rsidRDefault="003F068C" w:rsidP="00B66BCA">
      <w:pPr>
        <w:rPr>
          <w:rFonts w:cs="Arial"/>
          <w:szCs w:val="22"/>
        </w:rPr>
      </w:pPr>
    </w:p>
    <w:p w14:paraId="397F4034" w14:textId="77777777" w:rsidR="003F068C" w:rsidRDefault="003F068C" w:rsidP="00B66BCA">
      <w:pPr>
        <w:rPr>
          <w:rFonts w:cs="Arial"/>
          <w:szCs w:val="22"/>
        </w:rPr>
      </w:pPr>
    </w:p>
    <w:p w14:paraId="569D28F6" w14:textId="761D6C96" w:rsidR="003F068C" w:rsidRPr="00873F5A" w:rsidRDefault="003F068C" w:rsidP="00873F5A">
      <w:pPr>
        <w:jc w:val="left"/>
        <w:rPr>
          <w:rFonts w:cs="Arial"/>
          <w:color w:val="0F4761" w:themeColor="accent1" w:themeShade="BF"/>
          <w:sz w:val="40"/>
          <w:szCs w:val="40"/>
        </w:rPr>
      </w:pPr>
      <w:r w:rsidRPr="00873F5A">
        <w:rPr>
          <w:rFonts w:cs="Arial"/>
          <w:color w:val="0F4761" w:themeColor="accent1" w:themeShade="BF"/>
          <w:sz w:val="40"/>
          <w:szCs w:val="40"/>
        </w:rPr>
        <w:t>List of Figures</w:t>
      </w:r>
    </w:p>
    <w:p w14:paraId="3724B85B" w14:textId="25EDE7B6" w:rsidR="00522473" w:rsidRPr="00522473" w:rsidRDefault="003F068C">
      <w:pPr>
        <w:pStyle w:val="TableofFigures"/>
        <w:tabs>
          <w:tab w:val="right" w:leader="dot" w:pos="9016"/>
        </w:tabs>
        <w:rPr>
          <w:rFonts w:asciiTheme="minorHAnsi" w:eastAsiaTheme="minorEastAsia" w:hAnsiTheme="minorHAnsi"/>
          <w:noProof/>
          <w:sz w:val="24"/>
          <w:szCs w:val="24"/>
          <w:lang w:eastAsia="en-GB"/>
        </w:rPr>
      </w:pPr>
      <w:r w:rsidRPr="00873F5A">
        <w:rPr>
          <w:rFonts w:cs="Arial"/>
          <w:szCs w:val="22"/>
        </w:rPr>
        <w:fldChar w:fldCharType="begin"/>
      </w:r>
      <w:r w:rsidRPr="00873F5A">
        <w:rPr>
          <w:rFonts w:cs="Arial"/>
          <w:szCs w:val="22"/>
        </w:rPr>
        <w:instrText xml:space="preserve"> TOC \h \z \c "Figure" </w:instrText>
      </w:r>
      <w:r w:rsidRPr="00873F5A">
        <w:rPr>
          <w:rFonts w:cs="Arial"/>
          <w:szCs w:val="22"/>
        </w:rPr>
        <w:fldChar w:fldCharType="separate"/>
      </w:r>
      <w:hyperlink w:anchor="_Toc216717207" w:history="1">
        <w:r w:rsidR="00522473" w:rsidRPr="00522473">
          <w:rPr>
            <w:rStyle w:val="Hyperlink"/>
            <w:noProof/>
            <w:color w:val="auto"/>
          </w:rPr>
          <w:t>Figure A Number of new social lettings by type 2007/08 - 2023/24</w:t>
        </w:r>
        <w:r w:rsidR="00522473" w:rsidRPr="00522473">
          <w:rPr>
            <w:noProof/>
            <w:webHidden/>
          </w:rPr>
          <w:tab/>
        </w:r>
        <w:r w:rsidR="00522473" w:rsidRPr="00522473">
          <w:rPr>
            <w:noProof/>
            <w:webHidden/>
          </w:rPr>
          <w:fldChar w:fldCharType="begin"/>
        </w:r>
        <w:r w:rsidR="00522473" w:rsidRPr="00522473">
          <w:rPr>
            <w:noProof/>
            <w:webHidden/>
          </w:rPr>
          <w:instrText xml:space="preserve"> PAGEREF _Toc216717207 \h </w:instrText>
        </w:r>
        <w:r w:rsidR="00522473" w:rsidRPr="00522473">
          <w:rPr>
            <w:noProof/>
            <w:webHidden/>
          </w:rPr>
        </w:r>
        <w:r w:rsidR="00522473" w:rsidRPr="00522473">
          <w:rPr>
            <w:noProof/>
            <w:webHidden/>
          </w:rPr>
          <w:fldChar w:fldCharType="separate"/>
        </w:r>
        <w:r w:rsidR="00DE103B">
          <w:rPr>
            <w:noProof/>
            <w:webHidden/>
          </w:rPr>
          <w:t>3</w:t>
        </w:r>
        <w:r w:rsidR="00522473" w:rsidRPr="00522473">
          <w:rPr>
            <w:noProof/>
            <w:webHidden/>
          </w:rPr>
          <w:fldChar w:fldCharType="end"/>
        </w:r>
      </w:hyperlink>
    </w:p>
    <w:p w14:paraId="16C13E7F" w14:textId="30C59569" w:rsidR="00522473" w:rsidRPr="00522473" w:rsidRDefault="00522473">
      <w:pPr>
        <w:pStyle w:val="TableofFigures"/>
        <w:tabs>
          <w:tab w:val="right" w:leader="dot" w:pos="9016"/>
        </w:tabs>
        <w:rPr>
          <w:rFonts w:asciiTheme="minorHAnsi" w:eastAsiaTheme="minorEastAsia" w:hAnsiTheme="minorHAnsi"/>
          <w:noProof/>
          <w:sz w:val="24"/>
          <w:szCs w:val="24"/>
          <w:lang w:eastAsia="en-GB"/>
        </w:rPr>
      </w:pPr>
      <w:hyperlink w:anchor="_Toc216717208" w:history="1">
        <w:r w:rsidRPr="00522473">
          <w:rPr>
            <w:rStyle w:val="Hyperlink"/>
            <w:noProof/>
            <w:color w:val="auto"/>
          </w:rPr>
          <w:t>Figure B Resident Satisfaction Measures</w:t>
        </w:r>
        <w:r w:rsidRPr="00522473">
          <w:rPr>
            <w:noProof/>
            <w:webHidden/>
          </w:rPr>
          <w:tab/>
        </w:r>
        <w:r w:rsidRPr="00522473">
          <w:rPr>
            <w:noProof/>
            <w:webHidden/>
          </w:rPr>
          <w:fldChar w:fldCharType="begin"/>
        </w:r>
        <w:r w:rsidRPr="00522473">
          <w:rPr>
            <w:noProof/>
            <w:webHidden/>
          </w:rPr>
          <w:instrText xml:space="preserve"> PAGEREF _Toc216717208 \h </w:instrText>
        </w:r>
        <w:r w:rsidRPr="00522473">
          <w:rPr>
            <w:noProof/>
            <w:webHidden/>
          </w:rPr>
        </w:r>
        <w:r w:rsidRPr="00522473">
          <w:rPr>
            <w:noProof/>
            <w:webHidden/>
          </w:rPr>
          <w:fldChar w:fldCharType="separate"/>
        </w:r>
        <w:r w:rsidR="00DE103B">
          <w:rPr>
            <w:noProof/>
            <w:webHidden/>
          </w:rPr>
          <w:t>4</w:t>
        </w:r>
        <w:r w:rsidRPr="00522473">
          <w:rPr>
            <w:noProof/>
            <w:webHidden/>
          </w:rPr>
          <w:fldChar w:fldCharType="end"/>
        </w:r>
      </w:hyperlink>
    </w:p>
    <w:p w14:paraId="0E8753E6" w14:textId="0748D98F" w:rsidR="00522473" w:rsidRPr="00522473" w:rsidRDefault="00522473">
      <w:pPr>
        <w:pStyle w:val="TableofFigures"/>
        <w:tabs>
          <w:tab w:val="right" w:leader="dot" w:pos="9016"/>
        </w:tabs>
        <w:rPr>
          <w:rFonts w:asciiTheme="minorHAnsi" w:eastAsiaTheme="minorEastAsia" w:hAnsiTheme="minorHAnsi"/>
          <w:noProof/>
          <w:sz w:val="24"/>
          <w:szCs w:val="24"/>
          <w:lang w:eastAsia="en-GB"/>
        </w:rPr>
      </w:pPr>
      <w:hyperlink w:anchor="_Toc216717209" w:history="1">
        <w:r w:rsidRPr="00522473">
          <w:rPr>
            <w:rStyle w:val="Hyperlink"/>
            <w:noProof/>
            <w:color w:val="auto"/>
          </w:rPr>
          <w:t>Figure C Household type as a percentage of all households, UK, 2024</w:t>
        </w:r>
        <w:r w:rsidRPr="00522473">
          <w:rPr>
            <w:noProof/>
            <w:webHidden/>
          </w:rPr>
          <w:tab/>
        </w:r>
        <w:r w:rsidRPr="00522473">
          <w:rPr>
            <w:noProof/>
            <w:webHidden/>
          </w:rPr>
          <w:fldChar w:fldCharType="begin"/>
        </w:r>
        <w:r w:rsidRPr="00522473">
          <w:rPr>
            <w:noProof/>
            <w:webHidden/>
          </w:rPr>
          <w:instrText xml:space="preserve"> PAGEREF _Toc216717209 \h </w:instrText>
        </w:r>
        <w:r w:rsidRPr="00522473">
          <w:rPr>
            <w:noProof/>
            <w:webHidden/>
          </w:rPr>
        </w:r>
        <w:r w:rsidRPr="00522473">
          <w:rPr>
            <w:noProof/>
            <w:webHidden/>
          </w:rPr>
          <w:fldChar w:fldCharType="separate"/>
        </w:r>
        <w:r w:rsidR="00DE103B">
          <w:rPr>
            <w:noProof/>
            <w:webHidden/>
          </w:rPr>
          <w:t>5</w:t>
        </w:r>
        <w:r w:rsidRPr="00522473">
          <w:rPr>
            <w:noProof/>
            <w:webHidden/>
          </w:rPr>
          <w:fldChar w:fldCharType="end"/>
        </w:r>
      </w:hyperlink>
    </w:p>
    <w:p w14:paraId="78AA5626" w14:textId="70435495" w:rsidR="00522473" w:rsidRPr="00522473" w:rsidRDefault="00522473">
      <w:pPr>
        <w:pStyle w:val="TableofFigures"/>
        <w:tabs>
          <w:tab w:val="right" w:leader="dot" w:pos="9016"/>
        </w:tabs>
        <w:rPr>
          <w:rFonts w:asciiTheme="minorHAnsi" w:eastAsiaTheme="minorEastAsia" w:hAnsiTheme="minorHAnsi"/>
          <w:noProof/>
          <w:sz w:val="24"/>
          <w:szCs w:val="24"/>
          <w:lang w:eastAsia="en-GB"/>
        </w:rPr>
      </w:pPr>
      <w:hyperlink w:anchor="_Toc216717210" w:history="1">
        <w:r w:rsidRPr="00522473">
          <w:rPr>
            <w:rStyle w:val="Hyperlink"/>
            <w:noProof/>
            <w:color w:val="auto"/>
            <w:lang w:val="fr-FR"/>
          </w:rPr>
          <w:t>Figure D SHP Innovation Ambition Matrix</w:t>
        </w:r>
        <w:r w:rsidRPr="00522473">
          <w:rPr>
            <w:noProof/>
            <w:webHidden/>
          </w:rPr>
          <w:tab/>
        </w:r>
        <w:r w:rsidRPr="00522473">
          <w:rPr>
            <w:noProof/>
            <w:webHidden/>
          </w:rPr>
          <w:fldChar w:fldCharType="begin"/>
        </w:r>
        <w:r w:rsidRPr="00522473">
          <w:rPr>
            <w:noProof/>
            <w:webHidden/>
          </w:rPr>
          <w:instrText xml:space="preserve"> PAGEREF _Toc216717210 \h </w:instrText>
        </w:r>
        <w:r w:rsidRPr="00522473">
          <w:rPr>
            <w:noProof/>
            <w:webHidden/>
          </w:rPr>
        </w:r>
        <w:r w:rsidRPr="00522473">
          <w:rPr>
            <w:noProof/>
            <w:webHidden/>
          </w:rPr>
          <w:fldChar w:fldCharType="separate"/>
        </w:r>
        <w:r w:rsidR="00DE103B">
          <w:rPr>
            <w:noProof/>
            <w:webHidden/>
          </w:rPr>
          <w:t>9</w:t>
        </w:r>
        <w:r w:rsidRPr="00522473">
          <w:rPr>
            <w:noProof/>
            <w:webHidden/>
          </w:rPr>
          <w:fldChar w:fldCharType="end"/>
        </w:r>
      </w:hyperlink>
    </w:p>
    <w:p w14:paraId="64F753DB" w14:textId="39B7E777" w:rsidR="00545B0C" w:rsidRDefault="003F068C" w:rsidP="00873F5A">
      <w:pPr>
        <w:jc w:val="left"/>
        <w:rPr>
          <w:rFonts w:cs="Arial"/>
          <w:szCs w:val="22"/>
        </w:rPr>
      </w:pPr>
      <w:r w:rsidRPr="00873F5A">
        <w:rPr>
          <w:rFonts w:cs="Arial"/>
          <w:szCs w:val="22"/>
        </w:rPr>
        <w:fldChar w:fldCharType="end"/>
      </w:r>
    </w:p>
    <w:p w14:paraId="0F77EE9D" w14:textId="77777777" w:rsidR="00545B0C" w:rsidRDefault="00545B0C" w:rsidP="00B66BCA">
      <w:pPr>
        <w:rPr>
          <w:rFonts w:cs="Arial"/>
          <w:szCs w:val="22"/>
        </w:rPr>
      </w:pPr>
    </w:p>
    <w:p w14:paraId="2414306E" w14:textId="77777777" w:rsidR="00545B0C" w:rsidRDefault="00545B0C" w:rsidP="00B66BCA">
      <w:pPr>
        <w:rPr>
          <w:rFonts w:cs="Arial"/>
          <w:szCs w:val="22"/>
        </w:rPr>
      </w:pPr>
    </w:p>
    <w:p w14:paraId="6394CC6C" w14:textId="77777777" w:rsidR="00545B0C" w:rsidRDefault="00545B0C" w:rsidP="00B66BCA">
      <w:pPr>
        <w:rPr>
          <w:rFonts w:cs="Arial"/>
          <w:szCs w:val="22"/>
        </w:rPr>
      </w:pPr>
    </w:p>
    <w:p w14:paraId="05E8B2F8" w14:textId="77777777" w:rsidR="00545B0C" w:rsidRDefault="00545B0C" w:rsidP="00B66BCA">
      <w:pPr>
        <w:rPr>
          <w:rFonts w:cs="Arial"/>
          <w:szCs w:val="22"/>
        </w:rPr>
      </w:pPr>
    </w:p>
    <w:p w14:paraId="21A72CA4" w14:textId="77777777" w:rsidR="00545B0C" w:rsidRDefault="00545B0C" w:rsidP="00B66BCA">
      <w:pPr>
        <w:rPr>
          <w:rFonts w:cs="Arial"/>
          <w:szCs w:val="22"/>
        </w:rPr>
      </w:pPr>
    </w:p>
    <w:p w14:paraId="30874C38" w14:textId="77777777" w:rsidR="00545B0C" w:rsidRDefault="00545B0C" w:rsidP="00B66BCA">
      <w:pPr>
        <w:rPr>
          <w:rFonts w:cs="Arial"/>
          <w:szCs w:val="22"/>
        </w:rPr>
      </w:pPr>
    </w:p>
    <w:p w14:paraId="54F0FC44" w14:textId="77777777" w:rsidR="003F068C" w:rsidRDefault="003F068C" w:rsidP="00B66BCA">
      <w:pPr>
        <w:rPr>
          <w:rFonts w:cs="Arial"/>
          <w:szCs w:val="22"/>
        </w:rPr>
      </w:pPr>
    </w:p>
    <w:p w14:paraId="7E2139F3" w14:textId="77777777" w:rsidR="003F068C" w:rsidRDefault="003F068C" w:rsidP="00B66BCA">
      <w:pPr>
        <w:rPr>
          <w:rFonts w:cs="Arial"/>
          <w:szCs w:val="22"/>
        </w:rPr>
      </w:pPr>
    </w:p>
    <w:p w14:paraId="651C8455" w14:textId="77777777" w:rsidR="003F068C" w:rsidRDefault="003F068C" w:rsidP="00B66BCA">
      <w:pPr>
        <w:rPr>
          <w:rFonts w:cs="Arial"/>
          <w:szCs w:val="22"/>
        </w:rPr>
      </w:pPr>
    </w:p>
    <w:p w14:paraId="2EC00D4C" w14:textId="77777777" w:rsidR="003F068C" w:rsidRDefault="003F068C" w:rsidP="00B66BCA">
      <w:pPr>
        <w:rPr>
          <w:rFonts w:cs="Arial"/>
          <w:szCs w:val="22"/>
        </w:rPr>
      </w:pPr>
    </w:p>
    <w:p w14:paraId="1014AB54" w14:textId="21A518B0" w:rsidR="00706043" w:rsidRDefault="00706043" w:rsidP="00706043">
      <w:pPr>
        <w:tabs>
          <w:tab w:val="left" w:pos="8328"/>
        </w:tabs>
        <w:rPr>
          <w:rFonts w:cs="Arial"/>
          <w:szCs w:val="22"/>
        </w:rPr>
        <w:sectPr w:rsidR="00706043" w:rsidSect="00B2553B">
          <w:pgSz w:w="11906" w:h="16838"/>
          <w:pgMar w:top="1440" w:right="1440" w:bottom="1440" w:left="1440" w:header="708" w:footer="708" w:gutter="0"/>
          <w:pgNumType w:start="0"/>
          <w:cols w:space="708"/>
          <w:docGrid w:linePitch="360"/>
        </w:sectPr>
      </w:pPr>
    </w:p>
    <w:p w14:paraId="5C6F6249" w14:textId="77777777" w:rsidR="006E33D0" w:rsidRPr="006E33D0" w:rsidRDefault="006E33D0" w:rsidP="004B2CBA">
      <w:pPr>
        <w:pStyle w:val="Heading1"/>
        <w:numPr>
          <w:ilvl w:val="0"/>
          <w:numId w:val="29"/>
        </w:numPr>
        <w:rPr>
          <w:rFonts w:eastAsia="Times New Roman"/>
          <w:lang w:eastAsia="en-GB"/>
        </w:rPr>
      </w:pPr>
      <w:bookmarkStart w:id="0" w:name="_Toc216717126"/>
      <w:r w:rsidRPr="006E33D0">
        <w:rPr>
          <w:rFonts w:eastAsia="Times New Roman"/>
          <w:lang w:eastAsia="en-GB"/>
        </w:rPr>
        <w:t>Introduction</w:t>
      </w:r>
      <w:bookmarkEnd w:id="0"/>
    </w:p>
    <w:p w14:paraId="41075A3A" w14:textId="69EDFB30" w:rsidR="007730BB" w:rsidRPr="00680716" w:rsidRDefault="007730BB" w:rsidP="007730BB">
      <w:pPr>
        <w:pStyle w:val="NormalWeb"/>
        <w:spacing w:line="360" w:lineRule="auto"/>
        <w:jc w:val="both"/>
        <w:rPr>
          <w:rFonts w:ascii="Arial" w:hAnsi="Arial" w:cs="Arial"/>
          <w:szCs w:val="22"/>
        </w:rPr>
      </w:pPr>
      <w:r w:rsidRPr="007730BB">
        <w:rPr>
          <w:rFonts w:ascii="Arial" w:hAnsi="Arial" w:cs="Arial"/>
          <w:b/>
          <w:bCs/>
          <w:szCs w:val="22"/>
        </w:rPr>
        <w:t>Sutton Housing Partnership (SHP)</w:t>
      </w:r>
      <w:r w:rsidRPr="007730BB">
        <w:rPr>
          <w:rFonts w:ascii="Arial" w:hAnsi="Arial" w:cs="Arial"/>
          <w:szCs w:val="22"/>
        </w:rPr>
        <w:t xml:space="preserve"> is an </w:t>
      </w:r>
      <w:r w:rsidRPr="00680716">
        <w:rPr>
          <w:rFonts w:ascii="Arial" w:hAnsi="Arial" w:cs="Arial"/>
          <w:szCs w:val="22"/>
        </w:rPr>
        <w:t xml:space="preserve">Arm’s-Length Management Organisation (ALMO), established by the London Borough of Sutton in 2006 to deliver housing management services. In 2023/24, SHP manages 6,205 rented homes and 1,367 leasehold/freehold properties, providing core services including tenancy management, repairs, statutory compliance, estate operations, and resident engagement </w:t>
      </w:r>
      <w:sdt>
        <w:sdtPr>
          <w:rPr>
            <w:rFonts w:ascii="Arial" w:hAnsi="Arial" w:cs="Arial"/>
            <w:szCs w:val="22"/>
          </w:rPr>
          <w:id w:val="717633629"/>
          <w:citation/>
        </w:sdtPr>
        <w:sdtContent>
          <w:r w:rsidRPr="00680716">
            <w:rPr>
              <w:rFonts w:ascii="Arial" w:hAnsi="Arial" w:cs="Arial"/>
              <w:szCs w:val="22"/>
            </w:rPr>
            <w:fldChar w:fldCharType="begin"/>
          </w:r>
          <w:r w:rsidRPr="00680716">
            <w:rPr>
              <w:rFonts w:ascii="Arial" w:hAnsi="Arial" w:cs="Arial"/>
              <w:szCs w:val="22"/>
              <w:lang w:val="en-US"/>
            </w:rPr>
            <w:instrText xml:space="preserve"> CITATION Sut251 \l 1033 </w:instrText>
          </w:r>
          <w:r w:rsidRPr="00680716">
            <w:rPr>
              <w:rFonts w:ascii="Arial" w:hAnsi="Arial" w:cs="Arial"/>
              <w:szCs w:val="22"/>
            </w:rPr>
            <w:fldChar w:fldCharType="separate"/>
          </w:r>
          <w:r w:rsidR="00435C7C" w:rsidRPr="00680716">
            <w:rPr>
              <w:rFonts w:ascii="Arial" w:hAnsi="Arial" w:cs="Arial"/>
              <w:noProof/>
              <w:szCs w:val="22"/>
              <w:lang w:val="en-US"/>
            </w:rPr>
            <w:t>(SHP, 2025)</w:t>
          </w:r>
          <w:r w:rsidRPr="00680716">
            <w:rPr>
              <w:rFonts w:ascii="Arial" w:hAnsi="Arial" w:cs="Arial"/>
              <w:szCs w:val="22"/>
            </w:rPr>
            <w:fldChar w:fldCharType="end"/>
          </w:r>
        </w:sdtContent>
      </w:sdt>
      <w:r w:rsidRPr="00680716">
        <w:rPr>
          <w:rFonts w:ascii="Arial" w:hAnsi="Arial" w:cs="Arial"/>
          <w:szCs w:val="22"/>
        </w:rPr>
        <w:t xml:space="preserve">. With around 200 staff, SHP operates as a medium-sized, locality-focused provider in a sector undergoing substantial regulatory reform under the Social Housing Regulation Act 2023, which strengthens consumer standards and scrutiny of resident-facing services </w:t>
      </w:r>
      <w:sdt>
        <w:sdtPr>
          <w:rPr>
            <w:rFonts w:ascii="Arial" w:hAnsi="Arial" w:cs="Arial"/>
            <w:szCs w:val="22"/>
          </w:rPr>
          <w:id w:val="148873610"/>
          <w:citation/>
        </w:sdtPr>
        <w:sdtContent>
          <w:r w:rsidRPr="00680716">
            <w:rPr>
              <w:rFonts w:ascii="Arial" w:hAnsi="Arial" w:cs="Arial"/>
              <w:szCs w:val="22"/>
            </w:rPr>
            <w:fldChar w:fldCharType="begin"/>
          </w:r>
          <w:r w:rsidRPr="00680716">
            <w:rPr>
              <w:rFonts w:ascii="Arial" w:hAnsi="Arial" w:cs="Arial"/>
              <w:szCs w:val="22"/>
              <w:lang w:val="en-US"/>
            </w:rPr>
            <w:instrText xml:space="preserve"> CITATION Reg23 \l 1033 </w:instrText>
          </w:r>
          <w:r w:rsidRPr="00680716">
            <w:rPr>
              <w:rFonts w:ascii="Arial" w:hAnsi="Arial" w:cs="Arial"/>
              <w:szCs w:val="22"/>
            </w:rPr>
            <w:fldChar w:fldCharType="separate"/>
          </w:r>
          <w:r w:rsidR="00435C7C" w:rsidRPr="00680716">
            <w:rPr>
              <w:rFonts w:ascii="Arial" w:hAnsi="Arial" w:cs="Arial"/>
              <w:noProof/>
              <w:szCs w:val="22"/>
              <w:lang w:val="en-US"/>
            </w:rPr>
            <w:t>(Regulator of Social Housing, 2024)</w:t>
          </w:r>
          <w:r w:rsidRPr="00680716">
            <w:rPr>
              <w:rFonts w:ascii="Arial" w:hAnsi="Arial" w:cs="Arial"/>
              <w:szCs w:val="22"/>
            </w:rPr>
            <w:fldChar w:fldCharType="end"/>
          </w:r>
        </w:sdtContent>
      </w:sdt>
      <w:r w:rsidRPr="00680716">
        <w:rPr>
          <w:rFonts w:ascii="Arial" w:hAnsi="Arial" w:cs="Arial"/>
          <w:szCs w:val="22"/>
        </w:rPr>
        <w:t>.</w:t>
      </w:r>
    </w:p>
    <w:p w14:paraId="521D3A36" w14:textId="7AAD6C09" w:rsidR="007730BB" w:rsidRPr="007730BB" w:rsidRDefault="007730BB" w:rsidP="007730BB">
      <w:pPr>
        <w:rPr>
          <w:rFonts w:eastAsia="Times New Roman" w:cs="Arial"/>
          <w:kern w:val="0"/>
          <w:szCs w:val="22"/>
          <w:lang w:eastAsia="en-GB"/>
          <w14:ligatures w14:val="none"/>
        </w:rPr>
      </w:pPr>
      <w:r w:rsidRPr="007730BB">
        <w:rPr>
          <w:rFonts w:eastAsia="Times New Roman" w:cs="Arial"/>
          <w:kern w:val="0"/>
          <w:szCs w:val="22"/>
          <w:lang w:eastAsia="en-GB"/>
          <w14:ligatures w14:val="none"/>
        </w:rPr>
        <w:t xml:space="preserve">This evolving context intensifies the need for transparency, responsiveness, operational reliability, and sustainable asset management. Digital maturity enhances efficiency, accessibility, trust, and supports net-zero objectives by enabling data-driven energy monitoring and proactive maintenance </w:t>
      </w:r>
      <w:sdt>
        <w:sdtPr>
          <w:rPr>
            <w:rFonts w:eastAsia="Times New Roman" w:cs="Arial"/>
            <w:kern w:val="0"/>
            <w:szCs w:val="22"/>
            <w:lang w:eastAsia="en-GB"/>
            <w14:ligatures w14:val="none"/>
          </w:rPr>
          <w:id w:val="-1034336848"/>
          <w:citation/>
        </w:sdtPr>
        <w:sdtContent>
          <w:r w:rsidRPr="0032570D">
            <w:rPr>
              <w:rFonts w:eastAsia="Times New Roman" w:cs="Arial"/>
              <w:kern w:val="0"/>
              <w:szCs w:val="22"/>
              <w:lang w:eastAsia="en-GB"/>
              <w14:ligatures w14:val="none"/>
            </w:rPr>
            <w:fldChar w:fldCharType="begin"/>
          </w:r>
          <w:r w:rsidRPr="0032570D">
            <w:rPr>
              <w:rFonts w:eastAsia="Times New Roman" w:cs="Arial"/>
              <w:kern w:val="0"/>
              <w:szCs w:val="22"/>
              <w:lang w:val="en-US" w:eastAsia="en-GB"/>
              <w14:ligatures w14:val="none"/>
            </w:rPr>
            <w:instrText xml:space="preserve"> CITATION Gov251 \l 1033 </w:instrText>
          </w:r>
          <w:r w:rsidR="00E4788C" w:rsidRPr="0032570D">
            <w:rPr>
              <w:rFonts w:eastAsia="Times New Roman" w:cs="Arial"/>
              <w:kern w:val="0"/>
              <w:szCs w:val="22"/>
              <w:lang w:val="en-US" w:eastAsia="en-GB"/>
              <w14:ligatures w14:val="none"/>
            </w:rPr>
            <w:instrText xml:space="preserve"> \m Mer25</w:instrText>
          </w:r>
          <w:r w:rsidRPr="0032570D">
            <w:rPr>
              <w:rFonts w:eastAsia="Times New Roman" w:cs="Arial"/>
              <w:kern w:val="0"/>
              <w:szCs w:val="22"/>
              <w:lang w:eastAsia="en-GB"/>
              <w14:ligatures w14:val="none"/>
            </w:rPr>
            <w:fldChar w:fldCharType="separate"/>
          </w:r>
          <w:r w:rsidR="00435C7C" w:rsidRPr="0032570D">
            <w:rPr>
              <w:rFonts w:eastAsia="Times New Roman" w:cs="Arial"/>
              <w:noProof/>
              <w:kern w:val="0"/>
              <w:szCs w:val="22"/>
              <w:lang w:val="en-US" w:eastAsia="en-GB"/>
              <w14:ligatures w14:val="none"/>
            </w:rPr>
            <w:t>(Government Digital Service, 2025; Mergel, et al., 2025)</w:t>
          </w:r>
          <w:r w:rsidRPr="0032570D">
            <w:rPr>
              <w:rFonts w:eastAsia="Times New Roman" w:cs="Arial"/>
              <w:kern w:val="0"/>
              <w:szCs w:val="22"/>
              <w:lang w:eastAsia="en-GB"/>
              <w14:ligatures w14:val="none"/>
            </w:rPr>
            <w:fldChar w:fldCharType="end"/>
          </w:r>
        </w:sdtContent>
      </w:sdt>
      <w:r w:rsidRPr="007730BB">
        <w:rPr>
          <w:rFonts w:eastAsia="Times New Roman" w:cs="Arial"/>
          <w:kern w:val="0"/>
          <w:szCs w:val="22"/>
          <w:lang w:eastAsia="en-GB"/>
          <w14:ligatures w14:val="none"/>
        </w:rPr>
        <w:t>. SHP’s strategic imperative to improve digital capability is further reinforced by Tenant Satisfaction Measures (TSMs), which influence organisational grading and reputation.</w:t>
      </w:r>
    </w:p>
    <w:p w14:paraId="464F0CF9" w14:textId="11BB8A23" w:rsidR="007730BB" w:rsidRPr="007730BB" w:rsidRDefault="007730BB" w:rsidP="007730BB">
      <w:pPr>
        <w:rPr>
          <w:rFonts w:eastAsia="Times New Roman" w:cs="Arial"/>
          <w:kern w:val="0"/>
          <w:szCs w:val="22"/>
          <w:lang w:eastAsia="en-GB"/>
          <w14:ligatures w14:val="none"/>
        </w:rPr>
      </w:pPr>
      <w:r w:rsidRPr="007730BB">
        <w:rPr>
          <w:rFonts w:eastAsia="Times New Roman" w:cs="Arial"/>
          <w:kern w:val="0"/>
          <w:szCs w:val="22"/>
          <w:lang w:eastAsia="en-GB"/>
          <w14:ligatures w14:val="none"/>
        </w:rPr>
        <w:t xml:space="preserve">This report applies the </w:t>
      </w:r>
      <w:r w:rsidRPr="007730BB">
        <w:rPr>
          <w:rFonts w:eastAsia="Times New Roman" w:cs="Arial"/>
          <w:b/>
          <w:bCs/>
          <w:kern w:val="0"/>
          <w:szCs w:val="22"/>
          <w:lang w:eastAsia="en-GB"/>
          <w14:ligatures w14:val="none"/>
        </w:rPr>
        <w:t>Innovation Ambition Matrix</w:t>
      </w:r>
      <w:r w:rsidRPr="007730BB">
        <w:rPr>
          <w:rFonts w:eastAsia="Times New Roman" w:cs="Arial"/>
          <w:kern w:val="0"/>
          <w:szCs w:val="22"/>
          <w:lang w:eastAsia="en-GB"/>
          <w14:ligatures w14:val="none"/>
        </w:rPr>
        <w:t xml:space="preserve"> and </w:t>
      </w:r>
      <w:r w:rsidRPr="007730BB">
        <w:rPr>
          <w:rFonts w:eastAsia="Times New Roman" w:cs="Arial"/>
          <w:b/>
          <w:bCs/>
          <w:kern w:val="0"/>
          <w:szCs w:val="22"/>
          <w:lang w:eastAsia="en-GB"/>
          <w14:ligatures w14:val="none"/>
        </w:rPr>
        <w:t>Customer Journey Mapping</w:t>
      </w:r>
      <w:r w:rsidRPr="007730BB">
        <w:rPr>
          <w:rFonts w:eastAsia="Times New Roman" w:cs="Arial"/>
          <w:kern w:val="0"/>
          <w:szCs w:val="22"/>
          <w:lang w:eastAsia="en-GB"/>
          <w14:ligatures w14:val="none"/>
        </w:rPr>
        <w:t xml:space="preserve"> to evaluate SHP’s innovation and resident experience, highlighting</w:t>
      </w:r>
      <w:r w:rsidR="00D25DA9">
        <w:rPr>
          <w:rFonts w:eastAsia="Times New Roman" w:cs="Arial"/>
          <w:kern w:val="0"/>
          <w:szCs w:val="22"/>
          <w:lang w:eastAsia="en-GB"/>
          <w14:ligatures w14:val="none"/>
        </w:rPr>
        <w:t xml:space="preserve"> </w:t>
      </w:r>
      <w:r w:rsidR="00D25DA9">
        <w:t>functional inefficiencies and resident experience challenges</w:t>
      </w:r>
      <w:r w:rsidRPr="007730BB">
        <w:rPr>
          <w:rFonts w:eastAsia="Times New Roman" w:cs="Arial"/>
          <w:kern w:val="0"/>
          <w:szCs w:val="22"/>
          <w:lang w:eastAsia="en-GB"/>
          <w14:ligatures w14:val="none"/>
        </w:rPr>
        <w:t>. The analysis informs a digitally enabled transformation initiative designed to integrate resident-centred design, predictive technologies, and sustainability considerations, enhancing the repairs journey, operational efficiency, regulatory compliance, and overall innovation maturity.</w:t>
      </w:r>
    </w:p>
    <w:p w14:paraId="35F55B7D" w14:textId="61B180C0" w:rsidR="007730BB" w:rsidRPr="00D30675" w:rsidRDefault="007730BB" w:rsidP="007730BB">
      <w:pPr>
        <w:pStyle w:val="NormalWeb"/>
        <w:spacing w:line="360" w:lineRule="auto"/>
        <w:jc w:val="both"/>
        <w:rPr>
          <w:rFonts w:cs="Arial"/>
          <w:szCs w:val="22"/>
        </w:rPr>
      </w:pPr>
    </w:p>
    <w:p w14:paraId="0055D811" w14:textId="2634115A" w:rsidR="00E85284" w:rsidRPr="00E85284" w:rsidRDefault="00E85284" w:rsidP="00E85284">
      <w:pPr>
        <w:rPr>
          <w:rFonts w:eastAsia="Times New Roman" w:cs="Arial"/>
          <w:kern w:val="0"/>
          <w:szCs w:val="22"/>
          <w:lang w:eastAsia="en-GB"/>
          <w14:ligatures w14:val="none"/>
        </w:rPr>
      </w:pPr>
    </w:p>
    <w:p w14:paraId="30FC0CA3" w14:textId="77777777" w:rsidR="00E85284" w:rsidRDefault="00E85284" w:rsidP="00BB5E9B">
      <w:pPr>
        <w:rPr>
          <w:rFonts w:eastAsia="Times New Roman" w:cs="Arial"/>
          <w:kern w:val="0"/>
          <w:szCs w:val="22"/>
          <w:lang w:eastAsia="en-GB"/>
          <w14:ligatures w14:val="none"/>
        </w:rPr>
      </w:pPr>
    </w:p>
    <w:p w14:paraId="0CAC6DCF" w14:textId="77777777" w:rsidR="00CE1782" w:rsidRPr="00CE1782" w:rsidRDefault="00CE1782" w:rsidP="00CE1782">
      <w:pPr>
        <w:rPr>
          <w:rFonts w:eastAsia="Times New Roman" w:cs="Arial"/>
          <w:szCs w:val="22"/>
          <w:lang w:eastAsia="en-GB"/>
        </w:rPr>
      </w:pPr>
    </w:p>
    <w:p w14:paraId="0EB0C122" w14:textId="77777777" w:rsidR="00CE1782" w:rsidRPr="006E33D0" w:rsidRDefault="00CE1782" w:rsidP="00CE1782">
      <w:pPr>
        <w:jc w:val="right"/>
        <w:rPr>
          <w:rFonts w:eastAsia="Times New Roman" w:cs="Arial"/>
          <w:szCs w:val="22"/>
          <w:lang w:eastAsia="en-GB"/>
        </w:rPr>
      </w:pPr>
    </w:p>
    <w:p w14:paraId="2AB14FC8" w14:textId="499AB89D" w:rsidR="006E33D0" w:rsidRPr="006E33D0" w:rsidRDefault="006E33D0" w:rsidP="004B2CBA">
      <w:pPr>
        <w:pStyle w:val="Heading1"/>
        <w:numPr>
          <w:ilvl w:val="0"/>
          <w:numId w:val="29"/>
        </w:numPr>
        <w:rPr>
          <w:rFonts w:eastAsia="Times New Roman"/>
          <w:lang w:eastAsia="en-GB"/>
        </w:rPr>
      </w:pPr>
      <w:bookmarkStart w:id="1" w:name="_Toc216717127"/>
      <w:r w:rsidRPr="006E33D0">
        <w:rPr>
          <w:rFonts w:eastAsia="Times New Roman"/>
          <w:lang w:eastAsia="en-GB"/>
        </w:rPr>
        <w:t>Key Consumer and Industry Trends Affecting SHP</w:t>
      </w:r>
      <w:bookmarkEnd w:id="1"/>
    </w:p>
    <w:p w14:paraId="7D2525BB" w14:textId="4D807214" w:rsidR="00C15C9F" w:rsidRPr="00DE21F1" w:rsidRDefault="005D4909" w:rsidP="005D4909">
      <w:pPr>
        <w:pStyle w:val="NormalWeb"/>
        <w:spacing w:line="360" w:lineRule="auto"/>
        <w:jc w:val="both"/>
        <w:rPr>
          <w:rFonts w:ascii="Arial" w:hAnsi="Arial" w:cs="Arial"/>
        </w:rPr>
      </w:pPr>
      <w:r w:rsidRPr="00DE21F1">
        <w:rPr>
          <w:rFonts w:ascii="Arial" w:hAnsi="Arial" w:cs="Arial"/>
        </w:rPr>
        <w:t>S</w:t>
      </w:r>
      <w:r w:rsidRPr="00DE21F1">
        <w:rPr>
          <w:rFonts w:ascii="Arial" w:hAnsi="Arial" w:cs="Arial"/>
        </w:rPr>
        <w:t>utton Housing Partnership operates within a complex environment shaped by three interrelated trends: constrained housing supply, rising resident expectations, and accelerating digital and sustainability demands. These trends collectively intensify regulatory scrutiny and elevate operational risks associated with service delivery.</w:t>
      </w:r>
    </w:p>
    <w:p w14:paraId="7211FA0E" w14:textId="77777777" w:rsidR="00F5525D" w:rsidRPr="00F5525D" w:rsidRDefault="00F5525D" w:rsidP="00480D7E">
      <w:pPr>
        <w:pStyle w:val="Heading2"/>
        <w:numPr>
          <w:ilvl w:val="0"/>
          <w:numId w:val="3"/>
        </w:numPr>
        <w:rPr>
          <w:rFonts w:eastAsia="Times New Roman"/>
          <w:lang w:eastAsia="en-GB"/>
        </w:rPr>
      </w:pPr>
      <w:bookmarkStart w:id="2" w:name="_Toc216717128"/>
      <w:r w:rsidRPr="00F5525D">
        <w:rPr>
          <w:rFonts w:eastAsia="Times New Roman"/>
          <w:lang w:eastAsia="en-GB"/>
        </w:rPr>
        <w:t>Housing Supply Pressures</w:t>
      </w:r>
      <w:bookmarkEnd w:id="2"/>
    </w:p>
    <w:p w14:paraId="10F0C8C5" w14:textId="67D21D3C" w:rsidR="00B93526" w:rsidRPr="00B93526" w:rsidRDefault="00B93526" w:rsidP="00B93526">
      <w:pPr>
        <w:pStyle w:val="NormalWeb"/>
        <w:spacing w:line="360" w:lineRule="auto"/>
        <w:jc w:val="both"/>
        <w:rPr>
          <w:rFonts w:ascii="Arial" w:hAnsi="Arial" w:cs="Arial"/>
          <w:szCs w:val="22"/>
        </w:rPr>
      </w:pPr>
      <w:r w:rsidRPr="00B93526">
        <w:rPr>
          <w:rFonts w:ascii="Arial" w:hAnsi="Arial" w:cs="Arial"/>
          <w:szCs w:val="22"/>
        </w:rPr>
        <w:t xml:space="preserve">The UK social housing sector continues to experience </w:t>
      </w:r>
      <w:r w:rsidRPr="00DE21F1">
        <w:rPr>
          <w:rFonts w:ascii="Arial" w:hAnsi="Arial" w:cs="Arial"/>
          <w:szCs w:val="22"/>
        </w:rPr>
        <w:t>structural supply-demand imbalances</w:t>
      </w:r>
      <w:r w:rsidRPr="00B93526">
        <w:rPr>
          <w:rFonts w:ascii="Arial" w:hAnsi="Arial" w:cs="Arial"/>
          <w:szCs w:val="22"/>
        </w:rPr>
        <w:t xml:space="preserve">. </w:t>
      </w:r>
      <w:r w:rsidR="00F12F06">
        <w:rPr>
          <w:rFonts w:ascii="Arial" w:hAnsi="Arial" w:cs="Arial"/>
          <w:szCs w:val="22"/>
        </w:rPr>
        <w:t xml:space="preserve">As shown </w:t>
      </w:r>
      <w:r w:rsidR="00E766E8" w:rsidRPr="001A7E4D">
        <w:rPr>
          <w:rFonts w:ascii="Arial" w:hAnsi="Arial" w:cs="Arial"/>
          <w:b/>
          <w:bCs/>
          <w:szCs w:val="22"/>
        </w:rPr>
        <w:t>Figure A</w:t>
      </w:r>
      <w:r w:rsidR="00EF0D32">
        <w:rPr>
          <w:rFonts w:ascii="Arial" w:hAnsi="Arial" w:cs="Arial"/>
          <w:b/>
          <w:bCs/>
          <w:szCs w:val="22"/>
        </w:rPr>
        <w:t>,</w:t>
      </w:r>
      <w:r w:rsidR="00BD1B05">
        <w:rPr>
          <w:rFonts w:ascii="Arial" w:hAnsi="Arial" w:cs="Arial"/>
          <w:szCs w:val="22"/>
        </w:rPr>
        <w:t xml:space="preserve"> </w:t>
      </w:r>
      <w:r w:rsidR="00E766E8">
        <w:rPr>
          <w:rFonts w:ascii="Arial" w:hAnsi="Arial" w:cs="Arial"/>
          <w:szCs w:val="22"/>
        </w:rPr>
        <w:t>i</w:t>
      </w:r>
      <w:r w:rsidRPr="00B93526">
        <w:rPr>
          <w:rFonts w:ascii="Arial" w:hAnsi="Arial" w:cs="Arial"/>
          <w:szCs w:val="22"/>
        </w:rPr>
        <w:t xml:space="preserve">n 2023/24, only </w:t>
      </w:r>
      <w:r w:rsidRPr="00DE21F1">
        <w:rPr>
          <w:rFonts w:ascii="Arial" w:hAnsi="Arial" w:cs="Arial"/>
          <w:szCs w:val="22"/>
        </w:rPr>
        <w:t>261,000 social lettings were recorded nationally, representing just 6</w:t>
      </w:r>
      <w:r w:rsidR="00121ACC" w:rsidRPr="00DE21F1">
        <w:rPr>
          <w:rFonts w:ascii="Arial" w:hAnsi="Arial" w:cs="Arial"/>
          <w:szCs w:val="22"/>
        </w:rPr>
        <w:t xml:space="preserve"> per cent</w:t>
      </w:r>
      <w:r w:rsidRPr="00DE21F1">
        <w:rPr>
          <w:rFonts w:ascii="Arial" w:hAnsi="Arial" w:cs="Arial"/>
          <w:szCs w:val="22"/>
        </w:rPr>
        <w:t xml:space="preserve"> of England’s 4.3 million social homes, with 86</w:t>
      </w:r>
      <w:r w:rsidR="00121ACC" w:rsidRPr="00DE21F1">
        <w:rPr>
          <w:rFonts w:ascii="Arial" w:hAnsi="Arial" w:cs="Arial"/>
          <w:szCs w:val="22"/>
        </w:rPr>
        <w:t xml:space="preserve"> per cent</w:t>
      </w:r>
      <w:r w:rsidRPr="00DE21F1">
        <w:rPr>
          <w:rFonts w:ascii="Arial" w:hAnsi="Arial" w:cs="Arial"/>
          <w:szCs w:val="22"/>
        </w:rPr>
        <w:t xml:space="preserve"> arising from relets rather than new-build stock </w:t>
      </w:r>
      <w:sdt>
        <w:sdtPr>
          <w:rPr>
            <w:rFonts w:ascii="Arial" w:hAnsi="Arial" w:cs="Arial"/>
            <w:szCs w:val="22"/>
          </w:rPr>
          <w:id w:val="-1683428842"/>
          <w:citation/>
        </w:sdtPr>
        <w:sdtContent>
          <w:r w:rsidR="00121ACC" w:rsidRPr="00DE21F1">
            <w:rPr>
              <w:rFonts w:ascii="Arial" w:hAnsi="Arial" w:cs="Arial"/>
              <w:szCs w:val="22"/>
            </w:rPr>
            <w:fldChar w:fldCharType="begin"/>
          </w:r>
          <w:r w:rsidR="00121ACC" w:rsidRPr="00DE21F1">
            <w:rPr>
              <w:rFonts w:ascii="Arial" w:hAnsi="Arial" w:cs="Arial"/>
              <w:szCs w:val="22"/>
              <w:lang w:val="en-US"/>
            </w:rPr>
            <w:instrText xml:space="preserve"> CITATION Dep23 \l 1033 </w:instrText>
          </w:r>
          <w:r w:rsidR="00121ACC" w:rsidRPr="00DE21F1">
            <w:rPr>
              <w:rFonts w:ascii="Arial" w:hAnsi="Arial" w:cs="Arial"/>
              <w:szCs w:val="22"/>
            </w:rPr>
            <w:fldChar w:fldCharType="separate"/>
          </w:r>
          <w:r w:rsidR="00435C7C" w:rsidRPr="00DE21F1">
            <w:rPr>
              <w:rFonts w:ascii="Arial" w:hAnsi="Arial" w:cs="Arial"/>
              <w:noProof/>
              <w:szCs w:val="22"/>
              <w:lang w:val="en-US"/>
            </w:rPr>
            <w:t>(Department for Levelling Up, Housing and Communities, 2023)</w:t>
          </w:r>
          <w:r w:rsidR="00121ACC" w:rsidRPr="00DE21F1">
            <w:rPr>
              <w:rFonts w:ascii="Arial" w:hAnsi="Arial" w:cs="Arial"/>
              <w:szCs w:val="22"/>
            </w:rPr>
            <w:fldChar w:fldCharType="end"/>
          </w:r>
        </w:sdtContent>
      </w:sdt>
      <w:r w:rsidRPr="00DE21F1">
        <w:rPr>
          <w:rFonts w:ascii="Arial" w:hAnsi="Arial" w:cs="Arial"/>
          <w:szCs w:val="22"/>
        </w:rPr>
        <w:t>. Waiting lists exceed one million households, while the social housing share of total stock has declined from 20</w:t>
      </w:r>
      <w:r w:rsidR="00121ACC" w:rsidRPr="00DE21F1">
        <w:rPr>
          <w:rFonts w:ascii="Arial" w:hAnsi="Arial" w:cs="Arial"/>
          <w:szCs w:val="22"/>
        </w:rPr>
        <w:t xml:space="preserve"> per cent</w:t>
      </w:r>
      <w:r w:rsidRPr="00DE21F1">
        <w:rPr>
          <w:rFonts w:ascii="Arial" w:hAnsi="Arial" w:cs="Arial"/>
          <w:szCs w:val="22"/>
        </w:rPr>
        <w:t xml:space="preserve"> in 2000 to 16</w:t>
      </w:r>
      <w:r w:rsidR="00121ACC" w:rsidRPr="00DE21F1">
        <w:rPr>
          <w:rFonts w:ascii="Arial" w:hAnsi="Arial" w:cs="Arial"/>
          <w:szCs w:val="22"/>
        </w:rPr>
        <w:t xml:space="preserve"> per cent</w:t>
      </w:r>
      <w:r w:rsidRPr="00DE21F1">
        <w:rPr>
          <w:rFonts w:ascii="Arial" w:hAnsi="Arial" w:cs="Arial"/>
          <w:szCs w:val="22"/>
        </w:rPr>
        <w:t xml:space="preserve"> in 2024</w:t>
      </w:r>
      <w:r w:rsidRPr="00B93526">
        <w:rPr>
          <w:rFonts w:ascii="Arial" w:hAnsi="Arial" w:cs="Arial"/>
          <w:szCs w:val="22"/>
        </w:rPr>
        <w:t xml:space="preserve"> </w:t>
      </w:r>
      <w:sdt>
        <w:sdtPr>
          <w:rPr>
            <w:rFonts w:ascii="Arial" w:hAnsi="Arial" w:cs="Arial"/>
            <w:szCs w:val="22"/>
          </w:rPr>
          <w:id w:val="236067956"/>
          <w:citation/>
        </w:sdtPr>
        <w:sdtContent>
          <w:r w:rsidR="00121ACC">
            <w:rPr>
              <w:rFonts w:ascii="Arial" w:hAnsi="Arial" w:cs="Arial"/>
              <w:szCs w:val="22"/>
            </w:rPr>
            <w:fldChar w:fldCharType="begin"/>
          </w:r>
          <w:r w:rsidR="00121ACC">
            <w:rPr>
              <w:rFonts w:ascii="Arial" w:hAnsi="Arial" w:cs="Arial"/>
              <w:szCs w:val="22"/>
              <w:lang w:val="en-US"/>
            </w:rPr>
            <w:instrText xml:space="preserve"> CITATION UKP24 \l 1033 </w:instrText>
          </w:r>
          <w:r w:rsidR="00121ACC">
            <w:rPr>
              <w:rFonts w:ascii="Arial" w:hAnsi="Arial" w:cs="Arial"/>
              <w:szCs w:val="22"/>
            </w:rPr>
            <w:fldChar w:fldCharType="separate"/>
          </w:r>
          <w:r w:rsidR="00435C7C" w:rsidRPr="00435C7C">
            <w:rPr>
              <w:rFonts w:ascii="Arial" w:hAnsi="Arial" w:cs="Arial"/>
              <w:noProof/>
              <w:szCs w:val="22"/>
              <w:lang w:val="en-US"/>
            </w:rPr>
            <w:t>(Buttrick, 2024)</w:t>
          </w:r>
          <w:r w:rsidR="00121ACC">
            <w:rPr>
              <w:rFonts w:ascii="Arial" w:hAnsi="Arial" w:cs="Arial"/>
              <w:szCs w:val="22"/>
            </w:rPr>
            <w:fldChar w:fldCharType="end"/>
          </w:r>
        </w:sdtContent>
      </w:sdt>
      <w:r w:rsidRPr="00B93526">
        <w:rPr>
          <w:rFonts w:ascii="Arial" w:hAnsi="Arial" w:cs="Arial"/>
          <w:szCs w:val="22"/>
        </w:rPr>
        <w:t>.</w:t>
      </w:r>
    </w:p>
    <w:p w14:paraId="0052E16C" w14:textId="77777777" w:rsidR="00B93526" w:rsidRPr="00B93526" w:rsidRDefault="00B93526" w:rsidP="00B93526">
      <w:pPr>
        <w:rPr>
          <w:rFonts w:eastAsia="Times New Roman" w:cs="Arial"/>
          <w:kern w:val="0"/>
          <w:szCs w:val="22"/>
          <w:lang w:eastAsia="en-GB"/>
          <w14:ligatures w14:val="none"/>
        </w:rPr>
      </w:pPr>
      <w:r w:rsidRPr="00B93526">
        <w:rPr>
          <w:rFonts w:eastAsia="Times New Roman" w:cs="Arial"/>
          <w:kern w:val="0"/>
          <w:szCs w:val="22"/>
          <w:lang w:eastAsia="en-GB"/>
          <w14:ligatures w14:val="none"/>
        </w:rPr>
        <w:t>For SHP, which has limited influence over new supply, this trend underscores the strategic imperative to</w:t>
      </w:r>
      <w:r w:rsidRPr="00B93526">
        <w:rPr>
          <w:rFonts w:eastAsia="Times New Roman" w:cs="Arial"/>
          <w:b/>
          <w:bCs/>
          <w:kern w:val="0"/>
          <w:szCs w:val="22"/>
          <w:lang w:eastAsia="en-GB"/>
          <w14:ligatures w14:val="none"/>
        </w:rPr>
        <w:t xml:space="preserve"> </w:t>
      </w:r>
      <w:r w:rsidRPr="00B93526">
        <w:rPr>
          <w:rFonts w:eastAsia="Times New Roman" w:cs="Arial"/>
          <w:kern w:val="0"/>
          <w:szCs w:val="22"/>
          <w:lang w:eastAsia="en-GB"/>
          <w14:ligatures w14:val="none"/>
        </w:rPr>
        <w:t>optimise the condition, utilisation, and performance of its existing portfolio. Effective repairs, proactive maintenance, and asset management are essential to maintain tenant satisfaction and meet regulatory expectations.</w:t>
      </w:r>
    </w:p>
    <w:p w14:paraId="36B2EDD6" w14:textId="069E9406" w:rsidR="00F5525D" w:rsidRPr="00F5525D" w:rsidRDefault="00F5525D" w:rsidP="00F5525D">
      <w:pPr>
        <w:rPr>
          <w:rFonts w:eastAsia="Times New Roman" w:cs="Arial"/>
          <w:kern w:val="0"/>
          <w:szCs w:val="22"/>
          <w:lang w:eastAsia="en-GB"/>
          <w14:ligatures w14:val="none"/>
        </w:rPr>
      </w:pPr>
    </w:p>
    <w:p w14:paraId="2E0E9CBB" w14:textId="6018661F" w:rsidR="006E33D0" w:rsidRDefault="006E33D0" w:rsidP="0008045A">
      <w:pPr>
        <w:rPr>
          <w:rFonts w:eastAsia="Times New Roman" w:cs="Arial"/>
          <w:kern w:val="0"/>
          <w:szCs w:val="22"/>
          <w:lang w:eastAsia="en-GB"/>
          <w14:ligatures w14:val="none"/>
        </w:rPr>
      </w:pPr>
    </w:p>
    <w:p w14:paraId="3A536C77" w14:textId="77777777" w:rsidR="00BA0C04" w:rsidRDefault="00BA0C04" w:rsidP="00BA0C04">
      <w:pPr>
        <w:keepNext/>
      </w:pPr>
      <w:r w:rsidRPr="00491892">
        <w:rPr>
          <w:rFonts w:eastAsia="Times New Roman" w:cs="Arial"/>
          <w:noProof/>
          <w:kern w:val="0"/>
          <w:szCs w:val="22"/>
          <w:lang w:eastAsia="en-GB"/>
          <w14:ligatures w14:val="none"/>
        </w:rPr>
        <w:drawing>
          <wp:inline distT="0" distB="0" distL="0" distR="0" wp14:anchorId="402698E9" wp14:editId="237A93A8">
            <wp:extent cx="5623560" cy="5293970"/>
            <wp:effectExtent l="0" t="0" r="0" b="2540"/>
            <wp:docPr id="564454932" name="Picture 1" descr="A graph of a person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8748" name="Picture 1" descr="A graph of a person with different colored lines&#10;&#10;AI-generated content may be incorrect."/>
                    <pic:cNvPicPr/>
                  </pic:nvPicPr>
                  <pic:blipFill rotWithShape="1">
                    <a:blip r:embed="rId11"/>
                    <a:srcRect t="10942"/>
                    <a:stretch>
                      <a:fillRect/>
                    </a:stretch>
                  </pic:blipFill>
                  <pic:spPr bwMode="auto">
                    <a:xfrm>
                      <a:off x="0" y="0"/>
                      <a:ext cx="5623560" cy="5293970"/>
                    </a:xfrm>
                    <a:prstGeom prst="rect">
                      <a:avLst/>
                    </a:prstGeom>
                    <a:ln>
                      <a:noFill/>
                    </a:ln>
                    <a:extLst>
                      <a:ext uri="{53640926-AAD7-44D8-BBD7-CCE9431645EC}">
                        <a14:shadowObscured xmlns:a14="http://schemas.microsoft.com/office/drawing/2010/main"/>
                      </a:ext>
                    </a:extLst>
                  </pic:spPr>
                </pic:pic>
              </a:graphicData>
            </a:graphic>
          </wp:inline>
        </w:drawing>
      </w:r>
    </w:p>
    <w:p w14:paraId="2D74E23B" w14:textId="572E4A59" w:rsidR="00BA0C04" w:rsidRPr="00CB5B02" w:rsidRDefault="00BA0C04" w:rsidP="00BA0C04">
      <w:pPr>
        <w:pStyle w:val="Caption"/>
        <w:rPr>
          <w:b/>
          <w:bCs/>
          <w:i w:val="0"/>
          <w:iCs w:val="0"/>
          <w:sz w:val="22"/>
        </w:rPr>
      </w:pPr>
      <w:bookmarkStart w:id="3" w:name="_Toc216717207"/>
      <w:r w:rsidRPr="00CB5B02">
        <w:rPr>
          <w:b/>
          <w:bCs/>
          <w:i w:val="0"/>
          <w:iCs w:val="0"/>
          <w:sz w:val="22"/>
        </w:rPr>
        <w:t xml:space="preserve">Figure </w:t>
      </w:r>
      <w:r w:rsidRPr="00CB5B02">
        <w:rPr>
          <w:b/>
          <w:bCs/>
          <w:i w:val="0"/>
          <w:iCs w:val="0"/>
          <w:sz w:val="22"/>
        </w:rPr>
        <w:fldChar w:fldCharType="begin"/>
      </w:r>
      <w:r w:rsidRPr="00CB5B02">
        <w:rPr>
          <w:b/>
          <w:bCs/>
          <w:i w:val="0"/>
          <w:iCs w:val="0"/>
          <w:sz w:val="22"/>
        </w:rPr>
        <w:instrText xml:space="preserve"> SEQ Figure \* ALPHABETIC </w:instrText>
      </w:r>
      <w:r w:rsidRPr="00CB5B02">
        <w:rPr>
          <w:b/>
          <w:bCs/>
          <w:i w:val="0"/>
          <w:iCs w:val="0"/>
          <w:sz w:val="22"/>
        </w:rPr>
        <w:fldChar w:fldCharType="separate"/>
      </w:r>
      <w:r w:rsidR="009E5666">
        <w:rPr>
          <w:b/>
          <w:bCs/>
          <w:i w:val="0"/>
          <w:iCs w:val="0"/>
          <w:noProof/>
          <w:sz w:val="22"/>
        </w:rPr>
        <w:t>A</w:t>
      </w:r>
      <w:r w:rsidRPr="00CB5B02">
        <w:rPr>
          <w:b/>
          <w:bCs/>
          <w:i w:val="0"/>
          <w:iCs w:val="0"/>
          <w:sz w:val="22"/>
        </w:rPr>
        <w:fldChar w:fldCharType="end"/>
      </w:r>
      <w:r w:rsidRPr="00CB5B02">
        <w:rPr>
          <w:b/>
          <w:bCs/>
          <w:i w:val="0"/>
          <w:iCs w:val="0"/>
          <w:sz w:val="22"/>
        </w:rPr>
        <w:t xml:space="preserve"> Number of new social lettings by type 2007/08 - 2023/24</w:t>
      </w:r>
      <w:bookmarkEnd w:id="3"/>
    </w:p>
    <w:p w14:paraId="3AFB6008" w14:textId="1844C23A" w:rsidR="00BA0C04" w:rsidRPr="00936FC3" w:rsidRDefault="00BA0C04" w:rsidP="00BB5E9B">
      <w:pPr>
        <w:rPr>
          <w:iCs/>
          <w:noProof/>
          <w:lang w:val="en-US" w:eastAsia="en-GB"/>
        </w:rPr>
      </w:pPr>
      <w:r w:rsidRPr="00936FC3">
        <w:rPr>
          <w:iCs/>
          <w:lang w:eastAsia="en-GB"/>
        </w:rPr>
        <w:t xml:space="preserve">Source: </w:t>
      </w:r>
      <w:r w:rsidRPr="00936FC3">
        <w:rPr>
          <w:iCs/>
          <w:noProof/>
          <w:lang w:val="en-US" w:eastAsia="en-GB"/>
        </w:rPr>
        <w:t>Ministry of Housing, Communities &amp; Local Governme</w:t>
      </w:r>
      <w:r w:rsidR="006346CE">
        <w:rPr>
          <w:iCs/>
          <w:noProof/>
          <w:lang w:val="en-US" w:eastAsia="en-GB"/>
        </w:rPr>
        <w:t>n</w:t>
      </w:r>
      <w:r w:rsidRPr="00936FC3">
        <w:rPr>
          <w:iCs/>
          <w:noProof/>
          <w:lang w:val="en-US" w:eastAsia="en-GB"/>
        </w:rPr>
        <w:t>t</w:t>
      </w:r>
      <w:sdt>
        <w:sdtPr>
          <w:rPr>
            <w:iCs/>
            <w:noProof/>
            <w:lang w:val="en-US" w:eastAsia="en-GB"/>
          </w:rPr>
          <w:id w:val="631290505"/>
          <w:citation/>
        </w:sdtPr>
        <w:sdtContent>
          <w:r w:rsidRPr="00936FC3">
            <w:rPr>
              <w:iCs/>
              <w:noProof/>
              <w:lang w:val="en-US" w:eastAsia="en-GB"/>
            </w:rPr>
            <w:fldChar w:fldCharType="begin"/>
          </w:r>
          <w:r w:rsidR="004C15C1" w:rsidRPr="00936FC3">
            <w:rPr>
              <w:iCs/>
              <w:noProof/>
              <w:lang w:val="en-US" w:eastAsia="en-GB"/>
            </w:rPr>
            <w:instrText xml:space="preserve">CITATION Min25 \p 3 \n  \l 1033 </w:instrText>
          </w:r>
          <w:r w:rsidRPr="00936FC3">
            <w:rPr>
              <w:iCs/>
              <w:noProof/>
              <w:lang w:val="en-US" w:eastAsia="en-GB"/>
            </w:rPr>
            <w:fldChar w:fldCharType="separate"/>
          </w:r>
          <w:r w:rsidR="00435C7C">
            <w:rPr>
              <w:iCs/>
              <w:noProof/>
              <w:lang w:val="en-US" w:eastAsia="en-GB"/>
            </w:rPr>
            <w:t xml:space="preserve"> </w:t>
          </w:r>
          <w:r w:rsidR="00435C7C" w:rsidRPr="00435C7C">
            <w:rPr>
              <w:noProof/>
              <w:lang w:val="en-US" w:eastAsia="en-GB"/>
            </w:rPr>
            <w:t>(2025, p. 3)</w:t>
          </w:r>
          <w:r w:rsidRPr="00936FC3">
            <w:rPr>
              <w:iCs/>
              <w:noProof/>
              <w:lang w:val="en-US" w:eastAsia="en-GB"/>
            </w:rPr>
            <w:fldChar w:fldCharType="end"/>
          </w:r>
        </w:sdtContent>
      </w:sdt>
    </w:p>
    <w:p w14:paraId="3DD5D1C6" w14:textId="77777777" w:rsidR="00F15586" w:rsidRPr="00F15586" w:rsidRDefault="00F15586" w:rsidP="00480D7E">
      <w:pPr>
        <w:pStyle w:val="Heading2"/>
        <w:numPr>
          <w:ilvl w:val="0"/>
          <w:numId w:val="3"/>
        </w:numPr>
        <w:rPr>
          <w:rFonts w:eastAsia="Times New Roman"/>
          <w:lang w:eastAsia="en-GB"/>
        </w:rPr>
      </w:pPr>
      <w:bookmarkStart w:id="4" w:name="_Toc216717129"/>
      <w:r w:rsidRPr="00F15586">
        <w:rPr>
          <w:rFonts w:eastAsia="Times New Roman"/>
          <w:lang w:eastAsia="en-GB"/>
        </w:rPr>
        <w:t>Rising Resident Expectations</w:t>
      </w:r>
      <w:bookmarkEnd w:id="4"/>
    </w:p>
    <w:p w14:paraId="50D47824" w14:textId="02556320" w:rsidR="0055671E" w:rsidRPr="0055671E" w:rsidRDefault="0055671E" w:rsidP="0055671E">
      <w:pPr>
        <w:pStyle w:val="NormalWeb"/>
        <w:spacing w:line="360" w:lineRule="auto"/>
        <w:jc w:val="both"/>
        <w:rPr>
          <w:rFonts w:ascii="Arial" w:hAnsi="Arial" w:cs="Arial"/>
          <w:szCs w:val="22"/>
        </w:rPr>
      </w:pPr>
      <w:r w:rsidRPr="00374A2A">
        <w:rPr>
          <w:rFonts w:ascii="Arial" w:hAnsi="Arial" w:cs="Arial"/>
          <w:szCs w:val="22"/>
        </w:rPr>
        <w:t xml:space="preserve">Resident expectations are </w:t>
      </w:r>
      <w:r w:rsidR="001E430C" w:rsidRPr="00374A2A">
        <w:rPr>
          <w:rFonts w:ascii="Arial" w:hAnsi="Arial" w:cs="Arial"/>
          <w:szCs w:val="22"/>
        </w:rPr>
        <w:t>rising</w:t>
      </w:r>
      <w:r w:rsidRPr="00374A2A">
        <w:rPr>
          <w:rFonts w:ascii="Arial" w:hAnsi="Arial" w:cs="Arial"/>
          <w:szCs w:val="22"/>
        </w:rPr>
        <w:t xml:space="preserve"> under the dual pressures of regulatory transparency and evolving</w:t>
      </w:r>
      <w:r w:rsidR="002D360C" w:rsidRPr="00374A2A">
        <w:rPr>
          <w:rFonts w:ascii="Arial" w:hAnsi="Arial" w:cs="Arial"/>
          <w:szCs w:val="22"/>
        </w:rPr>
        <w:t xml:space="preserve"> </w:t>
      </w:r>
      <w:r w:rsidRPr="00374A2A">
        <w:rPr>
          <w:rFonts w:ascii="Arial" w:hAnsi="Arial" w:cs="Arial"/>
          <w:szCs w:val="22"/>
        </w:rPr>
        <w:t>digital norms. Nationally, 72</w:t>
      </w:r>
      <w:r w:rsidRPr="00374A2A">
        <w:rPr>
          <w:rFonts w:ascii="Arial" w:hAnsi="Arial" w:cs="Arial"/>
          <w:szCs w:val="22"/>
        </w:rPr>
        <w:t xml:space="preserve"> per cent</w:t>
      </w:r>
      <w:r w:rsidRPr="00374A2A">
        <w:rPr>
          <w:rFonts w:ascii="Arial" w:hAnsi="Arial" w:cs="Arial"/>
          <w:szCs w:val="22"/>
        </w:rPr>
        <w:t xml:space="preserve"> of social renters report overall satisfaction, yet only 34</w:t>
      </w:r>
      <w:r w:rsidRPr="00374A2A">
        <w:rPr>
          <w:rFonts w:ascii="Arial" w:hAnsi="Arial" w:cs="Arial"/>
          <w:szCs w:val="22"/>
        </w:rPr>
        <w:t xml:space="preserve"> per cent</w:t>
      </w:r>
      <w:r w:rsidRPr="00374A2A">
        <w:rPr>
          <w:rFonts w:ascii="Arial" w:hAnsi="Arial" w:cs="Arial"/>
          <w:szCs w:val="22"/>
        </w:rPr>
        <w:t xml:space="preserve"> are satisfied with complaint handling; London repairs satisfaction is 52</w:t>
      </w:r>
      <w:r w:rsidRPr="00374A2A">
        <w:rPr>
          <w:rFonts w:ascii="Arial" w:hAnsi="Arial" w:cs="Arial"/>
          <w:szCs w:val="22"/>
        </w:rPr>
        <w:t xml:space="preserve"> per cent</w:t>
      </w:r>
      <w:r w:rsidRPr="00374A2A">
        <w:rPr>
          <w:rFonts w:ascii="Arial" w:hAnsi="Arial" w:cs="Arial"/>
          <w:szCs w:val="22"/>
        </w:rPr>
        <w:t xml:space="preserve"> </w:t>
      </w:r>
      <w:sdt>
        <w:sdtPr>
          <w:rPr>
            <w:rFonts w:ascii="Arial" w:hAnsi="Arial" w:cs="Arial"/>
            <w:szCs w:val="22"/>
          </w:rPr>
          <w:id w:val="-1824346283"/>
          <w:citation/>
        </w:sdtPr>
        <w:sdtContent>
          <w:r w:rsidR="006A05D3" w:rsidRPr="00374A2A">
            <w:rPr>
              <w:rFonts w:ascii="Arial" w:hAnsi="Arial" w:cs="Arial"/>
              <w:szCs w:val="22"/>
            </w:rPr>
            <w:fldChar w:fldCharType="begin"/>
          </w:r>
          <w:r w:rsidR="006A05D3" w:rsidRPr="00374A2A">
            <w:rPr>
              <w:rFonts w:ascii="Arial" w:hAnsi="Arial" w:cs="Arial"/>
              <w:szCs w:val="22"/>
              <w:lang w:val="en-US"/>
            </w:rPr>
            <w:instrText xml:space="preserve">CITATION Reg23 \l 1033 </w:instrText>
          </w:r>
          <w:r w:rsidR="00DE122B" w:rsidRPr="00374A2A">
            <w:rPr>
              <w:rFonts w:ascii="Arial" w:hAnsi="Arial" w:cs="Arial"/>
              <w:szCs w:val="22"/>
              <w:lang w:val="en-US"/>
            </w:rPr>
            <w:instrText xml:space="preserve"> \m Dep23</w:instrText>
          </w:r>
          <w:r w:rsidR="006A05D3" w:rsidRPr="00374A2A">
            <w:rPr>
              <w:rFonts w:ascii="Arial" w:hAnsi="Arial" w:cs="Arial"/>
              <w:szCs w:val="22"/>
            </w:rPr>
            <w:fldChar w:fldCharType="separate"/>
          </w:r>
          <w:r w:rsidR="00435C7C" w:rsidRPr="00374A2A">
            <w:rPr>
              <w:rFonts w:ascii="Arial" w:hAnsi="Arial" w:cs="Arial"/>
              <w:noProof/>
              <w:szCs w:val="22"/>
              <w:lang w:val="en-US"/>
            </w:rPr>
            <w:t>(Regulator of Social Housing, 2024; Department for Levelling Up, Housing and Communities, 2023)</w:t>
          </w:r>
          <w:r w:rsidR="006A05D3" w:rsidRPr="00374A2A">
            <w:rPr>
              <w:rFonts w:ascii="Arial" w:hAnsi="Arial" w:cs="Arial"/>
              <w:szCs w:val="22"/>
            </w:rPr>
            <w:fldChar w:fldCharType="end"/>
          </w:r>
        </w:sdtContent>
      </w:sdt>
      <w:r w:rsidRPr="00374A2A">
        <w:rPr>
          <w:rFonts w:ascii="Arial" w:hAnsi="Arial" w:cs="Arial"/>
          <w:szCs w:val="22"/>
        </w:rPr>
        <w:t>. SHP mirrors this pattern</w:t>
      </w:r>
      <w:r w:rsidR="001A7E4D">
        <w:rPr>
          <w:rFonts w:ascii="Arial" w:hAnsi="Arial" w:cs="Arial"/>
          <w:szCs w:val="22"/>
        </w:rPr>
        <w:t xml:space="preserve"> (</w:t>
      </w:r>
      <w:r w:rsidR="001A7E4D" w:rsidRPr="00374A2A">
        <w:rPr>
          <w:rFonts w:ascii="Arial" w:hAnsi="Arial" w:cs="Arial"/>
          <w:b/>
          <w:bCs/>
          <w:szCs w:val="22"/>
        </w:rPr>
        <w:t>Figure B</w:t>
      </w:r>
      <w:r w:rsidR="001A7E4D">
        <w:rPr>
          <w:rFonts w:ascii="Arial" w:hAnsi="Arial" w:cs="Arial"/>
          <w:szCs w:val="22"/>
        </w:rPr>
        <w:t>)</w:t>
      </w:r>
      <w:r w:rsidRPr="0055671E">
        <w:rPr>
          <w:rFonts w:ascii="Arial" w:hAnsi="Arial" w:cs="Arial"/>
          <w:szCs w:val="22"/>
        </w:rPr>
        <w:t xml:space="preserve">, with </w:t>
      </w:r>
      <w:r w:rsidRPr="00374A2A">
        <w:rPr>
          <w:rFonts w:ascii="Arial" w:hAnsi="Arial" w:cs="Arial"/>
          <w:szCs w:val="22"/>
        </w:rPr>
        <w:t>70</w:t>
      </w:r>
      <w:r w:rsidR="008215B3" w:rsidRPr="00374A2A">
        <w:rPr>
          <w:rFonts w:ascii="Arial" w:hAnsi="Arial" w:cs="Arial"/>
          <w:szCs w:val="22"/>
        </w:rPr>
        <w:t xml:space="preserve"> per cent</w:t>
      </w:r>
      <w:r w:rsidRPr="00374A2A">
        <w:rPr>
          <w:rFonts w:ascii="Arial" w:hAnsi="Arial" w:cs="Arial"/>
          <w:szCs w:val="22"/>
        </w:rPr>
        <w:t xml:space="preserve"> satisfaction for repairs and 36</w:t>
      </w:r>
      <w:r w:rsidR="008215B3" w:rsidRPr="00374A2A">
        <w:rPr>
          <w:rFonts w:ascii="Arial" w:hAnsi="Arial" w:cs="Arial"/>
          <w:szCs w:val="22"/>
        </w:rPr>
        <w:t xml:space="preserve"> per cent</w:t>
      </w:r>
      <w:r w:rsidRPr="00374A2A">
        <w:rPr>
          <w:rFonts w:ascii="Arial" w:hAnsi="Arial" w:cs="Arial"/>
          <w:szCs w:val="22"/>
        </w:rPr>
        <w:t xml:space="preserve"> for complaints</w:t>
      </w:r>
      <w:r w:rsidRPr="0055671E">
        <w:rPr>
          <w:rFonts w:ascii="Arial" w:hAnsi="Arial" w:cs="Arial"/>
          <w:szCs w:val="22"/>
        </w:rPr>
        <w:t xml:space="preserve"> </w:t>
      </w:r>
      <w:sdt>
        <w:sdtPr>
          <w:rPr>
            <w:rFonts w:ascii="Arial" w:hAnsi="Arial" w:cs="Arial"/>
            <w:szCs w:val="22"/>
          </w:rPr>
          <w:id w:val="1911964122"/>
          <w:citation/>
        </w:sdtPr>
        <w:sdtContent>
          <w:r w:rsidR="001A7E4D">
            <w:rPr>
              <w:rFonts w:ascii="Arial" w:hAnsi="Arial" w:cs="Arial"/>
              <w:szCs w:val="22"/>
            </w:rPr>
            <w:fldChar w:fldCharType="begin"/>
          </w:r>
          <w:r w:rsidR="001A7E4D">
            <w:rPr>
              <w:rFonts w:ascii="Arial" w:hAnsi="Arial" w:cs="Arial"/>
              <w:szCs w:val="22"/>
              <w:lang w:val="en-US"/>
            </w:rPr>
            <w:instrText xml:space="preserve"> CITATION Sut251 \l 1033 </w:instrText>
          </w:r>
          <w:r w:rsidR="001A7E4D">
            <w:rPr>
              <w:rFonts w:ascii="Arial" w:hAnsi="Arial" w:cs="Arial"/>
              <w:szCs w:val="22"/>
            </w:rPr>
            <w:fldChar w:fldCharType="separate"/>
          </w:r>
          <w:r w:rsidR="00435C7C" w:rsidRPr="00435C7C">
            <w:rPr>
              <w:rFonts w:ascii="Arial" w:hAnsi="Arial" w:cs="Arial"/>
              <w:noProof/>
              <w:szCs w:val="22"/>
              <w:lang w:val="en-US"/>
            </w:rPr>
            <w:t>(SHP, 2025)</w:t>
          </w:r>
          <w:r w:rsidR="001A7E4D">
            <w:rPr>
              <w:rFonts w:ascii="Arial" w:hAnsi="Arial" w:cs="Arial"/>
              <w:szCs w:val="22"/>
            </w:rPr>
            <w:fldChar w:fldCharType="end"/>
          </w:r>
        </w:sdtContent>
      </w:sdt>
      <w:r w:rsidRPr="0055671E">
        <w:rPr>
          <w:rFonts w:ascii="Arial" w:hAnsi="Arial" w:cs="Arial"/>
          <w:szCs w:val="22"/>
        </w:rPr>
        <w:t>.</w:t>
      </w:r>
    </w:p>
    <w:p w14:paraId="5C84AC91" w14:textId="5F33CC28" w:rsidR="00F15586" w:rsidRPr="000308C9" w:rsidRDefault="0055671E" w:rsidP="00F15586">
      <w:pPr>
        <w:rPr>
          <w:rFonts w:eastAsia="Times New Roman" w:cs="Arial"/>
          <w:kern w:val="0"/>
          <w:szCs w:val="22"/>
          <w:lang w:eastAsia="en-GB"/>
          <w14:ligatures w14:val="none"/>
        </w:rPr>
      </w:pPr>
      <w:r w:rsidRPr="0055671E">
        <w:rPr>
          <w:rFonts w:eastAsia="Times New Roman" w:cs="Arial"/>
          <w:kern w:val="0"/>
          <w:szCs w:val="22"/>
          <w:lang w:eastAsia="en-GB"/>
          <w14:ligatures w14:val="none"/>
        </w:rPr>
        <w:t>These figures highlight persistent gaps in communication, predictability, and visibility of progress</w:t>
      </w:r>
      <w:r w:rsidR="00962830" w:rsidRPr="000308C9">
        <w:rPr>
          <w:rFonts w:eastAsia="Times New Roman" w:cs="Arial"/>
          <w:kern w:val="0"/>
          <w:szCs w:val="22"/>
          <w:lang w:eastAsia="en-GB"/>
          <w14:ligatures w14:val="none"/>
        </w:rPr>
        <w:t>-</w:t>
      </w:r>
      <w:r w:rsidRPr="0055671E">
        <w:rPr>
          <w:rFonts w:eastAsia="Times New Roman" w:cs="Arial"/>
          <w:kern w:val="0"/>
          <w:szCs w:val="22"/>
          <w:lang w:eastAsia="en-GB"/>
          <w14:ligatures w14:val="none"/>
        </w:rPr>
        <w:t xml:space="preserve">factors consistently identified in service design literature as critical to perceived service quality </w:t>
      </w:r>
      <w:sdt>
        <w:sdtPr>
          <w:rPr>
            <w:rFonts w:eastAsia="Times New Roman" w:cs="Arial"/>
            <w:kern w:val="0"/>
            <w:szCs w:val="22"/>
            <w:lang w:eastAsia="en-GB"/>
            <w14:ligatures w14:val="none"/>
          </w:rPr>
          <w:id w:val="682398666"/>
          <w:citation/>
        </w:sdtPr>
        <w:sdtContent>
          <w:r w:rsidR="00406CC0" w:rsidRPr="000308C9">
            <w:rPr>
              <w:rFonts w:eastAsia="Times New Roman" w:cs="Arial"/>
              <w:kern w:val="0"/>
              <w:szCs w:val="22"/>
              <w:lang w:eastAsia="en-GB"/>
              <w14:ligatures w14:val="none"/>
            </w:rPr>
            <w:fldChar w:fldCharType="begin"/>
          </w:r>
          <w:r w:rsidR="00406CC0" w:rsidRPr="000308C9">
            <w:rPr>
              <w:rFonts w:eastAsia="Times New Roman" w:cs="Arial"/>
              <w:kern w:val="0"/>
              <w:szCs w:val="22"/>
              <w:lang w:val="en-US" w:eastAsia="en-GB"/>
              <w14:ligatures w14:val="none"/>
            </w:rPr>
            <w:instrText xml:space="preserve"> CITATION Hsu25 \l 1033 </w:instrText>
          </w:r>
          <w:r w:rsidR="00AB2F7A" w:rsidRPr="000308C9">
            <w:rPr>
              <w:rFonts w:eastAsia="Times New Roman" w:cs="Arial"/>
              <w:kern w:val="0"/>
              <w:szCs w:val="22"/>
              <w:lang w:val="en-US" w:eastAsia="en-GB"/>
              <w14:ligatures w14:val="none"/>
            </w:rPr>
            <w:instrText xml:space="preserve"> \m Sut251</w:instrText>
          </w:r>
          <w:r w:rsidR="00406CC0" w:rsidRPr="000308C9">
            <w:rPr>
              <w:rFonts w:eastAsia="Times New Roman" w:cs="Arial"/>
              <w:kern w:val="0"/>
              <w:szCs w:val="22"/>
              <w:lang w:eastAsia="en-GB"/>
              <w14:ligatures w14:val="none"/>
            </w:rPr>
            <w:fldChar w:fldCharType="separate"/>
          </w:r>
          <w:r w:rsidR="00AB2F7A" w:rsidRPr="000308C9">
            <w:rPr>
              <w:rFonts w:eastAsia="Times New Roman" w:cs="Arial"/>
              <w:noProof/>
              <w:kern w:val="0"/>
              <w:szCs w:val="22"/>
              <w:lang w:val="en-US" w:eastAsia="en-GB"/>
              <w14:ligatures w14:val="none"/>
            </w:rPr>
            <w:t>(Hsu, 2025; SHP, 2025)</w:t>
          </w:r>
          <w:r w:rsidR="00406CC0" w:rsidRPr="000308C9">
            <w:rPr>
              <w:rFonts w:eastAsia="Times New Roman" w:cs="Arial"/>
              <w:kern w:val="0"/>
              <w:szCs w:val="22"/>
              <w:lang w:eastAsia="en-GB"/>
              <w14:ligatures w14:val="none"/>
            </w:rPr>
            <w:fldChar w:fldCharType="end"/>
          </w:r>
        </w:sdtContent>
      </w:sdt>
      <w:r w:rsidRPr="0055671E">
        <w:rPr>
          <w:rFonts w:eastAsia="Times New Roman" w:cs="Arial"/>
          <w:kern w:val="0"/>
          <w:szCs w:val="22"/>
          <w:lang w:eastAsia="en-GB"/>
          <w14:ligatures w14:val="none"/>
        </w:rPr>
        <w:t>. SHP’s operational strategies must therefore address both functional efficiency and emotional confidence to enhance tenant satisfaction and TSM outcomes.</w:t>
      </w:r>
    </w:p>
    <w:p w14:paraId="620D5BA9" w14:textId="77777777" w:rsidR="003A69B2" w:rsidRDefault="003A69B2" w:rsidP="003A69B2">
      <w:pPr>
        <w:keepNext/>
      </w:pPr>
      <w:r w:rsidRPr="00D879A2">
        <w:rPr>
          <w:rFonts w:eastAsia="Times New Roman" w:cs="Arial"/>
          <w:noProof/>
          <w:kern w:val="0"/>
          <w:szCs w:val="22"/>
          <w:lang w:eastAsia="en-GB"/>
          <w14:ligatures w14:val="none"/>
        </w:rPr>
        <w:drawing>
          <wp:inline distT="0" distB="0" distL="0" distR="0" wp14:anchorId="5491FFCC" wp14:editId="7C75889F">
            <wp:extent cx="5135880" cy="5784552"/>
            <wp:effectExtent l="0" t="0" r="7620" b="6985"/>
            <wp:docPr id="1726354465" name="Picture 1" descr="A blue background with white circl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55397" name="Picture 1" descr="A blue background with white circles and text&#10;&#10;AI-generated content may be incorrect."/>
                    <pic:cNvPicPr/>
                  </pic:nvPicPr>
                  <pic:blipFill>
                    <a:blip r:embed="rId12"/>
                    <a:stretch>
                      <a:fillRect/>
                    </a:stretch>
                  </pic:blipFill>
                  <pic:spPr>
                    <a:xfrm>
                      <a:off x="0" y="0"/>
                      <a:ext cx="5148918" cy="5799237"/>
                    </a:xfrm>
                    <a:prstGeom prst="rect">
                      <a:avLst/>
                    </a:prstGeom>
                  </pic:spPr>
                </pic:pic>
              </a:graphicData>
            </a:graphic>
          </wp:inline>
        </w:drawing>
      </w:r>
    </w:p>
    <w:p w14:paraId="35825EA0" w14:textId="0F666C03" w:rsidR="003A69B2" w:rsidRPr="00CB5B02" w:rsidRDefault="003A69B2" w:rsidP="003A69B2">
      <w:pPr>
        <w:pStyle w:val="Caption"/>
        <w:rPr>
          <w:rFonts w:eastAsia="Times New Roman" w:cs="Arial"/>
          <w:b/>
          <w:bCs/>
          <w:i w:val="0"/>
          <w:iCs w:val="0"/>
          <w:kern w:val="0"/>
          <w:sz w:val="22"/>
          <w:szCs w:val="22"/>
          <w:lang w:eastAsia="en-GB"/>
          <w14:ligatures w14:val="none"/>
        </w:rPr>
      </w:pPr>
      <w:bookmarkStart w:id="5" w:name="_Toc216717208"/>
      <w:r w:rsidRPr="00CB5B02">
        <w:rPr>
          <w:b/>
          <w:bCs/>
          <w:i w:val="0"/>
          <w:iCs w:val="0"/>
          <w:sz w:val="22"/>
          <w:szCs w:val="22"/>
        </w:rPr>
        <w:t xml:space="preserve">Figure </w:t>
      </w:r>
      <w:r w:rsidRPr="00CB5B02">
        <w:rPr>
          <w:b/>
          <w:bCs/>
          <w:i w:val="0"/>
          <w:iCs w:val="0"/>
          <w:sz w:val="22"/>
          <w:szCs w:val="22"/>
        </w:rPr>
        <w:fldChar w:fldCharType="begin"/>
      </w:r>
      <w:r w:rsidRPr="00CB5B02">
        <w:rPr>
          <w:b/>
          <w:bCs/>
          <w:i w:val="0"/>
          <w:iCs w:val="0"/>
          <w:sz w:val="22"/>
          <w:szCs w:val="22"/>
        </w:rPr>
        <w:instrText xml:space="preserve"> SEQ Figure \* ALPHABETIC </w:instrText>
      </w:r>
      <w:r w:rsidRPr="00CB5B02">
        <w:rPr>
          <w:b/>
          <w:bCs/>
          <w:i w:val="0"/>
          <w:iCs w:val="0"/>
          <w:sz w:val="22"/>
          <w:szCs w:val="22"/>
        </w:rPr>
        <w:fldChar w:fldCharType="separate"/>
      </w:r>
      <w:r w:rsidR="009E5666">
        <w:rPr>
          <w:b/>
          <w:bCs/>
          <w:i w:val="0"/>
          <w:iCs w:val="0"/>
          <w:noProof/>
          <w:sz w:val="22"/>
          <w:szCs w:val="22"/>
        </w:rPr>
        <w:t>B</w:t>
      </w:r>
      <w:r w:rsidRPr="00CB5B02">
        <w:rPr>
          <w:b/>
          <w:bCs/>
          <w:i w:val="0"/>
          <w:iCs w:val="0"/>
          <w:sz w:val="22"/>
          <w:szCs w:val="22"/>
        </w:rPr>
        <w:fldChar w:fldCharType="end"/>
      </w:r>
      <w:r w:rsidRPr="00CB5B02">
        <w:rPr>
          <w:b/>
          <w:bCs/>
          <w:i w:val="0"/>
          <w:iCs w:val="0"/>
          <w:sz w:val="22"/>
          <w:szCs w:val="22"/>
        </w:rPr>
        <w:t xml:space="preserve"> Resident Satisfaction Measures</w:t>
      </w:r>
      <w:bookmarkEnd w:id="5"/>
    </w:p>
    <w:p w14:paraId="5992350B" w14:textId="5580A954" w:rsidR="003A69B2" w:rsidRDefault="003A69B2" w:rsidP="00A53000">
      <w:pPr>
        <w:rPr>
          <w:rFonts w:eastAsia="Times New Roman" w:cs="Arial"/>
          <w:kern w:val="0"/>
          <w:szCs w:val="22"/>
          <w:lang w:eastAsia="en-GB"/>
          <w14:ligatures w14:val="none"/>
        </w:rPr>
      </w:pPr>
      <w:r w:rsidRPr="00CB5B02">
        <w:rPr>
          <w:rFonts w:eastAsia="Times New Roman" w:cs="Arial"/>
          <w:kern w:val="0"/>
          <w:szCs w:val="22"/>
          <w:lang w:eastAsia="en-GB"/>
          <w14:ligatures w14:val="none"/>
        </w:rPr>
        <w:t xml:space="preserve">Source: </w:t>
      </w:r>
      <w:r w:rsidR="008F4A79" w:rsidRPr="00CB5B02">
        <w:rPr>
          <w:rFonts w:eastAsia="Times New Roman" w:cs="Arial"/>
          <w:kern w:val="0"/>
          <w:szCs w:val="22"/>
          <w:lang w:eastAsia="en-GB"/>
          <w14:ligatures w14:val="none"/>
        </w:rPr>
        <w:t>Sutton Housing Partnership</w:t>
      </w:r>
      <w:r w:rsidR="003B1522" w:rsidRPr="00CB5B02">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628560534"/>
          <w:citation/>
        </w:sdtPr>
        <w:sdtContent>
          <w:r w:rsidR="003B1522" w:rsidRPr="00CB5B02">
            <w:rPr>
              <w:rFonts w:eastAsia="Times New Roman" w:cs="Arial"/>
              <w:kern w:val="0"/>
              <w:szCs w:val="22"/>
              <w:lang w:eastAsia="en-GB"/>
              <w14:ligatures w14:val="none"/>
            </w:rPr>
            <w:fldChar w:fldCharType="begin"/>
          </w:r>
          <w:r w:rsidR="003B1522" w:rsidRPr="00CB5B02">
            <w:rPr>
              <w:rFonts w:eastAsia="Times New Roman" w:cs="Arial"/>
              <w:kern w:val="0"/>
              <w:szCs w:val="22"/>
              <w:lang w:val="en-US" w:eastAsia="en-GB"/>
              <w14:ligatures w14:val="none"/>
            </w:rPr>
            <w:instrText xml:space="preserve">CITATION Sut251 \n  \l 1033 </w:instrText>
          </w:r>
          <w:r w:rsidR="003B1522" w:rsidRPr="00CB5B02">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(2025)</w:t>
          </w:r>
          <w:r w:rsidR="003B1522" w:rsidRPr="00CB5B02">
            <w:rPr>
              <w:rFonts w:eastAsia="Times New Roman" w:cs="Arial"/>
              <w:kern w:val="0"/>
              <w:szCs w:val="22"/>
              <w:lang w:eastAsia="en-GB"/>
              <w14:ligatures w14:val="none"/>
            </w:rPr>
            <w:fldChar w:fldCharType="end"/>
          </w:r>
        </w:sdtContent>
      </w:sdt>
      <w:r w:rsidR="008F4A79" w:rsidRPr="00CB5B02">
        <w:rPr>
          <w:rFonts w:eastAsia="Times New Roman" w:cs="Arial"/>
          <w:kern w:val="0"/>
          <w:szCs w:val="22"/>
          <w:lang w:eastAsia="en-GB"/>
          <w14:ligatures w14:val="none"/>
        </w:rPr>
        <w:t xml:space="preserve"> </w:t>
      </w:r>
      <w:r w:rsidRPr="00CB5B02">
        <w:rPr>
          <w:rFonts w:eastAsia="Times New Roman" w:cs="Arial"/>
          <w:kern w:val="0"/>
          <w:szCs w:val="22"/>
          <w:lang w:eastAsia="en-GB"/>
          <w14:ligatures w14:val="none"/>
        </w:rPr>
        <w:t>Annual Report to Residents 2023/24</w:t>
      </w:r>
    </w:p>
    <w:p w14:paraId="621FF6EE" w14:textId="77777777" w:rsidR="001D44CA" w:rsidRPr="001D44CA" w:rsidRDefault="001D44CA" w:rsidP="001D44CA">
      <w:pPr>
        <w:jc w:val="right"/>
        <w:rPr>
          <w:rFonts w:eastAsia="Times New Roman" w:cs="Arial"/>
          <w:szCs w:val="22"/>
          <w:lang w:eastAsia="en-GB"/>
        </w:rPr>
      </w:pPr>
    </w:p>
    <w:p w14:paraId="38C7E8B3" w14:textId="77777777" w:rsidR="00A53000" w:rsidRPr="00A53000" w:rsidRDefault="00A53000" w:rsidP="00480D7E">
      <w:pPr>
        <w:pStyle w:val="Heading2"/>
        <w:numPr>
          <w:ilvl w:val="0"/>
          <w:numId w:val="3"/>
        </w:numPr>
        <w:rPr>
          <w:rFonts w:eastAsia="Times New Roman"/>
          <w:lang w:eastAsia="en-GB"/>
        </w:rPr>
      </w:pPr>
      <w:bookmarkStart w:id="6" w:name="_Toc216717130"/>
      <w:r w:rsidRPr="00A53000">
        <w:rPr>
          <w:rFonts w:eastAsia="Times New Roman"/>
          <w:lang w:eastAsia="en-GB"/>
        </w:rPr>
        <w:t>Digital Transformation and Sustainability</w:t>
      </w:r>
      <w:bookmarkEnd w:id="6"/>
    </w:p>
    <w:p w14:paraId="642CD588" w14:textId="56EB4D33" w:rsidR="00BD1A68" w:rsidRPr="000308C9" w:rsidRDefault="00BD1A68" w:rsidP="00BD1A68">
      <w:pPr>
        <w:pStyle w:val="NormalWeb"/>
        <w:spacing w:line="360" w:lineRule="auto"/>
        <w:jc w:val="both"/>
        <w:rPr>
          <w:rFonts w:ascii="Arial" w:hAnsi="Arial" w:cs="Arial"/>
          <w:szCs w:val="22"/>
        </w:rPr>
      </w:pPr>
      <w:r w:rsidRPr="000308C9">
        <w:rPr>
          <w:rFonts w:ascii="Arial" w:hAnsi="Arial" w:cs="Arial"/>
          <w:szCs w:val="22"/>
        </w:rPr>
        <w:t xml:space="preserve">The convergence of digitalisation and sustainability is reshaping housing operations. Providers increasingly adopt cloud-based management systems, predictive analytics, and resident self-service platforms to improve efficiency and resilience under budget constraints </w:t>
      </w:r>
      <w:sdt>
        <w:sdtPr>
          <w:rPr>
            <w:rFonts w:ascii="Arial" w:hAnsi="Arial" w:cs="Arial"/>
            <w:szCs w:val="22"/>
          </w:rPr>
          <w:id w:val="-1443599739"/>
          <w:citation/>
        </w:sdtPr>
        <w:sdtContent>
          <w:r w:rsidR="00EF7BD4" w:rsidRPr="000308C9">
            <w:rPr>
              <w:rFonts w:ascii="Arial" w:hAnsi="Arial" w:cs="Arial"/>
              <w:szCs w:val="22"/>
            </w:rPr>
            <w:fldChar w:fldCharType="begin"/>
          </w:r>
          <w:r w:rsidR="00EF7BD4" w:rsidRPr="000308C9">
            <w:rPr>
              <w:rFonts w:ascii="Arial" w:hAnsi="Arial" w:cs="Arial"/>
              <w:szCs w:val="22"/>
              <w:lang w:val="en-US"/>
            </w:rPr>
            <w:instrText xml:space="preserve"> CITATION Buc22 \l 1033 </w:instrText>
          </w:r>
          <w:r w:rsidR="00EF7BD4" w:rsidRPr="000308C9">
            <w:rPr>
              <w:rFonts w:ascii="Arial" w:hAnsi="Arial" w:cs="Arial"/>
              <w:szCs w:val="22"/>
            </w:rPr>
            <w:fldChar w:fldCharType="separate"/>
          </w:r>
          <w:r w:rsidR="00435C7C" w:rsidRPr="000308C9">
            <w:rPr>
              <w:rFonts w:ascii="Arial" w:hAnsi="Arial" w:cs="Arial"/>
              <w:noProof/>
              <w:szCs w:val="22"/>
              <w:lang w:val="en-US"/>
            </w:rPr>
            <w:t>(Buckingham, et al., 2022)</w:t>
          </w:r>
          <w:r w:rsidR="00EF7BD4" w:rsidRPr="000308C9">
            <w:rPr>
              <w:rFonts w:ascii="Arial" w:hAnsi="Arial" w:cs="Arial"/>
              <w:szCs w:val="22"/>
            </w:rPr>
            <w:fldChar w:fldCharType="end"/>
          </w:r>
        </w:sdtContent>
      </w:sdt>
      <w:r w:rsidRPr="000308C9">
        <w:rPr>
          <w:rFonts w:ascii="Arial" w:hAnsi="Arial" w:cs="Arial"/>
          <w:szCs w:val="22"/>
        </w:rPr>
        <w:t>.</w:t>
      </w:r>
    </w:p>
    <w:p w14:paraId="35FF50F4" w14:textId="305C0F37" w:rsidR="00A53000" w:rsidRPr="006E33D0" w:rsidRDefault="00BD1A68" w:rsidP="00A53000">
      <w:pPr>
        <w:rPr>
          <w:rFonts w:eastAsia="Times New Roman" w:cs="Arial"/>
          <w:kern w:val="0"/>
          <w:szCs w:val="22"/>
          <w:lang w:eastAsia="en-GB"/>
          <w14:ligatures w14:val="none"/>
        </w:rPr>
      </w:pPr>
      <w:r w:rsidRPr="00BD1A68">
        <w:rPr>
          <w:rFonts w:eastAsia="Times New Roman" w:cs="Arial"/>
          <w:kern w:val="0"/>
          <w:szCs w:val="22"/>
          <w:lang w:eastAsia="en-GB"/>
          <w14:ligatures w14:val="none"/>
        </w:rPr>
        <w:t>Demographic shifts, such as the rise of single-person households</w:t>
      </w:r>
      <w:r w:rsidR="00A15045" w:rsidRPr="000308C9">
        <w:rPr>
          <w:rFonts w:eastAsia="Times New Roman" w:cs="Arial"/>
          <w:kern w:val="0"/>
          <w:szCs w:val="22"/>
          <w:lang w:eastAsia="en-GB"/>
          <w14:ligatures w14:val="none"/>
        </w:rPr>
        <w:t>,</w:t>
      </w:r>
      <w:r w:rsidRPr="00BD1A68">
        <w:rPr>
          <w:rFonts w:eastAsia="Times New Roman" w:cs="Arial"/>
          <w:kern w:val="0"/>
          <w:szCs w:val="22"/>
          <w:lang w:eastAsia="en-GB"/>
          <w14:ligatures w14:val="none"/>
        </w:rPr>
        <w:t xml:space="preserve"> </w:t>
      </w:r>
      <w:r w:rsidR="00671D2A" w:rsidRPr="000308C9">
        <w:rPr>
          <w:rFonts w:eastAsia="Times New Roman" w:cs="Arial"/>
          <w:kern w:val="0"/>
          <w:szCs w:val="22"/>
          <w:lang w:eastAsia="en-GB"/>
          <w14:ligatures w14:val="none"/>
        </w:rPr>
        <w:t xml:space="preserve">witch now </w:t>
      </w:r>
      <w:r w:rsidR="00A15045" w:rsidRPr="000308C9">
        <w:rPr>
          <w:rFonts w:eastAsia="Times New Roman" w:cs="Arial"/>
          <w:kern w:val="0"/>
          <w:szCs w:val="22"/>
          <w:lang w:eastAsia="en-GB"/>
          <w14:ligatures w14:val="none"/>
        </w:rPr>
        <w:t xml:space="preserve">comprise </w:t>
      </w:r>
      <w:r w:rsidRPr="00BD1A68">
        <w:rPr>
          <w:rFonts w:eastAsia="Times New Roman" w:cs="Arial"/>
          <w:kern w:val="0"/>
          <w:szCs w:val="22"/>
          <w:lang w:eastAsia="en-GB"/>
          <w14:ligatures w14:val="none"/>
        </w:rPr>
        <w:t>29.5</w:t>
      </w:r>
      <w:r w:rsidR="000C3146" w:rsidRPr="000308C9">
        <w:rPr>
          <w:rFonts w:eastAsia="Times New Roman" w:cs="Arial"/>
          <w:kern w:val="0"/>
          <w:szCs w:val="22"/>
          <w:lang w:eastAsia="en-GB"/>
          <w14:ligatures w14:val="none"/>
        </w:rPr>
        <w:t xml:space="preserve"> per cent</w:t>
      </w:r>
      <w:r w:rsidRPr="00BD1A68">
        <w:rPr>
          <w:rFonts w:eastAsia="Times New Roman" w:cs="Arial"/>
          <w:kern w:val="0"/>
          <w:szCs w:val="22"/>
          <w:lang w:eastAsia="en-GB"/>
          <w14:ligatures w14:val="none"/>
        </w:rPr>
        <w:t xml:space="preserve"> of UK households</w:t>
      </w:r>
      <w:r w:rsidR="004C4F15" w:rsidRPr="000308C9">
        <w:rPr>
          <w:rFonts w:eastAsia="Times New Roman" w:cs="Arial"/>
          <w:kern w:val="0"/>
          <w:szCs w:val="22"/>
          <w:lang w:eastAsia="en-GB"/>
          <w14:ligatures w14:val="none"/>
        </w:rPr>
        <w:t xml:space="preserve"> (</w:t>
      </w:r>
      <w:r w:rsidR="005960D1" w:rsidRPr="000308C9">
        <w:rPr>
          <w:rFonts w:eastAsia="Times New Roman" w:cs="Arial"/>
          <w:b/>
          <w:bCs/>
          <w:kern w:val="0"/>
          <w:szCs w:val="22"/>
          <w:lang w:eastAsia="en-GB"/>
          <w14:ligatures w14:val="none"/>
        </w:rPr>
        <w:t>Figure C</w:t>
      </w:r>
      <w:r w:rsidR="005960D1" w:rsidRPr="000308C9">
        <w:rPr>
          <w:rFonts w:eastAsia="Times New Roman" w:cs="Arial"/>
          <w:kern w:val="0"/>
          <w:szCs w:val="22"/>
          <w:lang w:eastAsia="en-GB"/>
          <w14:ligatures w14:val="none"/>
        </w:rPr>
        <w:t>)</w:t>
      </w:r>
      <w:r w:rsidRPr="00BD1A68">
        <w:rPr>
          <w:rFonts w:eastAsia="Times New Roman" w:cs="Arial"/>
          <w:kern w:val="0"/>
          <w:szCs w:val="22"/>
          <w:lang w:eastAsia="en-GB"/>
          <w14:ligatures w14:val="none"/>
        </w:rPr>
        <w:t>, amplify demand for accessible, flexible, and digitally enabled services</w:t>
      </w:r>
      <w:r w:rsidR="0037066A" w:rsidRPr="000308C9">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636230545"/>
          <w:citation/>
        </w:sdtPr>
        <w:sdtContent>
          <w:r w:rsidR="00214563" w:rsidRPr="000308C9">
            <w:rPr>
              <w:rFonts w:eastAsia="Times New Roman" w:cs="Arial"/>
              <w:kern w:val="0"/>
              <w:szCs w:val="22"/>
              <w:lang w:eastAsia="en-GB"/>
              <w14:ligatures w14:val="none"/>
            </w:rPr>
            <w:fldChar w:fldCharType="begin"/>
          </w:r>
          <w:r w:rsidR="00973FC2" w:rsidRPr="000308C9">
            <w:rPr>
              <w:rFonts w:eastAsia="Times New Roman" w:cs="Arial"/>
              <w:kern w:val="0"/>
              <w:szCs w:val="22"/>
              <w:lang w:val="en-US" w:eastAsia="en-GB"/>
              <w14:ligatures w14:val="none"/>
            </w:rPr>
            <w:instrText xml:space="preserve">CITATION Off25 \m Wal22 \l 1033 </w:instrText>
          </w:r>
          <w:r w:rsidR="00214563" w:rsidRPr="000308C9">
            <w:rPr>
              <w:rFonts w:eastAsia="Times New Roman" w:cs="Arial"/>
              <w:kern w:val="0"/>
              <w:szCs w:val="22"/>
              <w:lang w:eastAsia="en-GB"/>
              <w14:ligatures w14:val="none"/>
            </w:rPr>
            <w:fldChar w:fldCharType="separate"/>
          </w:r>
          <w:r w:rsidR="00435C7C" w:rsidRPr="000308C9">
            <w:rPr>
              <w:rFonts w:eastAsia="Times New Roman" w:cs="Arial"/>
              <w:noProof/>
              <w:kern w:val="0"/>
              <w:szCs w:val="22"/>
              <w:lang w:val="en-US" w:eastAsia="en-GB"/>
              <w14:ligatures w14:val="none"/>
            </w:rPr>
            <w:t>(Office for National Statistics, 2025; Walker, et al., 2022)</w:t>
          </w:r>
          <w:r w:rsidR="00214563" w:rsidRPr="000308C9">
            <w:rPr>
              <w:rFonts w:eastAsia="Times New Roman" w:cs="Arial"/>
              <w:kern w:val="0"/>
              <w:szCs w:val="22"/>
              <w:lang w:eastAsia="en-GB"/>
              <w14:ligatures w14:val="none"/>
            </w:rPr>
            <w:fldChar w:fldCharType="end"/>
          </w:r>
        </w:sdtContent>
      </w:sdt>
      <w:r w:rsidRPr="00BD1A68">
        <w:rPr>
          <w:rFonts w:eastAsia="Times New Roman" w:cs="Arial"/>
          <w:kern w:val="0"/>
          <w:szCs w:val="22"/>
          <w:lang w:eastAsia="en-GB"/>
          <w14:ligatures w14:val="none"/>
        </w:rPr>
        <w:t xml:space="preserve">. Concurrently, net-zero and compliance targets drive investment in IoT-enabled asset monitoring and energy-performance technologies. Public-sector innovation research suggests that highly regulated organisations benefit most from a structured blend of incremental and transformational digital redesign, particularly when underpinned by customer-centred service design </w:t>
      </w:r>
      <w:r w:rsidR="009B637D" w:rsidRPr="000308C9">
        <w:rPr>
          <w:rFonts w:eastAsia="Times New Roman" w:cs="Arial"/>
          <w:kern w:val="0"/>
          <w:szCs w:val="22"/>
          <w:lang w:eastAsia="en-GB"/>
          <w14:ligatures w14:val="none"/>
        </w:rPr>
        <w:t>a</w:t>
      </w:r>
      <w:r w:rsidR="00BB7AA0" w:rsidRPr="000308C9">
        <w:rPr>
          <w:rFonts w:eastAsia="Times New Roman" w:cs="Arial"/>
          <w:kern w:val="0"/>
          <w:szCs w:val="22"/>
          <w:lang w:eastAsia="en-GB"/>
          <w14:ligatures w14:val="none"/>
        </w:rPr>
        <w:t>pproaches</w:t>
      </w:r>
      <w:r w:rsidRPr="00BD1A68">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664089462"/>
          <w:citation/>
        </w:sdtPr>
        <w:sdtContent>
          <w:r w:rsidR="00C50EEA" w:rsidRPr="000308C9">
            <w:rPr>
              <w:rFonts w:eastAsia="Times New Roman" w:cs="Arial"/>
              <w:kern w:val="0"/>
              <w:szCs w:val="22"/>
              <w:lang w:eastAsia="en-GB"/>
              <w14:ligatures w14:val="none"/>
            </w:rPr>
            <w:fldChar w:fldCharType="begin"/>
          </w:r>
          <w:r w:rsidR="00C50EEA" w:rsidRPr="000308C9">
            <w:rPr>
              <w:rFonts w:eastAsia="Times New Roman" w:cs="Arial"/>
              <w:kern w:val="0"/>
              <w:szCs w:val="22"/>
              <w:lang w:val="en-US" w:eastAsia="en-GB"/>
              <w14:ligatures w14:val="none"/>
            </w:rPr>
            <w:instrText xml:space="preserve"> CITATION Din25 \l 1033 </w:instrText>
          </w:r>
          <w:r w:rsidR="00C50EEA" w:rsidRPr="000308C9">
            <w:rPr>
              <w:rFonts w:eastAsia="Times New Roman" w:cs="Arial"/>
              <w:kern w:val="0"/>
              <w:szCs w:val="22"/>
              <w:lang w:eastAsia="en-GB"/>
              <w14:ligatures w14:val="none"/>
            </w:rPr>
            <w:fldChar w:fldCharType="separate"/>
          </w:r>
          <w:r w:rsidR="00435C7C" w:rsidRPr="000308C9">
            <w:rPr>
              <w:rFonts w:eastAsia="Times New Roman" w:cs="Arial"/>
              <w:noProof/>
              <w:kern w:val="0"/>
              <w:szCs w:val="22"/>
              <w:lang w:val="en-US" w:eastAsia="en-GB"/>
              <w14:ligatures w14:val="none"/>
            </w:rPr>
            <w:t>(Din, et al., 2025)</w:t>
          </w:r>
          <w:r w:rsidR="00C50EEA" w:rsidRPr="000308C9">
            <w:rPr>
              <w:rFonts w:eastAsia="Times New Roman" w:cs="Arial"/>
              <w:kern w:val="0"/>
              <w:szCs w:val="22"/>
              <w:lang w:eastAsia="en-GB"/>
              <w14:ligatures w14:val="none"/>
            </w:rPr>
            <w:fldChar w:fldCharType="end"/>
          </w:r>
        </w:sdtContent>
      </w:sdt>
      <w:r w:rsidRPr="00BD1A68">
        <w:rPr>
          <w:rFonts w:eastAsia="Times New Roman" w:cs="Arial"/>
          <w:kern w:val="0"/>
          <w:szCs w:val="22"/>
          <w:lang w:eastAsia="en-GB"/>
          <w14:ligatures w14:val="none"/>
        </w:rPr>
        <w:t>.</w:t>
      </w:r>
    </w:p>
    <w:p w14:paraId="14F39F91" w14:textId="77777777" w:rsidR="00742C51" w:rsidRDefault="00742C51" w:rsidP="00742C51">
      <w:pPr>
        <w:keepNext/>
      </w:pPr>
      <w:r w:rsidRPr="00204E16">
        <w:rPr>
          <w:rFonts w:eastAsia="Times New Roman" w:cs="Arial"/>
          <w:noProof/>
          <w:kern w:val="0"/>
          <w:szCs w:val="22"/>
          <w:lang w:eastAsia="en-GB"/>
          <w14:ligatures w14:val="none"/>
        </w:rPr>
        <w:drawing>
          <wp:inline distT="0" distB="0" distL="0" distR="0" wp14:anchorId="5B34BEA5" wp14:editId="11FB50E9">
            <wp:extent cx="5021580" cy="3665892"/>
            <wp:effectExtent l="0" t="0" r="7620" b="0"/>
            <wp:docPr id="1018619091" name="Picture 1" descr="A blue circ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95660" name="Picture 1" descr="A blue circle with text and numbers&#10;&#10;AI-generated content may be incorrect."/>
                    <pic:cNvPicPr/>
                  </pic:nvPicPr>
                  <pic:blipFill rotWithShape="1">
                    <a:blip r:embed="rId13"/>
                    <a:srcRect t="1963" r="3479" b="3479"/>
                    <a:stretch>
                      <a:fillRect/>
                    </a:stretch>
                  </pic:blipFill>
                  <pic:spPr bwMode="auto">
                    <a:xfrm>
                      <a:off x="0" y="0"/>
                      <a:ext cx="5029924" cy="3671983"/>
                    </a:xfrm>
                    <a:prstGeom prst="rect">
                      <a:avLst/>
                    </a:prstGeom>
                    <a:ln>
                      <a:noFill/>
                    </a:ln>
                    <a:extLst>
                      <a:ext uri="{53640926-AAD7-44D8-BBD7-CCE9431645EC}">
                        <a14:shadowObscured xmlns:a14="http://schemas.microsoft.com/office/drawing/2010/main"/>
                      </a:ext>
                    </a:extLst>
                  </pic:spPr>
                </pic:pic>
              </a:graphicData>
            </a:graphic>
          </wp:inline>
        </w:drawing>
      </w:r>
    </w:p>
    <w:p w14:paraId="613D2982" w14:textId="7880EFA3" w:rsidR="00742C51" w:rsidRPr="00CB5B02" w:rsidRDefault="00742C51" w:rsidP="00CB5B02">
      <w:pPr>
        <w:pStyle w:val="Caption"/>
        <w:jc w:val="left"/>
        <w:rPr>
          <w:b/>
          <w:bCs/>
          <w:i w:val="0"/>
          <w:iCs w:val="0"/>
          <w:sz w:val="22"/>
        </w:rPr>
      </w:pPr>
      <w:bookmarkStart w:id="7" w:name="_Toc216717209"/>
      <w:r w:rsidRPr="00CB5B02">
        <w:rPr>
          <w:b/>
          <w:bCs/>
          <w:i w:val="0"/>
          <w:iCs w:val="0"/>
          <w:sz w:val="22"/>
        </w:rPr>
        <w:t xml:space="preserve">Figure </w:t>
      </w:r>
      <w:r w:rsidRPr="00CB5B02">
        <w:rPr>
          <w:b/>
          <w:bCs/>
          <w:i w:val="0"/>
          <w:iCs w:val="0"/>
          <w:sz w:val="22"/>
        </w:rPr>
        <w:fldChar w:fldCharType="begin"/>
      </w:r>
      <w:r w:rsidRPr="00CB5B02">
        <w:rPr>
          <w:b/>
          <w:bCs/>
          <w:i w:val="0"/>
          <w:iCs w:val="0"/>
          <w:sz w:val="22"/>
        </w:rPr>
        <w:instrText xml:space="preserve"> SEQ Figure \* ALPHABETIC </w:instrText>
      </w:r>
      <w:r w:rsidRPr="00CB5B02">
        <w:rPr>
          <w:b/>
          <w:bCs/>
          <w:i w:val="0"/>
          <w:iCs w:val="0"/>
          <w:sz w:val="22"/>
        </w:rPr>
        <w:fldChar w:fldCharType="separate"/>
      </w:r>
      <w:r w:rsidR="009E5666">
        <w:rPr>
          <w:b/>
          <w:bCs/>
          <w:i w:val="0"/>
          <w:iCs w:val="0"/>
          <w:noProof/>
          <w:sz w:val="22"/>
        </w:rPr>
        <w:t>C</w:t>
      </w:r>
      <w:r w:rsidRPr="00CB5B02">
        <w:rPr>
          <w:b/>
          <w:bCs/>
          <w:i w:val="0"/>
          <w:iCs w:val="0"/>
          <w:sz w:val="22"/>
        </w:rPr>
        <w:fldChar w:fldCharType="end"/>
      </w:r>
      <w:r w:rsidRPr="00CB5B02">
        <w:rPr>
          <w:b/>
          <w:bCs/>
          <w:i w:val="0"/>
          <w:iCs w:val="0"/>
          <w:sz w:val="22"/>
        </w:rPr>
        <w:t xml:space="preserve"> Household type as a percentage of all households, UK, 2024</w:t>
      </w:r>
      <w:bookmarkEnd w:id="7"/>
    </w:p>
    <w:p w14:paraId="00AC4571" w14:textId="2AB5ABB1" w:rsidR="00F31B6B" w:rsidRDefault="00742C51" w:rsidP="00F31B6B">
      <w:pPr>
        <w:jc w:val="left"/>
        <w:rPr>
          <w:noProof/>
          <w:lang w:val="en-US" w:eastAsia="en-GB"/>
        </w:rPr>
      </w:pPr>
      <w:r w:rsidRPr="00CB5B02">
        <w:rPr>
          <w:lang w:eastAsia="en-GB"/>
        </w:rPr>
        <w:t xml:space="preserve">Source: </w:t>
      </w:r>
      <w:r w:rsidRPr="00CB5B02">
        <w:rPr>
          <w:noProof/>
          <w:lang w:val="en-US" w:eastAsia="en-GB"/>
        </w:rPr>
        <w:t xml:space="preserve">Office for National Statistics </w:t>
      </w:r>
      <w:sdt>
        <w:sdtPr>
          <w:rPr>
            <w:noProof/>
            <w:lang w:val="en-US" w:eastAsia="en-GB"/>
          </w:rPr>
          <w:id w:val="1241903168"/>
          <w:citation/>
        </w:sdtPr>
        <w:sdtContent>
          <w:r w:rsidRPr="00CB5B02">
            <w:rPr>
              <w:noProof/>
              <w:lang w:val="en-US" w:eastAsia="en-GB"/>
            </w:rPr>
            <w:fldChar w:fldCharType="begin"/>
          </w:r>
          <w:r w:rsidR="00973FC2" w:rsidRPr="00CB5B02">
            <w:rPr>
              <w:noProof/>
              <w:lang w:val="en-US" w:eastAsia="en-GB"/>
            </w:rPr>
            <w:instrText xml:space="preserve">CITATION Off25 \n  \l 1033 </w:instrText>
          </w:r>
          <w:r w:rsidRPr="00CB5B02">
            <w:rPr>
              <w:noProof/>
              <w:lang w:val="en-US" w:eastAsia="en-GB"/>
            </w:rPr>
            <w:fldChar w:fldCharType="separate"/>
          </w:r>
          <w:r w:rsidR="00435C7C" w:rsidRPr="00435C7C">
            <w:rPr>
              <w:noProof/>
              <w:lang w:val="en-US" w:eastAsia="en-GB"/>
            </w:rPr>
            <w:t>(2025)</w:t>
          </w:r>
          <w:r w:rsidRPr="00CB5B02">
            <w:rPr>
              <w:noProof/>
              <w:lang w:val="en-US" w:eastAsia="en-GB"/>
            </w:rPr>
            <w:fldChar w:fldCharType="end"/>
          </w:r>
        </w:sdtContent>
      </w:sdt>
    </w:p>
    <w:p w14:paraId="11CDE5E1" w14:textId="249EF1BA" w:rsidR="0031259E" w:rsidRPr="000308C9" w:rsidRDefault="00285136" w:rsidP="00D35349">
      <w:pPr>
        <w:rPr>
          <w:noProof/>
          <w:lang w:val="en-US" w:eastAsia="en-GB"/>
        </w:rPr>
      </w:pPr>
      <w:r w:rsidRPr="000308C9">
        <w:rPr>
          <w:rFonts w:cs="Arial"/>
          <w:szCs w:val="22"/>
        </w:rPr>
        <w:t>Collectively, these trends shape SHP’s strategic context, reinforcing the need for efficient portfolio management, digitally enabled service delivery, and resident-centred innovation.</w:t>
      </w:r>
    </w:p>
    <w:p w14:paraId="4DEB0F4D" w14:textId="6E97CECE" w:rsidR="00CA0817" w:rsidRDefault="00CA0817" w:rsidP="004B2CBA">
      <w:pPr>
        <w:pStyle w:val="Heading1"/>
        <w:numPr>
          <w:ilvl w:val="0"/>
          <w:numId w:val="29"/>
        </w:numPr>
        <w:rPr>
          <w:rFonts w:eastAsia="Times New Roman"/>
          <w:lang w:eastAsia="en-GB"/>
        </w:rPr>
      </w:pPr>
      <w:bookmarkStart w:id="8" w:name="_Toc216717131"/>
      <w:r w:rsidRPr="00CA0817">
        <w:rPr>
          <w:rFonts w:eastAsia="Times New Roman"/>
          <w:lang w:eastAsia="en-GB"/>
        </w:rPr>
        <w:t>Part 1: Innovation Portfolio Analysis</w:t>
      </w:r>
      <w:bookmarkEnd w:id="8"/>
      <w:r w:rsidRPr="00CA0817">
        <w:rPr>
          <w:rFonts w:eastAsia="Times New Roman"/>
          <w:lang w:eastAsia="en-GB"/>
        </w:rPr>
        <w:t xml:space="preserve"> </w:t>
      </w:r>
    </w:p>
    <w:p w14:paraId="17995A09" w14:textId="77777777" w:rsidR="0066170A" w:rsidRPr="00B45F96" w:rsidRDefault="00864EAB" w:rsidP="00864EAB">
      <w:pPr>
        <w:pStyle w:val="NormalWeb"/>
        <w:spacing w:line="360" w:lineRule="auto"/>
        <w:jc w:val="both"/>
        <w:rPr>
          <w:rFonts w:ascii="Arial" w:hAnsi="Arial" w:cs="Arial"/>
          <w:szCs w:val="22"/>
        </w:rPr>
      </w:pPr>
      <w:r w:rsidRPr="00B45F96">
        <w:rPr>
          <w:rFonts w:ascii="Arial" w:hAnsi="Arial" w:cs="Arial"/>
          <w:szCs w:val="22"/>
        </w:rPr>
        <w:t xml:space="preserve">This section critically evaluates SHP innovation maturity and resident experience using two complementary analytical frameworks: the </w:t>
      </w:r>
      <w:r w:rsidRPr="006A6195">
        <w:rPr>
          <w:rFonts w:ascii="Arial" w:hAnsi="Arial" w:cs="Arial"/>
          <w:b/>
          <w:bCs/>
          <w:szCs w:val="22"/>
        </w:rPr>
        <w:t>Innovation Ambition Matrix</w:t>
      </w:r>
      <w:r w:rsidRPr="00B45F96">
        <w:rPr>
          <w:rFonts w:ascii="Arial" w:hAnsi="Arial" w:cs="Arial"/>
          <w:szCs w:val="22"/>
        </w:rPr>
        <w:t xml:space="preserve"> and </w:t>
      </w:r>
      <w:r w:rsidRPr="006A6195">
        <w:rPr>
          <w:rFonts w:ascii="Arial" w:hAnsi="Arial" w:cs="Arial"/>
          <w:b/>
          <w:bCs/>
          <w:szCs w:val="22"/>
        </w:rPr>
        <w:t>Customer Journey Mapping</w:t>
      </w:r>
      <w:r w:rsidRPr="00B45F96">
        <w:rPr>
          <w:rFonts w:ascii="Arial" w:hAnsi="Arial" w:cs="Arial"/>
          <w:szCs w:val="22"/>
        </w:rPr>
        <w:t xml:space="preserve">. </w:t>
      </w:r>
    </w:p>
    <w:p w14:paraId="69F0F68A" w14:textId="77777777" w:rsidR="0066170A" w:rsidRPr="00B45F96" w:rsidRDefault="00864EAB" w:rsidP="00864EAB">
      <w:pPr>
        <w:pStyle w:val="NormalWeb"/>
        <w:spacing w:line="360" w:lineRule="auto"/>
        <w:jc w:val="both"/>
        <w:rPr>
          <w:rFonts w:ascii="Arial" w:hAnsi="Arial" w:cs="Arial"/>
          <w:szCs w:val="22"/>
        </w:rPr>
      </w:pPr>
      <w:r w:rsidRPr="00B45F96">
        <w:rPr>
          <w:rFonts w:ascii="Arial" w:hAnsi="Arial" w:cs="Arial"/>
          <w:szCs w:val="22"/>
        </w:rPr>
        <w:t xml:space="preserve">The </w:t>
      </w:r>
      <w:r w:rsidRPr="006A6195">
        <w:rPr>
          <w:rFonts w:ascii="Arial" w:hAnsi="Arial" w:cs="Arial"/>
          <w:b/>
          <w:bCs/>
          <w:szCs w:val="22"/>
        </w:rPr>
        <w:t>Innovation Ambition Matrix</w:t>
      </w:r>
      <w:r w:rsidRPr="00B45F96">
        <w:rPr>
          <w:rFonts w:ascii="Arial" w:hAnsi="Arial" w:cs="Arial"/>
          <w:szCs w:val="22"/>
        </w:rPr>
        <w:t xml:space="preserve"> examines how SHP allocates resources across core, adjacent, and transformational innovation horizons, offering insight into strategic balance, risk appetite, and long-term adaptability </w:t>
      </w:r>
      <w:sdt>
        <w:sdtPr>
          <w:rPr>
            <w:rFonts w:ascii="Arial" w:hAnsi="Arial" w:cs="Arial"/>
            <w:szCs w:val="22"/>
          </w:rPr>
          <w:id w:val="837578612"/>
          <w:citation/>
        </w:sdtPr>
        <w:sdtContent>
          <w:r w:rsidRPr="00B45F96">
            <w:rPr>
              <w:rFonts w:ascii="Arial" w:hAnsi="Arial" w:cs="Arial"/>
              <w:szCs w:val="22"/>
            </w:rPr>
            <w:fldChar w:fldCharType="begin"/>
          </w:r>
          <w:r w:rsidRPr="00B45F96">
            <w:rPr>
              <w:rFonts w:ascii="Arial" w:hAnsi="Arial" w:cs="Arial"/>
              <w:szCs w:val="22"/>
              <w:lang w:val="en-US"/>
            </w:rPr>
            <w:instrText xml:space="preserve"> CITATION Nag12 \l 1033 </w:instrText>
          </w:r>
          <w:r w:rsidRPr="00B45F96">
            <w:rPr>
              <w:rFonts w:ascii="Arial" w:hAnsi="Arial" w:cs="Arial"/>
              <w:szCs w:val="22"/>
            </w:rPr>
            <w:fldChar w:fldCharType="separate"/>
          </w:r>
          <w:r w:rsidR="00435C7C" w:rsidRPr="00B45F96">
            <w:rPr>
              <w:rFonts w:ascii="Arial" w:hAnsi="Arial" w:cs="Arial"/>
              <w:noProof/>
              <w:szCs w:val="22"/>
              <w:lang w:val="en-US"/>
            </w:rPr>
            <w:t>(Nagji &amp; Tuff, 2012)</w:t>
          </w:r>
          <w:r w:rsidRPr="00B45F96">
            <w:rPr>
              <w:rFonts w:ascii="Arial" w:hAnsi="Arial" w:cs="Arial"/>
              <w:szCs w:val="22"/>
            </w:rPr>
            <w:fldChar w:fldCharType="end"/>
          </w:r>
        </w:sdtContent>
      </w:sdt>
      <w:r w:rsidRPr="00B45F96">
        <w:rPr>
          <w:rFonts w:ascii="Arial" w:hAnsi="Arial" w:cs="Arial"/>
          <w:szCs w:val="22"/>
        </w:rPr>
        <w:t xml:space="preserve">. </w:t>
      </w:r>
    </w:p>
    <w:p w14:paraId="51590850" w14:textId="711FBF0B" w:rsidR="00864EAB" w:rsidRPr="00B45F96" w:rsidRDefault="00864EAB" w:rsidP="00864EAB">
      <w:pPr>
        <w:pStyle w:val="NormalWeb"/>
        <w:spacing w:line="360" w:lineRule="auto"/>
        <w:jc w:val="both"/>
        <w:rPr>
          <w:rFonts w:ascii="Arial" w:hAnsi="Arial" w:cs="Arial"/>
          <w:szCs w:val="22"/>
        </w:rPr>
      </w:pPr>
      <w:r w:rsidRPr="006A6195">
        <w:rPr>
          <w:rFonts w:ascii="Arial" w:hAnsi="Arial" w:cs="Arial"/>
          <w:b/>
          <w:bCs/>
          <w:szCs w:val="22"/>
        </w:rPr>
        <w:t>Customer Journey Mapping</w:t>
      </w:r>
      <w:r w:rsidRPr="00B45F96">
        <w:rPr>
          <w:rFonts w:ascii="Arial" w:hAnsi="Arial" w:cs="Arial"/>
          <w:szCs w:val="22"/>
        </w:rPr>
        <w:t xml:space="preserve">, by contrast, captures the functional, emotional, and relational dimensions of resident experience across the </w:t>
      </w:r>
      <w:r w:rsidRPr="00B45F96">
        <w:rPr>
          <w:rFonts w:ascii="Arial" w:hAnsi="Arial" w:cs="Arial"/>
          <w:szCs w:val="22"/>
        </w:rPr>
        <w:t>repair’s</w:t>
      </w:r>
      <w:r w:rsidRPr="00B45F96">
        <w:rPr>
          <w:rFonts w:ascii="Arial" w:hAnsi="Arial" w:cs="Arial"/>
          <w:szCs w:val="22"/>
        </w:rPr>
        <w:t xml:space="preserve"> lifecycle, revealing how strategic choices translate into lived service outcomes </w:t>
      </w:r>
      <w:sdt>
        <w:sdtPr>
          <w:rPr>
            <w:rFonts w:ascii="Arial" w:hAnsi="Arial" w:cs="Arial"/>
            <w:szCs w:val="22"/>
          </w:rPr>
          <w:id w:val="163049693"/>
          <w:citation/>
        </w:sdtPr>
        <w:sdtContent>
          <w:r w:rsidRPr="00B45F96">
            <w:rPr>
              <w:rFonts w:ascii="Arial" w:hAnsi="Arial" w:cs="Arial"/>
              <w:szCs w:val="22"/>
            </w:rPr>
            <w:fldChar w:fldCharType="begin"/>
          </w:r>
          <w:r w:rsidRPr="00B45F96">
            <w:rPr>
              <w:rFonts w:ascii="Arial" w:hAnsi="Arial" w:cs="Arial"/>
              <w:szCs w:val="22"/>
              <w:lang w:val="en-US"/>
            </w:rPr>
            <w:instrText xml:space="preserve"> CITATION Lud21 \l 1033 </w:instrText>
          </w:r>
          <w:r w:rsidRPr="00B45F96">
            <w:rPr>
              <w:rFonts w:ascii="Arial" w:hAnsi="Arial" w:cs="Arial"/>
              <w:szCs w:val="22"/>
            </w:rPr>
            <w:fldChar w:fldCharType="separate"/>
          </w:r>
          <w:r w:rsidR="00435C7C" w:rsidRPr="00B45F96">
            <w:rPr>
              <w:rFonts w:ascii="Arial" w:hAnsi="Arial" w:cs="Arial"/>
              <w:noProof/>
              <w:szCs w:val="22"/>
              <w:lang w:val="en-US"/>
            </w:rPr>
            <w:t>(Ludwiczak, 2021)</w:t>
          </w:r>
          <w:r w:rsidRPr="00B45F96">
            <w:rPr>
              <w:rFonts w:ascii="Arial" w:hAnsi="Arial" w:cs="Arial"/>
              <w:szCs w:val="22"/>
            </w:rPr>
            <w:fldChar w:fldCharType="end"/>
          </w:r>
        </w:sdtContent>
      </w:sdt>
      <w:r w:rsidRPr="00B45F96">
        <w:rPr>
          <w:rFonts w:ascii="Arial" w:hAnsi="Arial" w:cs="Arial"/>
          <w:szCs w:val="22"/>
        </w:rPr>
        <w:t>.</w:t>
      </w:r>
    </w:p>
    <w:p w14:paraId="6FEA6272" w14:textId="34D77BDC" w:rsidR="005B0431" w:rsidRPr="00B45F96" w:rsidRDefault="00864EAB" w:rsidP="00864EAB">
      <w:pPr>
        <w:rPr>
          <w:rFonts w:eastAsia="Times New Roman" w:cs="Arial"/>
          <w:kern w:val="0"/>
          <w:szCs w:val="22"/>
          <w:lang w:eastAsia="en-GB"/>
          <w14:ligatures w14:val="none"/>
        </w:rPr>
      </w:pPr>
      <w:r w:rsidRPr="00864EAB">
        <w:rPr>
          <w:rFonts w:eastAsia="Times New Roman" w:cs="Arial"/>
          <w:kern w:val="0"/>
          <w:szCs w:val="22"/>
          <w:lang w:eastAsia="en-GB"/>
          <w14:ligatures w14:val="none"/>
        </w:rPr>
        <w:t>Applied together, these frameworks provide a coherent strategic</w:t>
      </w:r>
      <w:r w:rsidR="0066170A" w:rsidRPr="00B45F96">
        <w:rPr>
          <w:rFonts w:eastAsia="Times New Roman" w:cs="Arial"/>
          <w:kern w:val="0"/>
          <w:szCs w:val="22"/>
          <w:lang w:eastAsia="en-GB"/>
          <w14:ligatures w14:val="none"/>
        </w:rPr>
        <w:t>-</w:t>
      </w:r>
      <w:r w:rsidRPr="00864EAB">
        <w:rPr>
          <w:rFonts w:eastAsia="Times New Roman" w:cs="Arial"/>
          <w:kern w:val="0"/>
          <w:szCs w:val="22"/>
          <w:lang w:eastAsia="en-GB"/>
          <w14:ligatures w14:val="none"/>
        </w:rPr>
        <w:t>operational lens for identifying innovation gaps, service risks, and opportunities for value creation. This dual perspective enables assessment not only of what SHP innovates, but how effectively innovation enhances resident trust, service transparency, and regulatory performance.</w:t>
      </w:r>
    </w:p>
    <w:p w14:paraId="0DCFA3DB" w14:textId="794F520A" w:rsidR="005B0431" w:rsidRPr="005B0431" w:rsidRDefault="005B0431" w:rsidP="00480D7E">
      <w:pPr>
        <w:pStyle w:val="Heading2"/>
        <w:numPr>
          <w:ilvl w:val="0"/>
          <w:numId w:val="4"/>
        </w:numPr>
        <w:rPr>
          <w:rFonts w:eastAsia="Times New Roman"/>
          <w:lang w:eastAsia="en-GB"/>
        </w:rPr>
      </w:pPr>
      <w:bookmarkStart w:id="9" w:name="_Toc216717132"/>
      <w:r w:rsidRPr="005B0431">
        <w:rPr>
          <w:rFonts w:eastAsia="Times New Roman"/>
          <w:lang w:eastAsia="en-GB"/>
        </w:rPr>
        <w:t>Methodological Justification</w:t>
      </w:r>
      <w:bookmarkEnd w:id="9"/>
    </w:p>
    <w:p w14:paraId="02799454" w14:textId="45AA5F3C" w:rsidR="005B2CBB" w:rsidRPr="005B2CBB" w:rsidRDefault="005B2CBB" w:rsidP="005B2CBB">
      <w:pPr>
        <w:pStyle w:val="NormalWeb"/>
        <w:spacing w:line="360" w:lineRule="auto"/>
        <w:jc w:val="both"/>
        <w:rPr>
          <w:rFonts w:ascii="Arial" w:hAnsi="Arial" w:cs="Arial"/>
          <w:szCs w:val="22"/>
        </w:rPr>
      </w:pPr>
      <w:r w:rsidRPr="005B2CBB">
        <w:rPr>
          <w:rFonts w:ascii="Arial" w:hAnsi="Arial" w:cs="Arial"/>
          <w:szCs w:val="22"/>
        </w:rPr>
        <w:t xml:space="preserve">The </w:t>
      </w:r>
      <w:r w:rsidRPr="009F2AEA">
        <w:rPr>
          <w:rFonts w:ascii="Arial" w:hAnsi="Arial" w:cs="Arial"/>
          <w:b/>
          <w:bCs/>
          <w:szCs w:val="22"/>
        </w:rPr>
        <w:t xml:space="preserve">Innovation Ambition Matrix </w:t>
      </w:r>
      <w:r w:rsidRPr="00543265">
        <w:rPr>
          <w:rFonts w:ascii="Arial" w:hAnsi="Arial" w:cs="Arial"/>
          <w:szCs w:val="22"/>
        </w:rPr>
        <w:t>and</w:t>
      </w:r>
      <w:r w:rsidRPr="009F2AEA">
        <w:rPr>
          <w:rFonts w:ascii="Arial" w:hAnsi="Arial" w:cs="Arial"/>
          <w:b/>
          <w:bCs/>
          <w:szCs w:val="22"/>
        </w:rPr>
        <w:t xml:space="preserve"> Customer Journey Mapping</w:t>
      </w:r>
      <w:r w:rsidRPr="005B2CBB">
        <w:rPr>
          <w:rFonts w:ascii="Arial" w:hAnsi="Arial" w:cs="Arial"/>
          <w:szCs w:val="22"/>
        </w:rPr>
        <w:t xml:space="preserve"> are selected to </w:t>
      </w:r>
      <w:r w:rsidRPr="004E6997">
        <w:rPr>
          <w:rFonts w:ascii="Arial" w:hAnsi="Arial" w:cs="Arial"/>
          <w:szCs w:val="22"/>
        </w:rPr>
        <w:t xml:space="preserve">evaluate </w:t>
      </w:r>
      <w:r w:rsidRPr="00543265">
        <w:rPr>
          <w:rFonts w:ascii="Arial" w:hAnsi="Arial" w:cs="Arial"/>
          <w:szCs w:val="22"/>
        </w:rPr>
        <w:t xml:space="preserve">SHP’s innovation portfolio and resident-facing service delivery in line with contemporary public-sector innovation research. The matrix supports analysis of organisational ambidexterity by distinguishing between incremental (core), capability-extending (adjacent), and exploratory (transformational) initiatives </w:t>
      </w:r>
      <w:sdt>
        <w:sdtPr>
          <w:rPr>
            <w:rFonts w:ascii="Arial" w:hAnsi="Arial" w:cs="Arial"/>
            <w:szCs w:val="22"/>
          </w:rPr>
          <w:id w:val="-414318318"/>
          <w:citation/>
        </w:sdtPr>
        <w:sdtContent>
          <w:r w:rsidR="009953F0" w:rsidRPr="00543265">
            <w:rPr>
              <w:rFonts w:ascii="Arial" w:hAnsi="Arial" w:cs="Arial"/>
              <w:szCs w:val="22"/>
            </w:rPr>
            <w:fldChar w:fldCharType="begin"/>
          </w:r>
          <w:r w:rsidR="009953F0" w:rsidRPr="00543265">
            <w:rPr>
              <w:rFonts w:ascii="Arial" w:hAnsi="Arial" w:cs="Arial"/>
              <w:szCs w:val="22"/>
              <w:lang w:val="en-US"/>
            </w:rPr>
            <w:instrText xml:space="preserve"> CITATION Nag12 \l 1033  \m OEC22</w:instrText>
          </w:r>
          <w:r w:rsidR="009953F0" w:rsidRPr="00543265">
            <w:rPr>
              <w:rFonts w:ascii="Arial" w:hAnsi="Arial" w:cs="Arial"/>
              <w:szCs w:val="22"/>
            </w:rPr>
            <w:fldChar w:fldCharType="separate"/>
          </w:r>
          <w:r w:rsidR="00435C7C" w:rsidRPr="00543265">
            <w:rPr>
              <w:rFonts w:ascii="Arial" w:hAnsi="Arial" w:cs="Arial"/>
              <w:noProof/>
              <w:szCs w:val="22"/>
              <w:lang w:val="en-US"/>
            </w:rPr>
            <w:t>(Nagji &amp; Tuff, 2012; OECD, 2022)</w:t>
          </w:r>
          <w:r w:rsidR="009953F0" w:rsidRPr="00543265">
            <w:rPr>
              <w:rFonts w:ascii="Arial" w:hAnsi="Arial" w:cs="Arial"/>
              <w:szCs w:val="22"/>
            </w:rPr>
            <w:fldChar w:fldCharType="end"/>
          </w:r>
        </w:sdtContent>
      </w:sdt>
      <w:r w:rsidRPr="005B2CBB">
        <w:rPr>
          <w:rFonts w:ascii="Arial" w:hAnsi="Arial" w:cs="Arial"/>
          <w:szCs w:val="22"/>
        </w:rPr>
        <w:t xml:space="preserve">. </w:t>
      </w:r>
      <w:r w:rsidRPr="00155EFE">
        <w:rPr>
          <w:rFonts w:ascii="Arial" w:hAnsi="Arial" w:cs="Arial"/>
          <w:b/>
          <w:bCs/>
          <w:szCs w:val="22"/>
        </w:rPr>
        <w:t>Customer Journey Mapping</w:t>
      </w:r>
      <w:r w:rsidRPr="005B2CBB">
        <w:rPr>
          <w:rFonts w:ascii="Arial" w:hAnsi="Arial" w:cs="Arial"/>
          <w:szCs w:val="22"/>
        </w:rPr>
        <w:t xml:space="preserve"> complements this strategic view by </w:t>
      </w:r>
      <w:r w:rsidRPr="00155EFE">
        <w:rPr>
          <w:rFonts w:ascii="Arial" w:hAnsi="Arial" w:cs="Arial"/>
          <w:szCs w:val="22"/>
        </w:rPr>
        <w:t xml:space="preserve">capturing how </w:t>
      </w:r>
      <w:r w:rsidRPr="00543265">
        <w:rPr>
          <w:rFonts w:ascii="Arial" w:hAnsi="Arial" w:cs="Arial"/>
          <w:szCs w:val="22"/>
        </w:rPr>
        <w:t>residents experience services across touchpoints, including emotional responses and trust formation</w:t>
      </w:r>
      <w:r w:rsidRPr="005B2CBB">
        <w:rPr>
          <w:rFonts w:ascii="Arial" w:hAnsi="Arial" w:cs="Arial"/>
          <w:szCs w:val="22"/>
        </w:rPr>
        <w:t xml:space="preserve"> </w:t>
      </w:r>
      <w:sdt>
        <w:sdtPr>
          <w:rPr>
            <w:rFonts w:ascii="Arial" w:hAnsi="Arial" w:cs="Arial"/>
            <w:szCs w:val="22"/>
          </w:rPr>
          <w:id w:val="966788102"/>
          <w:citation/>
        </w:sdtPr>
        <w:sdtContent>
          <w:r w:rsidR="009953F0">
            <w:rPr>
              <w:rFonts w:ascii="Arial" w:hAnsi="Arial" w:cs="Arial"/>
              <w:szCs w:val="22"/>
            </w:rPr>
            <w:fldChar w:fldCharType="begin"/>
          </w:r>
          <w:r w:rsidR="009953F0">
            <w:rPr>
              <w:rFonts w:ascii="Arial" w:hAnsi="Arial" w:cs="Arial"/>
              <w:szCs w:val="22"/>
              <w:lang w:val="en-US"/>
            </w:rPr>
            <w:instrText xml:space="preserve"> CITATION Lud21 \l 1033 </w:instrText>
          </w:r>
          <w:r w:rsidR="009953F0">
            <w:rPr>
              <w:rFonts w:ascii="Arial" w:hAnsi="Arial" w:cs="Arial"/>
              <w:szCs w:val="22"/>
            </w:rPr>
            <w:fldChar w:fldCharType="separate"/>
          </w:r>
          <w:r w:rsidR="00435C7C" w:rsidRPr="00435C7C">
            <w:rPr>
              <w:rFonts w:ascii="Arial" w:hAnsi="Arial" w:cs="Arial"/>
              <w:noProof/>
              <w:szCs w:val="22"/>
              <w:lang w:val="en-US"/>
            </w:rPr>
            <w:t>(Ludwiczak, 2021)</w:t>
          </w:r>
          <w:r w:rsidR="009953F0">
            <w:rPr>
              <w:rFonts w:ascii="Arial" w:hAnsi="Arial" w:cs="Arial"/>
              <w:szCs w:val="22"/>
            </w:rPr>
            <w:fldChar w:fldCharType="end"/>
          </w:r>
        </w:sdtContent>
      </w:sdt>
      <w:r w:rsidRPr="005B2CBB">
        <w:rPr>
          <w:rFonts w:ascii="Arial" w:hAnsi="Arial" w:cs="Arial"/>
          <w:szCs w:val="22"/>
        </w:rPr>
        <w:t>.</w:t>
      </w:r>
    </w:p>
    <w:p w14:paraId="71CDC686" w14:textId="657E6FBA" w:rsidR="005B0431" w:rsidRPr="005B0431" w:rsidRDefault="005B2CBB" w:rsidP="005B0431">
      <w:pPr>
        <w:rPr>
          <w:rFonts w:eastAsia="Times New Roman" w:cs="Arial"/>
          <w:kern w:val="0"/>
          <w:szCs w:val="22"/>
          <w:lang w:eastAsia="en-GB"/>
          <w14:ligatures w14:val="none"/>
        </w:rPr>
      </w:pPr>
      <w:r w:rsidRPr="005B2CBB">
        <w:rPr>
          <w:rFonts w:eastAsia="Times New Roman" w:cs="Arial"/>
          <w:kern w:val="0"/>
          <w:szCs w:val="22"/>
          <w:lang w:eastAsia="en-GB"/>
          <w14:ligatures w14:val="none"/>
        </w:rPr>
        <w:t xml:space="preserve">Using these frameworks in combination enables triangulation between organisational strategy and lived service experience. This approach supports evidence-based evaluation of operational inefficiencies, regulatory risks, and innovation potential, while embedding human-centred design principles into strategic decision-making </w:t>
      </w:r>
      <w:sdt>
        <w:sdtPr>
          <w:rPr>
            <w:rFonts w:eastAsia="Times New Roman" w:cs="Arial"/>
            <w:kern w:val="0"/>
            <w:szCs w:val="22"/>
            <w:lang w:eastAsia="en-GB"/>
            <w14:ligatures w14:val="none"/>
          </w:rPr>
          <w:id w:val="1598292552"/>
          <w:citation/>
        </w:sdtPr>
        <w:sdtContent>
          <w:r w:rsidR="009953F0" w:rsidRPr="0092752D">
            <w:rPr>
              <w:rFonts w:eastAsia="Times New Roman" w:cs="Arial"/>
              <w:kern w:val="0"/>
              <w:szCs w:val="22"/>
              <w:lang w:eastAsia="en-GB"/>
              <w14:ligatures w14:val="none"/>
            </w:rPr>
            <w:fldChar w:fldCharType="begin"/>
          </w:r>
          <w:r w:rsidR="009953F0" w:rsidRPr="0092752D">
            <w:rPr>
              <w:rFonts w:eastAsia="Times New Roman" w:cs="Arial"/>
              <w:kern w:val="0"/>
              <w:szCs w:val="22"/>
              <w:lang w:val="en-US" w:eastAsia="en-GB"/>
              <w14:ligatures w14:val="none"/>
            </w:rPr>
            <w:instrText xml:space="preserve"> CITATION Bro19 \l 1033  \m Sti18</w:instrText>
          </w:r>
          <w:r w:rsidR="009953F0" w:rsidRPr="0092752D">
            <w:rPr>
              <w:rFonts w:eastAsia="Times New Roman" w:cs="Arial"/>
              <w:kern w:val="0"/>
              <w:szCs w:val="22"/>
              <w:lang w:eastAsia="en-GB"/>
              <w14:ligatures w14:val="none"/>
            </w:rPr>
            <w:fldChar w:fldCharType="separate"/>
          </w:r>
          <w:r w:rsidR="00435C7C" w:rsidRPr="0092752D">
            <w:rPr>
              <w:rFonts w:eastAsia="Times New Roman" w:cs="Arial"/>
              <w:noProof/>
              <w:kern w:val="0"/>
              <w:szCs w:val="22"/>
              <w:lang w:val="en-US" w:eastAsia="en-GB"/>
              <w14:ligatures w14:val="none"/>
            </w:rPr>
            <w:t>(Brown, 2019; Stickdorn &amp; Schneider, 2018)</w:t>
          </w:r>
          <w:r w:rsidR="009953F0" w:rsidRPr="0092752D">
            <w:rPr>
              <w:rFonts w:eastAsia="Times New Roman" w:cs="Arial"/>
              <w:kern w:val="0"/>
              <w:szCs w:val="22"/>
              <w:lang w:eastAsia="en-GB"/>
              <w14:ligatures w14:val="none"/>
            </w:rPr>
            <w:fldChar w:fldCharType="end"/>
          </w:r>
        </w:sdtContent>
      </w:sdt>
      <w:r w:rsidRPr="005B2CBB">
        <w:rPr>
          <w:rFonts w:eastAsia="Times New Roman" w:cs="Arial"/>
          <w:kern w:val="0"/>
          <w:szCs w:val="22"/>
          <w:lang w:eastAsia="en-GB"/>
          <w14:ligatures w14:val="none"/>
        </w:rPr>
        <w:t>. The methodology therefore provides actionable insight into how SHP can improve service efficiency, strengthen resident confidence, and progress along its innovation horizons.</w:t>
      </w:r>
    </w:p>
    <w:p w14:paraId="7E45E4D5" w14:textId="135724A3" w:rsidR="005B0431" w:rsidRPr="005B0431" w:rsidRDefault="005B0431" w:rsidP="00480D7E">
      <w:pPr>
        <w:pStyle w:val="Heading2"/>
        <w:numPr>
          <w:ilvl w:val="0"/>
          <w:numId w:val="4"/>
        </w:numPr>
        <w:rPr>
          <w:rFonts w:eastAsia="Times New Roman"/>
          <w:lang w:eastAsia="en-GB"/>
        </w:rPr>
      </w:pPr>
      <w:bookmarkStart w:id="10" w:name="_Toc216717133"/>
      <w:r w:rsidRPr="005B0431">
        <w:rPr>
          <w:rFonts w:eastAsia="Times New Roman"/>
          <w:lang w:eastAsia="en-GB"/>
        </w:rPr>
        <w:t>Benchmarking Context</w:t>
      </w:r>
      <w:bookmarkEnd w:id="10"/>
    </w:p>
    <w:p w14:paraId="74D25BEA" w14:textId="3D44CAB0" w:rsidR="007175D4" w:rsidRPr="0092752D" w:rsidRDefault="007175D4" w:rsidP="007175D4">
      <w:pPr>
        <w:pStyle w:val="NormalWeb"/>
        <w:spacing w:line="360" w:lineRule="auto"/>
        <w:jc w:val="both"/>
        <w:rPr>
          <w:rFonts w:ascii="Arial" w:hAnsi="Arial" w:cs="Arial"/>
          <w:szCs w:val="22"/>
        </w:rPr>
      </w:pPr>
      <w:r w:rsidRPr="0092752D">
        <w:rPr>
          <w:rFonts w:ascii="Arial" w:hAnsi="Arial" w:cs="Arial"/>
          <w:szCs w:val="22"/>
        </w:rPr>
        <w:t xml:space="preserve">To contextualise SHP’s innovation maturity, its repairs service and digital capability are benchmarked against Peabody Housing, a UK sector leader in predictive maintenance, integrated digital platforms, and resident-centred service design. This comparison establishes a strategic reference point for assessing SHP’s position within the </w:t>
      </w:r>
      <w:r w:rsidRPr="008E1E8F">
        <w:rPr>
          <w:rFonts w:ascii="Arial" w:hAnsi="Arial" w:cs="Arial"/>
          <w:b/>
          <w:bCs/>
          <w:szCs w:val="22"/>
        </w:rPr>
        <w:t xml:space="preserve">Innovation Ambition Matrix </w:t>
      </w:r>
      <w:r w:rsidRPr="0092752D">
        <w:rPr>
          <w:rFonts w:ascii="Arial" w:hAnsi="Arial" w:cs="Arial"/>
          <w:szCs w:val="22"/>
        </w:rPr>
        <w:t>and identifying system-level opportunities for digital transformation.</w:t>
      </w:r>
    </w:p>
    <w:p w14:paraId="7AA6DC89" w14:textId="08182F1B" w:rsidR="006A7D2D" w:rsidRPr="0092752D" w:rsidRDefault="007175D4" w:rsidP="002A68CC">
      <w:pPr>
        <w:rPr>
          <w:rFonts w:eastAsia="Times New Roman" w:cs="Arial"/>
          <w:kern w:val="0"/>
          <w:szCs w:val="22"/>
          <w:lang w:eastAsia="en-GB"/>
          <w14:ligatures w14:val="none"/>
        </w:rPr>
      </w:pPr>
      <w:r w:rsidRPr="007175D4">
        <w:rPr>
          <w:rFonts w:eastAsia="Times New Roman" w:cs="Arial"/>
          <w:b/>
          <w:bCs/>
          <w:kern w:val="0"/>
          <w:szCs w:val="22"/>
          <w:lang w:eastAsia="en-GB"/>
          <w14:ligatures w14:val="none"/>
        </w:rPr>
        <w:t>Table 1</w:t>
      </w:r>
      <w:r w:rsidRPr="007175D4">
        <w:rPr>
          <w:rFonts w:eastAsia="Times New Roman" w:cs="Arial"/>
          <w:kern w:val="0"/>
          <w:szCs w:val="22"/>
          <w:lang w:eastAsia="en-GB"/>
          <w14:ligatures w14:val="none"/>
        </w:rPr>
        <w:t xml:space="preserve"> presents a high-level benchmarking comparison across innovation portfolio balance, digital integration, repairs management, resident engagement, and regulatory alignment. The benchmarking analysis clarifies the strategic consequences of SHP’s current core-heavy innovation posture and informs the portfolio and journey-level evaluations that follow.</w:t>
      </w:r>
    </w:p>
    <w:p w14:paraId="159BDAEB" w14:textId="4052DCEC" w:rsidR="005F033E" w:rsidRPr="00CB5B02" w:rsidRDefault="005F033E" w:rsidP="005F033E">
      <w:pPr>
        <w:pStyle w:val="Caption"/>
        <w:keepNext/>
        <w:spacing w:line="360" w:lineRule="auto"/>
        <w:rPr>
          <w:b/>
          <w:bCs/>
          <w:i w:val="0"/>
          <w:iCs w:val="0"/>
          <w:sz w:val="22"/>
          <w:szCs w:val="22"/>
        </w:rPr>
      </w:pPr>
      <w:bookmarkStart w:id="11" w:name="_Toc216717180"/>
      <w:r w:rsidRPr="00CB5B02">
        <w:rPr>
          <w:b/>
          <w:bCs/>
          <w:i w:val="0"/>
          <w:iCs w:val="0"/>
          <w:sz w:val="22"/>
          <w:szCs w:val="22"/>
        </w:rPr>
        <w:t xml:space="preserve">Table </w:t>
      </w:r>
      <w:r w:rsidRPr="00CB5B02">
        <w:rPr>
          <w:b/>
          <w:bCs/>
          <w:i w:val="0"/>
          <w:iCs w:val="0"/>
          <w:sz w:val="22"/>
          <w:szCs w:val="22"/>
        </w:rPr>
        <w:fldChar w:fldCharType="begin"/>
      </w:r>
      <w:r w:rsidRPr="00CB5B02">
        <w:rPr>
          <w:b/>
          <w:bCs/>
          <w:i w:val="0"/>
          <w:iCs w:val="0"/>
          <w:sz w:val="22"/>
          <w:szCs w:val="22"/>
        </w:rPr>
        <w:instrText xml:space="preserve"> SEQ Table \* ARABIC </w:instrText>
      </w:r>
      <w:r w:rsidRPr="00CB5B02">
        <w:rPr>
          <w:b/>
          <w:bCs/>
          <w:i w:val="0"/>
          <w:iCs w:val="0"/>
          <w:sz w:val="22"/>
          <w:szCs w:val="22"/>
        </w:rPr>
        <w:fldChar w:fldCharType="separate"/>
      </w:r>
      <w:r w:rsidRPr="00CB5B02">
        <w:rPr>
          <w:b/>
          <w:bCs/>
          <w:i w:val="0"/>
          <w:iCs w:val="0"/>
          <w:noProof/>
          <w:sz w:val="22"/>
          <w:szCs w:val="22"/>
        </w:rPr>
        <w:t>1</w:t>
      </w:r>
      <w:r w:rsidRPr="00CB5B02">
        <w:rPr>
          <w:b/>
          <w:bCs/>
          <w:i w:val="0"/>
          <w:iCs w:val="0"/>
          <w:sz w:val="22"/>
          <w:szCs w:val="22"/>
        </w:rPr>
        <w:fldChar w:fldCharType="end"/>
      </w:r>
      <w:r w:rsidRPr="00CB5B02">
        <w:rPr>
          <w:b/>
          <w:bCs/>
          <w:i w:val="0"/>
          <w:iCs w:val="0"/>
          <w:sz w:val="22"/>
          <w:szCs w:val="22"/>
        </w:rPr>
        <w:t xml:space="preserve"> </w:t>
      </w:r>
      <w:r w:rsidR="00B668F6" w:rsidRPr="00CB5B02">
        <w:rPr>
          <w:b/>
          <w:bCs/>
          <w:i w:val="0"/>
          <w:iCs w:val="0"/>
          <w:sz w:val="22"/>
          <w:szCs w:val="22"/>
        </w:rPr>
        <w:t>Strategic Benchmarking</w:t>
      </w:r>
      <w:r w:rsidRPr="00CB5B02">
        <w:rPr>
          <w:b/>
          <w:bCs/>
          <w:i w:val="0"/>
          <w:iCs w:val="0"/>
          <w:sz w:val="22"/>
          <w:szCs w:val="22"/>
        </w:rPr>
        <w:t xml:space="preserve"> SHP </w:t>
      </w:r>
      <w:r w:rsidR="00B668F6" w:rsidRPr="00CB5B02">
        <w:rPr>
          <w:b/>
          <w:bCs/>
          <w:i w:val="0"/>
          <w:iCs w:val="0"/>
          <w:sz w:val="22"/>
          <w:szCs w:val="22"/>
        </w:rPr>
        <w:t>vs</w:t>
      </w:r>
      <w:r w:rsidRPr="00CB5B02">
        <w:rPr>
          <w:b/>
          <w:bCs/>
          <w:i w:val="0"/>
          <w:iCs w:val="0"/>
          <w:sz w:val="22"/>
          <w:szCs w:val="22"/>
        </w:rPr>
        <w:t xml:space="preserve"> Peabody Housing</w:t>
      </w:r>
      <w:bookmarkEnd w:id="11"/>
    </w:p>
    <w:tbl>
      <w:tblPr>
        <w:tblStyle w:val="TableGrid"/>
        <w:tblW w:w="0" w:type="auto"/>
        <w:tblLook w:val="04A0" w:firstRow="1" w:lastRow="0" w:firstColumn="1" w:lastColumn="0" w:noHBand="0" w:noVBand="1"/>
      </w:tblPr>
      <w:tblGrid>
        <w:gridCol w:w="1980"/>
        <w:gridCol w:w="1701"/>
        <w:gridCol w:w="2268"/>
        <w:gridCol w:w="3067"/>
      </w:tblGrid>
      <w:tr w:rsidR="00845ADF" w14:paraId="01D83648" w14:textId="77777777" w:rsidTr="003154CB">
        <w:trPr>
          <w:tblHeader/>
        </w:trPr>
        <w:tc>
          <w:tcPr>
            <w:tcW w:w="1980" w:type="dxa"/>
            <w:shd w:val="clear" w:color="auto" w:fill="DAE9F7" w:themeFill="text2" w:themeFillTint="1A"/>
          </w:tcPr>
          <w:p w14:paraId="3EA5BFCD" w14:textId="1D95DD02" w:rsidR="00845ADF" w:rsidRPr="000945C5" w:rsidRDefault="001C74D7" w:rsidP="006A7D2D">
            <w:pPr>
              <w:spacing w:line="360" w:lineRule="auto"/>
              <w:jc w:val="left"/>
              <w:rPr>
                <w:rFonts w:eastAsia="Times New Roman" w:cs="Arial"/>
                <w:b/>
                <w:bCs/>
                <w:color w:val="0F4761" w:themeColor="accent1" w:themeShade="BF"/>
                <w:kern w:val="0"/>
                <w:szCs w:val="22"/>
                <w:lang w:eastAsia="en-GB"/>
                <w14:ligatures w14:val="none"/>
              </w:rPr>
            </w:pPr>
            <w:r w:rsidRPr="000945C5">
              <w:rPr>
                <w:b/>
                <w:bCs/>
                <w:color w:val="0F4761" w:themeColor="accent1" w:themeShade="BF"/>
              </w:rPr>
              <w:t>Dimension / Feature</w:t>
            </w:r>
          </w:p>
        </w:tc>
        <w:tc>
          <w:tcPr>
            <w:tcW w:w="1701" w:type="dxa"/>
            <w:shd w:val="clear" w:color="auto" w:fill="DAE9F7" w:themeFill="text2" w:themeFillTint="1A"/>
          </w:tcPr>
          <w:p w14:paraId="77BC0139" w14:textId="131F2367" w:rsidR="00845ADF" w:rsidRPr="006A7D2D" w:rsidRDefault="004F3CE5" w:rsidP="006A7D2D">
            <w:pPr>
              <w:spacing w:line="360" w:lineRule="auto"/>
              <w:jc w:val="left"/>
              <w:rPr>
                <w:rFonts w:eastAsia="Times New Roman" w:cs="Arial"/>
                <w:b/>
                <w:bCs/>
                <w:color w:val="0F4761" w:themeColor="accent1" w:themeShade="BF"/>
                <w:kern w:val="0"/>
                <w:szCs w:val="22"/>
                <w:lang w:eastAsia="en-GB"/>
                <w14:ligatures w14:val="none"/>
              </w:rPr>
            </w:pPr>
            <w:r w:rsidRPr="006A7D2D">
              <w:rPr>
                <w:rFonts w:eastAsia="Times New Roman" w:cs="Arial"/>
                <w:b/>
                <w:bCs/>
                <w:color w:val="0F4761" w:themeColor="accent1" w:themeShade="BF"/>
                <w:kern w:val="0"/>
                <w:szCs w:val="22"/>
                <w:lang w:eastAsia="en-GB"/>
                <w14:ligatures w14:val="none"/>
              </w:rPr>
              <w:t>SHP</w:t>
            </w:r>
          </w:p>
        </w:tc>
        <w:tc>
          <w:tcPr>
            <w:tcW w:w="2268" w:type="dxa"/>
            <w:shd w:val="clear" w:color="auto" w:fill="DAE9F7" w:themeFill="text2" w:themeFillTint="1A"/>
          </w:tcPr>
          <w:p w14:paraId="0287DB2D" w14:textId="477DF138" w:rsidR="00845ADF" w:rsidRPr="006A7D2D" w:rsidRDefault="004F3CE5" w:rsidP="006A7D2D">
            <w:pPr>
              <w:spacing w:line="360" w:lineRule="auto"/>
              <w:jc w:val="left"/>
              <w:rPr>
                <w:rFonts w:eastAsia="Times New Roman" w:cs="Arial"/>
                <w:b/>
                <w:bCs/>
                <w:color w:val="0F4761" w:themeColor="accent1" w:themeShade="BF"/>
                <w:kern w:val="0"/>
                <w:szCs w:val="22"/>
                <w:lang w:eastAsia="en-GB"/>
                <w14:ligatures w14:val="none"/>
              </w:rPr>
            </w:pPr>
            <w:r w:rsidRPr="006A7D2D">
              <w:rPr>
                <w:b/>
                <w:bCs/>
                <w:color w:val="0F4761" w:themeColor="accent1" w:themeShade="BF"/>
              </w:rPr>
              <w:t>Peabody Housing</w:t>
            </w:r>
          </w:p>
        </w:tc>
        <w:tc>
          <w:tcPr>
            <w:tcW w:w="3067" w:type="dxa"/>
            <w:shd w:val="clear" w:color="auto" w:fill="DAE9F7" w:themeFill="text2" w:themeFillTint="1A"/>
          </w:tcPr>
          <w:p w14:paraId="30EFFD61" w14:textId="61B7A5A8" w:rsidR="00845ADF" w:rsidRPr="006A7D2D" w:rsidRDefault="00AA2552" w:rsidP="006A7D2D">
            <w:pPr>
              <w:spacing w:line="360" w:lineRule="auto"/>
              <w:jc w:val="left"/>
              <w:rPr>
                <w:rFonts w:eastAsia="Times New Roman" w:cs="Arial"/>
                <w:b/>
                <w:bCs/>
                <w:color w:val="0F4761" w:themeColor="accent1" w:themeShade="BF"/>
                <w:kern w:val="0"/>
                <w:szCs w:val="22"/>
                <w:lang w:eastAsia="en-GB"/>
                <w14:ligatures w14:val="none"/>
              </w:rPr>
            </w:pPr>
            <w:r w:rsidRPr="006A7D2D">
              <w:rPr>
                <w:b/>
                <w:bCs/>
                <w:color w:val="0F4761" w:themeColor="accent1" w:themeShade="BF"/>
              </w:rPr>
              <w:t>Strategic Implications</w:t>
            </w:r>
          </w:p>
        </w:tc>
      </w:tr>
      <w:tr w:rsidR="00845ADF" w14:paraId="1926489D" w14:textId="77777777" w:rsidTr="003154CB">
        <w:tc>
          <w:tcPr>
            <w:tcW w:w="1980" w:type="dxa"/>
            <w:shd w:val="clear" w:color="auto" w:fill="DAE9F7" w:themeFill="text2" w:themeFillTint="1A"/>
          </w:tcPr>
          <w:p w14:paraId="5EA70993" w14:textId="63DD1A66" w:rsidR="00845ADF" w:rsidRPr="000945C5" w:rsidRDefault="00AA2552" w:rsidP="006A7D2D">
            <w:pPr>
              <w:spacing w:line="360" w:lineRule="auto"/>
              <w:jc w:val="left"/>
              <w:rPr>
                <w:rFonts w:eastAsia="Times New Roman" w:cs="Arial"/>
                <w:b/>
                <w:bCs/>
                <w:color w:val="0F4761" w:themeColor="accent1" w:themeShade="BF"/>
                <w:kern w:val="0"/>
                <w:szCs w:val="22"/>
                <w:lang w:eastAsia="en-GB"/>
                <w14:ligatures w14:val="none"/>
              </w:rPr>
            </w:pPr>
            <w:r w:rsidRPr="000945C5">
              <w:rPr>
                <w:b/>
                <w:bCs/>
                <w:color w:val="0F4761" w:themeColor="accent1" w:themeShade="BF"/>
              </w:rPr>
              <w:t>Innovation Portfolio</w:t>
            </w:r>
          </w:p>
        </w:tc>
        <w:tc>
          <w:tcPr>
            <w:tcW w:w="1701" w:type="dxa"/>
          </w:tcPr>
          <w:p w14:paraId="492726B1" w14:textId="01BDFBE9" w:rsidR="00845ADF" w:rsidRPr="00790518" w:rsidRDefault="00A76196" w:rsidP="006A7D2D">
            <w:pPr>
              <w:spacing w:line="360" w:lineRule="auto"/>
              <w:jc w:val="left"/>
              <w:rPr>
                <w:rFonts w:eastAsia="Times New Roman" w:cs="Arial"/>
                <w:kern w:val="0"/>
                <w:szCs w:val="22"/>
                <w:lang w:eastAsia="en-GB"/>
                <w14:ligatures w14:val="none"/>
              </w:rPr>
            </w:pPr>
            <w:r w:rsidRPr="00790518">
              <w:t>Core-heavy</w:t>
            </w:r>
          </w:p>
        </w:tc>
        <w:tc>
          <w:tcPr>
            <w:tcW w:w="2268" w:type="dxa"/>
          </w:tcPr>
          <w:p w14:paraId="7E04406B" w14:textId="48179664" w:rsidR="00845ADF" w:rsidRPr="00790518" w:rsidRDefault="004E6839" w:rsidP="006A7D2D">
            <w:pPr>
              <w:spacing w:line="360" w:lineRule="auto"/>
              <w:jc w:val="left"/>
              <w:rPr>
                <w:rFonts w:eastAsia="Times New Roman" w:cs="Arial"/>
                <w:kern w:val="0"/>
                <w:szCs w:val="22"/>
                <w:lang w:eastAsia="en-GB"/>
                <w14:ligatures w14:val="none"/>
              </w:rPr>
            </w:pPr>
            <w:r w:rsidRPr="00790518">
              <w:t>Balanced across all horizons</w:t>
            </w:r>
            <w:r w:rsidRPr="00790518">
              <w:t>.</w:t>
            </w:r>
          </w:p>
        </w:tc>
        <w:tc>
          <w:tcPr>
            <w:tcW w:w="3067" w:type="dxa"/>
          </w:tcPr>
          <w:p w14:paraId="04284D33" w14:textId="3FFF9EBA" w:rsidR="00845ADF" w:rsidRPr="00790518" w:rsidRDefault="00A93D4F" w:rsidP="006A7D2D">
            <w:pPr>
              <w:spacing w:line="360" w:lineRule="auto"/>
              <w:jc w:val="left"/>
              <w:rPr>
                <w:rFonts w:eastAsia="Times New Roman" w:cs="Arial"/>
                <w:kern w:val="0"/>
                <w:szCs w:val="22"/>
                <w:lang w:eastAsia="en-GB"/>
                <w14:ligatures w14:val="none"/>
              </w:rPr>
            </w:pPr>
            <w:r w:rsidRPr="00790518">
              <w:t>SHP lacks transformational integration</w:t>
            </w:r>
            <w:r w:rsidR="00F4374E" w:rsidRPr="00790518">
              <w:t>.</w:t>
            </w:r>
          </w:p>
        </w:tc>
      </w:tr>
      <w:tr w:rsidR="00845ADF" w14:paraId="5A88D34C" w14:textId="77777777" w:rsidTr="003154CB">
        <w:tc>
          <w:tcPr>
            <w:tcW w:w="1980" w:type="dxa"/>
            <w:shd w:val="clear" w:color="auto" w:fill="DAE9F7" w:themeFill="text2" w:themeFillTint="1A"/>
          </w:tcPr>
          <w:p w14:paraId="6CBC7384" w14:textId="4434B02E" w:rsidR="00845ADF" w:rsidRPr="000945C5" w:rsidRDefault="00AA2552" w:rsidP="006A7D2D">
            <w:pPr>
              <w:spacing w:line="360" w:lineRule="auto"/>
              <w:jc w:val="left"/>
              <w:rPr>
                <w:rFonts w:eastAsia="Times New Roman" w:cs="Arial"/>
                <w:b/>
                <w:bCs/>
                <w:color w:val="0F4761" w:themeColor="accent1" w:themeShade="BF"/>
                <w:kern w:val="0"/>
                <w:szCs w:val="22"/>
                <w:lang w:eastAsia="en-GB"/>
                <w14:ligatures w14:val="none"/>
              </w:rPr>
            </w:pPr>
            <w:r w:rsidRPr="000945C5">
              <w:rPr>
                <w:b/>
                <w:bCs/>
                <w:color w:val="0F4761" w:themeColor="accent1" w:themeShade="BF"/>
              </w:rPr>
              <w:t>Digital Platforms</w:t>
            </w:r>
          </w:p>
        </w:tc>
        <w:tc>
          <w:tcPr>
            <w:tcW w:w="1701" w:type="dxa"/>
          </w:tcPr>
          <w:p w14:paraId="14A88FE8" w14:textId="17087E61" w:rsidR="00845ADF" w:rsidRPr="00790518" w:rsidRDefault="00A76196" w:rsidP="006A7D2D">
            <w:pPr>
              <w:spacing w:line="360" w:lineRule="auto"/>
              <w:jc w:val="left"/>
              <w:rPr>
                <w:rFonts w:eastAsia="Times New Roman" w:cs="Arial"/>
                <w:kern w:val="0"/>
                <w:szCs w:val="22"/>
                <w:lang w:eastAsia="en-GB"/>
                <w14:ligatures w14:val="none"/>
              </w:rPr>
            </w:pPr>
            <w:r w:rsidRPr="00790518">
              <w:t xml:space="preserve">Fragmented  </w:t>
            </w:r>
          </w:p>
        </w:tc>
        <w:tc>
          <w:tcPr>
            <w:tcW w:w="2268" w:type="dxa"/>
          </w:tcPr>
          <w:p w14:paraId="21A581FD" w14:textId="6BAFE4D7" w:rsidR="00845ADF" w:rsidRPr="00790518" w:rsidRDefault="002B2CF2" w:rsidP="006A7D2D">
            <w:pPr>
              <w:spacing w:line="360" w:lineRule="auto"/>
              <w:jc w:val="left"/>
              <w:rPr>
                <w:rFonts w:eastAsia="Times New Roman" w:cs="Arial"/>
                <w:kern w:val="0"/>
                <w:szCs w:val="22"/>
                <w:lang w:eastAsia="en-GB"/>
                <w14:ligatures w14:val="none"/>
              </w:rPr>
            </w:pPr>
            <w:r w:rsidRPr="00790518">
              <w:t>Unified</w:t>
            </w:r>
            <w:r w:rsidR="00B00825" w:rsidRPr="00790518">
              <w:t>,</w:t>
            </w:r>
            <w:r w:rsidRPr="00790518">
              <w:t xml:space="preserve"> predictive </w:t>
            </w:r>
          </w:p>
        </w:tc>
        <w:tc>
          <w:tcPr>
            <w:tcW w:w="3067" w:type="dxa"/>
          </w:tcPr>
          <w:p w14:paraId="65787E0E" w14:textId="46AC19E5" w:rsidR="00845ADF" w:rsidRPr="00790518" w:rsidRDefault="00B00825" w:rsidP="006A7D2D">
            <w:pPr>
              <w:spacing w:line="360" w:lineRule="auto"/>
              <w:jc w:val="left"/>
              <w:rPr>
                <w:rFonts w:eastAsia="Times New Roman" w:cs="Arial"/>
                <w:kern w:val="0"/>
                <w:szCs w:val="22"/>
                <w:lang w:eastAsia="en-GB"/>
                <w14:ligatures w14:val="none"/>
              </w:rPr>
            </w:pPr>
            <w:r w:rsidRPr="00790518">
              <w:t>Integration gap</w:t>
            </w:r>
            <w:r w:rsidR="00BD5885" w:rsidRPr="00790518">
              <w:t>s</w:t>
            </w:r>
            <w:r w:rsidRPr="00790518">
              <w:t xml:space="preserve"> </w:t>
            </w:r>
            <w:r w:rsidR="00BD5885" w:rsidRPr="00790518">
              <w:t>affect</w:t>
            </w:r>
            <w:r w:rsidRPr="00790518">
              <w:t xml:space="preserve"> efficiency</w:t>
            </w:r>
            <w:r w:rsidR="00A82FD4" w:rsidRPr="00790518">
              <w:t>.</w:t>
            </w:r>
          </w:p>
        </w:tc>
      </w:tr>
      <w:tr w:rsidR="00845ADF" w14:paraId="006F3390" w14:textId="77777777" w:rsidTr="003154CB">
        <w:tc>
          <w:tcPr>
            <w:tcW w:w="1980" w:type="dxa"/>
            <w:shd w:val="clear" w:color="auto" w:fill="DAE9F7" w:themeFill="text2" w:themeFillTint="1A"/>
          </w:tcPr>
          <w:p w14:paraId="4E1F003F" w14:textId="417EB4AB" w:rsidR="00845ADF" w:rsidRPr="000945C5" w:rsidRDefault="00AA2552" w:rsidP="006A7D2D">
            <w:pPr>
              <w:spacing w:line="360" w:lineRule="auto"/>
              <w:jc w:val="left"/>
              <w:rPr>
                <w:rFonts w:eastAsia="Times New Roman" w:cs="Arial"/>
                <w:b/>
                <w:bCs/>
                <w:color w:val="0F4761" w:themeColor="accent1" w:themeShade="BF"/>
                <w:kern w:val="0"/>
                <w:szCs w:val="22"/>
                <w:lang w:eastAsia="en-GB"/>
                <w14:ligatures w14:val="none"/>
              </w:rPr>
            </w:pPr>
            <w:r w:rsidRPr="000945C5">
              <w:rPr>
                <w:b/>
                <w:bCs/>
                <w:color w:val="0F4761" w:themeColor="accent1" w:themeShade="BF"/>
              </w:rPr>
              <w:t>Repairs Management</w:t>
            </w:r>
          </w:p>
        </w:tc>
        <w:tc>
          <w:tcPr>
            <w:tcW w:w="1701" w:type="dxa"/>
          </w:tcPr>
          <w:p w14:paraId="16595179" w14:textId="67240EE9" w:rsidR="00845ADF" w:rsidRPr="00790518" w:rsidRDefault="00A82FD4" w:rsidP="006A7D2D">
            <w:pPr>
              <w:spacing w:line="360" w:lineRule="auto"/>
              <w:jc w:val="left"/>
              <w:rPr>
                <w:rFonts w:eastAsia="Times New Roman" w:cs="Arial"/>
                <w:kern w:val="0"/>
                <w:szCs w:val="22"/>
                <w:lang w:eastAsia="en-GB"/>
                <w14:ligatures w14:val="none"/>
              </w:rPr>
            </w:pPr>
            <w:r w:rsidRPr="00790518">
              <w:t>Manual, reactive</w:t>
            </w:r>
          </w:p>
        </w:tc>
        <w:tc>
          <w:tcPr>
            <w:tcW w:w="2268" w:type="dxa"/>
          </w:tcPr>
          <w:p w14:paraId="7B974799" w14:textId="28C9C139" w:rsidR="00845ADF" w:rsidRPr="00790518" w:rsidRDefault="00A82FD4" w:rsidP="006A7D2D">
            <w:pPr>
              <w:spacing w:line="360" w:lineRule="auto"/>
              <w:jc w:val="left"/>
              <w:rPr>
                <w:rFonts w:eastAsia="Times New Roman" w:cs="Arial"/>
                <w:kern w:val="0"/>
                <w:szCs w:val="22"/>
                <w:lang w:eastAsia="en-GB"/>
                <w14:ligatures w14:val="none"/>
              </w:rPr>
            </w:pPr>
            <w:r w:rsidRPr="00790518">
              <w:t>Predictive, automated</w:t>
            </w:r>
          </w:p>
        </w:tc>
        <w:tc>
          <w:tcPr>
            <w:tcW w:w="3067" w:type="dxa"/>
          </w:tcPr>
          <w:p w14:paraId="75A2C512" w14:textId="060738F5" w:rsidR="00845ADF" w:rsidRPr="00790518" w:rsidRDefault="00354A6B" w:rsidP="006A7D2D">
            <w:pPr>
              <w:spacing w:line="360" w:lineRule="auto"/>
              <w:jc w:val="left"/>
              <w:rPr>
                <w:rFonts w:eastAsia="Times New Roman" w:cs="Arial"/>
                <w:kern w:val="0"/>
                <w:szCs w:val="22"/>
                <w:lang w:eastAsia="en-GB"/>
                <w14:ligatures w14:val="none"/>
              </w:rPr>
            </w:pPr>
            <w:r w:rsidRPr="00790518">
              <w:t>Limits proactive service delivery</w:t>
            </w:r>
            <w:r w:rsidR="00B00D35" w:rsidRPr="00790518">
              <w:t>.</w:t>
            </w:r>
          </w:p>
        </w:tc>
      </w:tr>
      <w:tr w:rsidR="00845ADF" w14:paraId="1BAEE0C1" w14:textId="77777777" w:rsidTr="003154CB">
        <w:tc>
          <w:tcPr>
            <w:tcW w:w="1980" w:type="dxa"/>
            <w:shd w:val="clear" w:color="auto" w:fill="DAE9F7" w:themeFill="text2" w:themeFillTint="1A"/>
          </w:tcPr>
          <w:p w14:paraId="4519BDB4" w14:textId="504D5764" w:rsidR="00845ADF" w:rsidRPr="000945C5" w:rsidRDefault="00406A78" w:rsidP="006A7D2D">
            <w:pPr>
              <w:spacing w:line="360" w:lineRule="auto"/>
              <w:jc w:val="left"/>
              <w:rPr>
                <w:rFonts w:eastAsia="Times New Roman" w:cs="Arial"/>
                <w:b/>
                <w:bCs/>
                <w:color w:val="0F4761" w:themeColor="accent1" w:themeShade="BF"/>
                <w:kern w:val="0"/>
                <w:szCs w:val="22"/>
                <w:lang w:eastAsia="en-GB"/>
                <w14:ligatures w14:val="none"/>
              </w:rPr>
            </w:pPr>
            <w:r w:rsidRPr="000945C5">
              <w:rPr>
                <w:b/>
                <w:bCs/>
                <w:color w:val="0F4761" w:themeColor="accent1" w:themeShade="BF"/>
              </w:rPr>
              <w:t>Resident Engagement</w:t>
            </w:r>
          </w:p>
        </w:tc>
        <w:tc>
          <w:tcPr>
            <w:tcW w:w="1701" w:type="dxa"/>
          </w:tcPr>
          <w:p w14:paraId="078F8A8C" w14:textId="27F05AAF" w:rsidR="00845ADF" w:rsidRPr="00790518" w:rsidRDefault="0079175D" w:rsidP="006A7D2D">
            <w:pPr>
              <w:spacing w:line="360" w:lineRule="auto"/>
              <w:jc w:val="left"/>
              <w:rPr>
                <w:rFonts w:eastAsia="Times New Roman" w:cs="Arial"/>
                <w:kern w:val="0"/>
                <w:szCs w:val="22"/>
                <w:lang w:eastAsia="en-GB"/>
                <w14:ligatures w14:val="none"/>
              </w:rPr>
            </w:pPr>
            <w:r w:rsidRPr="00790518">
              <w:t>Siloed channels</w:t>
            </w:r>
          </w:p>
        </w:tc>
        <w:tc>
          <w:tcPr>
            <w:tcW w:w="2268" w:type="dxa"/>
          </w:tcPr>
          <w:p w14:paraId="28C2C7DF" w14:textId="31B879D3" w:rsidR="00845ADF" w:rsidRPr="00790518" w:rsidRDefault="0079175D" w:rsidP="006A7D2D">
            <w:pPr>
              <w:spacing w:line="360" w:lineRule="auto"/>
              <w:jc w:val="left"/>
              <w:rPr>
                <w:rFonts w:eastAsia="Times New Roman" w:cs="Arial"/>
                <w:kern w:val="0"/>
                <w:szCs w:val="22"/>
                <w:lang w:eastAsia="en-GB"/>
                <w14:ligatures w14:val="none"/>
              </w:rPr>
            </w:pPr>
            <w:r w:rsidRPr="00790518">
              <w:t>Integrated, co-designed</w:t>
            </w:r>
          </w:p>
        </w:tc>
        <w:tc>
          <w:tcPr>
            <w:tcW w:w="3067" w:type="dxa"/>
          </w:tcPr>
          <w:p w14:paraId="537A7387" w14:textId="5D9DB3CA" w:rsidR="00845ADF" w:rsidRPr="00790518" w:rsidRDefault="00832204" w:rsidP="006A7D2D">
            <w:pPr>
              <w:spacing w:line="360" w:lineRule="auto"/>
              <w:jc w:val="left"/>
              <w:rPr>
                <w:rFonts w:eastAsia="Times New Roman" w:cs="Arial"/>
                <w:kern w:val="0"/>
                <w:szCs w:val="22"/>
                <w:lang w:eastAsia="en-GB"/>
                <w14:ligatures w14:val="none"/>
              </w:rPr>
            </w:pPr>
            <w:r w:rsidRPr="00790518">
              <w:t>Reduced trust and engagement</w:t>
            </w:r>
            <w:r w:rsidR="00B00D35" w:rsidRPr="00790518">
              <w:t>.</w:t>
            </w:r>
          </w:p>
        </w:tc>
      </w:tr>
      <w:tr w:rsidR="00845ADF" w14:paraId="424C99EE" w14:textId="77777777" w:rsidTr="003154CB">
        <w:trPr>
          <w:trHeight w:val="802"/>
        </w:trPr>
        <w:tc>
          <w:tcPr>
            <w:tcW w:w="1980" w:type="dxa"/>
            <w:shd w:val="clear" w:color="auto" w:fill="DAE9F7" w:themeFill="text2" w:themeFillTint="1A"/>
          </w:tcPr>
          <w:p w14:paraId="073CEB5C" w14:textId="320E034A" w:rsidR="00845ADF" w:rsidRPr="000945C5" w:rsidRDefault="00406A78" w:rsidP="006A7D2D">
            <w:pPr>
              <w:spacing w:line="360" w:lineRule="auto"/>
              <w:jc w:val="left"/>
              <w:rPr>
                <w:rFonts w:eastAsia="Times New Roman" w:cs="Arial"/>
                <w:b/>
                <w:bCs/>
                <w:color w:val="0F4761" w:themeColor="accent1" w:themeShade="BF"/>
                <w:kern w:val="0"/>
                <w:szCs w:val="22"/>
                <w:lang w:eastAsia="en-GB"/>
                <w14:ligatures w14:val="none"/>
              </w:rPr>
            </w:pPr>
            <w:r w:rsidRPr="000945C5">
              <w:rPr>
                <w:b/>
                <w:bCs/>
                <w:color w:val="0F4761" w:themeColor="accent1" w:themeShade="BF"/>
              </w:rPr>
              <w:t>Regulatory Alignment</w:t>
            </w:r>
          </w:p>
        </w:tc>
        <w:tc>
          <w:tcPr>
            <w:tcW w:w="1701" w:type="dxa"/>
          </w:tcPr>
          <w:p w14:paraId="471DDCF2" w14:textId="30AAA7AA" w:rsidR="00845ADF" w:rsidRPr="00790518" w:rsidRDefault="00832204" w:rsidP="006A7D2D">
            <w:pPr>
              <w:spacing w:line="360" w:lineRule="auto"/>
              <w:jc w:val="left"/>
              <w:rPr>
                <w:rFonts w:eastAsia="Times New Roman" w:cs="Arial"/>
                <w:kern w:val="0"/>
                <w:szCs w:val="22"/>
                <w:lang w:eastAsia="en-GB"/>
                <w14:ligatures w14:val="none"/>
              </w:rPr>
            </w:pPr>
            <w:r w:rsidRPr="00790518">
              <w:t>Compliance-led</w:t>
            </w:r>
          </w:p>
        </w:tc>
        <w:tc>
          <w:tcPr>
            <w:tcW w:w="2268" w:type="dxa"/>
          </w:tcPr>
          <w:p w14:paraId="5FB2166A" w14:textId="73B9DC45" w:rsidR="00845ADF" w:rsidRPr="00790518" w:rsidRDefault="00C621D5" w:rsidP="006A7D2D">
            <w:pPr>
              <w:spacing w:line="360" w:lineRule="auto"/>
              <w:jc w:val="left"/>
              <w:rPr>
                <w:rFonts w:eastAsia="Times New Roman" w:cs="Arial"/>
                <w:kern w:val="0"/>
                <w:szCs w:val="22"/>
                <w:lang w:eastAsia="en-GB"/>
                <w14:ligatures w14:val="none"/>
              </w:rPr>
            </w:pPr>
            <w:r w:rsidRPr="00790518">
              <w:t>Proactive, dashboard-driven</w:t>
            </w:r>
          </w:p>
        </w:tc>
        <w:tc>
          <w:tcPr>
            <w:tcW w:w="3067" w:type="dxa"/>
          </w:tcPr>
          <w:p w14:paraId="4E12CCEE" w14:textId="0FE5CED8" w:rsidR="00845ADF" w:rsidRPr="00790518" w:rsidRDefault="00C621D5" w:rsidP="00CA20AF">
            <w:pPr>
              <w:spacing w:line="360" w:lineRule="auto"/>
              <w:jc w:val="left"/>
            </w:pPr>
            <w:r w:rsidRPr="00790518">
              <w:t>Risk to future TSM performance</w:t>
            </w:r>
            <w:r w:rsidR="00B00D35" w:rsidRPr="00790518">
              <w:t>.</w:t>
            </w:r>
          </w:p>
        </w:tc>
      </w:tr>
    </w:tbl>
    <w:p w14:paraId="225384A2" w14:textId="088B6311" w:rsidR="00E25B8F" w:rsidRDefault="00F4374E" w:rsidP="005B0431">
      <w:pPr>
        <w:rPr>
          <w:rFonts w:eastAsia="Times New Roman" w:cs="Arial"/>
          <w:kern w:val="0"/>
          <w:szCs w:val="22"/>
          <w:lang w:eastAsia="en-GB"/>
          <w14:ligatures w14:val="none"/>
        </w:rPr>
      </w:pPr>
      <w:r>
        <w:rPr>
          <w:rFonts w:eastAsia="Times New Roman" w:cs="Arial"/>
          <w:kern w:val="0"/>
          <w:szCs w:val="22"/>
          <w:lang w:eastAsia="en-GB"/>
          <w14:ligatures w14:val="none"/>
        </w:rPr>
        <w:t xml:space="preserve">Source: </w:t>
      </w:r>
      <w:r w:rsidR="006774C8" w:rsidRPr="00587256">
        <w:t>Author,</w:t>
      </w:r>
      <w:r w:rsidR="006774C8">
        <w:t xml:space="preserve"> 2025,</w:t>
      </w:r>
      <w:r w:rsidR="006774C8" w:rsidRPr="00587256">
        <w:t xml:space="preserve"> </w:t>
      </w:r>
      <w:r w:rsidR="006774C8" w:rsidRPr="00587256">
        <w:rPr>
          <w:rStyle w:val="Strong"/>
          <w:b w:val="0"/>
          <w:bCs w:val="0"/>
        </w:rPr>
        <w:t>compiled</w:t>
      </w:r>
      <w:r>
        <w:rPr>
          <w:rFonts w:eastAsia="Times New Roman" w:cs="Arial"/>
          <w:kern w:val="0"/>
          <w:szCs w:val="22"/>
          <w:lang w:eastAsia="en-GB"/>
          <w14:ligatures w14:val="none"/>
        </w:rPr>
        <w:t xml:space="preserve"> from Sutton Housing Partnership </w:t>
      </w:r>
      <w:sdt>
        <w:sdtPr>
          <w:rPr>
            <w:rFonts w:eastAsia="Times New Roman" w:cs="Arial"/>
            <w:kern w:val="0"/>
            <w:szCs w:val="22"/>
            <w:lang w:eastAsia="en-GB"/>
            <w14:ligatures w14:val="none"/>
          </w:rPr>
          <w:id w:val="1073931286"/>
          <w:citation/>
        </w:sdtPr>
        <w:sdtContent>
          <w:r>
            <w:rPr>
              <w:rFonts w:eastAsia="Times New Roman" w:cs="Arial"/>
              <w:kern w:val="0"/>
              <w:szCs w:val="22"/>
              <w:lang w:eastAsia="en-GB"/>
              <w14:ligatures w14:val="none"/>
            </w:rPr>
            <w:fldChar w:fldCharType="begin"/>
          </w:r>
          <w:r>
            <w:rPr>
              <w:rFonts w:eastAsia="Times New Roman" w:cs="Arial"/>
              <w:kern w:val="0"/>
              <w:szCs w:val="22"/>
              <w:lang w:val="en-US" w:eastAsia="en-GB"/>
              <w14:ligatures w14:val="none"/>
            </w:rPr>
            <w:instrText xml:space="preserve">CITATION Sut251 \n  \l 1033 </w:instrText>
          </w:r>
          <w:r>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(2025)</w:t>
          </w:r>
          <w:r>
            <w:rPr>
              <w:rFonts w:eastAsia="Times New Roman" w:cs="Arial"/>
              <w:kern w:val="0"/>
              <w:szCs w:val="22"/>
              <w:lang w:eastAsia="en-GB"/>
              <w14:ligatures w14:val="none"/>
            </w:rPr>
            <w:fldChar w:fldCharType="end"/>
          </w:r>
        </w:sdtContent>
      </w:sdt>
      <w:r w:rsidR="00377A29">
        <w:rPr>
          <w:rFonts w:eastAsia="Times New Roman" w:cs="Arial"/>
          <w:kern w:val="0"/>
          <w:szCs w:val="22"/>
          <w:lang w:eastAsia="en-GB"/>
          <w14:ligatures w14:val="none"/>
        </w:rPr>
        <w:t xml:space="preserve"> and</w:t>
      </w:r>
      <w:r>
        <w:rPr>
          <w:rFonts w:eastAsia="Times New Roman" w:cs="Arial"/>
          <w:kern w:val="0"/>
          <w:szCs w:val="22"/>
          <w:lang w:eastAsia="en-GB"/>
          <w14:ligatures w14:val="none"/>
        </w:rPr>
        <w:t xml:space="preserve"> Pea</w:t>
      </w:r>
      <w:r w:rsidR="00D51C97">
        <w:rPr>
          <w:rFonts w:eastAsia="Times New Roman" w:cs="Arial"/>
          <w:kern w:val="0"/>
          <w:szCs w:val="22"/>
          <w:lang w:eastAsia="en-GB"/>
          <w14:ligatures w14:val="none"/>
        </w:rPr>
        <w:t xml:space="preserve">body </w:t>
      </w:r>
      <w:sdt>
        <w:sdtPr>
          <w:rPr>
            <w:rFonts w:eastAsia="Times New Roman" w:cs="Arial"/>
            <w:kern w:val="0"/>
            <w:szCs w:val="22"/>
            <w:lang w:eastAsia="en-GB"/>
            <w14:ligatures w14:val="none"/>
          </w:rPr>
          <w:id w:val="-1583212836"/>
          <w:citation/>
        </w:sdtPr>
        <w:sdtContent>
          <w:r>
            <w:rPr>
              <w:rFonts w:eastAsia="Times New Roman" w:cs="Arial"/>
              <w:kern w:val="0"/>
              <w:szCs w:val="22"/>
              <w:lang w:eastAsia="en-GB"/>
              <w14:ligatures w14:val="none"/>
            </w:rPr>
            <w:fldChar w:fldCharType="begin"/>
          </w:r>
          <w:r w:rsidR="00D51C97">
            <w:rPr>
              <w:rFonts w:eastAsia="Times New Roman" w:cs="Arial"/>
              <w:kern w:val="0"/>
              <w:szCs w:val="22"/>
              <w:lang w:val="en-US" w:eastAsia="en-GB"/>
              <w14:ligatures w14:val="none"/>
            </w:rPr>
            <w:instrText xml:space="preserve">CITATION Pea25 \n  \l 1033 </w:instrText>
          </w:r>
          <w:r>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(2025)</w:t>
          </w:r>
          <w:r>
            <w:rPr>
              <w:rFonts w:eastAsia="Times New Roman" w:cs="Arial"/>
              <w:kern w:val="0"/>
              <w:szCs w:val="22"/>
              <w:lang w:eastAsia="en-GB"/>
              <w14:ligatures w14:val="none"/>
            </w:rPr>
            <w:fldChar w:fldCharType="end"/>
          </w:r>
        </w:sdtContent>
      </w:sdt>
    </w:p>
    <w:p w14:paraId="7F458BFA" w14:textId="75DC722F" w:rsidR="005B0431" w:rsidRPr="005B0431" w:rsidRDefault="005B0431" w:rsidP="00480D7E">
      <w:pPr>
        <w:pStyle w:val="Heading2"/>
        <w:numPr>
          <w:ilvl w:val="0"/>
          <w:numId w:val="4"/>
        </w:numPr>
        <w:rPr>
          <w:rFonts w:eastAsia="Times New Roman"/>
          <w:lang w:eastAsia="en-GB"/>
        </w:rPr>
      </w:pPr>
      <w:bookmarkStart w:id="12" w:name="_Toc216717134"/>
      <w:r w:rsidRPr="005B0431">
        <w:rPr>
          <w:rFonts w:eastAsia="Times New Roman"/>
          <w:lang w:eastAsia="en-GB"/>
        </w:rPr>
        <w:t>Critical Evaluation of SHP’s Innovation Portfolio</w:t>
      </w:r>
      <w:bookmarkEnd w:id="12"/>
    </w:p>
    <w:p w14:paraId="576AFAEA" w14:textId="72C0C6AA" w:rsidR="006D4D50" w:rsidRPr="008E1E8F" w:rsidRDefault="006D4D50" w:rsidP="006D4D50">
      <w:pPr>
        <w:pStyle w:val="NormalWeb"/>
        <w:spacing w:line="360" w:lineRule="auto"/>
        <w:jc w:val="both"/>
        <w:rPr>
          <w:rFonts w:ascii="Arial" w:hAnsi="Arial" w:cs="Arial"/>
          <w:szCs w:val="22"/>
        </w:rPr>
      </w:pPr>
      <w:r w:rsidRPr="008E1E8F">
        <w:rPr>
          <w:rFonts w:ascii="Arial" w:hAnsi="Arial" w:cs="Arial"/>
          <w:szCs w:val="22"/>
        </w:rPr>
        <w:t xml:space="preserve">Analysis of SHP’s innovation portfolio indicates a predominantly core-focused approach, prioritising compliance-driven and incremental initiatives such as SMS repair updates, statutory compliance monitoring, and internal workflow optimisation </w:t>
      </w:r>
      <w:sdt>
        <w:sdtPr>
          <w:rPr>
            <w:rFonts w:ascii="Arial" w:hAnsi="Arial" w:cs="Arial"/>
            <w:szCs w:val="22"/>
          </w:rPr>
          <w:id w:val="1973015880"/>
          <w:citation/>
        </w:sdtPr>
        <w:sdtContent>
          <w:r w:rsidRPr="008E1E8F">
            <w:rPr>
              <w:rFonts w:ascii="Arial" w:hAnsi="Arial" w:cs="Arial"/>
              <w:szCs w:val="22"/>
            </w:rPr>
            <w:fldChar w:fldCharType="begin"/>
          </w:r>
          <w:r w:rsidRPr="008E1E8F">
            <w:rPr>
              <w:rFonts w:ascii="Arial" w:hAnsi="Arial" w:cs="Arial"/>
              <w:szCs w:val="22"/>
              <w:lang w:val="en-US"/>
            </w:rPr>
            <w:instrText xml:space="preserve"> CITATION Meg19 \l 1033  \m OEC22</w:instrText>
          </w:r>
          <w:r w:rsidRPr="008E1E8F">
            <w:rPr>
              <w:rFonts w:ascii="Arial" w:hAnsi="Arial" w:cs="Arial"/>
              <w:szCs w:val="22"/>
            </w:rPr>
            <w:fldChar w:fldCharType="separate"/>
          </w:r>
          <w:r w:rsidR="00435C7C" w:rsidRPr="008E1E8F">
            <w:rPr>
              <w:rFonts w:ascii="Arial" w:hAnsi="Arial" w:cs="Arial"/>
              <w:noProof/>
              <w:szCs w:val="22"/>
              <w:lang w:val="en-US"/>
            </w:rPr>
            <w:t>(Megersa, 2019; OECD, 2022)</w:t>
          </w:r>
          <w:r w:rsidRPr="008E1E8F">
            <w:rPr>
              <w:rFonts w:ascii="Arial" w:hAnsi="Arial" w:cs="Arial"/>
              <w:szCs w:val="22"/>
            </w:rPr>
            <w:fldChar w:fldCharType="end"/>
          </w:r>
        </w:sdtContent>
      </w:sdt>
      <w:r w:rsidRPr="008E1E8F">
        <w:rPr>
          <w:rFonts w:ascii="Arial" w:hAnsi="Arial" w:cs="Arial"/>
          <w:szCs w:val="22"/>
        </w:rPr>
        <w:t xml:space="preserve">. These initiatives support operational stability and regulatory adherence but provide limited strategic flexibility in responding to rising resident expectations and enhanced Tenant Satisfaction Measures </w:t>
      </w:r>
      <w:sdt>
        <w:sdtPr>
          <w:rPr>
            <w:rFonts w:ascii="Arial" w:hAnsi="Arial" w:cs="Arial"/>
            <w:szCs w:val="22"/>
          </w:rPr>
          <w:id w:val="92145207"/>
          <w:citation/>
        </w:sdtPr>
        <w:sdtContent>
          <w:r w:rsidRPr="008E1E8F">
            <w:rPr>
              <w:rFonts w:ascii="Arial" w:hAnsi="Arial" w:cs="Arial"/>
              <w:szCs w:val="22"/>
            </w:rPr>
            <w:fldChar w:fldCharType="begin"/>
          </w:r>
          <w:r w:rsidRPr="008E1E8F">
            <w:rPr>
              <w:rFonts w:ascii="Arial" w:hAnsi="Arial" w:cs="Arial"/>
              <w:szCs w:val="22"/>
              <w:lang w:val="en-US"/>
            </w:rPr>
            <w:instrText xml:space="preserve"> CITATION Reg23 \l 1033 </w:instrText>
          </w:r>
          <w:r w:rsidRPr="008E1E8F">
            <w:rPr>
              <w:rFonts w:ascii="Arial" w:hAnsi="Arial" w:cs="Arial"/>
              <w:szCs w:val="22"/>
            </w:rPr>
            <w:fldChar w:fldCharType="separate"/>
          </w:r>
          <w:r w:rsidR="00435C7C" w:rsidRPr="008E1E8F">
            <w:rPr>
              <w:rFonts w:ascii="Arial" w:hAnsi="Arial" w:cs="Arial"/>
              <w:noProof/>
              <w:szCs w:val="22"/>
              <w:lang w:val="en-US"/>
            </w:rPr>
            <w:t>(Regulator of Social Housing, 2024)</w:t>
          </w:r>
          <w:r w:rsidRPr="008E1E8F">
            <w:rPr>
              <w:rFonts w:ascii="Arial" w:hAnsi="Arial" w:cs="Arial"/>
              <w:szCs w:val="22"/>
            </w:rPr>
            <w:fldChar w:fldCharType="end"/>
          </w:r>
        </w:sdtContent>
      </w:sdt>
      <w:r w:rsidRPr="008E1E8F">
        <w:rPr>
          <w:rFonts w:ascii="Arial" w:hAnsi="Arial" w:cs="Arial"/>
          <w:szCs w:val="22"/>
        </w:rPr>
        <w:t>.</w:t>
      </w:r>
    </w:p>
    <w:p w14:paraId="3E28C04B" w14:textId="5EE93B93" w:rsidR="006D4D50" w:rsidRPr="006D4D50" w:rsidRDefault="006D4D50" w:rsidP="006D4D50">
      <w:pPr>
        <w:rPr>
          <w:rFonts w:eastAsia="Times New Roman" w:cs="Arial"/>
          <w:kern w:val="0"/>
          <w:szCs w:val="22"/>
          <w:lang w:eastAsia="en-GB"/>
          <w14:ligatures w14:val="none"/>
        </w:rPr>
      </w:pPr>
      <w:r w:rsidRPr="006D4D50">
        <w:rPr>
          <w:rFonts w:eastAsia="Times New Roman" w:cs="Arial"/>
          <w:kern w:val="0"/>
          <w:szCs w:val="22"/>
          <w:lang w:eastAsia="en-GB"/>
          <w14:ligatures w14:val="none"/>
        </w:rPr>
        <w:t>Adjacent and transformational initiatives</w:t>
      </w:r>
      <w:r w:rsidRPr="008E1E8F">
        <w:rPr>
          <w:rFonts w:eastAsia="Times New Roman" w:cs="Arial"/>
          <w:kern w:val="0"/>
          <w:szCs w:val="22"/>
          <w:lang w:eastAsia="en-GB"/>
          <w14:ligatures w14:val="none"/>
        </w:rPr>
        <w:t xml:space="preserve">, </w:t>
      </w:r>
      <w:r w:rsidRPr="006D4D50">
        <w:rPr>
          <w:rFonts w:eastAsia="Times New Roman" w:cs="Arial"/>
          <w:kern w:val="0"/>
          <w:szCs w:val="22"/>
          <w:lang w:eastAsia="en-GB"/>
          <w14:ligatures w14:val="none"/>
        </w:rPr>
        <w:t>including digital self-service, virtual engagement tools, and predictive maintenance</w:t>
      </w:r>
      <w:r w:rsidRPr="008E1E8F">
        <w:rPr>
          <w:rFonts w:eastAsia="Times New Roman" w:cs="Arial"/>
          <w:kern w:val="0"/>
          <w:szCs w:val="22"/>
          <w:lang w:eastAsia="en-GB"/>
          <w14:ligatures w14:val="none"/>
        </w:rPr>
        <w:t xml:space="preserve">, </w:t>
      </w:r>
      <w:r w:rsidRPr="006D4D50">
        <w:rPr>
          <w:rFonts w:eastAsia="Times New Roman" w:cs="Arial"/>
          <w:kern w:val="0"/>
          <w:szCs w:val="22"/>
          <w:lang w:eastAsia="en-GB"/>
          <w14:ligatures w14:val="none"/>
        </w:rPr>
        <w:t>remain fragmented or underdeveloped, with limited integration into core systems. In contrast, benchmarking against Peabody Housing demonstrates how unified digital ecosystems and predictive analytics can enhance efficiency, transparency, and resident trust</w:t>
      </w:r>
      <w:r w:rsidRPr="008E1E8F">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1440103969"/>
          <w:citation/>
        </w:sdtPr>
        <w:sdtContent>
          <w:r w:rsidRPr="008E1E8F">
            <w:rPr>
              <w:rFonts w:eastAsia="Times New Roman" w:cs="Arial"/>
              <w:kern w:val="0"/>
              <w:szCs w:val="22"/>
              <w:lang w:eastAsia="en-GB"/>
              <w14:ligatures w14:val="none"/>
            </w:rPr>
            <w:fldChar w:fldCharType="begin"/>
          </w:r>
          <w:r w:rsidRPr="008E1E8F">
            <w:rPr>
              <w:rFonts w:eastAsia="Times New Roman" w:cs="Arial"/>
              <w:kern w:val="0"/>
              <w:szCs w:val="22"/>
              <w:lang w:val="en-US" w:eastAsia="en-GB"/>
              <w14:ligatures w14:val="none"/>
            </w:rPr>
            <w:instrText xml:space="preserve"> CITATION Pea25 \l 1033 </w:instrText>
          </w:r>
          <w:r w:rsidRPr="008E1E8F">
            <w:rPr>
              <w:rFonts w:eastAsia="Times New Roman" w:cs="Arial"/>
              <w:kern w:val="0"/>
              <w:szCs w:val="22"/>
              <w:lang w:eastAsia="en-GB"/>
              <w14:ligatures w14:val="none"/>
            </w:rPr>
            <w:fldChar w:fldCharType="separate"/>
          </w:r>
          <w:r w:rsidR="00435C7C" w:rsidRPr="008E1E8F">
            <w:rPr>
              <w:rFonts w:eastAsia="Times New Roman" w:cs="Arial"/>
              <w:noProof/>
              <w:kern w:val="0"/>
              <w:szCs w:val="22"/>
              <w:lang w:val="en-US" w:eastAsia="en-GB"/>
              <w14:ligatures w14:val="none"/>
            </w:rPr>
            <w:t>(Peabody , 2025)</w:t>
          </w:r>
          <w:r w:rsidRPr="008E1E8F">
            <w:rPr>
              <w:rFonts w:eastAsia="Times New Roman" w:cs="Arial"/>
              <w:kern w:val="0"/>
              <w:szCs w:val="22"/>
              <w:lang w:eastAsia="en-GB"/>
              <w14:ligatures w14:val="none"/>
            </w:rPr>
            <w:fldChar w:fldCharType="end"/>
          </w:r>
        </w:sdtContent>
      </w:sdt>
      <w:r w:rsidRPr="006D4D50">
        <w:rPr>
          <w:rFonts w:eastAsia="Times New Roman" w:cs="Arial"/>
          <w:kern w:val="0"/>
          <w:szCs w:val="22"/>
          <w:lang w:eastAsia="en-GB"/>
          <w14:ligatures w14:val="none"/>
        </w:rPr>
        <w:t xml:space="preserve">. This comparison highlights SHP’s constrained progression along the </w:t>
      </w:r>
      <w:r w:rsidRPr="006D4D50">
        <w:rPr>
          <w:rFonts w:eastAsia="Times New Roman" w:cs="Arial"/>
          <w:b/>
          <w:bCs/>
          <w:kern w:val="0"/>
          <w:szCs w:val="22"/>
          <w:lang w:eastAsia="en-GB"/>
          <w14:ligatures w14:val="none"/>
        </w:rPr>
        <w:t>Innovation Ambition Matrix</w:t>
      </w:r>
      <w:r w:rsidRPr="006D4D50">
        <w:rPr>
          <w:rFonts w:eastAsia="Times New Roman" w:cs="Arial"/>
          <w:kern w:val="0"/>
          <w:szCs w:val="22"/>
          <w:lang w:eastAsia="en-GB"/>
          <w14:ligatures w14:val="none"/>
        </w:rPr>
        <w:t xml:space="preserve"> and reinforces the need for a more balanced innovation portfolio </w:t>
      </w:r>
      <w:sdt>
        <w:sdtPr>
          <w:rPr>
            <w:rFonts w:eastAsia="Times New Roman" w:cs="Arial"/>
            <w:kern w:val="0"/>
            <w:szCs w:val="22"/>
            <w:lang w:eastAsia="en-GB"/>
            <w14:ligatures w14:val="none"/>
          </w:rPr>
          <w:id w:val="516900353"/>
          <w:citation/>
        </w:sdtPr>
        <w:sdtContent>
          <w:r w:rsidRPr="008E1E8F">
            <w:rPr>
              <w:rFonts w:eastAsia="Times New Roman" w:cs="Arial"/>
              <w:kern w:val="0"/>
              <w:szCs w:val="22"/>
              <w:lang w:eastAsia="en-GB"/>
              <w14:ligatures w14:val="none"/>
            </w:rPr>
            <w:fldChar w:fldCharType="begin"/>
          </w:r>
          <w:r w:rsidRPr="008E1E8F">
            <w:rPr>
              <w:rFonts w:eastAsia="Times New Roman" w:cs="Arial"/>
              <w:kern w:val="0"/>
              <w:szCs w:val="22"/>
              <w:lang w:val="en-US" w:eastAsia="en-GB"/>
              <w14:ligatures w14:val="none"/>
            </w:rPr>
            <w:instrText xml:space="preserve"> CITATION Nag12 \l 1033 </w:instrText>
          </w:r>
          <w:r w:rsidRPr="008E1E8F">
            <w:rPr>
              <w:rFonts w:eastAsia="Times New Roman" w:cs="Arial"/>
              <w:kern w:val="0"/>
              <w:szCs w:val="22"/>
              <w:lang w:eastAsia="en-GB"/>
              <w14:ligatures w14:val="none"/>
            </w:rPr>
            <w:fldChar w:fldCharType="separate"/>
          </w:r>
          <w:r w:rsidR="00435C7C" w:rsidRPr="008E1E8F">
            <w:rPr>
              <w:rFonts w:eastAsia="Times New Roman" w:cs="Arial"/>
              <w:noProof/>
              <w:kern w:val="0"/>
              <w:szCs w:val="22"/>
              <w:lang w:val="en-US" w:eastAsia="en-GB"/>
              <w14:ligatures w14:val="none"/>
            </w:rPr>
            <w:t>(Nagji &amp; Tuff, 2012)</w:t>
          </w:r>
          <w:r w:rsidRPr="008E1E8F">
            <w:rPr>
              <w:rFonts w:eastAsia="Times New Roman" w:cs="Arial"/>
              <w:kern w:val="0"/>
              <w:szCs w:val="22"/>
              <w:lang w:eastAsia="en-GB"/>
              <w14:ligatures w14:val="none"/>
            </w:rPr>
            <w:fldChar w:fldCharType="end"/>
          </w:r>
        </w:sdtContent>
      </w:sdt>
      <w:r w:rsidRPr="006D4D50">
        <w:rPr>
          <w:rFonts w:eastAsia="Times New Roman" w:cs="Arial"/>
          <w:kern w:val="0"/>
          <w:szCs w:val="22"/>
          <w:lang w:eastAsia="en-GB"/>
          <w14:ligatures w14:val="none"/>
        </w:rPr>
        <w:t>.</w:t>
      </w:r>
    </w:p>
    <w:p w14:paraId="2E4B896F" w14:textId="37F4836D" w:rsidR="005B0431" w:rsidRPr="005B0431" w:rsidRDefault="006D4D50" w:rsidP="005B0431">
      <w:pPr>
        <w:rPr>
          <w:rFonts w:eastAsia="Times New Roman" w:cs="Arial"/>
          <w:kern w:val="0"/>
          <w:szCs w:val="22"/>
          <w:lang w:eastAsia="en-GB"/>
          <w14:ligatures w14:val="none"/>
        </w:rPr>
      </w:pPr>
      <w:r w:rsidRPr="006D4D50">
        <w:rPr>
          <w:rFonts w:eastAsia="Times New Roman" w:cs="Arial"/>
          <w:kern w:val="0"/>
          <w:szCs w:val="22"/>
          <w:lang w:eastAsia="en-GB"/>
          <w14:ligatures w14:val="none"/>
        </w:rPr>
        <w:t>Summary: SHP’s innovation portfolio ensures short-term reliability but lacks balance across adjacent and transformational horizons. Greater integration of digital capabilities and resident-centred design is required to enhance service quality, regulatory performance, and long-term organisational resilience.</w:t>
      </w:r>
    </w:p>
    <w:p w14:paraId="42244F6A" w14:textId="3B2503F2" w:rsidR="00B93DA9" w:rsidRPr="00B93DA9" w:rsidRDefault="00B93DA9" w:rsidP="00480D7E">
      <w:pPr>
        <w:pStyle w:val="Heading2"/>
        <w:numPr>
          <w:ilvl w:val="0"/>
          <w:numId w:val="4"/>
        </w:numPr>
        <w:rPr>
          <w:lang w:eastAsia="en-GB"/>
        </w:rPr>
      </w:pPr>
      <w:bookmarkStart w:id="13" w:name="_Toc216717135"/>
      <w:r>
        <w:rPr>
          <w:lang w:eastAsia="en-GB"/>
        </w:rPr>
        <w:t>Innovation Ambition Matrix</w:t>
      </w:r>
      <w:bookmarkEnd w:id="13"/>
    </w:p>
    <w:p w14:paraId="5903DAA0" w14:textId="4EC4BEBE" w:rsidR="00331D6D" w:rsidRPr="008C31D7" w:rsidRDefault="008C31D7" w:rsidP="008C31D7">
      <w:pPr>
        <w:pStyle w:val="NormalWeb"/>
        <w:spacing w:line="360" w:lineRule="auto"/>
        <w:jc w:val="both"/>
        <w:rPr>
          <w:rFonts w:ascii="Arial" w:hAnsi="Arial" w:cs="Arial"/>
        </w:rPr>
      </w:pPr>
      <w:r w:rsidRPr="008C31D7">
        <w:rPr>
          <w:rFonts w:ascii="Arial" w:hAnsi="Arial" w:cs="Arial"/>
        </w:rPr>
        <w:t xml:space="preserve">The </w:t>
      </w:r>
      <w:r w:rsidRPr="00920F9D">
        <w:rPr>
          <w:rFonts w:ascii="Arial" w:hAnsi="Arial" w:cs="Arial"/>
          <w:b/>
          <w:bCs/>
        </w:rPr>
        <w:t>Innovation Ambition Matrix</w:t>
      </w:r>
      <w:r w:rsidRPr="008C31D7">
        <w:rPr>
          <w:rFonts w:ascii="Arial" w:hAnsi="Arial" w:cs="Arial"/>
        </w:rPr>
        <w:t xml:space="preserve"> categorises SHP’s initiatives into </w:t>
      </w:r>
      <w:r w:rsidRPr="00920F9D">
        <w:rPr>
          <w:rFonts w:ascii="Arial" w:hAnsi="Arial" w:cs="Arial"/>
        </w:rPr>
        <w:t xml:space="preserve">core, adjacent, and transformational horizons to assess strategic balance, risk appetite, and innovation maturity </w:t>
      </w:r>
      <w:sdt>
        <w:sdtPr>
          <w:rPr>
            <w:rFonts w:ascii="Arial" w:hAnsi="Arial" w:cs="Arial"/>
          </w:rPr>
          <w:id w:val="-168718038"/>
          <w:citation/>
        </w:sdtPr>
        <w:sdtContent>
          <w:r w:rsidRPr="00920F9D">
            <w:rPr>
              <w:rFonts w:ascii="Arial" w:hAnsi="Arial" w:cs="Arial"/>
            </w:rPr>
            <w:fldChar w:fldCharType="begin"/>
          </w:r>
          <w:r w:rsidRPr="00920F9D">
            <w:rPr>
              <w:rFonts w:ascii="Arial" w:hAnsi="Arial" w:cs="Arial"/>
              <w:lang w:val="en-US"/>
            </w:rPr>
            <w:instrText xml:space="preserve"> CITATION Nag12 \l 1033 </w:instrText>
          </w:r>
          <w:r w:rsidRPr="00920F9D">
            <w:rPr>
              <w:rFonts w:ascii="Arial" w:hAnsi="Arial" w:cs="Arial"/>
            </w:rPr>
            <w:fldChar w:fldCharType="separate"/>
          </w:r>
          <w:r w:rsidR="00435C7C" w:rsidRPr="00920F9D">
            <w:rPr>
              <w:rFonts w:ascii="Arial" w:hAnsi="Arial" w:cs="Arial"/>
              <w:noProof/>
              <w:lang w:val="en-US"/>
            </w:rPr>
            <w:t>(Nagji &amp; Tuff, 2012)</w:t>
          </w:r>
          <w:r w:rsidRPr="00920F9D">
            <w:rPr>
              <w:rFonts w:ascii="Arial" w:hAnsi="Arial" w:cs="Arial"/>
            </w:rPr>
            <w:fldChar w:fldCharType="end"/>
          </w:r>
        </w:sdtContent>
      </w:sdt>
      <w:r w:rsidRPr="00920F9D">
        <w:rPr>
          <w:rFonts w:ascii="Arial" w:hAnsi="Arial" w:cs="Arial"/>
        </w:rPr>
        <w:t xml:space="preserve">. SHP’s current portfolio is predominantly core-heavy, with limited progression into adjacent and transformational domains. This imbalance is visualised in </w:t>
      </w:r>
      <w:r w:rsidRPr="00920F9D">
        <w:rPr>
          <w:rStyle w:val="Strong"/>
          <w:rFonts w:ascii="Arial" w:eastAsiaTheme="majorEastAsia" w:hAnsi="Arial" w:cs="Arial"/>
        </w:rPr>
        <w:t>Figure D</w:t>
      </w:r>
      <w:r w:rsidRPr="00920F9D">
        <w:rPr>
          <w:rFonts w:ascii="Arial" w:hAnsi="Arial" w:cs="Arial"/>
        </w:rPr>
        <w:t>, which contrasts SHP’s innovation allocation with sector best practice.</w:t>
      </w:r>
    </w:p>
    <w:p w14:paraId="42DF1722" w14:textId="77777777" w:rsidR="003D130D" w:rsidRDefault="003D130D" w:rsidP="00675495">
      <w:pPr>
        <w:pStyle w:val="NormalWeb"/>
        <w:spacing w:line="360" w:lineRule="auto"/>
        <w:jc w:val="both"/>
        <w:rPr>
          <w:rFonts w:ascii="Arial" w:hAnsi="Arial" w:cs="Arial"/>
        </w:rPr>
      </w:pPr>
    </w:p>
    <w:p w14:paraId="4BFAA343" w14:textId="77777777" w:rsidR="009E5666" w:rsidRDefault="00115F01" w:rsidP="009E5666">
      <w:pPr>
        <w:pStyle w:val="NormalWeb"/>
        <w:keepNext/>
        <w:spacing w:line="360" w:lineRule="auto"/>
        <w:jc w:val="both"/>
      </w:pPr>
      <w:r>
        <w:rPr>
          <w:rFonts w:cs="Arial"/>
          <w:noProof/>
          <w:szCs w:val="22"/>
        </w:rPr>
        <mc:AlternateContent>
          <mc:Choice Requires="wpc">
            <w:drawing>
              <wp:inline distT="0" distB="0" distL="0" distR="0" wp14:anchorId="1BBC838B" wp14:editId="2A0F221F">
                <wp:extent cx="5644515" cy="4840605"/>
                <wp:effectExtent l="38100" t="38100" r="51435" b="55245"/>
                <wp:docPr id="1214871995"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gradFill flip="none" rotWithShape="1">
                          <a:gsLst>
                            <a:gs pos="26000">
                              <a:schemeClr val="accent1">
                                <a:lumMod val="8000"/>
                                <a:lumOff val="92000"/>
                              </a:schemeClr>
                            </a:gs>
                            <a:gs pos="77000">
                              <a:schemeClr val="tx2">
                                <a:lumMod val="10000"/>
                                <a:lumOff val="90000"/>
                              </a:schemeClr>
                            </a:gs>
                            <a:gs pos="100000">
                              <a:schemeClr val="accent1">
                                <a:lumMod val="75000"/>
                              </a:schemeClr>
                            </a:gs>
                            <a:gs pos="100000">
                              <a:schemeClr val="accent1">
                                <a:lumMod val="30000"/>
                                <a:lumOff val="70000"/>
                              </a:schemeClr>
                            </a:gs>
                          </a:gsLst>
                          <a:lin ang="5400000" scaled="1"/>
                          <a:tileRect/>
                        </a:gradFill>
                      </wpc:bg>
                      <wpc:whole>
                        <a:ln w="9525" cap="flat" cmpd="sng" algn="ctr">
                          <a:gradFill flip="none" rotWithShape="1">
                            <a:gsLst>
                              <a:gs pos="0">
                                <a:schemeClr val="accent4">
                                  <a:lumMod val="5000"/>
                                  <a:lumOff val="95000"/>
                                </a:schemeClr>
                              </a:gs>
                              <a:gs pos="91000">
                                <a:schemeClr val="accent4">
                                  <a:lumMod val="45000"/>
                                  <a:lumOff val="55000"/>
                                </a:schemeClr>
                              </a:gs>
                              <a:gs pos="100000">
                                <a:schemeClr val="accent4">
                                  <a:lumMod val="45000"/>
                                  <a:lumOff val="55000"/>
                                </a:schemeClr>
                              </a:gs>
                              <a:gs pos="100000">
                                <a:schemeClr val="accent4">
                                  <a:lumMod val="30000"/>
                                  <a:lumOff val="70000"/>
                                </a:schemeClr>
                              </a:gs>
                            </a:gsLst>
                            <a:lin ang="5400000" scaled="1"/>
                            <a:tileRect/>
                          </a:gradFill>
                          <a:prstDash val="solid"/>
                          <a:round/>
                          <a:headEnd type="none" w="med" len="med"/>
                          <a:tailEnd type="none" w="med" len="med"/>
                        </a:ln>
                      </wpc:whole>
                      <wps:wsp>
                        <wps:cNvPr id="2054525022" name="Flowchart: Connector 2054525022"/>
                        <wps:cNvSpPr/>
                        <wps:spPr>
                          <a:xfrm>
                            <a:off x="82185" y="958219"/>
                            <a:ext cx="3972094" cy="3846815"/>
                          </a:xfrm>
                          <a:prstGeom prst="flowChartConnector">
                            <a:avLst/>
                          </a:prstGeom>
                          <a:gradFill flip="none" rotWithShape="1">
                            <a:gsLst>
                              <a:gs pos="0">
                                <a:srgbClr val="156082">
                                  <a:lumMod val="5000"/>
                                  <a:lumOff val="95000"/>
                                </a:srgbClr>
                              </a:gs>
                              <a:gs pos="100000">
                                <a:srgbClr val="156082"/>
                              </a:gs>
                            </a:gsLst>
                            <a:lin ang="5400000" scaled="1"/>
                            <a:tileRect/>
                          </a:gradFill>
                          <a:ln w="1905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6849518" name="Flowchart: Connector 886849518"/>
                        <wps:cNvSpPr/>
                        <wps:spPr>
                          <a:xfrm>
                            <a:off x="585055" y="2323484"/>
                            <a:ext cx="2699604" cy="2117075"/>
                          </a:xfrm>
                          <a:prstGeom prst="flowChartConnector">
                            <a:avLst/>
                          </a:prstGeom>
                          <a:gradFill flip="none" rotWithShape="1">
                            <a:gsLst>
                              <a:gs pos="0">
                                <a:srgbClr val="156082">
                                  <a:lumMod val="0"/>
                                  <a:lumOff val="100000"/>
                                  <a:alpha val="0"/>
                                </a:srgbClr>
                              </a:gs>
                              <a:gs pos="0">
                                <a:srgbClr val="156082">
                                  <a:lumMod val="0"/>
                                  <a:lumOff val="100000"/>
                                </a:srgbClr>
                              </a:gs>
                              <a:gs pos="100000">
                                <a:srgbClr val="156082">
                                  <a:lumMod val="100000"/>
                                </a:srgbClr>
                              </a:gs>
                            </a:gsLst>
                            <a:lin ang="5400000" scaled="1"/>
                            <a:tileRect/>
                          </a:gradFill>
                          <a:ln w="1905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19215925" name="Rectangle 1319215925"/>
                        <wps:cNvSpPr/>
                        <wps:spPr>
                          <a:xfrm rot="5400000">
                            <a:off x="2424909" y="1664815"/>
                            <a:ext cx="794695" cy="5644515"/>
                          </a:xfrm>
                          <a:prstGeom prst="rect">
                            <a:avLst/>
                          </a:prstGeom>
                          <a:solidFill>
                            <a:sysClr val="window" lastClr="FFFFFF"/>
                          </a:solidFill>
                          <a:ln w="19050" cap="flat" cmpd="sng" algn="ctr">
                            <a:solidFill>
                              <a:sysClr val="window" lastClr="FFFFFF"/>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888801229" name="Rectangle 1888801229"/>
                        <wps:cNvSpPr/>
                        <wps:spPr>
                          <a:xfrm>
                            <a:off x="0" y="0"/>
                            <a:ext cx="897417" cy="4089698"/>
                          </a:xfrm>
                          <a:prstGeom prst="rect">
                            <a:avLst/>
                          </a:prstGeom>
                          <a:solidFill>
                            <a:sysClr val="window" lastClr="FFFFFF"/>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0154062" name="Arrow: Right 1080154062"/>
                        <wps:cNvSpPr/>
                        <wps:spPr>
                          <a:xfrm rot="19238161">
                            <a:off x="2215797" y="2492401"/>
                            <a:ext cx="3324606" cy="484632"/>
                          </a:xfrm>
                          <a:prstGeom prst="rightArrow">
                            <a:avLst/>
                          </a:prstGeom>
                          <a:gradFill flip="none" rotWithShape="1">
                            <a:gsLst>
                              <a:gs pos="100000">
                                <a:srgbClr val="156082">
                                  <a:lumMod val="75000"/>
                                  <a:alpha val="0"/>
                                </a:srgbClr>
                              </a:gs>
                              <a:gs pos="0">
                                <a:srgbClr val="156082">
                                  <a:lumMod val="20000"/>
                                  <a:lumOff val="80000"/>
                                  <a:alpha val="79000"/>
                                </a:srgbClr>
                              </a:gs>
                            </a:gsLst>
                            <a:path path="circle">
                              <a:fillToRect l="100000" t="100000"/>
                            </a:path>
                            <a:tileRect r="-100000" b="-100000"/>
                          </a:gradFill>
                          <a:ln w="1905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8549939" name="Rectangle 1138549939"/>
                        <wps:cNvSpPr/>
                        <wps:spPr>
                          <a:xfrm flipV="1">
                            <a:off x="-740820" y="-862961"/>
                            <a:ext cx="0" cy="0"/>
                          </a:xfrm>
                          <a:prstGeom prst="rect">
                            <a:avLst/>
                          </a:prstGeom>
                          <a:solidFill>
                            <a:sysClr val="window" lastClr="FFFFFF"/>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5886814" name="Text Box 255886814"/>
                        <wps:cNvSpPr txBox="1"/>
                        <wps:spPr>
                          <a:xfrm>
                            <a:off x="2627220" y="150499"/>
                            <a:ext cx="2948940" cy="762000"/>
                          </a:xfrm>
                          <a:prstGeom prst="rect">
                            <a:avLst/>
                          </a:prstGeom>
                          <a:solidFill>
                            <a:sysClr val="window" lastClr="FFFFFF">
                              <a:alpha val="0"/>
                            </a:sysClr>
                          </a:solidFill>
                          <a:ln w="6350">
                            <a:noFill/>
                          </a:ln>
                        </wps:spPr>
                        <wps:txbx>
                          <w:txbxContent>
                            <w:p w14:paraId="2E66019F" w14:textId="77777777" w:rsidR="00115F01" w:rsidRPr="008D24D5" w:rsidRDefault="00115F01" w:rsidP="00115F01">
                              <w:pPr>
                                <w:spacing w:after="0" w:afterAutospacing="0"/>
                                <w:rPr>
                                  <w:b/>
                                  <w:bCs/>
                                  <w:color w:val="0F4761" w:themeColor="accent1" w:themeShade="BF"/>
                                  <w:lang w:val="en-US"/>
                                </w:rPr>
                              </w:pPr>
                              <w:r w:rsidRPr="008D24D5">
                                <w:rPr>
                                  <w:b/>
                                  <w:bCs/>
                                  <w:color w:val="0F4761" w:themeColor="accent1" w:themeShade="BF"/>
                                  <w:lang w:val="en-US"/>
                                </w:rPr>
                                <w:t>Transformational</w:t>
                              </w:r>
                              <w:r>
                                <w:rPr>
                                  <w:b/>
                                  <w:bCs/>
                                  <w:color w:val="0F4761" w:themeColor="accent1" w:themeShade="BF"/>
                                  <w:lang w:val="en-US"/>
                                </w:rPr>
                                <w:t>:</w:t>
                              </w:r>
                              <w:r w:rsidRPr="008D24D5">
                                <w:rPr>
                                  <w:b/>
                                  <w:bCs/>
                                  <w:color w:val="0F4761" w:themeColor="accent1" w:themeShade="BF"/>
                                  <w:lang w:val="en-US"/>
                                </w:rPr>
                                <w:t xml:space="preserve"> </w:t>
                              </w:r>
                            </w:p>
                            <w:p w14:paraId="1A590B94" w14:textId="77777777" w:rsidR="00115F01" w:rsidRPr="0059046E" w:rsidRDefault="00115F01" w:rsidP="00115F01">
                              <w:pPr>
                                <w:spacing w:before="0" w:beforeAutospacing="0"/>
                                <w:jc w:val="left"/>
                                <w:rPr>
                                  <w:color w:val="0F4761" w:themeColor="accent1" w:themeShade="BF"/>
                                  <w:lang w:val="en-US"/>
                                </w:rPr>
                              </w:pPr>
                              <w:r w:rsidRPr="0059046E">
                                <w:rPr>
                                  <w:color w:val="0F4761" w:themeColor="accent1" w:themeShade="BF"/>
                                </w:rPr>
                                <w:t>High-novelty initiatives introducing new service models or data-driven ecosystems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4268086" name="Text Box 394268086"/>
                        <wps:cNvSpPr txBox="1"/>
                        <wps:spPr>
                          <a:xfrm>
                            <a:off x="1796640" y="1202059"/>
                            <a:ext cx="1951990" cy="1280160"/>
                          </a:xfrm>
                          <a:prstGeom prst="rect">
                            <a:avLst/>
                          </a:prstGeom>
                          <a:noFill/>
                          <a:ln w="6350">
                            <a:noFill/>
                          </a:ln>
                        </wps:spPr>
                        <wps:txbx>
                          <w:txbxContent>
                            <w:p w14:paraId="651DE5EF" w14:textId="77777777" w:rsidR="00115F01" w:rsidRPr="001B3C00" w:rsidRDefault="00115F01" w:rsidP="00115F01">
                              <w:pPr>
                                <w:spacing w:before="0" w:beforeAutospacing="0" w:after="0" w:afterAutospacing="0"/>
                                <w:rPr>
                                  <w:b/>
                                  <w:bCs/>
                                  <w:color w:val="0F4761" w:themeColor="accent1" w:themeShade="BF"/>
                                </w:rPr>
                              </w:pPr>
                              <w:r w:rsidRPr="001B3C00">
                                <w:rPr>
                                  <w:b/>
                                  <w:bCs/>
                                  <w:color w:val="0F4761" w:themeColor="accent1" w:themeShade="BF"/>
                                </w:rPr>
                                <w:t>Adjacent</w:t>
                              </w:r>
                              <w:r>
                                <w:rPr>
                                  <w:b/>
                                  <w:bCs/>
                                  <w:color w:val="0F4761" w:themeColor="accent1" w:themeShade="BF"/>
                                </w:rPr>
                                <w:t xml:space="preserve">: </w:t>
                              </w:r>
                            </w:p>
                            <w:p w14:paraId="470AF25E" w14:textId="77777777" w:rsidR="00115F01" w:rsidRPr="001B3C00" w:rsidRDefault="00115F01" w:rsidP="00115F01">
                              <w:pPr>
                                <w:spacing w:before="0" w:beforeAutospacing="0" w:after="0" w:afterAutospacing="0"/>
                                <w:rPr>
                                  <w:color w:val="0F4761" w:themeColor="accent1" w:themeShade="BF"/>
                                </w:rPr>
                              </w:pPr>
                              <w:r w:rsidRPr="001B3C00">
                                <w:rPr>
                                  <w:color w:val="0F4761" w:themeColor="accent1" w:themeShade="BF"/>
                                </w:rPr>
                                <w:t xml:space="preserve">Extending capabilities </w:t>
                              </w:r>
                            </w:p>
                            <w:p w14:paraId="0A00D33F" w14:textId="77777777" w:rsidR="00115F01" w:rsidRDefault="00115F01" w:rsidP="00115F01">
                              <w:pPr>
                                <w:spacing w:before="0" w:beforeAutospacing="0" w:after="0" w:afterAutospacing="0"/>
                                <w:rPr>
                                  <w:color w:val="0F4761" w:themeColor="accent1" w:themeShade="BF"/>
                                </w:rPr>
                              </w:pPr>
                              <w:r w:rsidRPr="001B3C00">
                                <w:rPr>
                                  <w:color w:val="0F4761" w:themeColor="accent1" w:themeShade="BF"/>
                                </w:rPr>
                                <w:t>into new channels</w:t>
                              </w:r>
                              <w:r>
                                <w:rPr>
                                  <w:color w:val="0F4761" w:themeColor="accent1" w:themeShade="BF"/>
                                </w:rPr>
                                <w:t xml:space="preserve"> or service </w:t>
                              </w:r>
                            </w:p>
                            <w:p w14:paraId="5CB4DC38" w14:textId="77777777" w:rsidR="00115F01" w:rsidRPr="001B3C00" w:rsidRDefault="00115F01" w:rsidP="00115F01">
                              <w:pPr>
                                <w:spacing w:before="0" w:beforeAutospacing="0" w:after="0" w:afterAutospacing="0"/>
                                <w:rPr>
                                  <w:color w:val="0F4761" w:themeColor="accent1" w:themeShade="BF"/>
                                </w:rPr>
                              </w:pPr>
                              <w:r>
                                <w:rPr>
                                  <w:color w:val="0F4761" w:themeColor="accent1" w:themeShade="BF"/>
                                </w:rPr>
                                <w:t>modalities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12639554" name="Text Box 212639554"/>
                        <wps:cNvSpPr txBox="1"/>
                        <wps:spPr>
                          <a:xfrm>
                            <a:off x="1065120" y="2703199"/>
                            <a:ext cx="1859280" cy="1036320"/>
                          </a:xfrm>
                          <a:prstGeom prst="rect">
                            <a:avLst/>
                          </a:prstGeom>
                          <a:noFill/>
                          <a:ln w="6350">
                            <a:noFill/>
                          </a:ln>
                        </wps:spPr>
                        <wps:txbx>
                          <w:txbxContent>
                            <w:p w14:paraId="1131F34C" w14:textId="77777777" w:rsidR="00115F01" w:rsidRPr="00AA0F20" w:rsidRDefault="00115F01" w:rsidP="00115F01">
                              <w:pPr>
                                <w:spacing w:before="0" w:beforeAutospacing="0" w:after="0" w:afterAutospacing="0"/>
                                <w:jc w:val="left"/>
                                <w:rPr>
                                  <w:b/>
                                  <w:bCs/>
                                  <w:color w:val="0F4761" w:themeColor="accent1" w:themeShade="BF"/>
                                  <w:lang w:val="en-US"/>
                                </w:rPr>
                              </w:pPr>
                              <w:r w:rsidRPr="00AA0F20">
                                <w:rPr>
                                  <w:b/>
                                  <w:bCs/>
                                  <w:color w:val="0F4761" w:themeColor="accent1" w:themeShade="BF"/>
                                  <w:lang w:val="en-US"/>
                                </w:rPr>
                                <w:t>Core:</w:t>
                              </w:r>
                            </w:p>
                            <w:p w14:paraId="444F5A0A" w14:textId="77777777" w:rsidR="00115F01" w:rsidRPr="00AA0F20" w:rsidRDefault="00115F01" w:rsidP="00115F01">
                              <w:pPr>
                                <w:spacing w:before="0" w:beforeAutospacing="0"/>
                                <w:jc w:val="left"/>
                                <w:rPr>
                                  <w:color w:val="0F4761" w:themeColor="accent1" w:themeShade="BF"/>
                                  <w:lang w:val="en-US"/>
                                </w:rPr>
                              </w:pPr>
                              <w:r w:rsidRPr="00AA0F20">
                                <w:rPr>
                                  <w:color w:val="0F4761" w:themeColor="accent1" w:themeShade="BF"/>
                                </w:rPr>
                                <w:t>Incremental improvements to existing processes</w:t>
                              </w:r>
                              <w:r>
                                <w:rPr>
                                  <w:color w:val="0F4761" w:themeColor="accent1" w:themeShade="BF"/>
                                </w:rPr>
                                <w:t xml:space="preserve"> and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9092319" name="Text Box 129092319"/>
                        <wps:cNvSpPr txBox="1"/>
                        <wps:spPr>
                          <a:xfrm>
                            <a:off x="882232" y="4105159"/>
                            <a:ext cx="1510449" cy="558281"/>
                          </a:xfrm>
                          <a:prstGeom prst="rect">
                            <a:avLst/>
                          </a:prstGeom>
                          <a:solidFill>
                            <a:sysClr val="window" lastClr="FFFFFF"/>
                          </a:solidFill>
                          <a:ln w="19050">
                            <a:solidFill>
                              <a:sysClr val="window" lastClr="FFFFFF"/>
                            </a:solidFill>
                          </a:ln>
                        </wps:spPr>
                        <wps:txbx>
                          <w:txbxContent>
                            <w:p w14:paraId="6E2B540D" w14:textId="77777777" w:rsidR="00115F01" w:rsidRPr="00A51C6B" w:rsidRDefault="00115F01" w:rsidP="00115F01">
                              <w:pPr>
                                <w:jc w:val="left"/>
                                <w:rPr>
                                  <w:color w:val="0F4761" w:themeColor="accent1" w:themeShade="BF"/>
                                  <w:lang w:val="en-US"/>
                                </w:rPr>
                              </w:pPr>
                              <w:r w:rsidRPr="00A51C6B">
                                <w:rPr>
                                  <w:color w:val="0F4761" w:themeColor="accent1" w:themeShade="BF"/>
                                  <w:lang w:val="en-US"/>
                                </w:rPr>
                                <w:t>Existing Services and Assets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96360238" name="Text Box 1"/>
                        <wps:cNvSpPr txBox="1"/>
                        <wps:spPr>
                          <a:xfrm>
                            <a:off x="2423161" y="4104770"/>
                            <a:ext cx="1631118" cy="543429"/>
                          </a:xfrm>
                          <a:prstGeom prst="rect">
                            <a:avLst/>
                          </a:prstGeom>
                          <a:solidFill>
                            <a:sysClr val="window" lastClr="FFFFFF"/>
                          </a:solidFill>
                          <a:ln w="19050">
                            <a:solidFill>
                              <a:sysClr val="window" lastClr="FFFFFF"/>
                            </a:solidFill>
                          </a:ln>
                        </wps:spPr>
                        <wps:txbx>
                          <w:txbxContent>
                            <w:p w14:paraId="4BCD8AE2" w14:textId="77777777" w:rsidR="00115F01" w:rsidRPr="00A51C6B" w:rsidRDefault="00115F01" w:rsidP="00115F01">
                              <w:pPr>
                                <w:jc w:val="left"/>
                                <w:rPr>
                                  <w:rFonts w:eastAsia="Aptos"/>
                                  <w:color w:val="0F4761" w:themeColor="accent1" w:themeShade="BF"/>
                                  <w:szCs w:val="22"/>
                                  <w:lang w:val="en-US"/>
                                  <w14:ligatures w14:val="none"/>
                                </w:rPr>
                              </w:pPr>
                              <w:r w:rsidRPr="00A51C6B">
                                <w:rPr>
                                  <w:color w:val="0F4761" w:themeColor="accent1" w:themeShade="BF"/>
                                  <w:lang w:val="en-US"/>
                                </w:rPr>
                                <w:t>Add Incremental Services and Assets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889684196" name="Text Box 1"/>
                        <wps:cNvSpPr txBox="1"/>
                        <wps:spPr>
                          <a:xfrm>
                            <a:off x="4084321" y="4105160"/>
                            <a:ext cx="1531620" cy="550660"/>
                          </a:xfrm>
                          <a:prstGeom prst="rect">
                            <a:avLst/>
                          </a:prstGeom>
                          <a:solidFill>
                            <a:sysClr val="window" lastClr="FFFFFF"/>
                          </a:solidFill>
                          <a:ln w="19050">
                            <a:solidFill>
                              <a:sysClr val="window" lastClr="FFFFFF"/>
                            </a:solidFill>
                          </a:ln>
                        </wps:spPr>
                        <wps:txbx>
                          <w:txbxContent>
                            <w:p w14:paraId="239F63D6" w14:textId="77777777" w:rsidR="00115F01" w:rsidRPr="00A51C6B" w:rsidRDefault="00115F01" w:rsidP="00115F01">
                              <w:pPr>
                                <w:jc w:val="left"/>
                                <w:rPr>
                                  <w:rFonts w:eastAsia="Aptos"/>
                                  <w:color w:val="0F4761" w:themeColor="accent1" w:themeShade="BF"/>
                                  <w:szCs w:val="22"/>
                                  <w:lang w:val="en-US"/>
                                  <w14:ligatures w14:val="none"/>
                                </w:rPr>
                              </w:pPr>
                              <w:r w:rsidRPr="00A51C6B">
                                <w:rPr>
                                  <w:color w:val="0F4761" w:themeColor="accent1" w:themeShade="BF"/>
                                  <w:lang w:val="en-US"/>
                                </w:rPr>
                                <w:t>Develop New Services and Assets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695388629" name="Text Box 1695388629"/>
                        <wps:cNvSpPr txBox="1"/>
                        <wps:spPr>
                          <a:xfrm rot="16200000">
                            <a:off x="-37602" y="3188934"/>
                            <a:ext cx="1214120" cy="557530"/>
                          </a:xfrm>
                          <a:prstGeom prst="rect">
                            <a:avLst/>
                          </a:prstGeom>
                          <a:solidFill>
                            <a:sysClr val="window" lastClr="FFFFFF"/>
                          </a:solidFill>
                          <a:ln w="6350">
                            <a:solidFill>
                              <a:sysClr val="window" lastClr="FFFFFF"/>
                            </a:solidFill>
                          </a:ln>
                        </wps:spPr>
                        <wps:txbx>
                          <w:txbxContent>
                            <w:p w14:paraId="24A6B5EB" w14:textId="77777777" w:rsidR="00115F01" w:rsidRPr="00590F88" w:rsidRDefault="00115F01" w:rsidP="00115F01">
                              <w:pPr>
                                <w:spacing w:before="0" w:beforeAutospacing="0" w:after="0" w:afterAutospacing="0"/>
                                <w:rPr>
                                  <w:color w:val="0F4761" w:themeColor="accent1" w:themeShade="BF"/>
                                  <w:lang w:val="en-US"/>
                                </w:rPr>
                              </w:pPr>
                              <w:r w:rsidRPr="00590F88">
                                <w:rPr>
                                  <w:color w:val="0F4761" w:themeColor="accent1" w:themeShade="BF"/>
                                  <w:lang w:val="en-US"/>
                                </w:rPr>
                                <w:t xml:space="preserve">Existing Markets </w:t>
                              </w:r>
                            </w:p>
                            <w:p w14:paraId="2A9DB98F" w14:textId="77777777" w:rsidR="00115F01" w:rsidRPr="00590F88" w:rsidRDefault="00115F01" w:rsidP="00115F01">
                              <w:pPr>
                                <w:spacing w:before="0" w:beforeAutospacing="0"/>
                                <w:rPr>
                                  <w:color w:val="0F4761" w:themeColor="accent1" w:themeShade="BF"/>
                                  <w:lang w:val="en-US"/>
                                </w:rPr>
                              </w:pPr>
                              <w:r w:rsidRPr="00590F88">
                                <w:rPr>
                                  <w:color w:val="0F4761" w:themeColor="accent1" w:themeShade="BF"/>
                                  <w:lang w:val="en-US"/>
                                </w:rPr>
                                <w:t xml:space="preserve">and Customers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855380480" name="Text Box 1"/>
                        <wps:cNvSpPr txBox="1"/>
                        <wps:spPr>
                          <a:xfrm rot="16200000">
                            <a:off x="-64645" y="1947746"/>
                            <a:ext cx="1268730" cy="556890"/>
                          </a:xfrm>
                          <a:prstGeom prst="rect">
                            <a:avLst/>
                          </a:prstGeom>
                          <a:solidFill>
                            <a:sysClr val="window" lastClr="FFFFFF"/>
                          </a:solidFill>
                          <a:ln w="6350">
                            <a:solidFill>
                              <a:sysClr val="window" lastClr="FFFFFF"/>
                            </a:solidFill>
                          </a:ln>
                        </wps:spPr>
                        <wps:txbx>
                          <w:txbxContent>
                            <w:p w14:paraId="7BBC613E" w14:textId="77777777" w:rsidR="00115F01" w:rsidRPr="00590F88" w:rsidRDefault="00115F01" w:rsidP="00115F01">
                              <w:pPr>
                                <w:spacing w:before="0" w:beforeAutospacing="0" w:after="0" w:afterAutospacing="0"/>
                                <w:rPr>
                                  <w:rFonts w:eastAsia="Aptos"/>
                                  <w:color w:val="0F4761" w:themeColor="accent1" w:themeShade="BF"/>
                                  <w:szCs w:val="22"/>
                                  <w:lang w:val="en-US"/>
                                </w:rPr>
                              </w:pPr>
                              <w:r w:rsidRPr="00590F88">
                                <w:rPr>
                                  <w:rFonts w:eastAsia="Aptos"/>
                                  <w:color w:val="0F4761" w:themeColor="accent1" w:themeShade="BF"/>
                                  <w:szCs w:val="22"/>
                                  <w:lang w:val="en-US"/>
                                </w:rPr>
                                <w:t xml:space="preserve">Adjacent Markets </w:t>
                              </w:r>
                            </w:p>
                            <w:p w14:paraId="04EB73F3" w14:textId="77777777" w:rsidR="00115F01" w:rsidRPr="00590F88" w:rsidRDefault="00115F01" w:rsidP="00115F01">
                              <w:pPr>
                                <w:spacing w:before="0" w:beforeAutospacing="0" w:after="0" w:afterAutospacing="0"/>
                                <w:rPr>
                                  <w:rFonts w:eastAsia="Aptos"/>
                                  <w:color w:val="0F4761" w:themeColor="accent1" w:themeShade="BF"/>
                                  <w:szCs w:val="22"/>
                                  <w:lang w:val="en-US"/>
                                  <w14:ligatures w14:val="none"/>
                                </w:rPr>
                              </w:pPr>
                              <w:r w:rsidRPr="00590F88">
                                <w:rPr>
                                  <w:rFonts w:eastAsia="Aptos"/>
                                  <w:color w:val="0F4761" w:themeColor="accent1" w:themeShade="BF"/>
                                  <w:szCs w:val="22"/>
                                  <w:lang w:val="en-US"/>
                                </w:rPr>
                                <w:t xml:space="preserve">and Customers </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120004032" name="Text Box 1"/>
                        <wps:cNvSpPr txBox="1"/>
                        <wps:spPr>
                          <a:xfrm rot="16200000">
                            <a:off x="-208154" y="535438"/>
                            <a:ext cx="1555750" cy="556895"/>
                          </a:xfrm>
                          <a:prstGeom prst="rect">
                            <a:avLst/>
                          </a:prstGeom>
                          <a:solidFill>
                            <a:sysClr val="window" lastClr="FFFFFF"/>
                          </a:solidFill>
                          <a:ln w="6350">
                            <a:solidFill>
                              <a:sysClr val="window" lastClr="FFFFFF"/>
                            </a:solidFill>
                          </a:ln>
                        </wps:spPr>
                        <wps:txbx>
                          <w:txbxContent>
                            <w:p w14:paraId="43221CA6" w14:textId="77777777" w:rsidR="00115F01" w:rsidRPr="00590F88" w:rsidRDefault="00115F01" w:rsidP="00115F01">
                              <w:pPr>
                                <w:spacing w:before="0" w:beforeAutospacing="0" w:after="0" w:afterAutospacing="0"/>
                                <w:rPr>
                                  <w:rFonts w:eastAsia="Aptos"/>
                                  <w:color w:val="0F4761" w:themeColor="accent1" w:themeShade="BF"/>
                                  <w:szCs w:val="22"/>
                                  <w:lang w:val="en-US"/>
                                </w:rPr>
                              </w:pPr>
                              <w:r w:rsidRPr="00590F88">
                                <w:rPr>
                                  <w:rFonts w:eastAsia="Aptos"/>
                                  <w:color w:val="0F4761" w:themeColor="accent1" w:themeShade="BF"/>
                                  <w:szCs w:val="22"/>
                                  <w:lang w:val="en-US"/>
                                </w:rPr>
                                <w:t xml:space="preserve">New Markets and </w:t>
                              </w:r>
                            </w:p>
                            <w:p w14:paraId="0EB1E699" w14:textId="77777777" w:rsidR="00115F01" w:rsidRPr="00590F88" w:rsidRDefault="00115F01" w:rsidP="00115F01">
                              <w:pPr>
                                <w:spacing w:before="0" w:beforeAutospacing="0" w:after="0" w:afterAutospacing="0"/>
                                <w:rPr>
                                  <w:rFonts w:eastAsia="Aptos"/>
                                  <w:color w:val="0F4761" w:themeColor="accent1" w:themeShade="BF"/>
                                  <w:szCs w:val="22"/>
                                  <w:lang w:val="en-US"/>
                                  <w14:ligatures w14:val="none"/>
                                </w:rPr>
                              </w:pPr>
                              <w:r w:rsidRPr="00590F88">
                                <w:rPr>
                                  <w:rFonts w:eastAsia="Aptos"/>
                                  <w:color w:val="0F4761" w:themeColor="accent1" w:themeShade="BF"/>
                                  <w:szCs w:val="22"/>
                                  <w:lang w:val="en-US"/>
                                </w:rPr>
                                <w:t xml:space="preserve">New Customer Needs </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581653322" name="Straight Arrow Connector 1581653322"/>
                        <wps:cNvCnPr/>
                        <wps:spPr>
                          <a:xfrm flipH="1" flipV="1">
                            <a:off x="897359" y="7619"/>
                            <a:ext cx="120" cy="4066987"/>
                          </a:xfrm>
                          <a:prstGeom prst="straightConnector1">
                            <a:avLst/>
                          </a:prstGeom>
                          <a:noFill/>
                          <a:ln w="28575" cap="flat" cmpd="sng" algn="ctr">
                            <a:solidFill>
                              <a:srgbClr val="156082">
                                <a:lumMod val="75000"/>
                              </a:srgbClr>
                            </a:solidFill>
                            <a:prstDash val="solid"/>
                            <a:round/>
                            <a:headEnd type="none" w="med" len="med"/>
                            <a:tailEnd type="arrow" w="med" len="med"/>
                          </a:ln>
                          <a:effectLst/>
                        </wps:spPr>
                        <wps:bodyPr/>
                      </wps:wsp>
                      <wps:wsp>
                        <wps:cNvPr id="952840677" name="Straight Arrow Connector 952840677"/>
                        <wps:cNvCnPr/>
                        <wps:spPr>
                          <a:xfrm flipV="1">
                            <a:off x="896816" y="4073826"/>
                            <a:ext cx="4746890" cy="390"/>
                          </a:xfrm>
                          <a:prstGeom prst="straightConnector1">
                            <a:avLst/>
                          </a:prstGeom>
                          <a:noFill/>
                          <a:ln w="28575" cap="flat" cmpd="sng" algn="ctr">
                            <a:solidFill>
                              <a:srgbClr val="156082">
                                <a:lumMod val="75000"/>
                              </a:srgbClr>
                            </a:solidFill>
                            <a:prstDash val="solid"/>
                            <a:round/>
                            <a:headEnd type="none" w="med" len="med"/>
                            <a:tailEnd type="arrow" w="med" len="med"/>
                          </a:ln>
                          <a:effectLst/>
                        </wps:spPr>
                        <wps:bodyPr/>
                      </wps:wsp>
                    </wpc:wpc>
                  </a:graphicData>
                </a:graphic>
              </wp:inline>
            </w:drawing>
          </mc:Choice>
          <mc:Fallback>
            <w:pict>
              <v:group w14:anchorId="1BBC838B" id="Canvas 4" o:spid="_x0000_s1026" editas="canvas" style="width:444.45pt;height:381.15pt;mso-position-horizontal-relative:char;mso-position-vertical-relative:line" coordsize="56445,484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6445;height:48406;visibility:visible;mso-wrap-style:square" filled="t" fillcolor="#e6f4fb [276]" stroked="t">
                  <v:fill color2="#a2d7f0 [980]" rotate="t" o:detectmouseclick="t" colors="0 #e6f5fb;17039f #e6f5fb;50463f #dceaf7;1 #104862" focus="100%" type="gradient"/>
                  <v:stroke joinstyle="round"/>
                  <v:path o:connecttype="none"/>
                </v:shape>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54525022" o:spid="_x0000_s1028" type="#_x0000_t120" style="position:absolute;left:821;top:9582;width:39721;height:38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" fillcolor="#f0f8fd" stroked="f" strokeweight="1.5pt">
                  <v:fill color2="#156082" rotate="t" focus="100%" type="gradient"/>
                  <v:stroke joinstyle="miter"/>
                </v:shape>
                <v:shape id="Flowchart: Connector 886849518" o:spid="_x0000_s1029" type="#_x0000_t120" style="position:absolute;left:5850;top:23234;width:26996;height:21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" stroked="f" strokeweight="1.5pt">
                  <v:fill color2="#156082" o:opacity2="0" rotate="t" colors="0 white;0 white;1 #156082" focus="100%" type="gradient"/>
                  <v:stroke joinstyle="miter"/>
                </v:shape>
                <v:rect id="Rectangle 1319215925" o:spid="_x0000_s1030" style="position:absolute;left:24249;top:16648;width:7947;height:5644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" fillcolor="window" strokecolor="window" strokeweight="1.5pt"/>
                <v:rect id="Rectangle 1888801229" o:spid="_x0000_s1031" style="position:absolute;width:8974;height:40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" fillcolor="window" strokecolor="window" strokeweight="1.5p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80154062" o:spid="_x0000_s1032" type="#_x0000_t13" style="position:absolute;left:22157;top:24924;width:33247;height:4846;rotation:-257975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" adj="20026" fillcolor="#c1e5f5" stroked="f" strokeweight="1.5pt">
                  <v:fill opacity="51773f" color2="#104862" o:opacity2="0" rotate="t" focusposition="1,1" focussize="" focus="100%" type="gradientRadial"/>
                </v:shape>
                <v:rect id="Rectangle 1138549939" o:spid="_x0000_s1033" style="position:absolute;left:-7408;top:-8629;width:0;height: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" fillcolor="window" strokecolor="window" strokeweight="1.5pt"/>
                <v:shapetype id="_x0000_t202" coordsize="21600,21600" o:spt="202" path="m,l,21600r21600,l21600,xe">
                  <v:stroke joinstyle="miter"/>
                  <v:path gradientshapeok="t" o:connecttype="rect"/>
                </v:shapetype>
                <v:shape id="Text Box 255886814" o:spid="_x0000_s1034" type="#_x0000_t202" style="position:absolute;left:26272;top:1504;width:29489;height:7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" fillcolor="window" stroked="f" strokeweight=".5pt">
                  <v:fill opacity="0"/>
                  <v:textbox>
                    <w:txbxContent>
                      <w:p w14:paraId="2E66019F" w14:textId="77777777" w:rsidR="00115F01" w:rsidRPr="008D24D5" w:rsidRDefault="00115F01" w:rsidP="00115F01">
                        <w:pPr>
                          <w:spacing w:after="0" w:afterAutospacing="0"/>
                          <w:rPr>
                            <w:b/>
                            <w:bCs/>
                            <w:color w:val="0F4761" w:themeColor="accent1" w:themeShade="BF"/>
                            <w:lang w:val="en-US"/>
                          </w:rPr>
                        </w:pPr>
                        <w:r w:rsidRPr="008D24D5">
                          <w:rPr>
                            <w:b/>
                            <w:bCs/>
                            <w:color w:val="0F4761" w:themeColor="accent1" w:themeShade="BF"/>
                            <w:lang w:val="en-US"/>
                          </w:rPr>
                          <w:t>Transformational</w:t>
                        </w:r>
                        <w:r>
                          <w:rPr>
                            <w:b/>
                            <w:bCs/>
                            <w:color w:val="0F4761" w:themeColor="accent1" w:themeShade="BF"/>
                            <w:lang w:val="en-US"/>
                          </w:rPr>
                          <w:t>:</w:t>
                        </w:r>
                        <w:r w:rsidRPr="008D24D5">
                          <w:rPr>
                            <w:b/>
                            <w:bCs/>
                            <w:color w:val="0F4761" w:themeColor="accent1" w:themeShade="BF"/>
                            <w:lang w:val="en-US"/>
                          </w:rPr>
                          <w:t xml:space="preserve"> </w:t>
                        </w:r>
                      </w:p>
                      <w:p w14:paraId="1A590B94" w14:textId="77777777" w:rsidR="00115F01" w:rsidRPr="0059046E" w:rsidRDefault="00115F01" w:rsidP="00115F01">
                        <w:pPr>
                          <w:spacing w:before="0" w:beforeAutospacing="0"/>
                          <w:jc w:val="left"/>
                          <w:rPr>
                            <w:color w:val="0F4761" w:themeColor="accent1" w:themeShade="BF"/>
                            <w:lang w:val="en-US"/>
                          </w:rPr>
                        </w:pPr>
                        <w:r w:rsidRPr="0059046E">
                          <w:rPr>
                            <w:color w:val="0F4761" w:themeColor="accent1" w:themeShade="BF"/>
                          </w:rPr>
                          <w:t>High-novelty initiatives introducing new service models or data-driven ecosystems</w:t>
                        </w:r>
                      </w:p>
                    </w:txbxContent>
                  </v:textbox>
                </v:shape>
                <v:shape id="Text Box 394268086" o:spid="_x0000_s1035" type="#_x0000_t202" style="position:absolute;left:17966;top:12020;width:19520;height:128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" filled="f" stroked="f" strokeweight=".5pt">
                  <v:textbox>
                    <w:txbxContent>
                      <w:p w14:paraId="651DE5EF" w14:textId="77777777" w:rsidR="00115F01" w:rsidRPr="001B3C00" w:rsidRDefault="00115F01" w:rsidP="00115F01">
                        <w:pPr>
                          <w:spacing w:before="0" w:beforeAutospacing="0" w:after="0" w:afterAutospacing="0"/>
                          <w:rPr>
                            <w:b/>
                            <w:bCs/>
                            <w:color w:val="0F4761" w:themeColor="accent1" w:themeShade="BF"/>
                          </w:rPr>
                        </w:pPr>
                        <w:r w:rsidRPr="001B3C00">
                          <w:rPr>
                            <w:b/>
                            <w:bCs/>
                            <w:color w:val="0F4761" w:themeColor="accent1" w:themeShade="BF"/>
                          </w:rPr>
                          <w:t>Adjacent</w:t>
                        </w:r>
                        <w:r>
                          <w:rPr>
                            <w:b/>
                            <w:bCs/>
                            <w:color w:val="0F4761" w:themeColor="accent1" w:themeShade="BF"/>
                          </w:rPr>
                          <w:t xml:space="preserve">: </w:t>
                        </w:r>
                      </w:p>
                      <w:p w14:paraId="470AF25E" w14:textId="77777777" w:rsidR="00115F01" w:rsidRPr="001B3C00" w:rsidRDefault="00115F01" w:rsidP="00115F01">
                        <w:pPr>
                          <w:spacing w:before="0" w:beforeAutospacing="0" w:after="0" w:afterAutospacing="0"/>
                          <w:rPr>
                            <w:color w:val="0F4761" w:themeColor="accent1" w:themeShade="BF"/>
                          </w:rPr>
                        </w:pPr>
                        <w:r w:rsidRPr="001B3C00">
                          <w:rPr>
                            <w:color w:val="0F4761" w:themeColor="accent1" w:themeShade="BF"/>
                          </w:rPr>
                          <w:t xml:space="preserve">Extending capabilities </w:t>
                        </w:r>
                      </w:p>
                      <w:p w14:paraId="0A00D33F" w14:textId="77777777" w:rsidR="00115F01" w:rsidRDefault="00115F01" w:rsidP="00115F01">
                        <w:pPr>
                          <w:spacing w:before="0" w:beforeAutospacing="0" w:after="0" w:afterAutospacing="0"/>
                          <w:rPr>
                            <w:color w:val="0F4761" w:themeColor="accent1" w:themeShade="BF"/>
                          </w:rPr>
                        </w:pPr>
                        <w:r w:rsidRPr="001B3C00">
                          <w:rPr>
                            <w:color w:val="0F4761" w:themeColor="accent1" w:themeShade="BF"/>
                          </w:rPr>
                          <w:t>into new channels</w:t>
                        </w:r>
                        <w:r>
                          <w:rPr>
                            <w:color w:val="0F4761" w:themeColor="accent1" w:themeShade="BF"/>
                          </w:rPr>
                          <w:t xml:space="preserve"> or service </w:t>
                        </w:r>
                      </w:p>
                      <w:p w14:paraId="5CB4DC38" w14:textId="77777777" w:rsidR="00115F01" w:rsidRPr="001B3C00" w:rsidRDefault="00115F01" w:rsidP="00115F01">
                        <w:pPr>
                          <w:spacing w:before="0" w:beforeAutospacing="0" w:after="0" w:afterAutospacing="0"/>
                          <w:rPr>
                            <w:color w:val="0F4761" w:themeColor="accent1" w:themeShade="BF"/>
                          </w:rPr>
                        </w:pPr>
                        <w:r>
                          <w:rPr>
                            <w:color w:val="0F4761" w:themeColor="accent1" w:themeShade="BF"/>
                          </w:rPr>
                          <w:t>modalities</w:t>
                        </w:r>
                      </w:p>
                    </w:txbxContent>
                  </v:textbox>
                </v:shape>
                <v:shape id="Text Box 212639554" o:spid="_x0000_s1036" type="#_x0000_t202" style="position:absolute;left:10651;top:27031;width:18593;height:10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" filled="f" stroked="f" strokeweight=".5pt">
                  <v:textbox>
                    <w:txbxContent>
                      <w:p w14:paraId="1131F34C" w14:textId="77777777" w:rsidR="00115F01" w:rsidRPr="00AA0F20" w:rsidRDefault="00115F01" w:rsidP="00115F01">
                        <w:pPr>
                          <w:spacing w:before="0" w:beforeAutospacing="0" w:after="0" w:afterAutospacing="0"/>
                          <w:jc w:val="left"/>
                          <w:rPr>
                            <w:b/>
                            <w:bCs/>
                            <w:color w:val="0F4761" w:themeColor="accent1" w:themeShade="BF"/>
                            <w:lang w:val="en-US"/>
                          </w:rPr>
                        </w:pPr>
                        <w:r w:rsidRPr="00AA0F20">
                          <w:rPr>
                            <w:b/>
                            <w:bCs/>
                            <w:color w:val="0F4761" w:themeColor="accent1" w:themeShade="BF"/>
                            <w:lang w:val="en-US"/>
                          </w:rPr>
                          <w:t>Core:</w:t>
                        </w:r>
                      </w:p>
                      <w:p w14:paraId="444F5A0A" w14:textId="77777777" w:rsidR="00115F01" w:rsidRPr="00AA0F20" w:rsidRDefault="00115F01" w:rsidP="00115F01">
                        <w:pPr>
                          <w:spacing w:before="0" w:beforeAutospacing="0"/>
                          <w:jc w:val="left"/>
                          <w:rPr>
                            <w:color w:val="0F4761" w:themeColor="accent1" w:themeShade="BF"/>
                            <w:lang w:val="en-US"/>
                          </w:rPr>
                        </w:pPr>
                        <w:r w:rsidRPr="00AA0F20">
                          <w:rPr>
                            <w:color w:val="0F4761" w:themeColor="accent1" w:themeShade="BF"/>
                          </w:rPr>
                          <w:t>Incremental improvements to existing processes</w:t>
                        </w:r>
                        <w:r>
                          <w:rPr>
                            <w:color w:val="0F4761" w:themeColor="accent1" w:themeShade="BF"/>
                          </w:rPr>
                          <w:t xml:space="preserve"> and services</w:t>
                        </w:r>
                      </w:p>
                    </w:txbxContent>
                  </v:textbox>
                </v:shape>
                <v:shape id="Text Box 129092319" o:spid="_x0000_s1037" type="#_x0000_t202" style="position:absolute;left:8822;top:41051;width:15104;height:5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" fillcolor="window" strokecolor="window" strokeweight="1.5pt">
                  <v:textbox>
                    <w:txbxContent>
                      <w:p w14:paraId="6E2B540D" w14:textId="77777777" w:rsidR="00115F01" w:rsidRPr="00A51C6B" w:rsidRDefault="00115F01" w:rsidP="00115F01">
                        <w:pPr>
                          <w:jc w:val="left"/>
                          <w:rPr>
                            <w:color w:val="0F4761" w:themeColor="accent1" w:themeShade="BF"/>
                            <w:lang w:val="en-US"/>
                          </w:rPr>
                        </w:pPr>
                        <w:r w:rsidRPr="00A51C6B">
                          <w:rPr>
                            <w:color w:val="0F4761" w:themeColor="accent1" w:themeShade="BF"/>
                            <w:lang w:val="en-US"/>
                          </w:rPr>
                          <w:t>Existing Services and Assets</w:t>
                        </w:r>
                      </w:p>
                    </w:txbxContent>
                  </v:textbox>
                </v:shape>
                <v:shape id="Text Box 1" o:spid="_x0000_s1038" type="#_x0000_t202" style="position:absolute;left:24231;top:41047;width:16311;height:5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" fillcolor="window" strokecolor="window" strokeweight="1.5pt">
                  <v:textbox>
                    <w:txbxContent>
                      <w:p w14:paraId="4BCD8AE2" w14:textId="77777777" w:rsidR="00115F01" w:rsidRPr="00A51C6B" w:rsidRDefault="00115F01" w:rsidP="00115F01">
                        <w:pPr>
                          <w:jc w:val="left"/>
                          <w:rPr>
                            <w:rFonts w:eastAsia="Aptos"/>
                            <w:color w:val="0F4761" w:themeColor="accent1" w:themeShade="BF"/>
                            <w:szCs w:val="22"/>
                            <w:lang w:val="en-US"/>
                            <w14:ligatures w14:val="none"/>
                          </w:rPr>
                        </w:pPr>
                        <w:r w:rsidRPr="00A51C6B">
                          <w:rPr>
                            <w:color w:val="0F4761" w:themeColor="accent1" w:themeShade="BF"/>
                            <w:lang w:val="en-US"/>
                          </w:rPr>
                          <w:t>Add Incremental Services and Assets</w:t>
                        </w:r>
                      </w:p>
                    </w:txbxContent>
                  </v:textbox>
                </v:shape>
                <v:shape id="Text Box 1" o:spid="_x0000_s1039" type="#_x0000_t202" style="position:absolute;left:40843;top:41051;width:15316;height:5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" fillcolor="window" strokecolor="window" strokeweight="1.5pt">
                  <v:textbox>
                    <w:txbxContent>
                      <w:p w14:paraId="239F63D6" w14:textId="77777777" w:rsidR="00115F01" w:rsidRPr="00A51C6B" w:rsidRDefault="00115F01" w:rsidP="00115F01">
                        <w:pPr>
                          <w:jc w:val="left"/>
                          <w:rPr>
                            <w:rFonts w:eastAsia="Aptos"/>
                            <w:color w:val="0F4761" w:themeColor="accent1" w:themeShade="BF"/>
                            <w:szCs w:val="22"/>
                            <w:lang w:val="en-US"/>
                            <w14:ligatures w14:val="none"/>
                          </w:rPr>
                        </w:pPr>
                        <w:r w:rsidRPr="00A51C6B">
                          <w:rPr>
                            <w:color w:val="0F4761" w:themeColor="accent1" w:themeShade="BF"/>
                            <w:lang w:val="en-US"/>
                          </w:rPr>
                          <w:t>Develop New Services and Assets</w:t>
                        </w:r>
                      </w:p>
                    </w:txbxContent>
                  </v:textbox>
                </v:shape>
                <v:shape id="Text Box 1695388629" o:spid="_x0000_s1040" type="#_x0000_t202" style="position:absolute;left:-377;top:31889;width:12141;height:5576;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" fillcolor="window" strokecolor="window" strokeweight=".5pt">
                  <v:textbox>
                    <w:txbxContent>
                      <w:p w14:paraId="24A6B5EB" w14:textId="77777777" w:rsidR="00115F01" w:rsidRPr="00590F88" w:rsidRDefault="00115F01" w:rsidP="00115F01">
                        <w:pPr>
                          <w:spacing w:before="0" w:beforeAutospacing="0" w:after="0" w:afterAutospacing="0"/>
                          <w:rPr>
                            <w:color w:val="0F4761" w:themeColor="accent1" w:themeShade="BF"/>
                            <w:lang w:val="en-US"/>
                          </w:rPr>
                        </w:pPr>
                        <w:r w:rsidRPr="00590F88">
                          <w:rPr>
                            <w:color w:val="0F4761" w:themeColor="accent1" w:themeShade="BF"/>
                            <w:lang w:val="en-US"/>
                          </w:rPr>
                          <w:t xml:space="preserve">Existing Markets </w:t>
                        </w:r>
                      </w:p>
                      <w:p w14:paraId="2A9DB98F" w14:textId="77777777" w:rsidR="00115F01" w:rsidRPr="00590F88" w:rsidRDefault="00115F01" w:rsidP="00115F01">
                        <w:pPr>
                          <w:spacing w:before="0" w:beforeAutospacing="0"/>
                          <w:rPr>
                            <w:color w:val="0F4761" w:themeColor="accent1" w:themeShade="BF"/>
                            <w:lang w:val="en-US"/>
                          </w:rPr>
                        </w:pPr>
                        <w:r w:rsidRPr="00590F88">
                          <w:rPr>
                            <w:color w:val="0F4761" w:themeColor="accent1" w:themeShade="BF"/>
                            <w:lang w:val="en-US"/>
                          </w:rPr>
                          <w:t xml:space="preserve">and Customers </w:t>
                        </w:r>
                      </w:p>
                    </w:txbxContent>
                  </v:textbox>
                </v:shape>
                <v:shape id="Text Box 1" o:spid="_x0000_s1041" type="#_x0000_t202" style="position:absolute;left:-647;top:19477;width:12687;height:5569;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" fillcolor="window" strokecolor="window" strokeweight=".5pt">
                  <v:textbox>
                    <w:txbxContent>
                      <w:p w14:paraId="7BBC613E" w14:textId="77777777" w:rsidR="00115F01" w:rsidRPr="00590F88" w:rsidRDefault="00115F01" w:rsidP="00115F01">
                        <w:pPr>
                          <w:spacing w:before="0" w:beforeAutospacing="0" w:after="0" w:afterAutospacing="0"/>
                          <w:rPr>
                            <w:rFonts w:eastAsia="Aptos"/>
                            <w:color w:val="0F4761" w:themeColor="accent1" w:themeShade="BF"/>
                            <w:szCs w:val="22"/>
                            <w:lang w:val="en-US"/>
                          </w:rPr>
                        </w:pPr>
                        <w:r w:rsidRPr="00590F88">
                          <w:rPr>
                            <w:rFonts w:eastAsia="Aptos"/>
                            <w:color w:val="0F4761" w:themeColor="accent1" w:themeShade="BF"/>
                            <w:szCs w:val="22"/>
                            <w:lang w:val="en-US"/>
                          </w:rPr>
                          <w:t xml:space="preserve">Adjacent Markets </w:t>
                        </w:r>
                      </w:p>
                      <w:p w14:paraId="04EB73F3" w14:textId="77777777" w:rsidR="00115F01" w:rsidRPr="00590F88" w:rsidRDefault="00115F01" w:rsidP="00115F01">
                        <w:pPr>
                          <w:spacing w:before="0" w:beforeAutospacing="0" w:after="0" w:afterAutospacing="0"/>
                          <w:rPr>
                            <w:rFonts w:eastAsia="Aptos"/>
                            <w:color w:val="0F4761" w:themeColor="accent1" w:themeShade="BF"/>
                            <w:szCs w:val="22"/>
                            <w:lang w:val="en-US"/>
                            <w14:ligatures w14:val="none"/>
                          </w:rPr>
                        </w:pPr>
                        <w:r w:rsidRPr="00590F88">
                          <w:rPr>
                            <w:rFonts w:eastAsia="Aptos"/>
                            <w:color w:val="0F4761" w:themeColor="accent1" w:themeShade="BF"/>
                            <w:szCs w:val="22"/>
                            <w:lang w:val="en-US"/>
                          </w:rPr>
                          <w:t xml:space="preserve">and Customers </w:t>
                        </w:r>
                      </w:p>
                    </w:txbxContent>
                  </v:textbox>
                </v:shape>
                <v:shape id="Text Box 1" o:spid="_x0000_s1042" type="#_x0000_t202" style="position:absolute;left:-2082;top:5354;width:15557;height:5569;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" fillcolor="window" strokecolor="window" strokeweight=".5pt">
                  <v:textbox>
                    <w:txbxContent>
                      <w:p w14:paraId="43221CA6" w14:textId="77777777" w:rsidR="00115F01" w:rsidRPr="00590F88" w:rsidRDefault="00115F01" w:rsidP="00115F01">
                        <w:pPr>
                          <w:spacing w:before="0" w:beforeAutospacing="0" w:after="0" w:afterAutospacing="0"/>
                          <w:rPr>
                            <w:rFonts w:eastAsia="Aptos"/>
                            <w:color w:val="0F4761" w:themeColor="accent1" w:themeShade="BF"/>
                            <w:szCs w:val="22"/>
                            <w:lang w:val="en-US"/>
                          </w:rPr>
                        </w:pPr>
                        <w:r w:rsidRPr="00590F88">
                          <w:rPr>
                            <w:rFonts w:eastAsia="Aptos"/>
                            <w:color w:val="0F4761" w:themeColor="accent1" w:themeShade="BF"/>
                            <w:szCs w:val="22"/>
                            <w:lang w:val="en-US"/>
                          </w:rPr>
                          <w:t xml:space="preserve">New Markets and </w:t>
                        </w:r>
                      </w:p>
                      <w:p w14:paraId="0EB1E699" w14:textId="77777777" w:rsidR="00115F01" w:rsidRPr="00590F88" w:rsidRDefault="00115F01" w:rsidP="00115F01">
                        <w:pPr>
                          <w:spacing w:before="0" w:beforeAutospacing="0" w:after="0" w:afterAutospacing="0"/>
                          <w:rPr>
                            <w:rFonts w:eastAsia="Aptos"/>
                            <w:color w:val="0F4761" w:themeColor="accent1" w:themeShade="BF"/>
                            <w:szCs w:val="22"/>
                            <w:lang w:val="en-US"/>
                            <w14:ligatures w14:val="none"/>
                          </w:rPr>
                        </w:pPr>
                        <w:r w:rsidRPr="00590F88">
                          <w:rPr>
                            <w:rFonts w:eastAsia="Aptos"/>
                            <w:color w:val="0F4761" w:themeColor="accent1" w:themeShade="BF"/>
                            <w:szCs w:val="22"/>
                            <w:lang w:val="en-US"/>
                          </w:rPr>
                          <w:t xml:space="preserve">New Customer Needs </w:t>
                        </w:r>
                      </w:p>
                    </w:txbxContent>
                  </v:textbox>
                </v:shape>
                <v:shapetype id="_x0000_t32" coordsize="21600,21600" o:spt="32" o:oned="t" path="m,l21600,21600e" filled="f">
                  <v:path arrowok="t" fillok="f" o:connecttype="none"/>
                  <o:lock v:ext="edit" shapetype="t"/>
                </v:shapetype>
                <v:shape id="Straight Arrow Connector 1581653322" o:spid="_x0000_s1043" type="#_x0000_t32" style="position:absolute;left:8973;top:76;width:1;height:4067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" strokecolor="#104862" strokeweight="2.25pt">
                  <v:stroke endarrow="open"/>
                </v:shape>
                <v:shape id="Straight Arrow Connector 952840677" o:spid="_x0000_s1044" type="#_x0000_t32" style="position:absolute;left:8968;top:40738;width:47469;height: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" strokecolor="#104862" strokeweight="2.25pt">
                  <v:stroke endarrow="open"/>
                </v:shape>
                <w10:anchorlock/>
              </v:group>
            </w:pict>
          </mc:Fallback>
        </mc:AlternateContent>
      </w:r>
    </w:p>
    <w:p w14:paraId="0E22BE7E" w14:textId="31B2E6F3" w:rsidR="00946C15" w:rsidRPr="009E5666" w:rsidRDefault="009E5666" w:rsidP="009E5666">
      <w:pPr>
        <w:pStyle w:val="Caption"/>
        <w:rPr>
          <w:b/>
          <w:bCs/>
          <w:i w:val="0"/>
          <w:iCs w:val="0"/>
          <w:sz w:val="22"/>
          <w:szCs w:val="22"/>
          <w:lang w:val="fr-FR"/>
        </w:rPr>
      </w:pPr>
      <w:bookmarkStart w:id="14" w:name="_Toc216717210"/>
      <w:r w:rsidRPr="009E5666">
        <w:rPr>
          <w:b/>
          <w:bCs/>
          <w:i w:val="0"/>
          <w:iCs w:val="0"/>
          <w:sz w:val="22"/>
          <w:szCs w:val="22"/>
          <w:lang w:val="fr-FR"/>
        </w:rPr>
        <w:t xml:space="preserve">Figure </w:t>
      </w:r>
      <w:r w:rsidRPr="009E5666">
        <w:rPr>
          <w:b/>
          <w:bCs/>
          <w:i w:val="0"/>
          <w:iCs w:val="0"/>
          <w:sz w:val="22"/>
          <w:szCs w:val="22"/>
        </w:rPr>
        <w:fldChar w:fldCharType="begin"/>
      </w:r>
      <w:r w:rsidRPr="009E5666">
        <w:rPr>
          <w:b/>
          <w:bCs/>
          <w:i w:val="0"/>
          <w:iCs w:val="0"/>
          <w:sz w:val="22"/>
          <w:szCs w:val="22"/>
          <w:lang w:val="fr-FR"/>
        </w:rPr>
        <w:instrText xml:space="preserve"> SEQ Figure \* ALPHABETIC </w:instrText>
      </w:r>
      <w:r w:rsidRPr="009E5666">
        <w:rPr>
          <w:b/>
          <w:bCs/>
          <w:i w:val="0"/>
          <w:iCs w:val="0"/>
          <w:sz w:val="22"/>
          <w:szCs w:val="22"/>
        </w:rPr>
        <w:fldChar w:fldCharType="separate"/>
      </w:r>
      <w:r w:rsidRPr="009E5666">
        <w:rPr>
          <w:b/>
          <w:bCs/>
          <w:i w:val="0"/>
          <w:iCs w:val="0"/>
          <w:noProof/>
          <w:sz w:val="22"/>
          <w:szCs w:val="22"/>
          <w:lang w:val="fr-FR"/>
        </w:rPr>
        <w:t>D</w:t>
      </w:r>
      <w:r w:rsidRPr="009E5666">
        <w:rPr>
          <w:b/>
          <w:bCs/>
          <w:i w:val="0"/>
          <w:iCs w:val="0"/>
          <w:sz w:val="22"/>
          <w:szCs w:val="22"/>
        </w:rPr>
        <w:fldChar w:fldCharType="end"/>
      </w:r>
      <w:r w:rsidRPr="009E5666">
        <w:rPr>
          <w:b/>
          <w:bCs/>
          <w:i w:val="0"/>
          <w:iCs w:val="0"/>
          <w:sz w:val="22"/>
          <w:szCs w:val="22"/>
          <w:lang w:val="fr-FR"/>
        </w:rPr>
        <w:t xml:space="preserve"> SHP Innovation Ambition Matrix</w:t>
      </w:r>
      <w:bookmarkEnd w:id="14"/>
    </w:p>
    <w:p w14:paraId="4964DAC7" w14:textId="6CA94FA5" w:rsidR="004D3EEA" w:rsidRPr="00D35349" w:rsidRDefault="00DB4C06" w:rsidP="00D35349">
      <w:pPr>
        <w:spacing w:before="0" w:beforeAutospacing="0" w:after="0" w:afterAutospacing="0"/>
        <w:rPr>
          <w:rFonts w:eastAsia="Times New Roman" w:cs="Arial"/>
          <w:kern w:val="0"/>
          <w:szCs w:val="22"/>
          <w:lang w:eastAsia="en-GB"/>
          <w14:ligatures w14:val="none"/>
        </w:rPr>
      </w:pPr>
      <w:r w:rsidRPr="00D35349">
        <w:rPr>
          <w:rFonts w:eastAsia="Times New Roman" w:cs="Arial"/>
          <w:kern w:val="0"/>
          <w:szCs w:val="22"/>
          <w:lang w:eastAsia="en-GB"/>
          <w14:ligatures w14:val="none"/>
        </w:rPr>
        <w:lastRenderedPageBreak/>
        <w:t xml:space="preserve">Source: </w:t>
      </w:r>
      <w:r w:rsidR="006774C8" w:rsidRPr="00D35349">
        <w:t xml:space="preserve">Author, 2025, </w:t>
      </w:r>
      <w:r w:rsidR="006774C8" w:rsidRPr="00D35349">
        <w:rPr>
          <w:rStyle w:val="Strong"/>
          <w:b w:val="0"/>
          <w:bCs w:val="0"/>
        </w:rPr>
        <w:t>compiled</w:t>
      </w:r>
      <w:r w:rsidR="008439D7" w:rsidRPr="00D35349">
        <w:rPr>
          <w:rFonts w:eastAsia="Times New Roman" w:cs="Arial"/>
          <w:kern w:val="0"/>
          <w:szCs w:val="22"/>
          <w:lang w:eastAsia="en-GB"/>
          <w14:ligatures w14:val="none"/>
        </w:rPr>
        <w:t xml:space="preserve"> from</w:t>
      </w:r>
      <w:r w:rsidR="00FD1BD8" w:rsidRPr="00D35349">
        <w:rPr>
          <w:rFonts w:eastAsia="Times New Roman" w:cs="Arial"/>
          <w:kern w:val="0"/>
          <w:szCs w:val="22"/>
          <w:lang w:eastAsia="en-GB"/>
          <w14:ligatures w14:val="none"/>
        </w:rPr>
        <w:t xml:space="preserve"> Nag</w:t>
      </w:r>
      <w:r w:rsidR="00554357" w:rsidRPr="00D35349">
        <w:rPr>
          <w:rFonts w:eastAsia="Times New Roman" w:cs="Arial"/>
          <w:kern w:val="0"/>
          <w:szCs w:val="22"/>
          <w:lang w:eastAsia="en-GB"/>
          <w14:ligatures w14:val="none"/>
        </w:rPr>
        <w:t xml:space="preserve">ji &amp; Tuff </w:t>
      </w:r>
      <w:sdt>
        <w:sdtPr>
          <w:rPr>
            <w:rFonts w:eastAsia="Times New Roman" w:cs="Arial"/>
            <w:kern w:val="0"/>
            <w:szCs w:val="22"/>
            <w:lang w:eastAsia="en-GB"/>
            <w14:ligatures w14:val="none"/>
          </w:rPr>
          <w:id w:val="909976707"/>
          <w:citation/>
        </w:sdtPr>
        <w:sdtEndPr/>
        <w:sdtContent>
          <w:r w:rsidR="00FD1BD8" w:rsidRPr="00D35349">
            <w:rPr>
              <w:rFonts w:eastAsia="Times New Roman" w:cs="Arial"/>
              <w:kern w:val="0"/>
              <w:szCs w:val="22"/>
              <w:lang w:eastAsia="en-GB"/>
              <w14:ligatures w14:val="none"/>
            </w:rPr>
            <w:fldChar w:fldCharType="begin"/>
          </w:r>
          <w:r w:rsidR="00554357" w:rsidRPr="00D35349">
            <w:rPr>
              <w:rFonts w:eastAsia="Times New Roman" w:cs="Arial"/>
              <w:kern w:val="0"/>
              <w:szCs w:val="22"/>
              <w:lang w:val="en-US" w:eastAsia="en-GB"/>
              <w14:ligatures w14:val="none"/>
            </w:rPr>
            <w:instrText xml:space="preserve">CITATION Nag12 \n  \l 1033 </w:instrText>
          </w:r>
          <w:r w:rsidR="00FD1BD8" w:rsidRPr="00D35349">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(2012)</w:t>
          </w:r>
          <w:r w:rsidR="00FD1BD8" w:rsidRPr="00D35349">
            <w:rPr>
              <w:rFonts w:eastAsia="Times New Roman" w:cs="Arial"/>
              <w:kern w:val="0"/>
              <w:szCs w:val="22"/>
              <w:lang w:eastAsia="en-GB"/>
              <w14:ligatures w14:val="none"/>
            </w:rPr>
            <w:fldChar w:fldCharType="end"/>
          </w:r>
        </w:sdtContent>
      </w:sdt>
      <w:r w:rsidR="007928E2" w:rsidRPr="00D35349">
        <w:rPr>
          <w:rFonts w:eastAsia="Times New Roman" w:cs="Arial"/>
          <w:kern w:val="0"/>
          <w:szCs w:val="22"/>
          <w:lang w:eastAsia="en-GB"/>
          <w14:ligatures w14:val="none"/>
        </w:rPr>
        <w:t>;</w:t>
      </w:r>
      <w:r w:rsidR="005D606C" w:rsidRPr="00D35349">
        <w:rPr>
          <w:rFonts w:eastAsia="Times New Roman" w:cs="Arial"/>
          <w:kern w:val="0"/>
          <w:szCs w:val="22"/>
          <w:lang w:eastAsia="en-GB"/>
          <w14:ligatures w14:val="none"/>
        </w:rPr>
        <w:t xml:space="preserve"> </w:t>
      </w:r>
      <w:r w:rsidR="005D606C" w:rsidRPr="00D35349">
        <w:rPr>
          <w:rFonts w:eastAsia="Times New Roman" w:cs="Arial"/>
          <w:kern w:val="0"/>
          <w:szCs w:val="22"/>
          <w:lang w:eastAsia="en-GB"/>
          <w14:ligatures w14:val="none"/>
        </w:rPr>
        <w:t>Almazrouei, et al.</w:t>
      </w:r>
      <w:r w:rsidR="00E57E87" w:rsidRPr="00D35349">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1032805286"/>
          <w:citation/>
        </w:sdtPr>
        <w:sdtContent>
          <w:r w:rsidR="00E57E87" w:rsidRPr="00D35349">
            <w:rPr>
              <w:rFonts w:eastAsia="Times New Roman" w:cs="Arial"/>
              <w:kern w:val="0"/>
              <w:szCs w:val="22"/>
              <w:lang w:eastAsia="en-GB"/>
              <w14:ligatures w14:val="none"/>
            </w:rPr>
            <w:fldChar w:fldCharType="begin"/>
          </w:r>
          <w:r w:rsidR="00435C7C">
            <w:rPr>
              <w:rFonts w:eastAsia="Times New Roman" w:cs="Arial"/>
              <w:kern w:val="0"/>
              <w:szCs w:val="22"/>
              <w:lang w:val="en-US" w:eastAsia="en-GB"/>
              <w14:ligatures w14:val="none"/>
            </w:rPr>
            <w:instrText xml:space="preserve">CITATION Alm24 \n  \l 1033 </w:instrText>
          </w:r>
          <w:r w:rsidR="00E57E87" w:rsidRPr="00D35349">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(2024)</w:t>
          </w:r>
          <w:r w:rsidR="00E57E87" w:rsidRPr="00D35349">
            <w:rPr>
              <w:rFonts w:eastAsia="Times New Roman" w:cs="Arial"/>
              <w:kern w:val="0"/>
              <w:szCs w:val="22"/>
              <w:lang w:eastAsia="en-GB"/>
              <w14:ligatures w14:val="none"/>
            </w:rPr>
            <w:fldChar w:fldCharType="end"/>
          </w:r>
        </w:sdtContent>
      </w:sdt>
      <w:r w:rsidR="00554357" w:rsidRPr="00D35349">
        <w:rPr>
          <w:rFonts w:eastAsia="Times New Roman" w:cs="Arial"/>
          <w:kern w:val="0"/>
          <w:szCs w:val="22"/>
          <w:lang w:eastAsia="en-GB"/>
          <w14:ligatures w14:val="none"/>
        </w:rPr>
        <w:t xml:space="preserve"> and OECD </w:t>
      </w:r>
      <w:sdt>
        <w:sdtPr>
          <w:rPr>
            <w:rFonts w:eastAsia="Times New Roman" w:cs="Arial"/>
            <w:kern w:val="0"/>
            <w:szCs w:val="22"/>
            <w:lang w:eastAsia="en-GB"/>
            <w14:ligatures w14:val="none"/>
          </w:rPr>
          <w:id w:val="161753546"/>
          <w:citation/>
        </w:sdtPr>
        <w:sdtEndPr/>
        <w:sdtContent>
          <w:r w:rsidR="00554357" w:rsidRPr="00D35349">
            <w:rPr>
              <w:rFonts w:eastAsia="Times New Roman" w:cs="Arial"/>
              <w:kern w:val="0"/>
              <w:szCs w:val="22"/>
              <w:lang w:eastAsia="en-GB"/>
              <w14:ligatures w14:val="none"/>
            </w:rPr>
            <w:fldChar w:fldCharType="begin"/>
          </w:r>
          <w:r w:rsidR="00554357" w:rsidRPr="00D35349">
            <w:rPr>
              <w:rFonts w:eastAsia="Times New Roman" w:cs="Arial"/>
              <w:kern w:val="0"/>
              <w:szCs w:val="22"/>
              <w:lang w:val="en-US" w:eastAsia="en-GB"/>
              <w14:ligatures w14:val="none"/>
            </w:rPr>
            <w:instrText xml:space="preserve">CITATION OEC22 \n  \l 1033 </w:instrText>
          </w:r>
          <w:r w:rsidR="00554357" w:rsidRPr="00D35349">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(2022)</w:t>
          </w:r>
          <w:r w:rsidR="00554357" w:rsidRPr="00D35349">
            <w:rPr>
              <w:rFonts w:eastAsia="Times New Roman" w:cs="Arial"/>
              <w:kern w:val="0"/>
              <w:szCs w:val="22"/>
              <w:lang w:eastAsia="en-GB"/>
              <w14:ligatures w14:val="none"/>
            </w:rPr>
            <w:fldChar w:fldCharType="end"/>
          </w:r>
        </w:sdtContent>
      </w:sdt>
    </w:p>
    <w:p w14:paraId="3AB129BA" w14:textId="77777777" w:rsidR="003F3BCF" w:rsidRPr="003F3BCF" w:rsidRDefault="003F3BCF" w:rsidP="00BB3923">
      <w:pPr>
        <w:pStyle w:val="Heading3"/>
        <w:numPr>
          <w:ilvl w:val="0"/>
          <w:numId w:val="21"/>
        </w:numPr>
        <w:rPr>
          <w:rFonts w:eastAsia="Times New Roman"/>
          <w:lang w:eastAsia="en-GB"/>
        </w:rPr>
      </w:pPr>
      <w:bookmarkStart w:id="15" w:name="_Toc216717136"/>
      <w:r w:rsidRPr="003F3BCF">
        <w:rPr>
          <w:rFonts w:eastAsia="Times New Roman"/>
          <w:lang w:eastAsia="en-GB"/>
        </w:rPr>
        <w:t>Core Innovation – Incremental Improvements</w:t>
      </w:r>
      <w:bookmarkEnd w:id="15"/>
    </w:p>
    <w:p w14:paraId="3046B84B" w14:textId="4306C36F" w:rsidR="001A1585" w:rsidRPr="00F6560C" w:rsidRDefault="001A1585" w:rsidP="001A1585">
      <w:pPr>
        <w:pStyle w:val="NormalWeb"/>
        <w:spacing w:line="360" w:lineRule="auto"/>
        <w:jc w:val="both"/>
        <w:rPr>
          <w:rFonts w:ascii="Arial" w:hAnsi="Arial" w:cs="Arial"/>
          <w:szCs w:val="22"/>
        </w:rPr>
      </w:pPr>
      <w:r w:rsidRPr="00F6560C">
        <w:rPr>
          <w:rFonts w:ascii="Arial" w:hAnsi="Arial" w:cs="Arial"/>
          <w:b/>
          <w:bCs/>
          <w:szCs w:val="22"/>
        </w:rPr>
        <w:t>Core innovation</w:t>
      </w:r>
      <w:r w:rsidRPr="00F6560C">
        <w:rPr>
          <w:rFonts w:ascii="Arial" w:hAnsi="Arial" w:cs="Arial"/>
          <w:szCs w:val="22"/>
        </w:rPr>
        <w:t xml:space="preserve"> at SHP focuses on maintaining operational continuity and regulatory compliance through initiatives such as SMS notifications, statutory monitoring, and incremental process optimisation. While these measures improve baseline transparency and service stability, they remain reactive and process-led, offering limited capacity for predictive insight or service personalisation </w:t>
      </w:r>
      <w:sdt>
        <w:sdtPr>
          <w:rPr>
            <w:rFonts w:ascii="Arial" w:hAnsi="Arial" w:cs="Arial"/>
            <w:szCs w:val="22"/>
          </w:rPr>
          <w:id w:val="-2113668382"/>
          <w:citation/>
        </w:sdtPr>
        <w:sdtContent>
          <w:r w:rsidRPr="00F6560C">
            <w:rPr>
              <w:rFonts w:ascii="Arial" w:hAnsi="Arial" w:cs="Arial"/>
              <w:szCs w:val="22"/>
            </w:rPr>
            <w:fldChar w:fldCharType="begin"/>
          </w:r>
          <w:r w:rsidRPr="00F6560C">
            <w:rPr>
              <w:rFonts w:ascii="Arial" w:hAnsi="Arial" w:cs="Arial"/>
              <w:szCs w:val="22"/>
              <w:lang w:val="en-US"/>
            </w:rPr>
            <w:instrText xml:space="preserve"> CITATION Bro19 \l 1033 </w:instrText>
          </w:r>
          <w:r w:rsidRPr="00F6560C">
            <w:rPr>
              <w:rFonts w:ascii="Arial" w:hAnsi="Arial" w:cs="Arial"/>
              <w:szCs w:val="22"/>
            </w:rPr>
            <w:fldChar w:fldCharType="separate"/>
          </w:r>
          <w:r w:rsidR="00435C7C" w:rsidRPr="00F6560C">
            <w:rPr>
              <w:rFonts w:ascii="Arial" w:hAnsi="Arial" w:cs="Arial"/>
              <w:noProof/>
              <w:szCs w:val="22"/>
              <w:lang w:val="en-US"/>
            </w:rPr>
            <w:t>(Brown, 2019)</w:t>
          </w:r>
          <w:r w:rsidRPr="00F6560C">
            <w:rPr>
              <w:rFonts w:ascii="Arial" w:hAnsi="Arial" w:cs="Arial"/>
              <w:szCs w:val="22"/>
            </w:rPr>
            <w:fldChar w:fldCharType="end"/>
          </w:r>
        </w:sdtContent>
      </w:sdt>
      <w:r w:rsidRPr="00F6560C">
        <w:rPr>
          <w:rFonts w:ascii="Arial" w:hAnsi="Arial" w:cs="Arial"/>
          <w:szCs w:val="22"/>
        </w:rPr>
        <w:t>.</w:t>
      </w:r>
    </w:p>
    <w:p w14:paraId="2418DA2F" w14:textId="27DCA23C" w:rsidR="001A1585" w:rsidRPr="001A1585" w:rsidRDefault="001A1585" w:rsidP="001A1585">
      <w:pPr>
        <w:rPr>
          <w:rFonts w:eastAsia="Times New Roman" w:cs="Arial"/>
          <w:kern w:val="0"/>
          <w:szCs w:val="22"/>
          <w:lang w:eastAsia="en-GB"/>
          <w14:ligatures w14:val="none"/>
        </w:rPr>
      </w:pPr>
      <w:r w:rsidRPr="001A1585">
        <w:rPr>
          <w:rFonts w:eastAsia="Times New Roman" w:cs="Arial"/>
          <w:b/>
          <w:bCs/>
          <w:kern w:val="0"/>
          <w:szCs w:val="22"/>
          <w:lang w:eastAsia="en-GB"/>
          <w14:ligatures w14:val="none"/>
        </w:rPr>
        <w:t>Consumer Behaviour Alignment</w:t>
      </w:r>
      <w:r w:rsidRPr="001A1585">
        <w:rPr>
          <w:rFonts w:eastAsia="Times New Roman" w:cs="Arial"/>
          <w:kern w:val="0"/>
          <w:szCs w:val="22"/>
          <w:lang w:eastAsia="en-GB"/>
          <w14:ligatures w14:val="none"/>
        </w:rPr>
        <w:t>:</w:t>
      </w:r>
      <w:r w:rsidRPr="00F6560C">
        <w:rPr>
          <w:rFonts w:eastAsia="Times New Roman" w:cs="Arial"/>
          <w:kern w:val="0"/>
          <w:szCs w:val="22"/>
          <w:lang w:eastAsia="en-GB"/>
          <w14:ligatures w14:val="none"/>
        </w:rPr>
        <w:t xml:space="preserve"> </w:t>
      </w:r>
      <w:r w:rsidRPr="001A1585">
        <w:rPr>
          <w:rFonts w:eastAsia="Times New Roman" w:cs="Arial"/>
          <w:kern w:val="0"/>
          <w:szCs w:val="22"/>
          <w:lang w:eastAsia="en-GB"/>
          <w14:ligatures w14:val="none"/>
        </w:rPr>
        <w:t>SHP’s core initiatives partially address rising resident expectations by providing consistent communication and operational reliability. However, they do not fully meet contemporary consumer preferences for real-time updates, seamless digital interaction, and transparent complaint handling (Section 2.2), leaving gaps in resident confidence and perceived service quality.</w:t>
      </w:r>
    </w:p>
    <w:p w14:paraId="64C9F0BD" w14:textId="3D43D599" w:rsidR="003F3BCF" w:rsidRPr="00F6560C" w:rsidRDefault="001A1585" w:rsidP="00E6501D">
      <w:pPr>
        <w:rPr>
          <w:rFonts w:eastAsia="Times New Roman" w:cs="Arial"/>
          <w:kern w:val="0"/>
          <w:szCs w:val="22"/>
          <w:lang w:eastAsia="en-GB"/>
          <w14:ligatures w14:val="none"/>
        </w:rPr>
      </w:pPr>
      <w:r w:rsidRPr="001A1585">
        <w:rPr>
          <w:rFonts w:eastAsia="Times New Roman" w:cs="Arial"/>
          <w:b/>
          <w:bCs/>
          <w:kern w:val="0"/>
          <w:szCs w:val="22"/>
          <w:lang w:eastAsia="en-GB"/>
          <w14:ligatures w14:val="none"/>
        </w:rPr>
        <w:t>Benchmarking</w:t>
      </w:r>
      <w:r w:rsidRPr="001A1585">
        <w:rPr>
          <w:rFonts w:eastAsia="Times New Roman" w:cs="Arial"/>
          <w:kern w:val="0"/>
          <w:szCs w:val="22"/>
          <w:lang w:eastAsia="en-GB"/>
          <w14:ligatures w14:val="none"/>
        </w:rPr>
        <w:t xml:space="preserve"> indicates that sector leaders leverage real-time analytics and integrated portals to translate operational data into proactive service improvements, highlighting the strategic limitations of SHP’s current approach </w:t>
      </w:r>
      <w:sdt>
        <w:sdtPr>
          <w:rPr>
            <w:rFonts w:eastAsia="Times New Roman" w:cs="Arial"/>
            <w:kern w:val="0"/>
            <w:szCs w:val="22"/>
            <w:lang w:eastAsia="en-GB"/>
            <w14:ligatures w14:val="none"/>
          </w:rPr>
          <w:id w:val="1577398861"/>
          <w:citation/>
        </w:sdtPr>
        <w:sdtContent>
          <w:r w:rsidRPr="00F6560C">
            <w:rPr>
              <w:rFonts w:eastAsia="Times New Roman" w:cs="Arial"/>
              <w:kern w:val="0"/>
              <w:szCs w:val="22"/>
              <w:lang w:eastAsia="en-GB"/>
              <w14:ligatures w14:val="none"/>
            </w:rPr>
            <w:fldChar w:fldCharType="begin"/>
          </w:r>
          <w:r w:rsidRPr="00F6560C">
            <w:rPr>
              <w:rFonts w:eastAsia="Times New Roman" w:cs="Arial"/>
              <w:kern w:val="0"/>
              <w:szCs w:val="22"/>
              <w:lang w:val="en-US" w:eastAsia="en-GB"/>
              <w14:ligatures w14:val="none"/>
            </w:rPr>
            <w:instrText xml:space="preserve"> CITATION Pea25 \l 1033 </w:instrText>
          </w:r>
          <w:r w:rsidRPr="00F6560C">
            <w:rPr>
              <w:rFonts w:eastAsia="Times New Roman" w:cs="Arial"/>
              <w:kern w:val="0"/>
              <w:szCs w:val="22"/>
              <w:lang w:eastAsia="en-GB"/>
              <w14:ligatures w14:val="none"/>
            </w:rPr>
            <w:fldChar w:fldCharType="separate"/>
          </w:r>
          <w:r w:rsidR="00435C7C" w:rsidRPr="00F6560C">
            <w:rPr>
              <w:rFonts w:eastAsia="Times New Roman" w:cs="Arial"/>
              <w:noProof/>
              <w:kern w:val="0"/>
              <w:szCs w:val="22"/>
              <w:lang w:val="en-US" w:eastAsia="en-GB"/>
              <w14:ligatures w14:val="none"/>
            </w:rPr>
            <w:t>(Peabody , 2025)</w:t>
          </w:r>
          <w:r w:rsidRPr="00F6560C">
            <w:rPr>
              <w:rFonts w:eastAsia="Times New Roman" w:cs="Arial"/>
              <w:kern w:val="0"/>
              <w:szCs w:val="22"/>
              <w:lang w:eastAsia="en-GB"/>
              <w14:ligatures w14:val="none"/>
            </w:rPr>
            <w:fldChar w:fldCharType="end"/>
          </w:r>
        </w:sdtContent>
      </w:sdt>
      <w:r w:rsidRPr="001A1585">
        <w:rPr>
          <w:rFonts w:eastAsia="Times New Roman" w:cs="Arial"/>
          <w:kern w:val="0"/>
          <w:szCs w:val="22"/>
          <w:lang w:eastAsia="en-GB"/>
          <w14:ligatures w14:val="none"/>
        </w:rPr>
        <w:t xml:space="preserve">. Although SMS communication aligns with widespread smartphone usage </w:t>
      </w:r>
      <w:sdt>
        <w:sdtPr>
          <w:rPr>
            <w:rFonts w:eastAsia="Times New Roman" w:cs="Arial"/>
            <w:kern w:val="0"/>
            <w:szCs w:val="22"/>
            <w:lang w:eastAsia="en-GB"/>
            <w14:ligatures w14:val="none"/>
          </w:rPr>
          <w:id w:val="-1241241898"/>
          <w:citation/>
        </w:sdtPr>
        <w:sdtContent>
          <w:r w:rsidRPr="00F6560C">
            <w:rPr>
              <w:rFonts w:eastAsia="Times New Roman" w:cs="Arial"/>
              <w:kern w:val="0"/>
              <w:szCs w:val="22"/>
              <w:lang w:eastAsia="en-GB"/>
              <w14:ligatures w14:val="none"/>
            </w:rPr>
            <w:fldChar w:fldCharType="begin"/>
          </w:r>
          <w:r w:rsidRPr="00F6560C">
            <w:rPr>
              <w:rFonts w:eastAsia="Times New Roman" w:cs="Arial"/>
              <w:kern w:val="0"/>
              <w:szCs w:val="22"/>
              <w:lang w:val="en-US" w:eastAsia="en-GB"/>
              <w14:ligatures w14:val="none"/>
            </w:rPr>
            <w:instrText xml:space="preserve"> CITATION Dep25 \l 1033 </w:instrText>
          </w:r>
          <w:r w:rsidRPr="00F6560C">
            <w:rPr>
              <w:rFonts w:eastAsia="Times New Roman" w:cs="Arial"/>
              <w:kern w:val="0"/>
              <w:szCs w:val="22"/>
              <w:lang w:eastAsia="en-GB"/>
              <w14:ligatures w14:val="none"/>
            </w:rPr>
            <w:fldChar w:fldCharType="separate"/>
          </w:r>
          <w:r w:rsidR="00435C7C" w:rsidRPr="00F6560C">
            <w:rPr>
              <w:rFonts w:eastAsia="Times New Roman" w:cs="Arial"/>
              <w:noProof/>
              <w:kern w:val="0"/>
              <w:szCs w:val="22"/>
              <w:lang w:val="en-US" w:eastAsia="en-GB"/>
              <w14:ligatures w14:val="none"/>
            </w:rPr>
            <w:t>(Department for Science, Innovation &amp; Technology, 2025)</w:t>
          </w:r>
          <w:r w:rsidRPr="00F6560C">
            <w:rPr>
              <w:rFonts w:eastAsia="Times New Roman" w:cs="Arial"/>
              <w:kern w:val="0"/>
              <w:szCs w:val="22"/>
              <w:lang w:eastAsia="en-GB"/>
              <w14:ligatures w14:val="none"/>
            </w:rPr>
            <w:fldChar w:fldCharType="end"/>
          </w:r>
        </w:sdtContent>
      </w:sdt>
      <w:r w:rsidRPr="001A1585">
        <w:rPr>
          <w:rFonts w:eastAsia="Times New Roman" w:cs="Arial"/>
          <w:kern w:val="0"/>
          <w:szCs w:val="22"/>
          <w:lang w:eastAsia="en-GB"/>
          <w14:ligatures w14:val="none"/>
        </w:rPr>
        <w:t xml:space="preserve">, resident expectations increasingly favour integrated, real-time digital engagement </w:t>
      </w:r>
      <w:sdt>
        <w:sdtPr>
          <w:rPr>
            <w:rFonts w:eastAsia="Times New Roman" w:cs="Arial"/>
            <w:kern w:val="0"/>
            <w:szCs w:val="22"/>
            <w:lang w:eastAsia="en-GB"/>
            <w14:ligatures w14:val="none"/>
          </w:rPr>
          <w:id w:val="56134740"/>
          <w:citation/>
        </w:sdtPr>
        <w:sdtContent>
          <w:r w:rsidRPr="00F6560C">
            <w:rPr>
              <w:rFonts w:eastAsia="Times New Roman" w:cs="Arial"/>
              <w:kern w:val="0"/>
              <w:szCs w:val="22"/>
              <w:lang w:eastAsia="en-GB"/>
              <w14:ligatures w14:val="none"/>
            </w:rPr>
            <w:fldChar w:fldCharType="begin"/>
          </w:r>
          <w:r w:rsidRPr="00F6560C">
            <w:rPr>
              <w:rFonts w:eastAsia="Times New Roman" w:cs="Arial"/>
              <w:kern w:val="0"/>
              <w:szCs w:val="22"/>
              <w:lang w:val="en-US" w:eastAsia="en-GB"/>
              <w14:ligatures w14:val="none"/>
            </w:rPr>
            <w:instrText xml:space="preserve"> CITATION Chr24 \l 1033 </w:instrText>
          </w:r>
          <w:r w:rsidRPr="00F6560C">
            <w:rPr>
              <w:rFonts w:eastAsia="Times New Roman" w:cs="Arial"/>
              <w:kern w:val="0"/>
              <w:szCs w:val="22"/>
              <w:lang w:eastAsia="en-GB"/>
              <w14:ligatures w14:val="none"/>
            </w:rPr>
            <w:fldChar w:fldCharType="separate"/>
          </w:r>
          <w:r w:rsidR="00435C7C" w:rsidRPr="00F6560C">
            <w:rPr>
              <w:rFonts w:eastAsia="Times New Roman" w:cs="Arial"/>
              <w:noProof/>
              <w:kern w:val="0"/>
              <w:szCs w:val="22"/>
              <w:lang w:val="en-US" w:eastAsia="en-GB"/>
              <w14:ligatures w14:val="none"/>
            </w:rPr>
            <w:t>(Chrysikou, et al., 2024)</w:t>
          </w:r>
          <w:r w:rsidRPr="00F6560C">
            <w:rPr>
              <w:rFonts w:eastAsia="Times New Roman" w:cs="Arial"/>
              <w:kern w:val="0"/>
              <w:szCs w:val="22"/>
              <w:lang w:eastAsia="en-GB"/>
              <w14:ligatures w14:val="none"/>
            </w:rPr>
            <w:fldChar w:fldCharType="end"/>
          </w:r>
        </w:sdtContent>
      </w:sdt>
      <w:r w:rsidRPr="001A1585">
        <w:rPr>
          <w:rFonts w:eastAsia="Times New Roman" w:cs="Arial"/>
          <w:kern w:val="0"/>
          <w:szCs w:val="22"/>
          <w:lang w:eastAsia="en-GB"/>
          <w14:ligatures w14:val="none"/>
        </w:rPr>
        <w:t>.</w:t>
      </w:r>
    </w:p>
    <w:p w14:paraId="5360E4C5" w14:textId="22CBD4DC" w:rsidR="00FC6575" w:rsidRPr="003F3BCF" w:rsidRDefault="004F4767" w:rsidP="00E6501D">
      <w:pPr>
        <w:rPr>
          <w:rFonts w:eastAsia="Times New Roman" w:cs="Arial"/>
          <w:kern w:val="0"/>
          <w:szCs w:val="22"/>
          <w:lang w:eastAsia="en-GB"/>
          <w14:ligatures w14:val="none"/>
        </w:rPr>
      </w:pPr>
      <w:r w:rsidRPr="004F4767">
        <w:rPr>
          <w:rFonts w:eastAsia="Times New Roman" w:cs="Arial"/>
          <w:b/>
          <w:bCs/>
          <w:kern w:val="0"/>
          <w:szCs w:val="22"/>
          <w:lang w:eastAsia="en-GB"/>
          <w14:ligatures w14:val="none"/>
        </w:rPr>
        <w:t>Risk/Reward</w:t>
      </w:r>
      <w:r w:rsidRPr="00F6560C">
        <w:rPr>
          <w:rFonts w:eastAsia="Times New Roman" w:cs="Arial"/>
          <w:kern w:val="0"/>
          <w:szCs w:val="22"/>
          <w:lang w:eastAsia="en-GB"/>
          <w14:ligatures w14:val="none"/>
        </w:rPr>
        <w:t xml:space="preserve">: </w:t>
      </w:r>
      <w:r w:rsidRPr="004F4767">
        <w:rPr>
          <w:rFonts w:eastAsia="Times New Roman" w:cs="Arial"/>
          <w:kern w:val="0"/>
          <w:szCs w:val="22"/>
          <w:lang w:eastAsia="en-GB"/>
          <w14:ligatures w14:val="none"/>
        </w:rPr>
        <w:t>Core initiatives, such as SMS repair notifications and statutory compliance monitoring, carry low operational risk and deliver immediate reliability, stabilising service delivery and maintaining resident trust. However, their strategic impact is limited: incremental improvements plateau quickly, offering minimal differentiation or scope for predictive insight</w:t>
      </w:r>
      <w:r w:rsidR="00063633" w:rsidRPr="00F6560C">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889837668"/>
          <w:citation/>
        </w:sdtPr>
        <w:sdtContent>
          <w:r w:rsidR="00063633" w:rsidRPr="00F6560C">
            <w:rPr>
              <w:rFonts w:eastAsia="Times New Roman" w:cs="Arial"/>
              <w:kern w:val="0"/>
              <w:szCs w:val="22"/>
              <w:lang w:eastAsia="en-GB"/>
              <w14:ligatures w14:val="none"/>
            </w:rPr>
            <w:fldChar w:fldCharType="begin"/>
          </w:r>
          <w:r w:rsidR="00063633" w:rsidRPr="00F6560C">
            <w:rPr>
              <w:rFonts w:eastAsia="Times New Roman" w:cs="Arial"/>
              <w:kern w:val="0"/>
              <w:szCs w:val="22"/>
              <w:lang w:val="en-US" w:eastAsia="en-GB"/>
              <w14:ligatures w14:val="none"/>
            </w:rPr>
            <w:instrText xml:space="preserve"> CITATION Nag12 \l 1033  \m OEC22</w:instrText>
          </w:r>
          <w:r w:rsidR="00063633" w:rsidRPr="00F6560C">
            <w:rPr>
              <w:rFonts w:eastAsia="Times New Roman" w:cs="Arial"/>
              <w:kern w:val="0"/>
              <w:szCs w:val="22"/>
              <w:lang w:eastAsia="en-GB"/>
              <w14:ligatures w14:val="none"/>
            </w:rPr>
            <w:fldChar w:fldCharType="separate"/>
          </w:r>
          <w:r w:rsidR="00063633" w:rsidRPr="00F6560C">
            <w:rPr>
              <w:rFonts w:eastAsia="Times New Roman" w:cs="Arial"/>
              <w:noProof/>
              <w:kern w:val="0"/>
              <w:szCs w:val="22"/>
              <w:lang w:val="en-US" w:eastAsia="en-GB"/>
              <w14:ligatures w14:val="none"/>
            </w:rPr>
            <w:t>(Nagji &amp; Tuff, 2012; OECD, 2022)</w:t>
          </w:r>
          <w:r w:rsidR="00063633" w:rsidRPr="00F6560C">
            <w:rPr>
              <w:rFonts w:eastAsia="Times New Roman" w:cs="Arial"/>
              <w:kern w:val="0"/>
              <w:szCs w:val="22"/>
              <w:lang w:eastAsia="en-GB"/>
              <w14:ligatures w14:val="none"/>
            </w:rPr>
            <w:fldChar w:fldCharType="end"/>
          </w:r>
        </w:sdtContent>
      </w:sdt>
      <w:r w:rsidRPr="004F4767">
        <w:rPr>
          <w:rFonts w:eastAsia="Times New Roman" w:cs="Arial"/>
          <w:kern w:val="0"/>
          <w:szCs w:val="22"/>
          <w:lang w:eastAsia="en-GB"/>
          <w14:ligatures w14:val="none"/>
        </w:rPr>
        <w:t>. They also fail to advance sustainability or net-zero objectives. While essential for operational continuity, overreliance on core initiatives risks reactive service delivery and constrained innovation maturity, highlighting the need to balance them with adjacent and transformational projects that drive resident-centred, digital, and sustainability-aligned innovation.</w:t>
      </w:r>
    </w:p>
    <w:p w14:paraId="32256FD5" w14:textId="5A956250" w:rsidR="003F3BCF" w:rsidRPr="003F3BCF" w:rsidRDefault="003F3BCF" w:rsidP="00BB3923">
      <w:pPr>
        <w:pStyle w:val="Heading3"/>
        <w:numPr>
          <w:ilvl w:val="0"/>
          <w:numId w:val="22"/>
        </w:numPr>
        <w:rPr>
          <w:rFonts w:eastAsia="Times New Roman"/>
          <w:lang w:eastAsia="en-GB"/>
        </w:rPr>
      </w:pPr>
      <w:bookmarkStart w:id="16" w:name="_Toc216717137"/>
      <w:r w:rsidRPr="003F3BCF">
        <w:rPr>
          <w:rFonts w:eastAsia="Times New Roman"/>
          <w:lang w:eastAsia="en-GB"/>
        </w:rPr>
        <w:t>Adjacent Innovation – Expanding Without Integration</w:t>
      </w:r>
      <w:bookmarkEnd w:id="16"/>
    </w:p>
    <w:p w14:paraId="1D22299F" w14:textId="760D4255" w:rsidR="00C77A7C" w:rsidRPr="00F6560C" w:rsidRDefault="00C77A7C" w:rsidP="001A46CC">
      <w:pPr>
        <w:pStyle w:val="NormalWeb"/>
        <w:spacing w:line="360" w:lineRule="auto"/>
        <w:jc w:val="both"/>
        <w:rPr>
          <w:rFonts w:ascii="Arial" w:hAnsi="Arial" w:cs="Arial"/>
          <w:szCs w:val="22"/>
        </w:rPr>
      </w:pPr>
      <w:r w:rsidRPr="00F6560C">
        <w:rPr>
          <w:rFonts w:ascii="Arial" w:hAnsi="Arial" w:cs="Arial"/>
          <w:b/>
          <w:bCs/>
          <w:szCs w:val="22"/>
        </w:rPr>
        <w:t>Adjacent initiatives</w:t>
      </w:r>
      <w:r w:rsidRPr="00F6560C">
        <w:rPr>
          <w:rFonts w:ascii="Arial" w:hAnsi="Arial" w:cs="Arial"/>
          <w:szCs w:val="22"/>
        </w:rPr>
        <w:t xml:space="preserve"> at SHP include online repairs reporting, virtual engagement, and</w:t>
      </w:r>
      <w:r w:rsidR="001A46CC" w:rsidRPr="00F6560C">
        <w:rPr>
          <w:rFonts w:ascii="Arial" w:hAnsi="Arial" w:cs="Arial"/>
          <w:szCs w:val="22"/>
        </w:rPr>
        <w:t xml:space="preserve"> </w:t>
      </w:r>
      <w:r w:rsidR="001A46CC" w:rsidRPr="00F6560C">
        <w:rPr>
          <w:rFonts w:ascii="Arial" w:hAnsi="Arial" w:cs="Arial"/>
        </w:rPr>
        <w:t>pilot IoT-enabled sustainability projects</w:t>
      </w:r>
      <w:r w:rsidRPr="00F6560C">
        <w:rPr>
          <w:rFonts w:ascii="Arial" w:hAnsi="Arial" w:cs="Arial"/>
          <w:szCs w:val="22"/>
        </w:rPr>
        <w:t xml:space="preserve">. Although these initiatives extend access and functionality, fragmented systems and siloed data undermine consistency, scalability, and organisational learning </w:t>
      </w:r>
      <w:sdt>
        <w:sdtPr>
          <w:rPr>
            <w:rFonts w:ascii="Arial" w:hAnsi="Arial" w:cs="Arial"/>
            <w:szCs w:val="22"/>
          </w:rPr>
          <w:id w:val="1313300530"/>
          <w:citation/>
        </w:sdtPr>
        <w:sdtContent>
          <w:r w:rsidRPr="00F6560C">
            <w:rPr>
              <w:rFonts w:ascii="Arial" w:hAnsi="Arial" w:cs="Arial"/>
              <w:szCs w:val="22"/>
            </w:rPr>
            <w:fldChar w:fldCharType="begin"/>
          </w:r>
          <w:r w:rsidRPr="00F6560C">
            <w:rPr>
              <w:rFonts w:ascii="Arial" w:hAnsi="Arial" w:cs="Arial"/>
              <w:szCs w:val="22"/>
              <w:lang w:val="en-US"/>
            </w:rPr>
            <w:instrText xml:space="preserve"> CITATION Ira23 \l 1033 </w:instrText>
          </w:r>
          <w:r w:rsidRPr="00F6560C">
            <w:rPr>
              <w:rFonts w:ascii="Arial" w:hAnsi="Arial" w:cs="Arial"/>
              <w:szCs w:val="22"/>
            </w:rPr>
            <w:fldChar w:fldCharType="separate"/>
          </w:r>
          <w:r w:rsidR="00435C7C" w:rsidRPr="00F6560C">
            <w:rPr>
              <w:rFonts w:ascii="Arial" w:hAnsi="Arial" w:cs="Arial"/>
              <w:noProof/>
              <w:szCs w:val="22"/>
              <w:lang w:val="en-US"/>
            </w:rPr>
            <w:t>(Irani, et al., 2023)</w:t>
          </w:r>
          <w:r w:rsidRPr="00F6560C">
            <w:rPr>
              <w:rFonts w:ascii="Arial" w:hAnsi="Arial" w:cs="Arial"/>
              <w:szCs w:val="22"/>
            </w:rPr>
            <w:fldChar w:fldCharType="end"/>
          </w:r>
        </w:sdtContent>
      </w:sdt>
      <w:r w:rsidRPr="00F6560C">
        <w:rPr>
          <w:rFonts w:ascii="Arial" w:hAnsi="Arial" w:cs="Arial"/>
          <w:szCs w:val="22"/>
        </w:rPr>
        <w:t>.</w:t>
      </w:r>
    </w:p>
    <w:p w14:paraId="42A37827" w14:textId="5B37F97F" w:rsidR="00C77A7C" w:rsidRPr="00C77A7C" w:rsidRDefault="00C77A7C" w:rsidP="00C77A7C">
      <w:pPr>
        <w:rPr>
          <w:rFonts w:eastAsia="Times New Roman" w:cs="Arial"/>
          <w:kern w:val="0"/>
          <w:szCs w:val="22"/>
          <w:lang w:eastAsia="en-GB"/>
          <w14:ligatures w14:val="none"/>
        </w:rPr>
      </w:pPr>
      <w:r w:rsidRPr="00C77A7C">
        <w:rPr>
          <w:rFonts w:eastAsia="Times New Roman" w:cs="Arial"/>
          <w:b/>
          <w:bCs/>
          <w:kern w:val="0"/>
          <w:szCs w:val="22"/>
          <w:lang w:eastAsia="en-GB"/>
          <w14:ligatures w14:val="none"/>
        </w:rPr>
        <w:t>Consumer Behaviour Alignment</w:t>
      </w:r>
      <w:r w:rsidRPr="00C77A7C">
        <w:rPr>
          <w:rFonts w:eastAsia="Times New Roman" w:cs="Arial"/>
          <w:kern w:val="0"/>
          <w:szCs w:val="22"/>
          <w:lang w:eastAsia="en-GB"/>
          <w14:ligatures w14:val="none"/>
        </w:rPr>
        <w:t>:</w:t>
      </w:r>
      <w:r w:rsidRPr="00F6560C">
        <w:rPr>
          <w:rFonts w:eastAsia="Times New Roman" w:cs="Arial"/>
          <w:kern w:val="0"/>
          <w:szCs w:val="22"/>
          <w:lang w:eastAsia="en-GB"/>
          <w14:ligatures w14:val="none"/>
        </w:rPr>
        <w:t xml:space="preserve"> </w:t>
      </w:r>
      <w:r w:rsidRPr="00C77A7C">
        <w:rPr>
          <w:rFonts w:eastAsia="Times New Roman" w:cs="Arial"/>
          <w:kern w:val="0"/>
          <w:szCs w:val="22"/>
          <w:lang w:eastAsia="en-GB"/>
          <w14:ligatures w14:val="none"/>
        </w:rPr>
        <w:t>These initiatives acknowledge growing demand for digital accessibility, flexible services, and sustainability-aware solutions (Sections 2.2–2.3). Yet, system fragmentation prevents SHP from fully delivering the integrated, predictable, and resident-centred experiences expected by tenants, limiting the potential to strengthen satisfaction and trust.</w:t>
      </w:r>
    </w:p>
    <w:p w14:paraId="671917B8" w14:textId="4EFEA55D" w:rsidR="003F3BCF" w:rsidRPr="00F6560C" w:rsidRDefault="00C77A7C" w:rsidP="00E6501D">
      <w:pPr>
        <w:rPr>
          <w:rFonts w:eastAsia="Times New Roman" w:cs="Arial"/>
          <w:kern w:val="0"/>
          <w:szCs w:val="22"/>
          <w:lang w:eastAsia="en-GB"/>
          <w14:ligatures w14:val="none"/>
        </w:rPr>
      </w:pPr>
      <w:r w:rsidRPr="00C77A7C">
        <w:rPr>
          <w:rFonts w:eastAsia="Times New Roman" w:cs="Arial"/>
          <w:kern w:val="0"/>
          <w:szCs w:val="22"/>
          <w:lang w:eastAsia="en-GB"/>
          <w14:ligatures w14:val="none"/>
        </w:rPr>
        <w:t xml:space="preserve">In contrast, Peabody’s integrated platforms unify repairs, tenancy, and asset data, enabling smoother workflows and enhanced resident experience </w:t>
      </w:r>
      <w:sdt>
        <w:sdtPr>
          <w:rPr>
            <w:rFonts w:eastAsia="Times New Roman" w:cs="Arial"/>
            <w:kern w:val="0"/>
            <w:szCs w:val="22"/>
            <w:lang w:eastAsia="en-GB"/>
            <w14:ligatures w14:val="none"/>
          </w:rPr>
          <w:id w:val="515500613"/>
          <w:citation/>
        </w:sdtPr>
        <w:sdtContent>
          <w:r w:rsidRPr="00F6560C">
            <w:rPr>
              <w:rFonts w:eastAsia="Times New Roman" w:cs="Arial"/>
              <w:kern w:val="0"/>
              <w:szCs w:val="22"/>
              <w:lang w:eastAsia="en-GB"/>
              <w14:ligatures w14:val="none"/>
            </w:rPr>
            <w:fldChar w:fldCharType="begin"/>
          </w:r>
          <w:r w:rsidRPr="00F6560C">
            <w:rPr>
              <w:rFonts w:eastAsia="Times New Roman" w:cs="Arial"/>
              <w:kern w:val="0"/>
              <w:szCs w:val="22"/>
              <w:lang w:val="en-US" w:eastAsia="en-GB"/>
              <w14:ligatures w14:val="none"/>
            </w:rPr>
            <w:instrText xml:space="preserve"> CITATION Pea25 \l 1033 </w:instrText>
          </w:r>
          <w:r w:rsidRPr="00F6560C">
            <w:rPr>
              <w:rFonts w:eastAsia="Times New Roman" w:cs="Arial"/>
              <w:kern w:val="0"/>
              <w:szCs w:val="22"/>
              <w:lang w:eastAsia="en-GB"/>
              <w14:ligatures w14:val="none"/>
            </w:rPr>
            <w:fldChar w:fldCharType="separate"/>
          </w:r>
          <w:r w:rsidR="00435C7C" w:rsidRPr="00F6560C">
            <w:rPr>
              <w:rFonts w:eastAsia="Times New Roman" w:cs="Arial"/>
              <w:noProof/>
              <w:kern w:val="0"/>
              <w:szCs w:val="22"/>
              <w:lang w:val="en-US" w:eastAsia="en-GB"/>
              <w14:ligatures w14:val="none"/>
            </w:rPr>
            <w:t>(Peabody , 2025)</w:t>
          </w:r>
          <w:r w:rsidRPr="00F6560C">
            <w:rPr>
              <w:rFonts w:eastAsia="Times New Roman" w:cs="Arial"/>
              <w:kern w:val="0"/>
              <w:szCs w:val="22"/>
              <w:lang w:eastAsia="en-GB"/>
              <w14:ligatures w14:val="none"/>
            </w:rPr>
            <w:fldChar w:fldCharType="end"/>
          </w:r>
        </w:sdtContent>
      </w:sdt>
      <w:r w:rsidRPr="00C77A7C">
        <w:rPr>
          <w:rFonts w:eastAsia="Times New Roman" w:cs="Arial"/>
          <w:kern w:val="0"/>
          <w:szCs w:val="22"/>
          <w:lang w:eastAsia="en-GB"/>
          <w14:ligatures w14:val="none"/>
        </w:rPr>
        <w:t>. SHP’s adjacent innovation therefore remains under-leveraged, constraining its contribution to strategic progression.</w:t>
      </w:r>
    </w:p>
    <w:p w14:paraId="302E2427" w14:textId="6AD8175E" w:rsidR="00F32DCB" w:rsidRPr="003F3BCF" w:rsidRDefault="00F32DCB" w:rsidP="00E6501D">
      <w:pPr>
        <w:rPr>
          <w:rFonts w:eastAsia="Times New Roman" w:cs="Arial"/>
          <w:kern w:val="0"/>
          <w:szCs w:val="22"/>
          <w:lang w:eastAsia="en-GB"/>
          <w14:ligatures w14:val="none"/>
        </w:rPr>
      </w:pPr>
      <w:r w:rsidRPr="00F32DCB">
        <w:rPr>
          <w:rFonts w:eastAsia="Times New Roman" w:cs="Arial"/>
          <w:b/>
          <w:bCs/>
          <w:kern w:val="0"/>
          <w:szCs w:val="22"/>
          <w:lang w:eastAsia="en-GB"/>
          <w14:ligatures w14:val="none"/>
        </w:rPr>
        <w:t>Risk/Reward</w:t>
      </w:r>
      <w:r w:rsidR="004F1A3A" w:rsidRPr="00F6560C">
        <w:rPr>
          <w:rFonts w:eastAsia="Times New Roman" w:cs="Arial"/>
          <w:kern w:val="0"/>
          <w:szCs w:val="22"/>
          <w:lang w:eastAsia="en-GB"/>
          <w14:ligatures w14:val="none"/>
        </w:rPr>
        <w:t xml:space="preserve">: </w:t>
      </w:r>
      <w:r w:rsidRPr="00F32DCB">
        <w:rPr>
          <w:rFonts w:eastAsia="Times New Roman" w:cs="Arial"/>
          <w:kern w:val="0"/>
          <w:szCs w:val="22"/>
          <w:lang w:eastAsia="en-GB"/>
          <w14:ligatures w14:val="none"/>
        </w:rPr>
        <w:t>Adjacent initiatives, including online repairs reporting, virtual engagement, and pilot IoT-enabled sustainability projects, carry moderate risk but offer tangible efficiency gains and enhanced resident experience. They support measurable improvements in Tenant Satisfaction Measures (TSMs) and provide early contributions to sustainability and net-zero objectives</w:t>
      </w:r>
      <w:r w:rsidR="00CB0CDB" w:rsidRPr="00F6560C">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1518308319"/>
          <w:citation/>
        </w:sdtPr>
        <w:sdtContent>
          <w:r w:rsidR="00CB0CDB" w:rsidRPr="00F6560C">
            <w:rPr>
              <w:rFonts w:eastAsia="Times New Roman" w:cs="Arial"/>
              <w:kern w:val="0"/>
              <w:szCs w:val="22"/>
              <w:lang w:eastAsia="en-GB"/>
              <w14:ligatures w14:val="none"/>
            </w:rPr>
            <w:fldChar w:fldCharType="begin"/>
          </w:r>
          <w:r w:rsidR="00CB0CDB" w:rsidRPr="00F6560C">
            <w:rPr>
              <w:rFonts w:eastAsia="Times New Roman" w:cs="Arial"/>
              <w:kern w:val="0"/>
              <w:szCs w:val="22"/>
              <w:lang w:val="en-US" w:eastAsia="en-GB"/>
              <w14:ligatures w14:val="none"/>
            </w:rPr>
            <w:instrText xml:space="preserve"> CITATION Buc22 \l 1033 </w:instrText>
          </w:r>
          <w:r w:rsidR="00CB0CDB" w:rsidRPr="00F6560C">
            <w:rPr>
              <w:rFonts w:eastAsia="Times New Roman" w:cs="Arial"/>
              <w:kern w:val="0"/>
              <w:szCs w:val="22"/>
              <w:lang w:eastAsia="en-GB"/>
              <w14:ligatures w14:val="none"/>
            </w:rPr>
            <w:fldChar w:fldCharType="separate"/>
          </w:r>
          <w:r w:rsidR="00CB0CDB" w:rsidRPr="00F6560C">
            <w:rPr>
              <w:rFonts w:eastAsia="Times New Roman" w:cs="Arial"/>
              <w:noProof/>
              <w:kern w:val="0"/>
              <w:szCs w:val="22"/>
              <w:lang w:val="en-US" w:eastAsia="en-GB"/>
              <w14:ligatures w14:val="none"/>
            </w:rPr>
            <w:t>(Buckingham, et al., 2022)</w:t>
          </w:r>
          <w:r w:rsidR="00CB0CDB" w:rsidRPr="00F6560C">
            <w:rPr>
              <w:rFonts w:eastAsia="Times New Roman" w:cs="Arial"/>
              <w:kern w:val="0"/>
              <w:szCs w:val="22"/>
              <w:lang w:eastAsia="en-GB"/>
              <w14:ligatures w14:val="none"/>
            </w:rPr>
            <w:fldChar w:fldCharType="end"/>
          </w:r>
        </w:sdtContent>
      </w:sdt>
      <w:r w:rsidRPr="00F32DCB">
        <w:rPr>
          <w:rFonts w:eastAsia="Times New Roman" w:cs="Arial"/>
          <w:kern w:val="0"/>
          <w:szCs w:val="22"/>
          <w:lang w:eastAsia="en-GB"/>
          <w14:ligatures w14:val="none"/>
        </w:rPr>
        <w:t>. By extending capability beyond core operations without the uncertainty of transformational change, adjacent projects serve as an effective lever for short-to-medium-term strategic progression, building organisational confidence and readiness for more ambitious innovation.</w:t>
      </w:r>
    </w:p>
    <w:p w14:paraId="48AFCF1A" w14:textId="3C25EC97" w:rsidR="003F3BCF" w:rsidRPr="003F3BCF" w:rsidRDefault="003F3BCF" w:rsidP="00BB3923">
      <w:pPr>
        <w:pStyle w:val="Heading3"/>
        <w:numPr>
          <w:ilvl w:val="0"/>
          <w:numId w:val="23"/>
        </w:numPr>
        <w:rPr>
          <w:rFonts w:eastAsia="Times New Roman"/>
          <w:lang w:eastAsia="en-GB"/>
        </w:rPr>
      </w:pPr>
      <w:bookmarkStart w:id="17" w:name="_Toc216717138"/>
      <w:r w:rsidRPr="003F3BCF">
        <w:rPr>
          <w:rFonts w:eastAsia="Times New Roman"/>
          <w:lang w:eastAsia="en-GB"/>
        </w:rPr>
        <w:t>Transformational Innovation – Conceptual but Constrained</w:t>
      </w:r>
      <w:bookmarkEnd w:id="17"/>
    </w:p>
    <w:p w14:paraId="13E34ADF" w14:textId="3F47E56E" w:rsidR="00CC720A" w:rsidRPr="008313D7" w:rsidRDefault="00CC720A" w:rsidP="00CC720A">
      <w:pPr>
        <w:pStyle w:val="NormalWeb"/>
        <w:spacing w:line="360" w:lineRule="auto"/>
        <w:jc w:val="both"/>
        <w:rPr>
          <w:rFonts w:ascii="Arial" w:hAnsi="Arial" w:cs="Arial"/>
          <w:szCs w:val="22"/>
        </w:rPr>
      </w:pPr>
      <w:r w:rsidRPr="008313D7">
        <w:rPr>
          <w:rFonts w:ascii="Arial" w:hAnsi="Arial" w:cs="Arial"/>
          <w:b/>
          <w:bCs/>
          <w:szCs w:val="22"/>
        </w:rPr>
        <w:t>Transformational innovation</w:t>
      </w:r>
      <w:r w:rsidRPr="00CC720A">
        <w:rPr>
          <w:rFonts w:ascii="Arial" w:hAnsi="Arial" w:cs="Arial"/>
          <w:szCs w:val="22"/>
        </w:rPr>
        <w:t xml:space="preserve"> at SHP </w:t>
      </w:r>
      <w:r w:rsidRPr="008313D7">
        <w:rPr>
          <w:rFonts w:ascii="Arial" w:hAnsi="Arial" w:cs="Arial"/>
          <w:szCs w:val="22"/>
        </w:rPr>
        <w:t xml:space="preserve">remains largely conceptual, constrained by immature data governance, limited analytical capability, and organisational risk aversion </w:t>
      </w:r>
      <w:sdt>
        <w:sdtPr>
          <w:rPr>
            <w:rFonts w:ascii="Arial" w:hAnsi="Arial" w:cs="Arial"/>
            <w:szCs w:val="22"/>
          </w:rPr>
          <w:id w:val="1023978943"/>
          <w:citation/>
        </w:sdtPr>
        <w:sdtContent>
          <w:r w:rsidRPr="008313D7">
            <w:rPr>
              <w:rFonts w:ascii="Arial" w:hAnsi="Arial" w:cs="Arial"/>
              <w:szCs w:val="22"/>
            </w:rPr>
            <w:fldChar w:fldCharType="begin"/>
          </w:r>
          <w:r w:rsidRPr="008313D7">
            <w:rPr>
              <w:rFonts w:ascii="Arial" w:hAnsi="Arial" w:cs="Arial"/>
              <w:szCs w:val="22"/>
              <w:lang w:val="en-US"/>
            </w:rPr>
            <w:instrText xml:space="preserve"> CITATION Tsa25 \l 1033 </w:instrText>
          </w:r>
          <w:r w:rsidRPr="008313D7">
            <w:rPr>
              <w:rFonts w:ascii="Arial" w:hAnsi="Arial" w:cs="Arial"/>
              <w:szCs w:val="22"/>
            </w:rPr>
            <w:fldChar w:fldCharType="separate"/>
          </w:r>
          <w:r w:rsidR="00435C7C" w:rsidRPr="008313D7">
            <w:rPr>
              <w:rFonts w:ascii="Arial" w:hAnsi="Arial" w:cs="Arial"/>
              <w:noProof/>
              <w:szCs w:val="22"/>
              <w:lang w:val="en-US"/>
            </w:rPr>
            <w:t>(Tsallis, et al., 2025)</w:t>
          </w:r>
          <w:r w:rsidRPr="008313D7">
            <w:rPr>
              <w:rFonts w:ascii="Arial" w:hAnsi="Arial" w:cs="Arial"/>
              <w:szCs w:val="22"/>
            </w:rPr>
            <w:fldChar w:fldCharType="end"/>
          </w:r>
        </w:sdtContent>
      </w:sdt>
      <w:r w:rsidRPr="008313D7">
        <w:rPr>
          <w:rFonts w:ascii="Arial" w:hAnsi="Arial" w:cs="Arial"/>
          <w:szCs w:val="22"/>
        </w:rPr>
        <w:t xml:space="preserve">. Potential opportunities include AI-enabled repair triage, unified resident applications, and IoT-supported predictive maintenance </w:t>
      </w:r>
      <w:sdt>
        <w:sdtPr>
          <w:rPr>
            <w:rFonts w:ascii="Arial" w:hAnsi="Arial" w:cs="Arial"/>
            <w:szCs w:val="22"/>
          </w:rPr>
          <w:id w:val="-293296103"/>
          <w:citation/>
        </w:sdtPr>
        <w:sdtContent>
          <w:r w:rsidRPr="008313D7">
            <w:rPr>
              <w:rFonts w:ascii="Arial" w:hAnsi="Arial" w:cs="Arial"/>
              <w:szCs w:val="22"/>
            </w:rPr>
            <w:fldChar w:fldCharType="begin"/>
          </w:r>
          <w:r w:rsidRPr="008313D7">
            <w:rPr>
              <w:rFonts w:ascii="Arial" w:hAnsi="Arial" w:cs="Arial"/>
              <w:szCs w:val="22"/>
              <w:lang w:val="en-US"/>
            </w:rPr>
            <w:instrText xml:space="preserve"> CITATION Bro19 \l 1033  \m Buc22</w:instrText>
          </w:r>
          <w:r w:rsidRPr="008313D7">
            <w:rPr>
              <w:rFonts w:ascii="Arial" w:hAnsi="Arial" w:cs="Arial"/>
              <w:szCs w:val="22"/>
            </w:rPr>
            <w:fldChar w:fldCharType="separate"/>
          </w:r>
          <w:r w:rsidR="00435C7C" w:rsidRPr="008313D7">
            <w:rPr>
              <w:rFonts w:ascii="Arial" w:hAnsi="Arial" w:cs="Arial"/>
              <w:noProof/>
              <w:szCs w:val="22"/>
              <w:lang w:val="en-US"/>
            </w:rPr>
            <w:t>(Brown, 2019; Buckingham, et al., 2022)</w:t>
          </w:r>
          <w:r w:rsidRPr="008313D7">
            <w:rPr>
              <w:rFonts w:ascii="Arial" w:hAnsi="Arial" w:cs="Arial"/>
              <w:szCs w:val="22"/>
            </w:rPr>
            <w:fldChar w:fldCharType="end"/>
          </w:r>
        </w:sdtContent>
      </w:sdt>
      <w:r w:rsidRPr="008313D7">
        <w:rPr>
          <w:rFonts w:ascii="Arial" w:hAnsi="Arial" w:cs="Arial"/>
          <w:szCs w:val="22"/>
        </w:rPr>
        <w:t>.</w:t>
      </w:r>
    </w:p>
    <w:p w14:paraId="11BC0A15" w14:textId="741B72B6" w:rsidR="00CC720A" w:rsidRPr="00CC720A" w:rsidRDefault="00CC720A" w:rsidP="00CC720A">
      <w:pPr>
        <w:rPr>
          <w:rFonts w:eastAsia="Times New Roman" w:cs="Arial"/>
          <w:kern w:val="0"/>
          <w:szCs w:val="22"/>
          <w:lang w:eastAsia="en-GB"/>
          <w14:ligatures w14:val="none"/>
        </w:rPr>
      </w:pPr>
      <w:r w:rsidRPr="00CC720A">
        <w:rPr>
          <w:rFonts w:eastAsia="Times New Roman" w:cs="Arial"/>
          <w:b/>
          <w:bCs/>
          <w:kern w:val="0"/>
          <w:szCs w:val="22"/>
          <w:lang w:eastAsia="en-GB"/>
          <w14:ligatures w14:val="none"/>
        </w:rPr>
        <w:t>Consumer Behaviour Alignment</w:t>
      </w:r>
      <w:r w:rsidRPr="00CC720A">
        <w:rPr>
          <w:rFonts w:eastAsia="Times New Roman" w:cs="Arial"/>
          <w:kern w:val="0"/>
          <w:szCs w:val="22"/>
          <w:lang w:eastAsia="en-GB"/>
          <w14:ligatures w14:val="none"/>
        </w:rPr>
        <w:t>:</w:t>
      </w:r>
      <w:r w:rsidRPr="008313D7">
        <w:rPr>
          <w:rFonts w:eastAsia="Times New Roman" w:cs="Arial"/>
          <w:kern w:val="0"/>
          <w:szCs w:val="22"/>
          <w:lang w:eastAsia="en-GB"/>
          <w14:ligatures w14:val="none"/>
        </w:rPr>
        <w:t xml:space="preserve"> </w:t>
      </w:r>
      <w:r w:rsidRPr="00CC720A">
        <w:rPr>
          <w:rFonts w:eastAsia="Times New Roman" w:cs="Arial"/>
          <w:kern w:val="0"/>
          <w:szCs w:val="22"/>
          <w:lang w:eastAsia="en-GB"/>
          <w14:ligatures w14:val="none"/>
        </w:rPr>
        <w:t>Transformational initiatives directly align with emerging resident expectations for proactive, personalised, and digitally empowered services, as well as broader trends in household composition and digital engagement (Sections 2.2–2.3). By leveraging AI, predictive maintenance, and unified digital platforms, SHP could create seamless experiences that build trust, improve satisfaction, and strengthen regulatory performance.</w:t>
      </w:r>
    </w:p>
    <w:p w14:paraId="40BABD97" w14:textId="3BECAB5E" w:rsidR="00DE22BE" w:rsidRPr="008313D7" w:rsidRDefault="00CC720A" w:rsidP="008A0662">
      <w:pPr>
        <w:rPr>
          <w:rFonts w:eastAsia="Times New Roman" w:cs="Arial"/>
          <w:kern w:val="0"/>
          <w:szCs w:val="22"/>
          <w:lang w:eastAsia="en-GB"/>
          <w14:ligatures w14:val="none"/>
        </w:rPr>
      </w:pPr>
      <w:r w:rsidRPr="00CC720A">
        <w:rPr>
          <w:rFonts w:eastAsia="Times New Roman" w:cs="Arial"/>
          <w:b/>
          <w:bCs/>
          <w:kern w:val="0"/>
          <w:szCs w:val="22"/>
          <w:lang w:eastAsia="en-GB"/>
          <w14:ligatures w14:val="none"/>
        </w:rPr>
        <w:t>Benchmarking</w:t>
      </w:r>
      <w:r w:rsidRPr="00CC720A">
        <w:rPr>
          <w:rFonts w:eastAsia="Times New Roman" w:cs="Arial"/>
          <w:kern w:val="0"/>
          <w:szCs w:val="22"/>
          <w:lang w:eastAsia="en-GB"/>
          <w14:ligatures w14:val="none"/>
        </w:rPr>
        <w:t xml:space="preserve"> evidence from Peabody and Clarion demonstrates the feasibility and impact of such initiatives within the sector </w:t>
      </w:r>
      <w:sdt>
        <w:sdtPr>
          <w:rPr>
            <w:rFonts w:eastAsia="Times New Roman" w:cs="Arial"/>
            <w:kern w:val="0"/>
            <w:szCs w:val="22"/>
            <w:lang w:eastAsia="en-GB"/>
            <w14:ligatures w14:val="none"/>
          </w:rPr>
          <w:id w:val="-2126074416"/>
          <w:citation/>
        </w:sdtPr>
        <w:sdtContent>
          <w:r w:rsidR="00C2749D" w:rsidRPr="008313D7">
            <w:rPr>
              <w:rFonts w:eastAsia="Times New Roman" w:cs="Arial"/>
              <w:kern w:val="0"/>
              <w:szCs w:val="22"/>
              <w:lang w:eastAsia="en-GB"/>
              <w14:ligatures w14:val="none"/>
            </w:rPr>
            <w:fldChar w:fldCharType="begin"/>
          </w:r>
          <w:r w:rsidR="00C2749D" w:rsidRPr="008313D7">
            <w:rPr>
              <w:rFonts w:eastAsia="Times New Roman" w:cs="Arial"/>
              <w:kern w:val="0"/>
              <w:szCs w:val="22"/>
              <w:lang w:val="en-US" w:eastAsia="en-GB"/>
              <w14:ligatures w14:val="none"/>
            </w:rPr>
            <w:instrText xml:space="preserve"> CITATION Cla25 \l 1033  \m Pea25</w:instrText>
          </w:r>
          <w:r w:rsidR="00C2749D" w:rsidRPr="008313D7">
            <w:rPr>
              <w:rFonts w:eastAsia="Times New Roman" w:cs="Arial"/>
              <w:kern w:val="0"/>
              <w:szCs w:val="22"/>
              <w:lang w:eastAsia="en-GB"/>
              <w14:ligatures w14:val="none"/>
            </w:rPr>
            <w:fldChar w:fldCharType="separate"/>
          </w:r>
          <w:r w:rsidR="00435C7C" w:rsidRPr="008313D7">
            <w:rPr>
              <w:rFonts w:eastAsia="Times New Roman" w:cs="Arial"/>
              <w:noProof/>
              <w:kern w:val="0"/>
              <w:szCs w:val="22"/>
              <w:lang w:val="en-US" w:eastAsia="en-GB"/>
              <w14:ligatures w14:val="none"/>
            </w:rPr>
            <w:t>(Clarion Housing Group, 2025; Peabody , 2025)</w:t>
          </w:r>
          <w:r w:rsidR="00C2749D" w:rsidRPr="008313D7">
            <w:rPr>
              <w:rFonts w:eastAsia="Times New Roman" w:cs="Arial"/>
              <w:kern w:val="0"/>
              <w:szCs w:val="22"/>
              <w:lang w:eastAsia="en-GB"/>
              <w14:ligatures w14:val="none"/>
            </w:rPr>
            <w:fldChar w:fldCharType="end"/>
          </w:r>
        </w:sdtContent>
      </w:sdt>
      <w:r w:rsidRPr="00CC720A">
        <w:rPr>
          <w:rFonts w:eastAsia="Times New Roman" w:cs="Arial"/>
          <w:kern w:val="0"/>
          <w:szCs w:val="22"/>
          <w:lang w:eastAsia="en-GB"/>
          <w14:ligatures w14:val="none"/>
        </w:rPr>
        <w:t>. Without targeted investment in data integration and analytics, SHP risks further divergence from sector leaders, with implications for TSM performance and resident trust.</w:t>
      </w:r>
    </w:p>
    <w:p w14:paraId="0C952278" w14:textId="595DFBB1" w:rsidR="00F3775F" w:rsidRPr="008313D7" w:rsidRDefault="00F3775F" w:rsidP="00F3775F">
      <w:pPr>
        <w:rPr>
          <w:rFonts w:eastAsia="Times New Roman" w:cs="Arial"/>
          <w:kern w:val="0"/>
          <w:szCs w:val="22"/>
          <w:lang w:eastAsia="en-GB"/>
          <w14:ligatures w14:val="none"/>
        </w:rPr>
      </w:pPr>
      <w:r w:rsidRPr="00F3775F">
        <w:rPr>
          <w:rFonts w:eastAsia="Times New Roman" w:cs="Arial"/>
          <w:b/>
          <w:bCs/>
          <w:kern w:val="0"/>
          <w:szCs w:val="22"/>
          <w:lang w:eastAsia="en-GB"/>
          <w14:ligatures w14:val="none"/>
        </w:rPr>
        <w:t>Risk/Reward</w:t>
      </w:r>
      <w:r w:rsidRPr="008313D7">
        <w:rPr>
          <w:rFonts w:eastAsia="Times New Roman" w:cs="Arial"/>
          <w:kern w:val="0"/>
          <w:szCs w:val="22"/>
          <w:lang w:eastAsia="en-GB"/>
          <w14:ligatures w14:val="none"/>
        </w:rPr>
        <w:t xml:space="preserve">: </w:t>
      </w:r>
      <w:r w:rsidRPr="00F3775F">
        <w:rPr>
          <w:rFonts w:eastAsia="Times New Roman" w:cs="Arial"/>
          <w:kern w:val="0"/>
          <w:szCs w:val="22"/>
          <w:lang w:eastAsia="en-GB"/>
          <w14:ligatures w14:val="none"/>
        </w:rPr>
        <w:t>Transformational initiatives, such as AI-enabled repair triage, unified resident platforms, and predictive maintenance, carry high risk due to technological complexity and organisational change requirements</w:t>
      </w:r>
      <w:r w:rsidR="008401EA" w:rsidRPr="008313D7">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887111130"/>
          <w:citation/>
        </w:sdtPr>
        <w:sdtContent>
          <w:r w:rsidR="008401EA" w:rsidRPr="008313D7">
            <w:rPr>
              <w:rFonts w:eastAsia="Times New Roman" w:cs="Arial"/>
              <w:kern w:val="0"/>
              <w:szCs w:val="22"/>
              <w:lang w:eastAsia="en-GB"/>
              <w14:ligatures w14:val="none"/>
            </w:rPr>
            <w:fldChar w:fldCharType="begin"/>
          </w:r>
          <w:r w:rsidR="008401EA" w:rsidRPr="008313D7">
            <w:rPr>
              <w:rFonts w:eastAsia="Times New Roman" w:cs="Arial"/>
              <w:kern w:val="0"/>
              <w:szCs w:val="22"/>
              <w:lang w:val="en-US" w:eastAsia="en-GB"/>
              <w14:ligatures w14:val="none"/>
            </w:rPr>
            <w:instrText xml:space="preserve"> CITATION Bro19 \l 1033  \m Buc22</w:instrText>
          </w:r>
          <w:r w:rsidR="008401EA" w:rsidRPr="008313D7">
            <w:rPr>
              <w:rFonts w:eastAsia="Times New Roman" w:cs="Arial"/>
              <w:kern w:val="0"/>
              <w:szCs w:val="22"/>
              <w:lang w:eastAsia="en-GB"/>
              <w14:ligatures w14:val="none"/>
            </w:rPr>
            <w:fldChar w:fldCharType="separate"/>
          </w:r>
          <w:r w:rsidR="008401EA" w:rsidRPr="008313D7">
            <w:rPr>
              <w:rFonts w:eastAsia="Times New Roman" w:cs="Arial"/>
              <w:noProof/>
              <w:kern w:val="0"/>
              <w:szCs w:val="22"/>
              <w:lang w:val="en-US" w:eastAsia="en-GB"/>
              <w14:ligatures w14:val="none"/>
            </w:rPr>
            <w:t>(Brown, 2019; Buckingham, et al., 2022)</w:t>
          </w:r>
          <w:r w:rsidR="008401EA" w:rsidRPr="008313D7">
            <w:rPr>
              <w:rFonts w:eastAsia="Times New Roman" w:cs="Arial"/>
              <w:kern w:val="0"/>
              <w:szCs w:val="22"/>
              <w:lang w:eastAsia="en-GB"/>
              <w14:ligatures w14:val="none"/>
            </w:rPr>
            <w:fldChar w:fldCharType="end"/>
          </w:r>
        </w:sdtContent>
      </w:sdt>
      <w:r w:rsidRPr="00F3775F">
        <w:rPr>
          <w:rFonts w:eastAsia="Times New Roman" w:cs="Arial"/>
          <w:kern w:val="0"/>
          <w:szCs w:val="22"/>
          <w:lang w:eastAsia="en-GB"/>
          <w14:ligatures w14:val="none"/>
        </w:rPr>
        <w:t xml:space="preserve">. However, they offer substantial strategic value, delivering seamless, proactive services, enhanced Tenant Satisfaction Measures (TSMs), and measurable contributions to sustainability and net-zero targets. Without targeted investment, SHP risks </w:t>
      </w:r>
      <w:r w:rsidR="001B5DF0" w:rsidRPr="008313D7">
        <w:rPr>
          <w:rFonts w:eastAsia="Times New Roman" w:cs="Arial"/>
          <w:kern w:val="0"/>
          <w:szCs w:val="22"/>
          <w:lang w:eastAsia="en-GB"/>
          <w14:ligatures w14:val="none"/>
        </w:rPr>
        <w:t>falling behind</w:t>
      </w:r>
      <w:r w:rsidRPr="00F3775F">
        <w:rPr>
          <w:rFonts w:eastAsia="Times New Roman" w:cs="Arial"/>
          <w:kern w:val="0"/>
          <w:szCs w:val="22"/>
          <w:lang w:eastAsia="en-GB"/>
          <w14:ligatures w14:val="none"/>
        </w:rPr>
        <w:t xml:space="preserve"> sector peers, with potential consequences for resident trust, regulatory compliance, and long-term organisational resilience.</w:t>
      </w:r>
    </w:p>
    <w:p w14:paraId="36D7E45A" w14:textId="3E526173" w:rsidR="00337DE0" w:rsidRPr="005971BB" w:rsidRDefault="00DD2A8D" w:rsidP="00480D7E">
      <w:pPr>
        <w:pStyle w:val="Heading2"/>
        <w:numPr>
          <w:ilvl w:val="0"/>
          <w:numId w:val="4"/>
        </w:numPr>
        <w:rPr>
          <w:rFonts w:eastAsia="Times New Roman"/>
          <w:lang w:eastAsia="en-GB"/>
        </w:rPr>
      </w:pPr>
      <w:bookmarkStart w:id="18" w:name="_Toc216717139"/>
      <w:r>
        <w:rPr>
          <w:rFonts w:eastAsia="Times New Roman"/>
          <w:lang w:eastAsia="en-GB"/>
        </w:rPr>
        <w:t xml:space="preserve">Repairs </w:t>
      </w:r>
      <w:r w:rsidR="00664F4B" w:rsidRPr="00664F4B">
        <w:rPr>
          <w:rFonts w:eastAsia="Times New Roman"/>
          <w:lang w:eastAsia="en-GB"/>
        </w:rPr>
        <w:t>Customer Journey Mapping</w:t>
      </w:r>
      <w:bookmarkEnd w:id="18"/>
    </w:p>
    <w:p w14:paraId="7F505781" w14:textId="32471A39" w:rsidR="00337DE0" w:rsidRPr="00337DE0" w:rsidRDefault="00D43632" w:rsidP="00D43632">
      <w:pPr>
        <w:pStyle w:val="NormalWeb"/>
        <w:spacing w:line="360" w:lineRule="auto"/>
        <w:jc w:val="both"/>
        <w:rPr>
          <w:rFonts w:ascii="Arial" w:hAnsi="Arial" w:cs="Arial"/>
          <w:szCs w:val="22"/>
        </w:rPr>
      </w:pPr>
      <w:r w:rsidRPr="001A1181">
        <w:rPr>
          <w:rFonts w:ascii="Arial" w:hAnsi="Arial" w:cs="Arial"/>
          <w:b/>
          <w:bCs/>
        </w:rPr>
        <w:t>Customer Journey Mapping</w:t>
      </w:r>
      <w:r w:rsidRPr="00D43632">
        <w:rPr>
          <w:rFonts w:ascii="Arial" w:hAnsi="Arial" w:cs="Arial"/>
        </w:rPr>
        <w:t xml:space="preserve"> </w:t>
      </w:r>
      <w:r w:rsidRPr="00E61A8C">
        <w:rPr>
          <w:rFonts w:ascii="Arial" w:hAnsi="Arial" w:cs="Arial"/>
        </w:rPr>
        <w:t>provides a resident-centred lens to evaluate operational performance and identify opportunities for digital transformation within SHP’s repairs service</w:t>
      </w:r>
      <w:r w:rsidR="00CE62B6" w:rsidRPr="00E61A8C">
        <w:rPr>
          <w:rFonts w:ascii="Arial" w:hAnsi="Arial" w:cs="Arial"/>
        </w:rPr>
        <w:t xml:space="preserve"> </w:t>
      </w:r>
      <w:sdt>
        <w:sdtPr>
          <w:rPr>
            <w:rFonts w:ascii="Arial" w:hAnsi="Arial" w:cs="Arial"/>
          </w:rPr>
          <w:id w:val="1516650375"/>
          <w:citation/>
        </w:sdtPr>
        <w:sdtContent>
          <w:r w:rsidR="00CE62B6" w:rsidRPr="00E61A8C">
            <w:rPr>
              <w:rFonts w:ascii="Arial" w:hAnsi="Arial" w:cs="Arial"/>
            </w:rPr>
            <w:fldChar w:fldCharType="begin"/>
          </w:r>
          <w:r w:rsidR="00CE62B6" w:rsidRPr="00E61A8C">
            <w:rPr>
              <w:rFonts w:ascii="Arial" w:hAnsi="Arial" w:cs="Arial"/>
              <w:lang w:val="en-US"/>
            </w:rPr>
            <w:instrText xml:space="preserve"> CITATION Bro19 \l 1033  \m Lud21 \m Rye23</w:instrText>
          </w:r>
          <w:r w:rsidR="00CE62B6" w:rsidRPr="00E61A8C">
            <w:rPr>
              <w:rFonts w:ascii="Arial" w:hAnsi="Arial" w:cs="Arial"/>
            </w:rPr>
            <w:fldChar w:fldCharType="separate"/>
          </w:r>
          <w:r w:rsidR="00435C7C" w:rsidRPr="00E61A8C">
            <w:rPr>
              <w:rFonts w:ascii="Arial" w:hAnsi="Arial" w:cs="Arial"/>
              <w:noProof/>
              <w:lang w:val="en-US"/>
            </w:rPr>
            <w:t>(Brown, 2019; Ludwiczak, 2021; Ryead, 2023)</w:t>
          </w:r>
          <w:r w:rsidR="00CE62B6" w:rsidRPr="00E61A8C">
            <w:rPr>
              <w:rFonts w:ascii="Arial" w:hAnsi="Arial" w:cs="Arial"/>
            </w:rPr>
            <w:fldChar w:fldCharType="end"/>
          </w:r>
        </w:sdtContent>
      </w:sdt>
      <w:r w:rsidRPr="00E61A8C">
        <w:rPr>
          <w:rFonts w:ascii="Arial" w:hAnsi="Arial" w:cs="Arial"/>
        </w:rPr>
        <w:t>. Grounded in human-centred design theory, it emphasises co-production, iterative improvement, and evidence-based decision-making to enhance both efficiency and user experience</w:t>
      </w:r>
      <w:r w:rsidR="00591173" w:rsidRPr="00E61A8C">
        <w:rPr>
          <w:rFonts w:ascii="Arial" w:hAnsi="Arial" w:cs="Arial"/>
        </w:rPr>
        <w:t xml:space="preserve"> </w:t>
      </w:r>
      <w:sdt>
        <w:sdtPr>
          <w:rPr>
            <w:rFonts w:ascii="Arial" w:hAnsi="Arial" w:cs="Arial"/>
          </w:rPr>
          <w:id w:val="948275634"/>
          <w:citation/>
        </w:sdtPr>
        <w:sdtContent>
          <w:r w:rsidR="00591173" w:rsidRPr="00E61A8C">
            <w:rPr>
              <w:rFonts w:ascii="Arial" w:hAnsi="Arial" w:cs="Arial"/>
            </w:rPr>
            <w:fldChar w:fldCharType="begin"/>
          </w:r>
          <w:r w:rsidR="00591173" w:rsidRPr="00E61A8C">
            <w:rPr>
              <w:rFonts w:ascii="Arial" w:hAnsi="Arial" w:cs="Arial"/>
              <w:lang w:val="en-US"/>
            </w:rPr>
            <w:instrText xml:space="preserve"> CITATION Bro19 \l 1033 </w:instrText>
          </w:r>
          <w:r w:rsidR="00591173" w:rsidRPr="00E61A8C">
            <w:rPr>
              <w:rFonts w:ascii="Arial" w:hAnsi="Arial" w:cs="Arial"/>
            </w:rPr>
            <w:fldChar w:fldCharType="separate"/>
          </w:r>
          <w:r w:rsidR="00435C7C" w:rsidRPr="00E61A8C">
            <w:rPr>
              <w:rFonts w:ascii="Arial" w:hAnsi="Arial" w:cs="Arial"/>
              <w:noProof/>
              <w:lang w:val="en-US"/>
            </w:rPr>
            <w:t>(Brown, 2019)</w:t>
          </w:r>
          <w:r w:rsidR="00591173" w:rsidRPr="00E61A8C">
            <w:rPr>
              <w:rFonts w:ascii="Arial" w:hAnsi="Arial" w:cs="Arial"/>
            </w:rPr>
            <w:fldChar w:fldCharType="end"/>
          </w:r>
        </w:sdtContent>
      </w:sdt>
      <w:r w:rsidRPr="00D43632">
        <w:rPr>
          <w:rFonts w:ascii="Arial" w:hAnsi="Arial" w:cs="Arial"/>
        </w:rPr>
        <w:t>.</w:t>
      </w:r>
    </w:p>
    <w:p w14:paraId="4839F084" w14:textId="77777777" w:rsidR="00337DE0" w:rsidRPr="00337DE0" w:rsidRDefault="00337DE0" w:rsidP="00480D7E">
      <w:pPr>
        <w:pStyle w:val="Heading3"/>
        <w:numPr>
          <w:ilvl w:val="0"/>
          <w:numId w:val="16"/>
        </w:numPr>
        <w:rPr>
          <w:rFonts w:eastAsia="Times New Roman"/>
          <w:lang w:eastAsia="en-GB"/>
        </w:rPr>
      </w:pPr>
      <w:bookmarkStart w:id="19" w:name="_Toc216717140"/>
      <w:r w:rsidRPr="00337DE0">
        <w:rPr>
          <w:rFonts w:eastAsia="Times New Roman"/>
          <w:lang w:eastAsia="en-GB"/>
        </w:rPr>
        <w:t>Current Repairs Customer Journey</w:t>
      </w:r>
      <w:bookmarkEnd w:id="19"/>
    </w:p>
    <w:p w14:paraId="4962B166" w14:textId="0A6DB7EE" w:rsidR="00A47F9A" w:rsidRPr="0038020A" w:rsidRDefault="00A47F9A" w:rsidP="00A47F9A">
      <w:pPr>
        <w:pStyle w:val="NormalWeb"/>
        <w:spacing w:line="360" w:lineRule="auto"/>
        <w:jc w:val="both"/>
        <w:rPr>
          <w:rFonts w:ascii="Arial" w:hAnsi="Arial" w:cs="Arial"/>
          <w:szCs w:val="22"/>
        </w:rPr>
      </w:pPr>
      <w:r w:rsidRPr="0038020A">
        <w:rPr>
          <w:rFonts w:ascii="Arial" w:hAnsi="Arial" w:cs="Arial"/>
          <w:szCs w:val="22"/>
        </w:rPr>
        <w:t>SHP provides multiple access points for repairs, including its website, resident portal, mobile app, telephone services, SMS notifications, operative visits, and complaints processes. While these channels increase accessibility, fragmentation across systems results in repeated data entry, inconsistent communication, and limited real-time visibility</w:t>
      </w:r>
      <w:r w:rsidRPr="0038020A">
        <w:rPr>
          <w:rFonts w:ascii="Arial" w:hAnsi="Arial" w:cs="Arial"/>
          <w:szCs w:val="22"/>
        </w:rPr>
        <w:t xml:space="preserve">, </w:t>
      </w:r>
      <w:r w:rsidRPr="0038020A">
        <w:rPr>
          <w:rFonts w:ascii="Arial" w:hAnsi="Arial" w:cs="Arial"/>
          <w:szCs w:val="22"/>
        </w:rPr>
        <w:t xml:space="preserve">characteristics commonly associated with legacy public-sector services </w:t>
      </w:r>
      <w:sdt>
        <w:sdtPr>
          <w:rPr>
            <w:rFonts w:ascii="Arial" w:hAnsi="Arial" w:cs="Arial"/>
            <w:szCs w:val="22"/>
          </w:rPr>
          <w:id w:val="-1058389859"/>
          <w:citation/>
        </w:sdtPr>
        <w:sdtContent>
          <w:r w:rsidRPr="0038020A">
            <w:rPr>
              <w:rFonts w:ascii="Arial" w:hAnsi="Arial" w:cs="Arial"/>
              <w:szCs w:val="22"/>
            </w:rPr>
            <w:fldChar w:fldCharType="begin"/>
          </w:r>
          <w:r w:rsidRPr="0038020A">
            <w:rPr>
              <w:rFonts w:ascii="Arial" w:hAnsi="Arial" w:cs="Arial"/>
              <w:szCs w:val="22"/>
              <w:lang w:val="en-US"/>
            </w:rPr>
            <w:instrText xml:space="preserve"> CITATION Lud21 \l 1033 </w:instrText>
          </w:r>
          <w:r w:rsidRPr="0038020A">
            <w:rPr>
              <w:rFonts w:ascii="Arial" w:hAnsi="Arial" w:cs="Arial"/>
              <w:szCs w:val="22"/>
            </w:rPr>
            <w:fldChar w:fldCharType="separate"/>
          </w:r>
          <w:r w:rsidR="00435C7C" w:rsidRPr="0038020A">
            <w:rPr>
              <w:rFonts w:ascii="Arial" w:hAnsi="Arial" w:cs="Arial"/>
              <w:noProof/>
              <w:szCs w:val="22"/>
              <w:lang w:val="en-US"/>
            </w:rPr>
            <w:t>(Ludwiczak, 2021)</w:t>
          </w:r>
          <w:r w:rsidRPr="0038020A">
            <w:rPr>
              <w:rFonts w:ascii="Arial" w:hAnsi="Arial" w:cs="Arial"/>
              <w:szCs w:val="22"/>
            </w:rPr>
            <w:fldChar w:fldCharType="end"/>
          </w:r>
        </w:sdtContent>
      </w:sdt>
      <w:r w:rsidRPr="0038020A">
        <w:rPr>
          <w:rFonts w:ascii="Arial" w:hAnsi="Arial" w:cs="Arial"/>
          <w:szCs w:val="22"/>
        </w:rPr>
        <w:t>.</w:t>
      </w:r>
    </w:p>
    <w:p w14:paraId="6A3C62B4" w14:textId="7F1EDC4B" w:rsidR="00A47F9A" w:rsidRPr="00A47F9A" w:rsidRDefault="00A47F9A" w:rsidP="00A47F9A">
      <w:pPr>
        <w:rPr>
          <w:rFonts w:eastAsia="Times New Roman" w:cs="Arial"/>
          <w:kern w:val="0"/>
          <w:szCs w:val="22"/>
          <w:lang w:eastAsia="en-GB"/>
          <w14:ligatures w14:val="none"/>
        </w:rPr>
      </w:pPr>
      <w:r w:rsidRPr="00A47F9A">
        <w:rPr>
          <w:rFonts w:eastAsia="Times New Roman" w:cs="Arial"/>
          <w:kern w:val="0"/>
          <w:szCs w:val="22"/>
          <w:lang w:eastAsia="en-GB"/>
          <w14:ligatures w14:val="none"/>
        </w:rPr>
        <w:t>Resident confidence is lowest during initial reporting,</w:t>
      </w:r>
      <w:r w:rsidR="00383BF9" w:rsidRPr="0038020A">
        <w:t xml:space="preserve"> </w:t>
      </w:r>
      <w:r w:rsidR="00383BF9" w:rsidRPr="0038020A">
        <w:t>where uncertainty regarding repair urgency and triage processes is observed</w:t>
      </w:r>
      <w:r w:rsidRPr="00A47F9A">
        <w:rPr>
          <w:rFonts w:eastAsia="Times New Roman" w:cs="Arial"/>
          <w:kern w:val="0"/>
          <w:szCs w:val="22"/>
          <w:lang w:eastAsia="en-GB"/>
          <w14:ligatures w14:val="none"/>
        </w:rPr>
        <w:t>. Assurance improves during operative visits through direct interaction but declines during follow-up and complaint stages as transparency diminishes.</w:t>
      </w:r>
    </w:p>
    <w:p w14:paraId="2764B232" w14:textId="464A889D" w:rsidR="00733F1A" w:rsidRDefault="00A47F9A" w:rsidP="00F31B6B">
      <w:pPr>
        <w:rPr>
          <w:rFonts w:eastAsia="Times New Roman" w:cs="Arial"/>
          <w:kern w:val="0"/>
          <w:szCs w:val="22"/>
          <w:lang w:eastAsia="en-GB"/>
          <w14:ligatures w14:val="none"/>
        </w:rPr>
      </w:pPr>
      <w:r w:rsidRPr="00A47F9A">
        <w:rPr>
          <w:rFonts w:eastAsia="Times New Roman" w:cs="Arial"/>
          <w:b/>
          <w:bCs/>
          <w:kern w:val="0"/>
          <w:szCs w:val="22"/>
          <w:lang w:eastAsia="en-GB"/>
          <w14:ligatures w14:val="none"/>
        </w:rPr>
        <w:t>Table 2</w:t>
      </w:r>
      <w:r w:rsidRPr="00A47F9A">
        <w:rPr>
          <w:rFonts w:eastAsia="Times New Roman" w:cs="Arial"/>
          <w:kern w:val="0"/>
          <w:szCs w:val="22"/>
          <w:lang w:eastAsia="en-GB"/>
          <w14:ligatures w14:val="none"/>
        </w:rPr>
        <w:t xml:space="preserve"> summarises the current repairs customer journey, mapping stages, touchpoints, resident experiences, pain points, gain points, and innovation opportunities across awareness, request, delivery, follow-up, and reflection phases.</w:t>
      </w:r>
    </w:p>
    <w:p w14:paraId="160F8B54" w14:textId="77777777" w:rsidR="008E4267" w:rsidRDefault="008E4267" w:rsidP="00F31B6B">
      <w:pPr>
        <w:rPr>
          <w:rFonts w:eastAsia="Times New Roman" w:cs="Arial"/>
          <w:kern w:val="0"/>
          <w:szCs w:val="22"/>
          <w:lang w:eastAsia="en-GB"/>
          <w14:ligatures w14:val="none"/>
        </w:rPr>
      </w:pPr>
    </w:p>
    <w:p w14:paraId="394A1910" w14:textId="77777777" w:rsidR="008E4267" w:rsidRDefault="008E4267" w:rsidP="00F31B6B">
      <w:pPr>
        <w:rPr>
          <w:rFonts w:eastAsia="Times New Roman" w:cs="Arial"/>
          <w:kern w:val="0"/>
          <w:szCs w:val="22"/>
          <w:lang w:eastAsia="en-GB"/>
          <w14:ligatures w14:val="none"/>
        </w:rPr>
      </w:pPr>
    </w:p>
    <w:p w14:paraId="6FAD3467" w14:textId="77777777" w:rsidR="008E4267" w:rsidRDefault="008E4267" w:rsidP="00F31B6B">
      <w:pPr>
        <w:rPr>
          <w:rFonts w:eastAsia="Times New Roman" w:cs="Arial"/>
          <w:kern w:val="0"/>
          <w:szCs w:val="22"/>
          <w:lang w:eastAsia="en-GB"/>
          <w14:ligatures w14:val="none"/>
        </w:rPr>
      </w:pPr>
    </w:p>
    <w:p w14:paraId="042BE93E" w14:textId="77777777" w:rsidR="008E4267" w:rsidRPr="0038020A" w:rsidRDefault="008E4267" w:rsidP="00F31B6B">
      <w:pPr>
        <w:rPr>
          <w:rFonts w:eastAsia="Times New Roman" w:cs="Arial"/>
          <w:kern w:val="0"/>
          <w:szCs w:val="22"/>
          <w:lang w:eastAsia="en-GB"/>
          <w14:ligatures w14:val="none"/>
        </w:rPr>
      </w:pPr>
    </w:p>
    <w:p w14:paraId="07C269A4" w14:textId="6A17948D" w:rsidR="001E6C66" w:rsidRPr="00213FC4" w:rsidRDefault="001E6C66" w:rsidP="001E6C66">
      <w:pPr>
        <w:pStyle w:val="Caption"/>
        <w:keepNext/>
        <w:rPr>
          <w:b/>
          <w:bCs/>
          <w:i w:val="0"/>
          <w:iCs w:val="0"/>
          <w:sz w:val="22"/>
          <w:szCs w:val="22"/>
        </w:rPr>
      </w:pPr>
      <w:bookmarkStart w:id="20" w:name="_Toc216717181"/>
      <w:r w:rsidRPr="00213FC4">
        <w:rPr>
          <w:b/>
          <w:bCs/>
          <w:i w:val="0"/>
          <w:iCs w:val="0"/>
          <w:sz w:val="22"/>
          <w:szCs w:val="22"/>
        </w:rPr>
        <w:t xml:space="preserve">Table </w:t>
      </w:r>
      <w:r w:rsidRPr="00213FC4">
        <w:rPr>
          <w:b/>
          <w:bCs/>
          <w:i w:val="0"/>
          <w:iCs w:val="0"/>
          <w:sz w:val="22"/>
          <w:szCs w:val="22"/>
        </w:rPr>
        <w:fldChar w:fldCharType="begin"/>
      </w:r>
      <w:r w:rsidRPr="00213FC4">
        <w:rPr>
          <w:b/>
          <w:bCs/>
          <w:i w:val="0"/>
          <w:iCs w:val="0"/>
          <w:sz w:val="22"/>
          <w:szCs w:val="22"/>
        </w:rPr>
        <w:instrText xml:space="preserve"> SEQ Table \* ARABIC </w:instrText>
      </w:r>
      <w:r w:rsidRPr="00213FC4">
        <w:rPr>
          <w:b/>
          <w:bCs/>
          <w:i w:val="0"/>
          <w:iCs w:val="0"/>
          <w:sz w:val="22"/>
          <w:szCs w:val="22"/>
        </w:rPr>
        <w:fldChar w:fldCharType="separate"/>
      </w:r>
      <w:r w:rsidR="005F033E" w:rsidRPr="00213FC4">
        <w:rPr>
          <w:b/>
          <w:bCs/>
          <w:i w:val="0"/>
          <w:iCs w:val="0"/>
          <w:noProof/>
          <w:sz w:val="22"/>
          <w:szCs w:val="22"/>
        </w:rPr>
        <w:t>2</w:t>
      </w:r>
      <w:r w:rsidRPr="00213FC4">
        <w:rPr>
          <w:b/>
          <w:bCs/>
          <w:i w:val="0"/>
          <w:iCs w:val="0"/>
          <w:sz w:val="22"/>
          <w:szCs w:val="22"/>
        </w:rPr>
        <w:fldChar w:fldCharType="end"/>
      </w:r>
      <w:r w:rsidRPr="00213FC4">
        <w:rPr>
          <w:b/>
          <w:bCs/>
          <w:i w:val="0"/>
          <w:iCs w:val="0"/>
          <w:sz w:val="22"/>
          <w:szCs w:val="22"/>
        </w:rPr>
        <w:t xml:space="preserve"> SHP Current Customer Journey Mapping</w:t>
      </w:r>
      <w:bookmarkEnd w:id="20"/>
    </w:p>
    <w:tbl>
      <w:tblPr>
        <w:tblStyle w:val="TableGrid"/>
        <w:tblW w:w="0" w:type="auto"/>
        <w:tblLook w:val="04A0" w:firstRow="1" w:lastRow="0" w:firstColumn="1" w:lastColumn="0" w:noHBand="0" w:noVBand="1"/>
      </w:tblPr>
      <w:tblGrid>
        <w:gridCol w:w="829"/>
        <w:gridCol w:w="1434"/>
        <w:gridCol w:w="1560"/>
        <w:gridCol w:w="1559"/>
        <w:gridCol w:w="1843"/>
        <w:gridCol w:w="1791"/>
      </w:tblGrid>
      <w:tr w:rsidR="00953E1B" w:rsidRPr="00733F1A" w14:paraId="1DE6417C" w14:textId="77777777" w:rsidTr="00BD10B3">
        <w:trPr>
          <w:tblHeader/>
        </w:trPr>
        <w:tc>
          <w:tcPr>
            <w:tcW w:w="829" w:type="dxa"/>
            <w:shd w:val="clear" w:color="auto" w:fill="DAE9F7" w:themeFill="text2" w:themeFillTint="1A"/>
          </w:tcPr>
          <w:p w14:paraId="1A5DC99E" w14:textId="6E1FFD7A" w:rsidR="00415580" w:rsidRPr="00733F1A" w:rsidRDefault="00204384" w:rsidP="00ED1F83">
            <w:pPr>
              <w:spacing w:beforeAutospacing="0" w:afterAutospacing="0" w:line="360" w:lineRule="auto"/>
              <w:jc w:val="left"/>
              <w:rPr>
                <w:rFonts w:eastAsia="Times New Roman" w:cs="Arial"/>
                <w:b/>
                <w:bCs/>
                <w:color w:val="0F4761" w:themeColor="accent1" w:themeShade="BF"/>
                <w:kern w:val="0"/>
                <w:szCs w:val="22"/>
                <w:lang w:eastAsia="en-GB"/>
                <w14:ligatures w14:val="none"/>
              </w:rPr>
            </w:pPr>
            <w:bookmarkStart w:id="21" w:name="_Hlk216450930"/>
            <w:r w:rsidRPr="00733F1A">
              <w:rPr>
                <w:rFonts w:cs="Arial"/>
                <w:b/>
                <w:bCs/>
                <w:color w:val="0F4761" w:themeColor="accent1" w:themeShade="BF"/>
              </w:rPr>
              <w:t>Stage</w:t>
            </w:r>
          </w:p>
        </w:tc>
        <w:tc>
          <w:tcPr>
            <w:tcW w:w="1434" w:type="dxa"/>
            <w:shd w:val="clear" w:color="auto" w:fill="DAE9F7" w:themeFill="text2" w:themeFillTint="1A"/>
          </w:tcPr>
          <w:p w14:paraId="1B0C81D3" w14:textId="54C2A332" w:rsidR="00415580" w:rsidRPr="00733F1A" w:rsidRDefault="00497BA0" w:rsidP="00ED1F83">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Awareness</w:t>
            </w:r>
          </w:p>
        </w:tc>
        <w:tc>
          <w:tcPr>
            <w:tcW w:w="1560" w:type="dxa"/>
            <w:shd w:val="clear" w:color="auto" w:fill="DAE9F7" w:themeFill="text2" w:themeFillTint="1A"/>
          </w:tcPr>
          <w:p w14:paraId="49DD43CF" w14:textId="7D75D39D" w:rsidR="00415580" w:rsidRPr="00733F1A" w:rsidRDefault="00497BA0" w:rsidP="00ED1F83">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Request</w:t>
            </w:r>
          </w:p>
        </w:tc>
        <w:tc>
          <w:tcPr>
            <w:tcW w:w="1559" w:type="dxa"/>
            <w:shd w:val="clear" w:color="auto" w:fill="DAE9F7" w:themeFill="text2" w:themeFillTint="1A"/>
          </w:tcPr>
          <w:p w14:paraId="487F32F7" w14:textId="6B866BA9" w:rsidR="00415580" w:rsidRPr="00733F1A" w:rsidRDefault="00497BA0" w:rsidP="00ED1F83">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Delivery</w:t>
            </w:r>
          </w:p>
        </w:tc>
        <w:tc>
          <w:tcPr>
            <w:tcW w:w="1843" w:type="dxa"/>
            <w:shd w:val="clear" w:color="auto" w:fill="DAE9F7" w:themeFill="text2" w:themeFillTint="1A"/>
          </w:tcPr>
          <w:p w14:paraId="52D3149B" w14:textId="78A31B90" w:rsidR="00415580" w:rsidRPr="00733F1A" w:rsidRDefault="005E0BF4" w:rsidP="00ED1F83">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Follow-up</w:t>
            </w:r>
          </w:p>
        </w:tc>
        <w:tc>
          <w:tcPr>
            <w:tcW w:w="1791" w:type="dxa"/>
            <w:shd w:val="clear" w:color="auto" w:fill="DAE9F7" w:themeFill="text2" w:themeFillTint="1A"/>
          </w:tcPr>
          <w:p w14:paraId="06CA6736" w14:textId="6EEE1FEA" w:rsidR="00415580" w:rsidRPr="00733F1A" w:rsidRDefault="005E0BF4" w:rsidP="00ED1F83">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Reflection</w:t>
            </w:r>
          </w:p>
        </w:tc>
      </w:tr>
      <w:tr w:rsidR="004F7B34" w:rsidRPr="0096287F" w14:paraId="3C191BBA" w14:textId="77777777" w:rsidTr="00BD10B3">
        <w:trPr>
          <w:cantSplit/>
          <w:trHeight w:val="1538"/>
        </w:trPr>
        <w:tc>
          <w:tcPr>
            <w:tcW w:w="829" w:type="dxa"/>
            <w:shd w:val="clear" w:color="auto" w:fill="DAE9F7" w:themeFill="text2" w:themeFillTint="1A"/>
            <w:textDirection w:val="btLr"/>
          </w:tcPr>
          <w:p w14:paraId="256AF4BC" w14:textId="427AB40D" w:rsidR="00415580" w:rsidRPr="00733F1A" w:rsidRDefault="005E0BF4" w:rsidP="007D408A">
            <w:pPr>
              <w:spacing w:line="360" w:lineRule="auto"/>
              <w:ind w:left="113" w:right="113"/>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Touchpoints</w:t>
            </w:r>
          </w:p>
        </w:tc>
        <w:tc>
          <w:tcPr>
            <w:tcW w:w="1434" w:type="dxa"/>
          </w:tcPr>
          <w:p w14:paraId="133B9D1A" w14:textId="64E278C8" w:rsidR="00415580" w:rsidRPr="0038020A" w:rsidRDefault="00204384" w:rsidP="0096287F">
            <w:pPr>
              <w:spacing w:line="360" w:lineRule="auto"/>
              <w:jc w:val="left"/>
              <w:rPr>
                <w:rFonts w:eastAsia="Times New Roman" w:cs="Arial"/>
                <w:kern w:val="0"/>
                <w:szCs w:val="22"/>
                <w:lang w:eastAsia="en-GB"/>
                <w14:ligatures w14:val="none"/>
              </w:rPr>
            </w:pPr>
            <w:r w:rsidRPr="0038020A">
              <w:rPr>
                <w:rFonts w:cs="Arial"/>
              </w:rPr>
              <w:t>Website, handbook, app, signage</w:t>
            </w:r>
          </w:p>
        </w:tc>
        <w:tc>
          <w:tcPr>
            <w:tcW w:w="1560" w:type="dxa"/>
          </w:tcPr>
          <w:p w14:paraId="7106A8E3" w14:textId="56AF6DBD" w:rsidR="00415580" w:rsidRPr="0038020A" w:rsidRDefault="00763E2E" w:rsidP="0096287F">
            <w:pPr>
              <w:spacing w:line="360" w:lineRule="auto"/>
              <w:jc w:val="left"/>
              <w:rPr>
                <w:rFonts w:eastAsia="Times New Roman" w:cs="Arial"/>
                <w:kern w:val="0"/>
                <w:szCs w:val="22"/>
                <w:lang w:eastAsia="en-GB"/>
                <w14:ligatures w14:val="none"/>
              </w:rPr>
            </w:pPr>
            <w:r w:rsidRPr="0038020A">
              <w:rPr>
                <w:rFonts w:cs="Arial"/>
              </w:rPr>
              <w:t xml:space="preserve">Portal, phone line, app, emergency </w:t>
            </w:r>
            <w:r w:rsidR="0046559A" w:rsidRPr="0038020A">
              <w:rPr>
                <w:rFonts w:cs="Arial"/>
              </w:rPr>
              <w:t>line</w:t>
            </w:r>
          </w:p>
        </w:tc>
        <w:tc>
          <w:tcPr>
            <w:tcW w:w="1559" w:type="dxa"/>
          </w:tcPr>
          <w:p w14:paraId="278A0061" w14:textId="7BCFB14C" w:rsidR="00415580" w:rsidRPr="0038020A" w:rsidRDefault="00760368" w:rsidP="0096287F">
            <w:pPr>
              <w:spacing w:line="360" w:lineRule="auto"/>
              <w:jc w:val="left"/>
              <w:rPr>
                <w:rFonts w:eastAsia="Times New Roman" w:cs="Arial"/>
                <w:kern w:val="0"/>
                <w:szCs w:val="22"/>
                <w:lang w:eastAsia="en-GB"/>
                <w14:ligatures w14:val="none"/>
              </w:rPr>
            </w:pPr>
            <w:r w:rsidRPr="0038020A">
              <w:rPr>
                <w:rFonts w:cs="Arial"/>
              </w:rPr>
              <w:t>SMS reminders</w:t>
            </w:r>
            <w:r w:rsidR="0046559A" w:rsidRPr="0038020A">
              <w:rPr>
                <w:rFonts w:cs="Arial"/>
              </w:rPr>
              <w:t>,</w:t>
            </w:r>
            <w:r w:rsidRPr="0038020A">
              <w:rPr>
                <w:rFonts w:cs="Arial"/>
              </w:rPr>
              <w:t xml:space="preserve"> operative arrival</w:t>
            </w:r>
          </w:p>
        </w:tc>
        <w:tc>
          <w:tcPr>
            <w:tcW w:w="1843" w:type="dxa"/>
          </w:tcPr>
          <w:p w14:paraId="743D6313" w14:textId="078FA304" w:rsidR="00415580" w:rsidRPr="0038020A" w:rsidRDefault="00760368" w:rsidP="0096287F">
            <w:pPr>
              <w:spacing w:line="360" w:lineRule="auto"/>
              <w:jc w:val="left"/>
              <w:rPr>
                <w:rFonts w:eastAsia="Times New Roman" w:cs="Arial"/>
                <w:kern w:val="0"/>
                <w:szCs w:val="22"/>
                <w:lang w:eastAsia="en-GB"/>
                <w14:ligatures w14:val="none"/>
              </w:rPr>
            </w:pPr>
            <w:r w:rsidRPr="0038020A">
              <w:rPr>
                <w:rFonts w:cs="Arial"/>
              </w:rPr>
              <w:t>Portal, SMS, email, inspection</w:t>
            </w:r>
          </w:p>
        </w:tc>
        <w:tc>
          <w:tcPr>
            <w:tcW w:w="1791" w:type="dxa"/>
          </w:tcPr>
          <w:p w14:paraId="720EC7EF" w14:textId="099E1955" w:rsidR="00415580" w:rsidRPr="0038020A" w:rsidRDefault="00760368" w:rsidP="0096287F">
            <w:pPr>
              <w:spacing w:line="360" w:lineRule="auto"/>
              <w:jc w:val="left"/>
              <w:rPr>
                <w:rFonts w:eastAsia="Times New Roman" w:cs="Arial"/>
                <w:kern w:val="0"/>
                <w:szCs w:val="22"/>
                <w:lang w:eastAsia="en-GB"/>
                <w14:ligatures w14:val="none"/>
              </w:rPr>
            </w:pPr>
            <w:r w:rsidRPr="0038020A">
              <w:rPr>
                <w:rFonts w:cs="Arial"/>
              </w:rPr>
              <w:t>SMS surveys, online forms, complaints system</w:t>
            </w:r>
          </w:p>
        </w:tc>
      </w:tr>
      <w:tr w:rsidR="004F7B34" w:rsidRPr="0096287F" w14:paraId="78FBAF70" w14:textId="77777777" w:rsidTr="00BD10B3">
        <w:trPr>
          <w:cantSplit/>
          <w:trHeight w:val="1970"/>
        </w:trPr>
        <w:tc>
          <w:tcPr>
            <w:tcW w:w="829" w:type="dxa"/>
            <w:shd w:val="clear" w:color="auto" w:fill="DAE9F7" w:themeFill="text2" w:themeFillTint="1A"/>
            <w:textDirection w:val="btLr"/>
          </w:tcPr>
          <w:p w14:paraId="2A498ACF" w14:textId="0E82E6D0" w:rsidR="00415580" w:rsidRPr="00656BC0" w:rsidRDefault="004D48CB" w:rsidP="00A50850">
            <w:pPr>
              <w:spacing w:line="360" w:lineRule="auto"/>
              <w:ind w:left="113" w:right="113"/>
              <w:jc w:val="left"/>
              <w:rPr>
                <w:rFonts w:cs="Arial"/>
                <w:b/>
                <w:bCs/>
                <w:color w:val="0F4761" w:themeColor="accent1" w:themeShade="BF"/>
              </w:rPr>
            </w:pPr>
            <w:r w:rsidRPr="002D69A6">
              <w:rPr>
                <w:rFonts w:cs="Arial"/>
                <w:b/>
                <w:bCs/>
                <w:color w:val="0F4761" w:themeColor="accent1" w:themeShade="BF"/>
              </w:rPr>
              <w:t>Customer Experience</w:t>
            </w:r>
          </w:p>
        </w:tc>
        <w:tc>
          <w:tcPr>
            <w:tcW w:w="1434" w:type="dxa"/>
          </w:tcPr>
          <w:p w14:paraId="625EF1AD" w14:textId="68829E1C" w:rsidR="001D52F8" w:rsidRPr="0038020A" w:rsidRDefault="009E7C28" w:rsidP="0096287F">
            <w:pPr>
              <w:spacing w:line="360" w:lineRule="auto"/>
              <w:jc w:val="left"/>
              <w:rPr>
                <w:rFonts w:cs="Arial"/>
              </w:rPr>
            </w:pPr>
            <w:r w:rsidRPr="0038020A">
              <w:t>Confusion and uncertainty about reporting</w:t>
            </w:r>
            <w:r w:rsidR="0054564C" w:rsidRPr="0038020A">
              <w:t>.</w:t>
            </w:r>
          </w:p>
        </w:tc>
        <w:tc>
          <w:tcPr>
            <w:tcW w:w="1560" w:type="dxa"/>
          </w:tcPr>
          <w:p w14:paraId="6F6A68D0" w14:textId="5201A56B" w:rsidR="009237CA" w:rsidRPr="0038020A" w:rsidRDefault="009E7C28" w:rsidP="0096287F">
            <w:pPr>
              <w:spacing w:line="360" w:lineRule="auto"/>
              <w:jc w:val="left"/>
              <w:rPr>
                <w:rFonts w:eastAsia="Times New Roman" w:cs="Arial"/>
                <w:kern w:val="0"/>
                <w:szCs w:val="22"/>
                <w:lang w:eastAsia="en-GB"/>
                <w14:ligatures w14:val="none"/>
              </w:rPr>
            </w:pPr>
            <w:r w:rsidRPr="0038020A">
              <w:t>Frustration due to long waits and repeated information</w:t>
            </w:r>
            <w:r w:rsidR="004D48CB" w:rsidRPr="0038020A">
              <w:t>.</w:t>
            </w:r>
          </w:p>
        </w:tc>
        <w:tc>
          <w:tcPr>
            <w:tcW w:w="1559" w:type="dxa"/>
          </w:tcPr>
          <w:p w14:paraId="6043F423" w14:textId="76CE9670" w:rsidR="00415580" w:rsidRPr="0038020A" w:rsidRDefault="009E7C28" w:rsidP="0096287F">
            <w:pPr>
              <w:spacing w:line="360" w:lineRule="auto"/>
              <w:jc w:val="left"/>
              <w:rPr>
                <w:rFonts w:eastAsia="Times New Roman" w:cs="Arial"/>
                <w:kern w:val="0"/>
                <w:szCs w:val="22"/>
                <w:lang w:eastAsia="en-GB"/>
                <w14:ligatures w14:val="none"/>
              </w:rPr>
            </w:pPr>
            <w:r w:rsidRPr="0038020A">
              <w:t>Positive reassurance during operative visits</w:t>
            </w:r>
            <w:r w:rsidR="0054564C" w:rsidRPr="0038020A">
              <w:t>.</w:t>
            </w:r>
          </w:p>
        </w:tc>
        <w:tc>
          <w:tcPr>
            <w:tcW w:w="1843" w:type="dxa"/>
          </w:tcPr>
          <w:p w14:paraId="29F9D73B" w14:textId="149A4D7F" w:rsidR="00415580" w:rsidRPr="0038020A" w:rsidRDefault="00492E85" w:rsidP="0096287F">
            <w:pPr>
              <w:spacing w:line="360" w:lineRule="auto"/>
              <w:jc w:val="left"/>
              <w:rPr>
                <w:rFonts w:eastAsia="Times New Roman" w:cs="Arial"/>
                <w:kern w:val="0"/>
                <w:szCs w:val="22"/>
                <w:lang w:eastAsia="en-GB"/>
                <w14:ligatures w14:val="none"/>
              </w:rPr>
            </w:pPr>
            <w:r w:rsidRPr="0038020A">
              <w:t>Moderate satisfaction</w:t>
            </w:r>
            <w:r w:rsidR="00511BEB" w:rsidRPr="0038020A">
              <w:t xml:space="preserve"> and</w:t>
            </w:r>
            <w:r w:rsidRPr="0038020A">
              <w:t xml:space="preserve"> limited clarity on next steps</w:t>
            </w:r>
            <w:r w:rsidR="00511BEB" w:rsidRPr="0038020A">
              <w:t>.</w:t>
            </w:r>
          </w:p>
        </w:tc>
        <w:tc>
          <w:tcPr>
            <w:tcW w:w="1791" w:type="dxa"/>
          </w:tcPr>
          <w:p w14:paraId="70C2B737" w14:textId="376F7112" w:rsidR="003E5696" w:rsidRPr="0038020A" w:rsidRDefault="00492E85" w:rsidP="003E5696">
            <w:pPr>
              <w:spacing w:line="360" w:lineRule="auto"/>
              <w:jc w:val="left"/>
            </w:pPr>
            <w:r w:rsidRPr="0038020A">
              <w:t>High satisfaction with feedback engagement and co-design opportunities</w:t>
            </w:r>
            <w:r w:rsidR="003E5696" w:rsidRPr="0038020A">
              <w:t>.</w:t>
            </w:r>
          </w:p>
        </w:tc>
      </w:tr>
      <w:tr w:rsidR="004F7B34" w:rsidRPr="0096287F" w14:paraId="27077C36" w14:textId="77777777" w:rsidTr="00BD10B3">
        <w:trPr>
          <w:cantSplit/>
          <w:trHeight w:val="1134"/>
        </w:trPr>
        <w:tc>
          <w:tcPr>
            <w:tcW w:w="829" w:type="dxa"/>
            <w:shd w:val="clear" w:color="auto" w:fill="DAE9F7" w:themeFill="text2" w:themeFillTint="1A"/>
            <w:textDirection w:val="btLr"/>
          </w:tcPr>
          <w:p w14:paraId="6A8662A2" w14:textId="1A2CA4C0" w:rsidR="00415580" w:rsidRPr="00733F1A" w:rsidRDefault="006F2ABC" w:rsidP="007D408A">
            <w:pPr>
              <w:spacing w:line="360" w:lineRule="auto"/>
              <w:ind w:left="113" w:right="113"/>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Pain Points</w:t>
            </w:r>
          </w:p>
        </w:tc>
        <w:tc>
          <w:tcPr>
            <w:tcW w:w="1434" w:type="dxa"/>
          </w:tcPr>
          <w:p w14:paraId="4082BFF0" w14:textId="5CBFE8DF" w:rsidR="00415580" w:rsidRPr="0038020A" w:rsidRDefault="00F65E24" w:rsidP="0096287F">
            <w:pPr>
              <w:spacing w:line="360" w:lineRule="auto"/>
              <w:jc w:val="left"/>
              <w:rPr>
                <w:rFonts w:eastAsia="Times New Roman" w:cs="Arial"/>
                <w:kern w:val="0"/>
                <w:szCs w:val="22"/>
                <w:lang w:eastAsia="en-GB"/>
                <w14:ligatures w14:val="none"/>
              </w:rPr>
            </w:pPr>
            <w:r w:rsidRPr="0038020A">
              <w:t>Uncertainty about urgency and unclear guidance</w:t>
            </w:r>
            <w:r w:rsidR="00511BEB" w:rsidRPr="0038020A">
              <w:t>.</w:t>
            </w:r>
          </w:p>
        </w:tc>
        <w:tc>
          <w:tcPr>
            <w:tcW w:w="1560" w:type="dxa"/>
          </w:tcPr>
          <w:p w14:paraId="730A20EB" w14:textId="4955A594" w:rsidR="00415580" w:rsidRPr="0038020A" w:rsidRDefault="00443FB6" w:rsidP="0096287F">
            <w:pPr>
              <w:spacing w:line="360" w:lineRule="auto"/>
              <w:jc w:val="left"/>
              <w:rPr>
                <w:rFonts w:eastAsia="Times New Roman" w:cs="Arial"/>
                <w:kern w:val="0"/>
                <w:szCs w:val="22"/>
                <w:lang w:eastAsia="en-GB"/>
                <w14:ligatures w14:val="none"/>
              </w:rPr>
            </w:pPr>
            <w:r w:rsidRPr="0038020A">
              <w:rPr>
                <w:rFonts w:cs="Arial"/>
              </w:rPr>
              <w:t>Long waits, repetitive information, poor triage transparency</w:t>
            </w:r>
            <w:r w:rsidR="00511BEB" w:rsidRPr="0038020A">
              <w:rPr>
                <w:rFonts w:cs="Arial"/>
              </w:rPr>
              <w:t>.</w:t>
            </w:r>
          </w:p>
        </w:tc>
        <w:tc>
          <w:tcPr>
            <w:tcW w:w="1559" w:type="dxa"/>
          </w:tcPr>
          <w:p w14:paraId="669DC331" w14:textId="4613DED2" w:rsidR="00415580" w:rsidRPr="0038020A" w:rsidRDefault="005F3D6F" w:rsidP="0096287F">
            <w:pPr>
              <w:spacing w:line="360" w:lineRule="auto"/>
              <w:jc w:val="left"/>
              <w:rPr>
                <w:rFonts w:eastAsia="Times New Roman" w:cs="Arial"/>
                <w:kern w:val="0"/>
                <w:szCs w:val="22"/>
                <w:lang w:eastAsia="en-GB"/>
                <w14:ligatures w14:val="none"/>
              </w:rPr>
            </w:pPr>
            <w:r w:rsidRPr="0038020A">
              <w:t>Missed appointments and lack of visibility of delays</w:t>
            </w:r>
            <w:r w:rsidRPr="0038020A">
              <w:t>.</w:t>
            </w:r>
          </w:p>
        </w:tc>
        <w:tc>
          <w:tcPr>
            <w:tcW w:w="1843" w:type="dxa"/>
          </w:tcPr>
          <w:p w14:paraId="4D561753" w14:textId="0AF5CB09" w:rsidR="00415580" w:rsidRPr="0038020A" w:rsidRDefault="00564565" w:rsidP="0096287F">
            <w:pPr>
              <w:spacing w:line="360" w:lineRule="auto"/>
              <w:jc w:val="left"/>
              <w:rPr>
                <w:rFonts w:eastAsia="Times New Roman" w:cs="Arial"/>
                <w:kern w:val="0"/>
                <w:szCs w:val="22"/>
                <w:lang w:eastAsia="en-GB"/>
                <w14:ligatures w14:val="none"/>
              </w:rPr>
            </w:pPr>
            <w:r w:rsidRPr="0038020A">
              <w:rPr>
                <w:rFonts w:cs="Arial"/>
              </w:rPr>
              <w:t>Limited clarity on next steps</w:t>
            </w:r>
            <w:r w:rsidR="00D91C3D" w:rsidRPr="0038020A">
              <w:rPr>
                <w:rFonts w:cs="Arial"/>
              </w:rPr>
              <w:t>.</w:t>
            </w:r>
          </w:p>
        </w:tc>
        <w:tc>
          <w:tcPr>
            <w:tcW w:w="1791" w:type="dxa"/>
          </w:tcPr>
          <w:p w14:paraId="7AC9B3E6" w14:textId="127AD484" w:rsidR="00415580" w:rsidRPr="0038020A" w:rsidRDefault="003C3900" w:rsidP="0096287F">
            <w:pPr>
              <w:spacing w:line="360" w:lineRule="auto"/>
              <w:jc w:val="left"/>
              <w:rPr>
                <w:rFonts w:eastAsia="Times New Roman" w:cs="Arial"/>
                <w:kern w:val="0"/>
                <w:szCs w:val="22"/>
                <w:lang w:eastAsia="en-GB"/>
                <w14:ligatures w14:val="none"/>
              </w:rPr>
            </w:pPr>
            <w:r w:rsidRPr="0038020A">
              <w:rPr>
                <w:rFonts w:cs="Arial"/>
              </w:rPr>
              <w:t>Low confidence in complaint outcomes</w:t>
            </w:r>
            <w:r w:rsidR="00D91C3D" w:rsidRPr="0038020A">
              <w:rPr>
                <w:rFonts w:cs="Arial"/>
              </w:rPr>
              <w:t>.</w:t>
            </w:r>
          </w:p>
        </w:tc>
      </w:tr>
      <w:tr w:rsidR="004F7B34" w:rsidRPr="0096287F" w14:paraId="53AB3A17" w14:textId="77777777" w:rsidTr="00BD10B3">
        <w:trPr>
          <w:cantSplit/>
          <w:trHeight w:val="1134"/>
        </w:trPr>
        <w:tc>
          <w:tcPr>
            <w:tcW w:w="829" w:type="dxa"/>
            <w:shd w:val="clear" w:color="auto" w:fill="DAE9F7" w:themeFill="text2" w:themeFillTint="1A"/>
            <w:textDirection w:val="btLr"/>
          </w:tcPr>
          <w:p w14:paraId="6534EE9E" w14:textId="2D999BE2" w:rsidR="00415580" w:rsidRPr="00733F1A" w:rsidRDefault="006F2ABC" w:rsidP="007D408A">
            <w:pPr>
              <w:spacing w:line="360" w:lineRule="auto"/>
              <w:ind w:left="113" w:right="113"/>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Gain Points</w:t>
            </w:r>
          </w:p>
        </w:tc>
        <w:tc>
          <w:tcPr>
            <w:tcW w:w="1434" w:type="dxa"/>
          </w:tcPr>
          <w:p w14:paraId="3AB31CC8" w14:textId="2B38C561" w:rsidR="00415580" w:rsidRPr="0038020A" w:rsidRDefault="003C3900" w:rsidP="0096287F">
            <w:pPr>
              <w:spacing w:line="360" w:lineRule="auto"/>
              <w:jc w:val="left"/>
              <w:rPr>
                <w:rFonts w:eastAsia="Times New Roman" w:cs="Arial"/>
                <w:kern w:val="0"/>
                <w:szCs w:val="22"/>
                <w:lang w:eastAsia="en-GB"/>
                <w14:ligatures w14:val="none"/>
              </w:rPr>
            </w:pPr>
            <w:r w:rsidRPr="0038020A">
              <w:rPr>
                <w:rFonts w:cs="Arial"/>
              </w:rPr>
              <w:t>Clear emergency guidance, multiple channels</w:t>
            </w:r>
          </w:p>
        </w:tc>
        <w:tc>
          <w:tcPr>
            <w:tcW w:w="1560" w:type="dxa"/>
          </w:tcPr>
          <w:p w14:paraId="04640864" w14:textId="0D3780EE" w:rsidR="00415580" w:rsidRPr="0038020A" w:rsidRDefault="003C3900" w:rsidP="0096287F">
            <w:pPr>
              <w:spacing w:line="360" w:lineRule="auto"/>
              <w:jc w:val="left"/>
              <w:rPr>
                <w:rFonts w:eastAsia="Times New Roman" w:cs="Arial"/>
                <w:kern w:val="0"/>
                <w:szCs w:val="22"/>
                <w:lang w:eastAsia="en-GB"/>
                <w14:ligatures w14:val="none"/>
              </w:rPr>
            </w:pPr>
            <w:r w:rsidRPr="0038020A">
              <w:rPr>
                <w:rFonts w:cs="Arial"/>
              </w:rPr>
              <w:t>Confirmation messages increase confidence</w:t>
            </w:r>
            <w:r w:rsidR="00D91C3D" w:rsidRPr="0038020A">
              <w:rPr>
                <w:rFonts w:cs="Arial"/>
              </w:rPr>
              <w:t>.</w:t>
            </w:r>
          </w:p>
        </w:tc>
        <w:tc>
          <w:tcPr>
            <w:tcW w:w="1559" w:type="dxa"/>
          </w:tcPr>
          <w:p w14:paraId="0CA28EBE" w14:textId="485E7288" w:rsidR="00415580" w:rsidRPr="0038020A" w:rsidRDefault="006B40BF" w:rsidP="0096287F">
            <w:pPr>
              <w:spacing w:line="360" w:lineRule="auto"/>
              <w:jc w:val="left"/>
              <w:rPr>
                <w:rFonts w:eastAsia="Times New Roman" w:cs="Arial"/>
                <w:kern w:val="0"/>
                <w:szCs w:val="22"/>
                <w:lang w:eastAsia="en-GB"/>
                <w14:ligatures w14:val="none"/>
              </w:rPr>
            </w:pPr>
            <w:r w:rsidRPr="0038020A">
              <w:rPr>
                <w:rFonts w:cs="Arial"/>
              </w:rPr>
              <w:t>Positive operative interactions, reminder messages</w:t>
            </w:r>
          </w:p>
        </w:tc>
        <w:tc>
          <w:tcPr>
            <w:tcW w:w="1843" w:type="dxa"/>
          </w:tcPr>
          <w:p w14:paraId="534ABB28" w14:textId="61B1CA73" w:rsidR="00415580" w:rsidRPr="0038020A" w:rsidRDefault="006B40BF" w:rsidP="0096287F">
            <w:pPr>
              <w:spacing w:line="360" w:lineRule="auto"/>
              <w:jc w:val="left"/>
              <w:rPr>
                <w:rFonts w:eastAsia="Times New Roman" w:cs="Arial"/>
                <w:kern w:val="0"/>
                <w:szCs w:val="22"/>
                <w:lang w:eastAsia="en-GB"/>
                <w14:ligatures w14:val="none"/>
              </w:rPr>
            </w:pPr>
            <w:r w:rsidRPr="0038020A">
              <w:rPr>
                <w:rFonts w:cs="Arial"/>
              </w:rPr>
              <w:t>Surveys create accountability, confirmation messages</w:t>
            </w:r>
          </w:p>
        </w:tc>
        <w:tc>
          <w:tcPr>
            <w:tcW w:w="1791" w:type="dxa"/>
          </w:tcPr>
          <w:p w14:paraId="74FAC6D8" w14:textId="44F43F1C" w:rsidR="00415580" w:rsidRPr="0038020A" w:rsidRDefault="00A22E51" w:rsidP="0096287F">
            <w:pPr>
              <w:spacing w:line="360" w:lineRule="auto"/>
              <w:jc w:val="left"/>
              <w:rPr>
                <w:rFonts w:eastAsia="Times New Roman" w:cs="Arial"/>
                <w:kern w:val="0"/>
                <w:szCs w:val="22"/>
                <w:lang w:eastAsia="en-GB"/>
                <w14:ligatures w14:val="none"/>
              </w:rPr>
            </w:pPr>
            <w:r w:rsidRPr="0038020A">
              <w:rPr>
                <w:rFonts w:cs="Arial"/>
              </w:rPr>
              <w:t>High SMS engagement, co-design opportunities</w:t>
            </w:r>
          </w:p>
        </w:tc>
      </w:tr>
      <w:tr w:rsidR="004F7B34" w:rsidRPr="0096287F" w14:paraId="46D05559" w14:textId="77777777" w:rsidTr="00BD10B3">
        <w:trPr>
          <w:cantSplit/>
          <w:trHeight w:val="1134"/>
        </w:trPr>
        <w:tc>
          <w:tcPr>
            <w:tcW w:w="829" w:type="dxa"/>
            <w:shd w:val="clear" w:color="auto" w:fill="DAE9F7" w:themeFill="text2" w:themeFillTint="1A"/>
            <w:textDirection w:val="btLr"/>
          </w:tcPr>
          <w:p w14:paraId="6AE0544D" w14:textId="0A8F313B" w:rsidR="00415580" w:rsidRPr="00733F1A" w:rsidRDefault="00204384" w:rsidP="007D408A">
            <w:pPr>
              <w:spacing w:line="360" w:lineRule="auto"/>
              <w:ind w:left="113" w:right="113"/>
              <w:jc w:val="left"/>
              <w:rPr>
                <w:rFonts w:eastAsia="Times New Roman" w:cs="Arial"/>
                <w:b/>
                <w:bCs/>
                <w:color w:val="0F4761" w:themeColor="accent1" w:themeShade="BF"/>
                <w:kern w:val="0"/>
                <w:szCs w:val="22"/>
                <w:lang w:eastAsia="en-GB"/>
                <w14:ligatures w14:val="none"/>
              </w:rPr>
            </w:pPr>
            <w:r w:rsidRPr="00733F1A">
              <w:rPr>
                <w:rFonts w:cs="Arial"/>
                <w:b/>
                <w:bCs/>
                <w:color w:val="0F4761" w:themeColor="accent1" w:themeShade="BF"/>
              </w:rPr>
              <w:t>Innovation Opportunitie</w:t>
            </w:r>
            <w:r w:rsidRPr="00733F1A">
              <w:rPr>
                <w:rFonts w:cs="Arial"/>
                <w:b/>
                <w:bCs/>
                <w:color w:val="0F4761" w:themeColor="accent1" w:themeShade="BF"/>
              </w:rPr>
              <w:t>s</w:t>
            </w:r>
          </w:p>
        </w:tc>
        <w:tc>
          <w:tcPr>
            <w:tcW w:w="1434" w:type="dxa"/>
          </w:tcPr>
          <w:p w14:paraId="3B0F06E8" w14:textId="74A071F4" w:rsidR="00415580" w:rsidRPr="0038020A" w:rsidRDefault="00525124" w:rsidP="0096287F">
            <w:pPr>
              <w:spacing w:line="360" w:lineRule="auto"/>
              <w:jc w:val="left"/>
              <w:rPr>
                <w:rFonts w:eastAsia="Times New Roman" w:cs="Arial"/>
                <w:kern w:val="0"/>
                <w:szCs w:val="22"/>
                <w:lang w:eastAsia="en-GB"/>
                <w14:ligatures w14:val="none"/>
              </w:rPr>
            </w:pPr>
            <w:r w:rsidRPr="0038020A">
              <w:rPr>
                <w:rFonts w:cs="Arial"/>
              </w:rPr>
              <w:t>Interactive diagnostics, video guidance, improved signposting</w:t>
            </w:r>
          </w:p>
        </w:tc>
        <w:tc>
          <w:tcPr>
            <w:tcW w:w="1560" w:type="dxa"/>
          </w:tcPr>
          <w:p w14:paraId="4A88D2B7" w14:textId="4C168626" w:rsidR="00415580" w:rsidRPr="0038020A" w:rsidRDefault="00525124" w:rsidP="0096287F">
            <w:pPr>
              <w:spacing w:line="360" w:lineRule="auto"/>
              <w:jc w:val="left"/>
              <w:rPr>
                <w:rFonts w:eastAsia="Times New Roman" w:cs="Arial"/>
                <w:kern w:val="0"/>
                <w:szCs w:val="22"/>
                <w:lang w:eastAsia="en-GB"/>
                <w14:ligatures w14:val="none"/>
              </w:rPr>
            </w:pPr>
            <w:r w:rsidRPr="0038020A">
              <w:rPr>
                <w:rFonts w:cs="Arial"/>
              </w:rPr>
              <w:t>AI triage, chatbots, unified profiles</w:t>
            </w:r>
          </w:p>
        </w:tc>
        <w:tc>
          <w:tcPr>
            <w:tcW w:w="1559" w:type="dxa"/>
          </w:tcPr>
          <w:p w14:paraId="7E08878D" w14:textId="01F5CC31" w:rsidR="00415580" w:rsidRPr="0038020A" w:rsidRDefault="00525124" w:rsidP="0096287F">
            <w:pPr>
              <w:spacing w:line="360" w:lineRule="auto"/>
              <w:jc w:val="left"/>
              <w:rPr>
                <w:rFonts w:eastAsia="Times New Roman" w:cs="Arial"/>
                <w:kern w:val="0"/>
                <w:szCs w:val="22"/>
                <w:lang w:eastAsia="en-GB"/>
                <w14:ligatures w14:val="none"/>
              </w:rPr>
            </w:pPr>
            <w:r w:rsidRPr="0038020A">
              <w:rPr>
                <w:rFonts w:cs="Arial"/>
              </w:rPr>
              <w:t>Live tracking, optimised scheduling, video pre-assessment</w:t>
            </w:r>
          </w:p>
        </w:tc>
        <w:tc>
          <w:tcPr>
            <w:tcW w:w="1843" w:type="dxa"/>
          </w:tcPr>
          <w:p w14:paraId="28451A98" w14:textId="1494BC7D" w:rsidR="00415580" w:rsidRPr="0038020A" w:rsidRDefault="00525124" w:rsidP="0096287F">
            <w:pPr>
              <w:spacing w:line="360" w:lineRule="auto"/>
              <w:jc w:val="left"/>
              <w:rPr>
                <w:rFonts w:eastAsia="Times New Roman" w:cs="Arial"/>
                <w:kern w:val="0"/>
                <w:szCs w:val="22"/>
                <w:lang w:eastAsia="en-GB"/>
                <w14:ligatures w14:val="none"/>
              </w:rPr>
            </w:pPr>
            <w:r w:rsidRPr="0038020A">
              <w:rPr>
                <w:rFonts w:cs="Arial"/>
              </w:rPr>
              <w:t>Real-time case tracking, digital certificates, photographic verification</w:t>
            </w:r>
          </w:p>
        </w:tc>
        <w:tc>
          <w:tcPr>
            <w:tcW w:w="1791" w:type="dxa"/>
          </w:tcPr>
          <w:p w14:paraId="7E1A021F" w14:textId="3C49A88C" w:rsidR="00415580" w:rsidRPr="0038020A" w:rsidRDefault="0096287F" w:rsidP="0096287F">
            <w:pPr>
              <w:spacing w:line="360" w:lineRule="auto"/>
              <w:jc w:val="left"/>
              <w:rPr>
                <w:rFonts w:eastAsia="Times New Roman" w:cs="Arial"/>
                <w:kern w:val="0"/>
                <w:szCs w:val="22"/>
                <w:lang w:eastAsia="en-GB"/>
                <w14:ligatures w14:val="none"/>
              </w:rPr>
            </w:pPr>
            <w:r w:rsidRPr="0038020A">
              <w:rPr>
                <w:rFonts w:cs="Arial"/>
              </w:rPr>
              <w:t>Real-time feedback dashboards, transparent complaint tracking</w:t>
            </w:r>
          </w:p>
        </w:tc>
      </w:tr>
    </w:tbl>
    <w:bookmarkEnd w:id="21"/>
    <w:p w14:paraId="26DC4B8E" w14:textId="2E6F1D03" w:rsidR="00F471CC" w:rsidRDefault="00E42E7C" w:rsidP="008E4BB6">
      <w:pPr>
        <w:pStyle w:val="NormalWeb"/>
        <w:spacing w:line="360" w:lineRule="auto"/>
        <w:rPr>
          <w:rFonts w:ascii="Arial" w:hAnsi="Arial" w:cs="Arial"/>
          <w:szCs w:val="22"/>
        </w:rPr>
      </w:pPr>
      <w:r w:rsidRPr="00AA2483">
        <w:rPr>
          <w:rFonts w:ascii="Arial" w:hAnsi="Arial" w:cs="Arial"/>
          <w:szCs w:val="22"/>
        </w:rPr>
        <w:t xml:space="preserve">Source: </w:t>
      </w:r>
      <w:r w:rsidR="007928E2" w:rsidRPr="007928E2">
        <w:rPr>
          <w:rFonts w:ascii="Arial" w:hAnsi="Arial" w:cs="Arial"/>
        </w:rPr>
        <w:t xml:space="preserve">Author, 2025, </w:t>
      </w:r>
      <w:r w:rsidR="007928E2" w:rsidRPr="007928E2">
        <w:rPr>
          <w:rStyle w:val="Strong"/>
          <w:rFonts w:ascii="Arial" w:eastAsiaTheme="majorEastAsia" w:hAnsi="Arial" w:cs="Arial"/>
          <w:b w:val="0"/>
          <w:bCs w:val="0"/>
        </w:rPr>
        <w:t>compiled</w:t>
      </w:r>
      <w:r w:rsidR="007C2503" w:rsidRPr="00AA2483">
        <w:rPr>
          <w:rFonts w:ascii="Arial" w:hAnsi="Arial" w:cs="Arial"/>
          <w:szCs w:val="22"/>
        </w:rPr>
        <w:t xml:space="preserve"> from</w:t>
      </w:r>
      <w:r w:rsidR="00833891" w:rsidRPr="00AA2483">
        <w:rPr>
          <w:rFonts w:ascii="Arial" w:hAnsi="Arial" w:cs="Arial"/>
          <w:szCs w:val="22"/>
        </w:rPr>
        <w:t xml:space="preserve"> Ludwiczak</w:t>
      </w:r>
      <w:r w:rsidR="00F77D0D" w:rsidRPr="00AA2483">
        <w:rPr>
          <w:rFonts w:ascii="Arial" w:hAnsi="Arial" w:cs="Arial"/>
          <w:szCs w:val="22"/>
        </w:rPr>
        <w:t xml:space="preserve"> </w:t>
      </w:r>
      <w:sdt>
        <w:sdtPr>
          <w:rPr>
            <w:rFonts w:ascii="Arial" w:hAnsi="Arial" w:cs="Arial"/>
            <w:szCs w:val="22"/>
          </w:rPr>
          <w:id w:val="1416053593"/>
          <w:citation/>
        </w:sdtPr>
        <w:sdtEndPr/>
        <w:sdtContent>
          <w:r w:rsidR="00833891" w:rsidRPr="00AA2483">
            <w:rPr>
              <w:rFonts w:ascii="Arial" w:hAnsi="Arial" w:cs="Arial"/>
              <w:szCs w:val="22"/>
            </w:rPr>
            <w:fldChar w:fldCharType="begin"/>
          </w:r>
          <w:r w:rsidR="00FB080E" w:rsidRPr="00AA2483">
            <w:rPr>
              <w:rFonts w:ascii="Arial" w:hAnsi="Arial" w:cs="Arial"/>
              <w:szCs w:val="22"/>
              <w:lang w:val="en-US"/>
            </w:rPr>
            <w:instrText xml:space="preserve">CITATION Lud21 \n  \l 1033 </w:instrText>
          </w:r>
          <w:r w:rsidR="00833891" w:rsidRPr="00AA2483">
            <w:rPr>
              <w:rFonts w:ascii="Arial" w:hAnsi="Arial" w:cs="Arial"/>
              <w:szCs w:val="22"/>
            </w:rPr>
            <w:fldChar w:fldCharType="separate"/>
          </w:r>
          <w:r w:rsidR="00435C7C" w:rsidRPr="00435C7C">
            <w:rPr>
              <w:rFonts w:ascii="Arial" w:hAnsi="Arial" w:cs="Arial"/>
              <w:noProof/>
              <w:szCs w:val="22"/>
              <w:lang w:val="en-US"/>
            </w:rPr>
            <w:t>(2021)</w:t>
          </w:r>
          <w:r w:rsidR="00833891" w:rsidRPr="00AA2483">
            <w:rPr>
              <w:rFonts w:ascii="Arial" w:hAnsi="Arial" w:cs="Arial"/>
              <w:szCs w:val="22"/>
            </w:rPr>
            <w:fldChar w:fldCharType="end"/>
          </w:r>
        </w:sdtContent>
      </w:sdt>
      <w:r w:rsidR="009C0BD1">
        <w:rPr>
          <w:rFonts w:ascii="Arial" w:hAnsi="Arial" w:cs="Arial"/>
          <w:szCs w:val="22"/>
        </w:rPr>
        <w:t xml:space="preserve"> and Sutton Housing Partnership</w:t>
      </w:r>
      <w:r w:rsidR="00AA2483">
        <w:rPr>
          <w:rFonts w:ascii="Arial" w:hAnsi="Arial" w:cs="Arial"/>
          <w:szCs w:val="22"/>
        </w:rPr>
        <w:t xml:space="preserve"> </w:t>
      </w:r>
      <w:sdt>
        <w:sdtPr>
          <w:rPr>
            <w:rFonts w:ascii="Arial" w:hAnsi="Arial" w:cs="Arial"/>
            <w:szCs w:val="22"/>
          </w:rPr>
          <w:id w:val="921846842"/>
          <w:citation/>
        </w:sdtPr>
        <w:sdtContent>
          <w:r w:rsidR="00AA2483">
            <w:rPr>
              <w:rFonts w:ascii="Arial" w:hAnsi="Arial" w:cs="Arial"/>
              <w:szCs w:val="22"/>
            </w:rPr>
            <w:fldChar w:fldCharType="begin"/>
          </w:r>
          <w:r w:rsidR="00AA2483">
            <w:rPr>
              <w:rFonts w:ascii="Arial" w:hAnsi="Arial" w:cs="Arial"/>
              <w:szCs w:val="22"/>
              <w:lang w:val="en-US"/>
            </w:rPr>
            <w:instrText xml:space="preserve">CITATION Sut251 \n  \l 1033 </w:instrText>
          </w:r>
          <w:r w:rsidR="00AA2483">
            <w:rPr>
              <w:rFonts w:ascii="Arial" w:hAnsi="Arial" w:cs="Arial"/>
              <w:szCs w:val="22"/>
            </w:rPr>
            <w:fldChar w:fldCharType="separate"/>
          </w:r>
          <w:r w:rsidR="00435C7C" w:rsidRPr="00435C7C">
            <w:rPr>
              <w:rFonts w:ascii="Arial" w:hAnsi="Arial" w:cs="Arial"/>
              <w:noProof/>
              <w:szCs w:val="22"/>
              <w:lang w:val="en-US"/>
            </w:rPr>
            <w:t>(2025)</w:t>
          </w:r>
          <w:r w:rsidR="00AA2483">
            <w:rPr>
              <w:rFonts w:ascii="Arial" w:hAnsi="Arial" w:cs="Arial"/>
              <w:szCs w:val="22"/>
            </w:rPr>
            <w:fldChar w:fldCharType="end"/>
          </w:r>
        </w:sdtContent>
      </w:sdt>
    </w:p>
    <w:p w14:paraId="6CD80578" w14:textId="7C779DE5" w:rsidR="00F471CC" w:rsidRPr="009C7A75" w:rsidRDefault="006379BD" w:rsidP="006379BD">
      <w:pPr>
        <w:pStyle w:val="NormalWeb"/>
        <w:spacing w:line="360" w:lineRule="auto"/>
        <w:jc w:val="both"/>
        <w:rPr>
          <w:rFonts w:ascii="Arial" w:hAnsi="Arial" w:cs="Arial"/>
          <w:szCs w:val="22"/>
        </w:rPr>
      </w:pPr>
      <w:r w:rsidRPr="006379BD">
        <w:rPr>
          <w:rFonts w:ascii="Arial" w:hAnsi="Arial" w:cs="Arial"/>
        </w:rPr>
        <w:t xml:space="preserve">Analysis of </w:t>
      </w:r>
      <w:r w:rsidRPr="008E0E95">
        <w:rPr>
          <w:rFonts w:ascii="Arial" w:hAnsi="Arial" w:cs="Arial"/>
          <w:b/>
          <w:bCs/>
        </w:rPr>
        <w:t>Table 2</w:t>
      </w:r>
      <w:r w:rsidRPr="006379BD">
        <w:rPr>
          <w:rFonts w:ascii="Arial" w:hAnsi="Arial" w:cs="Arial"/>
        </w:rPr>
        <w:t xml:space="preserve"> reveals three </w:t>
      </w:r>
      <w:r w:rsidRPr="009C7A75">
        <w:rPr>
          <w:rFonts w:ascii="Arial" w:hAnsi="Arial" w:cs="Arial"/>
        </w:rPr>
        <w:t xml:space="preserve">key insights. First, fragmented touchpoints undermine consistency and efficiency across the journey. Second, fluctuating emotional responses indicate the absence of a coherent end-to-end communication pathway </w:t>
      </w:r>
      <w:sdt>
        <w:sdtPr>
          <w:rPr>
            <w:rFonts w:ascii="Arial" w:hAnsi="Arial" w:cs="Arial"/>
          </w:rPr>
          <w:id w:val="-716979411"/>
          <w:citation/>
        </w:sdtPr>
        <w:sdtContent>
          <w:r w:rsidR="00C911B2" w:rsidRPr="009C7A75">
            <w:rPr>
              <w:rFonts w:ascii="Arial" w:hAnsi="Arial" w:cs="Arial"/>
            </w:rPr>
            <w:fldChar w:fldCharType="begin"/>
          </w:r>
          <w:r w:rsidR="00C911B2" w:rsidRPr="009C7A75">
            <w:rPr>
              <w:rFonts w:ascii="Arial" w:hAnsi="Arial" w:cs="Arial"/>
              <w:lang w:val="en-US"/>
            </w:rPr>
            <w:instrText xml:space="preserve"> CITATION Sti18 \l 1033 </w:instrText>
          </w:r>
          <w:r w:rsidR="00C911B2" w:rsidRPr="009C7A75">
            <w:rPr>
              <w:rFonts w:ascii="Arial" w:hAnsi="Arial" w:cs="Arial"/>
            </w:rPr>
            <w:fldChar w:fldCharType="separate"/>
          </w:r>
          <w:r w:rsidR="00435C7C" w:rsidRPr="009C7A75">
            <w:rPr>
              <w:rFonts w:ascii="Arial" w:hAnsi="Arial" w:cs="Arial"/>
              <w:noProof/>
              <w:lang w:val="en-US"/>
            </w:rPr>
            <w:t>(Stickdorn &amp; Schneider, 2018)</w:t>
          </w:r>
          <w:r w:rsidR="00C911B2" w:rsidRPr="009C7A75">
            <w:rPr>
              <w:rFonts w:ascii="Arial" w:hAnsi="Arial" w:cs="Arial"/>
            </w:rPr>
            <w:fldChar w:fldCharType="end"/>
          </w:r>
        </w:sdtContent>
      </w:sdt>
      <w:r w:rsidRPr="009C7A75">
        <w:rPr>
          <w:rFonts w:ascii="Arial" w:hAnsi="Arial" w:cs="Arial"/>
        </w:rPr>
        <w:t>. Third, existing strengths</w:t>
      </w:r>
      <w:r w:rsidR="00C911B2" w:rsidRPr="009C7A75">
        <w:rPr>
          <w:rFonts w:ascii="Arial" w:hAnsi="Arial" w:cs="Arial"/>
        </w:rPr>
        <w:t xml:space="preserve">, </w:t>
      </w:r>
      <w:r w:rsidRPr="009C7A75">
        <w:rPr>
          <w:rFonts w:ascii="Arial" w:hAnsi="Arial" w:cs="Arial"/>
        </w:rPr>
        <w:t>such as SMS engagement and positive operative interactions</w:t>
      </w:r>
      <w:r w:rsidR="00C911B2" w:rsidRPr="009C7A75">
        <w:rPr>
          <w:rFonts w:ascii="Arial" w:hAnsi="Arial" w:cs="Arial"/>
        </w:rPr>
        <w:t xml:space="preserve">, </w:t>
      </w:r>
      <w:r w:rsidRPr="009C7A75">
        <w:rPr>
          <w:rFonts w:ascii="Arial" w:hAnsi="Arial" w:cs="Arial"/>
        </w:rPr>
        <w:t>present high-impact opportunities for integration, transparency, and predictive capability.</w:t>
      </w:r>
    </w:p>
    <w:p w14:paraId="3656B678" w14:textId="77777777" w:rsidR="00F471CC" w:rsidRPr="00F471CC" w:rsidRDefault="00F471CC" w:rsidP="00480D7E">
      <w:pPr>
        <w:pStyle w:val="Heading3"/>
        <w:numPr>
          <w:ilvl w:val="0"/>
          <w:numId w:val="18"/>
        </w:numPr>
        <w:rPr>
          <w:rFonts w:eastAsia="Times New Roman"/>
          <w:lang w:eastAsia="en-GB"/>
        </w:rPr>
      </w:pPr>
      <w:bookmarkStart w:id="22" w:name="_Toc216717141"/>
      <w:r w:rsidRPr="00F471CC">
        <w:rPr>
          <w:rFonts w:eastAsia="Times New Roman"/>
          <w:lang w:eastAsia="en-GB"/>
        </w:rPr>
        <w:t>Benchmarking and Comparative Analysis</w:t>
      </w:r>
      <w:bookmarkEnd w:id="22"/>
    </w:p>
    <w:p w14:paraId="5CD4ADCA" w14:textId="2114F4E4" w:rsidR="00EB7639" w:rsidRPr="009C7A75" w:rsidRDefault="00EB7639" w:rsidP="00EB7639">
      <w:pPr>
        <w:pStyle w:val="NormalWeb"/>
        <w:spacing w:line="360" w:lineRule="auto"/>
        <w:jc w:val="both"/>
        <w:rPr>
          <w:rFonts w:ascii="Arial" w:hAnsi="Arial" w:cs="Arial"/>
          <w:szCs w:val="22"/>
        </w:rPr>
      </w:pPr>
      <w:r w:rsidRPr="009C7A75">
        <w:rPr>
          <w:rFonts w:ascii="Arial" w:hAnsi="Arial" w:cs="Arial"/>
          <w:szCs w:val="22"/>
        </w:rPr>
        <w:t>Building on the strategic context in Section 3.2, this subsection applies journey-level benchmarking to SHP’s repairs service. Comparison with Peabody</w:t>
      </w:r>
      <w:r w:rsidR="00F30027" w:rsidRPr="009C7A75">
        <w:rPr>
          <w:rFonts w:ascii="Arial" w:hAnsi="Arial" w:cs="Arial"/>
          <w:szCs w:val="22"/>
        </w:rPr>
        <w:t xml:space="preserve"> </w:t>
      </w:r>
      <w:sdt>
        <w:sdtPr>
          <w:rPr>
            <w:rFonts w:ascii="Arial" w:hAnsi="Arial" w:cs="Arial"/>
            <w:szCs w:val="22"/>
          </w:rPr>
          <w:id w:val="-493943776"/>
          <w:citation/>
        </w:sdtPr>
        <w:sdtContent>
          <w:r w:rsidR="00F30027" w:rsidRPr="009C7A75">
            <w:rPr>
              <w:rFonts w:ascii="Arial" w:hAnsi="Arial" w:cs="Arial"/>
              <w:szCs w:val="22"/>
            </w:rPr>
            <w:fldChar w:fldCharType="begin"/>
          </w:r>
          <w:r w:rsidR="00F30027" w:rsidRPr="009C7A75">
            <w:rPr>
              <w:rFonts w:ascii="Arial" w:hAnsi="Arial" w:cs="Arial"/>
              <w:szCs w:val="22"/>
              <w:lang w:val="en-US"/>
            </w:rPr>
            <w:instrText xml:space="preserve">CITATION Pea25 \n  \l 1033 </w:instrText>
          </w:r>
          <w:r w:rsidR="00F30027" w:rsidRPr="009C7A75">
            <w:rPr>
              <w:rFonts w:ascii="Arial" w:hAnsi="Arial" w:cs="Arial"/>
              <w:szCs w:val="22"/>
            </w:rPr>
            <w:fldChar w:fldCharType="separate"/>
          </w:r>
          <w:r w:rsidR="00435C7C" w:rsidRPr="009C7A75">
            <w:rPr>
              <w:rFonts w:ascii="Arial" w:hAnsi="Arial" w:cs="Arial"/>
              <w:noProof/>
              <w:szCs w:val="22"/>
              <w:lang w:val="en-US"/>
            </w:rPr>
            <w:t>(2025)</w:t>
          </w:r>
          <w:r w:rsidR="00F30027" w:rsidRPr="009C7A75">
            <w:rPr>
              <w:rFonts w:ascii="Arial" w:hAnsi="Arial" w:cs="Arial"/>
              <w:szCs w:val="22"/>
            </w:rPr>
            <w:fldChar w:fldCharType="end"/>
          </w:r>
        </w:sdtContent>
      </w:sdt>
      <w:r w:rsidRPr="009C7A75">
        <w:rPr>
          <w:rFonts w:ascii="Arial" w:hAnsi="Arial" w:cs="Arial"/>
          <w:szCs w:val="22"/>
        </w:rPr>
        <w:t xml:space="preserve"> highlights a clear digital maturity gap in execution. Peabody’s</w:t>
      </w:r>
      <w:r w:rsidR="00F30027" w:rsidRPr="009C7A75">
        <w:rPr>
          <w:rFonts w:ascii="Arial" w:hAnsi="Arial" w:cs="Arial"/>
          <w:szCs w:val="22"/>
        </w:rPr>
        <w:t xml:space="preserve"> </w:t>
      </w:r>
      <w:sdt>
        <w:sdtPr>
          <w:rPr>
            <w:rFonts w:ascii="Arial" w:hAnsi="Arial" w:cs="Arial"/>
            <w:szCs w:val="22"/>
          </w:rPr>
          <w:id w:val="458459305"/>
          <w:citation/>
        </w:sdtPr>
        <w:sdtContent>
          <w:r w:rsidR="00F30027" w:rsidRPr="009C7A75">
            <w:rPr>
              <w:rFonts w:ascii="Arial" w:hAnsi="Arial" w:cs="Arial"/>
              <w:szCs w:val="22"/>
            </w:rPr>
            <w:fldChar w:fldCharType="begin"/>
          </w:r>
          <w:r w:rsidR="00F30027" w:rsidRPr="009C7A75">
            <w:rPr>
              <w:rFonts w:ascii="Arial" w:hAnsi="Arial" w:cs="Arial"/>
              <w:szCs w:val="22"/>
              <w:lang w:val="en-US"/>
            </w:rPr>
            <w:instrText xml:space="preserve">CITATION Pea25 \n  \l 1033 </w:instrText>
          </w:r>
          <w:r w:rsidR="00F30027" w:rsidRPr="009C7A75">
            <w:rPr>
              <w:rFonts w:ascii="Arial" w:hAnsi="Arial" w:cs="Arial"/>
              <w:szCs w:val="22"/>
            </w:rPr>
            <w:fldChar w:fldCharType="separate"/>
          </w:r>
          <w:r w:rsidR="00435C7C" w:rsidRPr="009C7A75">
            <w:rPr>
              <w:rFonts w:ascii="Arial" w:hAnsi="Arial" w:cs="Arial"/>
              <w:noProof/>
              <w:szCs w:val="22"/>
              <w:lang w:val="en-US"/>
            </w:rPr>
            <w:t>(2025)</w:t>
          </w:r>
          <w:r w:rsidR="00F30027" w:rsidRPr="009C7A75">
            <w:rPr>
              <w:rFonts w:ascii="Arial" w:hAnsi="Arial" w:cs="Arial"/>
              <w:szCs w:val="22"/>
            </w:rPr>
            <w:fldChar w:fldCharType="end"/>
          </w:r>
        </w:sdtContent>
      </w:sdt>
      <w:r w:rsidRPr="009C7A75">
        <w:rPr>
          <w:rFonts w:ascii="Arial" w:hAnsi="Arial" w:cs="Arial"/>
          <w:szCs w:val="22"/>
        </w:rPr>
        <w:t xml:space="preserve"> integrated tenant portals, predictive maintenance, and real-time operative tracking enable smoother workflows and greater resident confidence.</w:t>
      </w:r>
    </w:p>
    <w:p w14:paraId="7F6D917F" w14:textId="18693655" w:rsidR="00F471CC" w:rsidRPr="00F471CC" w:rsidRDefault="00EB7639" w:rsidP="00EB7639">
      <w:pPr>
        <w:rPr>
          <w:rFonts w:eastAsia="Times New Roman" w:cs="Arial"/>
          <w:kern w:val="0"/>
          <w:szCs w:val="22"/>
          <w:lang w:eastAsia="en-GB"/>
          <w14:ligatures w14:val="none"/>
        </w:rPr>
      </w:pPr>
      <w:r w:rsidRPr="00EB7639">
        <w:rPr>
          <w:rFonts w:eastAsia="Times New Roman" w:cs="Arial"/>
          <w:kern w:val="0"/>
          <w:szCs w:val="22"/>
          <w:lang w:eastAsia="en-GB"/>
          <w14:ligatures w14:val="none"/>
        </w:rPr>
        <w:t xml:space="preserve">In contrast, SHP’s reliance on fragmented systems and manual coordination constrains transparency, predictability, and proactive service management. The innovation opportunities identified in the customer journey analysis closely mirror practices already adopted by sector leaders, reinforcing the credibility and feasibility of the digital transformation initiative proposed in </w:t>
      </w:r>
      <w:r w:rsidRPr="00EB7639">
        <w:rPr>
          <w:rFonts w:eastAsia="Times New Roman" w:cs="Arial"/>
          <w:b/>
          <w:bCs/>
          <w:kern w:val="0"/>
          <w:szCs w:val="22"/>
          <w:lang w:eastAsia="en-GB"/>
          <w14:ligatures w14:val="none"/>
        </w:rPr>
        <w:t>Part 2</w:t>
      </w:r>
      <w:r w:rsidRPr="00EB7639">
        <w:rPr>
          <w:rFonts w:eastAsia="Times New Roman" w:cs="Arial"/>
          <w:kern w:val="0"/>
          <w:szCs w:val="22"/>
          <w:lang w:eastAsia="en-GB"/>
          <w14:ligatures w14:val="none"/>
        </w:rPr>
        <w:t>.</w:t>
      </w:r>
    </w:p>
    <w:p w14:paraId="2973A90D" w14:textId="77777777" w:rsidR="00F471CC" w:rsidRPr="00F471CC" w:rsidRDefault="00F471CC" w:rsidP="00FF4F1A">
      <w:pPr>
        <w:pStyle w:val="Heading3"/>
        <w:numPr>
          <w:ilvl w:val="0"/>
          <w:numId w:val="24"/>
        </w:numPr>
        <w:rPr>
          <w:rFonts w:eastAsia="Times New Roman"/>
          <w:lang w:eastAsia="en-GB"/>
        </w:rPr>
      </w:pPr>
      <w:bookmarkStart w:id="23" w:name="_Toc216717142"/>
      <w:r w:rsidRPr="00F471CC">
        <w:rPr>
          <w:rFonts w:eastAsia="Times New Roman"/>
          <w:lang w:eastAsia="en-GB"/>
        </w:rPr>
        <w:lastRenderedPageBreak/>
        <w:t>Critical Evaluation</w:t>
      </w:r>
      <w:bookmarkEnd w:id="23"/>
    </w:p>
    <w:p w14:paraId="1CAC5132" w14:textId="4FAB3CB7" w:rsidR="004D45AA" w:rsidRPr="00EE7952" w:rsidRDefault="00DB6622" w:rsidP="00DB6622">
      <w:pPr>
        <w:pStyle w:val="NormalWeb"/>
        <w:spacing w:line="360" w:lineRule="auto"/>
        <w:jc w:val="both"/>
        <w:rPr>
          <w:rFonts w:ascii="Arial" w:hAnsi="Arial" w:cs="Arial"/>
          <w:szCs w:val="22"/>
        </w:rPr>
      </w:pPr>
      <w:r w:rsidRPr="00DB6622">
        <w:rPr>
          <w:rFonts w:ascii="Arial" w:hAnsi="Arial" w:cs="Arial"/>
        </w:rPr>
        <w:t xml:space="preserve">The </w:t>
      </w:r>
      <w:r w:rsidRPr="00EE7952">
        <w:rPr>
          <w:rFonts w:ascii="Arial" w:hAnsi="Arial" w:cs="Arial"/>
        </w:rPr>
        <w:t>customer journey analysis highlights three strategic implications</w:t>
      </w:r>
      <w:r w:rsidRPr="00EE7952">
        <w:rPr>
          <w:rFonts w:ascii="Arial" w:hAnsi="Arial" w:cs="Arial"/>
        </w:rPr>
        <w:t xml:space="preserve">: </w:t>
      </w:r>
    </w:p>
    <w:p w14:paraId="19B39D25" w14:textId="77777777" w:rsidR="004D45AA" w:rsidRPr="004D45AA" w:rsidRDefault="004D45AA" w:rsidP="00480D7E">
      <w:pPr>
        <w:numPr>
          <w:ilvl w:val="0"/>
          <w:numId w:val="9"/>
        </w:numPr>
        <w:rPr>
          <w:rFonts w:eastAsia="Times New Roman" w:cs="Arial"/>
          <w:kern w:val="0"/>
          <w:szCs w:val="22"/>
          <w:lang w:eastAsia="en-GB"/>
          <w14:ligatures w14:val="none"/>
        </w:rPr>
      </w:pPr>
      <w:r w:rsidRPr="004D45AA">
        <w:rPr>
          <w:rFonts w:eastAsia="Times New Roman" w:cs="Arial"/>
          <w:kern w:val="0"/>
          <w:szCs w:val="22"/>
          <w:lang w:eastAsia="en-GB"/>
          <w14:ligatures w14:val="none"/>
        </w:rPr>
        <w:t>System fragmentation restricts efficiency, inhibits organisational learning, and limits digital innovation potential.</w:t>
      </w:r>
    </w:p>
    <w:p w14:paraId="1AA04DD7" w14:textId="77777777" w:rsidR="004D45AA" w:rsidRPr="004D45AA" w:rsidRDefault="004D45AA" w:rsidP="00480D7E">
      <w:pPr>
        <w:numPr>
          <w:ilvl w:val="0"/>
          <w:numId w:val="9"/>
        </w:numPr>
        <w:rPr>
          <w:rFonts w:eastAsia="Times New Roman" w:cs="Arial"/>
          <w:kern w:val="0"/>
          <w:szCs w:val="22"/>
          <w:lang w:eastAsia="en-GB"/>
          <w14:ligatures w14:val="none"/>
        </w:rPr>
      </w:pPr>
      <w:r w:rsidRPr="004D45AA">
        <w:rPr>
          <w:rFonts w:eastAsia="Times New Roman" w:cs="Arial"/>
          <w:kern w:val="0"/>
          <w:szCs w:val="22"/>
          <w:lang w:eastAsia="en-GB"/>
          <w14:ligatures w14:val="none"/>
        </w:rPr>
        <w:t>Persistent pain points, particularly around triage, communication, and complaints, continue to erode resident trust despite positive elements in the journey.</w:t>
      </w:r>
    </w:p>
    <w:p w14:paraId="12D6E9D4" w14:textId="52024D9C" w:rsidR="004D45AA" w:rsidRPr="004D45AA" w:rsidRDefault="004D45AA" w:rsidP="00480D7E">
      <w:pPr>
        <w:numPr>
          <w:ilvl w:val="0"/>
          <w:numId w:val="9"/>
        </w:numPr>
        <w:rPr>
          <w:rFonts w:eastAsia="Times New Roman" w:cs="Arial"/>
          <w:kern w:val="0"/>
          <w:szCs w:val="22"/>
          <w:lang w:eastAsia="en-GB"/>
          <w14:ligatures w14:val="none"/>
        </w:rPr>
      </w:pPr>
      <w:r w:rsidRPr="004D45AA">
        <w:rPr>
          <w:rFonts w:eastAsia="Times New Roman" w:cs="Arial"/>
          <w:kern w:val="0"/>
          <w:szCs w:val="22"/>
          <w:lang w:eastAsia="en-GB"/>
          <w14:ligatures w14:val="none"/>
        </w:rPr>
        <w:t>Strategic innovation opportunities</w:t>
      </w:r>
      <w:r w:rsidR="001D10C0" w:rsidRPr="00EE7952">
        <w:rPr>
          <w:rFonts w:eastAsia="Times New Roman" w:cs="Arial"/>
          <w:kern w:val="0"/>
          <w:szCs w:val="22"/>
          <w:lang w:eastAsia="en-GB"/>
          <w14:ligatures w14:val="none"/>
        </w:rPr>
        <w:t xml:space="preserve">, </w:t>
      </w:r>
      <w:r w:rsidRPr="004D45AA">
        <w:rPr>
          <w:rFonts w:eastAsia="Times New Roman" w:cs="Arial"/>
          <w:kern w:val="0"/>
          <w:szCs w:val="22"/>
          <w:lang w:eastAsia="en-GB"/>
          <w14:ligatures w14:val="none"/>
        </w:rPr>
        <w:t>such as AI-enabled triage, unified resident profiles, and transparent case tracking</w:t>
      </w:r>
      <w:r w:rsidR="003B30B0" w:rsidRPr="00EE7952">
        <w:rPr>
          <w:rFonts w:eastAsia="Times New Roman" w:cs="Arial"/>
          <w:kern w:val="0"/>
          <w:szCs w:val="22"/>
          <w:lang w:eastAsia="en-GB"/>
          <w14:ligatures w14:val="none"/>
        </w:rPr>
        <w:t>-</w:t>
      </w:r>
      <w:r w:rsidRPr="004D45AA">
        <w:rPr>
          <w:rFonts w:eastAsia="Times New Roman" w:cs="Arial"/>
          <w:kern w:val="0"/>
          <w:szCs w:val="22"/>
          <w:lang w:eastAsia="en-GB"/>
          <w14:ligatures w14:val="none"/>
        </w:rPr>
        <w:t>offer a coherent path to resident-centred, digitally enabled services, strengthening TSM compliance.</w:t>
      </w:r>
    </w:p>
    <w:p w14:paraId="698672C7" w14:textId="260D9EAA" w:rsidR="008C00F9" w:rsidRDefault="004D45AA" w:rsidP="001C242E">
      <w:pPr>
        <w:rPr>
          <w:rFonts w:eastAsia="Times New Roman" w:cs="Arial"/>
          <w:kern w:val="0"/>
          <w:szCs w:val="22"/>
          <w:lang w:eastAsia="en-GB"/>
          <w14:ligatures w14:val="none"/>
        </w:rPr>
      </w:pPr>
      <w:r w:rsidRPr="004D45AA">
        <w:rPr>
          <w:rFonts w:eastAsia="Times New Roman" w:cs="Arial"/>
          <w:b/>
          <w:bCs/>
          <w:kern w:val="0"/>
          <w:szCs w:val="22"/>
          <w:lang w:eastAsia="en-GB"/>
          <w14:ligatures w14:val="none"/>
        </w:rPr>
        <w:t>Conclusion:</w:t>
      </w:r>
      <w:r>
        <w:rPr>
          <w:rFonts w:eastAsia="Times New Roman" w:cs="Arial"/>
          <w:kern w:val="0"/>
          <w:szCs w:val="22"/>
          <w:lang w:eastAsia="en-GB"/>
          <w14:ligatures w14:val="none"/>
        </w:rPr>
        <w:t xml:space="preserve"> </w:t>
      </w:r>
      <w:r w:rsidRPr="004D45AA">
        <w:rPr>
          <w:rFonts w:eastAsia="Times New Roman" w:cs="Arial"/>
          <w:kern w:val="0"/>
          <w:szCs w:val="22"/>
          <w:lang w:eastAsia="en-GB"/>
          <w14:ligatures w14:val="none"/>
        </w:rPr>
        <w:t xml:space="preserve">Current operations are reactive and </w:t>
      </w:r>
      <w:r w:rsidRPr="00EE7952">
        <w:rPr>
          <w:rFonts w:eastAsia="Times New Roman" w:cs="Arial"/>
          <w:kern w:val="0"/>
          <w:szCs w:val="22"/>
          <w:lang w:eastAsia="en-GB"/>
          <w14:ligatures w14:val="none"/>
        </w:rPr>
        <w:t>process driven</w:t>
      </w:r>
      <w:r w:rsidRPr="004D45AA">
        <w:rPr>
          <w:rFonts w:eastAsia="Times New Roman" w:cs="Arial"/>
          <w:kern w:val="0"/>
          <w:szCs w:val="22"/>
          <w:lang w:eastAsia="en-GB"/>
          <w14:ligatures w14:val="none"/>
        </w:rPr>
        <w:t>. Transitioning to a proactive, insight-driven ecosystem through integrated digital solutions would enhance trust, efficiency, and regulatory performance while positioning SHP for adjacent and transformational innovation</w:t>
      </w:r>
      <w:r w:rsidR="00E25A7E" w:rsidRPr="00EE7952">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1914149200"/>
          <w:citation/>
        </w:sdtPr>
        <w:sdtContent>
          <w:r w:rsidR="00E25A7E" w:rsidRPr="00EE7952">
            <w:rPr>
              <w:rFonts w:eastAsia="Times New Roman" w:cs="Arial"/>
              <w:kern w:val="0"/>
              <w:szCs w:val="22"/>
              <w:lang w:eastAsia="en-GB"/>
              <w14:ligatures w14:val="none"/>
            </w:rPr>
            <w:fldChar w:fldCharType="begin"/>
          </w:r>
          <w:r w:rsidR="00E25A7E" w:rsidRPr="00EE7952">
            <w:rPr>
              <w:rFonts w:eastAsia="Times New Roman" w:cs="Arial"/>
              <w:kern w:val="0"/>
              <w:szCs w:val="22"/>
              <w:lang w:val="en-US" w:eastAsia="en-GB"/>
              <w14:ligatures w14:val="none"/>
            </w:rPr>
            <w:instrText xml:space="preserve"> CITATION Bro19 \l 1033  \m Sti18</w:instrText>
          </w:r>
          <w:r w:rsidR="00E25A7E" w:rsidRPr="00EE7952">
            <w:rPr>
              <w:rFonts w:eastAsia="Times New Roman" w:cs="Arial"/>
              <w:kern w:val="0"/>
              <w:szCs w:val="22"/>
              <w:lang w:eastAsia="en-GB"/>
              <w14:ligatures w14:val="none"/>
            </w:rPr>
            <w:fldChar w:fldCharType="separate"/>
          </w:r>
          <w:r w:rsidR="00435C7C" w:rsidRPr="00EE7952">
            <w:rPr>
              <w:rFonts w:eastAsia="Times New Roman" w:cs="Arial"/>
              <w:noProof/>
              <w:kern w:val="0"/>
              <w:szCs w:val="22"/>
              <w:lang w:val="en-US" w:eastAsia="en-GB"/>
              <w14:ligatures w14:val="none"/>
            </w:rPr>
            <w:t>(Brown, 2019; Stickdorn &amp; Schneider, 2018)</w:t>
          </w:r>
          <w:r w:rsidR="00E25A7E" w:rsidRPr="00EE7952">
            <w:rPr>
              <w:rFonts w:eastAsia="Times New Roman" w:cs="Arial"/>
              <w:kern w:val="0"/>
              <w:szCs w:val="22"/>
              <w:lang w:eastAsia="en-GB"/>
              <w14:ligatures w14:val="none"/>
            </w:rPr>
            <w:fldChar w:fldCharType="end"/>
          </w:r>
        </w:sdtContent>
      </w:sdt>
      <w:r w:rsidR="00E25A7E">
        <w:rPr>
          <w:rFonts w:eastAsia="Times New Roman" w:cs="Arial"/>
          <w:kern w:val="0"/>
          <w:szCs w:val="22"/>
          <w:lang w:eastAsia="en-GB"/>
          <w14:ligatures w14:val="none"/>
        </w:rPr>
        <w:t>.</w:t>
      </w:r>
    </w:p>
    <w:p w14:paraId="7F58E346" w14:textId="77777777" w:rsidR="00BD10B3" w:rsidRPr="004D45AA" w:rsidRDefault="00BD10B3" w:rsidP="001C242E">
      <w:pPr>
        <w:rPr>
          <w:rFonts w:eastAsia="Times New Roman" w:cs="Arial"/>
          <w:kern w:val="0"/>
          <w:szCs w:val="22"/>
          <w:lang w:eastAsia="en-GB"/>
          <w14:ligatures w14:val="none"/>
        </w:rPr>
      </w:pPr>
    </w:p>
    <w:p w14:paraId="04287669" w14:textId="0704314A" w:rsidR="00464542" w:rsidRDefault="00464542" w:rsidP="004B2CBA">
      <w:pPr>
        <w:pStyle w:val="Heading1"/>
        <w:numPr>
          <w:ilvl w:val="0"/>
          <w:numId w:val="29"/>
        </w:numPr>
        <w:rPr>
          <w:rFonts w:eastAsia="Times New Roman"/>
          <w:lang w:eastAsia="en-GB"/>
        </w:rPr>
      </w:pPr>
      <w:bookmarkStart w:id="24" w:name="_Toc216717143"/>
      <w:r w:rsidRPr="00464542">
        <w:rPr>
          <w:rFonts w:eastAsia="Times New Roman"/>
          <w:lang w:eastAsia="en-GB"/>
        </w:rPr>
        <w:t>Part 2: Digital Transformation Initiative</w:t>
      </w:r>
      <w:bookmarkEnd w:id="24"/>
    </w:p>
    <w:p w14:paraId="2270234E" w14:textId="412A3D81" w:rsidR="00E643A9" w:rsidRPr="00E643A9" w:rsidRDefault="00E643A9" w:rsidP="00E643A9">
      <w:pPr>
        <w:rPr>
          <w:lang w:eastAsia="en-GB"/>
        </w:rPr>
      </w:pPr>
      <w:r w:rsidRPr="00E643A9">
        <w:t xml:space="preserve">The analysis in </w:t>
      </w:r>
      <w:r w:rsidRPr="00EC7300">
        <w:rPr>
          <w:b/>
          <w:bCs/>
        </w:rPr>
        <w:t>Part 1</w:t>
      </w:r>
      <w:r w:rsidRPr="00E643A9">
        <w:t xml:space="preserve"> </w:t>
      </w:r>
      <w:r w:rsidRPr="00EE7952">
        <w:t>demonstrates that SHP’s current repairs service is operationally stable but fragmented, with limited predictive capability and inconsistent resident experience.</w:t>
      </w:r>
      <w:r w:rsidRPr="00E643A9">
        <w:t xml:space="preserve"> </w:t>
      </w:r>
      <w:r w:rsidRPr="00EC7300">
        <w:rPr>
          <w:b/>
          <w:bCs/>
        </w:rPr>
        <w:t>Part 2</w:t>
      </w:r>
      <w:r w:rsidRPr="00E643A9">
        <w:t xml:space="preserve"> therefore proposes a </w:t>
      </w:r>
      <w:r w:rsidRPr="00EE7952">
        <w:t>digitally enabled transformation initiative</w:t>
      </w:r>
      <w:r w:rsidRPr="00E643A9">
        <w:t xml:space="preserve"> designed to address these identified gaps.</w:t>
      </w:r>
    </w:p>
    <w:p w14:paraId="5C3FF454" w14:textId="2C84D30F" w:rsidR="00A4646A" w:rsidRPr="00AE7002" w:rsidRDefault="003F7BE4" w:rsidP="00480D7E">
      <w:pPr>
        <w:pStyle w:val="Heading2"/>
        <w:numPr>
          <w:ilvl w:val="0"/>
          <w:numId w:val="11"/>
        </w:numPr>
        <w:rPr>
          <w:rFonts w:eastAsia="Times New Roman"/>
          <w:lang w:eastAsia="en-GB"/>
        </w:rPr>
      </w:pPr>
      <w:bookmarkStart w:id="25" w:name="_Toc216717144"/>
      <w:r>
        <w:t>Initiative Overview</w:t>
      </w:r>
      <w:bookmarkEnd w:id="25"/>
    </w:p>
    <w:p w14:paraId="7C94D3F8" w14:textId="38F04DC8" w:rsidR="00DE1369" w:rsidRPr="00657A23" w:rsidRDefault="00DE1369" w:rsidP="00DE1369">
      <w:pPr>
        <w:pStyle w:val="NormalWeb"/>
        <w:spacing w:line="360" w:lineRule="auto"/>
        <w:jc w:val="both"/>
        <w:rPr>
          <w:rFonts w:ascii="Arial" w:hAnsi="Arial" w:cs="Arial"/>
          <w:szCs w:val="22"/>
        </w:rPr>
      </w:pPr>
      <w:r w:rsidRPr="00DE1369">
        <w:rPr>
          <w:rFonts w:ascii="Arial" w:hAnsi="Arial" w:cs="Arial"/>
          <w:szCs w:val="22"/>
        </w:rPr>
        <w:t>Building on the innovation and customer journey analysis (</w:t>
      </w:r>
      <w:r w:rsidRPr="00F246CE">
        <w:rPr>
          <w:rFonts w:ascii="Arial" w:hAnsi="Arial" w:cs="Arial"/>
          <w:b/>
          <w:bCs/>
          <w:szCs w:val="22"/>
        </w:rPr>
        <w:t>Section 3</w:t>
      </w:r>
      <w:r w:rsidRPr="00DE1369">
        <w:rPr>
          <w:rFonts w:ascii="Arial" w:hAnsi="Arial" w:cs="Arial"/>
          <w:szCs w:val="22"/>
        </w:rPr>
        <w:t xml:space="preserve">), SHP’s repairs service exhibits </w:t>
      </w:r>
      <w:r w:rsidRPr="00657A23">
        <w:rPr>
          <w:rFonts w:ascii="Arial" w:hAnsi="Arial" w:cs="Arial"/>
          <w:szCs w:val="22"/>
        </w:rPr>
        <w:t>fragmented touchpoints, repeated data entry, delayed communication, and low complaint resolution confidence</w:t>
      </w:r>
      <w:r w:rsidR="004610E7" w:rsidRPr="00657A23">
        <w:rPr>
          <w:rFonts w:ascii="Arial" w:hAnsi="Arial" w:cs="Arial"/>
          <w:szCs w:val="22"/>
        </w:rPr>
        <w:t xml:space="preserve"> </w:t>
      </w:r>
      <w:sdt>
        <w:sdtPr>
          <w:rPr>
            <w:rFonts w:ascii="Arial" w:hAnsi="Arial" w:cs="Arial"/>
            <w:szCs w:val="22"/>
          </w:rPr>
          <w:id w:val="332266540"/>
          <w:citation/>
        </w:sdtPr>
        <w:sdtContent>
          <w:r w:rsidR="004610E7" w:rsidRPr="00657A23">
            <w:rPr>
              <w:rFonts w:ascii="Arial" w:hAnsi="Arial" w:cs="Arial"/>
              <w:szCs w:val="22"/>
            </w:rPr>
            <w:fldChar w:fldCharType="begin"/>
          </w:r>
          <w:r w:rsidR="004610E7" w:rsidRPr="00657A23">
            <w:rPr>
              <w:rFonts w:ascii="Arial" w:hAnsi="Arial" w:cs="Arial"/>
              <w:szCs w:val="22"/>
              <w:lang w:val="en-US"/>
            </w:rPr>
            <w:instrText xml:space="preserve"> CITATION Sut251 \l 1033 </w:instrText>
          </w:r>
          <w:r w:rsidR="004610E7" w:rsidRPr="00657A23">
            <w:rPr>
              <w:rFonts w:ascii="Arial" w:hAnsi="Arial" w:cs="Arial"/>
              <w:szCs w:val="22"/>
            </w:rPr>
            <w:fldChar w:fldCharType="separate"/>
          </w:r>
          <w:r w:rsidR="00435C7C" w:rsidRPr="00657A23">
            <w:rPr>
              <w:rFonts w:ascii="Arial" w:hAnsi="Arial" w:cs="Arial"/>
              <w:noProof/>
              <w:szCs w:val="22"/>
              <w:lang w:val="en-US"/>
            </w:rPr>
            <w:t>(SHP, 2025)</w:t>
          </w:r>
          <w:r w:rsidR="004610E7" w:rsidRPr="00657A23">
            <w:rPr>
              <w:rFonts w:ascii="Arial" w:hAnsi="Arial" w:cs="Arial"/>
              <w:szCs w:val="22"/>
            </w:rPr>
            <w:fldChar w:fldCharType="end"/>
          </w:r>
        </w:sdtContent>
      </w:sdt>
      <w:r w:rsidRPr="00657A23">
        <w:rPr>
          <w:rFonts w:ascii="Arial" w:hAnsi="Arial" w:cs="Arial"/>
          <w:szCs w:val="22"/>
        </w:rPr>
        <w:t>. Benchmarking against Peabody</w:t>
      </w:r>
      <w:r w:rsidR="00410D52" w:rsidRPr="00657A23">
        <w:rPr>
          <w:rFonts w:ascii="Arial" w:hAnsi="Arial" w:cs="Arial"/>
          <w:szCs w:val="22"/>
        </w:rPr>
        <w:t xml:space="preserve"> </w:t>
      </w:r>
      <w:sdt>
        <w:sdtPr>
          <w:rPr>
            <w:rFonts w:ascii="Arial" w:hAnsi="Arial" w:cs="Arial"/>
            <w:szCs w:val="22"/>
          </w:rPr>
          <w:id w:val="229978182"/>
          <w:citation/>
        </w:sdtPr>
        <w:sdtContent>
          <w:r w:rsidR="00410D52" w:rsidRPr="00657A23">
            <w:rPr>
              <w:rFonts w:ascii="Arial" w:hAnsi="Arial" w:cs="Arial"/>
              <w:szCs w:val="22"/>
            </w:rPr>
            <w:fldChar w:fldCharType="begin"/>
          </w:r>
          <w:r w:rsidR="00BD2A41" w:rsidRPr="00657A23">
            <w:rPr>
              <w:rFonts w:ascii="Arial" w:hAnsi="Arial" w:cs="Arial"/>
              <w:szCs w:val="22"/>
              <w:lang w:val="en-US"/>
            </w:rPr>
            <w:instrText xml:space="preserve">CITATION Pea25 \n  \l 1033 </w:instrText>
          </w:r>
          <w:r w:rsidR="00410D52" w:rsidRPr="00657A23">
            <w:rPr>
              <w:rFonts w:ascii="Arial" w:hAnsi="Arial" w:cs="Arial"/>
              <w:szCs w:val="22"/>
            </w:rPr>
            <w:fldChar w:fldCharType="separate"/>
          </w:r>
          <w:r w:rsidR="00435C7C" w:rsidRPr="00657A23">
            <w:rPr>
              <w:rFonts w:ascii="Arial" w:hAnsi="Arial" w:cs="Arial"/>
              <w:noProof/>
              <w:szCs w:val="22"/>
              <w:lang w:val="en-US"/>
            </w:rPr>
            <w:t>(2025)</w:t>
          </w:r>
          <w:r w:rsidR="00410D52" w:rsidRPr="00657A23">
            <w:rPr>
              <w:rFonts w:ascii="Arial" w:hAnsi="Arial" w:cs="Arial"/>
              <w:szCs w:val="22"/>
            </w:rPr>
            <w:fldChar w:fldCharType="end"/>
          </w:r>
        </w:sdtContent>
      </w:sdt>
      <w:r w:rsidRPr="00657A23">
        <w:rPr>
          <w:rFonts w:ascii="Arial" w:hAnsi="Arial" w:cs="Arial"/>
          <w:szCs w:val="22"/>
        </w:rPr>
        <w:t xml:space="preserve"> highlights gaps in digital integration, predictive capability, and resident engagement.</w:t>
      </w:r>
    </w:p>
    <w:p w14:paraId="7494D890" w14:textId="519C65DB" w:rsidR="00DE1369" w:rsidRPr="00DE1369" w:rsidRDefault="00DE1369" w:rsidP="00DE1369">
      <w:pPr>
        <w:rPr>
          <w:rFonts w:eastAsia="Times New Roman" w:cs="Arial"/>
          <w:kern w:val="0"/>
          <w:szCs w:val="22"/>
          <w:lang w:eastAsia="en-GB"/>
          <w14:ligatures w14:val="none"/>
        </w:rPr>
      </w:pPr>
      <w:r w:rsidRPr="00DE1369">
        <w:rPr>
          <w:rFonts w:eastAsia="Times New Roman" w:cs="Arial"/>
          <w:kern w:val="0"/>
          <w:szCs w:val="22"/>
          <w:lang w:eastAsia="en-GB"/>
          <w14:ligatures w14:val="none"/>
        </w:rPr>
        <w:t xml:space="preserve">To address these gaps, the </w:t>
      </w:r>
      <w:r w:rsidRPr="00DE1369">
        <w:rPr>
          <w:rFonts w:eastAsia="Times New Roman" w:cs="Arial"/>
          <w:b/>
          <w:bCs/>
          <w:kern w:val="0"/>
          <w:szCs w:val="22"/>
          <w:lang w:eastAsia="en-GB"/>
          <w14:ligatures w14:val="none"/>
        </w:rPr>
        <w:t>Unified Repairs &amp; Tenancy App (URTA)</w:t>
      </w:r>
      <w:r w:rsidR="00481916">
        <w:rPr>
          <w:rFonts w:eastAsia="Times New Roman" w:cs="Arial"/>
          <w:b/>
          <w:bCs/>
          <w:kern w:val="0"/>
          <w:szCs w:val="22"/>
          <w:lang w:eastAsia="en-GB"/>
          <w14:ligatures w14:val="none"/>
        </w:rPr>
        <w:t xml:space="preserve"> </w:t>
      </w:r>
      <w:r w:rsidR="00481916" w:rsidRPr="00481916">
        <w:rPr>
          <w:rFonts w:eastAsia="Times New Roman" w:cs="Arial"/>
          <w:kern w:val="0"/>
          <w:szCs w:val="22"/>
          <w:lang w:eastAsia="en-GB"/>
          <w14:ligatures w14:val="none"/>
        </w:rPr>
        <w:t>is proposed</w:t>
      </w:r>
      <w:r w:rsidRPr="00DE1369">
        <w:rPr>
          <w:rFonts w:eastAsia="Times New Roman" w:cs="Arial"/>
          <w:kern w:val="0"/>
          <w:szCs w:val="22"/>
          <w:lang w:eastAsia="en-GB"/>
          <w14:ligatures w14:val="none"/>
        </w:rPr>
        <w:t xml:space="preserve"> </w:t>
      </w:r>
      <w:r w:rsidR="00D51F3B">
        <w:rPr>
          <w:rFonts w:eastAsia="Times New Roman" w:cs="Arial"/>
          <w:kern w:val="0"/>
          <w:szCs w:val="22"/>
          <w:lang w:eastAsia="en-GB"/>
          <w14:ligatures w14:val="none"/>
        </w:rPr>
        <w:t>-</w:t>
      </w:r>
      <w:r w:rsidRPr="00DE1369">
        <w:rPr>
          <w:rFonts w:eastAsia="Times New Roman" w:cs="Arial"/>
          <w:kern w:val="0"/>
          <w:szCs w:val="22"/>
          <w:lang w:eastAsia="en-GB"/>
          <w14:ligatures w14:val="none"/>
        </w:rPr>
        <w:t xml:space="preserve"> a single, integrated platform consolidating repair reporting, tenancy management, real-time updates, and resident feedback. </w:t>
      </w:r>
      <w:r w:rsidR="001970C0" w:rsidRPr="00657A23">
        <w:rPr>
          <w:b/>
          <w:bCs/>
        </w:rPr>
        <w:t>URTA</w:t>
      </w:r>
      <w:r w:rsidR="001970C0" w:rsidRPr="00657A23">
        <w:t xml:space="preserve"> integrates </w:t>
      </w:r>
      <w:r w:rsidR="001970C0" w:rsidRPr="00657A23">
        <w:rPr>
          <w:b/>
          <w:bCs/>
        </w:rPr>
        <w:t>AI-enabled triage</w:t>
      </w:r>
      <w:r w:rsidR="001970C0" w:rsidRPr="00657A23">
        <w:t xml:space="preserve">, predictive analytics, and </w:t>
      </w:r>
      <w:r w:rsidR="001970C0" w:rsidRPr="006F00B7">
        <w:rPr>
          <w:b/>
          <w:bCs/>
        </w:rPr>
        <w:t>IoT-supported asset monitoring</w:t>
      </w:r>
      <w:r w:rsidR="001970C0" w:rsidRPr="00657A23">
        <w:t xml:space="preserve"> (see </w:t>
      </w:r>
      <w:r w:rsidR="001970C0" w:rsidRPr="006F00B7">
        <w:rPr>
          <w:b/>
          <w:bCs/>
        </w:rPr>
        <w:t>Table 3</w:t>
      </w:r>
      <w:r w:rsidR="001970C0" w:rsidRPr="00657A23">
        <w:t>), underpinned by human-centred service design to enhance operational efficiency, resident experience, and regulatory compliance</w:t>
      </w:r>
      <w:sdt>
        <w:sdtPr>
          <w:rPr>
            <w:rFonts w:eastAsia="Times New Roman" w:cs="Arial"/>
            <w:kern w:val="0"/>
            <w:szCs w:val="22"/>
            <w:lang w:eastAsia="en-GB"/>
            <w14:ligatures w14:val="none"/>
          </w:rPr>
          <w:id w:val="-301693585"/>
          <w:citation/>
        </w:sdtPr>
        <w:sdtContent>
          <w:r w:rsidR="0038488D" w:rsidRPr="00657A23">
            <w:rPr>
              <w:rFonts w:eastAsia="Times New Roman" w:cs="Arial"/>
              <w:kern w:val="0"/>
              <w:szCs w:val="22"/>
              <w:lang w:eastAsia="en-GB"/>
              <w14:ligatures w14:val="none"/>
            </w:rPr>
            <w:fldChar w:fldCharType="begin"/>
          </w:r>
          <w:r w:rsidR="0038488D" w:rsidRPr="00657A23">
            <w:rPr>
              <w:rFonts w:eastAsia="Times New Roman" w:cs="Arial"/>
              <w:kern w:val="0"/>
              <w:szCs w:val="22"/>
              <w:lang w:val="en-US" w:eastAsia="en-GB"/>
              <w14:ligatures w14:val="none"/>
            </w:rPr>
            <w:instrText xml:space="preserve"> CITATION Bro19 \l 1033  \m Buc22</w:instrText>
          </w:r>
          <w:r w:rsidR="0038488D" w:rsidRPr="00657A23">
            <w:rPr>
              <w:rFonts w:eastAsia="Times New Roman" w:cs="Arial"/>
              <w:kern w:val="0"/>
              <w:szCs w:val="22"/>
              <w:lang w:eastAsia="en-GB"/>
              <w14:ligatures w14:val="none"/>
            </w:rPr>
            <w:fldChar w:fldCharType="separate"/>
          </w:r>
          <w:r w:rsidR="00435C7C" w:rsidRPr="00657A23">
            <w:rPr>
              <w:rFonts w:eastAsia="Times New Roman" w:cs="Arial"/>
              <w:noProof/>
              <w:kern w:val="0"/>
              <w:szCs w:val="22"/>
              <w:lang w:val="en-US" w:eastAsia="en-GB"/>
              <w14:ligatures w14:val="none"/>
            </w:rPr>
            <w:t xml:space="preserve"> (Brown, 2019; Buckingham, et al., 2022)</w:t>
          </w:r>
          <w:r w:rsidR="0038488D" w:rsidRPr="00657A23">
            <w:rPr>
              <w:rFonts w:eastAsia="Times New Roman" w:cs="Arial"/>
              <w:kern w:val="0"/>
              <w:szCs w:val="22"/>
              <w:lang w:eastAsia="en-GB"/>
              <w14:ligatures w14:val="none"/>
            </w:rPr>
            <w:fldChar w:fldCharType="end"/>
          </w:r>
        </w:sdtContent>
      </w:sdt>
      <w:r w:rsidRPr="00DE1369">
        <w:rPr>
          <w:rFonts w:eastAsia="Times New Roman" w:cs="Arial"/>
          <w:kern w:val="0"/>
          <w:szCs w:val="22"/>
          <w:lang w:eastAsia="en-GB"/>
          <w14:ligatures w14:val="none"/>
        </w:rPr>
        <w:t>.</w:t>
      </w:r>
    </w:p>
    <w:p w14:paraId="03DC1E34" w14:textId="59B0E376" w:rsidR="00880101" w:rsidRPr="00213FC4" w:rsidRDefault="00880101" w:rsidP="00880101">
      <w:pPr>
        <w:pStyle w:val="Caption"/>
        <w:keepNext/>
        <w:rPr>
          <w:b/>
          <w:bCs/>
          <w:i w:val="0"/>
          <w:iCs w:val="0"/>
          <w:sz w:val="22"/>
          <w:szCs w:val="22"/>
        </w:rPr>
      </w:pPr>
      <w:bookmarkStart w:id="26" w:name="_Toc216717182"/>
      <w:r w:rsidRPr="00213FC4">
        <w:rPr>
          <w:b/>
          <w:bCs/>
          <w:i w:val="0"/>
          <w:iCs w:val="0"/>
          <w:sz w:val="22"/>
          <w:szCs w:val="22"/>
        </w:rPr>
        <w:lastRenderedPageBreak/>
        <w:t xml:space="preserve">Table </w:t>
      </w:r>
      <w:r w:rsidRPr="00213FC4">
        <w:rPr>
          <w:b/>
          <w:bCs/>
          <w:i w:val="0"/>
          <w:iCs w:val="0"/>
          <w:sz w:val="22"/>
          <w:szCs w:val="22"/>
        </w:rPr>
        <w:fldChar w:fldCharType="begin"/>
      </w:r>
      <w:r w:rsidRPr="00213FC4">
        <w:rPr>
          <w:b/>
          <w:bCs/>
          <w:i w:val="0"/>
          <w:iCs w:val="0"/>
          <w:sz w:val="22"/>
          <w:szCs w:val="22"/>
        </w:rPr>
        <w:instrText xml:space="preserve"> SEQ Table \* ARABIC </w:instrText>
      </w:r>
      <w:r w:rsidRPr="00213FC4">
        <w:rPr>
          <w:b/>
          <w:bCs/>
          <w:i w:val="0"/>
          <w:iCs w:val="0"/>
          <w:sz w:val="22"/>
          <w:szCs w:val="22"/>
        </w:rPr>
        <w:fldChar w:fldCharType="separate"/>
      </w:r>
      <w:r w:rsidR="005F033E" w:rsidRPr="00213FC4">
        <w:rPr>
          <w:b/>
          <w:bCs/>
          <w:i w:val="0"/>
          <w:iCs w:val="0"/>
          <w:noProof/>
          <w:sz w:val="22"/>
          <w:szCs w:val="22"/>
        </w:rPr>
        <w:t>3</w:t>
      </w:r>
      <w:r w:rsidRPr="00213FC4">
        <w:rPr>
          <w:b/>
          <w:bCs/>
          <w:i w:val="0"/>
          <w:iCs w:val="0"/>
          <w:sz w:val="22"/>
          <w:szCs w:val="22"/>
        </w:rPr>
        <w:fldChar w:fldCharType="end"/>
      </w:r>
      <w:r w:rsidRPr="00213FC4">
        <w:rPr>
          <w:b/>
          <w:bCs/>
          <w:i w:val="0"/>
          <w:iCs w:val="0"/>
          <w:sz w:val="22"/>
          <w:szCs w:val="22"/>
        </w:rPr>
        <w:t xml:space="preserve"> Overview </w:t>
      </w:r>
      <w:r w:rsidR="0075464A" w:rsidRPr="00213FC4">
        <w:rPr>
          <w:b/>
          <w:bCs/>
          <w:i w:val="0"/>
          <w:iCs w:val="0"/>
          <w:sz w:val="22"/>
          <w:szCs w:val="22"/>
        </w:rPr>
        <w:t>–</w:t>
      </w:r>
      <w:r w:rsidRPr="00213FC4">
        <w:rPr>
          <w:b/>
          <w:bCs/>
          <w:i w:val="0"/>
          <w:iCs w:val="0"/>
          <w:sz w:val="22"/>
          <w:szCs w:val="22"/>
        </w:rPr>
        <w:t xml:space="preserve"> </w:t>
      </w:r>
      <w:r w:rsidR="0075464A" w:rsidRPr="00213FC4">
        <w:rPr>
          <w:b/>
          <w:bCs/>
          <w:i w:val="0"/>
          <w:iCs w:val="0"/>
          <w:sz w:val="22"/>
          <w:szCs w:val="22"/>
        </w:rPr>
        <w:t xml:space="preserve">URTA </w:t>
      </w:r>
      <w:r w:rsidR="0055267C" w:rsidRPr="00213FC4">
        <w:rPr>
          <w:b/>
          <w:bCs/>
          <w:i w:val="0"/>
          <w:iCs w:val="0"/>
          <w:sz w:val="22"/>
          <w:szCs w:val="22"/>
        </w:rPr>
        <w:t>Features Linked to Benchmarking Gaps</w:t>
      </w:r>
      <w:bookmarkEnd w:id="26"/>
    </w:p>
    <w:tbl>
      <w:tblPr>
        <w:tblStyle w:val="TableGrid"/>
        <w:tblW w:w="0" w:type="auto"/>
        <w:tblLook w:val="04A0" w:firstRow="1" w:lastRow="0" w:firstColumn="1" w:lastColumn="0" w:noHBand="0" w:noVBand="1"/>
      </w:tblPr>
      <w:tblGrid>
        <w:gridCol w:w="2122"/>
        <w:gridCol w:w="2551"/>
        <w:gridCol w:w="4343"/>
      </w:tblGrid>
      <w:tr w:rsidR="00482F6C" w14:paraId="2EA641DE" w14:textId="77777777" w:rsidTr="000A044D">
        <w:tc>
          <w:tcPr>
            <w:tcW w:w="2122" w:type="dxa"/>
            <w:shd w:val="clear" w:color="auto" w:fill="DAE9F7" w:themeFill="text2" w:themeFillTint="1A"/>
          </w:tcPr>
          <w:p w14:paraId="310F5E17" w14:textId="7EB40D1A" w:rsidR="00482F6C" w:rsidRPr="002D69A6" w:rsidRDefault="0048005F" w:rsidP="003D1B01">
            <w:pPr>
              <w:spacing w:line="360" w:lineRule="auto"/>
              <w:jc w:val="left"/>
              <w:rPr>
                <w:rFonts w:eastAsia="Times New Roman" w:cs="Arial"/>
                <w:b/>
                <w:bCs/>
                <w:color w:val="0F4761" w:themeColor="accent1" w:themeShade="BF"/>
                <w:kern w:val="0"/>
                <w:szCs w:val="22"/>
                <w:lang w:eastAsia="en-GB"/>
                <w14:ligatures w14:val="none"/>
              </w:rPr>
            </w:pPr>
            <w:r w:rsidRPr="002D69A6">
              <w:rPr>
                <w:rFonts w:eastAsia="Times New Roman" w:cs="Arial"/>
                <w:b/>
                <w:bCs/>
                <w:color w:val="0F4761" w:themeColor="accent1" w:themeShade="BF"/>
                <w:kern w:val="0"/>
                <w:szCs w:val="22"/>
                <w:lang w:eastAsia="en-GB"/>
                <w14:ligatures w14:val="none"/>
              </w:rPr>
              <w:t>Benchmark Gap</w:t>
            </w:r>
          </w:p>
        </w:tc>
        <w:tc>
          <w:tcPr>
            <w:tcW w:w="2551" w:type="dxa"/>
            <w:shd w:val="clear" w:color="auto" w:fill="DAE9F7" w:themeFill="text2" w:themeFillTint="1A"/>
          </w:tcPr>
          <w:p w14:paraId="3599751E" w14:textId="4FBFBED6" w:rsidR="00482F6C" w:rsidRPr="002D69A6" w:rsidRDefault="00036ED2" w:rsidP="003D1B01">
            <w:pPr>
              <w:spacing w:line="360" w:lineRule="auto"/>
              <w:jc w:val="left"/>
              <w:rPr>
                <w:rFonts w:eastAsia="Times New Roman" w:cs="Arial"/>
                <w:b/>
                <w:bCs/>
                <w:color w:val="0F4761" w:themeColor="accent1" w:themeShade="BF"/>
                <w:kern w:val="0"/>
                <w:szCs w:val="22"/>
                <w:lang w:eastAsia="en-GB"/>
                <w14:ligatures w14:val="none"/>
              </w:rPr>
            </w:pPr>
            <w:r w:rsidRPr="002D69A6">
              <w:rPr>
                <w:b/>
                <w:bCs/>
                <w:color w:val="0F4761" w:themeColor="accent1" w:themeShade="BF"/>
              </w:rPr>
              <w:t>URTA Feature</w:t>
            </w:r>
          </w:p>
        </w:tc>
        <w:tc>
          <w:tcPr>
            <w:tcW w:w="4343" w:type="dxa"/>
            <w:shd w:val="clear" w:color="auto" w:fill="DAE9F7" w:themeFill="text2" w:themeFillTint="1A"/>
          </w:tcPr>
          <w:p w14:paraId="5B2ED4CA" w14:textId="2DCC75EB" w:rsidR="00482F6C" w:rsidRPr="002D69A6" w:rsidRDefault="00C75119" w:rsidP="003D1B01">
            <w:pPr>
              <w:spacing w:line="360" w:lineRule="auto"/>
              <w:jc w:val="left"/>
              <w:rPr>
                <w:rFonts w:eastAsia="Times New Roman" w:cs="Arial"/>
                <w:b/>
                <w:bCs/>
                <w:color w:val="0F4761" w:themeColor="accent1" w:themeShade="BF"/>
                <w:kern w:val="0"/>
                <w:szCs w:val="22"/>
                <w:lang w:eastAsia="en-GB"/>
                <w14:ligatures w14:val="none"/>
              </w:rPr>
            </w:pPr>
            <w:r w:rsidRPr="002D69A6">
              <w:rPr>
                <w:b/>
                <w:bCs/>
                <w:color w:val="0F4761" w:themeColor="accent1" w:themeShade="BF"/>
              </w:rPr>
              <w:t>Strategic / Operational Benefit</w:t>
            </w:r>
          </w:p>
        </w:tc>
      </w:tr>
      <w:tr w:rsidR="00482F6C" w14:paraId="00BB1528" w14:textId="77777777" w:rsidTr="000A044D">
        <w:tc>
          <w:tcPr>
            <w:tcW w:w="2122" w:type="dxa"/>
            <w:shd w:val="clear" w:color="auto" w:fill="DAE9F7" w:themeFill="text2" w:themeFillTint="1A"/>
          </w:tcPr>
          <w:p w14:paraId="3B39BE7C" w14:textId="513143AB" w:rsidR="00482F6C" w:rsidRPr="006E5DD4" w:rsidRDefault="00036ED2" w:rsidP="003D1B01">
            <w:pPr>
              <w:spacing w:line="360" w:lineRule="auto"/>
              <w:jc w:val="left"/>
              <w:rPr>
                <w:rFonts w:eastAsia="Times New Roman" w:cs="Arial"/>
                <w:b/>
                <w:bCs/>
                <w:color w:val="0F4761" w:themeColor="accent1" w:themeShade="BF"/>
                <w:kern w:val="0"/>
                <w:szCs w:val="22"/>
                <w:lang w:eastAsia="en-GB"/>
                <w14:ligatures w14:val="none"/>
              </w:rPr>
            </w:pPr>
            <w:r w:rsidRPr="006E5DD4">
              <w:rPr>
                <w:b/>
                <w:bCs/>
                <w:color w:val="0F4761" w:themeColor="accent1" w:themeShade="BF"/>
              </w:rPr>
              <w:t>Fragmented digital platforms</w:t>
            </w:r>
          </w:p>
        </w:tc>
        <w:tc>
          <w:tcPr>
            <w:tcW w:w="2551" w:type="dxa"/>
          </w:tcPr>
          <w:p w14:paraId="314D76E9" w14:textId="017659DB" w:rsidR="00482F6C" w:rsidRPr="006F00B7" w:rsidRDefault="00C167C8" w:rsidP="003D1B01">
            <w:pPr>
              <w:spacing w:line="360" w:lineRule="auto"/>
              <w:jc w:val="left"/>
              <w:rPr>
                <w:rFonts w:eastAsia="Times New Roman" w:cs="Arial"/>
                <w:kern w:val="0"/>
                <w:szCs w:val="22"/>
                <w:lang w:eastAsia="en-GB"/>
                <w14:ligatures w14:val="none"/>
              </w:rPr>
            </w:pPr>
            <w:r w:rsidRPr="006F00B7">
              <w:t>Unified resident app</w:t>
            </w:r>
          </w:p>
        </w:tc>
        <w:tc>
          <w:tcPr>
            <w:tcW w:w="4343" w:type="dxa"/>
          </w:tcPr>
          <w:p w14:paraId="03D796A6" w14:textId="5E442C50" w:rsidR="00482F6C" w:rsidRPr="006F00B7" w:rsidRDefault="000E693F" w:rsidP="003D1B01">
            <w:pPr>
              <w:spacing w:line="360" w:lineRule="auto"/>
              <w:jc w:val="left"/>
              <w:rPr>
                <w:rFonts w:eastAsia="Times New Roman" w:cs="Arial"/>
                <w:kern w:val="0"/>
                <w:szCs w:val="22"/>
                <w:lang w:eastAsia="en-GB"/>
                <w14:ligatures w14:val="none"/>
              </w:rPr>
            </w:pPr>
            <w:r w:rsidRPr="006F00B7">
              <w:t>Centralises interactions, reduces data repetition, enables personalised service</w:t>
            </w:r>
            <w:r w:rsidRPr="006F00B7">
              <w:t>.</w:t>
            </w:r>
          </w:p>
        </w:tc>
      </w:tr>
      <w:tr w:rsidR="00482F6C" w14:paraId="063462BC" w14:textId="77777777" w:rsidTr="000A044D">
        <w:tc>
          <w:tcPr>
            <w:tcW w:w="2122" w:type="dxa"/>
            <w:shd w:val="clear" w:color="auto" w:fill="DAE9F7" w:themeFill="text2" w:themeFillTint="1A"/>
          </w:tcPr>
          <w:p w14:paraId="24275183" w14:textId="069FD122" w:rsidR="00482F6C" w:rsidRPr="006E5DD4" w:rsidRDefault="000E693F" w:rsidP="003D1B01">
            <w:pPr>
              <w:spacing w:line="360" w:lineRule="auto"/>
              <w:jc w:val="left"/>
              <w:rPr>
                <w:rFonts w:eastAsia="Times New Roman" w:cs="Arial"/>
                <w:b/>
                <w:bCs/>
                <w:color w:val="0F4761" w:themeColor="accent1" w:themeShade="BF"/>
                <w:kern w:val="0"/>
                <w:szCs w:val="22"/>
                <w:lang w:eastAsia="en-GB"/>
                <w14:ligatures w14:val="none"/>
              </w:rPr>
            </w:pPr>
            <w:r w:rsidRPr="006E5DD4">
              <w:rPr>
                <w:b/>
                <w:bCs/>
                <w:color w:val="0F4761" w:themeColor="accent1" w:themeShade="BF"/>
              </w:rPr>
              <w:t>Low predictive capability</w:t>
            </w:r>
          </w:p>
        </w:tc>
        <w:tc>
          <w:tcPr>
            <w:tcW w:w="2551" w:type="dxa"/>
          </w:tcPr>
          <w:p w14:paraId="136EC7FD" w14:textId="583B2CA3" w:rsidR="00482F6C" w:rsidRPr="006F00B7" w:rsidRDefault="000E693F" w:rsidP="003D1B01">
            <w:pPr>
              <w:spacing w:line="360" w:lineRule="auto"/>
              <w:jc w:val="left"/>
              <w:rPr>
                <w:rFonts w:eastAsia="Times New Roman" w:cs="Arial"/>
                <w:kern w:val="0"/>
                <w:szCs w:val="22"/>
                <w:lang w:eastAsia="en-GB"/>
                <w14:ligatures w14:val="none"/>
              </w:rPr>
            </w:pPr>
            <w:r w:rsidRPr="006F00B7">
              <w:t xml:space="preserve">AI-enabled triage </w:t>
            </w:r>
            <w:r w:rsidR="002A1937" w:rsidRPr="006F00B7">
              <w:t xml:space="preserve">and </w:t>
            </w:r>
            <w:r w:rsidRPr="006F00B7">
              <w:t>predictive scheduling</w:t>
            </w:r>
          </w:p>
        </w:tc>
        <w:tc>
          <w:tcPr>
            <w:tcW w:w="4343" w:type="dxa"/>
          </w:tcPr>
          <w:p w14:paraId="1BFAF923" w14:textId="5FEFDF45" w:rsidR="00482F6C" w:rsidRPr="006F00B7" w:rsidRDefault="000E693F" w:rsidP="003D1B01">
            <w:pPr>
              <w:spacing w:line="360" w:lineRule="auto"/>
              <w:jc w:val="left"/>
              <w:rPr>
                <w:rFonts w:eastAsia="Times New Roman" w:cs="Arial"/>
                <w:kern w:val="0"/>
                <w:szCs w:val="22"/>
                <w:lang w:eastAsia="en-GB"/>
                <w14:ligatures w14:val="none"/>
              </w:rPr>
            </w:pPr>
            <w:r w:rsidRPr="006F00B7">
              <w:t>Faster first-response, reduced manual work, optimised resource allocation</w:t>
            </w:r>
          </w:p>
        </w:tc>
      </w:tr>
      <w:tr w:rsidR="00482F6C" w14:paraId="52DF3648" w14:textId="77777777" w:rsidTr="000A044D">
        <w:tc>
          <w:tcPr>
            <w:tcW w:w="2122" w:type="dxa"/>
            <w:shd w:val="clear" w:color="auto" w:fill="DAE9F7" w:themeFill="text2" w:themeFillTint="1A"/>
          </w:tcPr>
          <w:p w14:paraId="22BC8C2B" w14:textId="33B06BB7" w:rsidR="00482F6C" w:rsidRPr="006E5DD4" w:rsidRDefault="00C30AA8" w:rsidP="003D1B01">
            <w:pPr>
              <w:spacing w:line="360" w:lineRule="auto"/>
              <w:jc w:val="left"/>
              <w:rPr>
                <w:rFonts w:eastAsia="Times New Roman" w:cs="Arial"/>
                <w:b/>
                <w:bCs/>
                <w:color w:val="0F4761" w:themeColor="accent1" w:themeShade="BF"/>
                <w:kern w:val="0"/>
                <w:szCs w:val="22"/>
                <w:lang w:eastAsia="en-GB"/>
                <w14:ligatures w14:val="none"/>
              </w:rPr>
            </w:pPr>
            <w:r w:rsidRPr="006E5DD4">
              <w:rPr>
                <w:b/>
                <w:bCs/>
                <w:color w:val="0F4761" w:themeColor="accent1" w:themeShade="BF"/>
              </w:rPr>
              <w:t>Limited feedback integration</w:t>
            </w:r>
          </w:p>
        </w:tc>
        <w:tc>
          <w:tcPr>
            <w:tcW w:w="2551" w:type="dxa"/>
          </w:tcPr>
          <w:p w14:paraId="365A22DA" w14:textId="6BDDC638" w:rsidR="00482F6C" w:rsidRPr="006F00B7" w:rsidRDefault="00C30AA8" w:rsidP="003D1B01">
            <w:pPr>
              <w:spacing w:line="360" w:lineRule="auto"/>
              <w:jc w:val="left"/>
              <w:rPr>
                <w:rFonts w:eastAsia="Times New Roman" w:cs="Arial"/>
                <w:kern w:val="0"/>
                <w:szCs w:val="22"/>
                <w:lang w:eastAsia="en-GB"/>
                <w14:ligatures w14:val="none"/>
              </w:rPr>
            </w:pPr>
            <w:r w:rsidRPr="006F00B7">
              <w:t>Feedback dashboards</w:t>
            </w:r>
          </w:p>
        </w:tc>
        <w:tc>
          <w:tcPr>
            <w:tcW w:w="4343" w:type="dxa"/>
          </w:tcPr>
          <w:p w14:paraId="3AF7E37E" w14:textId="6C017E3A" w:rsidR="00482F6C" w:rsidRPr="006F00B7" w:rsidRDefault="00C30AA8" w:rsidP="003D1B01">
            <w:pPr>
              <w:spacing w:line="360" w:lineRule="auto"/>
              <w:jc w:val="left"/>
              <w:rPr>
                <w:rFonts w:eastAsia="Times New Roman" w:cs="Arial"/>
                <w:kern w:val="0"/>
                <w:szCs w:val="22"/>
                <w:lang w:eastAsia="en-GB"/>
                <w14:ligatures w14:val="none"/>
              </w:rPr>
            </w:pPr>
            <w:r w:rsidRPr="006F00B7">
              <w:t>Real-time actionable insights, supports continuous improvement and TSM compliance</w:t>
            </w:r>
          </w:p>
        </w:tc>
      </w:tr>
      <w:tr w:rsidR="00482F6C" w14:paraId="34D304F5" w14:textId="77777777" w:rsidTr="000A044D">
        <w:tc>
          <w:tcPr>
            <w:tcW w:w="2122" w:type="dxa"/>
            <w:shd w:val="clear" w:color="auto" w:fill="DAE9F7" w:themeFill="text2" w:themeFillTint="1A"/>
          </w:tcPr>
          <w:p w14:paraId="58325C5E" w14:textId="006D44A2" w:rsidR="00482F6C" w:rsidRPr="006E5DD4" w:rsidRDefault="00BC152D" w:rsidP="003D1B01">
            <w:pPr>
              <w:spacing w:line="360" w:lineRule="auto"/>
              <w:jc w:val="left"/>
              <w:rPr>
                <w:rFonts w:eastAsia="Times New Roman" w:cs="Arial"/>
                <w:b/>
                <w:bCs/>
                <w:color w:val="0F4761" w:themeColor="accent1" w:themeShade="BF"/>
                <w:kern w:val="0"/>
                <w:szCs w:val="22"/>
                <w:lang w:eastAsia="en-GB"/>
                <w14:ligatures w14:val="none"/>
              </w:rPr>
            </w:pPr>
            <w:r w:rsidRPr="006E5DD4">
              <w:rPr>
                <w:b/>
                <w:bCs/>
                <w:color w:val="0F4761" w:themeColor="accent1" w:themeShade="BF"/>
              </w:rPr>
              <w:t>Siloed resident engagement</w:t>
            </w:r>
          </w:p>
        </w:tc>
        <w:tc>
          <w:tcPr>
            <w:tcW w:w="2551" w:type="dxa"/>
          </w:tcPr>
          <w:p w14:paraId="1F0E77CA" w14:textId="07B2494C" w:rsidR="00482F6C" w:rsidRPr="006F00B7" w:rsidRDefault="00BC152D" w:rsidP="003D1B01">
            <w:pPr>
              <w:spacing w:line="360" w:lineRule="auto"/>
              <w:jc w:val="left"/>
              <w:rPr>
                <w:rFonts w:eastAsia="Times New Roman" w:cs="Arial"/>
                <w:kern w:val="0"/>
                <w:szCs w:val="22"/>
                <w:lang w:eastAsia="en-GB"/>
                <w14:ligatures w14:val="none"/>
              </w:rPr>
            </w:pPr>
            <w:r w:rsidRPr="006F00B7">
              <w:t xml:space="preserve">In-app messaging </w:t>
            </w:r>
            <w:r w:rsidR="002A1937" w:rsidRPr="006F00B7">
              <w:t xml:space="preserve">and </w:t>
            </w:r>
            <w:r w:rsidRPr="006F00B7">
              <w:t>co-design</w:t>
            </w:r>
          </w:p>
        </w:tc>
        <w:tc>
          <w:tcPr>
            <w:tcW w:w="4343" w:type="dxa"/>
          </w:tcPr>
          <w:p w14:paraId="09163A9B" w14:textId="62AC66A4" w:rsidR="00482F6C" w:rsidRPr="006F00B7" w:rsidRDefault="00C8658F" w:rsidP="003D1B01">
            <w:pPr>
              <w:spacing w:line="360" w:lineRule="auto"/>
              <w:jc w:val="left"/>
              <w:rPr>
                <w:rFonts w:eastAsia="Times New Roman" w:cs="Arial"/>
                <w:kern w:val="0"/>
                <w:szCs w:val="22"/>
                <w:lang w:eastAsia="en-GB"/>
                <w14:ligatures w14:val="none"/>
              </w:rPr>
            </w:pPr>
            <w:r w:rsidRPr="006F00B7">
              <w:t>Enhances communication, resident participation, and trust</w:t>
            </w:r>
          </w:p>
        </w:tc>
      </w:tr>
      <w:tr w:rsidR="00482F6C" w14:paraId="247B0D42" w14:textId="77777777" w:rsidTr="000A044D">
        <w:tc>
          <w:tcPr>
            <w:tcW w:w="2122" w:type="dxa"/>
            <w:shd w:val="clear" w:color="auto" w:fill="DAE9F7" w:themeFill="text2" w:themeFillTint="1A"/>
          </w:tcPr>
          <w:p w14:paraId="1E71EAC5" w14:textId="3B4D3275" w:rsidR="00482F6C" w:rsidRPr="006E5DD4" w:rsidRDefault="00C8658F" w:rsidP="003D1B01">
            <w:pPr>
              <w:spacing w:line="360" w:lineRule="auto"/>
              <w:jc w:val="left"/>
              <w:rPr>
                <w:rFonts w:eastAsia="Times New Roman" w:cs="Arial"/>
                <w:b/>
                <w:bCs/>
                <w:color w:val="0F4761" w:themeColor="accent1" w:themeShade="BF"/>
                <w:kern w:val="0"/>
                <w:szCs w:val="22"/>
                <w:lang w:eastAsia="en-GB"/>
                <w14:ligatures w14:val="none"/>
              </w:rPr>
            </w:pPr>
            <w:r w:rsidRPr="006E5DD4">
              <w:rPr>
                <w:b/>
                <w:bCs/>
                <w:color w:val="0F4761" w:themeColor="accent1" w:themeShade="BF"/>
              </w:rPr>
              <w:t>IoT / energy monitoring underdeveloped</w:t>
            </w:r>
          </w:p>
        </w:tc>
        <w:tc>
          <w:tcPr>
            <w:tcW w:w="2551" w:type="dxa"/>
          </w:tcPr>
          <w:p w14:paraId="13485126" w14:textId="3F05EFB1" w:rsidR="00482F6C" w:rsidRPr="006F00B7" w:rsidRDefault="00C8658F" w:rsidP="003D1B01">
            <w:pPr>
              <w:spacing w:line="360" w:lineRule="auto"/>
              <w:jc w:val="left"/>
              <w:rPr>
                <w:rFonts w:eastAsia="Times New Roman" w:cs="Arial"/>
                <w:kern w:val="0"/>
                <w:szCs w:val="22"/>
                <w:lang w:eastAsia="en-GB"/>
                <w14:ligatures w14:val="none"/>
              </w:rPr>
            </w:pPr>
            <w:r w:rsidRPr="006F00B7">
              <w:t>IoT-enabled asset monitoring</w:t>
            </w:r>
          </w:p>
        </w:tc>
        <w:tc>
          <w:tcPr>
            <w:tcW w:w="4343" w:type="dxa"/>
          </w:tcPr>
          <w:p w14:paraId="585DE084" w14:textId="2A413848" w:rsidR="00482F6C" w:rsidRPr="006F00B7" w:rsidRDefault="0075464A" w:rsidP="003D1B01">
            <w:pPr>
              <w:spacing w:line="360" w:lineRule="auto"/>
              <w:jc w:val="left"/>
              <w:rPr>
                <w:rFonts w:eastAsia="Times New Roman" w:cs="Arial"/>
                <w:kern w:val="0"/>
                <w:szCs w:val="22"/>
                <w:lang w:eastAsia="en-GB"/>
                <w14:ligatures w14:val="none"/>
              </w:rPr>
            </w:pPr>
            <w:r w:rsidRPr="006F00B7">
              <w:t>Enables predictive maintenance and energy performance management</w:t>
            </w:r>
          </w:p>
        </w:tc>
      </w:tr>
    </w:tbl>
    <w:p w14:paraId="2BD42631" w14:textId="04791071" w:rsidR="00B65443" w:rsidRPr="00FF4281" w:rsidRDefault="00A4646A" w:rsidP="003F7BE4">
      <w:pPr>
        <w:rPr>
          <w:rFonts w:eastAsia="Times New Roman" w:cs="Arial"/>
          <w:kern w:val="0"/>
          <w:szCs w:val="22"/>
          <w:lang w:eastAsia="en-GB"/>
          <w14:ligatures w14:val="none"/>
        </w:rPr>
      </w:pPr>
      <w:r w:rsidRPr="00A4646A">
        <w:rPr>
          <w:rFonts w:eastAsia="Times New Roman" w:cs="Arial"/>
          <w:kern w:val="0"/>
          <w:szCs w:val="22"/>
          <w:lang w:eastAsia="en-GB"/>
          <w14:ligatures w14:val="none"/>
        </w:rPr>
        <w:t xml:space="preserve">Source: </w:t>
      </w:r>
      <w:r w:rsidR="007928E2" w:rsidRPr="00587256">
        <w:t>Author,</w:t>
      </w:r>
      <w:r w:rsidR="007928E2">
        <w:t xml:space="preserve"> 2025,</w:t>
      </w:r>
      <w:r w:rsidR="007928E2" w:rsidRPr="00587256">
        <w:t xml:space="preserve"> </w:t>
      </w:r>
      <w:r w:rsidR="007928E2" w:rsidRPr="00587256">
        <w:rPr>
          <w:rStyle w:val="Strong"/>
          <w:b w:val="0"/>
          <w:bCs w:val="0"/>
        </w:rPr>
        <w:t>compiled</w:t>
      </w:r>
      <w:r w:rsidRPr="00A4646A">
        <w:rPr>
          <w:rFonts w:eastAsia="Times New Roman" w:cs="Arial"/>
          <w:kern w:val="0"/>
          <w:szCs w:val="22"/>
          <w:lang w:eastAsia="en-GB"/>
          <w14:ligatures w14:val="none"/>
        </w:rPr>
        <w:t xml:space="preserve"> </w:t>
      </w:r>
      <w:r w:rsidR="00FF4281" w:rsidRPr="00FF4281">
        <w:rPr>
          <w:rFonts w:eastAsia="Times New Roman" w:cs="Arial"/>
          <w:kern w:val="0"/>
          <w:szCs w:val="22"/>
          <w:lang w:eastAsia="en-GB"/>
          <w14:ligatures w14:val="none"/>
        </w:rPr>
        <w:t>S</w:t>
      </w:r>
      <w:r w:rsidR="00DD3001">
        <w:rPr>
          <w:rFonts w:eastAsia="Times New Roman" w:cs="Arial"/>
          <w:kern w:val="0"/>
          <w:szCs w:val="22"/>
          <w:lang w:eastAsia="en-GB"/>
          <w14:ligatures w14:val="none"/>
        </w:rPr>
        <w:t>utton Housing Partne</w:t>
      </w:r>
      <w:r w:rsidR="00DB3F62">
        <w:rPr>
          <w:rFonts w:eastAsia="Times New Roman" w:cs="Arial"/>
          <w:kern w:val="0"/>
          <w:szCs w:val="22"/>
          <w:lang w:eastAsia="en-GB"/>
          <w14:ligatures w14:val="none"/>
        </w:rPr>
        <w:t>rship</w:t>
      </w:r>
      <w:r w:rsidR="00FF4281" w:rsidRPr="00FF4281">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741837263"/>
          <w:citation/>
        </w:sdtPr>
        <w:sdtContent>
          <w:r w:rsidR="00FF4281" w:rsidRPr="00FF4281">
            <w:rPr>
              <w:rFonts w:eastAsia="Times New Roman" w:cs="Arial"/>
              <w:kern w:val="0"/>
              <w:szCs w:val="22"/>
              <w:lang w:eastAsia="en-GB"/>
              <w14:ligatures w14:val="none"/>
            </w:rPr>
            <w:fldChar w:fldCharType="begin"/>
          </w:r>
          <w:r w:rsidR="00FF4281" w:rsidRPr="00FF4281">
            <w:rPr>
              <w:rFonts w:eastAsia="Times New Roman" w:cs="Arial"/>
              <w:kern w:val="0"/>
              <w:szCs w:val="22"/>
              <w:lang w:val="en-US" w:eastAsia="en-GB"/>
              <w14:ligatures w14:val="none"/>
            </w:rPr>
            <w:instrText xml:space="preserve">CITATION Sut251 \n  \l 1033 </w:instrText>
          </w:r>
          <w:r w:rsidR="00FF4281" w:rsidRPr="00FF4281">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(2025)</w:t>
          </w:r>
          <w:r w:rsidR="00FF4281" w:rsidRPr="00FF4281">
            <w:rPr>
              <w:rFonts w:eastAsia="Times New Roman" w:cs="Arial"/>
              <w:kern w:val="0"/>
              <w:szCs w:val="22"/>
              <w:lang w:eastAsia="en-GB"/>
              <w14:ligatures w14:val="none"/>
            </w:rPr>
            <w:fldChar w:fldCharType="end"/>
          </w:r>
        </w:sdtContent>
      </w:sdt>
      <w:r w:rsidR="00661B34">
        <w:rPr>
          <w:rFonts w:eastAsia="Times New Roman" w:cs="Arial"/>
          <w:kern w:val="0"/>
          <w:szCs w:val="22"/>
          <w:lang w:eastAsia="en-GB"/>
          <w14:ligatures w14:val="none"/>
        </w:rPr>
        <w:t>;</w:t>
      </w:r>
      <w:r w:rsidR="007F0F17">
        <w:rPr>
          <w:rFonts w:eastAsia="Times New Roman" w:cs="Arial"/>
          <w:kern w:val="0"/>
          <w:szCs w:val="22"/>
          <w:lang w:eastAsia="en-GB"/>
          <w14:ligatures w14:val="none"/>
        </w:rPr>
        <w:t xml:space="preserve"> Peabody</w:t>
      </w:r>
      <w:sdt>
        <w:sdtPr>
          <w:rPr>
            <w:rFonts w:eastAsia="Times New Roman" w:cs="Arial"/>
            <w:kern w:val="0"/>
            <w:szCs w:val="22"/>
            <w:lang w:eastAsia="en-GB"/>
            <w14:ligatures w14:val="none"/>
          </w:rPr>
          <w:id w:val="-729066830"/>
          <w:citation/>
        </w:sdtPr>
        <w:sdtContent>
          <w:r w:rsidR="00FF4281" w:rsidRPr="00FF4281">
            <w:rPr>
              <w:rFonts w:eastAsia="Times New Roman" w:cs="Arial"/>
              <w:kern w:val="0"/>
              <w:szCs w:val="22"/>
              <w:lang w:eastAsia="en-GB"/>
              <w14:ligatures w14:val="none"/>
            </w:rPr>
            <w:fldChar w:fldCharType="begin"/>
          </w:r>
          <w:r w:rsidR="007F0F17">
            <w:rPr>
              <w:rFonts w:eastAsia="Times New Roman" w:cs="Arial"/>
              <w:kern w:val="0"/>
              <w:szCs w:val="22"/>
              <w:lang w:val="en-US" w:eastAsia="en-GB"/>
              <w14:ligatures w14:val="none"/>
            </w:rPr>
            <w:instrText xml:space="preserve">CITATION Pea25 \n  \l 1033 </w:instrText>
          </w:r>
          <w:r w:rsidR="00FF4281" w:rsidRPr="00FF4281">
            <w:rPr>
              <w:rFonts w:eastAsia="Times New Roman" w:cs="Arial"/>
              <w:kern w:val="0"/>
              <w:szCs w:val="22"/>
              <w:lang w:eastAsia="en-GB"/>
              <w14:ligatures w14:val="none"/>
            </w:rPr>
            <w:fldChar w:fldCharType="separate"/>
          </w:r>
          <w:r w:rsidR="00435C7C">
            <w:rPr>
              <w:rFonts w:eastAsia="Times New Roman" w:cs="Arial"/>
              <w:noProof/>
              <w:kern w:val="0"/>
              <w:szCs w:val="22"/>
              <w:lang w:val="en-US" w:eastAsia="en-GB"/>
              <w14:ligatures w14:val="none"/>
            </w:rPr>
            <w:t xml:space="preserve"> </w:t>
          </w:r>
          <w:r w:rsidR="00435C7C" w:rsidRPr="00435C7C">
            <w:rPr>
              <w:rFonts w:eastAsia="Times New Roman" w:cs="Arial"/>
              <w:noProof/>
              <w:kern w:val="0"/>
              <w:szCs w:val="22"/>
              <w:lang w:val="en-US" w:eastAsia="en-GB"/>
              <w14:ligatures w14:val="none"/>
            </w:rPr>
            <w:t>(2025)</w:t>
          </w:r>
          <w:r w:rsidR="00FF4281" w:rsidRPr="00FF4281">
            <w:rPr>
              <w:rFonts w:eastAsia="Times New Roman" w:cs="Arial"/>
              <w:kern w:val="0"/>
              <w:szCs w:val="22"/>
              <w:lang w:eastAsia="en-GB"/>
              <w14:ligatures w14:val="none"/>
            </w:rPr>
            <w:fldChar w:fldCharType="end"/>
          </w:r>
        </w:sdtContent>
      </w:sdt>
      <w:r w:rsidR="00DB3F62">
        <w:rPr>
          <w:rFonts w:eastAsia="Times New Roman" w:cs="Arial"/>
          <w:kern w:val="0"/>
          <w:szCs w:val="22"/>
          <w:lang w:eastAsia="en-GB"/>
          <w14:ligatures w14:val="none"/>
        </w:rPr>
        <w:t xml:space="preserve"> and</w:t>
      </w:r>
      <w:r w:rsidR="00E93222">
        <w:rPr>
          <w:rFonts w:eastAsia="Times New Roman" w:cs="Arial"/>
          <w:kern w:val="0"/>
          <w:szCs w:val="22"/>
          <w:lang w:eastAsia="en-GB"/>
          <w14:ligatures w14:val="none"/>
        </w:rPr>
        <w:t xml:space="preserve"> Brown </w:t>
      </w:r>
      <w:sdt>
        <w:sdtPr>
          <w:rPr>
            <w:rFonts w:eastAsia="Times New Roman" w:cs="Arial"/>
            <w:kern w:val="0"/>
            <w:szCs w:val="22"/>
            <w:lang w:eastAsia="en-GB"/>
            <w14:ligatures w14:val="none"/>
          </w:rPr>
          <w:id w:val="1792317141"/>
          <w:citation/>
        </w:sdtPr>
        <w:sdtContent>
          <w:r w:rsidR="00E93222">
            <w:rPr>
              <w:rFonts w:eastAsia="Times New Roman" w:cs="Arial"/>
              <w:kern w:val="0"/>
              <w:szCs w:val="22"/>
              <w:lang w:eastAsia="en-GB"/>
              <w14:ligatures w14:val="none"/>
            </w:rPr>
            <w:fldChar w:fldCharType="begin"/>
          </w:r>
          <w:r w:rsidR="00E93222">
            <w:rPr>
              <w:rFonts w:eastAsia="Times New Roman" w:cs="Arial"/>
              <w:kern w:val="0"/>
              <w:szCs w:val="22"/>
              <w:lang w:val="en-US" w:eastAsia="en-GB"/>
              <w14:ligatures w14:val="none"/>
            </w:rPr>
            <w:instrText xml:space="preserve">CITATION Bro19 \n  \l 1033 </w:instrText>
          </w:r>
          <w:r w:rsidR="00E93222">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(2019)</w:t>
          </w:r>
          <w:r w:rsidR="00E93222">
            <w:rPr>
              <w:rFonts w:eastAsia="Times New Roman" w:cs="Arial"/>
              <w:kern w:val="0"/>
              <w:szCs w:val="22"/>
              <w:lang w:eastAsia="en-GB"/>
              <w14:ligatures w14:val="none"/>
            </w:rPr>
            <w:fldChar w:fldCharType="end"/>
          </w:r>
        </w:sdtContent>
      </w:sdt>
    </w:p>
    <w:p w14:paraId="7F978C34" w14:textId="77777777" w:rsidR="00464542" w:rsidRPr="000F7575" w:rsidRDefault="00464542" w:rsidP="00731C07">
      <w:pPr>
        <w:pStyle w:val="Heading2"/>
        <w:rPr>
          <w:rFonts w:eastAsia="Times New Roman"/>
          <w:lang w:eastAsia="en-GB"/>
        </w:rPr>
      </w:pPr>
      <w:bookmarkStart w:id="27" w:name="_Toc216717145"/>
      <w:r w:rsidRPr="000F7575">
        <w:rPr>
          <w:rFonts w:eastAsia="Times New Roman"/>
          <w:lang w:eastAsia="en-GB"/>
        </w:rPr>
        <w:t>4.2 Enhanced Customer Journey Map</w:t>
      </w:r>
      <w:bookmarkEnd w:id="27"/>
    </w:p>
    <w:p w14:paraId="3FDC259E" w14:textId="1251DA5F" w:rsidR="003B2AE4" w:rsidRPr="00EA78F3" w:rsidRDefault="003B2AE4" w:rsidP="003B2AE4">
      <w:pPr>
        <w:pStyle w:val="NormalWeb"/>
        <w:spacing w:line="360" w:lineRule="auto"/>
        <w:jc w:val="both"/>
        <w:rPr>
          <w:rFonts w:ascii="Arial" w:hAnsi="Arial" w:cs="Arial"/>
          <w:szCs w:val="22"/>
        </w:rPr>
      </w:pPr>
      <w:r w:rsidRPr="006F00B7">
        <w:rPr>
          <w:rFonts w:ascii="Arial" w:hAnsi="Arial" w:cs="Arial"/>
          <w:szCs w:val="22"/>
        </w:rPr>
        <w:t>The enhanced repairs journey consolidates fragmented touchpoints into a coherent, resident-centred pathway</w:t>
      </w:r>
      <w:r w:rsidRPr="003B2AE4">
        <w:rPr>
          <w:rFonts w:ascii="Arial" w:hAnsi="Arial" w:cs="Arial"/>
          <w:szCs w:val="22"/>
        </w:rPr>
        <w:t xml:space="preserve"> (see </w:t>
      </w:r>
      <w:r w:rsidRPr="003B2AE4">
        <w:rPr>
          <w:rFonts w:ascii="Arial" w:hAnsi="Arial" w:cs="Arial"/>
          <w:b/>
          <w:bCs/>
          <w:szCs w:val="22"/>
        </w:rPr>
        <w:t>Table 4</w:t>
      </w:r>
      <w:r w:rsidRPr="003B2AE4">
        <w:rPr>
          <w:rFonts w:ascii="Arial" w:hAnsi="Arial" w:cs="Arial"/>
          <w:szCs w:val="22"/>
        </w:rPr>
        <w:t xml:space="preserve">). This redesign addresses </w:t>
      </w:r>
      <w:r w:rsidRPr="004E12A2">
        <w:rPr>
          <w:rFonts w:ascii="Arial" w:hAnsi="Arial" w:cs="Arial"/>
          <w:b/>
          <w:bCs/>
          <w:szCs w:val="22"/>
        </w:rPr>
        <w:t>key pain points</w:t>
      </w:r>
      <w:r w:rsidRPr="003B2AE4">
        <w:rPr>
          <w:rFonts w:ascii="Arial" w:hAnsi="Arial" w:cs="Arial"/>
          <w:szCs w:val="22"/>
        </w:rPr>
        <w:t xml:space="preserve"> identified in </w:t>
      </w:r>
      <w:r w:rsidRPr="004E12A2">
        <w:rPr>
          <w:rFonts w:ascii="Arial" w:hAnsi="Arial" w:cs="Arial"/>
          <w:b/>
          <w:bCs/>
          <w:szCs w:val="22"/>
        </w:rPr>
        <w:t xml:space="preserve">Section </w:t>
      </w:r>
      <w:r w:rsidRPr="00EA78F3">
        <w:rPr>
          <w:rFonts w:ascii="Arial" w:hAnsi="Arial" w:cs="Arial"/>
          <w:b/>
          <w:bCs/>
          <w:szCs w:val="22"/>
        </w:rPr>
        <w:t>3.5</w:t>
      </w:r>
      <w:r w:rsidRPr="00EA78F3">
        <w:rPr>
          <w:rFonts w:ascii="Arial" w:hAnsi="Arial" w:cs="Arial"/>
          <w:szCs w:val="22"/>
        </w:rPr>
        <w:t xml:space="preserve">, improving clarity, predictability, and resident confidence </w:t>
      </w:r>
      <w:sdt>
        <w:sdtPr>
          <w:rPr>
            <w:rFonts w:ascii="Arial" w:hAnsi="Arial" w:cs="Arial"/>
            <w:szCs w:val="22"/>
          </w:rPr>
          <w:id w:val="-454718507"/>
          <w:citation/>
        </w:sdtPr>
        <w:sdtContent>
          <w:r w:rsidRPr="00EA78F3">
            <w:rPr>
              <w:rFonts w:ascii="Arial" w:hAnsi="Arial" w:cs="Arial"/>
              <w:szCs w:val="22"/>
            </w:rPr>
            <w:fldChar w:fldCharType="begin"/>
          </w:r>
          <w:r w:rsidRPr="00EA78F3">
            <w:rPr>
              <w:rFonts w:ascii="Arial" w:hAnsi="Arial" w:cs="Arial"/>
              <w:szCs w:val="22"/>
              <w:lang w:val="en-US"/>
            </w:rPr>
            <w:instrText xml:space="preserve"> CITATION Bro19 \l 1033  \m Lud21</w:instrText>
          </w:r>
          <w:r w:rsidRPr="00EA78F3">
            <w:rPr>
              <w:rFonts w:ascii="Arial" w:hAnsi="Arial" w:cs="Arial"/>
              <w:szCs w:val="22"/>
            </w:rPr>
            <w:fldChar w:fldCharType="separate"/>
          </w:r>
          <w:r w:rsidR="00435C7C" w:rsidRPr="00EA78F3">
            <w:rPr>
              <w:rFonts w:ascii="Arial" w:hAnsi="Arial" w:cs="Arial"/>
              <w:noProof/>
              <w:szCs w:val="22"/>
              <w:lang w:val="en-US"/>
            </w:rPr>
            <w:t>(Brown, 2019; Ludwiczak, 2021)</w:t>
          </w:r>
          <w:r w:rsidRPr="00EA78F3">
            <w:rPr>
              <w:rFonts w:ascii="Arial" w:hAnsi="Arial" w:cs="Arial"/>
              <w:szCs w:val="22"/>
            </w:rPr>
            <w:fldChar w:fldCharType="end"/>
          </w:r>
        </w:sdtContent>
      </w:sdt>
      <w:r w:rsidRPr="00EA78F3">
        <w:rPr>
          <w:rFonts w:ascii="Arial" w:hAnsi="Arial" w:cs="Arial"/>
          <w:szCs w:val="22"/>
        </w:rPr>
        <w:t>.</w:t>
      </w:r>
    </w:p>
    <w:p w14:paraId="7B9BF589" w14:textId="7C61B8B0" w:rsidR="003B2AE4" w:rsidRPr="003B2AE4" w:rsidRDefault="003B2AE4" w:rsidP="003B2AE4">
      <w:pPr>
        <w:rPr>
          <w:rFonts w:eastAsia="Times New Roman" w:cs="Arial"/>
          <w:kern w:val="0"/>
          <w:szCs w:val="22"/>
          <w:lang w:eastAsia="en-GB"/>
          <w14:ligatures w14:val="none"/>
        </w:rPr>
      </w:pPr>
      <w:r w:rsidRPr="003B2AE4">
        <w:rPr>
          <w:rFonts w:eastAsia="Times New Roman" w:cs="Arial"/>
          <w:kern w:val="0"/>
          <w:szCs w:val="22"/>
          <w:lang w:eastAsia="en-GB"/>
          <w14:ligatures w14:val="none"/>
        </w:rPr>
        <w:t xml:space="preserve">Early-stage diagnostics and automated triage reduce uncertainty and repeated data entry. Delivery benefits from real-time operative tracking and transparent communication, while follow-up and reflection stages embed consistent updates and structured feedback, supporting accountability and continuous improvement </w:t>
      </w:r>
      <w:sdt>
        <w:sdtPr>
          <w:rPr>
            <w:rFonts w:eastAsia="Times New Roman" w:cs="Arial"/>
            <w:kern w:val="0"/>
            <w:szCs w:val="22"/>
            <w:lang w:eastAsia="en-GB"/>
            <w14:ligatures w14:val="none"/>
          </w:rPr>
          <w:id w:val="-864278518"/>
          <w:citation/>
        </w:sdtPr>
        <w:sdtContent>
          <w:r w:rsidRPr="00EA78F3">
            <w:rPr>
              <w:rFonts w:eastAsia="Times New Roman" w:cs="Arial"/>
              <w:kern w:val="0"/>
              <w:szCs w:val="22"/>
              <w:lang w:eastAsia="en-GB"/>
              <w14:ligatures w14:val="none"/>
            </w:rPr>
            <w:fldChar w:fldCharType="begin"/>
          </w:r>
          <w:r w:rsidRPr="00EA78F3">
            <w:rPr>
              <w:rFonts w:eastAsia="Times New Roman" w:cs="Arial"/>
              <w:kern w:val="0"/>
              <w:szCs w:val="22"/>
              <w:lang w:val="en-US" w:eastAsia="en-GB"/>
              <w14:ligatures w14:val="none"/>
            </w:rPr>
            <w:instrText xml:space="preserve"> CITATION Mer25 \l 1033  \m Sti18</w:instrText>
          </w:r>
          <w:r w:rsidRPr="00EA78F3">
            <w:rPr>
              <w:rFonts w:eastAsia="Times New Roman" w:cs="Arial"/>
              <w:kern w:val="0"/>
              <w:szCs w:val="22"/>
              <w:lang w:eastAsia="en-GB"/>
              <w14:ligatures w14:val="none"/>
            </w:rPr>
            <w:fldChar w:fldCharType="separate"/>
          </w:r>
          <w:r w:rsidR="00435C7C" w:rsidRPr="00EA78F3">
            <w:rPr>
              <w:rFonts w:eastAsia="Times New Roman" w:cs="Arial"/>
              <w:noProof/>
              <w:kern w:val="0"/>
              <w:szCs w:val="22"/>
              <w:lang w:val="en-US" w:eastAsia="en-GB"/>
              <w14:ligatures w14:val="none"/>
            </w:rPr>
            <w:t>(Mergel, et al., 2025; Stickdorn &amp; Schneider, 2018)</w:t>
          </w:r>
          <w:r w:rsidRPr="00EA78F3">
            <w:rPr>
              <w:rFonts w:eastAsia="Times New Roman" w:cs="Arial"/>
              <w:kern w:val="0"/>
              <w:szCs w:val="22"/>
              <w:lang w:eastAsia="en-GB"/>
              <w14:ligatures w14:val="none"/>
            </w:rPr>
            <w:fldChar w:fldCharType="end"/>
          </w:r>
        </w:sdtContent>
      </w:sdt>
      <w:r w:rsidRPr="003B2AE4">
        <w:rPr>
          <w:rFonts w:eastAsia="Times New Roman" w:cs="Arial"/>
          <w:kern w:val="0"/>
          <w:szCs w:val="22"/>
          <w:lang w:eastAsia="en-GB"/>
          <w14:ligatures w14:val="none"/>
        </w:rPr>
        <w:t>.</w:t>
      </w:r>
    </w:p>
    <w:p w14:paraId="05293915" w14:textId="1A55BDBB" w:rsidR="00B16C55" w:rsidRDefault="003B2AE4" w:rsidP="00BD2A41">
      <w:pPr>
        <w:rPr>
          <w:rFonts w:eastAsia="Times New Roman" w:cs="Arial"/>
          <w:kern w:val="0"/>
          <w:szCs w:val="22"/>
          <w:lang w:eastAsia="en-GB"/>
          <w14:ligatures w14:val="none"/>
        </w:rPr>
      </w:pPr>
      <w:r w:rsidRPr="003B2AE4">
        <w:rPr>
          <w:rFonts w:eastAsia="Times New Roman" w:cs="Arial"/>
          <w:kern w:val="0"/>
          <w:szCs w:val="22"/>
          <w:lang w:eastAsia="en-GB"/>
          <w14:ligatures w14:val="none"/>
        </w:rPr>
        <w:t xml:space="preserve">Overall, </w:t>
      </w:r>
      <w:r w:rsidRPr="003B2AE4">
        <w:rPr>
          <w:rFonts w:eastAsia="Times New Roman" w:cs="Arial"/>
          <w:b/>
          <w:bCs/>
          <w:kern w:val="0"/>
          <w:szCs w:val="22"/>
          <w:lang w:eastAsia="en-GB"/>
          <w14:ligatures w14:val="none"/>
        </w:rPr>
        <w:t>URTA</w:t>
      </w:r>
      <w:r w:rsidRPr="003B2AE4">
        <w:rPr>
          <w:rFonts w:eastAsia="Times New Roman" w:cs="Arial"/>
          <w:kern w:val="0"/>
          <w:szCs w:val="22"/>
          <w:lang w:eastAsia="en-GB"/>
          <w14:ligatures w14:val="none"/>
        </w:rPr>
        <w:t xml:space="preserve"> shifts SHP from a reactive, process-driven model to an integrated, digital service ecosystem, enhancing operational efficiency, regulatory transparency, and resident trust </w:t>
      </w:r>
      <w:sdt>
        <w:sdtPr>
          <w:rPr>
            <w:rFonts w:eastAsia="Times New Roman" w:cs="Arial"/>
            <w:kern w:val="0"/>
            <w:szCs w:val="22"/>
            <w:lang w:eastAsia="en-GB"/>
            <w14:ligatures w14:val="none"/>
          </w:rPr>
          <w:id w:val="-1506973665"/>
          <w:citation/>
        </w:sdtPr>
        <w:sdtContent>
          <w:r w:rsidR="00E60789" w:rsidRPr="00EA78F3">
            <w:rPr>
              <w:rFonts w:eastAsia="Times New Roman" w:cs="Arial"/>
              <w:kern w:val="0"/>
              <w:szCs w:val="22"/>
              <w:lang w:eastAsia="en-GB"/>
              <w14:ligatures w14:val="none"/>
            </w:rPr>
            <w:fldChar w:fldCharType="begin"/>
          </w:r>
          <w:r w:rsidR="00E60789" w:rsidRPr="00EA78F3">
            <w:rPr>
              <w:rFonts w:eastAsia="Times New Roman" w:cs="Arial"/>
              <w:kern w:val="0"/>
              <w:szCs w:val="22"/>
              <w:lang w:val="en-US" w:eastAsia="en-GB"/>
              <w14:ligatures w14:val="none"/>
            </w:rPr>
            <w:instrText xml:space="preserve"> CITATION Bro19 \l 1033  \m Reg23</w:instrText>
          </w:r>
          <w:r w:rsidR="00E60789" w:rsidRPr="00EA78F3">
            <w:rPr>
              <w:rFonts w:eastAsia="Times New Roman" w:cs="Arial"/>
              <w:kern w:val="0"/>
              <w:szCs w:val="22"/>
              <w:lang w:eastAsia="en-GB"/>
              <w14:ligatures w14:val="none"/>
            </w:rPr>
            <w:fldChar w:fldCharType="separate"/>
          </w:r>
          <w:r w:rsidR="00435C7C" w:rsidRPr="00EA78F3">
            <w:rPr>
              <w:rFonts w:eastAsia="Times New Roman" w:cs="Arial"/>
              <w:noProof/>
              <w:kern w:val="0"/>
              <w:szCs w:val="22"/>
              <w:lang w:val="en-US" w:eastAsia="en-GB"/>
              <w14:ligatures w14:val="none"/>
            </w:rPr>
            <w:t>(Brown, 2019; Regulator of Social Housing, 2024)</w:t>
          </w:r>
          <w:r w:rsidR="00E60789" w:rsidRPr="00EA78F3">
            <w:rPr>
              <w:rFonts w:eastAsia="Times New Roman" w:cs="Arial"/>
              <w:kern w:val="0"/>
              <w:szCs w:val="22"/>
              <w:lang w:eastAsia="en-GB"/>
              <w14:ligatures w14:val="none"/>
            </w:rPr>
            <w:fldChar w:fldCharType="end"/>
          </w:r>
        </w:sdtContent>
      </w:sdt>
      <w:r w:rsidRPr="003B2AE4">
        <w:rPr>
          <w:rFonts w:eastAsia="Times New Roman" w:cs="Arial"/>
          <w:kern w:val="0"/>
          <w:szCs w:val="22"/>
          <w:lang w:eastAsia="en-GB"/>
          <w14:ligatures w14:val="none"/>
        </w:rPr>
        <w:t>.</w:t>
      </w:r>
    </w:p>
    <w:p w14:paraId="1101B003" w14:textId="77777777" w:rsidR="008E4267" w:rsidRDefault="008E4267" w:rsidP="00BD2A41">
      <w:pPr>
        <w:rPr>
          <w:rFonts w:eastAsia="Times New Roman" w:cs="Arial"/>
          <w:kern w:val="0"/>
          <w:szCs w:val="22"/>
          <w:lang w:eastAsia="en-GB"/>
          <w14:ligatures w14:val="none"/>
        </w:rPr>
      </w:pPr>
    </w:p>
    <w:p w14:paraId="49782DAF" w14:textId="77777777" w:rsidR="008E4267" w:rsidRDefault="008E4267" w:rsidP="00BD2A41">
      <w:pPr>
        <w:rPr>
          <w:rFonts w:eastAsia="Times New Roman" w:cs="Arial"/>
          <w:kern w:val="0"/>
          <w:szCs w:val="22"/>
          <w:lang w:eastAsia="en-GB"/>
          <w14:ligatures w14:val="none"/>
        </w:rPr>
      </w:pPr>
    </w:p>
    <w:p w14:paraId="10231453" w14:textId="77777777" w:rsidR="008E4267" w:rsidRDefault="008E4267" w:rsidP="00BD2A41">
      <w:pPr>
        <w:rPr>
          <w:rFonts w:eastAsia="Times New Roman" w:cs="Arial"/>
          <w:kern w:val="0"/>
          <w:szCs w:val="22"/>
          <w:lang w:eastAsia="en-GB"/>
          <w14:ligatures w14:val="none"/>
        </w:rPr>
      </w:pPr>
    </w:p>
    <w:p w14:paraId="50156712" w14:textId="77777777" w:rsidR="008E4267" w:rsidRDefault="008E4267" w:rsidP="00BD2A41">
      <w:pPr>
        <w:rPr>
          <w:rFonts w:eastAsia="Times New Roman" w:cs="Arial"/>
          <w:kern w:val="0"/>
          <w:szCs w:val="22"/>
          <w:lang w:eastAsia="en-GB"/>
          <w14:ligatures w14:val="none"/>
        </w:rPr>
      </w:pPr>
    </w:p>
    <w:p w14:paraId="10189E25" w14:textId="77777777" w:rsidR="008E4267" w:rsidRDefault="008E4267" w:rsidP="00BD2A41">
      <w:pPr>
        <w:rPr>
          <w:rFonts w:eastAsia="Times New Roman" w:cs="Arial"/>
          <w:kern w:val="0"/>
          <w:szCs w:val="22"/>
          <w:lang w:eastAsia="en-GB"/>
          <w14:ligatures w14:val="none"/>
        </w:rPr>
      </w:pPr>
    </w:p>
    <w:p w14:paraId="3ADBD7D6" w14:textId="77777777" w:rsidR="008E4267" w:rsidRDefault="008E4267" w:rsidP="00BD2A41">
      <w:pPr>
        <w:rPr>
          <w:rFonts w:eastAsia="Times New Roman" w:cs="Arial"/>
          <w:kern w:val="0"/>
          <w:szCs w:val="22"/>
          <w:lang w:eastAsia="en-GB"/>
          <w14:ligatures w14:val="none"/>
        </w:rPr>
      </w:pPr>
    </w:p>
    <w:p w14:paraId="659DE094" w14:textId="77777777" w:rsidR="008E4267" w:rsidRDefault="008E4267" w:rsidP="00BD2A41">
      <w:pPr>
        <w:rPr>
          <w:rFonts w:eastAsia="Times New Roman" w:cs="Arial"/>
          <w:kern w:val="0"/>
          <w:szCs w:val="22"/>
          <w:lang w:eastAsia="en-GB"/>
          <w14:ligatures w14:val="none"/>
        </w:rPr>
      </w:pPr>
    </w:p>
    <w:p w14:paraId="24AF743F" w14:textId="77777777" w:rsidR="008E4267" w:rsidRDefault="008E4267" w:rsidP="00BD2A41">
      <w:pPr>
        <w:rPr>
          <w:rFonts w:eastAsia="Times New Roman" w:cs="Arial"/>
          <w:kern w:val="0"/>
          <w:szCs w:val="22"/>
          <w:lang w:eastAsia="en-GB"/>
          <w14:ligatures w14:val="none"/>
        </w:rPr>
      </w:pPr>
    </w:p>
    <w:p w14:paraId="63300E76" w14:textId="77777777" w:rsidR="008E4267" w:rsidRPr="000F7575" w:rsidRDefault="008E4267" w:rsidP="00BD2A41">
      <w:pPr>
        <w:rPr>
          <w:rFonts w:eastAsia="Times New Roman" w:cs="Arial"/>
          <w:kern w:val="0"/>
          <w:szCs w:val="22"/>
          <w:lang w:eastAsia="en-GB"/>
          <w14:ligatures w14:val="none"/>
        </w:rPr>
      </w:pPr>
    </w:p>
    <w:p w14:paraId="09C65472" w14:textId="2D02EEA8" w:rsidR="00FB0CF1" w:rsidRPr="00213FC4" w:rsidRDefault="00FB0CF1" w:rsidP="00FB0CF1">
      <w:pPr>
        <w:pStyle w:val="Caption"/>
        <w:keepNext/>
        <w:spacing w:line="360" w:lineRule="auto"/>
        <w:rPr>
          <w:b/>
          <w:bCs/>
          <w:i w:val="0"/>
          <w:iCs w:val="0"/>
          <w:sz w:val="22"/>
          <w:szCs w:val="22"/>
        </w:rPr>
      </w:pPr>
      <w:bookmarkStart w:id="28" w:name="_Toc216717183"/>
      <w:r w:rsidRPr="00213FC4">
        <w:rPr>
          <w:b/>
          <w:bCs/>
          <w:i w:val="0"/>
          <w:iCs w:val="0"/>
          <w:sz w:val="22"/>
          <w:szCs w:val="22"/>
        </w:rPr>
        <w:lastRenderedPageBreak/>
        <w:t xml:space="preserve">Table </w:t>
      </w:r>
      <w:r w:rsidRPr="00213FC4">
        <w:rPr>
          <w:b/>
          <w:bCs/>
          <w:i w:val="0"/>
          <w:iCs w:val="0"/>
          <w:sz w:val="22"/>
          <w:szCs w:val="22"/>
        </w:rPr>
        <w:fldChar w:fldCharType="begin"/>
      </w:r>
      <w:r w:rsidRPr="00213FC4">
        <w:rPr>
          <w:b/>
          <w:bCs/>
          <w:i w:val="0"/>
          <w:iCs w:val="0"/>
          <w:sz w:val="22"/>
          <w:szCs w:val="22"/>
        </w:rPr>
        <w:instrText xml:space="preserve"> SEQ Table \* ARABIC </w:instrText>
      </w:r>
      <w:r w:rsidRPr="00213FC4">
        <w:rPr>
          <w:b/>
          <w:bCs/>
          <w:i w:val="0"/>
          <w:iCs w:val="0"/>
          <w:sz w:val="22"/>
          <w:szCs w:val="22"/>
        </w:rPr>
        <w:fldChar w:fldCharType="separate"/>
      </w:r>
      <w:r w:rsidR="005F033E" w:rsidRPr="00213FC4">
        <w:rPr>
          <w:b/>
          <w:bCs/>
          <w:i w:val="0"/>
          <w:iCs w:val="0"/>
          <w:noProof/>
          <w:sz w:val="22"/>
          <w:szCs w:val="22"/>
        </w:rPr>
        <w:t>4</w:t>
      </w:r>
      <w:r w:rsidRPr="00213FC4">
        <w:rPr>
          <w:b/>
          <w:bCs/>
          <w:i w:val="0"/>
          <w:iCs w:val="0"/>
          <w:sz w:val="22"/>
          <w:szCs w:val="22"/>
        </w:rPr>
        <w:fldChar w:fldCharType="end"/>
      </w:r>
      <w:r w:rsidRPr="00213FC4">
        <w:rPr>
          <w:b/>
          <w:bCs/>
          <w:i w:val="0"/>
          <w:iCs w:val="0"/>
          <w:sz w:val="22"/>
          <w:szCs w:val="22"/>
        </w:rPr>
        <w:t xml:space="preserve"> SHP Repairs Service - Enhanced Customer Journey with URTA</w:t>
      </w:r>
      <w:bookmarkEnd w:id="28"/>
    </w:p>
    <w:tbl>
      <w:tblPr>
        <w:tblStyle w:val="TableGrid"/>
        <w:tblW w:w="0" w:type="auto"/>
        <w:tblLook w:val="04A0" w:firstRow="1" w:lastRow="0" w:firstColumn="1" w:lastColumn="0" w:noHBand="0" w:noVBand="1"/>
      </w:tblPr>
      <w:tblGrid>
        <w:gridCol w:w="826"/>
        <w:gridCol w:w="1585"/>
        <w:gridCol w:w="1506"/>
        <w:gridCol w:w="1818"/>
        <w:gridCol w:w="1524"/>
        <w:gridCol w:w="1757"/>
      </w:tblGrid>
      <w:tr w:rsidR="009E4925" w:rsidRPr="0096287F" w14:paraId="7771E317" w14:textId="77777777" w:rsidTr="00994E75">
        <w:trPr>
          <w:tblHeader/>
        </w:trPr>
        <w:tc>
          <w:tcPr>
            <w:tcW w:w="845" w:type="dxa"/>
            <w:shd w:val="clear" w:color="auto" w:fill="DAE9F7" w:themeFill="text2" w:themeFillTint="1A"/>
          </w:tcPr>
          <w:p w14:paraId="5CD57ADF" w14:textId="77777777" w:rsidR="00147221" w:rsidRPr="002D69A6" w:rsidRDefault="00147221" w:rsidP="0082476A">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Stage</w:t>
            </w:r>
          </w:p>
        </w:tc>
        <w:tc>
          <w:tcPr>
            <w:tcW w:w="1439" w:type="dxa"/>
            <w:shd w:val="clear" w:color="auto" w:fill="DAE9F7" w:themeFill="text2" w:themeFillTint="1A"/>
          </w:tcPr>
          <w:p w14:paraId="04D79EA6" w14:textId="77777777" w:rsidR="00147221" w:rsidRPr="002D69A6" w:rsidRDefault="00147221" w:rsidP="0082476A">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Awareness</w:t>
            </w:r>
          </w:p>
        </w:tc>
        <w:tc>
          <w:tcPr>
            <w:tcW w:w="1680" w:type="dxa"/>
            <w:shd w:val="clear" w:color="auto" w:fill="DAE9F7" w:themeFill="text2" w:themeFillTint="1A"/>
          </w:tcPr>
          <w:p w14:paraId="5EEDED6A" w14:textId="77777777" w:rsidR="00147221" w:rsidRPr="002D69A6" w:rsidRDefault="00147221" w:rsidP="0082476A">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Request</w:t>
            </w:r>
          </w:p>
        </w:tc>
        <w:tc>
          <w:tcPr>
            <w:tcW w:w="1985" w:type="dxa"/>
            <w:shd w:val="clear" w:color="auto" w:fill="DAE9F7" w:themeFill="text2" w:themeFillTint="1A"/>
          </w:tcPr>
          <w:p w14:paraId="68B9F4AA" w14:textId="77777777" w:rsidR="00147221" w:rsidRPr="002D69A6" w:rsidRDefault="00147221" w:rsidP="0082476A">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Delivery</w:t>
            </w:r>
          </w:p>
        </w:tc>
        <w:tc>
          <w:tcPr>
            <w:tcW w:w="1515" w:type="dxa"/>
            <w:shd w:val="clear" w:color="auto" w:fill="DAE9F7" w:themeFill="text2" w:themeFillTint="1A"/>
          </w:tcPr>
          <w:p w14:paraId="40EC12F2" w14:textId="77777777" w:rsidR="00147221" w:rsidRPr="002D69A6" w:rsidRDefault="00147221" w:rsidP="0082476A">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Follow-up</w:t>
            </w:r>
          </w:p>
        </w:tc>
        <w:tc>
          <w:tcPr>
            <w:tcW w:w="1552" w:type="dxa"/>
            <w:shd w:val="clear" w:color="auto" w:fill="DAE9F7" w:themeFill="text2" w:themeFillTint="1A"/>
          </w:tcPr>
          <w:p w14:paraId="3B9FAB0D" w14:textId="77777777" w:rsidR="00147221" w:rsidRPr="002D69A6" w:rsidRDefault="00147221" w:rsidP="0082476A">
            <w:pPr>
              <w:spacing w:beforeAutospacing="0" w:afterAutospacing="0" w:line="360" w:lineRule="auto"/>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Reflection</w:t>
            </w:r>
          </w:p>
        </w:tc>
      </w:tr>
      <w:tr w:rsidR="009E4925" w:rsidRPr="0096287F" w14:paraId="4C74DED0" w14:textId="77777777" w:rsidTr="00994E75">
        <w:trPr>
          <w:cantSplit/>
          <w:trHeight w:val="1740"/>
        </w:trPr>
        <w:tc>
          <w:tcPr>
            <w:tcW w:w="845" w:type="dxa"/>
            <w:shd w:val="clear" w:color="auto" w:fill="DAE9F7" w:themeFill="text2" w:themeFillTint="1A"/>
            <w:textDirection w:val="btLr"/>
          </w:tcPr>
          <w:p w14:paraId="6721F399" w14:textId="77777777" w:rsidR="00147221" w:rsidRPr="002D69A6" w:rsidRDefault="00147221" w:rsidP="0082476A">
            <w:pPr>
              <w:spacing w:line="360" w:lineRule="auto"/>
              <w:ind w:left="113" w:right="113"/>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Touchpoints</w:t>
            </w:r>
          </w:p>
        </w:tc>
        <w:tc>
          <w:tcPr>
            <w:tcW w:w="1439" w:type="dxa"/>
          </w:tcPr>
          <w:p w14:paraId="1C8B135E" w14:textId="38866706" w:rsidR="00147221" w:rsidRPr="00C932C0" w:rsidRDefault="00BA1F49" w:rsidP="0082476A">
            <w:pPr>
              <w:spacing w:line="360" w:lineRule="auto"/>
              <w:jc w:val="left"/>
              <w:rPr>
                <w:rFonts w:eastAsia="Times New Roman" w:cs="Arial"/>
                <w:kern w:val="0"/>
                <w:szCs w:val="22"/>
                <w:lang w:eastAsia="en-GB"/>
                <w14:ligatures w14:val="none"/>
              </w:rPr>
            </w:pPr>
            <w:r w:rsidRPr="00DC4048">
              <w:rPr>
                <w:b/>
                <w:bCs/>
              </w:rPr>
              <w:t>URTA guidance</w:t>
            </w:r>
            <w:r w:rsidRPr="00C932C0">
              <w:t xml:space="preserve">, </w:t>
            </w:r>
            <w:r w:rsidRPr="00DC4048">
              <w:rPr>
                <w:b/>
                <w:bCs/>
              </w:rPr>
              <w:t>AI checks</w:t>
            </w:r>
            <w:r w:rsidRPr="00C932C0">
              <w:t xml:space="preserve">, </w:t>
            </w:r>
            <w:r w:rsidRPr="00DC4048">
              <w:t>video explainers</w:t>
            </w:r>
          </w:p>
        </w:tc>
        <w:tc>
          <w:tcPr>
            <w:tcW w:w="1680" w:type="dxa"/>
          </w:tcPr>
          <w:p w14:paraId="1E72CE60" w14:textId="6107D30B" w:rsidR="00147221" w:rsidRPr="00C932C0" w:rsidRDefault="00BA1F49" w:rsidP="0082476A">
            <w:pPr>
              <w:spacing w:line="360" w:lineRule="auto"/>
              <w:jc w:val="left"/>
              <w:rPr>
                <w:rFonts w:eastAsia="Times New Roman" w:cs="Arial"/>
                <w:kern w:val="0"/>
                <w:szCs w:val="22"/>
                <w:lang w:eastAsia="en-GB"/>
                <w14:ligatures w14:val="none"/>
              </w:rPr>
            </w:pPr>
            <w:r w:rsidRPr="00DC4048">
              <w:rPr>
                <w:b/>
                <w:bCs/>
              </w:rPr>
              <w:t>Single URTA form</w:t>
            </w:r>
            <w:r w:rsidRPr="00C932C0">
              <w:t>, photo/video upload, automated triage</w:t>
            </w:r>
          </w:p>
        </w:tc>
        <w:tc>
          <w:tcPr>
            <w:tcW w:w="1985" w:type="dxa"/>
          </w:tcPr>
          <w:p w14:paraId="3563E875" w14:textId="10D286CC" w:rsidR="00147221" w:rsidRPr="00C932C0" w:rsidRDefault="001967F2" w:rsidP="0082476A">
            <w:pPr>
              <w:spacing w:line="360" w:lineRule="auto"/>
              <w:jc w:val="left"/>
              <w:rPr>
                <w:rFonts w:eastAsia="Times New Roman" w:cs="Arial"/>
                <w:kern w:val="0"/>
                <w:szCs w:val="22"/>
                <w:lang w:eastAsia="en-GB"/>
                <w14:ligatures w14:val="none"/>
              </w:rPr>
            </w:pPr>
            <w:r w:rsidRPr="00DC4048">
              <w:rPr>
                <w:b/>
                <w:bCs/>
              </w:rPr>
              <w:t>Live tracking</w:t>
            </w:r>
            <w:r w:rsidRPr="00C932C0">
              <w:t>, in-app chat, digital operative ID</w:t>
            </w:r>
          </w:p>
        </w:tc>
        <w:tc>
          <w:tcPr>
            <w:tcW w:w="1515" w:type="dxa"/>
          </w:tcPr>
          <w:p w14:paraId="54D99117" w14:textId="65204F55" w:rsidR="00147221" w:rsidRPr="00C932C0" w:rsidRDefault="001967F2" w:rsidP="0082476A">
            <w:pPr>
              <w:spacing w:line="360" w:lineRule="auto"/>
              <w:jc w:val="left"/>
              <w:rPr>
                <w:rFonts w:eastAsia="Times New Roman" w:cs="Arial"/>
                <w:kern w:val="0"/>
                <w:szCs w:val="22"/>
                <w:lang w:eastAsia="en-GB"/>
                <w14:ligatures w14:val="none"/>
              </w:rPr>
            </w:pPr>
            <w:r w:rsidRPr="00C932C0">
              <w:t>Status updates, digital certificates, completion photos</w:t>
            </w:r>
          </w:p>
        </w:tc>
        <w:tc>
          <w:tcPr>
            <w:tcW w:w="1552" w:type="dxa"/>
          </w:tcPr>
          <w:p w14:paraId="39A00F39" w14:textId="21107562" w:rsidR="00147221" w:rsidRPr="00C932C0" w:rsidRDefault="001967F2" w:rsidP="0082476A">
            <w:pPr>
              <w:spacing w:line="360" w:lineRule="auto"/>
              <w:jc w:val="left"/>
              <w:rPr>
                <w:rFonts w:eastAsia="Times New Roman" w:cs="Arial"/>
                <w:kern w:val="0"/>
                <w:szCs w:val="22"/>
                <w:lang w:eastAsia="en-GB"/>
                <w14:ligatures w14:val="none"/>
              </w:rPr>
            </w:pPr>
            <w:r w:rsidRPr="00DC4048">
              <w:rPr>
                <w:b/>
                <w:bCs/>
              </w:rPr>
              <w:t>Feedback hub</w:t>
            </w:r>
            <w:r w:rsidRPr="00C932C0">
              <w:t>, complaint tracker, sentiment analysis</w:t>
            </w:r>
          </w:p>
        </w:tc>
      </w:tr>
      <w:tr w:rsidR="009E4925" w:rsidRPr="0096287F" w14:paraId="5446E5B5" w14:textId="77777777" w:rsidTr="00994E75">
        <w:trPr>
          <w:cantSplit/>
          <w:trHeight w:val="1134"/>
        </w:trPr>
        <w:tc>
          <w:tcPr>
            <w:tcW w:w="845" w:type="dxa"/>
            <w:shd w:val="clear" w:color="auto" w:fill="DAE9F7" w:themeFill="text2" w:themeFillTint="1A"/>
            <w:textDirection w:val="btLr"/>
          </w:tcPr>
          <w:p w14:paraId="3A94BAFD" w14:textId="77777777" w:rsidR="00147221" w:rsidRPr="002D69A6" w:rsidRDefault="00147221" w:rsidP="0082476A">
            <w:pPr>
              <w:spacing w:line="360" w:lineRule="auto"/>
              <w:ind w:left="113" w:right="113"/>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Customer Experience</w:t>
            </w:r>
          </w:p>
        </w:tc>
        <w:tc>
          <w:tcPr>
            <w:tcW w:w="1439" w:type="dxa"/>
          </w:tcPr>
          <w:p w14:paraId="76D64530" w14:textId="5738D4FF" w:rsidR="00147221" w:rsidRPr="00B736A6" w:rsidRDefault="00155B11" w:rsidP="0082476A">
            <w:pPr>
              <w:spacing w:line="360" w:lineRule="auto"/>
              <w:jc w:val="left"/>
              <w:rPr>
                <w:rFonts w:eastAsia="Times New Roman" w:cs="Arial"/>
                <w:b/>
                <w:bCs/>
                <w:kern w:val="0"/>
                <w:szCs w:val="22"/>
                <w:lang w:eastAsia="en-GB"/>
                <w14:ligatures w14:val="none"/>
              </w:rPr>
            </w:pPr>
            <w:r w:rsidRPr="00B736A6">
              <w:rPr>
                <w:b/>
                <w:bCs/>
              </w:rPr>
              <w:t>Clear, accessible information</w:t>
            </w:r>
          </w:p>
        </w:tc>
        <w:tc>
          <w:tcPr>
            <w:tcW w:w="1680" w:type="dxa"/>
          </w:tcPr>
          <w:p w14:paraId="15293501" w14:textId="2CEF20D7" w:rsidR="00147221" w:rsidRPr="00C932C0" w:rsidRDefault="004E6329" w:rsidP="0082476A">
            <w:pPr>
              <w:spacing w:line="360" w:lineRule="auto"/>
              <w:jc w:val="left"/>
              <w:rPr>
                <w:rFonts w:eastAsia="Times New Roman" w:cs="Arial"/>
                <w:kern w:val="0"/>
                <w:szCs w:val="22"/>
                <w:lang w:eastAsia="en-GB"/>
                <w14:ligatures w14:val="none"/>
              </w:rPr>
            </w:pPr>
            <w:r w:rsidRPr="00B736A6">
              <w:rPr>
                <w:b/>
                <w:bCs/>
              </w:rPr>
              <w:t>Seamless reporting</w:t>
            </w:r>
            <w:r w:rsidRPr="00C932C0">
              <w:t>, instant confirmation</w:t>
            </w:r>
          </w:p>
        </w:tc>
        <w:tc>
          <w:tcPr>
            <w:tcW w:w="1985" w:type="dxa"/>
          </w:tcPr>
          <w:p w14:paraId="68E336DC" w14:textId="08A54531" w:rsidR="00E33991" w:rsidRPr="00C932C0" w:rsidRDefault="00CB6BD0" w:rsidP="0082476A">
            <w:pPr>
              <w:spacing w:line="360" w:lineRule="auto"/>
              <w:jc w:val="left"/>
            </w:pPr>
            <w:r w:rsidRPr="00B34A5B">
              <w:rPr>
                <w:b/>
                <w:bCs/>
              </w:rPr>
              <w:t>Predictable visits</w:t>
            </w:r>
            <w:r w:rsidRPr="00CB6BD0">
              <w:t xml:space="preserve"> with accurate communication</w:t>
            </w:r>
          </w:p>
        </w:tc>
        <w:tc>
          <w:tcPr>
            <w:tcW w:w="1515" w:type="dxa"/>
          </w:tcPr>
          <w:p w14:paraId="6FBC8B68" w14:textId="51B3138B" w:rsidR="00147221" w:rsidRPr="00C932C0" w:rsidRDefault="00FF7605" w:rsidP="0082476A">
            <w:pPr>
              <w:spacing w:line="360" w:lineRule="auto"/>
              <w:jc w:val="left"/>
              <w:rPr>
                <w:rFonts w:eastAsia="Times New Roman" w:cs="Arial"/>
                <w:kern w:val="0"/>
                <w:szCs w:val="22"/>
                <w:lang w:eastAsia="en-GB"/>
                <w14:ligatures w14:val="none"/>
              </w:rPr>
            </w:pPr>
            <w:r w:rsidRPr="00B34A5B">
              <w:rPr>
                <w:b/>
                <w:bCs/>
              </w:rPr>
              <w:t>Full visibility</w:t>
            </w:r>
            <w:r w:rsidRPr="00C932C0">
              <w:t xml:space="preserve"> of next steps</w:t>
            </w:r>
            <w:r w:rsidR="00DF4D05">
              <w:t>.</w:t>
            </w:r>
          </w:p>
        </w:tc>
        <w:tc>
          <w:tcPr>
            <w:tcW w:w="1552" w:type="dxa"/>
          </w:tcPr>
          <w:p w14:paraId="2F3D0DCB" w14:textId="70BB04C6" w:rsidR="00147221" w:rsidRPr="00C932C0" w:rsidRDefault="00FF7605" w:rsidP="0082476A">
            <w:pPr>
              <w:spacing w:line="360" w:lineRule="auto"/>
              <w:jc w:val="left"/>
              <w:rPr>
                <w:rFonts w:eastAsia="Times New Roman" w:cs="Arial"/>
                <w:kern w:val="0"/>
                <w:szCs w:val="22"/>
                <w:lang w:eastAsia="en-GB"/>
                <w14:ligatures w14:val="none"/>
              </w:rPr>
            </w:pPr>
            <w:r w:rsidRPr="00DF0FF6">
              <w:rPr>
                <w:b/>
                <w:bCs/>
              </w:rPr>
              <w:t>High trust</w:t>
            </w:r>
            <w:r w:rsidRPr="00C932C0">
              <w:t xml:space="preserve"> via transparent outcomes</w:t>
            </w:r>
            <w:r w:rsidR="00DF4D05">
              <w:t>.</w:t>
            </w:r>
          </w:p>
        </w:tc>
      </w:tr>
      <w:tr w:rsidR="009E4925" w:rsidRPr="0096287F" w14:paraId="24FF173E" w14:textId="77777777" w:rsidTr="00994E75">
        <w:trPr>
          <w:cantSplit/>
          <w:trHeight w:val="1134"/>
        </w:trPr>
        <w:tc>
          <w:tcPr>
            <w:tcW w:w="845" w:type="dxa"/>
            <w:shd w:val="clear" w:color="auto" w:fill="DAE9F7" w:themeFill="text2" w:themeFillTint="1A"/>
            <w:textDirection w:val="btLr"/>
          </w:tcPr>
          <w:p w14:paraId="3EE73D1A" w14:textId="77777777" w:rsidR="00147221" w:rsidRPr="002D69A6" w:rsidRDefault="00147221" w:rsidP="0082476A">
            <w:pPr>
              <w:spacing w:line="360" w:lineRule="auto"/>
              <w:ind w:left="113" w:right="113"/>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Pain Points</w:t>
            </w:r>
          </w:p>
        </w:tc>
        <w:tc>
          <w:tcPr>
            <w:tcW w:w="1439" w:type="dxa"/>
          </w:tcPr>
          <w:p w14:paraId="481FDAF2" w14:textId="1F51F639" w:rsidR="00147221" w:rsidRPr="00B736A6" w:rsidRDefault="009C6D39" w:rsidP="0082476A">
            <w:pPr>
              <w:spacing w:line="360" w:lineRule="auto"/>
              <w:jc w:val="left"/>
              <w:rPr>
                <w:rFonts w:eastAsia="Times New Roman" w:cs="Arial"/>
                <w:b/>
                <w:bCs/>
                <w:kern w:val="0"/>
                <w:szCs w:val="22"/>
                <w:lang w:eastAsia="en-GB"/>
                <w14:ligatures w14:val="none"/>
              </w:rPr>
            </w:pPr>
            <w:r w:rsidRPr="00B736A6">
              <w:rPr>
                <w:b/>
                <w:bCs/>
              </w:rPr>
              <w:t>Difficulty navigating guidance</w:t>
            </w:r>
          </w:p>
        </w:tc>
        <w:tc>
          <w:tcPr>
            <w:tcW w:w="1680" w:type="dxa"/>
          </w:tcPr>
          <w:p w14:paraId="091F6137" w14:textId="2DA7805F" w:rsidR="00147221" w:rsidRPr="00731D7E" w:rsidRDefault="00DE16D7" w:rsidP="0082476A">
            <w:pPr>
              <w:spacing w:line="360" w:lineRule="auto"/>
              <w:jc w:val="left"/>
              <w:rPr>
                <w:rFonts w:eastAsia="Times New Roman" w:cs="Arial"/>
                <w:kern w:val="0"/>
                <w:szCs w:val="22"/>
                <w:lang w:eastAsia="en-GB"/>
                <w14:ligatures w14:val="none"/>
              </w:rPr>
            </w:pPr>
            <w:r w:rsidRPr="003659EC">
              <w:rPr>
                <w:b/>
                <w:bCs/>
              </w:rPr>
              <w:t>Upload errors</w:t>
            </w:r>
            <w:r w:rsidRPr="00DE16D7">
              <w:t xml:space="preserve"> or technical issues</w:t>
            </w:r>
          </w:p>
        </w:tc>
        <w:tc>
          <w:tcPr>
            <w:tcW w:w="1985" w:type="dxa"/>
          </w:tcPr>
          <w:p w14:paraId="13E132A8" w14:textId="36A2EA9D" w:rsidR="00147221" w:rsidRPr="00B34A5B" w:rsidRDefault="00624F4E" w:rsidP="0082476A">
            <w:pPr>
              <w:spacing w:line="360" w:lineRule="auto"/>
              <w:jc w:val="left"/>
              <w:rPr>
                <w:rFonts w:eastAsia="Times New Roman" w:cs="Arial"/>
                <w:b/>
                <w:bCs/>
                <w:kern w:val="0"/>
                <w:szCs w:val="22"/>
                <w:lang w:eastAsia="en-GB"/>
                <w14:ligatures w14:val="none"/>
              </w:rPr>
            </w:pPr>
            <w:r w:rsidRPr="00B34A5B">
              <w:rPr>
                <w:b/>
                <w:bCs/>
              </w:rPr>
              <w:t>Delays in specialist repairs</w:t>
            </w:r>
          </w:p>
        </w:tc>
        <w:tc>
          <w:tcPr>
            <w:tcW w:w="1515" w:type="dxa"/>
          </w:tcPr>
          <w:p w14:paraId="416108EF" w14:textId="0696EAF4" w:rsidR="00147221" w:rsidRPr="00B34A5B" w:rsidRDefault="009D633C" w:rsidP="0082476A">
            <w:pPr>
              <w:spacing w:line="360" w:lineRule="auto"/>
              <w:jc w:val="left"/>
              <w:rPr>
                <w:rFonts w:eastAsia="Times New Roman" w:cs="Arial"/>
                <w:b/>
                <w:bCs/>
                <w:kern w:val="0"/>
                <w:szCs w:val="22"/>
                <w:lang w:eastAsia="en-GB"/>
                <w14:ligatures w14:val="none"/>
              </w:rPr>
            </w:pPr>
            <w:r w:rsidRPr="00B34A5B">
              <w:rPr>
                <w:b/>
                <w:bCs/>
              </w:rPr>
              <w:t>Uncertainty about repair progress</w:t>
            </w:r>
          </w:p>
        </w:tc>
        <w:tc>
          <w:tcPr>
            <w:tcW w:w="1552" w:type="dxa"/>
          </w:tcPr>
          <w:p w14:paraId="42A0919D" w14:textId="558CBDFB" w:rsidR="00147221" w:rsidRPr="00DF0FF6" w:rsidRDefault="00A75201" w:rsidP="0082476A">
            <w:pPr>
              <w:spacing w:line="360" w:lineRule="auto"/>
              <w:jc w:val="left"/>
              <w:rPr>
                <w:rFonts w:eastAsia="Times New Roman" w:cs="Arial"/>
                <w:b/>
                <w:bCs/>
                <w:kern w:val="0"/>
                <w:szCs w:val="22"/>
                <w:lang w:eastAsia="en-GB"/>
                <w14:ligatures w14:val="none"/>
              </w:rPr>
            </w:pPr>
            <w:r w:rsidRPr="00DF0FF6">
              <w:rPr>
                <w:b/>
                <w:bCs/>
              </w:rPr>
              <w:t>Data privacy concerns</w:t>
            </w:r>
          </w:p>
        </w:tc>
      </w:tr>
      <w:tr w:rsidR="009E4925" w:rsidRPr="0096287F" w14:paraId="0ECBE02C" w14:textId="77777777" w:rsidTr="00994E75">
        <w:trPr>
          <w:cantSplit/>
          <w:trHeight w:val="1134"/>
        </w:trPr>
        <w:tc>
          <w:tcPr>
            <w:tcW w:w="845" w:type="dxa"/>
            <w:shd w:val="clear" w:color="auto" w:fill="DAE9F7" w:themeFill="text2" w:themeFillTint="1A"/>
            <w:textDirection w:val="btLr"/>
          </w:tcPr>
          <w:p w14:paraId="692B6BE1" w14:textId="77777777" w:rsidR="00147221" w:rsidRPr="002D69A6" w:rsidRDefault="00147221" w:rsidP="0082476A">
            <w:pPr>
              <w:spacing w:line="360" w:lineRule="auto"/>
              <w:ind w:left="113" w:right="113"/>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Gain Points</w:t>
            </w:r>
          </w:p>
        </w:tc>
        <w:tc>
          <w:tcPr>
            <w:tcW w:w="1439" w:type="dxa"/>
          </w:tcPr>
          <w:p w14:paraId="41D68615" w14:textId="5D1D468B" w:rsidR="00147221" w:rsidRPr="00B736A6" w:rsidRDefault="009E4925" w:rsidP="0082476A">
            <w:pPr>
              <w:spacing w:line="360" w:lineRule="auto"/>
              <w:jc w:val="left"/>
              <w:rPr>
                <w:rFonts w:eastAsia="Times New Roman" w:cs="Arial"/>
                <w:b/>
                <w:bCs/>
                <w:kern w:val="0"/>
                <w:szCs w:val="22"/>
                <w:lang w:eastAsia="en-GB"/>
                <w14:ligatures w14:val="none"/>
              </w:rPr>
            </w:pPr>
            <w:r w:rsidRPr="00B736A6">
              <w:rPr>
                <w:b/>
                <w:bCs/>
              </w:rPr>
              <w:t>Faster issue identification</w:t>
            </w:r>
          </w:p>
        </w:tc>
        <w:tc>
          <w:tcPr>
            <w:tcW w:w="1680" w:type="dxa"/>
          </w:tcPr>
          <w:p w14:paraId="5DE2AA52" w14:textId="0383DBDE" w:rsidR="00147221" w:rsidRPr="003659EC" w:rsidRDefault="001058BD" w:rsidP="0082476A">
            <w:pPr>
              <w:spacing w:line="360" w:lineRule="auto"/>
              <w:jc w:val="left"/>
              <w:rPr>
                <w:rFonts w:eastAsia="Times New Roman" w:cs="Arial"/>
                <w:b/>
                <w:bCs/>
                <w:kern w:val="0"/>
                <w:szCs w:val="22"/>
                <w:lang w:eastAsia="en-GB"/>
                <w14:ligatures w14:val="none"/>
              </w:rPr>
            </w:pPr>
            <w:r w:rsidRPr="003659EC">
              <w:rPr>
                <w:b/>
                <w:bCs/>
              </w:rPr>
              <w:t>Accurate triage</w:t>
            </w:r>
            <w:r w:rsidR="003659EC">
              <w:rPr>
                <w:b/>
                <w:bCs/>
              </w:rPr>
              <w:t>,</w:t>
            </w:r>
            <w:r w:rsidRPr="003659EC">
              <w:rPr>
                <w:b/>
                <w:bCs/>
              </w:rPr>
              <w:t xml:space="preserve"> no duplication of requests</w:t>
            </w:r>
          </w:p>
        </w:tc>
        <w:tc>
          <w:tcPr>
            <w:tcW w:w="1985" w:type="dxa"/>
          </w:tcPr>
          <w:p w14:paraId="5BACEBB2" w14:textId="60751644" w:rsidR="00147221" w:rsidRPr="00B34A5B" w:rsidRDefault="00624F4E" w:rsidP="0082476A">
            <w:pPr>
              <w:spacing w:line="360" w:lineRule="auto"/>
              <w:jc w:val="left"/>
              <w:rPr>
                <w:rFonts w:eastAsia="Times New Roman" w:cs="Arial"/>
                <w:b/>
                <w:bCs/>
                <w:kern w:val="0"/>
                <w:szCs w:val="22"/>
                <w:lang w:eastAsia="en-GB"/>
                <w14:ligatures w14:val="none"/>
              </w:rPr>
            </w:pPr>
            <w:r w:rsidRPr="00B34A5B">
              <w:rPr>
                <w:b/>
                <w:bCs/>
              </w:rPr>
              <w:t>Reduced missed appointments; smoother service</w:t>
            </w:r>
          </w:p>
        </w:tc>
        <w:tc>
          <w:tcPr>
            <w:tcW w:w="1515" w:type="dxa"/>
          </w:tcPr>
          <w:p w14:paraId="13DAF8B0" w14:textId="78FB4F81" w:rsidR="00147221" w:rsidRPr="00DF0FF6" w:rsidRDefault="00F82089" w:rsidP="0082476A">
            <w:pPr>
              <w:spacing w:line="360" w:lineRule="auto"/>
              <w:jc w:val="left"/>
              <w:rPr>
                <w:rFonts w:eastAsia="Times New Roman" w:cs="Arial"/>
                <w:b/>
                <w:bCs/>
                <w:kern w:val="0"/>
                <w:szCs w:val="22"/>
                <w:lang w:eastAsia="en-GB"/>
                <w14:ligatures w14:val="none"/>
              </w:rPr>
            </w:pPr>
            <w:r w:rsidRPr="00DF0FF6">
              <w:rPr>
                <w:b/>
                <w:bCs/>
              </w:rPr>
              <w:t>Clear audit trail and resolution tracking</w:t>
            </w:r>
          </w:p>
        </w:tc>
        <w:tc>
          <w:tcPr>
            <w:tcW w:w="1552" w:type="dxa"/>
          </w:tcPr>
          <w:p w14:paraId="5283366D" w14:textId="5EC238C8" w:rsidR="00147221" w:rsidRPr="00C932C0" w:rsidRDefault="00A60A14" w:rsidP="0082476A">
            <w:pPr>
              <w:spacing w:line="360" w:lineRule="auto"/>
              <w:jc w:val="left"/>
              <w:rPr>
                <w:rFonts w:eastAsia="Times New Roman" w:cs="Arial"/>
                <w:kern w:val="0"/>
                <w:szCs w:val="22"/>
                <w:lang w:eastAsia="en-GB"/>
                <w14:ligatures w14:val="none"/>
              </w:rPr>
            </w:pPr>
            <w:r w:rsidRPr="00DF0FF6">
              <w:rPr>
                <w:b/>
                <w:bCs/>
              </w:rPr>
              <w:t>Strong engagement</w:t>
            </w:r>
            <w:r w:rsidRPr="00C932C0">
              <w:t xml:space="preserve"> </w:t>
            </w:r>
            <w:r w:rsidRPr="00DF0FF6">
              <w:rPr>
                <w:b/>
                <w:bCs/>
              </w:rPr>
              <w:t>and accountability</w:t>
            </w:r>
          </w:p>
        </w:tc>
      </w:tr>
      <w:tr w:rsidR="009E4925" w:rsidRPr="0096287F" w14:paraId="6A5C765E" w14:textId="77777777" w:rsidTr="00994E75">
        <w:trPr>
          <w:cantSplit/>
          <w:trHeight w:val="1134"/>
        </w:trPr>
        <w:tc>
          <w:tcPr>
            <w:tcW w:w="845" w:type="dxa"/>
            <w:shd w:val="clear" w:color="auto" w:fill="DAE9F7" w:themeFill="text2" w:themeFillTint="1A"/>
            <w:textDirection w:val="btLr"/>
          </w:tcPr>
          <w:p w14:paraId="3E63B307" w14:textId="77777777" w:rsidR="00147221" w:rsidRPr="002D69A6" w:rsidRDefault="00147221" w:rsidP="0082476A">
            <w:pPr>
              <w:spacing w:line="360" w:lineRule="auto"/>
              <w:ind w:left="113" w:right="113"/>
              <w:jc w:val="left"/>
              <w:rPr>
                <w:rFonts w:eastAsia="Times New Roman" w:cs="Arial"/>
                <w:b/>
                <w:bCs/>
                <w:color w:val="0F4761" w:themeColor="accent1" w:themeShade="BF"/>
                <w:kern w:val="0"/>
                <w:szCs w:val="22"/>
                <w:lang w:eastAsia="en-GB"/>
                <w14:ligatures w14:val="none"/>
              </w:rPr>
            </w:pPr>
            <w:r w:rsidRPr="002D69A6">
              <w:rPr>
                <w:rFonts w:cs="Arial"/>
                <w:b/>
                <w:bCs/>
                <w:color w:val="0F4761" w:themeColor="accent1" w:themeShade="BF"/>
              </w:rPr>
              <w:t>Innovation Opportunities</w:t>
            </w:r>
          </w:p>
        </w:tc>
        <w:tc>
          <w:tcPr>
            <w:tcW w:w="1439" w:type="dxa"/>
          </w:tcPr>
          <w:p w14:paraId="11D7F27B" w14:textId="4FECE105" w:rsidR="00147221" w:rsidRPr="00B736A6" w:rsidRDefault="009E4925" w:rsidP="0082476A">
            <w:pPr>
              <w:spacing w:line="360" w:lineRule="auto"/>
              <w:jc w:val="left"/>
              <w:rPr>
                <w:rFonts w:eastAsia="Times New Roman" w:cs="Arial"/>
                <w:b/>
                <w:bCs/>
                <w:kern w:val="0"/>
                <w:szCs w:val="22"/>
                <w:lang w:eastAsia="en-GB"/>
                <w14:ligatures w14:val="none"/>
              </w:rPr>
            </w:pPr>
            <w:r w:rsidRPr="00B736A6">
              <w:rPr>
                <w:b/>
                <w:bCs/>
              </w:rPr>
              <w:t xml:space="preserve">Predictive guidance </w:t>
            </w:r>
            <w:r w:rsidRPr="00B736A6">
              <w:t>and proactive alerts</w:t>
            </w:r>
          </w:p>
        </w:tc>
        <w:tc>
          <w:tcPr>
            <w:tcW w:w="1680" w:type="dxa"/>
          </w:tcPr>
          <w:p w14:paraId="247E117B" w14:textId="4ABBCF1D" w:rsidR="00147221" w:rsidRPr="003659EC" w:rsidRDefault="00836C57" w:rsidP="0082476A">
            <w:pPr>
              <w:spacing w:line="360" w:lineRule="auto"/>
              <w:jc w:val="left"/>
              <w:rPr>
                <w:rFonts w:eastAsia="Times New Roman" w:cs="Arial"/>
                <w:b/>
                <w:bCs/>
                <w:kern w:val="0"/>
                <w:szCs w:val="22"/>
                <w:lang w:eastAsia="en-GB"/>
                <w14:ligatures w14:val="none"/>
              </w:rPr>
            </w:pPr>
            <w:r w:rsidRPr="003659EC">
              <w:rPr>
                <w:b/>
                <w:bCs/>
              </w:rPr>
              <w:t>Automated routine repairs</w:t>
            </w:r>
          </w:p>
        </w:tc>
        <w:tc>
          <w:tcPr>
            <w:tcW w:w="1985" w:type="dxa"/>
          </w:tcPr>
          <w:p w14:paraId="13716963" w14:textId="7D24DD23" w:rsidR="00147221" w:rsidRPr="00B34A5B" w:rsidRDefault="0039263D" w:rsidP="0082476A">
            <w:pPr>
              <w:spacing w:line="360" w:lineRule="auto"/>
              <w:jc w:val="left"/>
              <w:rPr>
                <w:rFonts w:eastAsia="Times New Roman" w:cs="Arial"/>
                <w:b/>
                <w:bCs/>
                <w:kern w:val="0"/>
                <w:szCs w:val="22"/>
                <w:lang w:eastAsia="en-GB"/>
                <w14:ligatures w14:val="none"/>
              </w:rPr>
            </w:pPr>
            <w:r w:rsidRPr="00B34A5B">
              <w:rPr>
                <w:b/>
                <w:bCs/>
              </w:rPr>
              <w:t>AI-optimised routing and scheduling</w:t>
            </w:r>
          </w:p>
        </w:tc>
        <w:tc>
          <w:tcPr>
            <w:tcW w:w="1515" w:type="dxa"/>
          </w:tcPr>
          <w:p w14:paraId="00E4BC4E" w14:textId="26016CD4" w:rsidR="00147221" w:rsidRPr="00DF0FF6" w:rsidRDefault="000E52EB" w:rsidP="0082476A">
            <w:pPr>
              <w:spacing w:line="360" w:lineRule="auto"/>
              <w:jc w:val="left"/>
              <w:rPr>
                <w:rFonts w:eastAsia="Times New Roman" w:cs="Arial"/>
                <w:b/>
                <w:bCs/>
                <w:kern w:val="0"/>
                <w:szCs w:val="22"/>
                <w:lang w:eastAsia="en-GB"/>
                <w14:ligatures w14:val="none"/>
              </w:rPr>
            </w:pPr>
            <w:r w:rsidRPr="00DF0FF6">
              <w:rPr>
                <w:b/>
                <w:bCs/>
              </w:rPr>
              <w:t>Automated follow-up notifications</w:t>
            </w:r>
          </w:p>
        </w:tc>
        <w:tc>
          <w:tcPr>
            <w:tcW w:w="1552" w:type="dxa"/>
          </w:tcPr>
          <w:p w14:paraId="6218BECC" w14:textId="158CAAC7" w:rsidR="00147221" w:rsidRPr="00DF0FF6" w:rsidRDefault="000E52EB" w:rsidP="0082476A">
            <w:pPr>
              <w:spacing w:line="360" w:lineRule="auto"/>
              <w:jc w:val="left"/>
              <w:rPr>
                <w:rFonts w:eastAsia="Times New Roman" w:cs="Arial"/>
                <w:b/>
                <w:bCs/>
                <w:kern w:val="0"/>
                <w:szCs w:val="22"/>
                <w:lang w:eastAsia="en-GB"/>
                <w14:ligatures w14:val="none"/>
              </w:rPr>
            </w:pPr>
            <w:r w:rsidRPr="00DF0FF6">
              <w:rPr>
                <w:b/>
                <w:bCs/>
              </w:rPr>
              <w:t>Personalised service insights and data-driven enhancements</w:t>
            </w:r>
          </w:p>
        </w:tc>
      </w:tr>
    </w:tbl>
    <w:p w14:paraId="73EAB1BB" w14:textId="47CB3BE5" w:rsidR="00464542" w:rsidRDefault="008822A5" w:rsidP="000C04CE">
      <w:pPr>
        <w:rPr>
          <w:rFonts w:eastAsia="Times New Roman" w:cs="Arial"/>
          <w:kern w:val="0"/>
          <w:szCs w:val="22"/>
          <w:lang w:eastAsia="en-GB"/>
          <w14:ligatures w14:val="none"/>
        </w:rPr>
      </w:pPr>
      <w:r w:rsidRPr="00213FC4">
        <w:rPr>
          <w:rFonts w:eastAsia="Times New Roman" w:cs="Arial"/>
          <w:kern w:val="0"/>
          <w:szCs w:val="22"/>
          <w:lang w:eastAsia="en-GB"/>
          <w14:ligatures w14:val="none"/>
        </w:rPr>
        <w:t>Source:</w:t>
      </w:r>
      <w:r w:rsidRPr="000C04CE">
        <w:rPr>
          <w:rFonts w:eastAsia="Times New Roman" w:cs="Arial"/>
          <w:b/>
          <w:bCs/>
          <w:kern w:val="0"/>
          <w:szCs w:val="22"/>
          <w:lang w:eastAsia="en-GB"/>
          <w14:ligatures w14:val="none"/>
        </w:rPr>
        <w:t xml:space="preserve"> </w:t>
      </w:r>
      <w:r w:rsidR="007928E2" w:rsidRPr="00587256">
        <w:t>Author,</w:t>
      </w:r>
      <w:r w:rsidR="007928E2">
        <w:t xml:space="preserve"> 2025,</w:t>
      </w:r>
      <w:r w:rsidR="007928E2" w:rsidRPr="00587256">
        <w:t xml:space="preserve"> </w:t>
      </w:r>
      <w:r w:rsidR="007928E2" w:rsidRPr="00587256">
        <w:rPr>
          <w:rStyle w:val="Strong"/>
          <w:b w:val="0"/>
          <w:bCs w:val="0"/>
        </w:rPr>
        <w:t>compiled</w:t>
      </w:r>
      <w:r w:rsidR="00CC32A7" w:rsidRPr="000C04CE">
        <w:rPr>
          <w:rFonts w:eastAsia="Times New Roman" w:cs="Arial"/>
          <w:kern w:val="0"/>
          <w:szCs w:val="22"/>
          <w:lang w:eastAsia="en-GB"/>
          <w14:ligatures w14:val="none"/>
        </w:rPr>
        <w:t xml:space="preserve"> from</w:t>
      </w:r>
      <w:r w:rsidR="00C52B58">
        <w:rPr>
          <w:rFonts w:eastAsia="Times New Roman" w:cs="Arial"/>
          <w:kern w:val="0"/>
          <w:szCs w:val="22"/>
          <w:lang w:eastAsia="en-GB"/>
          <w14:ligatures w14:val="none"/>
        </w:rPr>
        <w:t xml:space="preserve"> </w:t>
      </w:r>
      <w:r w:rsidR="00C52B58" w:rsidRPr="00C52B58">
        <w:rPr>
          <w:rFonts w:eastAsia="Times New Roman" w:cs="Arial"/>
          <w:noProof/>
          <w:kern w:val="0"/>
          <w:szCs w:val="22"/>
          <w:lang w:val="en-US" w:eastAsia="en-GB"/>
          <w14:ligatures w14:val="none"/>
        </w:rPr>
        <w:t>Ludwiczak</w:t>
      </w:r>
      <w:r w:rsidR="00C52B58">
        <w:rPr>
          <w:rFonts w:eastAsia="Times New Roman" w:cs="Arial"/>
          <w:noProof/>
          <w:kern w:val="0"/>
          <w:szCs w:val="22"/>
          <w:lang w:val="en-US" w:eastAsia="en-GB"/>
          <w14:ligatures w14:val="none"/>
        </w:rPr>
        <w:t xml:space="preserve"> </w:t>
      </w:r>
      <w:sdt>
        <w:sdtPr>
          <w:rPr>
            <w:rFonts w:eastAsia="Times New Roman" w:cs="Arial"/>
            <w:noProof/>
            <w:kern w:val="0"/>
            <w:szCs w:val="22"/>
            <w:lang w:val="en-US" w:eastAsia="en-GB"/>
            <w14:ligatures w14:val="none"/>
          </w:rPr>
          <w:id w:val="173458584"/>
          <w:citation/>
        </w:sdtPr>
        <w:sdtContent>
          <w:r w:rsidR="00C52B58">
            <w:rPr>
              <w:rFonts w:eastAsia="Times New Roman" w:cs="Arial"/>
              <w:noProof/>
              <w:kern w:val="0"/>
              <w:szCs w:val="22"/>
              <w:lang w:val="en-US" w:eastAsia="en-GB"/>
              <w14:ligatures w14:val="none"/>
            </w:rPr>
            <w:fldChar w:fldCharType="begin"/>
          </w:r>
          <w:r w:rsidR="00C52B58">
            <w:rPr>
              <w:rFonts w:eastAsia="Times New Roman" w:cs="Arial"/>
              <w:noProof/>
              <w:kern w:val="0"/>
              <w:szCs w:val="22"/>
              <w:lang w:val="en-US" w:eastAsia="en-GB"/>
              <w14:ligatures w14:val="none"/>
            </w:rPr>
            <w:instrText xml:space="preserve">CITATION Lud21 \n  \l 1033 </w:instrText>
          </w:r>
          <w:r w:rsidR="00C52B58">
            <w:rPr>
              <w:rFonts w:eastAsia="Times New Roman" w:cs="Arial"/>
              <w:noProof/>
              <w:kern w:val="0"/>
              <w:szCs w:val="22"/>
              <w:lang w:val="en-US" w:eastAsia="en-GB"/>
              <w14:ligatures w14:val="none"/>
            </w:rPr>
            <w:fldChar w:fldCharType="separate"/>
          </w:r>
          <w:r w:rsidR="00435C7C" w:rsidRPr="00435C7C">
            <w:rPr>
              <w:rFonts w:eastAsia="Times New Roman" w:cs="Arial"/>
              <w:noProof/>
              <w:kern w:val="0"/>
              <w:szCs w:val="22"/>
              <w:lang w:val="en-US" w:eastAsia="en-GB"/>
              <w14:ligatures w14:val="none"/>
            </w:rPr>
            <w:t>(2021)</w:t>
          </w:r>
          <w:r w:rsidR="00C52B58">
            <w:rPr>
              <w:rFonts w:eastAsia="Times New Roman" w:cs="Arial"/>
              <w:noProof/>
              <w:kern w:val="0"/>
              <w:szCs w:val="22"/>
              <w:lang w:val="en-US" w:eastAsia="en-GB"/>
              <w14:ligatures w14:val="none"/>
            </w:rPr>
            <w:fldChar w:fldCharType="end"/>
          </w:r>
        </w:sdtContent>
      </w:sdt>
      <w:r w:rsidR="007058F6">
        <w:rPr>
          <w:rFonts w:eastAsia="Times New Roman" w:cs="Arial"/>
          <w:noProof/>
          <w:kern w:val="0"/>
          <w:szCs w:val="22"/>
          <w:lang w:val="en-US" w:eastAsia="en-GB"/>
          <w14:ligatures w14:val="none"/>
        </w:rPr>
        <w:t xml:space="preserve"> and</w:t>
      </w:r>
      <w:r w:rsidR="00C52B58">
        <w:rPr>
          <w:rFonts w:eastAsia="Times New Roman" w:cs="Arial"/>
          <w:noProof/>
          <w:kern w:val="0"/>
          <w:szCs w:val="22"/>
          <w:lang w:val="en-US" w:eastAsia="en-GB"/>
          <w14:ligatures w14:val="none"/>
        </w:rPr>
        <w:t xml:space="preserve"> </w:t>
      </w:r>
      <w:r w:rsidR="00B85B0A">
        <w:rPr>
          <w:rFonts w:eastAsia="Times New Roman" w:cs="Arial"/>
          <w:noProof/>
          <w:kern w:val="0"/>
          <w:szCs w:val="22"/>
          <w:lang w:val="en-US" w:eastAsia="en-GB"/>
          <w14:ligatures w14:val="none"/>
        </w:rPr>
        <w:t xml:space="preserve">Brown </w:t>
      </w:r>
      <w:sdt>
        <w:sdtPr>
          <w:rPr>
            <w:rFonts w:eastAsia="Times New Roman" w:cs="Arial"/>
            <w:noProof/>
            <w:kern w:val="0"/>
            <w:szCs w:val="22"/>
            <w:lang w:val="en-US" w:eastAsia="en-GB"/>
            <w14:ligatures w14:val="none"/>
          </w:rPr>
          <w:id w:val="1224789638"/>
          <w:citation/>
        </w:sdtPr>
        <w:sdtContent>
          <w:r w:rsidR="00B85B0A">
            <w:rPr>
              <w:rFonts w:eastAsia="Times New Roman" w:cs="Arial"/>
              <w:noProof/>
              <w:kern w:val="0"/>
              <w:szCs w:val="22"/>
              <w:lang w:val="en-US" w:eastAsia="en-GB"/>
              <w14:ligatures w14:val="none"/>
            </w:rPr>
            <w:fldChar w:fldCharType="begin"/>
          </w:r>
          <w:r w:rsidR="00B85B0A">
            <w:rPr>
              <w:rFonts w:eastAsia="Times New Roman" w:cs="Arial"/>
              <w:noProof/>
              <w:kern w:val="0"/>
              <w:szCs w:val="22"/>
              <w:lang w:val="en-US" w:eastAsia="en-GB"/>
              <w14:ligatures w14:val="none"/>
            </w:rPr>
            <w:instrText xml:space="preserve">CITATION Bro19 \n  \l 1033 </w:instrText>
          </w:r>
          <w:r w:rsidR="00B85B0A">
            <w:rPr>
              <w:rFonts w:eastAsia="Times New Roman" w:cs="Arial"/>
              <w:noProof/>
              <w:kern w:val="0"/>
              <w:szCs w:val="22"/>
              <w:lang w:val="en-US" w:eastAsia="en-GB"/>
              <w14:ligatures w14:val="none"/>
            </w:rPr>
            <w:fldChar w:fldCharType="separate"/>
          </w:r>
          <w:r w:rsidR="00435C7C" w:rsidRPr="00435C7C">
            <w:rPr>
              <w:rFonts w:eastAsia="Times New Roman" w:cs="Arial"/>
              <w:noProof/>
              <w:kern w:val="0"/>
              <w:szCs w:val="22"/>
              <w:lang w:val="en-US" w:eastAsia="en-GB"/>
              <w14:ligatures w14:val="none"/>
            </w:rPr>
            <w:t>(2019)</w:t>
          </w:r>
          <w:r w:rsidR="00B85B0A">
            <w:rPr>
              <w:rFonts w:eastAsia="Times New Roman" w:cs="Arial"/>
              <w:noProof/>
              <w:kern w:val="0"/>
              <w:szCs w:val="22"/>
              <w:lang w:val="en-US" w:eastAsia="en-GB"/>
              <w14:ligatures w14:val="none"/>
            </w:rPr>
            <w:fldChar w:fldCharType="end"/>
          </w:r>
        </w:sdtContent>
      </w:sdt>
    </w:p>
    <w:p w14:paraId="29FD40B9" w14:textId="41AFBF4B" w:rsidR="00C00162" w:rsidRPr="00602EDD" w:rsidRDefault="004F704D" w:rsidP="00480D7E">
      <w:pPr>
        <w:pStyle w:val="Heading2"/>
        <w:numPr>
          <w:ilvl w:val="0"/>
          <w:numId w:val="10"/>
        </w:numPr>
        <w:rPr>
          <w:rFonts w:eastAsia="Times New Roman"/>
          <w:lang w:eastAsia="en-GB"/>
        </w:rPr>
      </w:pPr>
      <w:bookmarkStart w:id="29" w:name="_Toc216717146"/>
      <w:r w:rsidRPr="004F704D">
        <w:rPr>
          <w:rFonts w:eastAsia="Times New Roman"/>
          <w:lang w:eastAsia="en-GB"/>
        </w:rPr>
        <w:t>Methodological Justification</w:t>
      </w:r>
      <w:r w:rsidR="0045732C">
        <w:rPr>
          <w:rFonts w:eastAsia="Times New Roman"/>
          <w:lang w:eastAsia="en-GB"/>
        </w:rPr>
        <w:t xml:space="preserve"> and Critical Evaluation</w:t>
      </w:r>
      <w:bookmarkEnd w:id="29"/>
    </w:p>
    <w:p w14:paraId="7858E6AE" w14:textId="19EA35BB" w:rsidR="00602EDD" w:rsidRPr="00602EDD" w:rsidRDefault="00602EDD" w:rsidP="00602EDD">
      <w:pPr>
        <w:pStyle w:val="NormalWeb"/>
        <w:spacing w:line="360" w:lineRule="auto"/>
        <w:jc w:val="both"/>
        <w:rPr>
          <w:rFonts w:ascii="Arial" w:hAnsi="Arial" w:cs="Arial"/>
          <w:szCs w:val="22"/>
        </w:rPr>
      </w:pPr>
      <w:r w:rsidRPr="00602EDD">
        <w:rPr>
          <w:rFonts w:ascii="Arial" w:hAnsi="Arial" w:cs="Arial"/>
          <w:szCs w:val="22"/>
        </w:rPr>
        <w:t xml:space="preserve">The design of </w:t>
      </w:r>
      <w:r w:rsidRPr="00A94709">
        <w:rPr>
          <w:rFonts w:ascii="Arial" w:hAnsi="Arial" w:cs="Arial"/>
          <w:b/>
          <w:bCs/>
          <w:szCs w:val="22"/>
        </w:rPr>
        <w:t>URTA</w:t>
      </w:r>
      <w:r w:rsidRPr="00602EDD">
        <w:rPr>
          <w:rFonts w:ascii="Arial" w:hAnsi="Arial" w:cs="Arial"/>
          <w:szCs w:val="22"/>
        </w:rPr>
        <w:t xml:space="preserve"> integrates </w:t>
      </w:r>
      <w:r w:rsidRPr="00602EDD">
        <w:rPr>
          <w:rFonts w:ascii="Arial" w:hAnsi="Arial" w:cs="Arial"/>
          <w:b/>
          <w:bCs/>
          <w:szCs w:val="22"/>
        </w:rPr>
        <w:t>Customer Journey Mapping</w:t>
      </w:r>
      <w:r w:rsidRPr="00602EDD">
        <w:rPr>
          <w:rFonts w:ascii="Arial" w:hAnsi="Arial" w:cs="Arial"/>
          <w:szCs w:val="22"/>
        </w:rPr>
        <w:t xml:space="preserve"> with the </w:t>
      </w:r>
      <w:r w:rsidRPr="00602EDD">
        <w:rPr>
          <w:rFonts w:ascii="Arial" w:hAnsi="Arial" w:cs="Arial"/>
          <w:b/>
          <w:bCs/>
          <w:szCs w:val="22"/>
        </w:rPr>
        <w:t>Innovation Ambition Matrix</w:t>
      </w:r>
      <w:r w:rsidRPr="00602EDD">
        <w:rPr>
          <w:rFonts w:ascii="Arial" w:hAnsi="Arial" w:cs="Arial"/>
          <w:szCs w:val="22"/>
        </w:rPr>
        <w:t xml:space="preserve">, ensuring that strategic priorities translate </w:t>
      </w:r>
      <w:r w:rsidRPr="00EA78F3">
        <w:rPr>
          <w:rFonts w:ascii="Arial" w:hAnsi="Arial" w:cs="Arial"/>
          <w:szCs w:val="22"/>
        </w:rPr>
        <w:t>into resident-facing interventions. Embedding URTA addresses both functional pain points (missed appointments, repeated data entry) and emotional pain points (uncertainty, low confidence), reflecting human-centred service design principles of transparency, trust, and engagement</w:t>
      </w:r>
      <w:r w:rsidRPr="00602EDD">
        <w:rPr>
          <w:rFonts w:ascii="Arial" w:hAnsi="Arial" w:cs="Arial"/>
          <w:szCs w:val="22"/>
        </w:rPr>
        <w:t xml:space="preserve"> </w:t>
      </w:r>
      <w:sdt>
        <w:sdtPr>
          <w:rPr>
            <w:rFonts w:ascii="Arial" w:hAnsi="Arial" w:cs="Arial"/>
            <w:szCs w:val="22"/>
          </w:rPr>
          <w:id w:val="-875691902"/>
          <w:citation/>
        </w:sdtPr>
        <w:sdtContent>
          <w:r w:rsidR="00DC2B33">
            <w:rPr>
              <w:rFonts w:ascii="Arial" w:hAnsi="Arial" w:cs="Arial"/>
              <w:szCs w:val="22"/>
            </w:rPr>
            <w:fldChar w:fldCharType="begin"/>
          </w:r>
          <w:r w:rsidR="00DC2B33">
            <w:rPr>
              <w:rFonts w:ascii="Arial" w:hAnsi="Arial" w:cs="Arial"/>
              <w:szCs w:val="22"/>
              <w:lang w:val="en-US"/>
            </w:rPr>
            <w:instrText xml:space="preserve"> CITATION Din25 \l 1033 </w:instrText>
          </w:r>
          <w:r w:rsidR="00DC2B33">
            <w:rPr>
              <w:rFonts w:ascii="Arial" w:hAnsi="Arial" w:cs="Arial"/>
              <w:szCs w:val="22"/>
            </w:rPr>
            <w:fldChar w:fldCharType="separate"/>
          </w:r>
          <w:r w:rsidR="00435C7C" w:rsidRPr="00435C7C">
            <w:rPr>
              <w:rFonts w:ascii="Arial" w:hAnsi="Arial" w:cs="Arial"/>
              <w:noProof/>
              <w:szCs w:val="22"/>
              <w:lang w:val="en-US"/>
            </w:rPr>
            <w:t>(Din, et al., 2025)</w:t>
          </w:r>
          <w:r w:rsidR="00DC2B33">
            <w:rPr>
              <w:rFonts w:ascii="Arial" w:hAnsi="Arial" w:cs="Arial"/>
              <w:szCs w:val="22"/>
            </w:rPr>
            <w:fldChar w:fldCharType="end"/>
          </w:r>
        </w:sdtContent>
      </w:sdt>
      <w:r w:rsidRPr="00602EDD">
        <w:rPr>
          <w:rFonts w:ascii="Arial" w:hAnsi="Arial" w:cs="Arial"/>
          <w:szCs w:val="22"/>
        </w:rPr>
        <w:t>.</w:t>
      </w:r>
    </w:p>
    <w:p w14:paraId="7BB4D0EA" w14:textId="64E103DD" w:rsidR="00602EDD" w:rsidRPr="00E45ACA" w:rsidRDefault="00602EDD" w:rsidP="00602EDD">
      <w:pPr>
        <w:rPr>
          <w:rFonts w:eastAsia="Times New Roman" w:cs="Arial"/>
          <w:kern w:val="0"/>
          <w:szCs w:val="22"/>
          <w:lang w:eastAsia="en-GB"/>
          <w14:ligatures w14:val="none"/>
        </w:rPr>
      </w:pPr>
      <w:r w:rsidRPr="00602EDD">
        <w:rPr>
          <w:rFonts w:eastAsia="Times New Roman" w:cs="Arial"/>
          <w:kern w:val="0"/>
          <w:szCs w:val="22"/>
          <w:lang w:eastAsia="en-GB"/>
          <w14:ligatures w14:val="none"/>
        </w:rPr>
        <w:lastRenderedPageBreak/>
        <w:t>Mapping specific innovations to each stage of the journey ensures coherence between strategy, technology, and resident experience.</w:t>
      </w:r>
      <w:r w:rsidR="00D17571" w:rsidRPr="00E45ACA">
        <w:t xml:space="preserve"> </w:t>
      </w:r>
      <w:r w:rsidR="00D17571" w:rsidRPr="00E45ACA">
        <w:t>For example, AI-assisted diagnostics at the awareness stage directly address resident uncertainty, while predictive scheduling during delivery reduces missed appointments and operational inefficiencies.</w:t>
      </w:r>
      <w:r w:rsidRPr="00602EDD">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381020720"/>
          <w:citation/>
        </w:sdtPr>
        <w:sdtContent>
          <w:r w:rsidR="00DC2B33" w:rsidRPr="00E45ACA">
            <w:rPr>
              <w:rFonts w:eastAsia="Times New Roman" w:cs="Arial"/>
              <w:kern w:val="0"/>
              <w:szCs w:val="22"/>
              <w:lang w:eastAsia="en-GB"/>
              <w14:ligatures w14:val="none"/>
            </w:rPr>
            <w:fldChar w:fldCharType="begin"/>
          </w:r>
          <w:r w:rsidR="00DC2B33" w:rsidRPr="00E45ACA">
            <w:rPr>
              <w:rFonts w:eastAsia="Times New Roman" w:cs="Arial"/>
              <w:kern w:val="0"/>
              <w:szCs w:val="22"/>
              <w:lang w:val="en-US" w:eastAsia="en-GB"/>
              <w14:ligatures w14:val="none"/>
            </w:rPr>
            <w:instrText xml:space="preserve"> CITATION Bro19 \l 1033  \m Mer25</w:instrText>
          </w:r>
          <w:r w:rsidR="00DC2B33" w:rsidRPr="00E45ACA">
            <w:rPr>
              <w:rFonts w:eastAsia="Times New Roman" w:cs="Arial"/>
              <w:kern w:val="0"/>
              <w:szCs w:val="22"/>
              <w:lang w:eastAsia="en-GB"/>
              <w14:ligatures w14:val="none"/>
            </w:rPr>
            <w:fldChar w:fldCharType="separate"/>
          </w:r>
          <w:r w:rsidR="00435C7C" w:rsidRPr="00E45ACA">
            <w:rPr>
              <w:rFonts w:eastAsia="Times New Roman" w:cs="Arial"/>
              <w:noProof/>
              <w:kern w:val="0"/>
              <w:szCs w:val="22"/>
              <w:lang w:val="en-US" w:eastAsia="en-GB"/>
              <w14:ligatures w14:val="none"/>
            </w:rPr>
            <w:t>(Brown, 2019; Mergel, et al., 2025)</w:t>
          </w:r>
          <w:r w:rsidR="00DC2B33" w:rsidRPr="00E45ACA">
            <w:rPr>
              <w:rFonts w:eastAsia="Times New Roman" w:cs="Arial"/>
              <w:kern w:val="0"/>
              <w:szCs w:val="22"/>
              <w:lang w:eastAsia="en-GB"/>
              <w14:ligatures w14:val="none"/>
            </w:rPr>
            <w:fldChar w:fldCharType="end"/>
          </w:r>
        </w:sdtContent>
      </w:sdt>
      <w:r w:rsidRPr="00602EDD">
        <w:rPr>
          <w:rFonts w:eastAsia="Times New Roman" w:cs="Arial"/>
          <w:kern w:val="0"/>
          <w:szCs w:val="22"/>
          <w:lang w:eastAsia="en-GB"/>
          <w14:ligatures w14:val="none"/>
        </w:rPr>
        <w:t>.</w:t>
      </w:r>
    </w:p>
    <w:p w14:paraId="7F002E26" w14:textId="4AC15E30" w:rsidR="00602EDD" w:rsidRPr="00602EDD" w:rsidRDefault="002C7E2F" w:rsidP="00602EDD">
      <w:pPr>
        <w:rPr>
          <w:rFonts w:eastAsia="Times New Roman" w:cs="Arial"/>
          <w:b/>
          <w:bCs/>
          <w:kern w:val="0"/>
          <w:szCs w:val="22"/>
          <w:lang w:eastAsia="en-GB"/>
          <w14:ligatures w14:val="none"/>
        </w:rPr>
      </w:pPr>
      <w:r w:rsidRPr="002C7E2F">
        <w:rPr>
          <w:rFonts w:eastAsia="Times New Roman" w:cs="Arial"/>
          <w:b/>
          <w:bCs/>
          <w:kern w:val="0"/>
          <w:szCs w:val="22"/>
          <w:lang w:eastAsia="en-GB"/>
          <w14:ligatures w14:val="none"/>
        </w:rPr>
        <w:t>Critical Evaluation</w:t>
      </w:r>
      <w:r w:rsidR="008E05E5">
        <w:rPr>
          <w:rFonts w:eastAsia="Times New Roman" w:cs="Arial"/>
          <w:b/>
          <w:bCs/>
          <w:kern w:val="0"/>
          <w:szCs w:val="22"/>
          <w:lang w:eastAsia="en-GB"/>
          <w14:ligatures w14:val="none"/>
        </w:rPr>
        <w:t xml:space="preserve">: </w:t>
      </w:r>
      <w:r w:rsidR="00602EDD" w:rsidRPr="00602EDD">
        <w:rPr>
          <w:rFonts w:eastAsia="Times New Roman" w:cs="Arial"/>
          <w:kern w:val="0"/>
          <w:szCs w:val="22"/>
          <w:lang w:eastAsia="en-GB"/>
          <w14:ligatures w14:val="none"/>
        </w:rPr>
        <w:t>The URTA-enhanced journey delivers measurable benefits in four key areas:</w:t>
      </w:r>
    </w:p>
    <w:p w14:paraId="44F75859" w14:textId="43AB3E51" w:rsidR="00602EDD" w:rsidRPr="00602EDD" w:rsidRDefault="00602EDD" w:rsidP="00480D7E">
      <w:pPr>
        <w:numPr>
          <w:ilvl w:val="0"/>
          <w:numId w:val="13"/>
        </w:numPr>
        <w:rPr>
          <w:rFonts w:eastAsia="Times New Roman" w:cs="Arial"/>
          <w:kern w:val="0"/>
          <w:szCs w:val="22"/>
          <w:lang w:eastAsia="en-GB"/>
          <w14:ligatures w14:val="none"/>
        </w:rPr>
      </w:pPr>
      <w:r w:rsidRPr="00602EDD">
        <w:rPr>
          <w:rFonts w:eastAsia="Times New Roman" w:cs="Arial"/>
          <w:b/>
          <w:bCs/>
          <w:kern w:val="0"/>
          <w:szCs w:val="22"/>
          <w:lang w:eastAsia="en-GB"/>
          <w14:ligatures w14:val="none"/>
        </w:rPr>
        <w:t>Operational Efficiency:</w:t>
      </w:r>
      <w:r w:rsidRPr="00602EDD">
        <w:rPr>
          <w:rFonts w:eastAsia="Times New Roman" w:cs="Arial"/>
          <w:kern w:val="0"/>
          <w:szCs w:val="22"/>
          <w:lang w:eastAsia="en-GB"/>
          <w14:ligatures w14:val="none"/>
        </w:rPr>
        <w:t xml:space="preserve"> AI triage and predictive scheduling reduce manual work and missed appointments, optimising workforce utilisation </w:t>
      </w:r>
      <w:sdt>
        <w:sdtPr>
          <w:rPr>
            <w:rFonts w:eastAsia="Times New Roman" w:cs="Arial"/>
            <w:kern w:val="0"/>
            <w:szCs w:val="22"/>
            <w:lang w:eastAsia="en-GB"/>
            <w14:ligatures w14:val="none"/>
          </w:rPr>
          <w:id w:val="304585916"/>
          <w:citation/>
        </w:sdtPr>
        <w:sdtContent>
          <w:r w:rsidR="00BF065A">
            <w:rPr>
              <w:rFonts w:eastAsia="Times New Roman" w:cs="Arial"/>
              <w:kern w:val="0"/>
              <w:szCs w:val="22"/>
              <w:lang w:eastAsia="en-GB"/>
              <w14:ligatures w14:val="none"/>
            </w:rPr>
            <w:fldChar w:fldCharType="begin"/>
          </w:r>
          <w:r w:rsidR="00BF065A">
            <w:rPr>
              <w:rFonts w:eastAsia="Times New Roman" w:cs="Arial"/>
              <w:kern w:val="0"/>
              <w:szCs w:val="22"/>
              <w:lang w:val="en-US" w:eastAsia="en-GB"/>
              <w14:ligatures w14:val="none"/>
            </w:rPr>
            <w:instrText xml:space="preserve"> CITATION Nag12 \l 1033 </w:instrText>
          </w:r>
          <w:r w:rsidR="00BF065A">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(Nagji &amp; Tuff, 2012)</w:t>
          </w:r>
          <w:r w:rsidR="00BF065A">
            <w:rPr>
              <w:rFonts w:eastAsia="Times New Roman" w:cs="Arial"/>
              <w:kern w:val="0"/>
              <w:szCs w:val="22"/>
              <w:lang w:eastAsia="en-GB"/>
              <w14:ligatures w14:val="none"/>
            </w:rPr>
            <w:fldChar w:fldCharType="end"/>
          </w:r>
        </w:sdtContent>
      </w:sdt>
      <w:r w:rsidRPr="00602EDD">
        <w:rPr>
          <w:rFonts w:eastAsia="Times New Roman" w:cs="Arial"/>
          <w:kern w:val="0"/>
          <w:szCs w:val="22"/>
          <w:lang w:eastAsia="en-GB"/>
          <w14:ligatures w14:val="none"/>
        </w:rPr>
        <w:t>.</w:t>
      </w:r>
    </w:p>
    <w:p w14:paraId="60052193" w14:textId="52B186FC" w:rsidR="00602EDD" w:rsidRPr="00602EDD" w:rsidRDefault="00602EDD" w:rsidP="00480D7E">
      <w:pPr>
        <w:numPr>
          <w:ilvl w:val="0"/>
          <w:numId w:val="13"/>
        </w:numPr>
        <w:rPr>
          <w:rFonts w:eastAsia="Times New Roman" w:cs="Arial"/>
          <w:kern w:val="0"/>
          <w:szCs w:val="22"/>
          <w:lang w:eastAsia="en-GB"/>
          <w14:ligatures w14:val="none"/>
        </w:rPr>
      </w:pPr>
      <w:r w:rsidRPr="00602EDD">
        <w:rPr>
          <w:rFonts w:eastAsia="Times New Roman" w:cs="Arial"/>
          <w:b/>
          <w:bCs/>
          <w:kern w:val="0"/>
          <w:szCs w:val="22"/>
          <w:lang w:eastAsia="en-GB"/>
          <w14:ligatures w14:val="none"/>
        </w:rPr>
        <w:t>Resident Satisfaction:</w:t>
      </w:r>
      <w:r w:rsidRPr="00602EDD">
        <w:rPr>
          <w:rFonts w:eastAsia="Times New Roman" w:cs="Arial"/>
          <w:kern w:val="0"/>
          <w:szCs w:val="22"/>
          <w:lang w:eastAsia="en-GB"/>
          <w14:ligatures w14:val="none"/>
        </w:rPr>
        <w:t xml:space="preserve"> Real-time updates, photographic verification, and unified profiles enhance trust, clarity, and engagement </w:t>
      </w:r>
      <w:sdt>
        <w:sdtPr>
          <w:rPr>
            <w:rFonts w:eastAsia="Times New Roman" w:cs="Arial"/>
            <w:kern w:val="0"/>
            <w:szCs w:val="22"/>
            <w:lang w:eastAsia="en-GB"/>
            <w14:ligatures w14:val="none"/>
          </w:rPr>
          <w:id w:val="721941532"/>
          <w:citation/>
        </w:sdtPr>
        <w:sdtContent>
          <w:r w:rsidR="00BF065A">
            <w:rPr>
              <w:rFonts w:eastAsia="Times New Roman" w:cs="Arial"/>
              <w:kern w:val="0"/>
              <w:szCs w:val="22"/>
              <w:lang w:eastAsia="en-GB"/>
              <w14:ligatures w14:val="none"/>
            </w:rPr>
            <w:fldChar w:fldCharType="begin"/>
          </w:r>
          <w:r w:rsidR="00BF065A">
            <w:rPr>
              <w:rFonts w:eastAsia="Times New Roman" w:cs="Arial"/>
              <w:kern w:val="0"/>
              <w:szCs w:val="22"/>
              <w:lang w:val="en-US" w:eastAsia="en-GB"/>
              <w14:ligatures w14:val="none"/>
            </w:rPr>
            <w:instrText xml:space="preserve"> CITATION Chr24 \l 1033 </w:instrText>
          </w:r>
          <w:r w:rsidR="00BF065A">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(Chrysikou, et al., 2024)</w:t>
          </w:r>
          <w:r w:rsidR="00BF065A">
            <w:rPr>
              <w:rFonts w:eastAsia="Times New Roman" w:cs="Arial"/>
              <w:kern w:val="0"/>
              <w:szCs w:val="22"/>
              <w:lang w:eastAsia="en-GB"/>
              <w14:ligatures w14:val="none"/>
            </w:rPr>
            <w:fldChar w:fldCharType="end"/>
          </w:r>
        </w:sdtContent>
      </w:sdt>
      <w:r w:rsidRPr="00602EDD">
        <w:rPr>
          <w:rFonts w:eastAsia="Times New Roman" w:cs="Arial"/>
          <w:kern w:val="0"/>
          <w:szCs w:val="22"/>
          <w:lang w:eastAsia="en-GB"/>
          <w14:ligatures w14:val="none"/>
        </w:rPr>
        <w:t>.</w:t>
      </w:r>
    </w:p>
    <w:p w14:paraId="3FE5FD0A" w14:textId="466619D9" w:rsidR="00602EDD" w:rsidRPr="00602EDD" w:rsidRDefault="00602EDD" w:rsidP="00480D7E">
      <w:pPr>
        <w:numPr>
          <w:ilvl w:val="0"/>
          <w:numId w:val="13"/>
        </w:numPr>
        <w:rPr>
          <w:rFonts w:eastAsia="Times New Roman" w:cs="Arial"/>
          <w:kern w:val="0"/>
          <w:szCs w:val="22"/>
          <w:lang w:eastAsia="en-GB"/>
          <w14:ligatures w14:val="none"/>
        </w:rPr>
      </w:pPr>
      <w:r w:rsidRPr="00602EDD">
        <w:rPr>
          <w:rFonts w:eastAsia="Times New Roman" w:cs="Arial"/>
          <w:b/>
          <w:bCs/>
          <w:kern w:val="0"/>
          <w:szCs w:val="22"/>
          <w:lang w:eastAsia="en-GB"/>
          <w14:ligatures w14:val="none"/>
        </w:rPr>
        <w:t>Regulatory Alignment:</w:t>
      </w:r>
      <w:r w:rsidRPr="00602EDD">
        <w:rPr>
          <w:rFonts w:eastAsia="Times New Roman" w:cs="Arial"/>
          <w:kern w:val="0"/>
          <w:szCs w:val="22"/>
          <w:lang w:eastAsia="en-GB"/>
          <w14:ligatures w14:val="none"/>
        </w:rPr>
        <w:t xml:space="preserve"> Transparent case tracking and dashboards strengthen compliance with TSM and improve accountability </w:t>
      </w:r>
      <w:sdt>
        <w:sdtPr>
          <w:rPr>
            <w:rFonts w:eastAsia="Times New Roman" w:cs="Arial"/>
            <w:kern w:val="0"/>
            <w:szCs w:val="22"/>
            <w:lang w:eastAsia="en-GB"/>
            <w14:ligatures w14:val="none"/>
          </w:rPr>
          <w:id w:val="1055435480"/>
          <w:citation/>
        </w:sdtPr>
        <w:sdtContent>
          <w:r w:rsidR="00BF065A">
            <w:rPr>
              <w:rFonts w:eastAsia="Times New Roman" w:cs="Arial"/>
              <w:kern w:val="0"/>
              <w:szCs w:val="22"/>
              <w:lang w:eastAsia="en-GB"/>
              <w14:ligatures w14:val="none"/>
            </w:rPr>
            <w:fldChar w:fldCharType="begin"/>
          </w:r>
          <w:r w:rsidR="00BF065A">
            <w:rPr>
              <w:rFonts w:eastAsia="Times New Roman" w:cs="Arial"/>
              <w:kern w:val="0"/>
              <w:szCs w:val="22"/>
              <w:lang w:val="en-US" w:eastAsia="en-GB"/>
              <w14:ligatures w14:val="none"/>
            </w:rPr>
            <w:instrText xml:space="preserve"> CITATION Reg23 \l 1033 </w:instrText>
          </w:r>
          <w:r w:rsidR="00BF065A">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(Regulator of Social Housing, 2024)</w:t>
          </w:r>
          <w:r w:rsidR="00BF065A">
            <w:rPr>
              <w:rFonts w:eastAsia="Times New Roman" w:cs="Arial"/>
              <w:kern w:val="0"/>
              <w:szCs w:val="22"/>
              <w:lang w:eastAsia="en-GB"/>
              <w14:ligatures w14:val="none"/>
            </w:rPr>
            <w:fldChar w:fldCharType="end"/>
          </w:r>
        </w:sdtContent>
      </w:sdt>
      <w:r w:rsidRPr="00602EDD">
        <w:rPr>
          <w:rFonts w:eastAsia="Times New Roman" w:cs="Arial"/>
          <w:kern w:val="0"/>
          <w:szCs w:val="22"/>
          <w:lang w:eastAsia="en-GB"/>
          <w14:ligatures w14:val="none"/>
        </w:rPr>
        <w:t>.</w:t>
      </w:r>
    </w:p>
    <w:p w14:paraId="18B45E0A" w14:textId="2F05E2FB" w:rsidR="004F704D" w:rsidRPr="00602EDD" w:rsidRDefault="00602EDD" w:rsidP="00480D7E">
      <w:pPr>
        <w:numPr>
          <w:ilvl w:val="0"/>
          <w:numId w:val="13"/>
        </w:numPr>
        <w:rPr>
          <w:rFonts w:eastAsia="Times New Roman" w:cs="Arial"/>
          <w:kern w:val="0"/>
          <w:szCs w:val="22"/>
          <w:lang w:eastAsia="en-GB"/>
          <w14:ligatures w14:val="none"/>
        </w:rPr>
      </w:pPr>
      <w:r w:rsidRPr="00602EDD">
        <w:rPr>
          <w:rFonts w:eastAsia="Times New Roman" w:cs="Arial"/>
          <w:b/>
          <w:bCs/>
          <w:kern w:val="0"/>
          <w:szCs w:val="22"/>
          <w:lang w:eastAsia="en-GB"/>
          <w14:ligatures w14:val="none"/>
        </w:rPr>
        <w:t>Strategic Innovation:</w:t>
      </w:r>
      <w:r w:rsidRPr="00602EDD">
        <w:rPr>
          <w:rFonts w:eastAsia="Times New Roman" w:cs="Arial"/>
          <w:kern w:val="0"/>
          <w:szCs w:val="22"/>
          <w:lang w:eastAsia="en-GB"/>
          <w14:ligatures w14:val="none"/>
        </w:rPr>
        <w:t xml:space="preserve"> URTA addresses gaps in adjacent and transformational innovation, advancing SHP’s overall innovation maturity </w:t>
      </w:r>
      <w:sdt>
        <w:sdtPr>
          <w:rPr>
            <w:rFonts w:eastAsia="Times New Roman" w:cs="Arial"/>
            <w:kern w:val="0"/>
            <w:szCs w:val="22"/>
            <w:lang w:eastAsia="en-GB"/>
            <w14:ligatures w14:val="none"/>
          </w:rPr>
          <w:id w:val="271365898"/>
          <w:citation/>
        </w:sdtPr>
        <w:sdtContent>
          <w:r w:rsidR="00E72208">
            <w:rPr>
              <w:rFonts w:eastAsia="Times New Roman" w:cs="Arial"/>
              <w:kern w:val="0"/>
              <w:szCs w:val="22"/>
              <w:lang w:eastAsia="en-GB"/>
              <w14:ligatures w14:val="none"/>
            </w:rPr>
            <w:fldChar w:fldCharType="begin"/>
          </w:r>
          <w:r w:rsidR="00E72208">
            <w:rPr>
              <w:rFonts w:eastAsia="Times New Roman" w:cs="Arial"/>
              <w:kern w:val="0"/>
              <w:szCs w:val="22"/>
              <w:lang w:val="en-US" w:eastAsia="en-GB"/>
              <w14:ligatures w14:val="none"/>
            </w:rPr>
            <w:instrText xml:space="preserve"> CITATION Pea25 \l 1033 </w:instrText>
          </w:r>
          <w:r w:rsidR="00E72208">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(Peabody , 2025)</w:t>
          </w:r>
          <w:r w:rsidR="00E72208">
            <w:rPr>
              <w:rFonts w:eastAsia="Times New Roman" w:cs="Arial"/>
              <w:kern w:val="0"/>
              <w:szCs w:val="22"/>
              <w:lang w:eastAsia="en-GB"/>
              <w14:ligatures w14:val="none"/>
            </w:rPr>
            <w:fldChar w:fldCharType="end"/>
          </w:r>
        </w:sdtContent>
      </w:sdt>
      <w:r w:rsidRPr="00602EDD">
        <w:rPr>
          <w:rFonts w:eastAsia="Times New Roman" w:cs="Arial"/>
          <w:kern w:val="0"/>
          <w:szCs w:val="22"/>
          <w:lang w:eastAsia="en-GB"/>
          <w14:ligatures w14:val="none"/>
        </w:rPr>
        <w:t>.</w:t>
      </w:r>
    </w:p>
    <w:p w14:paraId="2BA5FA56" w14:textId="285ECBEE" w:rsidR="007225C7" w:rsidRDefault="007225C7" w:rsidP="00480D7E">
      <w:pPr>
        <w:pStyle w:val="Heading2"/>
        <w:numPr>
          <w:ilvl w:val="0"/>
          <w:numId w:val="10"/>
        </w:numPr>
        <w:rPr>
          <w:lang w:eastAsia="en-GB"/>
        </w:rPr>
      </w:pPr>
      <w:bookmarkStart w:id="30" w:name="_Toc216717147"/>
      <w:r w:rsidRPr="007225C7">
        <w:rPr>
          <w:rFonts w:eastAsia="Times New Roman"/>
          <w:lang w:eastAsia="en-GB"/>
        </w:rPr>
        <w:t>Risks, Feasibility, and Enablers</w:t>
      </w:r>
      <w:bookmarkEnd w:id="30"/>
    </w:p>
    <w:p w14:paraId="2D35785A" w14:textId="7B03B158" w:rsidR="00662D48" w:rsidRPr="00731C07" w:rsidRDefault="00073C4C" w:rsidP="005F3944">
      <w:r w:rsidRPr="00731C07">
        <w:t xml:space="preserve">To support the initiative, </w:t>
      </w:r>
      <w:r w:rsidRPr="008C34B1">
        <w:rPr>
          <w:rStyle w:val="Strong"/>
          <w:b w:val="0"/>
          <w:bCs w:val="0"/>
        </w:rPr>
        <w:t>key risks and mitigation strategies are summarised in</w:t>
      </w:r>
      <w:r w:rsidRPr="00731C07">
        <w:rPr>
          <w:rStyle w:val="Strong"/>
        </w:rPr>
        <w:t xml:space="preserve"> Table </w:t>
      </w:r>
      <w:r w:rsidRPr="00731C07">
        <w:rPr>
          <w:rStyle w:val="Strong"/>
        </w:rPr>
        <w:t>5</w:t>
      </w:r>
      <w:r w:rsidRPr="00731C07">
        <w:t>.</w:t>
      </w:r>
    </w:p>
    <w:p w14:paraId="4F6A6FBE" w14:textId="7231FDD5" w:rsidR="007B36FF" w:rsidRPr="002D7F97" w:rsidRDefault="007B36FF" w:rsidP="0063668F">
      <w:pPr>
        <w:pStyle w:val="Caption"/>
        <w:keepNext/>
        <w:spacing w:line="360" w:lineRule="auto"/>
        <w:rPr>
          <w:b/>
          <w:bCs/>
          <w:i w:val="0"/>
          <w:iCs w:val="0"/>
          <w:sz w:val="22"/>
          <w:szCs w:val="22"/>
        </w:rPr>
      </w:pPr>
      <w:bookmarkStart w:id="31" w:name="_Toc216717184"/>
      <w:r w:rsidRPr="002D7F97">
        <w:rPr>
          <w:b/>
          <w:bCs/>
          <w:i w:val="0"/>
          <w:iCs w:val="0"/>
          <w:sz w:val="22"/>
          <w:szCs w:val="22"/>
        </w:rPr>
        <w:t xml:space="preserve">Table </w:t>
      </w:r>
      <w:r w:rsidRPr="002D7F97">
        <w:rPr>
          <w:b/>
          <w:bCs/>
          <w:i w:val="0"/>
          <w:iCs w:val="0"/>
          <w:sz w:val="22"/>
          <w:szCs w:val="22"/>
        </w:rPr>
        <w:fldChar w:fldCharType="begin"/>
      </w:r>
      <w:r w:rsidRPr="002D7F97">
        <w:rPr>
          <w:b/>
          <w:bCs/>
          <w:i w:val="0"/>
          <w:iCs w:val="0"/>
          <w:sz w:val="22"/>
          <w:szCs w:val="22"/>
        </w:rPr>
        <w:instrText xml:space="preserve"> SEQ Table \* ARABIC </w:instrText>
      </w:r>
      <w:r w:rsidRPr="002D7F97">
        <w:rPr>
          <w:b/>
          <w:bCs/>
          <w:i w:val="0"/>
          <w:iCs w:val="0"/>
          <w:sz w:val="22"/>
          <w:szCs w:val="22"/>
        </w:rPr>
        <w:fldChar w:fldCharType="separate"/>
      </w:r>
      <w:r w:rsidR="005F033E" w:rsidRPr="002D7F97">
        <w:rPr>
          <w:b/>
          <w:bCs/>
          <w:i w:val="0"/>
          <w:iCs w:val="0"/>
          <w:noProof/>
          <w:sz w:val="22"/>
          <w:szCs w:val="22"/>
        </w:rPr>
        <w:t>5</w:t>
      </w:r>
      <w:r w:rsidRPr="002D7F97">
        <w:rPr>
          <w:b/>
          <w:bCs/>
          <w:i w:val="0"/>
          <w:iCs w:val="0"/>
          <w:sz w:val="22"/>
          <w:szCs w:val="22"/>
        </w:rPr>
        <w:fldChar w:fldCharType="end"/>
      </w:r>
      <w:r w:rsidRPr="002D7F97">
        <w:rPr>
          <w:b/>
          <w:bCs/>
          <w:i w:val="0"/>
          <w:iCs w:val="0"/>
          <w:sz w:val="22"/>
          <w:szCs w:val="22"/>
        </w:rPr>
        <w:t xml:space="preserve"> Risk &amp; Mitigation Strategies for U</w:t>
      </w:r>
      <w:r w:rsidR="0063668F" w:rsidRPr="002D7F97">
        <w:rPr>
          <w:b/>
          <w:bCs/>
          <w:i w:val="0"/>
          <w:iCs w:val="0"/>
          <w:sz w:val="22"/>
          <w:szCs w:val="22"/>
        </w:rPr>
        <w:t>RT</w:t>
      </w:r>
      <w:r w:rsidRPr="002D7F97">
        <w:rPr>
          <w:b/>
          <w:bCs/>
          <w:i w:val="0"/>
          <w:iCs w:val="0"/>
          <w:sz w:val="22"/>
          <w:szCs w:val="22"/>
        </w:rPr>
        <w:t>A Implementation</w:t>
      </w:r>
      <w:bookmarkEnd w:id="31"/>
    </w:p>
    <w:tbl>
      <w:tblPr>
        <w:tblStyle w:val="TableGrid"/>
        <w:tblW w:w="0" w:type="auto"/>
        <w:tblLook w:val="04A0" w:firstRow="1" w:lastRow="0" w:firstColumn="1" w:lastColumn="0" w:noHBand="0" w:noVBand="1"/>
      </w:tblPr>
      <w:tblGrid>
        <w:gridCol w:w="1980"/>
        <w:gridCol w:w="2126"/>
        <w:gridCol w:w="2410"/>
        <w:gridCol w:w="2500"/>
      </w:tblGrid>
      <w:tr w:rsidR="006A1A08" w14:paraId="32414CA7" w14:textId="77777777" w:rsidTr="00ED6674">
        <w:trPr>
          <w:tblHeader/>
        </w:trPr>
        <w:tc>
          <w:tcPr>
            <w:tcW w:w="1980" w:type="dxa"/>
            <w:shd w:val="clear" w:color="auto" w:fill="DAE9F7" w:themeFill="text2" w:themeFillTint="1A"/>
          </w:tcPr>
          <w:p w14:paraId="2F8EE60E" w14:textId="37166365" w:rsidR="006A1A08" w:rsidRPr="00842B9F" w:rsidRDefault="00953C37" w:rsidP="00842B9F">
            <w:pPr>
              <w:spacing w:line="360" w:lineRule="auto"/>
              <w:jc w:val="left"/>
              <w:rPr>
                <w:b/>
                <w:bCs/>
                <w:color w:val="0F4761" w:themeColor="accent1" w:themeShade="BF"/>
                <w:lang w:eastAsia="en-GB"/>
              </w:rPr>
            </w:pPr>
            <w:r w:rsidRPr="00842B9F">
              <w:rPr>
                <w:b/>
                <w:bCs/>
                <w:color w:val="0F4761" w:themeColor="accent1" w:themeShade="BF"/>
              </w:rPr>
              <w:t>Risk</w:t>
            </w:r>
          </w:p>
        </w:tc>
        <w:tc>
          <w:tcPr>
            <w:tcW w:w="2126" w:type="dxa"/>
            <w:shd w:val="clear" w:color="auto" w:fill="DAE9F7" w:themeFill="text2" w:themeFillTint="1A"/>
          </w:tcPr>
          <w:p w14:paraId="181C76BD" w14:textId="3EC83A9D" w:rsidR="006A1A08" w:rsidRPr="00842B9F" w:rsidRDefault="00953C37" w:rsidP="00842B9F">
            <w:pPr>
              <w:spacing w:line="360" w:lineRule="auto"/>
              <w:jc w:val="left"/>
              <w:rPr>
                <w:b/>
                <w:bCs/>
                <w:color w:val="0F4761" w:themeColor="accent1" w:themeShade="BF"/>
                <w:lang w:eastAsia="en-GB"/>
              </w:rPr>
            </w:pPr>
            <w:r w:rsidRPr="00842B9F">
              <w:rPr>
                <w:b/>
                <w:bCs/>
                <w:color w:val="0F4761" w:themeColor="accent1" w:themeShade="BF"/>
              </w:rPr>
              <w:t>Impact</w:t>
            </w:r>
          </w:p>
        </w:tc>
        <w:tc>
          <w:tcPr>
            <w:tcW w:w="2410" w:type="dxa"/>
            <w:shd w:val="clear" w:color="auto" w:fill="DAE9F7" w:themeFill="text2" w:themeFillTint="1A"/>
          </w:tcPr>
          <w:p w14:paraId="1703E75C" w14:textId="1A975D43" w:rsidR="006A1A08" w:rsidRPr="00842B9F" w:rsidRDefault="00953C37" w:rsidP="0013214E">
            <w:pPr>
              <w:spacing w:line="360" w:lineRule="auto"/>
              <w:jc w:val="left"/>
              <w:rPr>
                <w:b/>
                <w:bCs/>
                <w:color w:val="0F4761" w:themeColor="accent1" w:themeShade="BF"/>
                <w:lang w:eastAsia="en-GB"/>
              </w:rPr>
            </w:pPr>
            <w:r w:rsidRPr="00842B9F">
              <w:rPr>
                <w:b/>
                <w:bCs/>
                <w:color w:val="0F4761" w:themeColor="accent1" w:themeShade="BF"/>
              </w:rPr>
              <w:t>Mitigation</w:t>
            </w:r>
          </w:p>
        </w:tc>
        <w:tc>
          <w:tcPr>
            <w:tcW w:w="2500" w:type="dxa"/>
            <w:shd w:val="clear" w:color="auto" w:fill="DAE9F7" w:themeFill="text2" w:themeFillTint="1A"/>
          </w:tcPr>
          <w:p w14:paraId="0BCF7ED4" w14:textId="08CB5ABD" w:rsidR="006A1A08" w:rsidRPr="00842B9F" w:rsidRDefault="00AE0CB5" w:rsidP="00842B9F">
            <w:pPr>
              <w:spacing w:line="360" w:lineRule="auto"/>
              <w:jc w:val="left"/>
              <w:rPr>
                <w:b/>
                <w:bCs/>
                <w:color w:val="0F4761" w:themeColor="accent1" w:themeShade="BF"/>
                <w:lang w:eastAsia="en-GB"/>
              </w:rPr>
            </w:pPr>
            <w:r w:rsidRPr="00842B9F">
              <w:rPr>
                <w:b/>
                <w:bCs/>
                <w:color w:val="0F4761" w:themeColor="accent1" w:themeShade="BF"/>
              </w:rPr>
              <w:t>Alignment</w:t>
            </w:r>
          </w:p>
        </w:tc>
      </w:tr>
      <w:tr w:rsidR="006A1A08" w14:paraId="38CD9CD8" w14:textId="77777777" w:rsidTr="004331F4">
        <w:tc>
          <w:tcPr>
            <w:tcW w:w="1980" w:type="dxa"/>
            <w:shd w:val="clear" w:color="auto" w:fill="DAE9F7" w:themeFill="text2" w:themeFillTint="1A"/>
          </w:tcPr>
          <w:p w14:paraId="0E268102" w14:textId="2D728EEB" w:rsidR="006A1A08" w:rsidRPr="00842B9F" w:rsidRDefault="00AE0CB5" w:rsidP="0013214E">
            <w:pPr>
              <w:spacing w:line="360" w:lineRule="auto"/>
              <w:jc w:val="left"/>
              <w:rPr>
                <w:b/>
                <w:bCs/>
                <w:color w:val="0F4761" w:themeColor="accent1" w:themeShade="BF"/>
                <w:lang w:eastAsia="en-GB"/>
              </w:rPr>
            </w:pPr>
            <w:r w:rsidRPr="00842B9F">
              <w:rPr>
                <w:b/>
                <w:bCs/>
                <w:color w:val="0F4761" w:themeColor="accent1" w:themeShade="BF"/>
              </w:rPr>
              <w:t>Staff resistance</w:t>
            </w:r>
          </w:p>
        </w:tc>
        <w:tc>
          <w:tcPr>
            <w:tcW w:w="2126" w:type="dxa"/>
          </w:tcPr>
          <w:p w14:paraId="762FD123" w14:textId="0A665D3B" w:rsidR="006A1A08" w:rsidRPr="00B30469" w:rsidRDefault="00AE0CB5" w:rsidP="0013214E">
            <w:pPr>
              <w:spacing w:line="360" w:lineRule="auto"/>
              <w:jc w:val="left"/>
              <w:rPr>
                <w:lang w:eastAsia="en-GB"/>
              </w:rPr>
            </w:pPr>
            <w:r w:rsidRPr="00B30469">
              <w:t>Reduced adoption; workflow inefficiencies</w:t>
            </w:r>
          </w:p>
        </w:tc>
        <w:tc>
          <w:tcPr>
            <w:tcW w:w="2410" w:type="dxa"/>
          </w:tcPr>
          <w:p w14:paraId="23771A63" w14:textId="362CC2CE" w:rsidR="006A1A08" w:rsidRPr="00B30469" w:rsidRDefault="00AE0CB5" w:rsidP="0013214E">
            <w:pPr>
              <w:spacing w:line="360" w:lineRule="auto"/>
              <w:jc w:val="left"/>
              <w:rPr>
                <w:lang w:eastAsia="en-GB"/>
              </w:rPr>
            </w:pPr>
            <w:r w:rsidRPr="00B30469">
              <w:t>Phased training, workshops, feedback sessions</w:t>
            </w:r>
          </w:p>
        </w:tc>
        <w:tc>
          <w:tcPr>
            <w:tcW w:w="2500" w:type="dxa"/>
          </w:tcPr>
          <w:p w14:paraId="2B3C0662" w14:textId="4438CBDB" w:rsidR="006A1A08" w:rsidRPr="00B30469" w:rsidRDefault="00A27993" w:rsidP="0013214E">
            <w:pPr>
              <w:spacing w:line="360" w:lineRule="auto"/>
              <w:jc w:val="left"/>
              <w:rPr>
                <w:lang w:eastAsia="en-GB"/>
              </w:rPr>
            </w:pPr>
            <w:r w:rsidRPr="00B30469">
              <w:t xml:space="preserve">Supports operational continuity </w:t>
            </w:r>
          </w:p>
        </w:tc>
      </w:tr>
      <w:tr w:rsidR="006A1A08" w14:paraId="0087DCB5" w14:textId="77777777" w:rsidTr="004331F4">
        <w:tc>
          <w:tcPr>
            <w:tcW w:w="1980" w:type="dxa"/>
            <w:shd w:val="clear" w:color="auto" w:fill="DAE9F7" w:themeFill="text2" w:themeFillTint="1A"/>
          </w:tcPr>
          <w:p w14:paraId="4306C9A2" w14:textId="0BBF4908" w:rsidR="006A1A08" w:rsidRPr="00842B9F" w:rsidRDefault="00A27993" w:rsidP="0013214E">
            <w:pPr>
              <w:spacing w:line="360" w:lineRule="auto"/>
              <w:jc w:val="left"/>
              <w:rPr>
                <w:b/>
                <w:bCs/>
                <w:color w:val="0F4761" w:themeColor="accent1" w:themeShade="BF"/>
                <w:lang w:eastAsia="en-GB"/>
              </w:rPr>
            </w:pPr>
            <w:r w:rsidRPr="00842B9F">
              <w:rPr>
                <w:b/>
                <w:bCs/>
                <w:color w:val="0F4761" w:themeColor="accent1" w:themeShade="BF"/>
              </w:rPr>
              <w:t>Resident digital literacy</w:t>
            </w:r>
          </w:p>
        </w:tc>
        <w:tc>
          <w:tcPr>
            <w:tcW w:w="2126" w:type="dxa"/>
          </w:tcPr>
          <w:p w14:paraId="76722A68" w14:textId="3C432521" w:rsidR="006A1A08" w:rsidRPr="00677233" w:rsidRDefault="00A27993" w:rsidP="0013214E">
            <w:pPr>
              <w:spacing w:line="360" w:lineRule="auto"/>
              <w:jc w:val="left"/>
              <w:rPr>
                <w:lang w:eastAsia="en-GB"/>
              </w:rPr>
            </w:pPr>
            <w:r w:rsidRPr="00677233">
              <w:t>Reduced uptake; exclusion</w:t>
            </w:r>
          </w:p>
        </w:tc>
        <w:tc>
          <w:tcPr>
            <w:tcW w:w="2410" w:type="dxa"/>
          </w:tcPr>
          <w:p w14:paraId="14D1E0D4" w14:textId="1A52E5D2" w:rsidR="006A1A08" w:rsidRPr="00677233" w:rsidRDefault="00A27993" w:rsidP="0013214E">
            <w:pPr>
              <w:spacing w:line="360" w:lineRule="auto"/>
              <w:jc w:val="left"/>
              <w:rPr>
                <w:lang w:eastAsia="en-GB"/>
              </w:rPr>
            </w:pPr>
            <w:r w:rsidRPr="00677233">
              <w:t>Multi-channel access, tutorials, digital literacy support</w:t>
            </w:r>
          </w:p>
        </w:tc>
        <w:tc>
          <w:tcPr>
            <w:tcW w:w="2500" w:type="dxa"/>
          </w:tcPr>
          <w:p w14:paraId="52AAE108" w14:textId="0047E375" w:rsidR="006A1A08" w:rsidRPr="00677233" w:rsidRDefault="00E425B6" w:rsidP="0013214E">
            <w:pPr>
              <w:spacing w:line="360" w:lineRule="auto"/>
              <w:jc w:val="left"/>
              <w:rPr>
                <w:lang w:eastAsia="en-GB"/>
              </w:rPr>
            </w:pPr>
            <w:r w:rsidRPr="00677233">
              <w:t xml:space="preserve">Ensures equity, TSM compliance </w:t>
            </w:r>
          </w:p>
        </w:tc>
      </w:tr>
      <w:tr w:rsidR="006A1A08" w14:paraId="1577D179" w14:textId="77777777" w:rsidTr="004331F4">
        <w:tc>
          <w:tcPr>
            <w:tcW w:w="1980" w:type="dxa"/>
            <w:shd w:val="clear" w:color="auto" w:fill="DAE9F7" w:themeFill="text2" w:themeFillTint="1A"/>
          </w:tcPr>
          <w:p w14:paraId="772AB556" w14:textId="33728AE5" w:rsidR="006A1A08" w:rsidRPr="00842B9F" w:rsidRDefault="00E425B6" w:rsidP="0013214E">
            <w:pPr>
              <w:spacing w:line="360" w:lineRule="auto"/>
              <w:jc w:val="left"/>
              <w:rPr>
                <w:b/>
                <w:bCs/>
                <w:color w:val="0F4761" w:themeColor="accent1" w:themeShade="BF"/>
                <w:lang w:eastAsia="en-GB"/>
              </w:rPr>
            </w:pPr>
            <w:r w:rsidRPr="00842B9F">
              <w:rPr>
                <w:b/>
                <w:bCs/>
                <w:color w:val="0F4761" w:themeColor="accent1" w:themeShade="BF"/>
              </w:rPr>
              <w:t>System integration</w:t>
            </w:r>
          </w:p>
        </w:tc>
        <w:tc>
          <w:tcPr>
            <w:tcW w:w="2126" w:type="dxa"/>
          </w:tcPr>
          <w:p w14:paraId="3C7B9D2E" w14:textId="467352AF" w:rsidR="006A1A08" w:rsidRPr="00677233" w:rsidRDefault="00E425B6" w:rsidP="0013214E">
            <w:pPr>
              <w:spacing w:line="360" w:lineRule="auto"/>
              <w:jc w:val="left"/>
              <w:rPr>
                <w:lang w:eastAsia="en-GB"/>
              </w:rPr>
            </w:pPr>
            <w:r w:rsidRPr="00677233">
              <w:t>Delays, costs, data silos</w:t>
            </w:r>
          </w:p>
        </w:tc>
        <w:tc>
          <w:tcPr>
            <w:tcW w:w="2410" w:type="dxa"/>
          </w:tcPr>
          <w:p w14:paraId="6D49B32B" w14:textId="3564B264" w:rsidR="006A1A08" w:rsidRPr="00677233" w:rsidRDefault="00E425B6" w:rsidP="0013214E">
            <w:pPr>
              <w:spacing w:line="360" w:lineRule="auto"/>
              <w:jc w:val="left"/>
              <w:rPr>
                <w:lang w:eastAsia="en-GB"/>
              </w:rPr>
            </w:pPr>
            <w:r w:rsidRPr="00677233">
              <w:t>Staged rollout, testing, vendor support</w:t>
            </w:r>
          </w:p>
        </w:tc>
        <w:tc>
          <w:tcPr>
            <w:tcW w:w="2500" w:type="dxa"/>
          </w:tcPr>
          <w:p w14:paraId="3F6B6112" w14:textId="184C7762" w:rsidR="006A1A08" w:rsidRPr="00677233" w:rsidRDefault="00B70CB9" w:rsidP="0013214E">
            <w:pPr>
              <w:spacing w:line="360" w:lineRule="auto"/>
              <w:jc w:val="left"/>
              <w:rPr>
                <w:lang w:eastAsia="en-GB"/>
              </w:rPr>
            </w:pPr>
            <w:r w:rsidRPr="00677233">
              <w:t xml:space="preserve">Enhances operational efficiency </w:t>
            </w:r>
          </w:p>
        </w:tc>
      </w:tr>
      <w:tr w:rsidR="006A1A08" w14:paraId="4136D9B4" w14:textId="77777777" w:rsidTr="004331F4">
        <w:tc>
          <w:tcPr>
            <w:tcW w:w="1980" w:type="dxa"/>
            <w:shd w:val="clear" w:color="auto" w:fill="DAE9F7" w:themeFill="text2" w:themeFillTint="1A"/>
          </w:tcPr>
          <w:p w14:paraId="30ABD1F2" w14:textId="35699898" w:rsidR="006A1A08" w:rsidRPr="00842B9F" w:rsidRDefault="00B70CB9" w:rsidP="0013214E">
            <w:pPr>
              <w:spacing w:line="360" w:lineRule="auto"/>
              <w:jc w:val="left"/>
              <w:rPr>
                <w:b/>
                <w:bCs/>
                <w:color w:val="0F4761" w:themeColor="accent1" w:themeShade="BF"/>
                <w:lang w:eastAsia="en-GB"/>
              </w:rPr>
            </w:pPr>
            <w:r w:rsidRPr="00842B9F">
              <w:rPr>
                <w:b/>
                <w:bCs/>
                <w:color w:val="0F4761" w:themeColor="accent1" w:themeShade="BF"/>
              </w:rPr>
              <w:t>Data security &amp; privacy</w:t>
            </w:r>
          </w:p>
        </w:tc>
        <w:tc>
          <w:tcPr>
            <w:tcW w:w="2126" w:type="dxa"/>
          </w:tcPr>
          <w:p w14:paraId="4AA1F33A" w14:textId="297B7B32" w:rsidR="006A1A08" w:rsidRPr="00677233" w:rsidRDefault="00B70CB9" w:rsidP="0013214E">
            <w:pPr>
              <w:spacing w:line="360" w:lineRule="auto"/>
              <w:jc w:val="left"/>
              <w:rPr>
                <w:lang w:eastAsia="en-GB"/>
              </w:rPr>
            </w:pPr>
            <w:r w:rsidRPr="00677233">
              <w:t>Reputational and regulatory risk</w:t>
            </w:r>
          </w:p>
        </w:tc>
        <w:tc>
          <w:tcPr>
            <w:tcW w:w="2410" w:type="dxa"/>
          </w:tcPr>
          <w:p w14:paraId="41FCC865" w14:textId="152B6C3E" w:rsidR="006A1A08" w:rsidRPr="00677233" w:rsidRDefault="00B70CB9" w:rsidP="0013214E">
            <w:pPr>
              <w:spacing w:line="360" w:lineRule="auto"/>
              <w:jc w:val="left"/>
              <w:rPr>
                <w:lang w:eastAsia="en-GB"/>
              </w:rPr>
            </w:pPr>
            <w:r w:rsidRPr="00677233">
              <w:t>Encryption, GDPR policies, audits</w:t>
            </w:r>
          </w:p>
        </w:tc>
        <w:tc>
          <w:tcPr>
            <w:tcW w:w="2500" w:type="dxa"/>
          </w:tcPr>
          <w:p w14:paraId="19A099BE" w14:textId="74095788" w:rsidR="006A1A08" w:rsidRPr="00677233" w:rsidRDefault="00C47229" w:rsidP="0013214E">
            <w:pPr>
              <w:spacing w:line="360" w:lineRule="auto"/>
              <w:jc w:val="left"/>
              <w:rPr>
                <w:lang w:eastAsia="en-GB"/>
              </w:rPr>
            </w:pPr>
            <w:r w:rsidRPr="00677233">
              <w:t>Protects resident data</w:t>
            </w:r>
          </w:p>
        </w:tc>
      </w:tr>
    </w:tbl>
    <w:p w14:paraId="02DDDA98" w14:textId="1C170C22" w:rsidR="004D20BC" w:rsidRPr="004845D3" w:rsidRDefault="00915F01" w:rsidP="00703AE4">
      <w:r w:rsidRPr="004845D3">
        <w:rPr>
          <w:lang w:eastAsia="en-GB"/>
        </w:rPr>
        <w:lastRenderedPageBreak/>
        <w:t xml:space="preserve">Source: </w:t>
      </w:r>
      <w:r w:rsidR="00661B34" w:rsidRPr="00587256">
        <w:t>Author,</w:t>
      </w:r>
      <w:r w:rsidR="00661B34">
        <w:t xml:space="preserve"> 2025,</w:t>
      </w:r>
      <w:r w:rsidR="00661B34" w:rsidRPr="00587256">
        <w:t xml:space="preserve"> </w:t>
      </w:r>
      <w:r w:rsidR="00661B34" w:rsidRPr="00587256">
        <w:rPr>
          <w:rStyle w:val="Strong"/>
          <w:b w:val="0"/>
          <w:bCs w:val="0"/>
        </w:rPr>
        <w:t>compiled</w:t>
      </w:r>
      <w:r w:rsidR="000D78A9">
        <w:rPr>
          <w:rStyle w:val="Strong"/>
          <w:b w:val="0"/>
          <w:bCs w:val="0"/>
        </w:rPr>
        <w:t xml:space="preserve"> from</w:t>
      </w:r>
      <w:r w:rsidRPr="004845D3">
        <w:rPr>
          <w:lang w:eastAsia="en-GB"/>
        </w:rPr>
        <w:t xml:space="preserve"> </w:t>
      </w:r>
      <w:r w:rsidR="004E3C96" w:rsidRPr="004845D3">
        <w:rPr>
          <w:noProof/>
          <w:lang w:val="en-US" w:eastAsia="en-GB"/>
        </w:rPr>
        <w:t xml:space="preserve">Nagji &amp; Tuff </w:t>
      </w:r>
      <w:sdt>
        <w:sdtPr>
          <w:rPr>
            <w:noProof/>
            <w:lang w:val="en-US" w:eastAsia="en-GB"/>
          </w:rPr>
          <w:id w:val="1667903784"/>
          <w:citation/>
        </w:sdtPr>
        <w:sdtContent>
          <w:r w:rsidR="004E3C96" w:rsidRPr="004845D3">
            <w:rPr>
              <w:noProof/>
              <w:lang w:val="en-US" w:eastAsia="en-GB"/>
            </w:rPr>
            <w:fldChar w:fldCharType="begin"/>
          </w:r>
          <w:r w:rsidR="004E3C96" w:rsidRPr="004845D3">
            <w:rPr>
              <w:noProof/>
              <w:lang w:val="en-US" w:eastAsia="en-GB"/>
            </w:rPr>
            <w:instrText xml:space="preserve">CITATION Nag12 \n  \l 1033 </w:instrText>
          </w:r>
          <w:r w:rsidR="004E3C96" w:rsidRPr="004845D3">
            <w:rPr>
              <w:noProof/>
              <w:lang w:val="en-US" w:eastAsia="en-GB"/>
            </w:rPr>
            <w:fldChar w:fldCharType="separate"/>
          </w:r>
          <w:r w:rsidR="00435C7C" w:rsidRPr="00435C7C">
            <w:rPr>
              <w:noProof/>
              <w:lang w:val="en-US" w:eastAsia="en-GB"/>
            </w:rPr>
            <w:t>(2012)</w:t>
          </w:r>
          <w:r w:rsidR="004E3C96" w:rsidRPr="004845D3">
            <w:rPr>
              <w:noProof/>
              <w:lang w:val="en-US" w:eastAsia="en-GB"/>
            </w:rPr>
            <w:fldChar w:fldCharType="end"/>
          </w:r>
        </w:sdtContent>
      </w:sdt>
      <w:r w:rsidR="00661B34">
        <w:rPr>
          <w:noProof/>
          <w:lang w:val="en-US" w:eastAsia="en-GB"/>
        </w:rPr>
        <w:t>;</w:t>
      </w:r>
      <w:r w:rsidR="00C41B5C" w:rsidRPr="004845D3">
        <w:rPr>
          <w:noProof/>
          <w:lang w:val="en-US" w:eastAsia="en-GB"/>
        </w:rPr>
        <w:t xml:space="preserve"> Regulator of Social Housing </w:t>
      </w:r>
      <w:sdt>
        <w:sdtPr>
          <w:rPr>
            <w:noProof/>
            <w:lang w:val="en-US" w:eastAsia="en-GB"/>
          </w:rPr>
          <w:id w:val="-886408677"/>
          <w:citation/>
        </w:sdtPr>
        <w:sdtContent>
          <w:r w:rsidR="00C41B5C" w:rsidRPr="004845D3">
            <w:rPr>
              <w:noProof/>
              <w:lang w:val="en-US" w:eastAsia="en-GB"/>
            </w:rPr>
            <w:fldChar w:fldCharType="begin"/>
          </w:r>
          <w:r w:rsidR="00C41B5C" w:rsidRPr="004845D3">
            <w:rPr>
              <w:noProof/>
              <w:lang w:val="en-US" w:eastAsia="en-GB"/>
            </w:rPr>
            <w:instrText xml:space="preserve">CITATION Reg23 \n  \l 1033 </w:instrText>
          </w:r>
          <w:r w:rsidR="00C41B5C" w:rsidRPr="004845D3">
            <w:rPr>
              <w:noProof/>
              <w:lang w:val="en-US" w:eastAsia="en-GB"/>
            </w:rPr>
            <w:fldChar w:fldCharType="separate"/>
          </w:r>
          <w:r w:rsidR="00435C7C" w:rsidRPr="00435C7C">
            <w:rPr>
              <w:noProof/>
              <w:lang w:val="en-US" w:eastAsia="en-GB"/>
            </w:rPr>
            <w:t>(2024)</w:t>
          </w:r>
          <w:r w:rsidR="00C41B5C" w:rsidRPr="004845D3">
            <w:rPr>
              <w:noProof/>
              <w:lang w:val="en-US" w:eastAsia="en-GB"/>
            </w:rPr>
            <w:fldChar w:fldCharType="end"/>
          </w:r>
        </w:sdtContent>
      </w:sdt>
      <w:r w:rsidR="00661B34">
        <w:rPr>
          <w:noProof/>
          <w:lang w:val="en-US" w:eastAsia="en-GB"/>
        </w:rPr>
        <w:t>;</w:t>
      </w:r>
      <w:r w:rsidR="00484B49" w:rsidRPr="004845D3">
        <w:rPr>
          <w:noProof/>
          <w:lang w:val="en-US" w:eastAsia="en-GB"/>
        </w:rPr>
        <w:t xml:space="preserve"> OECD </w:t>
      </w:r>
      <w:r w:rsidR="00C41B5C" w:rsidRPr="004845D3">
        <w:rPr>
          <w:noProof/>
          <w:lang w:val="en-US" w:eastAsia="en-GB"/>
        </w:rPr>
        <w:t xml:space="preserve"> </w:t>
      </w:r>
      <w:sdt>
        <w:sdtPr>
          <w:rPr>
            <w:noProof/>
            <w:lang w:val="en-US" w:eastAsia="en-GB"/>
          </w:rPr>
          <w:id w:val="-1762756393"/>
          <w:citation/>
        </w:sdtPr>
        <w:sdtContent>
          <w:r w:rsidR="00484B49" w:rsidRPr="004845D3">
            <w:rPr>
              <w:noProof/>
              <w:lang w:val="en-US" w:eastAsia="en-GB"/>
            </w:rPr>
            <w:fldChar w:fldCharType="begin"/>
          </w:r>
          <w:r w:rsidR="00484B49" w:rsidRPr="004845D3">
            <w:rPr>
              <w:noProof/>
              <w:lang w:val="en-US" w:eastAsia="en-GB"/>
            </w:rPr>
            <w:instrText xml:space="preserve">CITATION OEC22 \n  \l 1033 </w:instrText>
          </w:r>
          <w:r w:rsidR="00484B49" w:rsidRPr="004845D3">
            <w:rPr>
              <w:noProof/>
              <w:lang w:val="en-US" w:eastAsia="en-GB"/>
            </w:rPr>
            <w:fldChar w:fldCharType="separate"/>
          </w:r>
          <w:r w:rsidR="00435C7C" w:rsidRPr="00435C7C">
            <w:rPr>
              <w:noProof/>
              <w:lang w:val="en-US" w:eastAsia="en-GB"/>
            </w:rPr>
            <w:t>(2022)</w:t>
          </w:r>
          <w:r w:rsidR="00484B49" w:rsidRPr="004845D3">
            <w:rPr>
              <w:noProof/>
              <w:lang w:val="en-US" w:eastAsia="en-GB"/>
            </w:rPr>
            <w:fldChar w:fldCharType="end"/>
          </w:r>
        </w:sdtContent>
      </w:sdt>
      <w:r w:rsidR="007058F6">
        <w:rPr>
          <w:noProof/>
          <w:lang w:val="en-US" w:eastAsia="en-GB"/>
        </w:rPr>
        <w:t xml:space="preserve"> and</w:t>
      </w:r>
      <w:r w:rsidR="00484B49" w:rsidRPr="004845D3">
        <w:rPr>
          <w:noProof/>
          <w:lang w:val="en-US" w:eastAsia="en-GB"/>
        </w:rPr>
        <w:t xml:space="preserve"> </w:t>
      </w:r>
      <w:r w:rsidR="0019589E" w:rsidRPr="0019589E">
        <w:rPr>
          <w:noProof/>
          <w:lang w:val="en-US"/>
        </w:rPr>
        <w:t>Gove</w:t>
      </w:r>
      <w:r w:rsidR="00F3584C">
        <w:rPr>
          <w:noProof/>
          <w:lang w:val="en-US"/>
        </w:rPr>
        <w:t>r</w:t>
      </w:r>
      <w:r w:rsidR="0019589E" w:rsidRPr="0019589E">
        <w:rPr>
          <w:noProof/>
          <w:lang w:val="en-US"/>
        </w:rPr>
        <w:t>nment Digital Service</w:t>
      </w:r>
      <w:r w:rsidR="00C54CD6">
        <w:rPr>
          <w:noProof/>
          <w:lang w:val="en-US"/>
        </w:rPr>
        <w:t xml:space="preserve"> </w:t>
      </w:r>
      <w:sdt>
        <w:sdtPr>
          <w:rPr>
            <w:noProof/>
            <w:lang w:val="en-US"/>
          </w:rPr>
          <w:id w:val="2077010653"/>
          <w:citation/>
        </w:sdtPr>
        <w:sdtContent>
          <w:r w:rsidR="0090646A">
            <w:rPr>
              <w:noProof/>
              <w:lang w:val="en-US"/>
            </w:rPr>
            <w:fldChar w:fldCharType="begin"/>
          </w:r>
          <w:r w:rsidR="002457C5">
            <w:rPr>
              <w:noProof/>
              <w:lang w:val="en-US"/>
            </w:rPr>
            <w:instrText xml:space="preserve">CITATION Gov251 \n  \l 1033 </w:instrText>
          </w:r>
          <w:r w:rsidR="0090646A">
            <w:rPr>
              <w:noProof/>
              <w:lang w:val="en-US"/>
            </w:rPr>
            <w:fldChar w:fldCharType="separate"/>
          </w:r>
          <w:r w:rsidR="00435C7C" w:rsidRPr="00435C7C">
            <w:rPr>
              <w:noProof/>
              <w:lang w:val="en-US"/>
            </w:rPr>
            <w:t>(2025)</w:t>
          </w:r>
          <w:r w:rsidR="0090646A">
            <w:rPr>
              <w:noProof/>
              <w:lang w:val="en-US"/>
            </w:rPr>
            <w:fldChar w:fldCharType="end"/>
          </w:r>
        </w:sdtContent>
      </w:sdt>
      <w:r w:rsidR="0019589E">
        <w:rPr>
          <w:noProof/>
          <w:lang w:val="en-US"/>
        </w:rPr>
        <w:t xml:space="preserve"> </w:t>
      </w:r>
    </w:p>
    <w:p w14:paraId="481D99AC" w14:textId="30ED9F41" w:rsidR="005050C9" w:rsidRPr="005050C9" w:rsidRDefault="005050C9" w:rsidP="005050C9">
      <w:pPr>
        <w:rPr>
          <w:rFonts w:eastAsia="Times New Roman" w:cs="Arial"/>
          <w:kern w:val="0"/>
          <w:szCs w:val="22"/>
          <w:lang w:eastAsia="en-GB"/>
          <w14:ligatures w14:val="none"/>
        </w:rPr>
      </w:pPr>
      <w:r w:rsidRPr="005050C9">
        <w:rPr>
          <w:rFonts w:eastAsia="Times New Roman" w:cs="Arial"/>
          <w:b/>
          <w:bCs/>
          <w:kern w:val="0"/>
          <w:szCs w:val="22"/>
          <w:lang w:eastAsia="en-GB"/>
          <w14:ligatures w14:val="none"/>
        </w:rPr>
        <w:t>Feasibility</w:t>
      </w:r>
      <w:r w:rsidRPr="005050C9">
        <w:rPr>
          <w:rFonts w:eastAsia="Times New Roman" w:cs="Arial"/>
          <w:kern w:val="0"/>
          <w:szCs w:val="22"/>
          <w:lang w:eastAsia="en-GB"/>
          <w14:ligatures w14:val="none"/>
        </w:rPr>
        <w:t xml:space="preserve"> is supported by SHP’s organisational capacity (</w:t>
      </w:r>
      <w:r w:rsidR="00702DDD" w:rsidRPr="00677233">
        <w:rPr>
          <w:rFonts w:eastAsia="Times New Roman" w:cs="Arial"/>
          <w:kern w:val="0"/>
          <w:szCs w:val="22"/>
          <w:lang w:eastAsia="en-GB"/>
          <w14:ligatures w14:val="none"/>
        </w:rPr>
        <w:t>emplo</w:t>
      </w:r>
      <w:r w:rsidR="00C669C3" w:rsidRPr="00677233">
        <w:rPr>
          <w:rFonts w:eastAsia="Times New Roman" w:cs="Arial"/>
          <w:kern w:val="0"/>
          <w:szCs w:val="22"/>
          <w:lang w:eastAsia="en-GB"/>
          <w14:ligatures w14:val="none"/>
        </w:rPr>
        <w:t>yees</w:t>
      </w:r>
      <w:r w:rsidRPr="005050C9">
        <w:rPr>
          <w:rFonts w:eastAsia="Times New Roman" w:cs="Arial"/>
          <w:kern w:val="0"/>
          <w:szCs w:val="22"/>
          <w:lang w:eastAsia="en-GB"/>
          <w14:ligatures w14:val="none"/>
        </w:rPr>
        <w:t xml:space="preserve">), technological readiness (commercially mature AI platforms and mobile applications), and benchmarking with sector leaders such as Peabody Housing and Clarion, who have successfully implemented similar platforms </w:t>
      </w:r>
      <w:sdt>
        <w:sdtPr>
          <w:rPr>
            <w:rFonts w:eastAsia="Times New Roman" w:cs="Arial"/>
            <w:kern w:val="0"/>
            <w:szCs w:val="22"/>
            <w:lang w:eastAsia="en-GB"/>
            <w14:ligatures w14:val="none"/>
          </w:rPr>
          <w:id w:val="830793883"/>
          <w:citation/>
        </w:sdtPr>
        <w:sdtContent>
          <w:r w:rsidR="00C669C3" w:rsidRPr="00677233">
            <w:rPr>
              <w:rFonts w:eastAsia="Times New Roman" w:cs="Arial"/>
              <w:kern w:val="0"/>
              <w:szCs w:val="22"/>
              <w:lang w:eastAsia="en-GB"/>
              <w14:ligatures w14:val="none"/>
            </w:rPr>
            <w:fldChar w:fldCharType="begin"/>
          </w:r>
          <w:r w:rsidR="00C669C3" w:rsidRPr="00677233">
            <w:rPr>
              <w:rFonts w:eastAsia="Times New Roman" w:cs="Arial"/>
              <w:kern w:val="0"/>
              <w:szCs w:val="22"/>
              <w:lang w:val="en-US" w:eastAsia="en-GB"/>
              <w14:ligatures w14:val="none"/>
            </w:rPr>
            <w:instrText xml:space="preserve"> CITATION Bro19 \l 1033  \m Buc22</w:instrText>
          </w:r>
          <w:r w:rsidR="00C669C3" w:rsidRPr="00677233">
            <w:rPr>
              <w:rFonts w:eastAsia="Times New Roman" w:cs="Arial"/>
              <w:kern w:val="0"/>
              <w:szCs w:val="22"/>
              <w:lang w:eastAsia="en-GB"/>
              <w14:ligatures w14:val="none"/>
            </w:rPr>
            <w:fldChar w:fldCharType="separate"/>
          </w:r>
          <w:r w:rsidR="00435C7C" w:rsidRPr="00677233">
            <w:rPr>
              <w:rFonts w:eastAsia="Times New Roman" w:cs="Arial"/>
              <w:noProof/>
              <w:kern w:val="0"/>
              <w:szCs w:val="22"/>
              <w:lang w:val="en-US" w:eastAsia="en-GB"/>
              <w14:ligatures w14:val="none"/>
            </w:rPr>
            <w:t>(Brown, 2019; Buckingham, et al., 2022)</w:t>
          </w:r>
          <w:r w:rsidR="00C669C3" w:rsidRPr="00677233">
            <w:rPr>
              <w:rFonts w:eastAsia="Times New Roman" w:cs="Arial"/>
              <w:kern w:val="0"/>
              <w:szCs w:val="22"/>
              <w:lang w:eastAsia="en-GB"/>
              <w14:ligatures w14:val="none"/>
            </w:rPr>
            <w:fldChar w:fldCharType="end"/>
          </w:r>
        </w:sdtContent>
      </w:sdt>
      <w:r w:rsidRPr="005050C9">
        <w:rPr>
          <w:rFonts w:eastAsia="Times New Roman" w:cs="Arial"/>
          <w:kern w:val="0"/>
          <w:szCs w:val="22"/>
          <w:lang w:eastAsia="en-GB"/>
          <w14:ligatures w14:val="none"/>
        </w:rPr>
        <w:t xml:space="preserve">. Iterative pilot phases and alignment with existing infrastructure reduce implementation risks and allow real-time learning </w:t>
      </w:r>
      <w:sdt>
        <w:sdtPr>
          <w:rPr>
            <w:rFonts w:eastAsia="Times New Roman" w:cs="Arial"/>
            <w:kern w:val="0"/>
            <w:szCs w:val="22"/>
            <w:lang w:eastAsia="en-GB"/>
            <w14:ligatures w14:val="none"/>
          </w:rPr>
          <w:id w:val="-2131466512"/>
          <w:citation/>
        </w:sdtPr>
        <w:sdtContent>
          <w:r w:rsidR="00295DB1" w:rsidRPr="00677233">
            <w:rPr>
              <w:rFonts w:eastAsia="Times New Roman" w:cs="Arial"/>
              <w:kern w:val="0"/>
              <w:szCs w:val="22"/>
              <w:lang w:eastAsia="en-GB"/>
              <w14:ligatures w14:val="none"/>
            </w:rPr>
            <w:fldChar w:fldCharType="begin"/>
          </w:r>
          <w:r w:rsidR="00295DB1" w:rsidRPr="00677233">
            <w:rPr>
              <w:rFonts w:eastAsia="Times New Roman" w:cs="Arial"/>
              <w:kern w:val="0"/>
              <w:szCs w:val="22"/>
              <w:lang w:val="en-US" w:eastAsia="en-GB"/>
              <w14:ligatures w14:val="none"/>
            </w:rPr>
            <w:instrText xml:space="preserve"> CITATION Mer25 \l 1033 </w:instrText>
          </w:r>
          <w:r w:rsidR="00295DB1" w:rsidRPr="00677233">
            <w:rPr>
              <w:rFonts w:eastAsia="Times New Roman" w:cs="Arial"/>
              <w:kern w:val="0"/>
              <w:szCs w:val="22"/>
              <w:lang w:eastAsia="en-GB"/>
              <w14:ligatures w14:val="none"/>
            </w:rPr>
            <w:fldChar w:fldCharType="separate"/>
          </w:r>
          <w:r w:rsidR="00435C7C" w:rsidRPr="00677233">
            <w:rPr>
              <w:rFonts w:eastAsia="Times New Roman" w:cs="Arial"/>
              <w:noProof/>
              <w:kern w:val="0"/>
              <w:szCs w:val="22"/>
              <w:lang w:val="en-US" w:eastAsia="en-GB"/>
              <w14:ligatures w14:val="none"/>
            </w:rPr>
            <w:t>(Mergel, et al., 2025)</w:t>
          </w:r>
          <w:r w:rsidR="00295DB1" w:rsidRPr="00677233">
            <w:rPr>
              <w:rFonts w:eastAsia="Times New Roman" w:cs="Arial"/>
              <w:kern w:val="0"/>
              <w:szCs w:val="22"/>
              <w:lang w:eastAsia="en-GB"/>
              <w14:ligatures w14:val="none"/>
            </w:rPr>
            <w:fldChar w:fldCharType="end"/>
          </w:r>
        </w:sdtContent>
      </w:sdt>
      <w:r w:rsidRPr="005050C9">
        <w:rPr>
          <w:rFonts w:eastAsia="Times New Roman" w:cs="Arial"/>
          <w:kern w:val="0"/>
          <w:szCs w:val="22"/>
          <w:lang w:eastAsia="en-GB"/>
          <w14:ligatures w14:val="none"/>
        </w:rPr>
        <w:t>.</w:t>
      </w:r>
    </w:p>
    <w:p w14:paraId="63833B81" w14:textId="6F335A11" w:rsidR="008F1E3A" w:rsidRPr="005050C9" w:rsidRDefault="005E2660" w:rsidP="00703AE4">
      <w:pPr>
        <w:rPr>
          <w:rFonts w:eastAsia="Times New Roman" w:cs="Arial"/>
          <w:kern w:val="0"/>
          <w:szCs w:val="22"/>
          <w:lang w:eastAsia="en-GB"/>
          <w14:ligatures w14:val="none"/>
        </w:rPr>
      </w:pPr>
      <w:r w:rsidRPr="00677233">
        <w:rPr>
          <w:rFonts w:eastAsia="Times New Roman" w:cs="Arial"/>
          <w:kern w:val="0"/>
          <w:szCs w:val="22"/>
          <w:lang w:eastAsia="en-GB"/>
          <w14:ligatures w14:val="none"/>
        </w:rPr>
        <w:t>K</w:t>
      </w:r>
      <w:r w:rsidR="005050C9" w:rsidRPr="005050C9">
        <w:rPr>
          <w:rFonts w:eastAsia="Times New Roman" w:cs="Arial"/>
          <w:kern w:val="0"/>
          <w:szCs w:val="22"/>
          <w:lang w:eastAsia="en-GB"/>
          <w14:ligatures w14:val="none"/>
        </w:rPr>
        <w:t xml:space="preserve">ey enabling factors to support adoption and maximise strategic value are summarised in </w:t>
      </w:r>
      <w:r w:rsidR="005050C9" w:rsidRPr="005050C9">
        <w:rPr>
          <w:rFonts w:eastAsia="Times New Roman" w:cs="Arial"/>
          <w:b/>
          <w:bCs/>
          <w:kern w:val="0"/>
          <w:szCs w:val="22"/>
          <w:lang w:eastAsia="en-GB"/>
          <w14:ligatures w14:val="none"/>
        </w:rPr>
        <w:t xml:space="preserve">Table </w:t>
      </w:r>
      <w:r w:rsidR="00785466">
        <w:rPr>
          <w:rFonts w:eastAsia="Times New Roman" w:cs="Arial"/>
          <w:b/>
          <w:bCs/>
          <w:kern w:val="0"/>
          <w:szCs w:val="22"/>
          <w:lang w:eastAsia="en-GB"/>
          <w14:ligatures w14:val="none"/>
        </w:rPr>
        <w:t>6</w:t>
      </w:r>
      <w:r w:rsidR="005050C9" w:rsidRPr="005050C9">
        <w:rPr>
          <w:rFonts w:eastAsia="Times New Roman" w:cs="Arial"/>
          <w:kern w:val="0"/>
          <w:szCs w:val="22"/>
          <w:lang w:eastAsia="en-GB"/>
          <w14:ligatures w14:val="none"/>
        </w:rPr>
        <w:t>.</w:t>
      </w:r>
    </w:p>
    <w:p w14:paraId="161A4D41" w14:textId="4B18C020" w:rsidR="003F0767" w:rsidRPr="002D7F97" w:rsidRDefault="003F0767" w:rsidP="001A32E7">
      <w:pPr>
        <w:pStyle w:val="Caption"/>
        <w:keepNext/>
        <w:spacing w:line="360" w:lineRule="auto"/>
        <w:rPr>
          <w:b/>
          <w:bCs/>
          <w:i w:val="0"/>
          <w:iCs w:val="0"/>
          <w:sz w:val="22"/>
          <w:szCs w:val="22"/>
        </w:rPr>
      </w:pPr>
      <w:bookmarkStart w:id="32" w:name="_Toc216717185"/>
      <w:r w:rsidRPr="002D7F97">
        <w:rPr>
          <w:b/>
          <w:bCs/>
          <w:i w:val="0"/>
          <w:iCs w:val="0"/>
          <w:sz w:val="22"/>
          <w:szCs w:val="22"/>
        </w:rPr>
        <w:t xml:space="preserve">Table </w:t>
      </w:r>
      <w:r w:rsidRPr="002D7F97">
        <w:rPr>
          <w:b/>
          <w:bCs/>
          <w:i w:val="0"/>
          <w:iCs w:val="0"/>
          <w:sz w:val="22"/>
          <w:szCs w:val="22"/>
        </w:rPr>
        <w:fldChar w:fldCharType="begin"/>
      </w:r>
      <w:r w:rsidRPr="002D7F97">
        <w:rPr>
          <w:b/>
          <w:bCs/>
          <w:i w:val="0"/>
          <w:iCs w:val="0"/>
          <w:sz w:val="22"/>
          <w:szCs w:val="22"/>
        </w:rPr>
        <w:instrText xml:space="preserve"> SEQ Table \* ARABIC </w:instrText>
      </w:r>
      <w:r w:rsidRPr="002D7F97">
        <w:rPr>
          <w:b/>
          <w:bCs/>
          <w:i w:val="0"/>
          <w:iCs w:val="0"/>
          <w:sz w:val="22"/>
          <w:szCs w:val="22"/>
        </w:rPr>
        <w:fldChar w:fldCharType="separate"/>
      </w:r>
      <w:r w:rsidR="005F033E" w:rsidRPr="002D7F97">
        <w:rPr>
          <w:b/>
          <w:bCs/>
          <w:i w:val="0"/>
          <w:iCs w:val="0"/>
          <w:noProof/>
          <w:sz w:val="22"/>
          <w:szCs w:val="22"/>
        </w:rPr>
        <w:t>6</w:t>
      </w:r>
      <w:r w:rsidRPr="002D7F97">
        <w:rPr>
          <w:b/>
          <w:bCs/>
          <w:i w:val="0"/>
          <w:iCs w:val="0"/>
          <w:sz w:val="22"/>
          <w:szCs w:val="22"/>
        </w:rPr>
        <w:fldChar w:fldCharType="end"/>
      </w:r>
      <w:r w:rsidRPr="002D7F97">
        <w:rPr>
          <w:b/>
          <w:bCs/>
          <w:i w:val="0"/>
          <w:iCs w:val="0"/>
          <w:sz w:val="22"/>
          <w:szCs w:val="22"/>
        </w:rPr>
        <w:t xml:space="preserve"> Key Enablers for URTA </w:t>
      </w:r>
      <w:r w:rsidR="001A32E7" w:rsidRPr="002D7F97">
        <w:rPr>
          <w:b/>
          <w:bCs/>
          <w:i w:val="0"/>
          <w:iCs w:val="0"/>
          <w:sz w:val="22"/>
          <w:szCs w:val="22"/>
        </w:rPr>
        <w:t>Implementation</w:t>
      </w:r>
      <w:bookmarkEnd w:id="32"/>
    </w:p>
    <w:tbl>
      <w:tblPr>
        <w:tblStyle w:val="TableGrid"/>
        <w:tblW w:w="0" w:type="auto"/>
        <w:tblLook w:val="04A0" w:firstRow="1" w:lastRow="0" w:firstColumn="1" w:lastColumn="0" w:noHBand="0" w:noVBand="1"/>
      </w:tblPr>
      <w:tblGrid>
        <w:gridCol w:w="2972"/>
        <w:gridCol w:w="2977"/>
        <w:gridCol w:w="3067"/>
      </w:tblGrid>
      <w:tr w:rsidR="00B13EC9" w14:paraId="340F2187" w14:textId="77777777" w:rsidTr="003F0767">
        <w:tc>
          <w:tcPr>
            <w:tcW w:w="2972" w:type="dxa"/>
            <w:shd w:val="clear" w:color="auto" w:fill="DAE9F7" w:themeFill="text2" w:themeFillTint="1A"/>
          </w:tcPr>
          <w:p w14:paraId="4B6DB411" w14:textId="060A82A0" w:rsidR="00B13EC9" w:rsidRPr="003F0767" w:rsidRDefault="00F200F6" w:rsidP="00617338">
            <w:pPr>
              <w:spacing w:line="360" w:lineRule="auto"/>
              <w:jc w:val="left"/>
              <w:rPr>
                <w:rFonts w:eastAsia="Times New Roman" w:cs="Arial"/>
                <w:b/>
                <w:bCs/>
                <w:color w:val="0F4761" w:themeColor="accent1" w:themeShade="BF"/>
                <w:kern w:val="0"/>
                <w:szCs w:val="22"/>
                <w:lang w:eastAsia="en-GB"/>
                <w14:ligatures w14:val="none"/>
              </w:rPr>
            </w:pPr>
            <w:r w:rsidRPr="003F0767">
              <w:rPr>
                <w:b/>
                <w:bCs/>
                <w:color w:val="0F4761" w:themeColor="accent1" w:themeShade="BF"/>
              </w:rPr>
              <w:t>Enabler</w:t>
            </w:r>
          </w:p>
        </w:tc>
        <w:tc>
          <w:tcPr>
            <w:tcW w:w="2977" w:type="dxa"/>
            <w:shd w:val="clear" w:color="auto" w:fill="DAE9F7" w:themeFill="text2" w:themeFillTint="1A"/>
          </w:tcPr>
          <w:p w14:paraId="4AA1C37F" w14:textId="3713EB09" w:rsidR="00B13EC9" w:rsidRPr="003F0767" w:rsidRDefault="00F200F6" w:rsidP="00617338">
            <w:pPr>
              <w:spacing w:line="360" w:lineRule="auto"/>
              <w:jc w:val="left"/>
              <w:rPr>
                <w:rFonts w:eastAsia="Times New Roman" w:cs="Arial"/>
                <w:b/>
                <w:bCs/>
                <w:color w:val="0F4761" w:themeColor="accent1" w:themeShade="BF"/>
                <w:kern w:val="0"/>
                <w:szCs w:val="22"/>
                <w:lang w:eastAsia="en-GB"/>
                <w14:ligatures w14:val="none"/>
              </w:rPr>
            </w:pPr>
            <w:r w:rsidRPr="003F0767">
              <w:rPr>
                <w:b/>
                <w:bCs/>
                <w:color w:val="0F4761" w:themeColor="accent1" w:themeShade="BF"/>
              </w:rPr>
              <w:t>Strategic Value</w:t>
            </w:r>
          </w:p>
        </w:tc>
        <w:tc>
          <w:tcPr>
            <w:tcW w:w="3067" w:type="dxa"/>
            <w:shd w:val="clear" w:color="auto" w:fill="DAE9F7" w:themeFill="text2" w:themeFillTint="1A"/>
          </w:tcPr>
          <w:p w14:paraId="3AD5B861" w14:textId="0CD76BD6" w:rsidR="00B13EC9" w:rsidRPr="003F0767" w:rsidRDefault="00F200F6" w:rsidP="00617338">
            <w:pPr>
              <w:spacing w:line="360" w:lineRule="auto"/>
              <w:jc w:val="left"/>
              <w:rPr>
                <w:rFonts w:eastAsia="Times New Roman" w:cs="Arial"/>
                <w:b/>
                <w:bCs/>
                <w:color w:val="0F4761" w:themeColor="accent1" w:themeShade="BF"/>
                <w:kern w:val="0"/>
                <w:szCs w:val="22"/>
                <w:lang w:eastAsia="en-GB"/>
                <w14:ligatures w14:val="none"/>
              </w:rPr>
            </w:pPr>
            <w:r w:rsidRPr="003F0767">
              <w:rPr>
                <w:b/>
                <w:bCs/>
                <w:color w:val="0F4761" w:themeColor="accent1" w:themeShade="BF"/>
              </w:rPr>
              <w:t>Alignment with Theory</w:t>
            </w:r>
          </w:p>
        </w:tc>
      </w:tr>
      <w:tr w:rsidR="00B13EC9" w14:paraId="39C9B533" w14:textId="77777777" w:rsidTr="003F0767">
        <w:tc>
          <w:tcPr>
            <w:tcW w:w="2972" w:type="dxa"/>
            <w:shd w:val="clear" w:color="auto" w:fill="DAE9F7" w:themeFill="text2" w:themeFillTint="1A"/>
          </w:tcPr>
          <w:p w14:paraId="43860C0A" w14:textId="6D9362A8" w:rsidR="00B13EC9" w:rsidRPr="003F0767" w:rsidRDefault="00F200F6" w:rsidP="00617338">
            <w:pPr>
              <w:spacing w:line="360" w:lineRule="auto"/>
              <w:jc w:val="left"/>
              <w:rPr>
                <w:rFonts w:eastAsia="Times New Roman" w:cs="Arial"/>
                <w:b/>
                <w:bCs/>
                <w:color w:val="0F4761" w:themeColor="accent1" w:themeShade="BF"/>
                <w:kern w:val="0"/>
                <w:szCs w:val="22"/>
                <w:lang w:eastAsia="en-GB"/>
                <w14:ligatures w14:val="none"/>
              </w:rPr>
            </w:pPr>
            <w:r w:rsidRPr="003F0767">
              <w:rPr>
                <w:b/>
                <w:bCs/>
                <w:color w:val="0F4761" w:themeColor="accent1" w:themeShade="BF"/>
              </w:rPr>
              <w:t>Cross-functional digital leadership</w:t>
            </w:r>
          </w:p>
        </w:tc>
        <w:tc>
          <w:tcPr>
            <w:tcW w:w="2977" w:type="dxa"/>
          </w:tcPr>
          <w:p w14:paraId="0888A6DD" w14:textId="0A7BBEFF" w:rsidR="00B13EC9" w:rsidRPr="00677233" w:rsidRDefault="00C51FBD" w:rsidP="00617338">
            <w:pPr>
              <w:spacing w:line="360" w:lineRule="auto"/>
              <w:jc w:val="left"/>
              <w:rPr>
                <w:rFonts w:eastAsia="Times New Roman" w:cs="Arial"/>
                <w:kern w:val="0"/>
                <w:szCs w:val="22"/>
                <w:lang w:eastAsia="en-GB"/>
                <w14:ligatures w14:val="none"/>
              </w:rPr>
            </w:pPr>
            <w:r w:rsidRPr="00677233">
              <w:t>Aligns IT, operations, and resident engagement</w:t>
            </w:r>
          </w:p>
        </w:tc>
        <w:tc>
          <w:tcPr>
            <w:tcW w:w="3067" w:type="dxa"/>
          </w:tcPr>
          <w:p w14:paraId="7D762DD8" w14:textId="5695C759" w:rsidR="00B13EC9" w:rsidRPr="00677233" w:rsidRDefault="003F0767" w:rsidP="00617338">
            <w:pPr>
              <w:spacing w:line="360" w:lineRule="auto"/>
              <w:jc w:val="left"/>
              <w:rPr>
                <w:rFonts w:eastAsia="Times New Roman" w:cs="Arial"/>
                <w:kern w:val="0"/>
                <w:szCs w:val="22"/>
                <w:lang w:eastAsia="en-GB"/>
                <w14:ligatures w14:val="none"/>
              </w:rPr>
            </w:pPr>
            <w:r w:rsidRPr="00677233">
              <w:t>Organisational ambidexterity (Nagji &amp; Tuff, 2012)</w:t>
            </w:r>
          </w:p>
        </w:tc>
      </w:tr>
      <w:tr w:rsidR="00B13EC9" w14:paraId="0E46535A" w14:textId="77777777" w:rsidTr="003F0767">
        <w:tc>
          <w:tcPr>
            <w:tcW w:w="2972" w:type="dxa"/>
            <w:shd w:val="clear" w:color="auto" w:fill="DAE9F7" w:themeFill="text2" w:themeFillTint="1A"/>
          </w:tcPr>
          <w:p w14:paraId="0A393794" w14:textId="4540FA73" w:rsidR="00B13EC9" w:rsidRPr="003F0767" w:rsidRDefault="00C51FBD" w:rsidP="00617338">
            <w:pPr>
              <w:spacing w:line="360" w:lineRule="auto"/>
              <w:jc w:val="left"/>
              <w:rPr>
                <w:rFonts w:eastAsia="Times New Roman" w:cs="Arial"/>
                <w:b/>
                <w:bCs/>
                <w:color w:val="0F4761" w:themeColor="accent1" w:themeShade="BF"/>
                <w:kern w:val="0"/>
                <w:szCs w:val="22"/>
                <w:lang w:eastAsia="en-GB"/>
                <w14:ligatures w14:val="none"/>
              </w:rPr>
            </w:pPr>
            <w:r w:rsidRPr="003F0767">
              <w:rPr>
                <w:b/>
                <w:bCs/>
                <w:color w:val="0F4761" w:themeColor="accent1" w:themeShade="BF"/>
              </w:rPr>
              <w:t>Centralised data governance</w:t>
            </w:r>
          </w:p>
        </w:tc>
        <w:tc>
          <w:tcPr>
            <w:tcW w:w="2977" w:type="dxa"/>
          </w:tcPr>
          <w:p w14:paraId="5015D845" w14:textId="38F1FDEC" w:rsidR="00B13EC9" w:rsidRPr="00677233" w:rsidRDefault="00C51FBD" w:rsidP="00617338">
            <w:pPr>
              <w:spacing w:line="360" w:lineRule="auto"/>
              <w:jc w:val="left"/>
              <w:rPr>
                <w:rFonts w:eastAsia="Times New Roman" w:cs="Arial"/>
                <w:kern w:val="0"/>
                <w:szCs w:val="22"/>
                <w:lang w:eastAsia="en-GB"/>
                <w14:ligatures w14:val="none"/>
              </w:rPr>
            </w:pPr>
            <w:r w:rsidRPr="00677233">
              <w:t>Reliable dashboards and predictive insights</w:t>
            </w:r>
          </w:p>
        </w:tc>
        <w:tc>
          <w:tcPr>
            <w:tcW w:w="3067" w:type="dxa"/>
          </w:tcPr>
          <w:p w14:paraId="7116AF0C" w14:textId="71FD8AEC" w:rsidR="00B13EC9" w:rsidRPr="00677233" w:rsidRDefault="003F0767" w:rsidP="00617338">
            <w:pPr>
              <w:spacing w:line="360" w:lineRule="auto"/>
              <w:jc w:val="left"/>
              <w:rPr>
                <w:rFonts w:eastAsia="Times New Roman" w:cs="Arial"/>
                <w:kern w:val="0"/>
                <w:szCs w:val="22"/>
                <w:lang w:eastAsia="en-GB"/>
                <w14:ligatures w14:val="none"/>
              </w:rPr>
            </w:pPr>
            <w:r w:rsidRPr="00677233">
              <w:t>Data-driven decision-making (OECD, 2023)</w:t>
            </w:r>
          </w:p>
        </w:tc>
      </w:tr>
      <w:tr w:rsidR="00B13EC9" w14:paraId="19D2221E" w14:textId="77777777" w:rsidTr="003F0767">
        <w:tc>
          <w:tcPr>
            <w:tcW w:w="2972" w:type="dxa"/>
            <w:shd w:val="clear" w:color="auto" w:fill="DAE9F7" w:themeFill="text2" w:themeFillTint="1A"/>
          </w:tcPr>
          <w:p w14:paraId="3AF85E11" w14:textId="44153C95" w:rsidR="00B13EC9" w:rsidRPr="003F0767" w:rsidRDefault="00C51FBD" w:rsidP="00617338">
            <w:pPr>
              <w:spacing w:line="360" w:lineRule="auto"/>
              <w:jc w:val="left"/>
              <w:rPr>
                <w:rFonts w:eastAsia="Times New Roman" w:cs="Arial"/>
                <w:b/>
                <w:bCs/>
                <w:color w:val="0F4761" w:themeColor="accent1" w:themeShade="BF"/>
                <w:kern w:val="0"/>
                <w:szCs w:val="22"/>
                <w:lang w:eastAsia="en-GB"/>
                <w14:ligatures w14:val="none"/>
              </w:rPr>
            </w:pPr>
            <w:r w:rsidRPr="003F0767">
              <w:rPr>
                <w:b/>
                <w:bCs/>
                <w:color w:val="0F4761" w:themeColor="accent1" w:themeShade="BF"/>
              </w:rPr>
              <w:t>Iterative design-thinking</w:t>
            </w:r>
          </w:p>
        </w:tc>
        <w:tc>
          <w:tcPr>
            <w:tcW w:w="2977" w:type="dxa"/>
          </w:tcPr>
          <w:p w14:paraId="653D78C2" w14:textId="0233BB8D" w:rsidR="00B13EC9" w:rsidRPr="00677233" w:rsidRDefault="003F0767" w:rsidP="00617338">
            <w:pPr>
              <w:spacing w:line="360" w:lineRule="auto"/>
              <w:jc w:val="left"/>
              <w:rPr>
                <w:rFonts w:eastAsia="Times New Roman" w:cs="Arial"/>
                <w:kern w:val="0"/>
                <w:szCs w:val="22"/>
                <w:lang w:eastAsia="en-GB"/>
                <w14:ligatures w14:val="none"/>
              </w:rPr>
            </w:pPr>
            <w:r w:rsidRPr="00677233">
              <w:t>Continuous prototyping and resident co-design</w:t>
            </w:r>
          </w:p>
        </w:tc>
        <w:tc>
          <w:tcPr>
            <w:tcW w:w="3067" w:type="dxa"/>
          </w:tcPr>
          <w:p w14:paraId="024E885E" w14:textId="7A2C0521" w:rsidR="00B13EC9" w:rsidRPr="00677233" w:rsidRDefault="003F0767" w:rsidP="00617338">
            <w:pPr>
              <w:spacing w:line="360" w:lineRule="auto"/>
              <w:jc w:val="left"/>
              <w:rPr>
                <w:rFonts w:eastAsia="Times New Roman" w:cs="Arial"/>
                <w:kern w:val="0"/>
                <w:szCs w:val="22"/>
                <w:lang w:eastAsia="en-GB"/>
                <w14:ligatures w14:val="none"/>
              </w:rPr>
            </w:pPr>
            <w:r w:rsidRPr="00677233">
              <w:t>Human-centred innovation (Brown, 2019; Stickdorn &amp; Schneider, 2022)</w:t>
            </w:r>
          </w:p>
        </w:tc>
      </w:tr>
    </w:tbl>
    <w:p w14:paraId="7BD1DC6E" w14:textId="158E5E84" w:rsidR="0062447B" w:rsidRPr="002D7F97" w:rsidRDefault="001A32E7" w:rsidP="003F0767">
      <w:pPr>
        <w:jc w:val="left"/>
        <w:rPr>
          <w:lang w:eastAsia="en-GB"/>
        </w:rPr>
      </w:pPr>
      <w:r w:rsidRPr="002D7F97">
        <w:rPr>
          <w:lang w:eastAsia="en-GB"/>
        </w:rPr>
        <w:t xml:space="preserve">Source: </w:t>
      </w:r>
      <w:r w:rsidR="00661B34" w:rsidRPr="00587256">
        <w:t>Author,</w:t>
      </w:r>
      <w:r w:rsidR="00661B34">
        <w:t xml:space="preserve"> 2025,</w:t>
      </w:r>
      <w:r w:rsidR="00661B34" w:rsidRPr="00587256">
        <w:t xml:space="preserve"> </w:t>
      </w:r>
      <w:r w:rsidR="00661B34" w:rsidRPr="00587256">
        <w:rPr>
          <w:rStyle w:val="Strong"/>
          <w:b w:val="0"/>
          <w:bCs w:val="0"/>
        </w:rPr>
        <w:t>compiled</w:t>
      </w:r>
      <w:r w:rsidR="000D78A9">
        <w:rPr>
          <w:rStyle w:val="Strong"/>
          <w:b w:val="0"/>
          <w:bCs w:val="0"/>
        </w:rPr>
        <w:t xml:space="preserve"> from</w:t>
      </w:r>
      <w:r w:rsidR="006C229A" w:rsidRPr="002D7F97">
        <w:rPr>
          <w:lang w:eastAsia="en-GB"/>
        </w:rPr>
        <w:t xml:space="preserve"> </w:t>
      </w:r>
      <w:r w:rsidR="006C229A" w:rsidRPr="002D7F97">
        <w:rPr>
          <w:noProof/>
          <w:lang w:val="en-US" w:eastAsia="en-GB"/>
        </w:rPr>
        <w:t xml:space="preserve">Nagji &amp; Tuff </w:t>
      </w:r>
      <w:sdt>
        <w:sdtPr>
          <w:rPr>
            <w:noProof/>
            <w:lang w:val="en-US" w:eastAsia="en-GB"/>
          </w:rPr>
          <w:id w:val="-1654138136"/>
          <w:citation/>
        </w:sdtPr>
        <w:sdtContent>
          <w:r w:rsidR="006C229A" w:rsidRPr="002D7F97">
            <w:rPr>
              <w:noProof/>
              <w:lang w:val="en-US" w:eastAsia="en-GB"/>
            </w:rPr>
            <w:fldChar w:fldCharType="begin"/>
          </w:r>
          <w:r w:rsidR="006C229A" w:rsidRPr="002D7F97">
            <w:rPr>
              <w:noProof/>
              <w:lang w:val="en-US" w:eastAsia="en-GB"/>
            </w:rPr>
            <w:instrText xml:space="preserve">CITATION Nag12 \n  \l 1033 </w:instrText>
          </w:r>
          <w:r w:rsidR="006C229A" w:rsidRPr="002D7F97">
            <w:rPr>
              <w:noProof/>
              <w:lang w:val="en-US" w:eastAsia="en-GB"/>
            </w:rPr>
            <w:fldChar w:fldCharType="separate"/>
          </w:r>
          <w:r w:rsidR="00435C7C" w:rsidRPr="00435C7C">
            <w:rPr>
              <w:noProof/>
              <w:lang w:val="en-US" w:eastAsia="en-GB"/>
            </w:rPr>
            <w:t>(2012)</w:t>
          </w:r>
          <w:r w:rsidR="006C229A" w:rsidRPr="002D7F97">
            <w:rPr>
              <w:noProof/>
              <w:lang w:val="en-US" w:eastAsia="en-GB"/>
            </w:rPr>
            <w:fldChar w:fldCharType="end"/>
          </w:r>
        </w:sdtContent>
      </w:sdt>
      <w:r w:rsidR="000D78A9">
        <w:rPr>
          <w:noProof/>
          <w:lang w:val="en-US" w:eastAsia="en-GB"/>
        </w:rPr>
        <w:t>;</w:t>
      </w:r>
      <w:r w:rsidR="006C229A" w:rsidRPr="002D7F97">
        <w:rPr>
          <w:noProof/>
          <w:lang w:val="en-US" w:eastAsia="en-GB"/>
        </w:rPr>
        <w:t xml:space="preserve"> OECD </w:t>
      </w:r>
      <w:sdt>
        <w:sdtPr>
          <w:rPr>
            <w:noProof/>
            <w:lang w:val="en-US" w:eastAsia="en-GB"/>
          </w:rPr>
          <w:id w:val="1338813430"/>
          <w:citation/>
        </w:sdtPr>
        <w:sdtContent>
          <w:r w:rsidR="006C229A" w:rsidRPr="002D7F97">
            <w:rPr>
              <w:noProof/>
              <w:lang w:val="en-US" w:eastAsia="en-GB"/>
            </w:rPr>
            <w:fldChar w:fldCharType="begin"/>
          </w:r>
          <w:r w:rsidR="006C229A" w:rsidRPr="002D7F97">
            <w:rPr>
              <w:noProof/>
              <w:lang w:val="en-US" w:eastAsia="en-GB"/>
            </w:rPr>
            <w:instrText xml:space="preserve">CITATION OEC22 \n  \l 1033 </w:instrText>
          </w:r>
          <w:r w:rsidR="006C229A" w:rsidRPr="002D7F97">
            <w:rPr>
              <w:noProof/>
              <w:lang w:val="en-US" w:eastAsia="en-GB"/>
            </w:rPr>
            <w:fldChar w:fldCharType="separate"/>
          </w:r>
          <w:r w:rsidR="00435C7C" w:rsidRPr="00435C7C">
            <w:rPr>
              <w:noProof/>
              <w:lang w:val="en-US" w:eastAsia="en-GB"/>
            </w:rPr>
            <w:t>(2022)</w:t>
          </w:r>
          <w:r w:rsidR="006C229A" w:rsidRPr="002D7F97">
            <w:rPr>
              <w:noProof/>
              <w:lang w:val="en-US" w:eastAsia="en-GB"/>
            </w:rPr>
            <w:fldChar w:fldCharType="end"/>
          </w:r>
        </w:sdtContent>
      </w:sdt>
      <w:r w:rsidR="000D78A9">
        <w:rPr>
          <w:noProof/>
          <w:lang w:val="en-US" w:eastAsia="en-GB"/>
        </w:rPr>
        <w:t>;</w:t>
      </w:r>
      <w:r w:rsidR="006C229A" w:rsidRPr="002D7F97">
        <w:rPr>
          <w:noProof/>
          <w:lang w:val="en-US" w:eastAsia="en-GB"/>
        </w:rPr>
        <w:t xml:space="preserve"> Brown </w:t>
      </w:r>
      <w:sdt>
        <w:sdtPr>
          <w:rPr>
            <w:noProof/>
            <w:lang w:val="en-US" w:eastAsia="en-GB"/>
          </w:rPr>
          <w:id w:val="757104053"/>
          <w:citation/>
        </w:sdtPr>
        <w:sdtContent>
          <w:r w:rsidR="006C229A" w:rsidRPr="002D7F97">
            <w:rPr>
              <w:noProof/>
              <w:lang w:val="en-US" w:eastAsia="en-GB"/>
            </w:rPr>
            <w:fldChar w:fldCharType="begin"/>
          </w:r>
          <w:r w:rsidR="00D04D57" w:rsidRPr="002D7F97">
            <w:rPr>
              <w:noProof/>
              <w:lang w:val="en-US" w:eastAsia="en-GB"/>
            </w:rPr>
            <w:instrText xml:space="preserve">CITATION Bro19 \n  \l 1033 </w:instrText>
          </w:r>
          <w:r w:rsidR="006C229A" w:rsidRPr="002D7F97">
            <w:rPr>
              <w:noProof/>
              <w:lang w:val="en-US" w:eastAsia="en-GB"/>
            </w:rPr>
            <w:fldChar w:fldCharType="separate"/>
          </w:r>
          <w:r w:rsidR="00435C7C" w:rsidRPr="00435C7C">
            <w:rPr>
              <w:noProof/>
              <w:lang w:val="en-US" w:eastAsia="en-GB"/>
            </w:rPr>
            <w:t>(2019)</w:t>
          </w:r>
          <w:r w:rsidR="006C229A" w:rsidRPr="002D7F97">
            <w:rPr>
              <w:noProof/>
              <w:lang w:val="en-US" w:eastAsia="en-GB"/>
            </w:rPr>
            <w:fldChar w:fldCharType="end"/>
          </w:r>
        </w:sdtContent>
      </w:sdt>
      <w:r w:rsidR="002F242A" w:rsidRPr="002D7F97">
        <w:rPr>
          <w:noProof/>
          <w:lang w:val="en-US" w:eastAsia="en-GB"/>
        </w:rPr>
        <w:t xml:space="preserve"> and</w:t>
      </w:r>
      <w:r w:rsidR="00D04D57" w:rsidRPr="002D7F97">
        <w:rPr>
          <w:noProof/>
          <w:lang w:val="en-US" w:eastAsia="en-GB"/>
        </w:rPr>
        <w:t xml:space="preserve"> Stickdorn &amp; Schneider </w:t>
      </w:r>
      <w:sdt>
        <w:sdtPr>
          <w:rPr>
            <w:noProof/>
            <w:lang w:val="en-US" w:eastAsia="en-GB"/>
          </w:rPr>
          <w:id w:val="-18627873"/>
          <w:citation/>
        </w:sdtPr>
        <w:sdtContent>
          <w:r w:rsidR="00D04D57" w:rsidRPr="002D7F97">
            <w:rPr>
              <w:noProof/>
              <w:lang w:val="en-US" w:eastAsia="en-GB"/>
            </w:rPr>
            <w:fldChar w:fldCharType="begin"/>
          </w:r>
          <w:r w:rsidR="00D04D57" w:rsidRPr="002D7F97">
            <w:rPr>
              <w:noProof/>
              <w:lang w:val="en-US" w:eastAsia="en-GB"/>
            </w:rPr>
            <w:instrText xml:space="preserve">CITATION Sti18 \n  \l 1033 </w:instrText>
          </w:r>
          <w:r w:rsidR="00D04D57" w:rsidRPr="002D7F97">
            <w:rPr>
              <w:noProof/>
              <w:lang w:val="en-US" w:eastAsia="en-GB"/>
            </w:rPr>
            <w:fldChar w:fldCharType="separate"/>
          </w:r>
          <w:r w:rsidR="00435C7C" w:rsidRPr="00435C7C">
            <w:rPr>
              <w:noProof/>
              <w:lang w:val="en-US" w:eastAsia="en-GB"/>
            </w:rPr>
            <w:t>(2018)</w:t>
          </w:r>
          <w:r w:rsidR="00D04D57" w:rsidRPr="002D7F97">
            <w:rPr>
              <w:noProof/>
              <w:lang w:val="en-US" w:eastAsia="en-GB"/>
            </w:rPr>
            <w:fldChar w:fldCharType="end"/>
          </w:r>
        </w:sdtContent>
      </w:sdt>
    </w:p>
    <w:p w14:paraId="6CF5B459" w14:textId="3F2E6448" w:rsidR="000B313B" w:rsidRPr="00677233" w:rsidRDefault="006A59B5" w:rsidP="002C2CCC">
      <w:pPr>
        <w:pStyle w:val="NormalWeb"/>
        <w:spacing w:line="360" w:lineRule="auto"/>
        <w:jc w:val="both"/>
        <w:rPr>
          <w:rFonts w:ascii="Arial" w:hAnsi="Arial" w:cs="Arial"/>
          <w:szCs w:val="22"/>
        </w:rPr>
      </w:pPr>
      <w:r w:rsidRPr="00AF6716">
        <w:rPr>
          <w:rFonts w:ascii="Arial" w:hAnsi="Arial" w:cs="Arial"/>
          <w:b/>
          <w:bCs/>
          <w:szCs w:val="22"/>
        </w:rPr>
        <w:t>In summary</w:t>
      </w:r>
      <w:r w:rsidRPr="00D309C8">
        <w:rPr>
          <w:rFonts w:ascii="Arial" w:hAnsi="Arial" w:cs="Arial"/>
          <w:szCs w:val="22"/>
        </w:rPr>
        <w:t>,</w:t>
      </w:r>
      <w:r w:rsidR="00D309C8" w:rsidRPr="00D309C8">
        <w:rPr>
          <w:rFonts w:ascii="Arial" w:hAnsi="Arial" w:cs="Arial"/>
          <w:szCs w:val="22"/>
        </w:rPr>
        <w:t xml:space="preserve"> </w:t>
      </w:r>
      <w:r w:rsidR="00D309C8" w:rsidRPr="00D309C8">
        <w:rPr>
          <w:rFonts w:ascii="Arial" w:hAnsi="Arial" w:cs="Arial"/>
        </w:rPr>
        <w:t>i</w:t>
      </w:r>
      <w:r w:rsidR="00785466" w:rsidRPr="00D309C8">
        <w:rPr>
          <w:rFonts w:ascii="Arial" w:hAnsi="Arial" w:cs="Arial"/>
        </w:rPr>
        <w:t xml:space="preserve">t is proposed that the </w:t>
      </w:r>
      <w:r w:rsidR="00785466" w:rsidRPr="00AF6716">
        <w:rPr>
          <w:rFonts w:ascii="Arial" w:hAnsi="Arial" w:cs="Arial"/>
          <w:b/>
          <w:bCs/>
        </w:rPr>
        <w:t>URTA initiative</w:t>
      </w:r>
      <w:r w:rsidR="00785466" w:rsidRPr="00D309C8">
        <w:rPr>
          <w:rFonts w:ascii="Arial" w:hAnsi="Arial" w:cs="Arial"/>
        </w:rPr>
        <w:t xml:space="preserve"> is </w:t>
      </w:r>
      <w:r w:rsidR="00785466" w:rsidRPr="00677233">
        <w:rPr>
          <w:rFonts w:ascii="Arial" w:hAnsi="Arial" w:cs="Arial"/>
        </w:rPr>
        <w:t>strategically viable, operationally feasible, and regulatorily aligned. By addressing core pain points and leveraging enabling factors, SHP is positioned to progress towards adjacent and transformational innovation while maintaining organisational efficiency, resident satisfaction, and regulatory compliance.</w:t>
      </w:r>
    </w:p>
    <w:p w14:paraId="1BB93AED" w14:textId="3F74429E" w:rsidR="00FE3772" w:rsidRPr="00FE3772" w:rsidRDefault="00FE3772" w:rsidP="00480D7E">
      <w:pPr>
        <w:pStyle w:val="Heading2"/>
        <w:numPr>
          <w:ilvl w:val="0"/>
          <w:numId w:val="10"/>
        </w:numPr>
        <w:rPr>
          <w:rFonts w:eastAsia="Times New Roman"/>
          <w:lang w:eastAsia="en-GB"/>
        </w:rPr>
      </w:pPr>
      <w:bookmarkStart w:id="33" w:name="_Toc216717148"/>
      <w:r w:rsidRPr="00FE3772">
        <w:rPr>
          <w:rFonts w:eastAsia="Times New Roman"/>
          <w:lang w:eastAsia="en-GB"/>
        </w:rPr>
        <w:t>Key Performance Indicators (SMART KPIs</w:t>
      </w:r>
      <w:r w:rsidR="003A3139">
        <w:rPr>
          <w:rFonts w:eastAsia="Times New Roman"/>
          <w:lang w:eastAsia="en-GB"/>
        </w:rPr>
        <w:t>)</w:t>
      </w:r>
      <w:bookmarkEnd w:id="33"/>
    </w:p>
    <w:p w14:paraId="2426CB23" w14:textId="533A1FFC" w:rsidR="00A40311" w:rsidRPr="00105410" w:rsidRDefault="007C486C" w:rsidP="00AF2FD2">
      <w:pPr>
        <w:pStyle w:val="NormalWeb"/>
        <w:spacing w:line="360" w:lineRule="auto"/>
        <w:jc w:val="both"/>
        <w:rPr>
          <w:rFonts w:ascii="Arial" w:hAnsi="Arial" w:cs="Arial"/>
          <w:szCs w:val="22"/>
        </w:rPr>
      </w:pPr>
      <w:r w:rsidRPr="007C486C">
        <w:rPr>
          <w:rFonts w:ascii="Arial" w:hAnsi="Arial" w:cs="Arial"/>
          <w:szCs w:val="22"/>
        </w:rPr>
        <w:t xml:space="preserve">To ensure effective adoption of </w:t>
      </w:r>
      <w:r w:rsidRPr="009E75D0">
        <w:rPr>
          <w:rFonts w:ascii="Arial" w:hAnsi="Arial" w:cs="Arial"/>
          <w:b/>
          <w:bCs/>
          <w:szCs w:val="22"/>
        </w:rPr>
        <w:t>URTA</w:t>
      </w:r>
      <w:r w:rsidRPr="007C486C">
        <w:rPr>
          <w:rFonts w:ascii="Arial" w:hAnsi="Arial" w:cs="Arial"/>
          <w:szCs w:val="22"/>
        </w:rPr>
        <w:t xml:space="preserve"> and measurable impact on </w:t>
      </w:r>
      <w:r w:rsidRPr="00366195">
        <w:rPr>
          <w:rFonts w:ascii="Arial" w:hAnsi="Arial" w:cs="Arial"/>
          <w:szCs w:val="22"/>
        </w:rPr>
        <w:t xml:space="preserve">operational performance, resident satisfaction, service transparency, and innovation maturity, SHP </w:t>
      </w:r>
      <w:r w:rsidR="00DD311D" w:rsidRPr="00366195">
        <w:rPr>
          <w:rFonts w:ascii="Arial" w:hAnsi="Arial" w:cs="Arial"/>
          <w:szCs w:val="22"/>
        </w:rPr>
        <w:t>should</w:t>
      </w:r>
      <w:r w:rsidRPr="00366195">
        <w:rPr>
          <w:rFonts w:ascii="Arial" w:hAnsi="Arial" w:cs="Arial"/>
          <w:szCs w:val="22"/>
        </w:rPr>
        <w:t xml:space="preserve"> implement a phased rollout </w:t>
      </w:r>
      <w:r w:rsidRPr="007C486C">
        <w:rPr>
          <w:rFonts w:ascii="Arial" w:hAnsi="Arial" w:cs="Arial"/>
          <w:szCs w:val="22"/>
        </w:rPr>
        <w:t xml:space="preserve">supported by a </w:t>
      </w:r>
      <w:r w:rsidRPr="009E75D0">
        <w:rPr>
          <w:rFonts w:ascii="Arial" w:hAnsi="Arial" w:cs="Arial"/>
          <w:b/>
          <w:bCs/>
          <w:szCs w:val="22"/>
        </w:rPr>
        <w:t>SMART KPI framework</w:t>
      </w:r>
      <w:r w:rsidR="006C43E7">
        <w:rPr>
          <w:rFonts w:ascii="Arial" w:hAnsi="Arial" w:cs="Arial"/>
          <w:szCs w:val="22"/>
        </w:rPr>
        <w:t xml:space="preserve"> </w:t>
      </w:r>
      <w:sdt>
        <w:sdtPr>
          <w:rPr>
            <w:rFonts w:ascii="Arial" w:hAnsi="Arial" w:cs="Arial"/>
            <w:szCs w:val="22"/>
          </w:rPr>
          <w:id w:val="-1440063258"/>
          <w:citation/>
        </w:sdtPr>
        <w:sdtContent>
          <w:r w:rsidR="006C43E7">
            <w:rPr>
              <w:rFonts w:ascii="Arial" w:hAnsi="Arial" w:cs="Arial"/>
              <w:szCs w:val="22"/>
            </w:rPr>
            <w:fldChar w:fldCharType="begin"/>
          </w:r>
          <w:r w:rsidR="006C43E7">
            <w:rPr>
              <w:rFonts w:ascii="Arial" w:hAnsi="Arial" w:cs="Arial"/>
              <w:szCs w:val="22"/>
              <w:lang w:val="en-US"/>
            </w:rPr>
            <w:instrText xml:space="preserve"> CITATION Dor811 \l 1033  \m Bou23</w:instrText>
          </w:r>
          <w:r w:rsidR="006C43E7">
            <w:rPr>
              <w:rFonts w:ascii="Arial" w:hAnsi="Arial" w:cs="Arial"/>
              <w:szCs w:val="22"/>
            </w:rPr>
            <w:fldChar w:fldCharType="separate"/>
          </w:r>
          <w:r w:rsidR="00435C7C" w:rsidRPr="00435C7C">
            <w:rPr>
              <w:rFonts w:ascii="Arial" w:hAnsi="Arial" w:cs="Arial"/>
              <w:noProof/>
              <w:szCs w:val="22"/>
              <w:lang w:val="en-US"/>
            </w:rPr>
            <w:t xml:space="preserve">(Doran, 1981; Bouckaert &amp; Van Dooren, </w:t>
          </w:r>
          <w:r w:rsidR="00435C7C" w:rsidRPr="00435C7C">
            <w:rPr>
              <w:rFonts w:ascii="Arial" w:hAnsi="Arial" w:cs="Arial"/>
              <w:noProof/>
              <w:szCs w:val="22"/>
              <w:lang w:val="en-US"/>
            </w:rPr>
            <w:lastRenderedPageBreak/>
            <w:t>2023)</w:t>
          </w:r>
          <w:r w:rsidR="006C43E7">
            <w:rPr>
              <w:rFonts w:ascii="Arial" w:hAnsi="Arial" w:cs="Arial"/>
              <w:szCs w:val="22"/>
            </w:rPr>
            <w:fldChar w:fldCharType="end"/>
          </w:r>
        </w:sdtContent>
      </w:sdt>
      <w:r w:rsidRPr="007C486C">
        <w:rPr>
          <w:rFonts w:ascii="Arial" w:hAnsi="Arial" w:cs="Arial"/>
          <w:szCs w:val="22"/>
        </w:rPr>
        <w:t xml:space="preserve">. The phased approach </w:t>
      </w:r>
      <w:r w:rsidRPr="00105410">
        <w:rPr>
          <w:rFonts w:ascii="Arial" w:hAnsi="Arial" w:cs="Arial"/>
          <w:szCs w:val="22"/>
        </w:rPr>
        <w:t>aligns short, medium, and long-term initiatives with SHP’s innovation horizons, enabling progressive value delivery while mitigating implementation risks.</w:t>
      </w:r>
      <w:r w:rsidR="00AF2FD2" w:rsidRPr="00105410">
        <w:rPr>
          <w:rFonts w:ascii="Arial" w:hAnsi="Arial" w:cs="Arial"/>
          <w:szCs w:val="22"/>
        </w:rPr>
        <w:t xml:space="preserve"> </w:t>
      </w:r>
    </w:p>
    <w:p w14:paraId="5A237714" w14:textId="52AE0B8D" w:rsidR="00A40311" w:rsidRPr="00AF2FD2" w:rsidRDefault="007C486C" w:rsidP="00AF2FD2">
      <w:pPr>
        <w:pStyle w:val="NormalWeb"/>
        <w:spacing w:line="360" w:lineRule="auto"/>
        <w:jc w:val="both"/>
        <w:rPr>
          <w:rFonts w:ascii="Arial" w:hAnsi="Arial" w:cs="Arial"/>
          <w:szCs w:val="22"/>
        </w:rPr>
      </w:pPr>
      <w:r w:rsidRPr="007C486C">
        <w:rPr>
          <w:rFonts w:ascii="Arial" w:hAnsi="Arial" w:cs="Arial"/>
          <w:b/>
          <w:bCs/>
          <w:szCs w:val="22"/>
        </w:rPr>
        <w:t>Table 7</w:t>
      </w:r>
      <w:r w:rsidRPr="007C486C">
        <w:rPr>
          <w:rFonts w:ascii="Arial" w:hAnsi="Arial" w:cs="Arial"/>
          <w:szCs w:val="22"/>
        </w:rPr>
        <w:t xml:space="preserve"> summarises the phased rollout, sequencing foundational, efficiency-enhancing, and transformational initiatives.</w:t>
      </w:r>
    </w:p>
    <w:p w14:paraId="6F9A9B8A" w14:textId="15E4A2BE" w:rsidR="00566924" w:rsidRPr="002D7F97" w:rsidRDefault="00566924" w:rsidP="00566924">
      <w:pPr>
        <w:pStyle w:val="Caption"/>
        <w:keepNext/>
        <w:spacing w:line="360" w:lineRule="auto"/>
        <w:rPr>
          <w:b/>
          <w:bCs/>
          <w:i w:val="0"/>
          <w:iCs w:val="0"/>
          <w:sz w:val="22"/>
          <w:szCs w:val="22"/>
        </w:rPr>
      </w:pPr>
      <w:bookmarkStart w:id="34" w:name="_Toc216717186"/>
      <w:r w:rsidRPr="002D7F97">
        <w:rPr>
          <w:b/>
          <w:bCs/>
          <w:i w:val="0"/>
          <w:iCs w:val="0"/>
          <w:sz w:val="22"/>
          <w:szCs w:val="22"/>
        </w:rPr>
        <w:t xml:space="preserve">Table </w:t>
      </w:r>
      <w:r w:rsidRPr="002D7F97">
        <w:rPr>
          <w:b/>
          <w:bCs/>
          <w:i w:val="0"/>
          <w:iCs w:val="0"/>
          <w:sz w:val="22"/>
          <w:szCs w:val="22"/>
        </w:rPr>
        <w:fldChar w:fldCharType="begin"/>
      </w:r>
      <w:r w:rsidRPr="002D7F97">
        <w:rPr>
          <w:b/>
          <w:bCs/>
          <w:i w:val="0"/>
          <w:iCs w:val="0"/>
          <w:sz w:val="22"/>
          <w:szCs w:val="22"/>
        </w:rPr>
        <w:instrText xml:space="preserve"> SEQ Table \* ARABIC </w:instrText>
      </w:r>
      <w:r w:rsidRPr="002D7F97">
        <w:rPr>
          <w:b/>
          <w:bCs/>
          <w:i w:val="0"/>
          <w:iCs w:val="0"/>
          <w:sz w:val="22"/>
          <w:szCs w:val="22"/>
        </w:rPr>
        <w:fldChar w:fldCharType="separate"/>
      </w:r>
      <w:r w:rsidR="005F033E" w:rsidRPr="002D7F97">
        <w:rPr>
          <w:b/>
          <w:bCs/>
          <w:i w:val="0"/>
          <w:iCs w:val="0"/>
          <w:noProof/>
          <w:sz w:val="22"/>
          <w:szCs w:val="22"/>
        </w:rPr>
        <w:t>7</w:t>
      </w:r>
      <w:r w:rsidRPr="002D7F97">
        <w:rPr>
          <w:b/>
          <w:bCs/>
          <w:i w:val="0"/>
          <w:iCs w:val="0"/>
          <w:sz w:val="22"/>
          <w:szCs w:val="22"/>
        </w:rPr>
        <w:fldChar w:fldCharType="end"/>
      </w:r>
      <w:r w:rsidRPr="002D7F97">
        <w:rPr>
          <w:b/>
          <w:bCs/>
          <w:i w:val="0"/>
          <w:iCs w:val="0"/>
          <w:sz w:val="22"/>
          <w:szCs w:val="22"/>
        </w:rPr>
        <w:t xml:space="preserve"> Phased Implementation Roadmap</w:t>
      </w:r>
      <w:bookmarkEnd w:id="34"/>
    </w:p>
    <w:tbl>
      <w:tblPr>
        <w:tblStyle w:val="TableGrid"/>
        <w:tblW w:w="0" w:type="auto"/>
        <w:tblLook w:val="04A0" w:firstRow="1" w:lastRow="0" w:firstColumn="1" w:lastColumn="0" w:noHBand="0" w:noVBand="1"/>
      </w:tblPr>
      <w:tblGrid>
        <w:gridCol w:w="1555"/>
        <w:gridCol w:w="1701"/>
        <w:gridCol w:w="5760"/>
      </w:tblGrid>
      <w:tr w:rsidR="00566924" w:rsidRPr="00566924" w14:paraId="1DA0D020" w14:textId="77777777" w:rsidTr="00566924">
        <w:tc>
          <w:tcPr>
            <w:tcW w:w="1555" w:type="dxa"/>
            <w:shd w:val="clear" w:color="auto" w:fill="DAE9F7" w:themeFill="text2" w:themeFillTint="1A"/>
          </w:tcPr>
          <w:p w14:paraId="6299B808" w14:textId="0F68011A" w:rsidR="00CC5BB7" w:rsidRPr="00566924" w:rsidRDefault="00CC5BB7" w:rsidP="00B33AAC">
            <w:pPr>
              <w:spacing w:line="360" w:lineRule="auto"/>
              <w:jc w:val="left"/>
              <w:rPr>
                <w:rFonts w:eastAsia="Times New Roman" w:cs="Arial"/>
                <w:b/>
                <w:bCs/>
                <w:color w:val="0F4761" w:themeColor="accent1" w:themeShade="BF"/>
                <w:kern w:val="0"/>
                <w:szCs w:val="22"/>
                <w:lang w:eastAsia="en-GB"/>
                <w14:ligatures w14:val="none"/>
              </w:rPr>
            </w:pPr>
            <w:r w:rsidRPr="00566924">
              <w:rPr>
                <w:b/>
                <w:bCs/>
                <w:color w:val="0F4761" w:themeColor="accent1" w:themeShade="BF"/>
              </w:rPr>
              <w:t>Phase</w:t>
            </w:r>
          </w:p>
        </w:tc>
        <w:tc>
          <w:tcPr>
            <w:tcW w:w="1701" w:type="dxa"/>
            <w:shd w:val="clear" w:color="auto" w:fill="DAE9F7" w:themeFill="text2" w:themeFillTint="1A"/>
          </w:tcPr>
          <w:p w14:paraId="3E360830" w14:textId="143FBA93" w:rsidR="00CC5BB7" w:rsidRPr="00566924" w:rsidRDefault="00466B90" w:rsidP="00B33AAC">
            <w:pPr>
              <w:spacing w:line="360" w:lineRule="auto"/>
              <w:jc w:val="left"/>
              <w:rPr>
                <w:rFonts w:eastAsia="Times New Roman" w:cs="Arial"/>
                <w:b/>
                <w:bCs/>
                <w:color w:val="0F4761" w:themeColor="accent1" w:themeShade="BF"/>
                <w:kern w:val="0"/>
                <w:szCs w:val="22"/>
                <w:lang w:eastAsia="en-GB"/>
                <w14:ligatures w14:val="none"/>
              </w:rPr>
            </w:pPr>
            <w:r w:rsidRPr="00566924">
              <w:rPr>
                <w:b/>
                <w:bCs/>
                <w:color w:val="0F4761" w:themeColor="accent1" w:themeShade="BF"/>
              </w:rPr>
              <w:t>Duration</w:t>
            </w:r>
          </w:p>
        </w:tc>
        <w:tc>
          <w:tcPr>
            <w:tcW w:w="5760" w:type="dxa"/>
            <w:shd w:val="clear" w:color="auto" w:fill="DAE9F7" w:themeFill="text2" w:themeFillTint="1A"/>
          </w:tcPr>
          <w:p w14:paraId="39E4E7E3" w14:textId="7583EBA4" w:rsidR="00CC5BB7" w:rsidRPr="00566924" w:rsidRDefault="00466B90" w:rsidP="00B33AAC">
            <w:pPr>
              <w:spacing w:line="360" w:lineRule="auto"/>
              <w:jc w:val="left"/>
              <w:rPr>
                <w:rFonts w:eastAsia="Times New Roman" w:cs="Arial"/>
                <w:b/>
                <w:bCs/>
                <w:color w:val="0F4761" w:themeColor="accent1" w:themeShade="BF"/>
                <w:kern w:val="0"/>
                <w:szCs w:val="22"/>
                <w:lang w:eastAsia="en-GB"/>
                <w14:ligatures w14:val="none"/>
              </w:rPr>
            </w:pPr>
            <w:r w:rsidRPr="00566924">
              <w:rPr>
                <w:b/>
                <w:bCs/>
                <w:color w:val="0F4761" w:themeColor="accent1" w:themeShade="BF"/>
              </w:rPr>
              <w:t>Key Features / Initiatives</w:t>
            </w:r>
          </w:p>
        </w:tc>
      </w:tr>
      <w:tr w:rsidR="00566924" w:rsidRPr="00566924" w14:paraId="7D8397F4" w14:textId="77777777" w:rsidTr="00566924">
        <w:tc>
          <w:tcPr>
            <w:tcW w:w="1555" w:type="dxa"/>
            <w:shd w:val="clear" w:color="auto" w:fill="DAE9F7" w:themeFill="text2" w:themeFillTint="1A"/>
          </w:tcPr>
          <w:p w14:paraId="3D5D1B3D" w14:textId="7BF47A1C" w:rsidR="00CC5BB7" w:rsidRPr="00566924" w:rsidRDefault="00466B90" w:rsidP="00B33AAC">
            <w:pPr>
              <w:spacing w:line="360" w:lineRule="auto"/>
              <w:jc w:val="left"/>
              <w:rPr>
                <w:rFonts w:eastAsia="Times New Roman" w:cs="Arial"/>
                <w:b/>
                <w:bCs/>
                <w:color w:val="0F4761" w:themeColor="accent1" w:themeShade="BF"/>
                <w:kern w:val="0"/>
                <w:szCs w:val="22"/>
                <w:lang w:eastAsia="en-GB"/>
                <w14:ligatures w14:val="none"/>
              </w:rPr>
            </w:pPr>
            <w:r w:rsidRPr="00566924">
              <w:rPr>
                <w:b/>
                <w:bCs/>
                <w:color w:val="0F4761" w:themeColor="accent1" w:themeShade="BF"/>
              </w:rPr>
              <w:t>Short-term</w:t>
            </w:r>
          </w:p>
        </w:tc>
        <w:tc>
          <w:tcPr>
            <w:tcW w:w="1701" w:type="dxa"/>
          </w:tcPr>
          <w:p w14:paraId="37EAD52B" w14:textId="02F6AE25" w:rsidR="00CC5BB7" w:rsidRPr="00566924" w:rsidRDefault="008B261E" w:rsidP="00B33AAC">
            <w:pPr>
              <w:spacing w:line="360" w:lineRule="auto"/>
              <w:jc w:val="left"/>
              <w:rPr>
                <w:rFonts w:eastAsia="Times New Roman" w:cs="Arial"/>
                <w:kern w:val="0"/>
                <w:szCs w:val="22"/>
                <w:lang w:eastAsia="en-GB"/>
                <w14:ligatures w14:val="none"/>
              </w:rPr>
            </w:pPr>
            <w:r w:rsidRPr="00566924">
              <w:t>0</w:t>
            </w:r>
            <w:r w:rsidR="00A91CB3">
              <w:t>-</w:t>
            </w:r>
            <w:r w:rsidRPr="00566924">
              <w:t>6 months</w:t>
            </w:r>
          </w:p>
        </w:tc>
        <w:tc>
          <w:tcPr>
            <w:tcW w:w="5760" w:type="dxa"/>
          </w:tcPr>
          <w:p w14:paraId="47009C93" w14:textId="233A3DBE" w:rsidR="00CC5BB7" w:rsidRPr="00105410" w:rsidRDefault="00AF5887" w:rsidP="00B33AAC">
            <w:pPr>
              <w:spacing w:line="360" w:lineRule="auto"/>
              <w:jc w:val="left"/>
              <w:rPr>
                <w:rFonts w:eastAsia="Times New Roman" w:cs="Arial"/>
                <w:kern w:val="0"/>
                <w:szCs w:val="22"/>
                <w:lang w:eastAsia="en-GB"/>
                <w14:ligatures w14:val="none"/>
              </w:rPr>
            </w:pPr>
            <w:r w:rsidRPr="00105410">
              <w:t>Core URTA rollout: AI triage, live operative tracking, unified resident profiles</w:t>
            </w:r>
          </w:p>
        </w:tc>
      </w:tr>
      <w:tr w:rsidR="00566924" w:rsidRPr="00566924" w14:paraId="3F6D47F9" w14:textId="77777777" w:rsidTr="00566924">
        <w:tc>
          <w:tcPr>
            <w:tcW w:w="1555" w:type="dxa"/>
            <w:shd w:val="clear" w:color="auto" w:fill="DAE9F7" w:themeFill="text2" w:themeFillTint="1A"/>
          </w:tcPr>
          <w:p w14:paraId="3C6962B4" w14:textId="309B2DF3" w:rsidR="00CC5BB7" w:rsidRPr="00566924" w:rsidRDefault="00466B90" w:rsidP="00B33AAC">
            <w:pPr>
              <w:spacing w:line="360" w:lineRule="auto"/>
              <w:jc w:val="left"/>
              <w:rPr>
                <w:rFonts w:eastAsia="Times New Roman" w:cs="Arial"/>
                <w:b/>
                <w:bCs/>
                <w:color w:val="0F4761" w:themeColor="accent1" w:themeShade="BF"/>
                <w:kern w:val="0"/>
                <w:szCs w:val="22"/>
                <w:lang w:eastAsia="en-GB"/>
                <w14:ligatures w14:val="none"/>
              </w:rPr>
            </w:pPr>
            <w:r w:rsidRPr="00566924">
              <w:rPr>
                <w:b/>
                <w:bCs/>
                <w:color w:val="0F4761" w:themeColor="accent1" w:themeShade="BF"/>
              </w:rPr>
              <w:t>Medium-term</w:t>
            </w:r>
          </w:p>
        </w:tc>
        <w:tc>
          <w:tcPr>
            <w:tcW w:w="1701" w:type="dxa"/>
          </w:tcPr>
          <w:p w14:paraId="31FC5EFF" w14:textId="6AD88527" w:rsidR="00CC5BB7" w:rsidRPr="00566924" w:rsidRDefault="00AF5887" w:rsidP="00B33AAC">
            <w:pPr>
              <w:spacing w:line="360" w:lineRule="auto"/>
              <w:jc w:val="left"/>
              <w:rPr>
                <w:rFonts w:eastAsia="Times New Roman" w:cs="Arial"/>
                <w:kern w:val="0"/>
                <w:szCs w:val="22"/>
                <w:lang w:eastAsia="en-GB"/>
                <w14:ligatures w14:val="none"/>
              </w:rPr>
            </w:pPr>
            <w:r w:rsidRPr="00566924">
              <w:t>6</w:t>
            </w:r>
            <w:r w:rsidR="00A91CB3">
              <w:t>-</w:t>
            </w:r>
            <w:r w:rsidRPr="00566924">
              <w:t>12 months</w:t>
            </w:r>
          </w:p>
        </w:tc>
        <w:tc>
          <w:tcPr>
            <w:tcW w:w="5760" w:type="dxa"/>
          </w:tcPr>
          <w:p w14:paraId="39D51AAE" w14:textId="49B88073" w:rsidR="00CC5BB7" w:rsidRPr="00105410" w:rsidRDefault="00AF5887" w:rsidP="00B33AAC">
            <w:pPr>
              <w:spacing w:line="360" w:lineRule="auto"/>
              <w:jc w:val="left"/>
              <w:rPr>
                <w:rFonts w:eastAsia="Times New Roman" w:cs="Arial"/>
                <w:kern w:val="0"/>
                <w:szCs w:val="22"/>
                <w:lang w:eastAsia="en-GB"/>
                <w14:ligatures w14:val="none"/>
              </w:rPr>
            </w:pPr>
            <w:r w:rsidRPr="00105410">
              <w:t>Predictive scheduling, automated follow-ups, integration with tenancy management</w:t>
            </w:r>
          </w:p>
        </w:tc>
      </w:tr>
      <w:tr w:rsidR="00566924" w:rsidRPr="00566924" w14:paraId="107A05AA" w14:textId="77777777" w:rsidTr="00566924">
        <w:tc>
          <w:tcPr>
            <w:tcW w:w="1555" w:type="dxa"/>
            <w:shd w:val="clear" w:color="auto" w:fill="DAE9F7" w:themeFill="text2" w:themeFillTint="1A"/>
          </w:tcPr>
          <w:p w14:paraId="5E6EEF3A" w14:textId="2FF99B1B" w:rsidR="00CC5BB7" w:rsidRPr="00566924" w:rsidRDefault="008B261E" w:rsidP="00B33AAC">
            <w:pPr>
              <w:spacing w:line="360" w:lineRule="auto"/>
              <w:jc w:val="left"/>
              <w:rPr>
                <w:rFonts w:eastAsia="Times New Roman" w:cs="Arial"/>
                <w:b/>
                <w:bCs/>
                <w:color w:val="0F4761" w:themeColor="accent1" w:themeShade="BF"/>
                <w:kern w:val="0"/>
                <w:szCs w:val="22"/>
                <w:lang w:eastAsia="en-GB"/>
                <w14:ligatures w14:val="none"/>
              </w:rPr>
            </w:pPr>
            <w:r w:rsidRPr="00566924">
              <w:rPr>
                <w:b/>
                <w:bCs/>
                <w:color w:val="0F4761" w:themeColor="accent1" w:themeShade="BF"/>
              </w:rPr>
              <w:t>Long-term</w:t>
            </w:r>
          </w:p>
        </w:tc>
        <w:tc>
          <w:tcPr>
            <w:tcW w:w="1701" w:type="dxa"/>
          </w:tcPr>
          <w:p w14:paraId="60DC60C1" w14:textId="3668B0EE" w:rsidR="00CC5BB7" w:rsidRPr="00566924" w:rsidRDefault="00AF5887" w:rsidP="00B33AAC">
            <w:pPr>
              <w:spacing w:line="360" w:lineRule="auto"/>
              <w:jc w:val="left"/>
              <w:rPr>
                <w:rFonts w:eastAsia="Times New Roman" w:cs="Arial"/>
                <w:kern w:val="0"/>
                <w:szCs w:val="22"/>
                <w:lang w:eastAsia="en-GB"/>
                <w14:ligatures w14:val="none"/>
              </w:rPr>
            </w:pPr>
            <w:r w:rsidRPr="00566924">
              <w:t>12</w:t>
            </w:r>
            <w:r w:rsidR="00A91CB3">
              <w:t>-</w:t>
            </w:r>
            <w:r w:rsidRPr="00566924">
              <w:t>24 months</w:t>
            </w:r>
          </w:p>
        </w:tc>
        <w:tc>
          <w:tcPr>
            <w:tcW w:w="5760" w:type="dxa"/>
          </w:tcPr>
          <w:p w14:paraId="0178C068" w14:textId="3F51D675" w:rsidR="00CC5BB7" w:rsidRPr="00105410" w:rsidRDefault="00707671" w:rsidP="00B33AAC">
            <w:pPr>
              <w:spacing w:line="360" w:lineRule="auto"/>
              <w:jc w:val="left"/>
              <w:rPr>
                <w:rFonts w:eastAsia="Times New Roman" w:cs="Arial"/>
                <w:kern w:val="0"/>
                <w:szCs w:val="22"/>
                <w:lang w:eastAsia="en-GB"/>
                <w14:ligatures w14:val="none"/>
              </w:rPr>
            </w:pPr>
            <w:r w:rsidRPr="00105410">
              <w:t>Transformational initiatives: predictive maintenance, IoT-enabled energy management, data-driven dashboards</w:t>
            </w:r>
          </w:p>
        </w:tc>
      </w:tr>
    </w:tbl>
    <w:p w14:paraId="438F8C38" w14:textId="25407428" w:rsidR="002C2CCC" w:rsidRPr="002C2CCC" w:rsidRDefault="00566924" w:rsidP="002C2CCC">
      <w:pPr>
        <w:rPr>
          <w:rFonts w:eastAsia="Times New Roman" w:cs="Arial"/>
          <w:kern w:val="0"/>
          <w:szCs w:val="22"/>
          <w:lang w:eastAsia="en-GB"/>
          <w14:ligatures w14:val="none"/>
        </w:rPr>
      </w:pPr>
      <w:r>
        <w:rPr>
          <w:rFonts w:eastAsia="Times New Roman" w:cs="Arial"/>
          <w:kern w:val="0"/>
          <w:szCs w:val="22"/>
          <w:lang w:eastAsia="en-GB"/>
          <w14:ligatures w14:val="none"/>
        </w:rPr>
        <w:t xml:space="preserve">Source: </w:t>
      </w:r>
      <w:r w:rsidR="000D78A9" w:rsidRPr="00587256">
        <w:t>Author,</w:t>
      </w:r>
      <w:r w:rsidR="000D78A9">
        <w:t xml:space="preserve"> 2025,</w:t>
      </w:r>
      <w:r w:rsidR="000D78A9" w:rsidRPr="00587256">
        <w:t xml:space="preserve"> </w:t>
      </w:r>
      <w:r w:rsidR="000D78A9" w:rsidRPr="00587256">
        <w:rPr>
          <w:rStyle w:val="Strong"/>
          <w:b w:val="0"/>
          <w:bCs w:val="0"/>
        </w:rPr>
        <w:t>compiled</w:t>
      </w:r>
      <w:r>
        <w:rPr>
          <w:rFonts w:eastAsia="Times New Roman" w:cs="Arial"/>
          <w:kern w:val="0"/>
          <w:szCs w:val="22"/>
          <w:lang w:eastAsia="en-GB"/>
          <w14:ligatures w14:val="none"/>
        </w:rPr>
        <w:t xml:space="preserve"> from</w:t>
      </w:r>
      <w:r w:rsidR="00523A55">
        <w:rPr>
          <w:rFonts w:eastAsia="Times New Roman" w:cs="Arial"/>
          <w:kern w:val="0"/>
          <w:szCs w:val="22"/>
          <w:lang w:eastAsia="en-GB"/>
          <w14:ligatures w14:val="none"/>
        </w:rPr>
        <w:t xml:space="preserve"> Doran</w:t>
      </w:r>
      <w:r w:rsidR="00A91CB3">
        <w:rPr>
          <w:rFonts w:eastAsia="Times New Roman" w:cs="Arial"/>
          <w:kern w:val="0"/>
          <w:szCs w:val="22"/>
          <w:lang w:eastAsia="en-GB"/>
          <w14:ligatures w14:val="none"/>
        </w:rPr>
        <w:t xml:space="preserve"> </w:t>
      </w:r>
      <w:sdt>
        <w:sdtPr>
          <w:rPr>
            <w:rFonts w:eastAsia="Times New Roman" w:cs="Arial"/>
            <w:kern w:val="0"/>
            <w:szCs w:val="22"/>
            <w:lang w:eastAsia="en-GB"/>
            <w14:ligatures w14:val="none"/>
          </w:rPr>
          <w:id w:val="1859080057"/>
          <w:citation/>
        </w:sdtPr>
        <w:sdtContent>
          <w:r w:rsidR="00523A55">
            <w:rPr>
              <w:rFonts w:eastAsia="Times New Roman" w:cs="Arial"/>
              <w:kern w:val="0"/>
              <w:szCs w:val="22"/>
              <w:lang w:eastAsia="en-GB"/>
              <w14:ligatures w14:val="none"/>
            </w:rPr>
            <w:fldChar w:fldCharType="begin"/>
          </w:r>
          <w:r w:rsidR="00523A55">
            <w:rPr>
              <w:rFonts w:eastAsia="Times New Roman" w:cs="Arial"/>
              <w:kern w:val="0"/>
              <w:szCs w:val="22"/>
              <w:lang w:val="en-US" w:eastAsia="en-GB"/>
              <w14:ligatures w14:val="none"/>
            </w:rPr>
            <w:instrText xml:space="preserve">CITATION Dor811 \n  \l 1033 </w:instrText>
          </w:r>
          <w:r w:rsidR="00523A55">
            <w:rPr>
              <w:rFonts w:eastAsia="Times New Roman" w:cs="Arial"/>
              <w:kern w:val="0"/>
              <w:szCs w:val="22"/>
              <w:lang w:eastAsia="en-GB"/>
              <w14:ligatures w14:val="none"/>
            </w:rPr>
            <w:fldChar w:fldCharType="separate"/>
          </w:r>
          <w:r w:rsidR="00435C7C" w:rsidRPr="00435C7C">
            <w:rPr>
              <w:rFonts w:eastAsia="Times New Roman" w:cs="Arial"/>
              <w:noProof/>
              <w:kern w:val="0"/>
              <w:szCs w:val="22"/>
              <w:lang w:val="en-US" w:eastAsia="en-GB"/>
              <w14:ligatures w14:val="none"/>
            </w:rPr>
            <w:t>(1981)</w:t>
          </w:r>
          <w:r w:rsidR="00523A55">
            <w:rPr>
              <w:rFonts w:eastAsia="Times New Roman" w:cs="Arial"/>
              <w:kern w:val="0"/>
              <w:szCs w:val="22"/>
              <w:lang w:eastAsia="en-GB"/>
              <w14:ligatures w14:val="none"/>
            </w:rPr>
            <w:fldChar w:fldCharType="end"/>
          </w:r>
        </w:sdtContent>
      </w:sdt>
      <w:r w:rsidR="002F242A">
        <w:rPr>
          <w:rFonts w:eastAsia="Times New Roman" w:cs="Arial"/>
          <w:kern w:val="0"/>
          <w:szCs w:val="22"/>
          <w:lang w:eastAsia="en-GB"/>
          <w14:ligatures w14:val="none"/>
        </w:rPr>
        <w:t xml:space="preserve"> and</w:t>
      </w:r>
      <w:r w:rsidR="00523A55">
        <w:rPr>
          <w:rFonts w:eastAsia="Times New Roman" w:cs="Arial"/>
          <w:kern w:val="0"/>
          <w:szCs w:val="22"/>
          <w:lang w:eastAsia="en-GB"/>
          <w14:ligatures w14:val="none"/>
        </w:rPr>
        <w:t xml:space="preserve"> </w:t>
      </w:r>
      <w:r w:rsidR="00886605" w:rsidRPr="00886605">
        <w:rPr>
          <w:rFonts w:eastAsia="Times New Roman" w:cs="Arial"/>
          <w:noProof/>
          <w:kern w:val="0"/>
          <w:szCs w:val="22"/>
          <w:lang w:val="en-US" w:eastAsia="en-GB"/>
          <w14:ligatures w14:val="none"/>
        </w:rPr>
        <w:t>Bouckaert &amp; Van Dooren</w:t>
      </w:r>
      <w:r w:rsidR="00886605">
        <w:rPr>
          <w:rFonts w:eastAsia="Times New Roman" w:cs="Arial"/>
          <w:noProof/>
          <w:kern w:val="0"/>
          <w:szCs w:val="22"/>
          <w:lang w:val="en-US" w:eastAsia="en-GB"/>
          <w14:ligatures w14:val="none"/>
        </w:rPr>
        <w:t xml:space="preserve"> </w:t>
      </w:r>
      <w:sdt>
        <w:sdtPr>
          <w:rPr>
            <w:rFonts w:eastAsia="Times New Roman" w:cs="Arial"/>
            <w:noProof/>
            <w:kern w:val="0"/>
            <w:szCs w:val="22"/>
            <w:lang w:val="en-US" w:eastAsia="en-GB"/>
            <w14:ligatures w14:val="none"/>
          </w:rPr>
          <w:id w:val="1599590901"/>
          <w:citation/>
        </w:sdtPr>
        <w:sdtContent>
          <w:r w:rsidR="00886605">
            <w:rPr>
              <w:rFonts w:eastAsia="Times New Roman" w:cs="Arial"/>
              <w:noProof/>
              <w:kern w:val="0"/>
              <w:szCs w:val="22"/>
              <w:lang w:val="en-US" w:eastAsia="en-GB"/>
              <w14:ligatures w14:val="none"/>
            </w:rPr>
            <w:fldChar w:fldCharType="begin"/>
          </w:r>
          <w:r w:rsidR="00886605">
            <w:rPr>
              <w:rFonts w:eastAsia="Times New Roman" w:cs="Arial"/>
              <w:noProof/>
              <w:kern w:val="0"/>
              <w:szCs w:val="22"/>
              <w:lang w:val="en-US" w:eastAsia="en-GB"/>
              <w14:ligatures w14:val="none"/>
            </w:rPr>
            <w:instrText xml:space="preserve">CITATION Bou23 \n  \l 1033 </w:instrText>
          </w:r>
          <w:r w:rsidR="00886605">
            <w:rPr>
              <w:rFonts w:eastAsia="Times New Roman" w:cs="Arial"/>
              <w:noProof/>
              <w:kern w:val="0"/>
              <w:szCs w:val="22"/>
              <w:lang w:val="en-US" w:eastAsia="en-GB"/>
              <w14:ligatures w14:val="none"/>
            </w:rPr>
            <w:fldChar w:fldCharType="separate"/>
          </w:r>
          <w:r w:rsidR="00435C7C" w:rsidRPr="00435C7C">
            <w:rPr>
              <w:rFonts w:eastAsia="Times New Roman" w:cs="Arial"/>
              <w:noProof/>
              <w:kern w:val="0"/>
              <w:szCs w:val="22"/>
              <w:lang w:val="en-US" w:eastAsia="en-GB"/>
              <w14:ligatures w14:val="none"/>
            </w:rPr>
            <w:t>(2023)</w:t>
          </w:r>
          <w:r w:rsidR="00886605">
            <w:rPr>
              <w:rFonts w:eastAsia="Times New Roman" w:cs="Arial"/>
              <w:noProof/>
              <w:kern w:val="0"/>
              <w:szCs w:val="22"/>
              <w:lang w:val="en-US" w:eastAsia="en-GB"/>
              <w14:ligatures w14:val="none"/>
            </w:rPr>
            <w:fldChar w:fldCharType="end"/>
          </w:r>
        </w:sdtContent>
      </w:sdt>
    </w:p>
    <w:p w14:paraId="31F26FF2" w14:textId="0525993E" w:rsidR="005A58A7" w:rsidRPr="00105410" w:rsidRDefault="005A58A7" w:rsidP="005A58A7">
      <w:pPr>
        <w:pStyle w:val="NormalWeb"/>
        <w:spacing w:line="360" w:lineRule="auto"/>
        <w:jc w:val="both"/>
        <w:rPr>
          <w:rFonts w:ascii="Arial" w:hAnsi="Arial" w:cs="Arial"/>
          <w:szCs w:val="22"/>
        </w:rPr>
      </w:pPr>
      <w:r w:rsidRPr="00105410">
        <w:rPr>
          <w:rFonts w:ascii="Arial" w:hAnsi="Arial" w:cs="Arial"/>
          <w:szCs w:val="22"/>
        </w:rPr>
        <w:t>This sequencing ensures foundational digital capabilities are established first, followed by efficiency improvements and, ultimately, transformational innovations that enhance strategic differentiation.</w:t>
      </w:r>
    </w:p>
    <w:p w14:paraId="1ED9D44B" w14:textId="77777777" w:rsidR="005A58A7" w:rsidRDefault="005A58A7" w:rsidP="00A16CE4">
      <w:pPr>
        <w:pStyle w:val="Heading2"/>
        <w:numPr>
          <w:ilvl w:val="0"/>
          <w:numId w:val="28"/>
        </w:numPr>
        <w:rPr>
          <w:rFonts w:eastAsia="Times New Roman"/>
          <w:lang w:eastAsia="en-GB"/>
        </w:rPr>
      </w:pPr>
      <w:bookmarkStart w:id="35" w:name="_Toc216717149"/>
      <w:r w:rsidRPr="005A58A7">
        <w:rPr>
          <w:rFonts w:eastAsia="Times New Roman"/>
          <w:lang w:eastAsia="en-GB"/>
        </w:rPr>
        <w:t>SMART KPI Framework</w:t>
      </w:r>
      <w:bookmarkEnd w:id="35"/>
    </w:p>
    <w:p w14:paraId="2C923FAD" w14:textId="31871091" w:rsidR="00745B1F" w:rsidRDefault="005A58A7" w:rsidP="009A6388">
      <w:pPr>
        <w:rPr>
          <w:rFonts w:eastAsia="Times New Roman" w:cs="Arial"/>
          <w:kern w:val="0"/>
          <w:szCs w:val="22"/>
          <w:lang w:eastAsia="en-GB"/>
          <w14:ligatures w14:val="none"/>
        </w:rPr>
      </w:pPr>
      <w:r w:rsidRPr="005A58A7">
        <w:rPr>
          <w:rFonts w:eastAsia="Times New Roman" w:cs="Arial"/>
          <w:b/>
          <w:bCs/>
          <w:kern w:val="0"/>
          <w:szCs w:val="22"/>
          <w:lang w:eastAsia="en-GB"/>
          <w14:ligatures w14:val="none"/>
        </w:rPr>
        <w:t>Table 8</w:t>
      </w:r>
      <w:r w:rsidRPr="005A58A7">
        <w:rPr>
          <w:rFonts w:eastAsia="Times New Roman" w:cs="Arial"/>
          <w:kern w:val="0"/>
          <w:szCs w:val="22"/>
          <w:lang w:eastAsia="en-GB"/>
          <w14:ligatures w14:val="none"/>
        </w:rPr>
        <w:t xml:space="preserve"> presents measurable KPIs aligned to operational, resident, transparency, and innovation objectives. These targets provide clear benchmarks for monitoring progress, supporting evidence-based management, and ensuring accountability.</w:t>
      </w:r>
    </w:p>
    <w:p w14:paraId="1DD7F0C1" w14:textId="77777777" w:rsidR="00964CEC" w:rsidRDefault="00964CEC" w:rsidP="009A6388">
      <w:pPr>
        <w:rPr>
          <w:rFonts w:eastAsia="Times New Roman" w:cs="Arial"/>
          <w:kern w:val="0"/>
          <w:szCs w:val="22"/>
          <w:lang w:eastAsia="en-GB"/>
          <w14:ligatures w14:val="none"/>
        </w:rPr>
      </w:pPr>
    </w:p>
    <w:p w14:paraId="09E661A7" w14:textId="77777777" w:rsidR="00672CBD" w:rsidRDefault="00672CBD" w:rsidP="009A6388">
      <w:pPr>
        <w:rPr>
          <w:rFonts w:eastAsia="Times New Roman" w:cs="Arial"/>
          <w:kern w:val="0"/>
          <w:szCs w:val="22"/>
          <w:lang w:eastAsia="en-GB"/>
          <w14:ligatures w14:val="none"/>
        </w:rPr>
      </w:pPr>
    </w:p>
    <w:p w14:paraId="7822C922" w14:textId="77777777" w:rsidR="00672CBD" w:rsidRDefault="00672CBD" w:rsidP="009A6388">
      <w:pPr>
        <w:rPr>
          <w:rFonts w:eastAsia="Times New Roman" w:cs="Arial"/>
          <w:kern w:val="0"/>
          <w:szCs w:val="22"/>
          <w:lang w:eastAsia="en-GB"/>
          <w14:ligatures w14:val="none"/>
        </w:rPr>
      </w:pPr>
    </w:p>
    <w:p w14:paraId="50E109C0" w14:textId="77777777" w:rsidR="00672CBD" w:rsidRPr="00FE3772" w:rsidRDefault="00672CBD" w:rsidP="009A6388">
      <w:pPr>
        <w:rPr>
          <w:rFonts w:eastAsia="Times New Roman" w:cs="Arial"/>
          <w:kern w:val="0"/>
          <w:szCs w:val="22"/>
          <w:lang w:eastAsia="en-GB"/>
          <w14:ligatures w14:val="none"/>
        </w:rPr>
      </w:pPr>
    </w:p>
    <w:p w14:paraId="2F432FC4" w14:textId="6A0334CD" w:rsidR="00A60901" w:rsidRPr="002D7F97" w:rsidRDefault="004753A7" w:rsidP="0031263A">
      <w:pPr>
        <w:pStyle w:val="Caption"/>
        <w:keepNext/>
        <w:spacing w:line="360" w:lineRule="auto"/>
        <w:rPr>
          <w:b/>
          <w:bCs/>
          <w:i w:val="0"/>
          <w:iCs w:val="0"/>
          <w:sz w:val="22"/>
          <w:szCs w:val="22"/>
        </w:rPr>
      </w:pPr>
      <w:bookmarkStart w:id="36" w:name="_Toc216717187"/>
      <w:r w:rsidRPr="002D7F97">
        <w:rPr>
          <w:b/>
          <w:bCs/>
          <w:i w:val="0"/>
          <w:iCs w:val="0"/>
          <w:sz w:val="22"/>
          <w:szCs w:val="22"/>
        </w:rPr>
        <w:lastRenderedPageBreak/>
        <w:t xml:space="preserve">Table </w:t>
      </w:r>
      <w:r w:rsidRPr="002D7F97">
        <w:rPr>
          <w:b/>
          <w:bCs/>
          <w:i w:val="0"/>
          <w:iCs w:val="0"/>
          <w:sz w:val="22"/>
          <w:szCs w:val="22"/>
        </w:rPr>
        <w:fldChar w:fldCharType="begin"/>
      </w:r>
      <w:r w:rsidRPr="002D7F97">
        <w:rPr>
          <w:b/>
          <w:bCs/>
          <w:i w:val="0"/>
          <w:iCs w:val="0"/>
          <w:sz w:val="22"/>
          <w:szCs w:val="22"/>
        </w:rPr>
        <w:instrText xml:space="preserve"> SEQ Table \* ARABIC </w:instrText>
      </w:r>
      <w:r w:rsidRPr="002D7F97">
        <w:rPr>
          <w:b/>
          <w:bCs/>
          <w:i w:val="0"/>
          <w:iCs w:val="0"/>
          <w:sz w:val="22"/>
          <w:szCs w:val="22"/>
        </w:rPr>
        <w:fldChar w:fldCharType="separate"/>
      </w:r>
      <w:r w:rsidR="005F033E" w:rsidRPr="002D7F97">
        <w:rPr>
          <w:b/>
          <w:bCs/>
          <w:i w:val="0"/>
          <w:iCs w:val="0"/>
          <w:noProof/>
          <w:sz w:val="22"/>
          <w:szCs w:val="22"/>
        </w:rPr>
        <w:t>8</w:t>
      </w:r>
      <w:r w:rsidRPr="002D7F97">
        <w:rPr>
          <w:b/>
          <w:bCs/>
          <w:i w:val="0"/>
          <w:iCs w:val="0"/>
          <w:sz w:val="22"/>
          <w:szCs w:val="22"/>
        </w:rPr>
        <w:fldChar w:fldCharType="end"/>
      </w:r>
      <w:r w:rsidRPr="002D7F97">
        <w:rPr>
          <w:b/>
          <w:bCs/>
          <w:i w:val="0"/>
          <w:iCs w:val="0"/>
          <w:sz w:val="22"/>
          <w:szCs w:val="22"/>
        </w:rPr>
        <w:t xml:space="preserve"> SMART KPIs for URTA Implementation</w:t>
      </w:r>
      <w:bookmarkEnd w:id="36"/>
    </w:p>
    <w:tbl>
      <w:tblPr>
        <w:tblStyle w:val="TableGrid"/>
        <w:tblW w:w="0" w:type="auto"/>
        <w:tblLayout w:type="fixed"/>
        <w:tblLook w:val="04A0" w:firstRow="1" w:lastRow="0" w:firstColumn="1" w:lastColumn="0" w:noHBand="0" w:noVBand="1"/>
      </w:tblPr>
      <w:tblGrid>
        <w:gridCol w:w="1696"/>
        <w:gridCol w:w="1560"/>
        <w:gridCol w:w="1417"/>
        <w:gridCol w:w="1134"/>
        <w:gridCol w:w="851"/>
        <w:gridCol w:w="2358"/>
      </w:tblGrid>
      <w:tr w:rsidR="007242B0" w:rsidRPr="00740129" w14:paraId="5B8391B3" w14:textId="77777777" w:rsidTr="00A60F93">
        <w:trPr>
          <w:tblHeader/>
        </w:trPr>
        <w:tc>
          <w:tcPr>
            <w:tcW w:w="1696" w:type="dxa"/>
            <w:shd w:val="clear" w:color="auto" w:fill="DAE9F7" w:themeFill="text2" w:themeFillTint="1A"/>
          </w:tcPr>
          <w:p w14:paraId="4EC44DC3" w14:textId="0758D332" w:rsidR="009801B6" w:rsidRPr="00AB49F1" w:rsidRDefault="009801B6" w:rsidP="00AB49F1">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Objective</w:t>
            </w:r>
          </w:p>
        </w:tc>
        <w:tc>
          <w:tcPr>
            <w:tcW w:w="1560" w:type="dxa"/>
            <w:shd w:val="clear" w:color="auto" w:fill="DAE9F7" w:themeFill="text2" w:themeFillTint="1A"/>
          </w:tcPr>
          <w:p w14:paraId="5BE82095" w14:textId="1B9205A7" w:rsidR="009801B6" w:rsidRPr="00AB49F1" w:rsidRDefault="009801B6" w:rsidP="00AB49F1">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Success Factor</w:t>
            </w:r>
          </w:p>
        </w:tc>
        <w:tc>
          <w:tcPr>
            <w:tcW w:w="1417" w:type="dxa"/>
            <w:shd w:val="clear" w:color="auto" w:fill="DAE9F7" w:themeFill="text2" w:themeFillTint="1A"/>
          </w:tcPr>
          <w:p w14:paraId="7336DFCC" w14:textId="5C8397EB" w:rsidR="009801B6" w:rsidRPr="00AB49F1" w:rsidRDefault="009801B6" w:rsidP="00AB49F1">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SMART KPI</w:t>
            </w:r>
          </w:p>
        </w:tc>
        <w:tc>
          <w:tcPr>
            <w:tcW w:w="1134" w:type="dxa"/>
            <w:shd w:val="clear" w:color="auto" w:fill="DAE9F7" w:themeFill="text2" w:themeFillTint="1A"/>
          </w:tcPr>
          <w:p w14:paraId="1B3495FD" w14:textId="473E85A2" w:rsidR="009801B6" w:rsidRPr="00AB49F1" w:rsidRDefault="009801B6" w:rsidP="00AB49F1">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Target</w:t>
            </w:r>
          </w:p>
        </w:tc>
        <w:tc>
          <w:tcPr>
            <w:tcW w:w="851" w:type="dxa"/>
            <w:shd w:val="clear" w:color="auto" w:fill="DAE9F7" w:themeFill="text2" w:themeFillTint="1A"/>
          </w:tcPr>
          <w:p w14:paraId="7225DD5D" w14:textId="26FD4FD5" w:rsidR="009801B6" w:rsidRPr="00AB49F1" w:rsidRDefault="0010490A" w:rsidP="00AB49F1">
            <w:pPr>
              <w:spacing w:line="360" w:lineRule="auto"/>
              <w:jc w:val="left"/>
              <w:rPr>
                <w:rFonts w:cs="Arial"/>
                <w:b/>
                <w:bCs/>
                <w:color w:val="0F4761" w:themeColor="accent1" w:themeShade="BF"/>
                <w:szCs w:val="22"/>
              </w:rPr>
            </w:pPr>
            <w:r>
              <w:rPr>
                <w:rFonts w:cs="Arial"/>
                <w:b/>
                <w:bCs/>
                <w:color w:val="0F4761" w:themeColor="accent1" w:themeShade="BF"/>
                <w:szCs w:val="22"/>
              </w:rPr>
              <w:t>Base</w:t>
            </w:r>
          </w:p>
        </w:tc>
        <w:tc>
          <w:tcPr>
            <w:tcW w:w="2358" w:type="dxa"/>
            <w:shd w:val="clear" w:color="auto" w:fill="DAE9F7" w:themeFill="text2" w:themeFillTint="1A"/>
          </w:tcPr>
          <w:p w14:paraId="4B6ACE92" w14:textId="1D7C681B" w:rsidR="009801B6" w:rsidRPr="00AB49F1" w:rsidRDefault="009801B6" w:rsidP="00AB49F1">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Theoretical Justificatio</w:t>
            </w:r>
            <w:r w:rsidR="000177FD">
              <w:rPr>
                <w:rFonts w:cs="Arial"/>
                <w:b/>
                <w:bCs/>
                <w:color w:val="0F4761" w:themeColor="accent1" w:themeShade="BF"/>
                <w:szCs w:val="22"/>
              </w:rPr>
              <w:t>n</w:t>
            </w:r>
          </w:p>
        </w:tc>
      </w:tr>
      <w:tr w:rsidR="00361093" w:rsidRPr="00740129" w14:paraId="5C2C56EB" w14:textId="77777777" w:rsidTr="00A60F93">
        <w:tc>
          <w:tcPr>
            <w:tcW w:w="1696" w:type="dxa"/>
            <w:vMerge w:val="restart"/>
            <w:shd w:val="clear" w:color="auto" w:fill="DAE9F7" w:themeFill="text2" w:themeFillTint="1A"/>
          </w:tcPr>
          <w:p w14:paraId="617977FC" w14:textId="76537E39" w:rsidR="00BF736C" w:rsidRPr="00AB49F1" w:rsidRDefault="00BF736C" w:rsidP="00FF01F6">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Operational Efficiency</w:t>
            </w:r>
          </w:p>
        </w:tc>
        <w:tc>
          <w:tcPr>
            <w:tcW w:w="1560" w:type="dxa"/>
          </w:tcPr>
          <w:p w14:paraId="0BFCF756" w14:textId="5609BA7A"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Reduce repair processing time</w:t>
            </w:r>
            <w:r w:rsidR="00A60F93">
              <w:rPr>
                <w:rFonts w:cs="Arial"/>
                <w:szCs w:val="22"/>
              </w:rPr>
              <w:t>.</w:t>
            </w:r>
          </w:p>
        </w:tc>
        <w:tc>
          <w:tcPr>
            <w:tcW w:w="1417" w:type="dxa"/>
          </w:tcPr>
          <w:p w14:paraId="02A94A3B" w14:textId="2C9C43B7"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Av</w:t>
            </w:r>
            <w:r w:rsidR="00222B0E">
              <w:rPr>
                <w:rFonts w:cs="Arial"/>
                <w:szCs w:val="22"/>
              </w:rPr>
              <w:t xml:space="preserve">g. </w:t>
            </w:r>
            <w:r w:rsidRPr="00AB49F1">
              <w:rPr>
                <w:rFonts w:cs="Arial"/>
                <w:szCs w:val="22"/>
              </w:rPr>
              <w:t xml:space="preserve">repair completion </w:t>
            </w:r>
            <w:r w:rsidR="00FF01F6">
              <w:rPr>
                <w:rFonts w:cs="Arial"/>
                <w:szCs w:val="22"/>
              </w:rPr>
              <w:t>(</w:t>
            </w:r>
            <w:r w:rsidRPr="00AB49F1">
              <w:rPr>
                <w:rFonts w:cs="Arial"/>
                <w:szCs w:val="22"/>
              </w:rPr>
              <w:t>per ticket</w:t>
            </w:r>
            <w:r w:rsidR="00FF01F6">
              <w:rPr>
                <w:rFonts w:cs="Arial"/>
                <w:szCs w:val="22"/>
              </w:rPr>
              <w:t>)</w:t>
            </w:r>
          </w:p>
        </w:tc>
        <w:tc>
          <w:tcPr>
            <w:tcW w:w="1134" w:type="dxa"/>
          </w:tcPr>
          <w:p w14:paraId="33915E73" w14:textId="02352D76" w:rsidR="00BF736C" w:rsidRPr="00B757BF" w:rsidRDefault="005E7B8E" w:rsidP="00A23669">
            <w:pPr>
              <w:spacing w:line="360" w:lineRule="auto"/>
              <w:jc w:val="left"/>
              <w:rPr>
                <w:rFonts w:cs="Arial"/>
                <w:szCs w:val="22"/>
              </w:rPr>
            </w:pPr>
            <w:r>
              <w:rPr>
                <w:rFonts w:cs="Arial"/>
                <w:szCs w:val="22"/>
              </w:rPr>
              <w:t>5.6 days</w:t>
            </w:r>
            <w:r w:rsidR="00B757BF">
              <w:rPr>
                <w:rFonts w:cs="Arial"/>
                <w:szCs w:val="22"/>
              </w:rPr>
              <w:t xml:space="preserve"> </w:t>
            </w:r>
            <w:r w:rsidR="00B757BF" w:rsidRPr="00B757BF">
              <w:rPr>
                <w:rFonts w:cs="Arial"/>
                <w:szCs w:val="22"/>
              </w:rPr>
              <w:t>(</w:t>
            </w:r>
            <w:r w:rsidR="00FC4E92" w:rsidRPr="00B757BF">
              <w:rPr>
                <w:rFonts w:cs="Arial"/>
              </w:rPr>
              <w:t>↓</w:t>
            </w:r>
            <w:r w:rsidR="00FC4E92" w:rsidRPr="00B757BF">
              <w:rPr>
                <w:rFonts w:cs="Arial"/>
                <w:szCs w:val="22"/>
              </w:rPr>
              <w:t xml:space="preserve"> </w:t>
            </w:r>
            <w:r w:rsidR="00BF736C" w:rsidRPr="00B757BF">
              <w:rPr>
                <w:rFonts w:cs="Arial"/>
                <w:szCs w:val="22"/>
              </w:rPr>
              <w:t>20</w:t>
            </w:r>
            <w:r w:rsidR="00A23669" w:rsidRPr="00B757BF">
              <w:rPr>
                <w:rFonts w:cs="Arial"/>
                <w:szCs w:val="22"/>
              </w:rPr>
              <w:t>%</w:t>
            </w:r>
            <w:r w:rsidR="00314A5A">
              <w:rPr>
                <w:rFonts w:cs="Arial"/>
                <w:szCs w:val="22"/>
              </w:rPr>
              <w:t xml:space="preserve"> in</w:t>
            </w:r>
            <w:r w:rsidR="00BF736C" w:rsidRPr="00AB49F1">
              <w:rPr>
                <w:rFonts w:cs="Arial"/>
                <w:szCs w:val="22"/>
              </w:rPr>
              <w:t xml:space="preserve"> 12 m</w:t>
            </w:r>
            <w:r w:rsidR="00162D24">
              <w:rPr>
                <w:rFonts w:cs="Arial"/>
                <w:szCs w:val="22"/>
              </w:rPr>
              <w:t>onths)</w:t>
            </w:r>
          </w:p>
        </w:tc>
        <w:tc>
          <w:tcPr>
            <w:tcW w:w="851" w:type="dxa"/>
          </w:tcPr>
          <w:p w14:paraId="0CC29E01" w14:textId="0EFC0E80" w:rsidR="00BF736C" w:rsidRPr="00AB49F1" w:rsidRDefault="00C134B3" w:rsidP="00AB49F1">
            <w:pPr>
              <w:spacing w:line="360" w:lineRule="auto"/>
              <w:jc w:val="left"/>
              <w:rPr>
                <w:rFonts w:cs="Arial"/>
                <w:szCs w:val="22"/>
              </w:rPr>
            </w:pPr>
            <w:r>
              <w:rPr>
                <w:rFonts w:cs="Arial"/>
                <w:szCs w:val="22"/>
              </w:rPr>
              <w:t>A</w:t>
            </w:r>
            <w:r w:rsidR="00BF736C" w:rsidRPr="00AB49F1">
              <w:rPr>
                <w:rFonts w:cs="Arial"/>
                <w:szCs w:val="22"/>
              </w:rPr>
              <w:t>v</w:t>
            </w:r>
            <w:r w:rsidR="00B24DC1">
              <w:rPr>
                <w:rFonts w:cs="Arial"/>
                <w:szCs w:val="22"/>
              </w:rPr>
              <w:t>g.</w:t>
            </w:r>
            <w:r w:rsidR="00BF736C" w:rsidRPr="00AB49F1">
              <w:rPr>
                <w:rFonts w:cs="Arial"/>
                <w:szCs w:val="22"/>
              </w:rPr>
              <w:t xml:space="preserve"> 7 days</w:t>
            </w:r>
          </w:p>
        </w:tc>
        <w:tc>
          <w:tcPr>
            <w:tcW w:w="2358" w:type="dxa"/>
          </w:tcPr>
          <w:p w14:paraId="6AE13147" w14:textId="139BE6CB"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Lean principles</w:t>
            </w:r>
            <w:r w:rsidR="004811AD">
              <w:rPr>
                <w:rFonts w:cs="Arial"/>
                <w:szCs w:val="22"/>
              </w:rPr>
              <w:t>,</w:t>
            </w:r>
            <w:r w:rsidRPr="00AB49F1">
              <w:rPr>
                <w:rFonts w:cs="Arial"/>
                <w:szCs w:val="22"/>
              </w:rPr>
              <w:t xml:space="preserve"> cycle-time </w:t>
            </w:r>
            <w:sdt>
              <w:sdtPr>
                <w:rPr>
                  <w:rFonts w:cs="Arial"/>
                  <w:szCs w:val="22"/>
                </w:rPr>
                <w:id w:val="73411838"/>
                <w:citation/>
              </w:sdtPr>
              <w:sdtContent>
                <w:r w:rsidR="009751FC">
                  <w:rPr>
                    <w:rFonts w:cs="Arial"/>
                    <w:szCs w:val="22"/>
                  </w:rPr>
                  <w:fldChar w:fldCharType="begin"/>
                </w:r>
                <w:r w:rsidR="009751FC">
                  <w:rPr>
                    <w:rFonts w:cs="Arial"/>
                    <w:szCs w:val="22"/>
                    <w:lang w:val="en-US"/>
                  </w:rPr>
                  <w:instrText xml:space="preserve"> CITATION Rad14 \l 1033 </w:instrText>
                </w:r>
                <w:r w:rsidR="009751FC">
                  <w:rPr>
                    <w:rFonts w:cs="Arial"/>
                    <w:szCs w:val="22"/>
                  </w:rPr>
                  <w:fldChar w:fldCharType="separate"/>
                </w:r>
                <w:r w:rsidR="00435C7C" w:rsidRPr="00435C7C">
                  <w:rPr>
                    <w:rFonts w:cs="Arial"/>
                    <w:noProof/>
                    <w:szCs w:val="22"/>
                    <w:lang w:val="en-US"/>
                  </w:rPr>
                  <w:t>(Radnor, et al., 2014)</w:t>
                </w:r>
                <w:r w:rsidR="009751FC">
                  <w:rPr>
                    <w:rFonts w:cs="Arial"/>
                    <w:szCs w:val="22"/>
                  </w:rPr>
                  <w:fldChar w:fldCharType="end"/>
                </w:r>
              </w:sdtContent>
            </w:sdt>
            <w:r w:rsidR="009B41DD">
              <w:rPr>
                <w:rFonts w:cs="Arial"/>
                <w:szCs w:val="22"/>
              </w:rPr>
              <w:t>.</w:t>
            </w:r>
          </w:p>
        </w:tc>
      </w:tr>
      <w:tr w:rsidR="00D05EDA" w:rsidRPr="00740129" w14:paraId="28A54E4E" w14:textId="77777777" w:rsidTr="00A60F93">
        <w:tc>
          <w:tcPr>
            <w:tcW w:w="1696" w:type="dxa"/>
            <w:vMerge/>
            <w:shd w:val="clear" w:color="auto" w:fill="DAE9F7" w:themeFill="text2" w:themeFillTint="1A"/>
          </w:tcPr>
          <w:p w14:paraId="2C0F6564" w14:textId="77777777" w:rsidR="00BF736C" w:rsidRPr="00AB49F1" w:rsidRDefault="00BF736C" w:rsidP="00AB49F1">
            <w:pPr>
              <w:spacing w:line="360" w:lineRule="auto"/>
              <w:jc w:val="left"/>
              <w:rPr>
                <w:rFonts w:eastAsia="Times New Roman" w:cs="Arial"/>
                <w:b/>
                <w:bCs/>
                <w:color w:val="0F4761" w:themeColor="accent1" w:themeShade="BF"/>
                <w:kern w:val="0"/>
                <w:szCs w:val="22"/>
                <w:lang w:eastAsia="en-GB"/>
                <w14:ligatures w14:val="none"/>
              </w:rPr>
            </w:pPr>
          </w:p>
        </w:tc>
        <w:tc>
          <w:tcPr>
            <w:tcW w:w="1560" w:type="dxa"/>
          </w:tcPr>
          <w:p w14:paraId="65B17602" w14:textId="4E43C76A"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Optimise operative scheduling</w:t>
            </w:r>
            <w:r w:rsidR="00A60F93">
              <w:rPr>
                <w:rFonts w:cs="Arial"/>
                <w:szCs w:val="22"/>
              </w:rPr>
              <w:t>.</w:t>
            </w:r>
          </w:p>
        </w:tc>
        <w:tc>
          <w:tcPr>
            <w:tcW w:w="1417" w:type="dxa"/>
          </w:tcPr>
          <w:p w14:paraId="64090BE8" w14:textId="62933F1B"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 on-time operative visits</w:t>
            </w:r>
          </w:p>
        </w:tc>
        <w:tc>
          <w:tcPr>
            <w:tcW w:w="1134" w:type="dxa"/>
          </w:tcPr>
          <w:p w14:paraId="4A1AB3AC" w14:textId="4914A986" w:rsidR="00BF736C" w:rsidRPr="00EE5642" w:rsidRDefault="00BF736C" w:rsidP="00AB49F1">
            <w:pPr>
              <w:spacing w:line="360" w:lineRule="auto"/>
              <w:jc w:val="left"/>
              <w:rPr>
                <w:rFonts w:cs="Arial"/>
                <w:szCs w:val="22"/>
              </w:rPr>
            </w:pPr>
            <w:r w:rsidRPr="00AB49F1">
              <w:rPr>
                <w:rFonts w:cs="Arial"/>
                <w:szCs w:val="22"/>
              </w:rPr>
              <w:t xml:space="preserve">95% </w:t>
            </w:r>
            <w:r w:rsidR="00B01262">
              <w:rPr>
                <w:rFonts w:cs="Arial"/>
                <w:szCs w:val="22"/>
              </w:rPr>
              <w:t>(6 month</w:t>
            </w:r>
            <w:r w:rsidR="006758DF">
              <w:rPr>
                <w:rFonts w:cs="Arial"/>
                <w:szCs w:val="22"/>
              </w:rPr>
              <w:t>s)</w:t>
            </w:r>
          </w:p>
        </w:tc>
        <w:tc>
          <w:tcPr>
            <w:tcW w:w="851" w:type="dxa"/>
          </w:tcPr>
          <w:p w14:paraId="0393C328" w14:textId="6845E181" w:rsidR="00BF736C" w:rsidRPr="00AB49F1" w:rsidRDefault="00BF736C" w:rsidP="00AB49F1">
            <w:pPr>
              <w:spacing w:line="360" w:lineRule="auto"/>
              <w:jc w:val="left"/>
              <w:rPr>
                <w:rFonts w:cs="Arial"/>
                <w:szCs w:val="22"/>
              </w:rPr>
            </w:pPr>
            <w:r w:rsidRPr="00AB49F1">
              <w:rPr>
                <w:rFonts w:cs="Arial"/>
                <w:szCs w:val="22"/>
              </w:rPr>
              <w:t>78%</w:t>
            </w:r>
          </w:p>
        </w:tc>
        <w:tc>
          <w:tcPr>
            <w:tcW w:w="2358" w:type="dxa"/>
          </w:tcPr>
          <w:p w14:paraId="7D6BB901" w14:textId="699CEFC5"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Predictive scheduling</w:t>
            </w:r>
            <w:r w:rsidR="004811AD">
              <w:rPr>
                <w:rFonts w:cs="Arial"/>
                <w:szCs w:val="22"/>
              </w:rPr>
              <w:t>,</w:t>
            </w:r>
            <w:r w:rsidRPr="00AB49F1">
              <w:rPr>
                <w:rFonts w:cs="Arial"/>
                <w:szCs w:val="22"/>
              </w:rPr>
              <w:t xml:space="preserve"> resource optimisation </w:t>
            </w:r>
            <w:sdt>
              <w:sdtPr>
                <w:rPr>
                  <w:rFonts w:cs="Arial"/>
                  <w:szCs w:val="22"/>
                </w:rPr>
                <w:id w:val="338206892"/>
                <w:citation/>
              </w:sdtPr>
              <w:sdtContent>
                <w:r w:rsidR="00953632">
                  <w:rPr>
                    <w:rFonts w:cs="Arial"/>
                    <w:szCs w:val="22"/>
                  </w:rPr>
                  <w:fldChar w:fldCharType="begin"/>
                </w:r>
                <w:r w:rsidR="00953632">
                  <w:rPr>
                    <w:rFonts w:cs="Arial"/>
                    <w:szCs w:val="22"/>
                    <w:lang w:val="en-US"/>
                  </w:rPr>
                  <w:instrText xml:space="preserve"> CITATION Nag12 \l 1033 </w:instrText>
                </w:r>
                <w:r w:rsidR="00953632">
                  <w:rPr>
                    <w:rFonts w:cs="Arial"/>
                    <w:szCs w:val="22"/>
                  </w:rPr>
                  <w:fldChar w:fldCharType="separate"/>
                </w:r>
                <w:r w:rsidR="00435C7C" w:rsidRPr="00435C7C">
                  <w:rPr>
                    <w:rFonts w:cs="Arial"/>
                    <w:noProof/>
                    <w:szCs w:val="22"/>
                    <w:lang w:val="en-US"/>
                  </w:rPr>
                  <w:t>(Nagji &amp; Tuff, 2012)</w:t>
                </w:r>
                <w:r w:rsidR="00953632">
                  <w:rPr>
                    <w:rFonts w:cs="Arial"/>
                    <w:szCs w:val="22"/>
                  </w:rPr>
                  <w:fldChar w:fldCharType="end"/>
                </w:r>
              </w:sdtContent>
            </w:sdt>
            <w:r w:rsidR="009B41DD">
              <w:rPr>
                <w:rFonts w:cs="Arial"/>
                <w:szCs w:val="22"/>
              </w:rPr>
              <w:t>.</w:t>
            </w:r>
          </w:p>
        </w:tc>
      </w:tr>
      <w:tr w:rsidR="00D05EDA" w:rsidRPr="00740129" w14:paraId="142773E2" w14:textId="77777777" w:rsidTr="00A60F93">
        <w:tc>
          <w:tcPr>
            <w:tcW w:w="1696" w:type="dxa"/>
            <w:vMerge w:val="restart"/>
            <w:shd w:val="clear" w:color="auto" w:fill="DAE9F7" w:themeFill="text2" w:themeFillTint="1A"/>
          </w:tcPr>
          <w:p w14:paraId="68B9D263" w14:textId="4C1CDFA2" w:rsidR="00BF736C" w:rsidRPr="00AB49F1" w:rsidRDefault="00BF736C" w:rsidP="00FF01F6">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Resident Satisfaction</w:t>
            </w:r>
          </w:p>
        </w:tc>
        <w:tc>
          <w:tcPr>
            <w:tcW w:w="1560" w:type="dxa"/>
          </w:tcPr>
          <w:p w14:paraId="3BC907D1" w14:textId="19461955"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 xml:space="preserve">Increase confidence </w:t>
            </w:r>
            <w:r w:rsidR="004E35FB">
              <w:rPr>
                <w:rFonts w:cs="Arial"/>
                <w:szCs w:val="22"/>
              </w:rPr>
              <w:t xml:space="preserve">and </w:t>
            </w:r>
            <w:r w:rsidRPr="00AB49F1">
              <w:rPr>
                <w:rFonts w:cs="Arial"/>
                <w:szCs w:val="22"/>
              </w:rPr>
              <w:t>engagement</w:t>
            </w:r>
            <w:r w:rsidR="00A60F93">
              <w:rPr>
                <w:rFonts w:cs="Arial"/>
                <w:szCs w:val="22"/>
              </w:rPr>
              <w:t>.</w:t>
            </w:r>
          </w:p>
        </w:tc>
        <w:tc>
          <w:tcPr>
            <w:tcW w:w="1417" w:type="dxa"/>
          </w:tcPr>
          <w:p w14:paraId="2A3DAD53" w14:textId="10982102"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 xml:space="preserve">Resident satisfaction </w:t>
            </w:r>
            <w:r w:rsidR="00F82CB0">
              <w:rPr>
                <w:rFonts w:cs="Arial"/>
                <w:szCs w:val="22"/>
              </w:rPr>
              <w:t>%</w:t>
            </w:r>
          </w:p>
        </w:tc>
        <w:tc>
          <w:tcPr>
            <w:tcW w:w="1134" w:type="dxa"/>
          </w:tcPr>
          <w:p w14:paraId="1B2F1F2C" w14:textId="5BB23380" w:rsidR="00BF736C" w:rsidRPr="00510C24" w:rsidRDefault="00BF736C" w:rsidP="00AB49F1">
            <w:pPr>
              <w:spacing w:line="360" w:lineRule="auto"/>
              <w:jc w:val="left"/>
              <w:rPr>
                <w:rFonts w:cs="Arial"/>
                <w:szCs w:val="22"/>
              </w:rPr>
            </w:pPr>
            <w:r w:rsidRPr="00AB49F1">
              <w:rPr>
                <w:rFonts w:cs="Arial"/>
                <w:szCs w:val="22"/>
              </w:rPr>
              <w:t xml:space="preserve">85% </w:t>
            </w:r>
            <w:r w:rsidR="001D31BA">
              <w:rPr>
                <w:rFonts w:cs="Arial"/>
                <w:szCs w:val="22"/>
              </w:rPr>
              <w:t>(</w:t>
            </w:r>
            <w:r w:rsidR="00510C24">
              <w:rPr>
                <w:rFonts w:cs="Arial"/>
                <w:szCs w:val="22"/>
              </w:rPr>
              <w:t>12 months)</w:t>
            </w:r>
          </w:p>
        </w:tc>
        <w:tc>
          <w:tcPr>
            <w:tcW w:w="851" w:type="dxa"/>
          </w:tcPr>
          <w:p w14:paraId="65BE1EB4" w14:textId="7559D667" w:rsidR="00BF736C" w:rsidRPr="00AB49F1" w:rsidRDefault="00BF736C" w:rsidP="00AB49F1">
            <w:pPr>
              <w:spacing w:line="360" w:lineRule="auto"/>
              <w:jc w:val="left"/>
              <w:rPr>
                <w:rFonts w:cs="Arial"/>
                <w:szCs w:val="22"/>
              </w:rPr>
            </w:pPr>
            <w:r w:rsidRPr="00AB49F1">
              <w:rPr>
                <w:rFonts w:cs="Arial"/>
                <w:szCs w:val="22"/>
              </w:rPr>
              <w:t>70%</w:t>
            </w:r>
          </w:p>
        </w:tc>
        <w:tc>
          <w:tcPr>
            <w:tcW w:w="2358" w:type="dxa"/>
          </w:tcPr>
          <w:p w14:paraId="79CBA28A" w14:textId="1CF26C7D"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Human-centred service design</w:t>
            </w:r>
            <w:r w:rsidR="004811AD">
              <w:rPr>
                <w:rFonts w:cs="Arial"/>
                <w:szCs w:val="22"/>
              </w:rPr>
              <w:t>,</w:t>
            </w:r>
            <w:r w:rsidRPr="00AB49F1">
              <w:rPr>
                <w:rFonts w:cs="Arial"/>
                <w:szCs w:val="22"/>
              </w:rPr>
              <w:t xml:space="preserve"> engagement </w:t>
            </w:r>
            <w:sdt>
              <w:sdtPr>
                <w:rPr>
                  <w:rFonts w:cs="Arial"/>
                  <w:szCs w:val="22"/>
                </w:rPr>
                <w:id w:val="325319905"/>
                <w:citation/>
              </w:sdtPr>
              <w:sdtContent>
                <w:r w:rsidR="00773A58">
                  <w:rPr>
                    <w:rFonts w:cs="Arial"/>
                    <w:szCs w:val="22"/>
                  </w:rPr>
                  <w:fldChar w:fldCharType="begin"/>
                </w:r>
                <w:r w:rsidR="00773A58">
                  <w:rPr>
                    <w:rFonts w:cs="Arial"/>
                    <w:szCs w:val="22"/>
                    <w:lang w:val="en-US"/>
                  </w:rPr>
                  <w:instrText xml:space="preserve"> CITATION Bro19 \l 1033 </w:instrText>
                </w:r>
                <w:r w:rsidR="00773A58">
                  <w:rPr>
                    <w:rFonts w:cs="Arial"/>
                    <w:szCs w:val="22"/>
                  </w:rPr>
                  <w:fldChar w:fldCharType="separate"/>
                </w:r>
                <w:r w:rsidR="00435C7C" w:rsidRPr="00435C7C">
                  <w:rPr>
                    <w:rFonts w:cs="Arial"/>
                    <w:noProof/>
                    <w:szCs w:val="22"/>
                    <w:lang w:val="en-US"/>
                  </w:rPr>
                  <w:t>(Brown, 2019)</w:t>
                </w:r>
                <w:r w:rsidR="00773A58">
                  <w:rPr>
                    <w:rFonts w:cs="Arial"/>
                    <w:szCs w:val="22"/>
                  </w:rPr>
                  <w:fldChar w:fldCharType="end"/>
                </w:r>
              </w:sdtContent>
            </w:sdt>
            <w:r w:rsidR="00773A58">
              <w:rPr>
                <w:rFonts w:cs="Arial"/>
                <w:szCs w:val="22"/>
              </w:rPr>
              <w:t>.</w:t>
            </w:r>
          </w:p>
        </w:tc>
      </w:tr>
      <w:tr w:rsidR="00D05EDA" w:rsidRPr="00740129" w14:paraId="6ECED44A" w14:textId="77777777" w:rsidTr="00A60F93">
        <w:tc>
          <w:tcPr>
            <w:tcW w:w="1696" w:type="dxa"/>
            <w:vMerge/>
            <w:shd w:val="clear" w:color="auto" w:fill="DAE9F7" w:themeFill="text2" w:themeFillTint="1A"/>
          </w:tcPr>
          <w:p w14:paraId="4895605F" w14:textId="77777777" w:rsidR="00BF736C" w:rsidRPr="00AB49F1" w:rsidRDefault="00BF736C" w:rsidP="00AB49F1">
            <w:pPr>
              <w:spacing w:line="360" w:lineRule="auto"/>
              <w:jc w:val="left"/>
              <w:rPr>
                <w:rFonts w:eastAsia="Times New Roman" w:cs="Arial"/>
                <w:b/>
                <w:bCs/>
                <w:color w:val="0F4761" w:themeColor="accent1" w:themeShade="BF"/>
                <w:kern w:val="0"/>
                <w:szCs w:val="22"/>
                <w:lang w:eastAsia="en-GB"/>
                <w14:ligatures w14:val="none"/>
              </w:rPr>
            </w:pPr>
          </w:p>
        </w:tc>
        <w:tc>
          <w:tcPr>
            <w:tcW w:w="1560" w:type="dxa"/>
          </w:tcPr>
          <w:p w14:paraId="259EE9FD" w14:textId="314693F8"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Minimise repeated data entry</w:t>
            </w:r>
            <w:r w:rsidR="00A60F93">
              <w:rPr>
                <w:rFonts w:cs="Arial"/>
                <w:szCs w:val="22"/>
              </w:rPr>
              <w:t>.</w:t>
            </w:r>
          </w:p>
        </w:tc>
        <w:tc>
          <w:tcPr>
            <w:tcW w:w="1417" w:type="dxa"/>
          </w:tcPr>
          <w:p w14:paraId="5C8361B4" w14:textId="6274B6BE"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 of repairs without repetition</w:t>
            </w:r>
          </w:p>
        </w:tc>
        <w:tc>
          <w:tcPr>
            <w:tcW w:w="1134" w:type="dxa"/>
          </w:tcPr>
          <w:p w14:paraId="37482B94" w14:textId="420D745E" w:rsidR="00BF736C" w:rsidRPr="00AB49F1" w:rsidRDefault="00BF736C" w:rsidP="00AB49F1">
            <w:pPr>
              <w:spacing w:line="360" w:lineRule="auto"/>
              <w:jc w:val="left"/>
              <w:rPr>
                <w:rFonts w:eastAsia="Times New Roman" w:cs="Arial"/>
                <w:kern w:val="0"/>
                <w:szCs w:val="22"/>
                <w:lang w:eastAsia="en-GB"/>
                <w14:ligatures w14:val="none"/>
              </w:rPr>
            </w:pPr>
            <w:r w:rsidRPr="00AB49F1">
              <w:rPr>
                <w:rFonts w:cs="Arial"/>
                <w:szCs w:val="22"/>
              </w:rPr>
              <w:t xml:space="preserve">90% </w:t>
            </w:r>
            <w:r w:rsidR="00BD3860">
              <w:rPr>
                <w:rFonts w:cs="Arial"/>
                <w:szCs w:val="22"/>
              </w:rPr>
              <w:t>(</w:t>
            </w:r>
            <w:r w:rsidRPr="00AB49F1">
              <w:rPr>
                <w:rFonts w:cs="Arial"/>
                <w:szCs w:val="22"/>
              </w:rPr>
              <w:t>6 months</w:t>
            </w:r>
            <w:r w:rsidR="00BD3860">
              <w:rPr>
                <w:rFonts w:cs="Arial"/>
                <w:szCs w:val="22"/>
              </w:rPr>
              <w:t>)</w:t>
            </w:r>
          </w:p>
        </w:tc>
        <w:tc>
          <w:tcPr>
            <w:tcW w:w="851" w:type="dxa"/>
          </w:tcPr>
          <w:p w14:paraId="03DCEF58" w14:textId="63B4FBD8" w:rsidR="00BF736C" w:rsidRPr="00AB49F1" w:rsidRDefault="00BF736C" w:rsidP="00AB49F1">
            <w:pPr>
              <w:spacing w:line="360" w:lineRule="auto"/>
              <w:jc w:val="left"/>
              <w:rPr>
                <w:rFonts w:cs="Arial"/>
                <w:szCs w:val="22"/>
              </w:rPr>
            </w:pPr>
            <w:r w:rsidRPr="00AB49F1">
              <w:rPr>
                <w:rFonts w:cs="Arial"/>
                <w:szCs w:val="22"/>
              </w:rPr>
              <w:t>55%</w:t>
            </w:r>
          </w:p>
        </w:tc>
        <w:tc>
          <w:tcPr>
            <w:tcW w:w="2358" w:type="dxa"/>
          </w:tcPr>
          <w:p w14:paraId="66BCA9E6" w14:textId="55E54672" w:rsidR="00BF736C" w:rsidRPr="00AB49F1" w:rsidRDefault="00522968" w:rsidP="00AB49F1">
            <w:pPr>
              <w:spacing w:line="360" w:lineRule="auto"/>
              <w:jc w:val="left"/>
              <w:rPr>
                <w:rFonts w:eastAsia="Times New Roman" w:cs="Arial"/>
                <w:kern w:val="0"/>
                <w:szCs w:val="22"/>
                <w:lang w:eastAsia="en-GB"/>
                <w14:ligatures w14:val="none"/>
              </w:rPr>
            </w:pPr>
            <w:r>
              <w:rPr>
                <w:rFonts w:cs="Arial"/>
                <w:szCs w:val="22"/>
              </w:rPr>
              <w:t>C</w:t>
            </w:r>
            <w:r w:rsidR="00BF736C" w:rsidRPr="00AB49F1">
              <w:rPr>
                <w:rFonts w:cs="Arial"/>
                <w:szCs w:val="22"/>
              </w:rPr>
              <w:t xml:space="preserve">ognitive load; efficiency </w:t>
            </w:r>
            <w:sdt>
              <w:sdtPr>
                <w:rPr>
                  <w:rFonts w:cs="Arial"/>
                  <w:szCs w:val="22"/>
                </w:rPr>
                <w:id w:val="-698850877"/>
                <w:citation/>
              </w:sdtPr>
              <w:sdtContent>
                <w:r w:rsidR="00007A25">
                  <w:rPr>
                    <w:rFonts w:cs="Arial"/>
                    <w:szCs w:val="22"/>
                  </w:rPr>
                  <w:fldChar w:fldCharType="begin"/>
                </w:r>
                <w:r w:rsidR="00007A25">
                  <w:rPr>
                    <w:rFonts w:cs="Arial"/>
                    <w:szCs w:val="22"/>
                    <w:lang w:val="en-US"/>
                  </w:rPr>
                  <w:instrText xml:space="preserve"> CITATION Sti18 \l 1033 </w:instrText>
                </w:r>
                <w:r w:rsidR="00007A25">
                  <w:rPr>
                    <w:rFonts w:cs="Arial"/>
                    <w:szCs w:val="22"/>
                  </w:rPr>
                  <w:fldChar w:fldCharType="separate"/>
                </w:r>
                <w:r w:rsidR="00435C7C" w:rsidRPr="00435C7C">
                  <w:rPr>
                    <w:rFonts w:cs="Arial"/>
                    <w:noProof/>
                    <w:szCs w:val="22"/>
                    <w:lang w:val="en-US"/>
                  </w:rPr>
                  <w:t>(Stickdorn &amp; Schneider, 2018)</w:t>
                </w:r>
                <w:r w:rsidR="00007A25">
                  <w:rPr>
                    <w:rFonts w:cs="Arial"/>
                    <w:szCs w:val="22"/>
                  </w:rPr>
                  <w:fldChar w:fldCharType="end"/>
                </w:r>
              </w:sdtContent>
            </w:sdt>
            <w:r w:rsidR="00007A25">
              <w:rPr>
                <w:rFonts w:cs="Arial"/>
                <w:szCs w:val="22"/>
              </w:rPr>
              <w:t>.</w:t>
            </w:r>
          </w:p>
        </w:tc>
      </w:tr>
      <w:tr w:rsidR="00D05EDA" w:rsidRPr="00740129" w14:paraId="209BEE73" w14:textId="77777777" w:rsidTr="00A60F93">
        <w:tc>
          <w:tcPr>
            <w:tcW w:w="1696" w:type="dxa"/>
            <w:vMerge w:val="restart"/>
            <w:shd w:val="clear" w:color="auto" w:fill="DAE9F7" w:themeFill="text2" w:themeFillTint="1A"/>
          </w:tcPr>
          <w:p w14:paraId="02068B26" w14:textId="2C0AE9D6" w:rsidR="00BF736C" w:rsidRPr="00AB49F1" w:rsidRDefault="00BF736C" w:rsidP="00FF01F6">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Service Transparency</w:t>
            </w:r>
          </w:p>
        </w:tc>
        <w:tc>
          <w:tcPr>
            <w:tcW w:w="1560" w:type="dxa"/>
          </w:tcPr>
          <w:p w14:paraId="5014D764" w14:textId="7CAE961D" w:rsidR="00BF736C" w:rsidRPr="00AB49F1" w:rsidRDefault="00BF736C" w:rsidP="00AB49F1">
            <w:pPr>
              <w:spacing w:line="360" w:lineRule="auto"/>
              <w:jc w:val="left"/>
              <w:rPr>
                <w:rFonts w:cs="Arial"/>
                <w:szCs w:val="22"/>
              </w:rPr>
            </w:pPr>
            <w:r w:rsidRPr="00AB49F1">
              <w:rPr>
                <w:rFonts w:cs="Arial"/>
                <w:szCs w:val="22"/>
              </w:rPr>
              <w:t>Real-time updates</w:t>
            </w:r>
          </w:p>
        </w:tc>
        <w:tc>
          <w:tcPr>
            <w:tcW w:w="1417" w:type="dxa"/>
          </w:tcPr>
          <w:p w14:paraId="4A980613" w14:textId="317409A2" w:rsidR="00BF736C" w:rsidRPr="00AB49F1" w:rsidRDefault="00BF736C" w:rsidP="00AB49F1">
            <w:pPr>
              <w:spacing w:line="360" w:lineRule="auto"/>
              <w:jc w:val="left"/>
              <w:rPr>
                <w:rFonts w:cs="Arial"/>
                <w:szCs w:val="22"/>
              </w:rPr>
            </w:pPr>
            <w:r w:rsidRPr="00AB49F1">
              <w:rPr>
                <w:rFonts w:cs="Arial"/>
                <w:szCs w:val="22"/>
              </w:rPr>
              <w:t xml:space="preserve">% of repairs tracked live </w:t>
            </w:r>
          </w:p>
        </w:tc>
        <w:tc>
          <w:tcPr>
            <w:tcW w:w="1134" w:type="dxa"/>
          </w:tcPr>
          <w:p w14:paraId="452DE337" w14:textId="1ED99F53" w:rsidR="00BF736C" w:rsidRPr="00AB49F1" w:rsidRDefault="00BF736C" w:rsidP="00AB49F1">
            <w:pPr>
              <w:spacing w:line="360" w:lineRule="auto"/>
              <w:jc w:val="left"/>
              <w:rPr>
                <w:rFonts w:cs="Arial"/>
                <w:szCs w:val="22"/>
              </w:rPr>
            </w:pPr>
            <w:r w:rsidRPr="00AB49F1">
              <w:rPr>
                <w:rFonts w:cs="Arial"/>
                <w:szCs w:val="22"/>
              </w:rPr>
              <w:t>100</w:t>
            </w:r>
            <w:r w:rsidR="0087706B" w:rsidRPr="00AB49F1">
              <w:rPr>
                <w:rFonts w:cs="Arial"/>
                <w:szCs w:val="22"/>
              </w:rPr>
              <w:t>% (</w:t>
            </w:r>
            <w:r w:rsidRPr="00AB49F1">
              <w:rPr>
                <w:rFonts w:cs="Arial"/>
                <w:szCs w:val="22"/>
              </w:rPr>
              <w:t>3 months</w:t>
            </w:r>
            <w:r w:rsidR="00542F50">
              <w:rPr>
                <w:rFonts w:cs="Arial"/>
                <w:szCs w:val="22"/>
              </w:rPr>
              <w:t>)</w:t>
            </w:r>
          </w:p>
        </w:tc>
        <w:tc>
          <w:tcPr>
            <w:tcW w:w="851" w:type="dxa"/>
          </w:tcPr>
          <w:p w14:paraId="5C630457" w14:textId="47E79B3B" w:rsidR="00BF736C" w:rsidRPr="00AB49F1" w:rsidRDefault="00BF736C" w:rsidP="00AB49F1">
            <w:pPr>
              <w:spacing w:line="360" w:lineRule="auto"/>
              <w:jc w:val="left"/>
              <w:rPr>
                <w:rFonts w:cs="Arial"/>
                <w:szCs w:val="22"/>
              </w:rPr>
            </w:pPr>
            <w:r w:rsidRPr="00AB49F1">
              <w:rPr>
                <w:rFonts w:cs="Arial"/>
                <w:szCs w:val="22"/>
              </w:rPr>
              <w:t>0%</w:t>
            </w:r>
          </w:p>
        </w:tc>
        <w:tc>
          <w:tcPr>
            <w:tcW w:w="2358" w:type="dxa"/>
          </w:tcPr>
          <w:p w14:paraId="0C72866E" w14:textId="100FDEBA" w:rsidR="00BF736C" w:rsidRPr="00AB49F1" w:rsidRDefault="00A07835" w:rsidP="00AB49F1">
            <w:pPr>
              <w:spacing w:line="360" w:lineRule="auto"/>
              <w:jc w:val="left"/>
              <w:rPr>
                <w:rFonts w:cs="Arial"/>
                <w:szCs w:val="22"/>
              </w:rPr>
            </w:pPr>
            <w:r w:rsidRPr="00AB49F1">
              <w:rPr>
                <w:rFonts w:cs="Arial"/>
                <w:szCs w:val="22"/>
              </w:rPr>
              <w:t xml:space="preserve">Accountability, </w:t>
            </w:r>
            <w:r w:rsidRPr="00105410">
              <w:rPr>
                <w:rFonts w:cs="Arial"/>
                <w:szCs w:val="22"/>
              </w:rPr>
              <w:t>TSM</w:t>
            </w:r>
            <w:r w:rsidR="00BF736C" w:rsidRPr="00105410">
              <w:rPr>
                <w:rFonts w:cs="Arial"/>
                <w:szCs w:val="22"/>
              </w:rPr>
              <w:t xml:space="preserve"> compliance</w:t>
            </w:r>
            <w:r w:rsidR="00BF736C" w:rsidRPr="00091752">
              <w:rPr>
                <w:rFonts w:cs="Arial"/>
                <w:b/>
                <w:bCs/>
                <w:szCs w:val="22"/>
              </w:rPr>
              <w:t xml:space="preserve"> </w:t>
            </w:r>
            <w:sdt>
              <w:sdtPr>
                <w:rPr>
                  <w:rFonts w:cs="Arial"/>
                  <w:szCs w:val="22"/>
                </w:rPr>
                <w:id w:val="-2139861689"/>
                <w:citation/>
              </w:sdtPr>
              <w:sdtContent>
                <w:r w:rsidR="00240E29">
                  <w:rPr>
                    <w:rFonts w:cs="Arial"/>
                    <w:szCs w:val="22"/>
                  </w:rPr>
                  <w:fldChar w:fldCharType="begin"/>
                </w:r>
                <w:r w:rsidR="00240E29">
                  <w:rPr>
                    <w:rFonts w:cs="Arial"/>
                    <w:szCs w:val="22"/>
                    <w:lang w:val="en-US"/>
                  </w:rPr>
                  <w:instrText xml:space="preserve"> CITATION Reg23 \l 1033 </w:instrText>
                </w:r>
                <w:r w:rsidR="00240E29">
                  <w:rPr>
                    <w:rFonts w:cs="Arial"/>
                    <w:szCs w:val="22"/>
                  </w:rPr>
                  <w:fldChar w:fldCharType="separate"/>
                </w:r>
                <w:r w:rsidR="00435C7C" w:rsidRPr="00435C7C">
                  <w:rPr>
                    <w:rFonts w:cs="Arial"/>
                    <w:noProof/>
                    <w:szCs w:val="22"/>
                    <w:lang w:val="en-US"/>
                  </w:rPr>
                  <w:t>(Regulator of Social Housing, 2024)</w:t>
                </w:r>
                <w:r w:rsidR="00240E29">
                  <w:rPr>
                    <w:rFonts w:cs="Arial"/>
                    <w:szCs w:val="22"/>
                  </w:rPr>
                  <w:fldChar w:fldCharType="end"/>
                </w:r>
              </w:sdtContent>
            </w:sdt>
            <w:r w:rsidR="00007A25">
              <w:rPr>
                <w:rFonts w:cs="Arial"/>
                <w:szCs w:val="22"/>
              </w:rPr>
              <w:t>.</w:t>
            </w:r>
          </w:p>
        </w:tc>
      </w:tr>
      <w:tr w:rsidR="00D05EDA" w:rsidRPr="00740129" w14:paraId="7367D011" w14:textId="77777777" w:rsidTr="00A60F93">
        <w:tc>
          <w:tcPr>
            <w:tcW w:w="1696" w:type="dxa"/>
            <w:vMerge/>
            <w:shd w:val="clear" w:color="auto" w:fill="DAE9F7" w:themeFill="text2" w:themeFillTint="1A"/>
          </w:tcPr>
          <w:p w14:paraId="6D92CAFC" w14:textId="77777777" w:rsidR="00BF736C" w:rsidRPr="00AB49F1" w:rsidRDefault="00BF736C" w:rsidP="00AB49F1">
            <w:pPr>
              <w:spacing w:line="360" w:lineRule="auto"/>
              <w:jc w:val="left"/>
              <w:rPr>
                <w:rFonts w:eastAsia="Times New Roman" w:cs="Arial"/>
                <w:b/>
                <w:bCs/>
                <w:color w:val="0F4761" w:themeColor="accent1" w:themeShade="BF"/>
                <w:kern w:val="0"/>
                <w:szCs w:val="22"/>
                <w:lang w:eastAsia="en-GB"/>
                <w14:ligatures w14:val="none"/>
              </w:rPr>
            </w:pPr>
          </w:p>
        </w:tc>
        <w:tc>
          <w:tcPr>
            <w:tcW w:w="1560" w:type="dxa"/>
          </w:tcPr>
          <w:p w14:paraId="338210EC" w14:textId="7BA74C82" w:rsidR="00BF736C" w:rsidRPr="00AB49F1" w:rsidRDefault="00114FCE" w:rsidP="00AB49F1">
            <w:pPr>
              <w:spacing w:line="360" w:lineRule="auto"/>
              <w:jc w:val="left"/>
              <w:rPr>
                <w:rFonts w:cs="Arial"/>
                <w:szCs w:val="22"/>
              </w:rPr>
            </w:pPr>
            <w:r w:rsidRPr="00114FCE">
              <w:t>Actionable feedback processed</w:t>
            </w:r>
            <w:r w:rsidR="00A60F93">
              <w:t>.</w:t>
            </w:r>
          </w:p>
        </w:tc>
        <w:tc>
          <w:tcPr>
            <w:tcW w:w="1417" w:type="dxa"/>
          </w:tcPr>
          <w:p w14:paraId="1FCFEC74" w14:textId="49B42E1A" w:rsidR="00BF736C" w:rsidRPr="00AB49F1" w:rsidRDefault="00BF736C" w:rsidP="00AB49F1">
            <w:pPr>
              <w:spacing w:line="360" w:lineRule="auto"/>
              <w:jc w:val="left"/>
              <w:rPr>
                <w:rFonts w:cs="Arial"/>
                <w:szCs w:val="22"/>
              </w:rPr>
            </w:pPr>
            <w:r w:rsidRPr="00AB49F1">
              <w:rPr>
                <w:rFonts w:cs="Arial"/>
                <w:szCs w:val="22"/>
              </w:rPr>
              <w:t>% processed</w:t>
            </w:r>
          </w:p>
        </w:tc>
        <w:tc>
          <w:tcPr>
            <w:tcW w:w="1134" w:type="dxa"/>
          </w:tcPr>
          <w:p w14:paraId="06AED2E5" w14:textId="7119424F" w:rsidR="00BF736C" w:rsidRPr="00AB49F1" w:rsidRDefault="00BF736C" w:rsidP="00AB49F1">
            <w:pPr>
              <w:spacing w:line="360" w:lineRule="auto"/>
              <w:jc w:val="left"/>
              <w:rPr>
                <w:rFonts w:cs="Arial"/>
                <w:szCs w:val="22"/>
              </w:rPr>
            </w:pPr>
            <w:r w:rsidRPr="00AB49F1">
              <w:rPr>
                <w:rFonts w:cs="Arial"/>
                <w:szCs w:val="22"/>
              </w:rPr>
              <w:t xml:space="preserve">95% </w:t>
            </w:r>
            <w:r w:rsidR="0087706B">
              <w:rPr>
                <w:rFonts w:cs="Arial"/>
                <w:szCs w:val="22"/>
              </w:rPr>
              <w:t>(in</w:t>
            </w:r>
            <w:r w:rsidRPr="00AB49F1">
              <w:rPr>
                <w:rFonts w:cs="Arial"/>
                <w:szCs w:val="22"/>
              </w:rPr>
              <w:t xml:space="preserve"> 5 days</w:t>
            </w:r>
            <w:r w:rsidR="0087706B">
              <w:rPr>
                <w:rFonts w:cs="Arial"/>
                <w:szCs w:val="22"/>
              </w:rPr>
              <w:t>)</w:t>
            </w:r>
          </w:p>
        </w:tc>
        <w:tc>
          <w:tcPr>
            <w:tcW w:w="851" w:type="dxa"/>
          </w:tcPr>
          <w:p w14:paraId="4A6CB19A" w14:textId="6BCCC2F1" w:rsidR="00BF736C" w:rsidRPr="00AB49F1" w:rsidRDefault="00BF736C" w:rsidP="00AB49F1">
            <w:pPr>
              <w:spacing w:line="360" w:lineRule="auto"/>
              <w:jc w:val="left"/>
              <w:rPr>
                <w:rFonts w:cs="Arial"/>
                <w:szCs w:val="22"/>
              </w:rPr>
            </w:pPr>
            <w:r w:rsidRPr="00AB49F1">
              <w:rPr>
                <w:rFonts w:cs="Arial"/>
                <w:szCs w:val="22"/>
              </w:rPr>
              <w:t>50%</w:t>
            </w:r>
          </w:p>
        </w:tc>
        <w:tc>
          <w:tcPr>
            <w:tcW w:w="2358" w:type="dxa"/>
          </w:tcPr>
          <w:p w14:paraId="7BDD49DE" w14:textId="36463EAC" w:rsidR="00BF736C" w:rsidRPr="00AB49F1" w:rsidRDefault="002C2961" w:rsidP="00AB49F1">
            <w:pPr>
              <w:spacing w:line="360" w:lineRule="auto"/>
              <w:jc w:val="left"/>
              <w:rPr>
                <w:rFonts w:cs="Arial"/>
                <w:szCs w:val="22"/>
              </w:rPr>
            </w:pPr>
            <w:r>
              <w:rPr>
                <w:rFonts w:cs="Arial"/>
                <w:szCs w:val="22"/>
              </w:rPr>
              <w:t>C</w:t>
            </w:r>
            <w:r w:rsidR="00BF736C" w:rsidRPr="00AB49F1">
              <w:rPr>
                <w:rFonts w:cs="Arial"/>
                <w:szCs w:val="22"/>
              </w:rPr>
              <w:t xml:space="preserve">ontinuous improvement </w:t>
            </w:r>
            <w:sdt>
              <w:sdtPr>
                <w:rPr>
                  <w:rFonts w:cs="Arial"/>
                  <w:szCs w:val="22"/>
                </w:rPr>
                <w:id w:val="-1019313812"/>
                <w:citation/>
              </w:sdtPr>
              <w:sdtContent>
                <w:r w:rsidR="00240E29">
                  <w:rPr>
                    <w:rFonts w:cs="Arial"/>
                    <w:szCs w:val="22"/>
                  </w:rPr>
                  <w:fldChar w:fldCharType="begin"/>
                </w:r>
                <w:r w:rsidR="00240E29">
                  <w:rPr>
                    <w:rFonts w:cs="Arial"/>
                    <w:szCs w:val="22"/>
                    <w:lang w:val="en-US"/>
                  </w:rPr>
                  <w:instrText xml:space="preserve"> CITATION Bro19 \l 1033 </w:instrText>
                </w:r>
                <w:r w:rsidR="00240E29">
                  <w:rPr>
                    <w:rFonts w:cs="Arial"/>
                    <w:szCs w:val="22"/>
                  </w:rPr>
                  <w:fldChar w:fldCharType="separate"/>
                </w:r>
                <w:r w:rsidR="00435C7C" w:rsidRPr="00435C7C">
                  <w:rPr>
                    <w:rFonts w:cs="Arial"/>
                    <w:noProof/>
                    <w:szCs w:val="22"/>
                    <w:lang w:val="en-US"/>
                  </w:rPr>
                  <w:t>(Brown, 2019)</w:t>
                </w:r>
                <w:r w:rsidR="00240E29">
                  <w:rPr>
                    <w:rFonts w:cs="Arial"/>
                    <w:szCs w:val="22"/>
                  </w:rPr>
                  <w:fldChar w:fldCharType="end"/>
                </w:r>
              </w:sdtContent>
            </w:sdt>
            <w:r w:rsidR="00007A25">
              <w:rPr>
                <w:rFonts w:cs="Arial"/>
                <w:szCs w:val="22"/>
              </w:rPr>
              <w:t>.</w:t>
            </w:r>
          </w:p>
        </w:tc>
      </w:tr>
      <w:tr w:rsidR="00D05EDA" w:rsidRPr="00740129" w14:paraId="2BC5D797" w14:textId="77777777" w:rsidTr="00A60F93">
        <w:tc>
          <w:tcPr>
            <w:tcW w:w="1696" w:type="dxa"/>
            <w:vMerge w:val="restart"/>
            <w:shd w:val="clear" w:color="auto" w:fill="DAE9F7" w:themeFill="text2" w:themeFillTint="1A"/>
          </w:tcPr>
          <w:p w14:paraId="5735C307" w14:textId="130DEF55" w:rsidR="00BF736C" w:rsidRPr="00AB49F1" w:rsidRDefault="00BF736C" w:rsidP="00FF01F6">
            <w:pPr>
              <w:spacing w:line="360" w:lineRule="auto"/>
              <w:jc w:val="left"/>
              <w:rPr>
                <w:rFonts w:eastAsia="Times New Roman" w:cs="Arial"/>
                <w:b/>
                <w:bCs/>
                <w:color w:val="0F4761" w:themeColor="accent1" w:themeShade="BF"/>
                <w:kern w:val="0"/>
                <w:szCs w:val="22"/>
                <w:lang w:eastAsia="en-GB"/>
                <w14:ligatures w14:val="none"/>
              </w:rPr>
            </w:pPr>
            <w:r w:rsidRPr="00AB49F1">
              <w:rPr>
                <w:rFonts w:cs="Arial"/>
                <w:b/>
                <w:bCs/>
                <w:color w:val="0F4761" w:themeColor="accent1" w:themeShade="BF"/>
                <w:szCs w:val="22"/>
              </w:rPr>
              <w:t>Innovation Maturity</w:t>
            </w:r>
          </w:p>
        </w:tc>
        <w:tc>
          <w:tcPr>
            <w:tcW w:w="1560" w:type="dxa"/>
          </w:tcPr>
          <w:p w14:paraId="4487BBBC" w14:textId="5C2F1900" w:rsidR="00BF736C" w:rsidRPr="00AB49F1" w:rsidRDefault="00BF736C" w:rsidP="00AB49F1">
            <w:pPr>
              <w:spacing w:line="360" w:lineRule="auto"/>
              <w:jc w:val="left"/>
              <w:rPr>
                <w:rFonts w:cs="Arial"/>
                <w:szCs w:val="22"/>
              </w:rPr>
            </w:pPr>
            <w:r w:rsidRPr="00AB49F1">
              <w:rPr>
                <w:rFonts w:cs="Arial"/>
                <w:szCs w:val="22"/>
              </w:rPr>
              <w:t>Embed data-driven decision-making</w:t>
            </w:r>
            <w:r w:rsidR="00A60F93">
              <w:rPr>
                <w:rFonts w:cs="Arial"/>
                <w:szCs w:val="22"/>
              </w:rPr>
              <w:t>.</w:t>
            </w:r>
          </w:p>
        </w:tc>
        <w:tc>
          <w:tcPr>
            <w:tcW w:w="1417" w:type="dxa"/>
          </w:tcPr>
          <w:p w14:paraId="2639ED1F" w14:textId="69FA8C74" w:rsidR="00BF736C" w:rsidRPr="00AB49F1" w:rsidRDefault="00BF736C" w:rsidP="00AB49F1">
            <w:pPr>
              <w:spacing w:line="360" w:lineRule="auto"/>
              <w:jc w:val="left"/>
              <w:rPr>
                <w:rFonts w:cs="Arial"/>
                <w:szCs w:val="22"/>
              </w:rPr>
            </w:pPr>
            <w:r w:rsidRPr="00AB49F1">
              <w:rPr>
                <w:rFonts w:cs="Arial"/>
                <w:szCs w:val="22"/>
              </w:rPr>
              <w:t xml:space="preserve">% repair data </w:t>
            </w:r>
            <w:r w:rsidR="003F7591">
              <w:rPr>
                <w:rFonts w:cs="Arial"/>
                <w:szCs w:val="22"/>
              </w:rPr>
              <w:t xml:space="preserve">in </w:t>
            </w:r>
            <w:r w:rsidRPr="00AB49F1">
              <w:rPr>
                <w:rFonts w:cs="Arial"/>
                <w:szCs w:val="22"/>
              </w:rPr>
              <w:t>dashboards</w:t>
            </w:r>
          </w:p>
        </w:tc>
        <w:tc>
          <w:tcPr>
            <w:tcW w:w="1134" w:type="dxa"/>
          </w:tcPr>
          <w:p w14:paraId="174A7F3A" w14:textId="4B63BF4C" w:rsidR="00BF736C" w:rsidRPr="00AB49F1" w:rsidRDefault="00BF736C" w:rsidP="00AB49F1">
            <w:pPr>
              <w:spacing w:line="360" w:lineRule="auto"/>
              <w:jc w:val="left"/>
              <w:rPr>
                <w:rFonts w:cs="Arial"/>
                <w:szCs w:val="22"/>
              </w:rPr>
            </w:pPr>
            <w:r w:rsidRPr="00AB49F1">
              <w:rPr>
                <w:rFonts w:cs="Arial"/>
                <w:szCs w:val="22"/>
              </w:rPr>
              <w:t>100%</w:t>
            </w:r>
            <w:r w:rsidR="00EF556C">
              <w:rPr>
                <w:rFonts w:cs="Arial"/>
                <w:szCs w:val="22"/>
              </w:rPr>
              <w:t xml:space="preserve"> (</w:t>
            </w:r>
            <w:r w:rsidRPr="00AB49F1">
              <w:rPr>
                <w:rFonts w:cs="Arial"/>
                <w:szCs w:val="22"/>
              </w:rPr>
              <w:t>6 months</w:t>
            </w:r>
            <w:r w:rsidR="00EF556C">
              <w:rPr>
                <w:rFonts w:cs="Arial"/>
                <w:szCs w:val="22"/>
              </w:rPr>
              <w:t>)</w:t>
            </w:r>
          </w:p>
        </w:tc>
        <w:tc>
          <w:tcPr>
            <w:tcW w:w="851" w:type="dxa"/>
          </w:tcPr>
          <w:p w14:paraId="4DE53685" w14:textId="2982A6B2" w:rsidR="00BF736C" w:rsidRPr="00AB49F1" w:rsidRDefault="00BF736C" w:rsidP="00AB49F1">
            <w:pPr>
              <w:spacing w:line="360" w:lineRule="auto"/>
              <w:jc w:val="left"/>
              <w:rPr>
                <w:rFonts w:cs="Arial"/>
                <w:szCs w:val="22"/>
              </w:rPr>
            </w:pPr>
            <w:r w:rsidRPr="00AB49F1">
              <w:rPr>
                <w:rFonts w:cs="Arial"/>
                <w:szCs w:val="22"/>
              </w:rPr>
              <w:t>0%</w:t>
            </w:r>
          </w:p>
        </w:tc>
        <w:tc>
          <w:tcPr>
            <w:tcW w:w="2358" w:type="dxa"/>
          </w:tcPr>
          <w:p w14:paraId="1FFF9A0E" w14:textId="6CAC6B55" w:rsidR="00BF736C" w:rsidRPr="00AB49F1" w:rsidRDefault="00BF736C" w:rsidP="00AB49F1">
            <w:pPr>
              <w:spacing w:line="360" w:lineRule="auto"/>
              <w:jc w:val="left"/>
              <w:rPr>
                <w:rFonts w:cs="Arial"/>
                <w:szCs w:val="22"/>
              </w:rPr>
            </w:pPr>
            <w:r w:rsidRPr="00AB49F1">
              <w:rPr>
                <w:rFonts w:cs="Arial"/>
                <w:szCs w:val="22"/>
              </w:rPr>
              <w:t xml:space="preserve">Evidence-based </w:t>
            </w:r>
            <w:r w:rsidR="00F4756E" w:rsidRPr="00AB49F1">
              <w:rPr>
                <w:rFonts w:cs="Arial"/>
                <w:szCs w:val="22"/>
              </w:rPr>
              <w:t>management</w:t>
            </w:r>
            <w:r w:rsidR="00F4756E">
              <w:rPr>
                <w:rFonts w:cs="Arial"/>
                <w:szCs w:val="22"/>
              </w:rPr>
              <w:t>,</w:t>
            </w:r>
            <w:r w:rsidR="00F4756E" w:rsidRPr="00AB49F1">
              <w:rPr>
                <w:rFonts w:cs="Arial"/>
                <w:szCs w:val="22"/>
              </w:rPr>
              <w:t xml:space="preserve"> ambidexterity</w:t>
            </w:r>
            <w:r w:rsidRPr="00AB49F1">
              <w:rPr>
                <w:rFonts w:cs="Arial"/>
                <w:szCs w:val="22"/>
              </w:rPr>
              <w:t xml:space="preserve"> </w:t>
            </w:r>
            <w:sdt>
              <w:sdtPr>
                <w:rPr>
                  <w:rFonts w:cs="Arial"/>
                  <w:szCs w:val="22"/>
                </w:rPr>
                <w:id w:val="-1872987391"/>
                <w:citation/>
              </w:sdtPr>
              <w:sdtContent>
                <w:r w:rsidR="00240E29">
                  <w:rPr>
                    <w:rFonts w:cs="Arial"/>
                    <w:szCs w:val="22"/>
                  </w:rPr>
                  <w:fldChar w:fldCharType="begin"/>
                </w:r>
                <w:r w:rsidR="00240E29">
                  <w:rPr>
                    <w:rFonts w:cs="Arial"/>
                    <w:szCs w:val="22"/>
                    <w:lang w:val="en-US"/>
                  </w:rPr>
                  <w:instrText xml:space="preserve"> CITATION OEC22 \l 1033 </w:instrText>
                </w:r>
                <w:r w:rsidR="00240E29">
                  <w:rPr>
                    <w:rFonts w:cs="Arial"/>
                    <w:szCs w:val="22"/>
                  </w:rPr>
                  <w:fldChar w:fldCharType="separate"/>
                </w:r>
                <w:r w:rsidR="00435C7C" w:rsidRPr="00435C7C">
                  <w:rPr>
                    <w:rFonts w:cs="Arial"/>
                    <w:noProof/>
                    <w:szCs w:val="22"/>
                    <w:lang w:val="en-US"/>
                  </w:rPr>
                  <w:t>(OECD, 2022)</w:t>
                </w:r>
                <w:r w:rsidR="00240E29">
                  <w:rPr>
                    <w:rFonts w:cs="Arial"/>
                    <w:szCs w:val="22"/>
                  </w:rPr>
                  <w:fldChar w:fldCharType="end"/>
                </w:r>
              </w:sdtContent>
            </w:sdt>
            <w:r w:rsidR="00007A25">
              <w:rPr>
                <w:rFonts w:cs="Arial"/>
                <w:szCs w:val="22"/>
              </w:rPr>
              <w:t>.</w:t>
            </w:r>
          </w:p>
        </w:tc>
      </w:tr>
      <w:tr w:rsidR="00D05EDA" w:rsidRPr="00740129" w14:paraId="3417469D" w14:textId="77777777" w:rsidTr="00A60F93">
        <w:tc>
          <w:tcPr>
            <w:tcW w:w="1696" w:type="dxa"/>
            <w:vMerge/>
            <w:shd w:val="clear" w:color="auto" w:fill="DAE9F7" w:themeFill="text2" w:themeFillTint="1A"/>
          </w:tcPr>
          <w:p w14:paraId="72DA57E5" w14:textId="77777777" w:rsidR="00BF736C" w:rsidRPr="00AB49F1" w:rsidRDefault="00BF736C" w:rsidP="00AB49F1">
            <w:pPr>
              <w:spacing w:line="360" w:lineRule="auto"/>
              <w:jc w:val="left"/>
              <w:rPr>
                <w:rFonts w:eastAsia="Times New Roman" w:cs="Arial"/>
                <w:b/>
                <w:bCs/>
                <w:color w:val="0F4761" w:themeColor="accent1" w:themeShade="BF"/>
                <w:kern w:val="0"/>
                <w:szCs w:val="22"/>
                <w:lang w:eastAsia="en-GB"/>
                <w14:ligatures w14:val="none"/>
              </w:rPr>
            </w:pPr>
          </w:p>
        </w:tc>
        <w:tc>
          <w:tcPr>
            <w:tcW w:w="1560" w:type="dxa"/>
          </w:tcPr>
          <w:p w14:paraId="3D6ADB89" w14:textId="6AC902DD" w:rsidR="00BF736C" w:rsidRPr="00AB49F1" w:rsidRDefault="00BF736C" w:rsidP="00AB49F1">
            <w:pPr>
              <w:spacing w:line="360" w:lineRule="auto"/>
              <w:jc w:val="left"/>
              <w:rPr>
                <w:rFonts w:cs="Arial"/>
                <w:szCs w:val="22"/>
              </w:rPr>
            </w:pPr>
            <w:r w:rsidRPr="00AB49F1">
              <w:rPr>
                <w:rFonts w:cs="Arial"/>
                <w:szCs w:val="22"/>
              </w:rPr>
              <w:t>Continuous improvement</w:t>
            </w:r>
          </w:p>
        </w:tc>
        <w:tc>
          <w:tcPr>
            <w:tcW w:w="1417" w:type="dxa"/>
          </w:tcPr>
          <w:p w14:paraId="4774ED9C" w14:textId="57F8461A" w:rsidR="00BF736C" w:rsidRPr="00AB49F1" w:rsidRDefault="00CC4763" w:rsidP="00AB49F1">
            <w:pPr>
              <w:spacing w:line="360" w:lineRule="auto"/>
              <w:jc w:val="left"/>
              <w:rPr>
                <w:rFonts w:cs="Arial"/>
                <w:szCs w:val="22"/>
              </w:rPr>
            </w:pPr>
            <w:r w:rsidRPr="00CC4763">
              <w:rPr>
                <w:rFonts w:cs="Arial"/>
                <w:szCs w:val="22"/>
              </w:rPr>
              <w:t>#</w:t>
            </w:r>
            <w:r w:rsidR="00BF736C" w:rsidRPr="00CC4763">
              <w:rPr>
                <w:rFonts w:cs="Arial"/>
                <w:szCs w:val="22"/>
              </w:rPr>
              <w:t xml:space="preserve"> </w:t>
            </w:r>
            <w:r w:rsidR="00BF736C" w:rsidRPr="00AB49F1">
              <w:rPr>
                <w:rFonts w:cs="Arial"/>
                <w:szCs w:val="22"/>
              </w:rPr>
              <w:t xml:space="preserve">of app iterations </w:t>
            </w:r>
          </w:p>
        </w:tc>
        <w:tc>
          <w:tcPr>
            <w:tcW w:w="1134" w:type="dxa"/>
          </w:tcPr>
          <w:p w14:paraId="6BCC6784" w14:textId="11330319" w:rsidR="00BF736C" w:rsidRPr="00AB49F1" w:rsidRDefault="00011D83" w:rsidP="00AB49F1">
            <w:pPr>
              <w:spacing w:line="360" w:lineRule="auto"/>
              <w:jc w:val="left"/>
              <w:rPr>
                <w:rFonts w:cs="Arial"/>
                <w:szCs w:val="22"/>
              </w:rPr>
            </w:pPr>
            <w:r>
              <w:rPr>
                <w:rFonts w:cs="Arial"/>
                <w:szCs w:val="22"/>
              </w:rPr>
              <w:t>≥</w:t>
            </w:r>
            <w:r w:rsidR="00BF736C" w:rsidRPr="00AB49F1">
              <w:rPr>
                <w:rFonts w:cs="Arial"/>
                <w:szCs w:val="22"/>
              </w:rPr>
              <w:t xml:space="preserve"> 3 </w:t>
            </w:r>
            <w:r w:rsidR="00215CC8">
              <w:rPr>
                <w:rFonts w:cs="Arial"/>
                <w:szCs w:val="22"/>
              </w:rPr>
              <w:t>(1</w:t>
            </w:r>
            <w:r w:rsidR="00215CC8">
              <w:rPr>
                <w:rFonts w:cs="Arial"/>
                <w:szCs w:val="22"/>
                <w:vertAlign w:val="superscript"/>
              </w:rPr>
              <w:t xml:space="preserve">st </w:t>
            </w:r>
            <w:r w:rsidR="00215CC8">
              <w:rPr>
                <w:rFonts w:cs="Arial"/>
                <w:szCs w:val="22"/>
              </w:rPr>
              <w:t>year)</w:t>
            </w:r>
          </w:p>
        </w:tc>
        <w:tc>
          <w:tcPr>
            <w:tcW w:w="851" w:type="dxa"/>
          </w:tcPr>
          <w:p w14:paraId="3A3B7EC6" w14:textId="1B7555D6" w:rsidR="00BF736C" w:rsidRPr="00AB49F1" w:rsidRDefault="00BF736C" w:rsidP="00AB49F1">
            <w:pPr>
              <w:spacing w:line="360" w:lineRule="auto"/>
              <w:jc w:val="left"/>
              <w:rPr>
                <w:rFonts w:cs="Arial"/>
                <w:szCs w:val="22"/>
              </w:rPr>
            </w:pPr>
            <w:r w:rsidRPr="00AB49F1">
              <w:rPr>
                <w:rFonts w:cs="Arial"/>
                <w:szCs w:val="22"/>
              </w:rPr>
              <w:t>0</w:t>
            </w:r>
          </w:p>
        </w:tc>
        <w:tc>
          <w:tcPr>
            <w:tcW w:w="2358" w:type="dxa"/>
          </w:tcPr>
          <w:p w14:paraId="1BAC17BC" w14:textId="2D048689" w:rsidR="00BF736C" w:rsidRPr="00AB49F1" w:rsidRDefault="00BF736C" w:rsidP="00AB49F1">
            <w:pPr>
              <w:spacing w:line="360" w:lineRule="auto"/>
              <w:jc w:val="left"/>
              <w:rPr>
                <w:rFonts w:cs="Arial"/>
                <w:szCs w:val="22"/>
              </w:rPr>
            </w:pPr>
            <w:r w:rsidRPr="00AB49F1">
              <w:rPr>
                <w:rFonts w:cs="Arial"/>
                <w:szCs w:val="22"/>
              </w:rPr>
              <w:t>Agile cycles</w:t>
            </w:r>
            <w:r w:rsidR="00FA5E84">
              <w:rPr>
                <w:rFonts w:cs="Arial"/>
                <w:szCs w:val="22"/>
              </w:rPr>
              <w:t>,</w:t>
            </w:r>
            <w:r w:rsidRPr="00AB49F1">
              <w:rPr>
                <w:rFonts w:cs="Arial"/>
                <w:szCs w:val="22"/>
              </w:rPr>
              <w:t xml:space="preserve"> service redesign </w:t>
            </w:r>
            <w:sdt>
              <w:sdtPr>
                <w:rPr>
                  <w:rFonts w:cs="Arial"/>
                  <w:szCs w:val="22"/>
                </w:rPr>
                <w:id w:val="-1438827293"/>
                <w:citation/>
              </w:sdtPr>
              <w:sdtContent>
                <w:r w:rsidR="00240E29">
                  <w:rPr>
                    <w:rFonts w:cs="Arial"/>
                    <w:szCs w:val="22"/>
                  </w:rPr>
                  <w:fldChar w:fldCharType="begin"/>
                </w:r>
                <w:r w:rsidR="00240E29">
                  <w:rPr>
                    <w:rFonts w:cs="Arial"/>
                    <w:szCs w:val="22"/>
                    <w:lang w:val="en-US"/>
                  </w:rPr>
                  <w:instrText xml:space="preserve"> CITATION Lud21 \l 1033 </w:instrText>
                </w:r>
                <w:r w:rsidR="00240E29">
                  <w:rPr>
                    <w:rFonts w:cs="Arial"/>
                    <w:szCs w:val="22"/>
                  </w:rPr>
                  <w:fldChar w:fldCharType="separate"/>
                </w:r>
                <w:r w:rsidR="00435C7C" w:rsidRPr="00435C7C">
                  <w:rPr>
                    <w:rFonts w:cs="Arial"/>
                    <w:noProof/>
                    <w:szCs w:val="22"/>
                    <w:lang w:val="en-US"/>
                  </w:rPr>
                  <w:t>(Ludwiczak, 2021)</w:t>
                </w:r>
                <w:r w:rsidR="00240E29">
                  <w:rPr>
                    <w:rFonts w:cs="Arial"/>
                    <w:szCs w:val="22"/>
                  </w:rPr>
                  <w:fldChar w:fldCharType="end"/>
                </w:r>
              </w:sdtContent>
            </w:sdt>
            <w:r w:rsidR="00007A25">
              <w:rPr>
                <w:rFonts w:cs="Arial"/>
                <w:szCs w:val="22"/>
              </w:rPr>
              <w:t>.</w:t>
            </w:r>
          </w:p>
        </w:tc>
      </w:tr>
    </w:tbl>
    <w:p w14:paraId="60202A79" w14:textId="5F57A341" w:rsidR="004E4FD9" w:rsidRPr="00AC7CD7" w:rsidRDefault="004753A7" w:rsidP="00DC0186">
      <w:r w:rsidRPr="00AC7CD7">
        <w:rPr>
          <w:rFonts w:eastAsia="Times New Roman" w:cs="Arial"/>
          <w:kern w:val="0"/>
          <w:szCs w:val="22"/>
          <w:lang w:eastAsia="en-GB"/>
          <w14:ligatures w14:val="none"/>
        </w:rPr>
        <w:t xml:space="preserve">Source: </w:t>
      </w:r>
      <w:r w:rsidR="00AC7CD7" w:rsidRPr="00AC7CD7">
        <w:t xml:space="preserve">Author, 2025, compiled from Radnor et al. </w:t>
      </w:r>
      <w:sdt>
        <w:sdtPr>
          <w:id w:val="1549104244"/>
          <w:citation/>
        </w:sdtPr>
        <w:sdtContent>
          <w:r w:rsidR="00A5311F">
            <w:fldChar w:fldCharType="begin"/>
          </w:r>
          <w:r w:rsidR="00A5311F">
            <w:rPr>
              <w:lang w:val="en-US"/>
            </w:rPr>
            <w:instrText xml:space="preserve">CITATION Rad14 \n  \l 1033 </w:instrText>
          </w:r>
          <w:r w:rsidR="00A5311F">
            <w:fldChar w:fldCharType="separate"/>
          </w:r>
          <w:r w:rsidR="00435C7C" w:rsidRPr="00435C7C">
            <w:rPr>
              <w:noProof/>
              <w:lang w:val="en-US"/>
            </w:rPr>
            <w:t>(2014)</w:t>
          </w:r>
          <w:r w:rsidR="00A5311F">
            <w:fldChar w:fldCharType="end"/>
          </w:r>
        </w:sdtContent>
      </w:sdt>
      <w:r w:rsidR="00A5311F">
        <w:t>;</w:t>
      </w:r>
      <w:r w:rsidR="00AC7CD7" w:rsidRPr="00AC7CD7">
        <w:t xml:space="preserve"> Nagji &amp; Tuff </w:t>
      </w:r>
      <w:sdt>
        <w:sdtPr>
          <w:id w:val="1461388732"/>
          <w:citation/>
        </w:sdtPr>
        <w:sdtContent>
          <w:r w:rsidR="006561D7">
            <w:fldChar w:fldCharType="begin"/>
          </w:r>
          <w:r w:rsidR="006561D7">
            <w:rPr>
              <w:lang w:val="en-US"/>
            </w:rPr>
            <w:instrText xml:space="preserve">CITATION Nag12 \n  \l 1033 </w:instrText>
          </w:r>
          <w:r w:rsidR="006561D7">
            <w:fldChar w:fldCharType="separate"/>
          </w:r>
          <w:r w:rsidR="00435C7C" w:rsidRPr="00435C7C">
            <w:rPr>
              <w:noProof/>
              <w:lang w:val="en-US"/>
            </w:rPr>
            <w:t>(2012)</w:t>
          </w:r>
          <w:r w:rsidR="006561D7">
            <w:fldChar w:fldCharType="end"/>
          </w:r>
        </w:sdtContent>
      </w:sdt>
      <w:r w:rsidR="00AC7CD7" w:rsidRPr="00AC7CD7">
        <w:t xml:space="preserve">; Brown </w:t>
      </w:r>
      <w:sdt>
        <w:sdtPr>
          <w:id w:val="-898514775"/>
          <w:citation/>
        </w:sdtPr>
        <w:sdtContent>
          <w:r w:rsidR="003A6877">
            <w:fldChar w:fldCharType="begin"/>
          </w:r>
          <w:r w:rsidR="003A6877">
            <w:rPr>
              <w:lang w:val="en-US"/>
            </w:rPr>
            <w:instrText xml:space="preserve">CITATION Bro19 \n  \l 1033 </w:instrText>
          </w:r>
          <w:r w:rsidR="003A6877">
            <w:fldChar w:fldCharType="separate"/>
          </w:r>
          <w:r w:rsidR="00435C7C" w:rsidRPr="00435C7C">
            <w:rPr>
              <w:noProof/>
              <w:lang w:val="en-US"/>
            </w:rPr>
            <w:t>(2019)</w:t>
          </w:r>
          <w:r w:rsidR="003A6877">
            <w:fldChar w:fldCharType="end"/>
          </w:r>
        </w:sdtContent>
      </w:sdt>
      <w:r w:rsidR="00AC7CD7" w:rsidRPr="00AC7CD7">
        <w:t xml:space="preserve">; Stickdorn &amp; Schneider </w:t>
      </w:r>
      <w:sdt>
        <w:sdtPr>
          <w:id w:val="-1855722799"/>
          <w:citation/>
        </w:sdtPr>
        <w:sdtContent>
          <w:r w:rsidR="003A6877">
            <w:fldChar w:fldCharType="begin"/>
          </w:r>
          <w:r w:rsidR="003A6877">
            <w:rPr>
              <w:lang w:val="en-US"/>
            </w:rPr>
            <w:instrText xml:space="preserve">CITATION Sti18 \n  \l 1033 </w:instrText>
          </w:r>
          <w:r w:rsidR="003A6877">
            <w:fldChar w:fldCharType="separate"/>
          </w:r>
          <w:r w:rsidR="00435C7C" w:rsidRPr="00435C7C">
            <w:rPr>
              <w:noProof/>
              <w:lang w:val="en-US"/>
            </w:rPr>
            <w:t>(2018)</w:t>
          </w:r>
          <w:r w:rsidR="003A6877">
            <w:fldChar w:fldCharType="end"/>
          </w:r>
        </w:sdtContent>
      </w:sdt>
      <w:r w:rsidR="00AC7CD7" w:rsidRPr="00AC7CD7">
        <w:t xml:space="preserve">; Ansell &amp; Torfing (2021); Regulator of Social Housing </w:t>
      </w:r>
      <w:sdt>
        <w:sdtPr>
          <w:id w:val="-477068641"/>
          <w:citation/>
        </w:sdtPr>
        <w:sdtContent>
          <w:r w:rsidR="003A6877">
            <w:fldChar w:fldCharType="begin"/>
          </w:r>
          <w:r w:rsidR="003A6877">
            <w:rPr>
              <w:lang w:val="en-US"/>
            </w:rPr>
            <w:instrText xml:space="preserve">CITATION Reg23 \n  \l 1033 </w:instrText>
          </w:r>
          <w:r w:rsidR="003A6877">
            <w:fldChar w:fldCharType="separate"/>
          </w:r>
          <w:r w:rsidR="00435C7C" w:rsidRPr="00435C7C">
            <w:rPr>
              <w:noProof/>
              <w:lang w:val="en-US"/>
            </w:rPr>
            <w:t>(2024)</w:t>
          </w:r>
          <w:r w:rsidR="003A6877">
            <w:fldChar w:fldCharType="end"/>
          </w:r>
        </w:sdtContent>
      </w:sdt>
      <w:r w:rsidR="00AC7CD7" w:rsidRPr="00AC7CD7">
        <w:t xml:space="preserve">; OECD </w:t>
      </w:r>
      <w:sdt>
        <w:sdtPr>
          <w:id w:val="-1357113283"/>
          <w:citation/>
        </w:sdtPr>
        <w:sdtContent>
          <w:r w:rsidR="003A6877">
            <w:fldChar w:fldCharType="begin"/>
          </w:r>
          <w:r w:rsidR="003A6877">
            <w:rPr>
              <w:lang w:val="en-US"/>
            </w:rPr>
            <w:instrText xml:space="preserve">CITATION OEC22 \n  \l 1033 </w:instrText>
          </w:r>
          <w:r w:rsidR="003A6877">
            <w:fldChar w:fldCharType="separate"/>
          </w:r>
          <w:r w:rsidR="00435C7C" w:rsidRPr="00435C7C">
            <w:rPr>
              <w:noProof/>
              <w:lang w:val="en-US"/>
            </w:rPr>
            <w:t>(2022)</w:t>
          </w:r>
          <w:r w:rsidR="003A6877">
            <w:fldChar w:fldCharType="end"/>
          </w:r>
        </w:sdtContent>
      </w:sdt>
      <w:r w:rsidR="00AC7CD7" w:rsidRPr="00AC7CD7">
        <w:t xml:space="preserve">; Ludwiczak </w:t>
      </w:r>
      <w:sdt>
        <w:sdtPr>
          <w:id w:val="-202175259"/>
          <w:citation/>
        </w:sdtPr>
        <w:sdtContent>
          <w:r w:rsidR="003A6877">
            <w:fldChar w:fldCharType="begin"/>
          </w:r>
          <w:r w:rsidR="003A6877">
            <w:rPr>
              <w:lang w:val="en-US"/>
            </w:rPr>
            <w:instrText xml:space="preserve">CITATION Lud21 \n  \l 1033 </w:instrText>
          </w:r>
          <w:r w:rsidR="003A6877">
            <w:fldChar w:fldCharType="separate"/>
          </w:r>
          <w:r w:rsidR="00435C7C" w:rsidRPr="00435C7C">
            <w:rPr>
              <w:noProof/>
              <w:lang w:val="en-US"/>
            </w:rPr>
            <w:t>(2021)</w:t>
          </w:r>
          <w:r w:rsidR="003A6877">
            <w:fldChar w:fldCharType="end"/>
          </w:r>
        </w:sdtContent>
      </w:sdt>
    </w:p>
    <w:p w14:paraId="5F6014C5" w14:textId="43F97A1E" w:rsidR="006E27AB" w:rsidRPr="006E27AB" w:rsidRDefault="006E27AB" w:rsidP="006E27AB">
      <w:pPr>
        <w:pStyle w:val="NormalWeb"/>
        <w:spacing w:line="360" w:lineRule="auto"/>
        <w:jc w:val="both"/>
        <w:rPr>
          <w:rFonts w:ascii="Arial" w:hAnsi="Arial" w:cs="Arial"/>
          <w:szCs w:val="22"/>
        </w:rPr>
      </w:pPr>
      <w:r w:rsidRPr="006E27AB">
        <w:rPr>
          <w:rFonts w:ascii="Arial" w:hAnsi="Arial" w:cs="Arial"/>
          <w:b/>
          <w:bCs/>
          <w:szCs w:val="22"/>
        </w:rPr>
        <w:t>KPI Purpose and Alignment</w:t>
      </w:r>
    </w:p>
    <w:p w14:paraId="0409C547" w14:textId="77777777" w:rsidR="006E27AB" w:rsidRPr="006E27AB" w:rsidRDefault="006E27AB" w:rsidP="006E27AB">
      <w:pPr>
        <w:numPr>
          <w:ilvl w:val="0"/>
          <w:numId w:val="25"/>
        </w:numPr>
        <w:rPr>
          <w:rFonts w:eastAsia="Times New Roman" w:cs="Arial"/>
          <w:kern w:val="0"/>
          <w:szCs w:val="22"/>
          <w:lang w:eastAsia="en-GB"/>
          <w14:ligatures w14:val="none"/>
        </w:rPr>
      </w:pPr>
      <w:r w:rsidRPr="006E27AB">
        <w:rPr>
          <w:rFonts w:eastAsia="Times New Roman" w:cs="Arial"/>
          <w:b/>
          <w:bCs/>
          <w:kern w:val="0"/>
          <w:szCs w:val="22"/>
          <w:lang w:eastAsia="en-GB"/>
          <w14:ligatures w14:val="none"/>
        </w:rPr>
        <w:t>Operational KPIs</w:t>
      </w:r>
      <w:r w:rsidRPr="006E27AB">
        <w:rPr>
          <w:rFonts w:eastAsia="Times New Roman" w:cs="Arial"/>
          <w:kern w:val="0"/>
          <w:szCs w:val="22"/>
          <w:lang w:eastAsia="en-GB"/>
          <w14:ligatures w14:val="none"/>
        </w:rPr>
        <w:t>: Track workflow efficiency and first-time completion rates.</w:t>
      </w:r>
    </w:p>
    <w:p w14:paraId="05E1E400" w14:textId="77777777" w:rsidR="006E27AB" w:rsidRPr="006E27AB" w:rsidRDefault="006E27AB" w:rsidP="006E27AB">
      <w:pPr>
        <w:numPr>
          <w:ilvl w:val="0"/>
          <w:numId w:val="25"/>
        </w:numPr>
        <w:rPr>
          <w:rFonts w:eastAsia="Times New Roman" w:cs="Arial"/>
          <w:kern w:val="0"/>
          <w:szCs w:val="22"/>
          <w:lang w:eastAsia="en-GB"/>
          <w14:ligatures w14:val="none"/>
        </w:rPr>
      </w:pPr>
      <w:r w:rsidRPr="006E27AB">
        <w:rPr>
          <w:rFonts w:eastAsia="Times New Roman" w:cs="Arial"/>
          <w:b/>
          <w:bCs/>
          <w:kern w:val="0"/>
          <w:szCs w:val="22"/>
          <w:lang w:eastAsia="en-GB"/>
          <w14:ligatures w14:val="none"/>
        </w:rPr>
        <w:t>Resident KPIs</w:t>
      </w:r>
      <w:r w:rsidRPr="006E27AB">
        <w:rPr>
          <w:rFonts w:eastAsia="Times New Roman" w:cs="Arial"/>
          <w:kern w:val="0"/>
          <w:szCs w:val="22"/>
          <w:lang w:eastAsia="en-GB"/>
          <w14:ligatures w14:val="none"/>
        </w:rPr>
        <w:t>: Measure functional and emotional satisfaction.</w:t>
      </w:r>
    </w:p>
    <w:p w14:paraId="45F4981C" w14:textId="77777777" w:rsidR="006E27AB" w:rsidRPr="006E27AB" w:rsidRDefault="006E27AB" w:rsidP="006E27AB">
      <w:pPr>
        <w:numPr>
          <w:ilvl w:val="0"/>
          <w:numId w:val="25"/>
        </w:numPr>
        <w:rPr>
          <w:rFonts w:eastAsia="Times New Roman" w:cs="Arial"/>
          <w:kern w:val="0"/>
          <w:szCs w:val="22"/>
          <w:lang w:eastAsia="en-GB"/>
          <w14:ligatures w14:val="none"/>
        </w:rPr>
      </w:pPr>
      <w:r w:rsidRPr="006E27AB">
        <w:rPr>
          <w:rFonts w:eastAsia="Times New Roman" w:cs="Arial"/>
          <w:b/>
          <w:bCs/>
          <w:kern w:val="0"/>
          <w:szCs w:val="22"/>
          <w:lang w:eastAsia="en-GB"/>
          <w14:ligatures w14:val="none"/>
        </w:rPr>
        <w:t>Transparency KPIs</w:t>
      </w:r>
      <w:r w:rsidRPr="006E27AB">
        <w:rPr>
          <w:rFonts w:eastAsia="Times New Roman" w:cs="Arial"/>
          <w:kern w:val="0"/>
          <w:szCs w:val="22"/>
          <w:lang w:eastAsia="en-GB"/>
          <w14:ligatures w14:val="none"/>
        </w:rPr>
        <w:t>: Strengthen accountability and regulatory compliance.</w:t>
      </w:r>
    </w:p>
    <w:p w14:paraId="537C4848" w14:textId="288760AB" w:rsidR="006E27AB" w:rsidRPr="006E27AB" w:rsidRDefault="006E27AB" w:rsidP="006E27AB">
      <w:pPr>
        <w:numPr>
          <w:ilvl w:val="0"/>
          <w:numId w:val="25"/>
        </w:numPr>
        <w:rPr>
          <w:rFonts w:eastAsia="Times New Roman" w:cs="Arial"/>
          <w:kern w:val="0"/>
          <w:szCs w:val="22"/>
          <w:lang w:eastAsia="en-GB"/>
          <w14:ligatures w14:val="none"/>
        </w:rPr>
      </w:pPr>
      <w:r w:rsidRPr="006E27AB">
        <w:rPr>
          <w:rFonts w:eastAsia="Times New Roman" w:cs="Arial"/>
          <w:b/>
          <w:bCs/>
          <w:kern w:val="0"/>
          <w:szCs w:val="22"/>
          <w:lang w:eastAsia="en-GB"/>
          <w14:ligatures w14:val="none"/>
        </w:rPr>
        <w:t>Innovation KPIs</w:t>
      </w:r>
      <w:r w:rsidRPr="006E27AB">
        <w:rPr>
          <w:rFonts w:eastAsia="Times New Roman" w:cs="Arial"/>
          <w:kern w:val="0"/>
          <w:szCs w:val="22"/>
          <w:lang w:eastAsia="en-GB"/>
          <w14:ligatures w14:val="none"/>
        </w:rPr>
        <w:t xml:space="preserve">: Embed a feedback-driven culture to advance SHP’s innovation maturity </w:t>
      </w:r>
      <w:sdt>
        <w:sdtPr>
          <w:rPr>
            <w:rFonts w:eastAsia="Times New Roman" w:cs="Arial"/>
            <w:kern w:val="0"/>
            <w:szCs w:val="22"/>
            <w:lang w:eastAsia="en-GB"/>
            <w14:ligatures w14:val="none"/>
          </w:rPr>
          <w:id w:val="-1024553385"/>
          <w:citation/>
        </w:sdtPr>
        <w:sdtContent>
          <w:r w:rsidRPr="00E65A9D">
            <w:rPr>
              <w:rFonts w:eastAsia="Times New Roman" w:cs="Arial"/>
              <w:kern w:val="0"/>
              <w:szCs w:val="22"/>
              <w:lang w:eastAsia="en-GB"/>
              <w14:ligatures w14:val="none"/>
            </w:rPr>
            <w:fldChar w:fldCharType="begin"/>
          </w:r>
          <w:r w:rsidRPr="00E65A9D">
            <w:rPr>
              <w:rFonts w:eastAsia="Times New Roman" w:cs="Arial"/>
              <w:kern w:val="0"/>
              <w:szCs w:val="22"/>
              <w:lang w:val="en-US" w:eastAsia="en-GB"/>
              <w14:ligatures w14:val="none"/>
            </w:rPr>
            <w:instrText xml:space="preserve"> CITATION Nag12 \l 1033  \m OEC22</w:instrText>
          </w:r>
          <w:r w:rsidRPr="00E65A9D">
            <w:rPr>
              <w:rFonts w:eastAsia="Times New Roman" w:cs="Arial"/>
              <w:kern w:val="0"/>
              <w:szCs w:val="22"/>
              <w:lang w:eastAsia="en-GB"/>
              <w14:ligatures w14:val="none"/>
            </w:rPr>
            <w:fldChar w:fldCharType="separate"/>
          </w:r>
          <w:r w:rsidR="00435C7C" w:rsidRPr="00E65A9D">
            <w:rPr>
              <w:rFonts w:eastAsia="Times New Roman" w:cs="Arial"/>
              <w:noProof/>
              <w:kern w:val="0"/>
              <w:szCs w:val="22"/>
              <w:lang w:val="en-US" w:eastAsia="en-GB"/>
              <w14:ligatures w14:val="none"/>
            </w:rPr>
            <w:t>(Nagji &amp; Tuff, 2012; OECD, 2022)</w:t>
          </w:r>
          <w:r w:rsidRPr="00E65A9D">
            <w:rPr>
              <w:rFonts w:eastAsia="Times New Roman" w:cs="Arial"/>
              <w:kern w:val="0"/>
              <w:szCs w:val="22"/>
              <w:lang w:eastAsia="en-GB"/>
              <w14:ligatures w14:val="none"/>
            </w:rPr>
            <w:fldChar w:fldCharType="end"/>
          </w:r>
        </w:sdtContent>
      </w:sdt>
      <w:r w:rsidRPr="006E27AB">
        <w:rPr>
          <w:rFonts w:eastAsia="Times New Roman" w:cs="Arial"/>
          <w:kern w:val="0"/>
          <w:szCs w:val="22"/>
          <w:lang w:eastAsia="en-GB"/>
          <w14:ligatures w14:val="none"/>
        </w:rPr>
        <w:t>.</w:t>
      </w:r>
    </w:p>
    <w:p w14:paraId="4B0C04E2" w14:textId="7129B6F7" w:rsidR="00A433F9" w:rsidRPr="00A433F9" w:rsidRDefault="006E27AB" w:rsidP="00A433F9">
      <w:pPr>
        <w:rPr>
          <w:rFonts w:eastAsia="Times New Roman" w:cs="Arial"/>
          <w:kern w:val="0"/>
          <w:szCs w:val="22"/>
          <w:lang w:eastAsia="en-GB"/>
          <w14:ligatures w14:val="none"/>
        </w:rPr>
      </w:pPr>
      <w:r w:rsidRPr="006E27AB">
        <w:rPr>
          <w:rFonts w:eastAsia="Times New Roman" w:cs="Arial"/>
          <w:kern w:val="0"/>
          <w:szCs w:val="22"/>
          <w:lang w:eastAsia="en-GB"/>
          <w14:ligatures w14:val="none"/>
        </w:rPr>
        <w:t xml:space="preserve">By linking the phased roadmap with </w:t>
      </w:r>
      <w:r w:rsidRPr="006E27AB">
        <w:rPr>
          <w:rFonts w:eastAsia="Times New Roman" w:cs="Arial"/>
          <w:b/>
          <w:bCs/>
          <w:kern w:val="0"/>
          <w:szCs w:val="22"/>
          <w:lang w:eastAsia="en-GB"/>
          <w14:ligatures w14:val="none"/>
        </w:rPr>
        <w:t>SMART KPIs</w:t>
      </w:r>
      <w:r w:rsidRPr="006E27AB">
        <w:rPr>
          <w:rFonts w:eastAsia="Times New Roman" w:cs="Arial"/>
          <w:kern w:val="0"/>
          <w:szCs w:val="22"/>
          <w:lang w:eastAsia="en-GB"/>
          <w14:ligatures w14:val="none"/>
        </w:rPr>
        <w:t xml:space="preserve">, SHP gains a </w:t>
      </w:r>
      <w:r w:rsidRPr="006E27AB">
        <w:rPr>
          <w:rFonts w:eastAsia="Times New Roman" w:cs="Arial"/>
          <w:b/>
          <w:bCs/>
          <w:kern w:val="0"/>
          <w:szCs w:val="22"/>
          <w:lang w:eastAsia="en-GB"/>
          <w14:ligatures w14:val="none"/>
        </w:rPr>
        <w:t>robust</w:t>
      </w:r>
      <w:r w:rsidRPr="006E27AB">
        <w:rPr>
          <w:rFonts w:eastAsia="Times New Roman" w:cs="Arial"/>
          <w:kern w:val="0"/>
          <w:szCs w:val="22"/>
          <w:lang w:eastAsia="en-GB"/>
          <w14:ligatures w14:val="none"/>
        </w:rPr>
        <w:t xml:space="preserve">, </w:t>
      </w:r>
      <w:r w:rsidRPr="006E27AB">
        <w:rPr>
          <w:rFonts w:eastAsia="Times New Roman" w:cs="Arial"/>
          <w:b/>
          <w:bCs/>
          <w:kern w:val="0"/>
          <w:szCs w:val="22"/>
          <w:lang w:eastAsia="en-GB"/>
          <w14:ligatures w14:val="none"/>
        </w:rPr>
        <w:t>evidence-based</w:t>
      </w:r>
      <w:r w:rsidRPr="006E27AB">
        <w:rPr>
          <w:rFonts w:eastAsia="Times New Roman" w:cs="Arial"/>
          <w:kern w:val="0"/>
          <w:szCs w:val="22"/>
          <w:lang w:eastAsia="en-GB"/>
          <w14:ligatures w14:val="none"/>
        </w:rPr>
        <w:t xml:space="preserve"> mechanism to monitor </w:t>
      </w:r>
      <w:r w:rsidRPr="006E27AB">
        <w:rPr>
          <w:rFonts w:eastAsia="Times New Roman" w:cs="Arial"/>
          <w:b/>
          <w:bCs/>
          <w:kern w:val="0"/>
          <w:szCs w:val="22"/>
          <w:lang w:eastAsia="en-GB"/>
          <w14:ligatures w14:val="none"/>
        </w:rPr>
        <w:t>URTA’s</w:t>
      </w:r>
      <w:r w:rsidRPr="006E27AB">
        <w:rPr>
          <w:rFonts w:eastAsia="Times New Roman" w:cs="Arial"/>
          <w:kern w:val="0"/>
          <w:szCs w:val="22"/>
          <w:lang w:eastAsia="en-GB"/>
          <w14:ligatures w14:val="none"/>
        </w:rPr>
        <w:t xml:space="preserve"> impact, support iterative service improvement, and validate long-term investment outcomes.</w:t>
      </w:r>
    </w:p>
    <w:p w14:paraId="1D0A419A" w14:textId="77777777" w:rsidR="001B7C87" w:rsidRPr="001B7C87" w:rsidRDefault="001B7C87" w:rsidP="00480D7E">
      <w:pPr>
        <w:pStyle w:val="Heading2"/>
        <w:numPr>
          <w:ilvl w:val="0"/>
          <w:numId w:val="10"/>
        </w:numPr>
        <w:rPr>
          <w:rFonts w:eastAsia="Times New Roman"/>
          <w:lang w:eastAsia="en-GB"/>
        </w:rPr>
      </w:pPr>
      <w:bookmarkStart w:id="37" w:name="_Toc216717150"/>
      <w:r w:rsidRPr="001B7C87">
        <w:rPr>
          <w:rFonts w:eastAsia="Times New Roman"/>
          <w:lang w:eastAsia="en-GB"/>
        </w:rPr>
        <w:t>Strategic and Organisational Value</w:t>
      </w:r>
      <w:bookmarkEnd w:id="37"/>
    </w:p>
    <w:p w14:paraId="3D3EAA3D" w14:textId="0A1F97B4" w:rsidR="00F12F82" w:rsidRPr="00022AB3" w:rsidRDefault="00F12F82" w:rsidP="00F12F82">
      <w:pPr>
        <w:pStyle w:val="NormalWeb"/>
        <w:spacing w:line="360" w:lineRule="auto"/>
        <w:jc w:val="both"/>
        <w:rPr>
          <w:rFonts w:ascii="Arial" w:hAnsi="Arial" w:cs="Arial"/>
          <w:szCs w:val="22"/>
        </w:rPr>
      </w:pPr>
      <w:r w:rsidRPr="00CC0CC0">
        <w:rPr>
          <w:rFonts w:ascii="Arial" w:hAnsi="Arial" w:cs="Arial"/>
          <w:b/>
          <w:bCs/>
          <w:szCs w:val="22"/>
        </w:rPr>
        <w:t>URTA</w:t>
      </w:r>
      <w:r w:rsidRPr="00F12F82">
        <w:rPr>
          <w:rFonts w:ascii="Arial" w:hAnsi="Arial" w:cs="Arial"/>
          <w:szCs w:val="22"/>
        </w:rPr>
        <w:t xml:space="preserve"> is designed to </w:t>
      </w:r>
      <w:r w:rsidRPr="00CC0CC0">
        <w:rPr>
          <w:rFonts w:ascii="Arial" w:hAnsi="Arial" w:cs="Arial"/>
          <w:szCs w:val="22"/>
        </w:rPr>
        <w:t xml:space="preserve">generate measurable </w:t>
      </w:r>
      <w:r w:rsidRPr="00022AB3">
        <w:rPr>
          <w:rFonts w:ascii="Arial" w:hAnsi="Arial" w:cs="Arial"/>
          <w:szCs w:val="22"/>
        </w:rPr>
        <w:t>strategic, operational, and reputational value</w:t>
      </w:r>
      <w:r w:rsidRPr="00F12F82">
        <w:rPr>
          <w:rFonts w:ascii="Arial" w:hAnsi="Arial" w:cs="Arial"/>
          <w:szCs w:val="22"/>
        </w:rPr>
        <w:t xml:space="preserve"> fo</w:t>
      </w:r>
      <w:r w:rsidR="003539FB">
        <w:rPr>
          <w:rFonts w:ascii="Arial" w:hAnsi="Arial" w:cs="Arial"/>
          <w:szCs w:val="22"/>
        </w:rPr>
        <w:t>r SHP</w:t>
      </w:r>
      <w:r w:rsidRPr="00F12F82">
        <w:rPr>
          <w:rFonts w:ascii="Arial" w:hAnsi="Arial" w:cs="Arial"/>
          <w:szCs w:val="22"/>
        </w:rPr>
        <w:t xml:space="preserve">. By embedding </w:t>
      </w:r>
      <w:r w:rsidRPr="00CC0CC0">
        <w:rPr>
          <w:rFonts w:ascii="Arial" w:hAnsi="Arial" w:cs="Arial"/>
          <w:b/>
          <w:bCs/>
          <w:szCs w:val="22"/>
        </w:rPr>
        <w:t>human-centred design</w:t>
      </w:r>
      <w:r w:rsidRPr="00F12F82">
        <w:rPr>
          <w:rFonts w:ascii="Arial" w:hAnsi="Arial" w:cs="Arial"/>
          <w:szCs w:val="22"/>
        </w:rPr>
        <w:t xml:space="preserve">, </w:t>
      </w:r>
      <w:r w:rsidRPr="00022AB3">
        <w:rPr>
          <w:rFonts w:ascii="Arial" w:hAnsi="Arial" w:cs="Arial"/>
          <w:szCs w:val="22"/>
        </w:rPr>
        <w:t>digital transformation principles, and innovation management theory, URTA strengthens resident experience, operational efficiency, data-driven decision-making, and overall innovation maturity.</w:t>
      </w:r>
    </w:p>
    <w:p w14:paraId="1EA18172" w14:textId="7AE4C194" w:rsidR="00263F6C" w:rsidRDefault="00F12F82" w:rsidP="001B7C87">
      <w:pPr>
        <w:rPr>
          <w:rFonts w:eastAsia="Times New Roman" w:cs="Arial"/>
          <w:kern w:val="0"/>
          <w:szCs w:val="22"/>
          <w:lang w:eastAsia="en-GB"/>
          <w14:ligatures w14:val="none"/>
        </w:rPr>
      </w:pPr>
      <w:r w:rsidRPr="00F12F82">
        <w:rPr>
          <w:rFonts w:eastAsia="Times New Roman" w:cs="Arial"/>
          <w:kern w:val="0"/>
          <w:szCs w:val="22"/>
          <w:lang w:eastAsia="en-GB"/>
          <w14:ligatures w14:val="none"/>
        </w:rPr>
        <w:t xml:space="preserve">The anticipated organisational benefits of URTA are summarised in </w:t>
      </w:r>
      <w:r w:rsidRPr="00F12F82">
        <w:rPr>
          <w:rFonts w:eastAsia="Times New Roman" w:cs="Arial"/>
          <w:b/>
          <w:bCs/>
          <w:kern w:val="0"/>
          <w:szCs w:val="22"/>
          <w:lang w:eastAsia="en-GB"/>
          <w14:ligatures w14:val="none"/>
        </w:rPr>
        <w:t xml:space="preserve">Table </w:t>
      </w:r>
      <w:r w:rsidR="00BE7953">
        <w:rPr>
          <w:rFonts w:eastAsia="Times New Roman" w:cs="Arial"/>
          <w:b/>
          <w:bCs/>
          <w:kern w:val="0"/>
          <w:szCs w:val="22"/>
          <w:lang w:eastAsia="en-GB"/>
          <w14:ligatures w14:val="none"/>
        </w:rPr>
        <w:t>9</w:t>
      </w:r>
      <w:r w:rsidRPr="00F12F82">
        <w:rPr>
          <w:rFonts w:eastAsia="Times New Roman" w:cs="Arial"/>
          <w:kern w:val="0"/>
          <w:szCs w:val="22"/>
          <w:lang w:eastAsia="en-GB"/>
          <w14:ligatures w14:val="none"/>
        </w:rPr>
        <w:t>, which links each benefit to theoretical justification and sector benchmarking evidence to demonstrate credibility and practical viability.</w:t>
      </w:r>
    </w:p>
    <w:p w14:paraId="4532582A" w14:textId="77777777" w:rsidR="00672CBD" w:rsidRDefault="00672CBD" w:rsidP="001B7C87">
      <w:pPr>
        <w:rPr>
          <w:rFonts w:eastAsia="Times New Roman" w:cs="Arial"/>
          <w:kern w:val="0"/>
          <w:szCs w:val="22"/>
          <w:lang w:eastAsia="en-GB"/>
          <w14:ligatures w14:val="none"/>
        </w:rPr>
      </w:pPr>
    </w:p>
    <w:p w14:paraId="5F2D4822" w14:textId="77777777" w:rsidR="00672CBD" w:rsidRDefault="00672CBD" w:rsidP="001B7C87">
      <w:pPr>
        <w:rPr>
          <w:rFonts w:eastAsia="Times New Roman" w:cs="Arial"/>
          <w:kern w:val="0"/>
          <w:szCs w:val="22"/>
          <w:lang w:eastAsia="en-GB"/>
          <w14:ligatures w14:val="none"/>
        </w:rPr>
      </w:pPr>
    </w:p>
    <w:p w14:paraId="4C59AC54" w14:textId="77777777" w:rsidR="00672CBD" w:rsidRDefault="00672CBD" w:rsidP="001B7C87">
      <w:pPr>
        <w:rPr>
          <w:rFonts w:eastAsia="Times New Roman" w:cs="Arial"/>
          <w:kern w:val="0"/>
          <w:szCs w:val="22"/>
          <w:lang w:eastAsia="en-GB"/>
          <w14:ligatures w14:val="none"/>
        </w:rPr>
      </w:pPr>
    </w:p>
    <w:p w14:paraId="69C7B7DF" w14:textId="77777777" w:rsidR="00672CBD" w:rsidRDefault="00672CBD" w:rsidP="001B7C87">
      <w:pPr>
        <w:rPr>
          <w:rFonts w:eastAsia="Times New Roman" w:cs="Arial"/>
          <w:kern w:val="0"/>
          <w:szCs w:val="22"/>
          <w:lang w:eastAsia="en-GB"/>
          <w14:ligatures w14:val="none"/>
        </w:rPr>
      </w:pPr>
    </w:p>
    <w:p w14:paraId="0E4BC35F" w14:textId="77777777" w:rsidR="00672CBD" w:rsidRPr="00416998" w:rsidRDefault="00672CBD" w:rsidP="001B7C87">
      <w:pPr>
        <w:rPr>
          <w:rFonts w:eastAsia="Times New Roman" w:cs="Arial"/>
          <w:kern w:val="0"/>
          <w:szCs w:val="22"/>
          <w:lang w:eastAsia="en-GB"/>
          <w14:ligatures w14:val="none"/>
        </w:rPr>
      </w:pPr>
    </w:p>
    <w:p w14:paraId="2641B3AB" w14:textId="46DC15BA" w:rsidR="00263F6C" w:rsidRPr="00A35CD2" w:rsidRDefault="00263F6C" w:rsidP="00263F6C">
      <w:pPr>
        <w:pStyle w:val="Caption"/>
        <w:keepNext/>
        <w:spacing w:line="360" w:lineRule="auto"/>
        <w:rPr>
          <w:b/>
          <w:bCs/>
          <w:i w:val="0"/>
          <w:iCs w:val="0"/>
          <w:sz w:val="22"/>
          <w:szCs w:val="22"/>
        </w:rPr>
      </w:pPr>
      <w:bookmarkStart w:id="38" w:name="_Toc216717188"/>
      <w:r w:rsidRPr="00A35CD2">
        <w:rPr>
          <w:b/>
          <w:bCs/>
          <w:i w:val="0"/>
          <w:iCs w:val="0"/>
          <w:sz w:val="22"/>
          <w:szCs w:val="22"/>
        </w:rPr>
        <w:lastRenderedPageBreak/>
        <w:t xml:space="preserve">Table </w:t>
      </w:r>
      <w:r w:rsidRPr="00A35CD2">
        <w:rPr>
          <w:b/>
          <w:bCs/>
          <w:i w:val="0"/>
          <w:iCs w:val="0"/>
          <w:sz w:val="22"/>
          <w:szCs w:val="22"/>
        </w:rPr>
        <w:fldChar w:fldCharType="begin"/>
      </w:r>
      <w:r w:rsidRPr="00A35CD2">
        <w:rPr>
          <w:b/>
          <w:bCs/>
          <w:i w:val="0"/>
          <w:iCs w:val="0"/>
          <w:sz w:val="22"/>
          <w:szCs w:val="22"/>
        </w:rPr>
        <w:instrText xml:space="preserve"> SEQ Table \* ARABIC </w:instrText>
      </w:r>
      <w:r w:rsidRPr="00A35CD2">
        <w:rPr>
          <w:b/>
          <w:bCs/>
          <w:i w:val="0"/>
          <w:iCs w:val="0"/>
          <w:sz w:val="22"/>
          <w:szCs w:val="22"/>
        </w:rPr>
        <w:fldChar w:fldCharType="separate"/>
      </w:r>
      <w:r w:rsidR="005F033E" w:rsidRPr="00A35CD2">
        <w:rPr>
          <w:b/>
          <w:bCs/>
          <w:i w:val="0"/>
          <w:iCs w:val="0"/>
          <w:noProof/>
          <w:sz w:val="22"/>
          <w:szCs w:val="22"/>
        </w:rPr>
        <w:t>9</w:t>
      </w:r>
      <w:r w:rsidRPr="00A35CD2">
        <w:rPr>
          <w:b/>
          <w:bCs/>
          <w:i w:val="0"/>
          <w:iCs w:val="0"/>
          <w:sz w:val="22"/>
          <w:szCs w:val="22"/>
        </w:rPr>
        <w:fldChar w:fldCharType="end"/>
      </w:r>
      <w:r w:rsidRPr="00A35CD2">
        <w:rPr>
          <w:b/>
          <w:bCs/>
          <w:i w:val="0"/>
          <w:iCs w:val="0"/>
          <w:sz w:val="22"/>
          <w:szCs w:val="22"/>
        </w:rPr>
        <w:t xml:space="preserve"> Strategic and Organisational Benefits of URTA</w:t>
      </w:r>
      <w:bookmarkEnd w:id="38"/>
    </w:p>
    <w:tbl>
      <w:tblPr>
        <w:tblStyle w:val="TableGrid"/>
        <w:tblW w:w="0" w:type="auto"/>
        <w:tblLook w:val="04A0" w:firstRow="1" w:lastRow="0" w:firstColumn="1" w:lastColumn="0" w:noHBand="0" w:noVBand="1"/>
      </w:tblPr>
      <w:tblGrid>
        <w:gridCol w:w="1549"/>
        <w:gridCol w:w="2337"/>
        <w:gridCol w:w="2772"/>
        <w:gridCol w:w="2358"/>
      </w:tblGrid>
      <w:tr w:rsidR="008172CB" w:rsidRPr="00017E5D" w14:paraId="1CABF400" w14:textId="77777777" w:rsidTr="008172CB">
        <w:trPr>
          <w:tblHeader/>
        </w:trPr>
        <w:tc>
          <w:tcPr>
            <w:tcW w:w="1549" w:type="dxa"/>
            <w:shd w:val="clear" w:color="auto" w:fill="DAE9F7" w:themeFill="text2" w:themeFillTint="1A"/>
          </w:tcPr>
          <w:p w14:paraId="717A20EA" w14:textId="4708C425" w:rsidR="00AF47ED" w:rsidRPr="008B4494" w:rsidRDefault="00B05ECA" w:rsidP="001C64F8">
            <w:pPr>
              <w:spacing w:line="360" w:lineRule="auto"/>
              <w:jc w:val="left"/>
              <w:rPr>
                <w:rFonts w:eastAsia="Times New Roman" w:cs="Arial"/>
                <w:b/>
                <w:bCs/>
                <w:color w:val="0F4761" w:themeColor="accent1" w:themeShade="BF"/>
                <w:kern w:val="0"/>
                <w:szCs w:val="22"/>
                <w:lang w:eastAsia="en-GB"/>
                <w14:ligatures w14:val="none"/>
              </w:rPr>
            </w:pPr>
            <w:r w:rsidRPr="008B4494">
              <w:rPr>
                <w:b/>
                <w:bCs/>
                <w:color w:val="0F4761" w:themeColor="accent1" w:themeShade="BF"/>
              </w:rPr>
              <w:t>Benefit</w:t>
            </w:r>
          </w:p>
        </w:tc>
        <w:tc>
          <w:tcPr>
            <w:tcW w:w="2337" w:type="dxa"/>
            <w:shd w:val="clear" w:color="auto" w:fill="DAE9F7" w:themeFill="text2" w:themeFillTint="1A"/>
          </w:tcPr>
          <w:p w14:paraId="754D9329" w14:textId="7B36ECD8" w:rsidR="00AF47ED" w:rsidRPr="001C64F8" w:rsidRDefault="00B05ECA" w:rsidP="001C64F8">
            <w:pPr>
              <w:spacing w:line="360" w:lineRule="auto"/>
              <w:jc w:val="left"/>
              <w:rPr>
                <w:rFonts w:eastAsia="Times New Roman" w:cs="Arial"/>
                <w:b/>
                <w:bCs/>
                <w:color w:val="0F4761" w:themeColor="accent1" w:themeShade="BF"/>
                <w:kern w:val="0"/>
                <w:szCs w:val="22"/>
                <w:lang w:eastAsia="en-GB"/>
                <w14:ligatures w14:val="none"/>
              </w:rPr>
            </w:pPr>
            <w:r w:rsidRPr="001C64F8">
              <w:rPr>
                <w:b/>
                <w:bCs/>
                <w:color w:val="0F4761" w:themeColor="accent1" w:themeShade="BF"/>
              </w:rPr>
              <w:t>Description</w:t>
            </w:r>
          </w:p>
        </w:tc>
        <w:tc>
          <w:tcPr>
            <w:tcW w:w="2772" w:type="dxa"/>
            <w:shd w:val="clear" w:color="auto" w:fill="DAE9F7" w:themeFill="text2" w:themeFillTint="1A"/>
          </w:tcPr>
          <w:p w14:paraId="3C138A4D" w14:textId="6CC8A51D" w:rsidR="00AF47ED" w:rsidRPr="001C64F8" w:rsidRDefault="00B05ECA" w:rsidP="001C64F8">
            <w:pPr>
              <w:spacing w:line="360" w:lineRule="auto"/>
              <w:jc w:val="left"/>
              <w:rPr>
                <w:rFonts w:eastAsia="Times New Roman" w:cs="Arial"/>
                <w:b/>
                <w:bCs/>
                <w:color w:val="0F4761" w:themeColor="accent1" w:themeShade="BF"/>
                <w:kern w:val="0"/>
                <w:szCs w:val="22"/>
                <w:lang w:eastAsia="en-GB"/>
                <w14:ligatures w14:val="none"/>
              </w:rPr>
            </w:pPr>
            <w:r w:rsidRPr="001C64F8">
              <w:rPr>
                <w:b/>
                <w:bCs/>
                <w:color w:val="0F4761" w:themeColor="accent1" w:themeShade="BF"/>
              </w:rPr>
              <w:t>Theoretical/Strategic Justification</w:t>
            </w:r>
          </w:p>
        </w:tc>
        <w:tc>
          <w:tcPr>
            <w:tcW w:w="2358" w:type="dxa"/>
            <w:shd w:val="clear" w:color="auto" w:fill="DAE9F7" w:themeFill="text2" w:themeFillTint="1A"/>
          </w:tcPr>
          <w:p w14:paraId="54AD6FEF" w14:textId="25188807" w:rsidR="00AF47ED" w:rsidRPr="001C64F8" w:rsidRDefault="00B20F58" w:rsidP="001C64F8">
            <w:pPr>
              <w:spacing w:line="360" w:lineRule="auto"/>
              <w:jc w:val="left"/>
              <w:rPr>
                <w:rFonts w:eastAsia="Times New Roman" w:cs="Arial"/>
                <w:b/>
                <w:bCs/>
                <w:color w:val="0F4761" w:themeColor="accent1" w:themeShade="BF"/>
                <w:kern w:val="0"/>
                <w:szCs w:val="22"/>
                <w:lang w:eastAsia="en-GB"/>
                <w14:ligatures w14:val="none"/>
              </w:rPr>
            </w:pPr>
            <w:r w:rsidRPr="001C64F8">
              <w:rPr>
                <w:b/>
                <w:bCs/>
                <w:color w:val="0F4761" w:themeColor="accent1" w:themeShade="BF"/>
              </w:rPr>
              <w:t>Benchmarking Evidence</w:t>
            </w:r>
          </w:p>
        </w:tc>
      </w:tr>
      <w:tr w:rsidR="008172CB" w:rsidRPr="00017E5D" w14:paraId="4EE2EC75" w14:textId="77777777" w:rsidTr="008172CB">
        <w:tc>
          <w:tcPr>
            <w:tcW w:w="1549" w:type="dxa"/>
            <w:shd w:val="clear" w:color="auto" w:fill="DAE9F7" w:themeFill="text2" w:themeFillTint="1A"/>
          </w:tcPr>
          <w:p w14:paraId="0BBC651E" w14:textId="41BB31DB" w:rsidR="00AF47ED" w:rsidRPr="008B4494" w:rsidRDefault="00B20F58" w:rsidP="001C64F8">
            <w:pPr>
              <w:spacing w:line="360" w:lineRule="auto"/>
              <w:jc w:val="left"/>
              <w:rPr>
                <w:rFonts w:eastAsia="Times New Roman" w:cs="Arial"/>
                <w:b/>
                <w:bCs/>
                <w:color w:val="0F4761" w:themeColor="accent1" w:themeShade="BF"/>
                <w:kern w:val="0"/>
                <w:szCs w:val="22"/>
                <w:lang w:eastAsia="en-GB"/>
                <w14:ligatures w14:val="none"/>
              </w:rPr>
            </w:pPr>
            <w:r w:rsidRPr="008B4494">
              <w:rPr>
                <w:b/>
                <w:bCs/>
                <w:color w:val="0F4761" w:themeColor="accent1" w:themeShade="BF"/>
              </w:rPr>
              <w:t>Enhanced Tenant Experience</w:t>
            </w:r>
          </w:p>
        </w:tc>
        <w:tc>
          <w:tcPr>
            <w:tcW w:w="2337" w:type="dxa"/>
          </w:tcPr>
          <w:p w14:paraId="557FDD74" w14:textId="69621330" w:rsidR="00AF47ED" w:rsidRPr="00022AB3" w:rsidRDefault="00810199" w:rsidP="001C64F8">
            <w:pPr>
              <w:spacing w:line="360" w:lineRule="auto"/>
              <w:jc w:val="left"/>
              <w:rPr>
                <w:rFonts w:eastAsia="Times New Roman" w:cs="Arial"/>
                <w:kern w:val="0"/>
                <w:szCs w:val="22"/>
                <w:lang w:eastAsia="en-GB"/>
                <w14:ligatures w14:val="none"/>
              </w:rPr>
            </w:pPr>
            <w:r w:rsidRPr="00022AB3">
              <w:t>Builds trust and satisfaction through transparency and streamlined communication</w:t>
            </w:r>
            <w:r w:rsidR="005403AF" w:rsidRPr="00022AB3">
              <w:t>.</w:t>
            </w:r>
          </w:p>
        </w:tc>
        <w:tc>
          <w:tcPr>
            <w:tcW w:w="2772" w:type="dxa"/>
          </w:tcPr>
          <w:p w14:paraId="255F95C4" w14:textId="584609AD" w:rsidR="00AF47ED" w:rsidRPr="00022AB3" w:rsidRDefault="00810199" w:rsidP="001C64F8">
            <w:pPr>
              <w:spacing w:line="360" w:lineRule="auto"/>
              <w:jc w:val="left"/>
              <w:rPr>
                <w:rFonts w:eastAsia="Times New Roman" w:cs="Arial"/>
                <w:kern w:val="0"/>
                <w:szCs w:val="22"/>
                <w:lang w:eastAsia="en-GB"/>
                <w14:ligatures w14:val="none"/>
              </w:rPr>
            </w:pPr>
            <w:r w:rsidRPr="00022AB3">
              <w:t xml:space="preserve">Service design theory emphasises emotional and functional experience </w:t>
            </w:r>
            <w:sdt>
              <w:sdtPr>
                <w:id w:val="479193892"/>
                <w:citation/>
              </w:sdtPr>
              <w:sdtContent>
                <w:r w:rsidR="005403AF" w:rsidRPr="00022AB3">
                  <w:fldChar w:fldCharType="begin"/>
                </w:r>
                <w:r w:rsidR="005403AF" w:rsidRPr="00022AB3">
                  <w:rPr>
                    <w:lang w:val="en-US"/>
                  </w:rPr>
                  <w:instrText xml:space="preserve"> CITATION Bro19 \l 1033  \m Sti18</w:instrText>
                </w:r>
                <w:r w:rsidR="005403AF" w:rsidRPr="00022AB3">
                  <w:fldChar w:fldCharType="separate"/>
                </w:r>
                <w:r w:rsidR="00435C7C" w:rsidRPr="00022AB3">
                  <w:rPr>
                    <w:noProof/>
                    <w:lang w:val="en-US"/>
                  </w:rPr>
                  <w:t>(Brown, 2019; Stickdorn &amp; Schneider, 2018)</w:t>
                </w:r>
                <w:r w:rsidR="005403AF" w:rsidRPr="00022AB3">
                  <w:fldChar w:fldCharType="end"/>
                </w:r>
              </w:sdtContent>
            </w:sdt>
            <w:r w:rsidR="005403AF" w:rsidRPr="00022AB3">
              <w:t>.</w:t>
            </w:r>
          </w:p>
        </w:tc>
        <w:tc>
          <w:tcPr>
            <w:tcW w:w="2358" w:type="dxa"/>
          </w:tcPr>
          <w:p w14:paraId="5F0145E3" w14:textId="735BB7B1" w:rsidR="00AF47ED" w:rsidRPr="00022AB3" w:rsidRDefault="000F15B4" w:rsidP="001C64F8">
            <w:pPr>
              <w:spacing w:line="360" w:lineRule="auto"/>
              <w:jc w:val="left"/>
              <w:rPr>
                <w:rFonts w:eastAsia="Times New Roman" w:cs="Arial"/>
                <w:kern w:val="0"/>
                <w:szCs w:val="22"/>
                <w:lang w:eastAsia="en-GB"/>
                <w14:ligatures w14:val="none"/>
              </w:rPr>
            </w:pPr>
            <w:r w:rsidRPr="00022AB3">
              <w:t xml:space="preserve">Peabody saw a 15% rise in satisfaction after adopting an integrated portal </w:t>
            </w:r>
            <w:sdt>
              <w:sdtPr>
                <w:id w:val="213165799"/>
                <w:citation/>
              </w:sdtPr>
              <w:sdtContent>
                <w:r w:rsidR="00007A25" w:rsidRPr="00022AB3">
                  <w:fldChar w:fldCharType="begin"/>
                </w:r>
                <w:r w:rsidR="00007A25" w:rsidRPr="00022AB3">
                  <w:rPr>
                    <w:lang w:val="en-US"/>
                  </w:rPr>
                  <w:instrText xml:space="preserve"> CITATION Pea25 \l 1033 </w:instrText>
                </w:r>
                <w:r w:rsidR="00007A25" w:rsidRPr="00022AB3">
                  <w:fldChar w:fldCharType="separate"/>
                </w:r>
                <w:r w:rsidR="00435C7C" w:rsidRPr="00022AB3">
                  <w:rPr>
                    <w:noProof/>
                    <w:lang w:val="en-US"/>
                  </w:rPr>
                  <w:t>(Peabody , 2025)</w:t>
                </w:r>
                <w:r w:rsidR="00007A25" w:rsidRPr="00022AB3">
                  <w:fldChar w:fldCharType="end"/>
                </w:r>
              </w:sdtContent>
            </w:sdt>
            <w:r w:rsidR="00007A25" w:rsidRPr="00022AB3">
              <w:t>.</w:t>
            </w:r>
          </w:p>
        </w:tc>
      </w:tr>
      <w:tr w:rsidR="008172CB" w:rsidRPr="00017E5D" w14:paraId="314D43AA" w14:textId="77777777" w:rsidTr="008172CB">
        <w:tc>
          <w:tcPr>
            <w:tcW w:w="1549" w:type="dxa"/>
            <w:shd w:val="clear" w:color="auto" w:fill="DAE9F7" w:themeFill="text2" w:themeFillTint="1A"/>
          </w:tcPr>
          <w:p w14:paraId="729619EB" w14:textId="1F16B46D" w:rsidR="00AF47ED" w:rsidRPr="008B4494" w:rsidRDefault="00B705D6" w:rsidP="001C64F8">
            <w:pPr>
              <w:spacing w:line="360" w:lineRule="auto"/>
              <w:jc w:val="left"/>
              <w:rPr>
                <w:rFonts w:eastAsia="Times New Roman" w:cs="Arial"/>
                <w:b/>
                <w:bCs/>
                <w:color w:val="0F4761" w:themeColor="accent1" w:themeShade="BF"/>
                <w:kern w:val="0"/>
                <w:szCs w:val="22"/>
                <w:lang w:eastAsia="en-GB"/>
                <w14:ligatures w14:val="none"/>
              </w:rPr>
            </w:pPr>
            <w:r w:rsidRPr="008B4494">
              <w:rPr>
                <w:b/>
                <w:bCs/>
                <w:color w:val="0F4761" w:themeColor="accent1" w:themeShade="BF"/>
              </w:rPr>
              <w:t>Operational Efficiency</w:t>
            </w:r>
          </w:p>
        </w:tc>
        <w:tc>
          <w:tcPr>
            <w:tcW w:w="2337" w:type="dxa"/>
          </w:tcPr>
          <w:p w14:paraId="036D4F46" w14:textId="4559D444" w:rsidR="00AF47ED" w:rsidRPr="008172CB" w:rsidRDefault="00B705D6" w:rsidP="001C64F8">
            <w:pPr>
              <w:spacing w:line="360" w:lineRule="auto"/>
              <w:jc w:val="left"/>
              <w:rPr>
                <w:rFonts w:eastAsia="Times New Roman" w:cs="Arial"/>
                <w:kern w:val="0"/>
                <w:szCs w:val="22"/>
                <w:lang w:eastAsia="en-GB"/>
                <w14:ligatures w14:val="none"/>
              </w:rPr>
            </w:pPr>
            <w:r w:rsidRPr="008172CB">
              <w:t xml:space="preserve">Reduces manual work, repeat calls, and missed appointments </w:t>
            </w:r>
            <w:r w:rsidR="00DC320F" w:rsidRPr="008172CB">
              <w:t>t</w:t>
            </w:r>
            <w:r w:rsidR="0044100C" w:rsidRPr="008172CB">
              <w:t>h</w:t>
            </w:r>
            <w:r w:rsidR="00DC320F" w:rsidRPr="008172CB">
              <w:t>rough</w:t>
            </w:r>
            <w:r w:rsidRPr="008172CB">
              <w:t xml:space="preserve"> predictive scheduling</w:t>
            </w:r>
            <w:r w:rsidR="005403AF" w:rsidRPr="008172CB">
              <w:t>.</w:t>
            </w:r>
            <w:r w:rsidRPr="008172CB">
              <w:t xml:space="preserve"> </w:t>
            </w:r>
          </w:p>
        </w:tc>
        <w:tc>
          <w:tcPr>
            <w:tcW w:w="2772" w:type="dxa"/>
          </w:tcPr>
          <w:p w14:paraId="1386F07F" w14:textId="65179BD8" w:rsidR="00AF47ED" w:rsidRPr="008172CB" w:rsidRDefault="00DC320F" w:rsidP="001C64F8">
            <w:pPr>
              <w:spacing w:line="360" w:lineRule="auto"/>
              <w:jc w:val="left"/>
              <w:rPr>
                <w:rFonts w:eastAsia="Times New Roman" w:cs="Arial"/>
                <w:kern w:val="0"/>
                <w:szCs w:val="22"/>
                <w:lang w:eastAsia="en-GB"/>
                <w14:ligatures w14:val="none"/>
              </w:rPr>
            </w:pPr>
            <w:r w:rsidRPr="008172CB">
              <w:t xml:space="preserve">Lean principles promote waste reduction and cycle-time optimisation </w:t>
            </w:r>
            <w:sdt>
              <w:sdtPr>
                <w:id w:val="1341966324"/>
                <w:citation/>
              </w:sdtPr>
              <w:sdtContent>
                <w:r w:rsidR="00335C72" w:rsidRPr="008172CB">
                  <w:fldChar w:fldCharType="begin"/>
                </w:r>
                <w:r w:rsidR="00335C72" w:rsidRPr="008172CB">
                  <w:rPr>
                    <w:lang w:val="en-US"/>
                  </w:rPr>
                  <w:instrText xml:space="preserve"> CITATION Rad14 \l 1033 </w:instrText>
                </w:r>
                <w:r w:rsidR="00335C72" w:rsidRPr="008172CB">
                  <w:fldChar w:fldCharType="separate"/>
                </w:r>
                <w:r w:rsidR="00435C7C" w:rsidRPr="008172CB">
                  <w:rPr>
                    <w:noProof/>
                    <w:lang w:val="en-US"/>
                  </w:rPr>
                  <w:t>(Radnor, et al., 2014)</w:t>
                </w:r>
                <w:r w:rsidR="00335C72" w:rsidRPr="008172CB">
                  <w:fldChar w:fldCharType="end"/>
                </w:r>
              </w:sdtContent>
            </w:sdt>
            <w:r w:rsidR="00335C72" w:rsidRPr="008172CB">
              <w:t>.</w:t>
            </w:r>
          </w:p>
        </w:tc>
        <w:tc>
          <w:tcPr>
            <w:tcW w:w="2358" w:type="dxa"/>
          </w:tcPr>
          <w:p w14:paraId="3AC4F73A" w14:textId="5DE10C29" w:rsidR="00AF47ED" w:rsidRPr="008172CB" w:rsidRDefault="00324F58" w:rsidP="001C64F8">
            <w:pPr>
              <w:spacing w:line="360" w:lineRule="auto"/>
              <w:jc w:val="left"/>
              <w:rPr>
                <w:rFonts w:eastAsia="Times New Roman" w:cs="Arial"/>
                <w:kern w:val="0"/>
                <w:szCs w:val="22"/>
                <w:lang w:eastAsia="en-GB"/>
                <w14:ligatures w14:val="none"/>
              </w:rPr>
            </w:pPr>
            <w:r w:rsidRPr="008172CB">
              <w:t xml:space="preserve">Clarion cut response times by 20% using AI-based scheduling </w:t>
            </w:r>
            <w:sdt>
              <w:sdtPr>
                <w:id w:val="1020972107"/>
                <w:citation/>
              </w:sdtPr>
              <w:sdtContent>
                <w:r w:rsidR="00FD3DB0" w:rsidRPr="008172CB">
                  <w:fldChar w:fldCharType="begin"/>
                </w:r>
                <w:r w:rsidR="00FD3DB0" w:rsidRPr="008172CB">
                  <w:rPr>
                    <w:lang w:val="en-US"/>
                  </w:rPr>
                  <w:instrText xml:space="preserve"> CITATION Cla25 \l 1033 </w:instrText>
                </w:r>
                <w:r w:rsidR="00FD3DB0" w:rsidRPr="008172CB">
                  <w:fldChar w:fldCharType="separate"/>
                </w:r>
                <w:r w:rsidR="00435C7C" w:rsidRPr="008172CB">
                  <w:rPr>
                    <w:noProof/>
                    <w:lang w:val="en-US"/>
                  </w:rPr>
                  <w:t>(Clarion Housing Group, 2025)</w:t>
                </w:r>
                <w:r w:rsidR="00FD3DB0" w:rsidRPr="008172CB">
                  <w:fldChar w:fldCharType="end"/>
                </w:r>
              </w:sdtContent>
            </w:sdt>
          </w:p>
        </w:tc>
      </w:tr>
      <w:tr w:rsidR="008172CB" w:rsidRPr="00017E5D" w14:paraId="60E55C68" w14:textId="77777777" w:rsidTr="008172CB">
        <w:tc>
          <w:tcPr>
            <w:tcW w:w="1549" w:type="dxa"/>
            <w:shd w:val="clear" w:color="auto" w:fill="DAE9F7" w:themeFill="text2" w:themeFillTint="1A"/>
          </w:tcPr>
          <w:p w14:paraId="7C299131" w14:textId="7F7F9617" w:rsidR="00AF47ED" w:rsidRPr="008B4494" w:rsidRDefault="00A637D8" w:rsidP="001C64F8">
            <w:pPr>
              <w:spacing w:line="360" w:lineRule="auto"/>
              <w:jc w:val="left"/>
              <w:rPr>
                <w:rFonts w:eastAsia="Times New Roman" w:cs="Arial"/>
                <w:b/>
                <w:bCs/>
                <w:color w:val="0F4761" w:themeColor="accent1" w:themeShade="BF"/>
                <w:kern w:val="0"/>
                <w:szCs w:val="22"/>
                <w:lang w:eastAsia="en-GB"/>
                <w14:ligatures w14:val="none"/>
              </w:rPr>
            </w:pPr>
            <w:r w:rsidRPr="008B4494">
              <w:rPr>
                <w:b/>
                <w:bCs/>
                <w:color w:val="0F4761" w:themeColor="accent1" w:themeShade="BF"/>
              </w:rPr>
              <w:t>Data-Driven Decision-Making</w:t>
            </w:r>
          </w:p>
        </w:tc>
        <w:tc>
          <w:tcPr>
            <w:tcW w:w="2337" w:type="dxa"/>
          </w:tcPr>
          <w:p w14:paraId="61B40D18" w14:textId="0B92BFAE" w:rsidR="00AF47ED" w:rsidRPr="008172CB" w:rsidRDefault="00324F58" w:rsidP="001C64F8">
            <w:pPr>
              <w:spacing w:line="360" w:lineRule="auto"/>
              <w:jc w:val="left"/>
              <w:rPr>
                <w:rFonts w:eastAsia="Times New Roman" w:cs="Arial"/>
                <w:kern w:val="0"/>
                <w:szCs w:val="22"/>
                <w:lang w:eastAsia="en-GB"/>
                <w14:ligatures w14:val="none"/>
              </w:rPr>
            </w:pPr>
            <w:r w:rsidRPr="008172CB">
              <w:t>Consolidates data for proactive planning and evidence-based decisions</w:t>
            </w:r>
            <w:r w:rsidR="00581756" w:rsidRPr="008172CB">
              <w:t>.</w:t>
            </w:r>
          </w:p>
        </w:tc>
        <w:tc>
          <w:tcPr>
            <w:tcW w:w="2772" w:type="dxa"/>
          </w:tcPr>
          <w:p w14:paraId="53673B24" w14:textId="0F1DE34A" w:rsidR="00AF47ED" w:rsidRPr="008172CB" w:rsidRDefault="00B40F80" w:rsidP="001C64F8">
            <w:pPr>
              <w:spacing w:line="360" w:lineRule="auto"/>
              <w:jc w:val="left"/>
              <w:rPr>
                <w:rFonts w:eastAsia="Times New Roman" w:cs="Arial"/>
                <w:kern w:val="0"/>
                <w:szCs w:val="22"/>
                <w:lang w:eastAsia="en-GB"/>
                <w14:ligatures w14:val="none"/>
              </w:rPr>
            </w:pPr>
            <w:r w:rsidRPr="008172CB">
              <w:t xml:space="preserve">Supports ambidexterity and continuous improvement </w:t>
            </w:r>
            <w:sdt>
              <w:sdtPr>
                <w:id w:val="1435013817"/>
                <w:citation/>
              </w:sdtPr>
              <w:sdtContent>
                <w:r w:rsidR="00FD3DB0" w:rsidRPr="008172CB">
                  <w:fldChar w:fldCharType="begin"/>
                </w:r>
                <w:r w:rsidR="00FD3DB0" w:rsidRPr="008172CB">
                  <w:rPr>
                    <w:lang w:val="en-US"/>
                  </w:rPr>
                  <w:instrText xml:space="preserve"> CITATION Nag12 \l 1033  \m OEC22</w:instrText>
                </w:r>
                <w:r w:rsidR="00FD3DB0" w:rsidRPr="008172CB">
                  <w:fldChar w:fldCharType="separate"/>
                </w:r>
                <w:r w:rsidR="00435C7C" w:rsidRPr="008172CB">
                  <w:rPr>
                    <w:noProof/>
                    <w:lang w:val="en-US"/>
                  </w:rPr>
                  <w:t>(Nagji &amp; Tuff, 2012; OECD, 2022)</w:t>
                </w:r>
                <w:r w:rsidR="00FD3DB0" w:rsidRPr="008172CB">
                  <w:fldChar w:fldCharType="end"/>
                </w:r>
              </w:sdtContent>
            </w:sdt>
          </w:p>
        </w:tc>
        <w:tc>
          <w:tcPr>
            <w:tcW w:w="2358" w:type="dxa"/>
          </w:tcPr>
          <w:p w14:paraId="3A54C3B9" w14:textId="151689ED" w:rsidR="00AF47ED" w:rsidRPr="008172CB" w:rsidRDefault="00B40F80" w:rsidP="001C64F8">
            <w:pPr>
              <w:spacing w:line="360" w:lineRule="auto"/>
              <w:jc w:val="left"/>
              <w:rPr>
                <w:rFonts w:eastAsia="Times New Roman" w:cs="Arial"/>
                <w:kern w:val="0"/>
                <w:szCs w:val="22"/>
                <w:lang w:eastAsia="en-GB"/>
                <w14:ligatures w14:val="none"/>
              </w:rPr>
            </w:pPr>
            <w:r w:rsidRPr="008172CB">
              <w:t xml:space="preserve">Peabody reduced reactive repairs by 18% using predictive analytics </w:t>
            </w:r>
            <w:sdt>
              <w:sdtPr>
                <w:id w:val="766112174"/>
                <w:citation/>
              </w:sdtPr>
              <w:sdtContent>
                <w:r w:rsidR="00581756" w:rsidRPr="008172CB">
                  <w:fldChar w:fldCharType="begin"/>
                </w:r>
                <w:r w:rsidR="00581756" w:rsidRPr="008172CB">
                  <w:rPr>
                    <w:lang w:val="en-US"/>
                  </w:rPr>
                  <w:instrText xml:space="preserve"> CITATION Pea25 \l 1033 </w:instrText>
                </w:r>
                <w:r w:rsidR="00581756" w:rsidRPr="008172CB">
                  <w:fldChar w:fldCharType="separate"/>
                </w:r>
                <w:r w:rsidR="00435C7C" w:rsidRPr="008172CB">
                  <w:rPr>
                    <w:noProof/>
                    <w:lang w:val="en-US"/>
                  </w:rPr>
                  <w:t>(Peabody , 2025)</w:t>
                </w:r>
                <w:r w:rsidR="00581756" w:rsidRPr="008172CB">
                  <w:fldChar w:fldCharType="end"/>
                </w:r>
              </w:sdtContent>
            </w:sdt>
            <w:r w:rsidR="00581756" w:rsidRPr="008172CB">
              <w:t>.</w:t>
            </w:r>
          </w:p>
        </w:tc>
      </w:tr>
      <w:tr w:rsidR="008172CB" w:rsidRPr="00017E5D" w14:paraId="33146125" w14:textId="77777777" w:rsidTr="008172CB">
        <w:tc>
          <w:tcPr>
            <w:tcW w:w="1549" w:type="dxa"/>
            <w:shd w:val="clear" w:color="auto" w:fill="DAE9F7" w:themeFill="text2" w:themeFillTint="1A"/>
          </w:tcPr>
          <w:p w14:paraId="5A16F791" w14:textId="59B4F938" w:rsidR="00AF47ED" w:rsidRPr="008B4494" w:rsidRDefault="00840CCC" w:rsidP="001C64F8">
            <w:pPr>
              <w:spacing w:line="360" w:lineRule="auto"/>
              <w:jc w:val="left"/>
              <w:rPr>
                <w:rFonts w:eastAsia="Times New Roman" w:cs="Arial"/>
                <w:b/>
                <w:bCs/>
                <w:color w:val="0F4761" w:themeColor="accent1" w:themeShade="BF"/>
                <w:kern w:val="0"/>
                <w:szCs w:val="22"/>
                <w:lang w:eastAsia="en-GB"/>
                <w14:ligatures w14:val="none"/>
              </w:rPr>
            </w:pPr>
            <w:r w:rsidRPr="008B4494">
              <w:rPr>
                <w:b/>
                <w:bCs/>
                <w:color w:val="0F4761" w:themeColor="accent1" w:themeShade="BF"/>
              </w:rPr>
              <w:t>Innovation Maturity</w:t>
            </w:r>
          </w:p>
        </w:tc>
        <w:tc>
          <w:tcPr>
            <w:tcW w:w="2337" w:type="dxa"/>
          </w:tcPr>
          <w:p w14:paraId="3E246432" w14:textId="17D03E25" w:rsidR="00AF47ED" w:rsidRPr="008172CB" w:rsidRDefault="00B40F80" w:rsidP="001C64F8">
            <w:pPr>
              <w:spacing w:line="360" w:lineRule="auto"/>
              <w:jc w:val="left"/>
              <w:rPr>
                <w:rFonts w:eastAsia="Times New Roman" w:cs="Arial"/>
                <w:kern w:val="0"/>
                <w:szCs w:val="22"/>
                <w:lang w:eastAsia="en-GB"/>
                <w14:ligatures w14:val="none"/>
              </w:rPr>
            </w:pPr>
            <w:r w:rsidRPr="008172CB">
              <w:t>Moves SHP beyond core innovation into adjacent and transformational areas</w:t>
            </w:r>
            <w:r w:rsidR="00581756" w:rsidRPr="008172CB">
              <w:t>.</w:t>
            </w:r>
          </w:p>
        </w:tc>
        <w:tc>
          <w:tcPr>
            <w:tcW w:w="2772" w:type="dxa"/>
          </w:tcPr>
          <w:p w14:paraId="1524A8EF" w14:textId="5837AB2D" w:rsidR="009C21EC" w:rsidRPr="008172CB" w:rsidRDefault="00791C1C" w:rsidP="001C64F8">
            <w:pPr>
              <w:spacing w:line="360" w:lineRule="auto"/>
              <w:jc w:val="left"/>
              <w:rPr>
                <w:rFonts w:eastAsia="Times New Roman" w:cs="Arial"/>
                <w:szCs w:val="22"/>
                <w:lang w:eastAsia="en-GB"/>
              </w:rPr>
            </w:pPr>
            <w:r w:rsidRPr="008172CB">
              <w:t xml:space="preserve">Innovation Ambition Matrix highlights strategic balance and adaptability </w:t>
            </w:r>
            <w:sdt>
              <w:sdtPr>
                <w:id w:val="-317273477"/>
                <w:citation/>
              </w:sdtPr>
              <w:sdtContent>
                <w:r w:rsidR="00581756" w:rsidRPr="008172CB">
                  <w:fldChar w:fldCharType="begin"/>
                </w:r>
                <w:r w:rsidR="00581756" w:rsidRPr="008172CB">
                  <w:rPr>
                    <w:lang w:val="en-US"/>
                  </w:rPr>
                  <w:instrText xml:space="preserve"> CITATION Nag12 \l 1033 </w:instrText>
                </w:r>
                <w:r w:rsidR="00581756" w:rsidRPr="008172CB">
                  <w:fldChar w:fldCharType="separate"/>
                </w:r>
                <w:r w:rsidR="00435C7C" w:rsidRPr="008172CB">
                  <w:rPr>
                    <w:noProof/>
                    <w:lang w:val="en-US"/>
                  </w:rPr>
                  <w:t>(Nagji &amp; Tuff, 2012)</w:t>
                </w:r>
                <w:r w:rsidR="00581756" w:rsidRPr="008172CB">
                  <w:fldChar w:fldCharType="end"/>
                </w:r>
              </w:sdtContent>
            </w:sdt>
          </w:p>
        </w:tc>
        <w:tc>
          <w:tcPr>
            <w:tcW w:w="2358" w:type="dxa"/>
          </w:tcPr>
          <w:p w14:paraId="3A719957" w14:textId="27BE2852" w:rsidR="00AF47ED" w:rsidRPr="008172CB" w:rsidRDefault="004E5FC8" w:rsidP="001C64F8">
            <w:pPr>
              <w:spacing w:line="360" w:lineRule="auto"/>
              <w:jc w:val="left"/>
              <w:rPr>
                <w:rFonts w:eastAsia="Times New Roman" w:cs="Arial"/>
                <w:kern w:val="0"/>
                <w:szCs w:val="22"/>
                <w:lang w:eastAsia="en-GB"/>
                <w14:ligatures w14:val="none"/>
              </w:rPr>
            </w:pPr>
            <w:r w:rsidRPr="008172CB">
              <w:t>Sector leaders increasingly rely on unified platforms to drive transformation</w:t>
            </w:r>
            <w:r w:rsidR="00581756" w:rsidRPr="008172CB">
              <w:t>.</w:t>
            </w:r>
          </w:p>
        </w:tc>
      </w:tr>
      <w:tr w:rsidR="008172CB" w:rsidRPr="00017E5D" w14:paraId="0B03E6A5" w14:textId="77777777" w:rsidTr="008172CB">
        <w:tc>
          <w:tcPr>
            <w:tcW w:w="1549" w:type="dxa"/>
            <w:shd w:val="clear" w:color="auto" w:fill="DAE9F7" w:themeFill="text2" w:themeFillTint="1A"/>
          </w:tcPr>
          <w:p w14:paraId="2FDF874F" w14:textId="7A30BA29" w:rsidR="00AF47ED" w:rsidRPr="008B4494" w:rsidRDefault="009C21EC" w:rsidP="001C64F8">
            <w:pPr>
              <w:spacing w:line="360" w:lineRule="auto"/>
              <w:jc w:val="left"/>
              <w:rPr>
                <w:rFonts w:eastAsia="Times New Roman" w:cs="Arial"/>
                <w:b/>
                <w:bCs/>
                <w:color w:val="0F4761" w:themeColor="accent1" w:themeShade="BF"/>
                <w:kern w:val="0"/>
                <w:szCs w:val="22"/>
                <w:lang w:eastAsia="en-GB"/>
                <w14:ligatures w14:val="none"/>
              </w:rPr>
            </w:pPr>
            <w:r w:rsidRPr="008B4494">
              <w:rPr>
                <w:b/>
                <w:bCs/>
                <w:color w:val="0F4761" w:themeColor="accent1" w:themeShade="BF"/>
              </w:rPr>
              <w:t>Reputational Benefit</w:t>
            </w:r>
          </w:p>
        </w:tc>
        <w:tc>
          <w:tcPr>
            <w:tcW w:w="2337" w:type="dxa"/>
          </w:tcPr>
          <w:p w14:paraId="2D56A463" w14:textId="2AECD34E" w:rsidR="00AF47ED" w:rsidRPr="008172CB" w:rsidRDefault="004E5FC8" w:rsidP="001C64F8">
            <w:pPr>
              <w:spacing w:line="360" w:lineRule="auto"/>
              <w:jc w:val="left"/>
              <w:rPr>
                <w:rFonts w:eastAsia="Times New Roman" w:cs="Arial"/>
                <w:kern w:val="0"/>
                <w:szCs w:val="22"/>
                <w:lang w:eastAsia="en-GB"/>
                <w14:ligatures w14:val="none"/>
              </w:rPr>
            </w:pPr>
            <w:r w:rsidRPr="008172CB">
              <w:t>Signals digital leadership and strong regulatory alignment</w:t>
            </w:r>
            <w:r w:rsidR="00581756" w:rsidRPr="008172CB">
              <w:t>.</w:t>
            </w:r>
          </w:p>
        </w:tc>
        <w:tc>
          <w:tcPr>
            <w:tcW w:w="2772" w:type="dxa"/>
          </w:tcPr>
          <w:p w14:paraId="6FED36C4" w14:textId="41CF791B" w:rsidR="00AF47ED" w:rsidRPr="008172CB" w:rsidRDefault="001C64F8" w:rsidP="001C64F8">
            <w:pPr>
              <w:spacing w:line="360" w:lineRule="auto"/>
              <w:jc w:val="left"/>
              <w:rPr>
                <w:rFonts w:eastAsia="Times New Roman" w:cs="Arial"/>
                <w:kern w:val="0"/>
                <w:szCs w:val="22"/>
                <w:lang w:eastAsia="en-GB"/>
                <w14:ligatures w14:val="none"/>
              </w:rPr>
            </w:pPr>
            <w:r w:rsidRPr="008172CB">
              <w:t xml:space="preserve">Institutional theory stresses legitimacy through innovation and compliance </w:t>
            </w:r>
            <w:sdt>
              <w:sdtPr>
                <w:id w:val="-1266842114"/>
                <w:citation/>
              </w:sdtPr>
              <w:sdtContent>
                <w:r w:rsidR="00371D9E" w:rsidRPr="008172CB">
                  <w:fldChar w:fldCharType="begin"/>
                </w:r>
                <w:r w:rsidR="00371D9E" w:rsidRPr="008172CB">
                  <w:rPr>
                    <w:lang w:val="en-US"/>
                  </w:rPr>
                  <w:instrText xml:space="preserve"> CITATION Din25 \l 1033 </w:instrText>
                </w:r>
                <w:r w:rsidR="00371D9E" w:rsidRPr="008172CB">
                  <w:fldChar w:fldCharType="separate"/>
                </w:r>
                <w:r w:rsidR="00435C7C" w:rsidRPr="008172CB">
                  <w:rPr>
                    <w:noProof/>
                    <w:lang w:val="en-US"/>
                  </w:rPr>
                  <w:t>(Din, et al., 2025)</w:t>
                </w:r>
                <w:r w:rsidR="00371D9E" w:rsidRPr="008172CB">
                  <w:fldChar w:fldCharType="end"/>
                </w:r>
              </w:sdtContent>
            </w:sdt>
            <w:r w:rsidR="00371D9E" w:rsidRPr="008172CB">
              <w:t>.</w:t>
            </w:r>
          </w:p>
        </w:tc>
        <w:tc>
          <w:tcPr>
            <w:tcW w:w="2358" w:type="dxa"/>
          </w:tcPr>
          <w:p w14:paraId="7A5ADE02" w14:textId="451DAB41" w:rsidR="00AF47ED" w:rsidRPr="008172CB" w:rsidRDefault="001C64F8" w:rsidP="001C64F8">
            <w:pPr>
              <w:spacing w:line="360" w:lineRule="auto"/>
              <w:jc w:val="left"/>
              <w:rPr>
                <w:rFonts w:eastAsia="Times New Roman" w:cs="Arial"/>
                <w:kern w:val="0"/>
                <w:szCs w:val="22"/>
                <w:lang w:eastAsia="en-GB"/>
                <w14:ligatures w14:val="none"/>
              </w:rPr>
            </w:pPr>
            <w:r w:rsidRPr="008172CB">
              <w:t>Positions SHP alongside digitally mature providers such as Peabody and Clarion</w:t>
            </w:r>
            <w:r w:rsidR="00581756" w:rsidRPr="008172CB">
              <w:t>.</w:t>
            </w:r>
          </w:p>
        </w:tc>
      </w:tr>
    </w:tbl>
    <w:p w14:paraId="20160F17" w14:textId="493F383D" w:rsidR="00263F6C" w:rsidRPr="00587256" w:rsidRDefault="00263F6C" w:rsidP="0038204C">
      <w:pPr>
        <w:rPr>
          <w:lang w:eastAsia="en-GB"/>
        </w:rPr>
      </w:pPr>
      <w:r w:rsidRPr="00587256">
        <w:rPr>
          <w:lang w:eastAsia="en-GB"/>
        </w:rPr>
        <w:t xml:space="preserve">Source: </w:t>
      </w:r>
      <w:r w:rsidR="00587256" w:rsidRPr="00587256">
        <w:t>Author,</w:t>
      </w:r>
      <w:r w:rsidR="003A6877">
        <w:t xml:space="preserve"> 2025</w:t>
      </w:r>
      <w:r w:rsidR="00644E39">
        <w:t>,</w:t>
      </w:r>
      <w:r w:rsidR="00587256" w:rsidRPr="00587256">
        <w:t xml:space="preserve"> </w:t>
      </w:r>
      <w:r w:rsidR="00587256" w:rsidRPr="00587256">
        <w:rPr>
          <w:rStyle w:val="Strong"/>
          <w:b w:val="0"/>
          <w:bCs w:val="0"/>
        </w:rPr>
        <w:t>compiled from</w:t>
      </w:r>
      <w:r w:rsidR="00587256" w:rsidRPr="00587256">
        <w:t xml:space="preserve"> Brown </w:t>
      </w:r>
      <w:sdt>
        <w:sdtPr>
          <w:id w:val="-1341381732"/>
          <w:citation/>
        </w:sdtPr>
        <w:sdtContent>
          <w:r w:rsidR="00644E39">
            <w:fldChar w:fldCharType="begin"/>
          </w:r>
          <w:r w:rsidR="00644E39">
            <w:rPr>
              <w:lang w:val="en-US"/>
            </w:rPr>
            <w:instrText xml:space="preserve">CITATION Bro19 \n  \l 1033 </w:instrText>
          </w:r>
          <w:r w:rsidR="00644E39">
            <w:fldChar w:fldCharType="separate"/>
          </w:r>
          <w:r w:rsidR="00435C7C" w:rsidRPr="00435C7C">
            <w:rPr>
              <w:noProof/>
              <w:lang w:val="en-US"/>
            </w:rPr>
            <w:t>(2019)</w:t>
          </w:r>
          <w:r w:rsidR="00644E39">
            <w:fldChar w:fldCharType="end"/>
          </w:r>
        </w:sdtContent>
      </w:sdt>
      <w:r w:rsidR="00587256" w:rsidRPr="00587256">
        <w:t xml:space="preserve">; Stickdorn &amp; Schneider </w:t>
      </w:r>
      <w:sdt>
        <w:sdtPr>
          <w:id w:val="-212190183"/>
          <w:citation/>
        </w:sdtPr>
        <w:sdtContent>
          <w:r w:rsidR="00644E39">
            <w:fldChar w:fldCharType="begin"/>
          </w:r>
          <w:r w:rsidR="00644E39">
            <w:rPr>
              <w:lang w:val="en-US"/>
            </w:rPr>
            <w:instrText xml:space="preserve">CITATION Sti18 \n  \l 1033 </w:instrText>
          </w:r>
          <w:r w:rsidR="00644E39">
            <w:fldChar w:fldCharType="separate"/>
          </w:r>
          <w:r w:rsidR="00435C7C" w:rsidRPr="00435C7C">
            <w:rPr>
              <w:noProof/>
              <w:lang w:val="en-US"/>
            </w:rPr>
            <w:t>(2018)</w:t>
          </w:r>
          <w:r w:rsidR="00644E39">
            <w:fldChar w:fldCharType="end"/>
          </w:r>
        </w:sdtContent>
      </w:sdt>
      <w:r w:rsidR="00587256" w:rsidRPr="00587256">
        <w:t xml:space="preserve">; Radnor et al. </w:t>
      </w:r>
      <w:sdt>
        <w:sdtPr>
          <w:id w:val="-121073681"/>
          <w:citation/>
        </w:sdtPr>
        <w:sdtContent>
          <w:r w:rsidR="00644E39">
            <w:fldChar w:fldCharType="begin"/>
          </w:r>
          <w:r w:rsidR="00644E39">
            <w:rPr>
              <w:lang w:val="en-US"/>
            </w:rPr>
            <w:instrText xml:space="preserve">CITATION Rad14 \n  \l 1033 </w:instrText>
          </w:r>
          <w:r w:rsidR="00644E39">
            <w:fldChar w:fldCharType="separate"/>
          </w:r>
          <w:r w:rsidR="00435C7C" w:rsidRPr="00435C7C">
            <w:rPr>
              <w:noProof/>
              <w:lang w:val="en-US"/>
            </w:rPr>
            <w:t>(2014)</w:t>
          </w:r>
          <w:r w:rsidR="00644E39">
            <w:fldChar w:fldCharType="end"/>
          </w:r>
        </w:sdtContent>
      </w:sdt>
      <w:r w:rsidR="00587256" w:rsidRPr="00587256">
        <w:t xml:space="preserve">; Nagji &amp; Tuff </w:t>
      </w:r>
      <w:sdt>
        <w:sdtPr>
          <w:id w:val="-1361663034"/>
          <w:citation/>
        </w:sdtPr>
        <w:sdtContent>
          <w:r w:rsidR="00644E39">
            <w:fldChar w:fldCharType="begin"/>
          </w:r>
          <w:r w:rsidR="00644E39">
            <w:rPr>
              <w:lang w:val="en-US"/>
            </w:rPr>
            <w:instrText xml:space="preserve">CITATION Nag12 \n  \l 1033 </w:instrText>
          </w:r>
          <w:r w:rsidR="00644E39">
            <w:fldChar w:fldCharType="separate"/>
          </w:r>
          <w:r w:rsidR="00435C7C" w:rsidRPr="00435C7C">
            <w:rPr>
              <w:noProof/>
              <w:lang w:val="en-US"/>
            </w:rPr>
            <w:t>(2012)</w:t>
          </w:r>
          <w:r w:rsidR="00644E39">
            <w:fldChar w:fldCharType="end"/>
          </w:r>
        </w:sdtContent>
      </w:sdt>
      <w:r w:rsidR="00587256" w:rsidRPr="00587256">
        <w:t xml:space="preserve">; OECD </w:t>
      </w:r>
      <w:sdt>
        <w:sdtPr>
          <w:id w:val="-1635869848"/>
          <w:citation/>
        </w:sdtPr>
        <w:sdtContent>
          <w:r w:rsidR="00644E39">
            <w:fldChar w:fldCharType="begin"/>
          </w:r>
          <w:r w:rsidR="00644E39">
            <w:rPr>
              <w:lang w:val="en-US"/>
            </w:rPr>
            <w:instrText xml:space="preserve">CITATION OEC22 \n  \l 1033 </w:instrText>
          </w:r>
          <w:r w:rsidR="00644E39">
            <w:fldChar w:fldCharType="separate"/>
          </w:r>
          <w:r w:rsidR="00435C7C" w:rsidRPr="00435C7C">
            <w:rPr>
              <w:noProof/>
              <w:lang w:val="en-US"/>
            </w:rPr>
            <w:t>(2022)</w:t>
          </w:r>
          <w:r w:rsidR="00644E39">
            <w:fldChar w:fldCharType="end"/>
          </w:r>
        </w:sdtContent>
      </w:sdt>
      <w:r w:rsidR="00587256" w:rsidRPr="00587256">
        <w:t xml:space="preserve">; Din et al. </w:t>
      </w:r>
      <w:sdt>
        <w:sdtPr>
          <w:id w:val="262430129"/>
          <w:citation/>
        </w:sdtPr>
        <w:sdtContent>
          <w:r w:rsidR="00644E39">
            <w:fldChar w:fldCharType="begin"/>
          </w:r>
          <w:r w:rsidR="00644E39">
            <w:rPr>
              <w:lang w:val="en-US"/>
            </w:rPr>
            <w:instrText xml:space="preserve">CITATION Din25 \n  \l 1033 </w:instrText>
          </w:r>
          <w:r w:rsidR="00644E39">
            <w:fldChar w:fldCharType="separate"/>
          </w:r>
          <w:r w:rsidR="00435C7C" w:rsidRPr="00435C7C">
            <w:rPr>
              <w:noProof/>
              <w:lang w:val="en-US"/>
            </w:rPr>
            <w:t>(2025)</w:t>
          </w:r>
          <w:r w:rsidR="00644E39">
            <w:fldChar w:fldCharType="end"/>
          </w:r>
        </w:sdtContent>
      </w:sdt>
      <w:r w:rsidR="00587256" w:rsidRPr="00587256">
        <w:t xml:space="preserve">; Peabody </w:t>
      </w:r>
      <w:sdt>
        <w:sdtPr>
          <w:id w:val="-769009681"/>
          <w:citation/>
        </w:sdtPr>
        <w:sdtContent>
          <w:r w:rsidR="00644E39">
            <w:fldChar w:fldCharType="begin"/>
          </w:r>
          <w:r w:rsidR="00644E39">
            <w:rPr>
              <w:lang w:val="en-US"/>
            </w:rPr>
            <w:instrText xml:space="preserve">CITATION Pea25 \n  \l 1033 </w:instrText>
          </w:r>
          <w:r w:rsidR="00644E39">
            <w:fldChar w:fldCharType="separate"/>
          </w:r>
          <w:r w:rsidR="00435C7C" w:rsidRPr="00435C7C">
            <w:rPr>
              <w:noProof/>
              <w:lang w:val="en-US"/>
            </w:rPr>
            <w:t>(2025)</w:t>
          </w:r>
          <w:r w:rsidR="00644E39">
            <w:fldChar w:fldCharType="end"/>
          </w:r>
        </w:sdtContent>
      </w:sdt>
      <w:r w:rsidR="00587256" w:rsidRPr="00587256">
        <w:t xml:space="preserve">; Clarion Housing Group </w:t>
      </w:r>
      <w:sdt>
        <w:sdtPr>
          <w:id w:val="-4529515"/>
          <w:citation/>
        </w:sdtPr>
        <w:sdtContent>
          <w:r w:rsidR="00644E39">
            <w:fldChar w:fldCharType="begin"/>
          </w:r>
          <w:r w:rsidR="00644E39">
            <w:rPr>
              <w:lang w:val="en-US"/>
            </w:rPr>
            <w:instrText xml:space="preserve">CITATION Cla25 \n  \l 1033 </w:instrText>
          </w:r>
          <w:r w:rsidR="00644E39">
            <w:fldChar w:fldCharType="separate"/>
          </w:r>
          <w:r w:rsidR="00435C7C" w:rsidRPr="00435C7C">
            <w:rPr>
              <w:noProof/>
              <w:lang w:val="en-US"/>
            </w:rPr>
            <w:t>(2025)</w:t>
          </w:r>
          <w:r w:rsidR="00644E39">
            <w:fldChar w:fldCharType="end"/>
          </w:r>
        </w:sdtContent>
      </w:sdt>
    </w:p>
    <w:p w14:paraId="29F81F7B" w14:textId="77777777" w:rsidR="00F01F1F" w:rsidRPr="000B313B" w:rsidRDefault="00F01F1F" w:rsidP="00DC0186">
      <w:pPr>
        <w:rPr>
          <w:rFonts w:eastAsia="Times New Roman" w:cs="Arial"/>
          <w:kern w:val="0"/>
          <w:szCs w:val="22"/>
          <w:lang w:eastAsia="en-GB"/>
          <w14:ligatures w14:val="none"/>
        </w:rPr>
      </w:pPr>
    </w:p>
    <w:p w14:paraId="6FF835EC" w14:textId="77777777" w:rsidR="002B6BB4" w:rsidRPr="002B6BB4" w:rsidRDefault="002B6BB4" w:rsidP="000A22F4">
      <w:pPr>
        <w:pStyle w:val="Heading1"/>
        <w:numPr>
          <w:ilvl w:val="0"/>
          <w:numId w:val="29"/>
        </w:numPr>
        <w:rPr>
          <w:rFonts w:eastAsia="Times New Roman"/>
          <w:lang w:eastAsia="en-GB"/>
        </w:rPr>
      </w:pPr>
      <w:bookmarkStart w:id="39" w:name="_Toc216717151"/>
      <w:r w:rsidRPr="002B6BB4">
        <w:rPr>
          <w:rFonts w:eastAsia="Times New Roman"/>
          <w:lang w:eastAsia="en-GB"/>
        </w:rPr>
        <w:lastRenderedPageBreak/>
        <w:t>Conclusion</w:t>
      </w:r>
      <w:bookmarkEnd w:id="39"/>
    </w:p>
    <w:p w14:paraId="2368AA34" w14:textId="7C9F3FA0" w:rsidR="00323F74" w:rsidRPr="00323F74" w:rsidRDefault="00323F74" w:rsidP="00323F74">
      <w:pPr>
        <w:pStyle w:val="NormalWeb"/>
        <w:spacing w:line="360" w:lineRule="auto"/>
        <w:jc w:val="both"/>
        <w:rPr>
          <w:rFonts w:ascii="Arial" w:hAnsi="Arial" w:cs="Arial"/>
          <w:szCs w:val="22"/>
        </w:rPr>
      </w:pPr>
      <w:r w:rsidRPr="00323F74">
        <w:rPr>
          <w:rFonts w:ascii="Arial" w:hAnsi="Arial" w:cs="Arial"/>
          <w:szCs w:val="22"/>
        </w:rPr>
        <w:t xml:space="preserve">This report has demonstrated that </w:t>
      </w:r>
      <w:r w:rsidRPr="00323F74">
        <w:rPr>
          <w:rFonts w:ascii="Arial" w:hAnsi="Arial" w:cs="Arial"/>
          <w:b/>
          <w:bCs/>
          <w:szCs w:val="22"/>
        </w:rPr>
        <w:t>Sutton Housing Partnership (SHP)</w:t>
      </w:r>
      <w:r w:rsidRPr="00323F74">
        <w:rPr>
          <w:rFonts w:ascii="Arial" w:hAnsi="Arial" w:cs="Arial"/>
          <w:szCs w:val="22"/>
        </w:rPr>
        <w:t xml:space="preserve">’s current repairs service, while operationally stable, remains fragmented, reactive, and limited in its capacity to deliver consistently positive resident experiences. Analysis using the </w:t>
      </w:r>
      <w:r w:rsidRPr="00323F74">
        <w:rPr>
          <w:rFonts w:ascii="Arial" w:hAnsi="Arial" w:cs="Arial"/>
          <w:b/>
          <w:bCs/>
          <w:szCs w:val="22"/>
        </w:rPr>
        <w:t>Innovation Ambition Matrix</w:t>
      </w:r>
      <w:r w:rsidRPr="00323F74">
        <w:rPr>
          <w:rFonts w:ascii="Arial" w:hAnsi="Arial" w:cs="Arial"/>
          <w:szCs w:val="22"/>
        </w:rPr>
        <w:t xml:space="preserve"> revealed a predominantly core-focused innovation portfolio, with adjacent and transformational initiatives underdeveloped, constraining strategic flexibility and sector competitiveness. </w:t>
      </w:r>
      <w:r w:rsidRPr="00323F74">
        <w:rPr>
          <w:rFonts w:ascii="Arial" w:hAnsi="Arial" w:cs="Arial"/>
          <w:b/>
          <w:bCs/>
          <w:szCs w:val="22"/>
        </w:rPr>
        <w:t>Customer Journey Mapping</w:t>
      </w:r>
      <w:r w:rsidRPr="00323F74">
        <w:rPr>
          <w:rFonts w:ascii="Arial" w:hAnsi="Arial" w:cs="Arial"/>
          <w:szCs w:val="22"/>
        </w:rPr>
        <w:t xml:space="preserve"> highlighted persistent pain points across reporting, triage, and follow-up stages, undermining resident confidence and </w:t>
      </w:r>
      <w:r w:rsidRPr="00323F74">
        <w:rPr>
          <w:rFonts w:ascii="Arial" w:hAnsi="Arial" w:cs="Arial"/>
          <w:b/>
          <w:bCs/>
          <w:szCs w:val="22"/>
        </w:rPr>
        <w:t>Tenant Satisfaction Measure</w:t>
      </w:r>
      <w:r w:rsidR="00FF17B2">
        <w:rPr>
          <w:rFonts w:ascii="Arial" w:hAnsi="Arial" w:cs="Arial"/>
          <w:b/>
          <w:bCs/>
          <w:szCs w:val="22"/>
        </w:rPr>
        <w:t>s</w:t>
      </w:r>
      <w:r w:rsidRPr="00323F74">
        <w:rPr>
          <w:rFonts w:ascii="Arial" w:hAnsi="Arial" w:cs="Arial"/>
          <w:b/>
          <w:bCs/>
          <w:szCs w:val="22"/>
        </w:rPr>
        <w:t xml:space="preserve"> (TSM</w:t>
      </w:r>
      <w:r w:rsidR="00FF17B2">
        <w:rPr>
          <w:rFonts w:ascii="Arial" w:hAnsi="Arial" w:cs="Arial"/>
          <w:b/>
          <w:bCs/>
          <w:szCs w:val="22"/>
        </w:rPr>
        <w:t>s</w:t>
      </w:r>
      <w:r w:rsidRPr="00323F74">
        <w:rPr>
          <w:rFonts w:ascii="Arial" w:hAnsi="Arial" w:cs="Arial"/>
          <w:b/>
          <w:bCs/>
          <w:szCs w:val="22"/>
        </w:rPr>
        <w:t>)</w:t>
      </w:r>
      <w:r w:rsidRPr="00323F74">
        <w:rPr>
          <w:rFonts w:ascii="Arial" w:hAnsi="Arial" w:cs="Arial"/>
          <w:szCs w:val="22"/>
        </w:rPr>
        <w:t xml:space="preserve"> outcomes.</w:t>
      </w:r>
    </w:p>
    <w:p w14:paraId="015650B4" w14:textId="77777777" w:rsidR="00323F74" w:rsidRPr="00323F74" w:rsidRDefault="00323F74" w:rsidP="00323F74">
      <w:pPr>
        <w:rPr>
          <w:rFonts w:eastAsia="Times New Roman" w:cs="Arial"/>
          <w:kern w:val="0"/>
          <w:szCs w:val="22"/>
          <w:lang w:eastAsia="en-GB"/>
          <w14:ligatures w14:val="none"/>
        </w:rPr>
      </w:pPr>
      <w:r w:rsidRPr="00323F74">
        <w:rPr>
          <w:rFonts w:eastAsia="Times New Roman" w:cs="Arial"/>
          <w:kern w:val="0"/>
          <w:szCs w:val="22"/>
          <w:lang w:eastAsia="en-GB"/>
          <w14:ligatures w14:val="none"/>
        </w:rPr>
        <w:t xml:space="preserve">In response, the proposed </w:t>
      </w:r>
      <w:r w:rsidRPr="00323F74">
        <w:rPr>
          <w:rFonts w:eastAsia="Times New Roman" w:cs="Arial"/>
          <w:b/>
          <w:bCs/>
          <w:kern w:val="0"/>
          <w:szCs w:val="22"/>
          <w:lang w:eastAsia="en-GB"/>
          <w14:ligatures w14:val="none"/>
        </w:rPr>
        <w:t>Unified Repairs &amp; Tenancy App (URTA)</w:t>
      </w:r>
      <w:r w:rsidRPr="00323F74">
        <w:rPr>
          <w:rFonts w:eastAsia="Times New Roman" w:cs="Arial"/>
          <w:kern w:val="0"/>
          <w:szCs w:val="22"/>
          <w:lang w:eastAsia="en-GB"/>
          <w14:ligatures w14:val="none"/>
        </w:rPr>
        <w:t xml:space="preserve"> establishes a digitally integrated ecosystem, combining </w:t>
      </w:r>
      <w:r w:rsidRPr="00323F74">
        <w:rPr>
          <w:rFonts w:eastAsia="Times New Roman" w:cs="Arial"/>
          <w:b/>
          <w:bCs/>
          <w:kern w:val="0"/>
          <w:szCs w:val="22"/>
          <w:lang w:eastAsia="en-GB"/>
          <w14:ligatures w14:val="none"/>
        </w:rPr>
        <w:t>AI-enabled triage</w:t>
      </w:r>
      <w:r w:rsidRPr="00323F74">
        <w:rPr>
          <w:rFonts w:eastAsia="Times New Roman" w:cs="Arial"/>
          <w:kern w:val="0"/>
          <w:szCs w:val="22"/>
          <w:lang w:eastAsia="en-GB"/>
          <w14:ligatures w14:val="none"/>
        </w:rPr>
        <w:t xml:space="preserve">, predictive scheduling, real-time operative tracking, and </w:t>
      </w:r>
      <w:r w:rsidRPr="00323F74">
        <w:rPr>
          <w:rFonts w:eastAsia="Times New Roman" w:cs="Arial"/>
          <w:b/>
          <w:bCs/>
          <w:kern w:val="0"/>
          <w:szCs w:val="22"/>
          <w:lang w:eastAsia="en-GB"/>
          <w14:ligatures w14:val="none"/>
        </w:rPr>
        <w:t>IoT-supported asset monitoring</w:t>
      </w:r>
      <w:r w:rsidRPr="00323F74">
        <w:rPr>
          <w:rFonts w:eastAsia="Times New Roman" w:cs="Arial"/>
          <w:kern w:val="0"/>
          <w:szCs w:val="22"/>
          <w:lang w:eastAsia="en-GB"/>
          <w14:ligatures w14:val="none"/>
        </w:rPr>
        <w:t xml:space="preserve">. By embedding </w:t>
      </w:r>
      <w:r w:rsidRPr="00323F74">
        <w:rPr>
          <w:rFonts w:eastAsia="Times New Roman" w:cs="Arial"/>
          <w:b/>
          <w:bCs/>
          <w:kern w:val="0"/>
          <w:szCs w:val="22"/>
          <w:lang w:eastAsia="en-GB"/>
          <w14:ligatures w14:val="none"/>
        </w:rPr>
        <w:t>human-centred design principles</w:t>
      </w:r>
      <w:r w:rsidRPr="00323F74">
        <w:rPr>
          <w:rFonts w:eastAsia="Times New Roman" w:cs="Arial"/>
          <w:kern w:val="0"/>
          <w:szCs w:val="22"/>
          <w:lang w:eastAsia="en-GB"/>
          <w14:ligatures w14:val="none"/>
        </w:rPr>
        <w:t xml:space="preserve">, </w:t>
      </w:r>
      <w:r w:rsidRPr="00323F74">
        <w:rPr>
          <w:rFonts w:eastAsia="Times New Roman" w:cs="Arial"/>
          <w:b/>
          <w:bCs/>
          <w:kern w:val="0"/>
          <w:szCs w:val="22"/>
          <w:lang w:eastAsia="en-GB"/>
          <w14:ligatures w14:val="none"/>
        </w:rPr>
        <w:t>URTA</w:t>
      </w:r>
      <w:r w:rsidRPr="00323F74">
        <w:rPr>
          <w:rFonts w:eastAsia="Times New Roman" w:cs="Arial"/>
          <w:kern w:val="0"/>
          <w:szCs w:val="22"/>
          <w:lang w:eastAsia="en-GB"/>
          <w14:ligatures w14:val="none"/>
        </w:rPr>
        <w:t xml:space="preserve"> addresses both functional inefficiencies and emotional touchpoints, enhancing transparency, trust, and satisfaction. The phased implementation roadmap, supported by </w:t>
      </w:r>
      <w:r w:rsidRPr="00323F74">
        <w:rPr>
          <w:rFonts w:eastAsia="Times New Roman" w:cs="Arial"/>
          <w:b/>
          <w:bCs/>
          <w:kern w:val="0"/>
          <w:szCs w:val="22"/>
          <w:lang w:eastAsia="en-GB"/>
          <w14:ligatures w14:val="none"/>
        </w:rPr>
        <w:t>SMART KPIs</w:t>
      </w:r>
      <w:r w:rsidRPr="00323F74">
        <w:rPr>
          <w:rFonts w:eastAsia="Times New Roman" w:cs="Arial"/>
          <w:kern w:val="0"/>
          <w:szCs w:val="22"/>
          <w:lang w:eastAsia="en-GB"/>
          <w14:ligatures w14:val="none"/>
        </w:rPr>
        <w:t>, ensures measurable improvements in operational efficiency, resident engagement, regulatory compliance, and innovation maturity.</w:t>
      </w:r>
    </w:p>
    <w:p w14:paraId="6762CBA0" w14:textId="77777777" w:rsidR="00323F74" w:rsidRPr="00323F74" w:rsidRDefault="00323F74" w:rsidP="00323F74">
      <w:pPr>
        <w:rPr>
          <w:rFonts w:eastAsia="Times New Roman" w:cs="Arial"/>
          <w:kern w:val="0"/>
          <w:szCs w:val="22"/>
          <w:lang w:eastAsia="en-GB"/>
          <w14:ligatures w14:val="none"/>
        </w:rPr>
      </w:pPr>
      <w:r w:rsidRPr="00323F74">
        <w:rPr>
          <w:rFonts w:eastAsia="Times New Roman" w:cs="Arial"/>
          <w:kern w:val="0"/>
          <w:szCs w:val="22"/>
          <w:lang w:eastAsia="en-GB"/>
          <w14:ligatures w14:val="none"/>
        </w:rPr>
        <w:t xml:space="preserve">Strategically, </w:t>
      </w:r>
      <w:r w:rsidRPr="00323F74">
        <w:rPr>
          <w:rFonts w:eastAsia="Times New Roman" w:cs="Arial"/>
          <w:b/>
          <w:bCs/>
          <w:kern w:val="0"/>
          <w:szCs w:val="22"/>
          <w:lang w:eastAsia="en-GB"/>
          <w14:ligatures w14:val="none"/>
        </w:rPr>
        <w:t>URTA</w:t>
      </w:r>
      <w:r w:rsidRPr="00323F74">
        <w:rPr>
          <w:rFonts w:eastAsia="Times New Roman" w:cs="Arial"/>
          <w:kern w:val="0"/>
          <w:szCs w:val="22"/>
          <w:lang w:eastAsia="en-GB"/>
          <w14:ligatures w14:val="none"/>
        </w:rPr>
        <w:t xml:space="preserve"> positions </w:t>
      </w:r>
      <w:r w:rsidRPr="00323F74">
        <w:rPr>
          <w:rFonts w:eastAsia="Times New Roman" w:cs="Arial"/>
          <w:b/>
          <w:bCs/>
          <w:kern w:val="0"/>
          <w:szCs w:val="22"/>
          <w:lang w:eastAsia="en-GB"/>
          <w14:ligatures w14:val="none"/>
        </w:rPr>
        <w:t>SHP</w:t>
      </w:r>
      <w:r w:rsidRPr="00323F74">
        <w:rPr>
          <w:rFonts w:eastAsia="Times New Roman" w:cs="Arial"/>
          <w:kern w:val="0"/>
          <w:szCs w:val="22"/>
          <w:lang w:eastAsia="en-GB"/>
          <w14:ligatures w14:val="none"/>
        </w:rPr>
        <w:t xml:space="preserve"> alongside sector leaders, demonstrating digital leadership, resilience, and capacity for transformational innovation. Overall, the initiative provides a credible, evidence-based pathway for sustainable, resident-centred service transformation and long-term organisational value.</w:t>
      </w:r>
    </w:p>
    <w:p w14:paraId="4EE5E540" w14:textId="5E4D0F96" w:rsidR="00CC488F" w:rsidRPr="00CC488F" w:rsidRDefault="00CC488F" w:rsidP="00CC488F">
      <w:pPr>
        <w:rPr>
          <w:rFonts w:eastAsia="Times New Roman" w:cs="Arial"/>
          <w:kern w:val="0"/>
          <w:szCs w:val="22"/>
          <w:lang w:eastAsia="en-GB"/>
          <w14:ligatures w14:val="none"/>
        </w:rPr>
      </w:pPr>
    </w:p>
    <w:p w14:paraId="1B48CC23" w14:textId="540BAE78" w:rsidR="00EC2A9E" w:rsidRPr="00EC2A9E" w:rsidRDefault="00EC2A9E" w:rsidP="00EC2A9E">
      <w:pPr>
        <w:rPr>
          <w:rFonts w:eastAsia="Times New Roman" w:cs="Arial"/>
          <w:kern w:val="0"/>
          <w:szCs w:val="22"/>
          <w:lang w:eastAsia="en-GB"/>
          <w14:ligatures w14:val="none"/>
        </w:rPr>
      </w:pPr>
    </w:p>
    <w:p w14:paraId="56B0C6AA" w14:textId="52CC0892" w:rsidR="00EC2A9E" w:rsidRPr="008A7B48" w:rsidRDefault="00EC2A9E" w:rsidP="00EC2A9E">
      <w:pPr>
        <w:pStyle w:val="NormalWeb"/>
        <w:spacing w:line="360" w:lineRule="auto"/>
        <w:jc w:val="both"/>
        <w:rPr>
          <w:rFonts w:cs="Arial"/>
          <w:szCs w:val="22"/>
        </w:rPr>
      </w:pPr>
    </w:p>
    <w:p w14:paraId="0AC9709A" w14:textId="77777777" w:rsidR="0037086D" w:rsidRDefault="0037086D" w:rsidP="008A7B48">
      <w:pPr>
        <w:rPr>
          <w:rFonts w:eastAsia="Times New Roman" w:cs="Arial"/>
          <w:kern w:val="0"/>
          <w:szCs w:val="22"/>
          <w:lang w:eastAsia="en-GB"/>
          <w14:ligatures w14:val="none"/>
        </w:rPr>
      </w:pPr>
    </w:p>
    <w:p w14:paraId="077950A9" w14:textId="77777777" w:rsidR="0037086D" w:rsidRDefault="0037086D" w:rsidP="008A7B48">
      <w:pPr>
        <w:rPr>
          <w:rFonts w:eastAsia="Times New Roman" w:cs="Arial"/>
          <w:kern w:val="0"/>
          <w:szCs w:val="22"/>
          <w:lang w:eastAsia="en-GB"/>
          <w14:ligatures w14:val="none"/>
        </w:rPr>
      </w:pPr>
    </w:p>
    <w:p w14:paraId="38D4C1A8" w14:textId="77777777" w:rsidR="006E6849" w:rsidRDefault="006E6849" w:rsidP="008A7B48">
      <w:pPr>
        <w:rPr>
          <w:rFonts w:eastAsia="Times New Roman" w:cs="Arial"/>
          <w:kern w:val="0"/>
          <w:szCs w:val="22"/>
          <w:lang w:eastAsia="en-GB"/>
          <w14:ligatures w14:val="none"/>
        </w:rPr>
      </w:pPr>
    </w:p>
    <w:p w14:paraId="39271239" w14:textId="77777777" w:rsidR="0037086D" w:rsidRPr="008A7B48" w:rsidRDefault="0037086D" w:rsidP="008A7B48">
      <w:pPr>
        <w:rPr>
          <w:rFonts w:eastAsia="Times New Roman" w:cs="Arial"/>
          <w:kern w:val="0"/>
          <w:szCs w:val="22"/>
          <w:lang w:eastAsia="en-GB"/>
          <w14:ligatures w14:val="none"/>
        </w:rPr>
      </w:pPr>
    </w:p>
    <w:p w14:paraId="141CACFA" w14:textId="77777777" w:rsidR="00CD64FE" w:rsidRPr="00CD64FE" w:rsidRDefault="00CD64FE" w:rsidP="000A22F4">
      <w:pPr>
        <w:pStyle w:val="Heading1"/>
        <w:numPr>
          <w:ilvl w:val="0"/>
          <w:numId w:val="29"/>
        </w:numPr>
        <w:rPr>
          <w:rFonts w:eastAsia="Times New Roman"/>
          <w:lang w:eastAsia="en-GB"/>
        </w:rPr>
      </w:pPr>
      <w:bookmarkStart w:id="40" w:name="_Toc216717152"/>
      <w:r w:rsidRPr="00CD64FE">
        <w:rPr>
          <w:rFonts w:eastAsia="Times New Roman"/>
          <w:lang w:eastAsia="en-GB"/>
        </w:rPr>
        <w:lastRenderedPageBreak/>
        <w:t>Recommendations</w:t>
      </w:r>
      <w:bookmarkEnd w:id="40"/>
    </w:p>
    <w:p w14:paraId="63926531" w14:textId="0898BDE3" w:rsidR="00CF1B89" w:rsidRDefault="004E1C02" w:rsidP="00B67142">
      <w:pPr>
        <w:pStyle w:val="NormalWeb"/>
        <w:spacing w:line="360" w:lineRule="auto"/>
        <w:jc w:val="both"/>
        <w:rPr>
          <w:rFonts w:ascii="Arial" w:hAnsi="Arial" w:cs="Arial"/>
          <w:szCs w:val="22"/>
        </w:rPr>
      </w:pPr>
      <w:r w:rsidRPr="004E1C02">
        <w:rPr>
          <w:rFonts w:ascii="Arial" w:hAnsi="Arial" w:cs="Arial"/>
        </w:rPr>
        <w:t xml:space="preserve">Based on the findings of </w:t>
      </w:r>
      <w:r w:rsidRPr="006E6849">
        <w:rPr>
          <w:rFonts w:ascii="Arial" w:hAnsi="Arial" w:cs="Arial"/>
          <w:b/>
          <w:bCs/>
        </w:rPr>
        <w:t>Parts 1</w:t>
      </w:r>
      <w:r w:rsidRPr="004E1C02">
        <w:rPr>
          <w:rFonts w:ascii="Arial" w:hAnsi="Arial" w:cs="Arial"/>
        </w:rPr>
        <w:t xml:space="preserve"> and </w:t>
      </w:r>
      <w:r w:rsidRPr="006E6849">
        <w:rPr>
          <w:rFonts w:ascii="Arial" w:hAnsi="Arial" w:cs="Arial"/>
          <w:b/>
          <w:bCs/>
        </w:rPr>
        <w:t>2</w:t>
      </w:r>
      <w:r w:rsidRPr="004E1C02">
        <w:rPr>
          <w:rFonts w:ascii="Arial" w:hAnsi="Arial" w:cs="Arial"/>
        </w:rPr>
        <w:t xml:space="preserve">, the following recommendations translate the </w:t>
      </w:r>
      <w:r w:rsidRPr="004621A7">
        <w:rPr>
          <w:rFonts w:ascii="Arial" w:hAnsi="Arial" w:cs="Arial"/>
        </w:rPr>
        <w:t>analytical insights</w:t>
      </w:r>
      <w:r w:rsidRPr="004E1C02">
        <w:rPr>
          <w:rFonts w:ascii="Arial" w:hAnsi="Arial" w:cs="Arial"/>
        </w:rPr>
        <w:t xml:space="preserve"> into actionable steps for </w:t>
      </w:r>
      <w:r w:rsidRPr="006F1F46">
        <w:rPr>
          <w:rFonts w:ascii="Arial" w:hAnsi="Arial" w:cs="Arial"/>
          <w:b/>
          <w:bCs/>
        </w:rPr>
        <w:t>Sutton Housing Partnership</w:t>
      </w:r>
      <w:r w:rsidRPr="004E1C02">
        <w:rPr>
          <w:rFonts w:ascii="Arial" w:hAnsi="Arial" w:cs="Arial"/>
        </w:rPr>
        <w:t xml:space="preserve">. Collectively, they address identified service fragmentation, innovation imbalance, and regulatory performance risks while </w:t>
      </w:r>
      <w:r w:rsidRPr="00B67142">
        <w:rPr>
          <w:rFonts w:ascii="Arial" w:hAnsi="Arial" w:cs="Arial"/>
          <w:szCs w:val="22"/>
        </w:rPr>
        <w:t xml:space="preserve">supporting </w:t>
      </w:r>
      <w:r w:rsidRPr="004621A7">
        <w:rPr>
          <w:rFonts w:ascii="Arial" w:hAnsi="Arial" w:cs="Arial"/>
          <w:szCs w:val="22"/>
        </w:rPr>
        <w:t>long-term organisational resilience</w:t>
      </w:r>
      <w:r w:rsidRPr="00B67142">
        <w:rPr>
          <w:rFonts w:ascii="Arial" w:hAnsi="Arial" w:cs="Arial"/>
          <w:szCs w:val="22"/>
        </w:rPr>
        <w:t>.</w:t>
      </w:r>
    </w:p>
    <w:p w14:paraId="7DC2454F" w14:textId="6D9DFC27" w:rsidR="0044304C" w:rsidRPr="0044304C" w:rsidRDefault="0044304C" w:rsidP="0044304C">
      <w:pPr>
        <w:numPr>
          <w:ilvl w:val="0"/>
          <w:numId w:val="26"/>
        </w:numPr>
        <w:rPr>
          <w:rFonts w:eastAsia="Times New Roman" w:cs="Arial"/>
          <w:kern w:val="0"/>
          <w:szCs w:val="22"/>
          <w:lang w:eastAsia="en-GB"/>
          <w14:ligatures w14:val="none"/>
        </w:rPr>
      </w:pPr>
      <w:r w:rsidRPr="0044304C">
        <w:rPr>
          <w:rFonts w:eastAsia="Times New Roman" w:cs="Arial"/>
          <w:b/>
          <w:bCs/>
          <w:kern w:val="0"/>
          <w:szCs w:val="22"/>
          <w:lang w:eastAsia="en-GB"/>
          <w14:ligatures w14:val="none"/>
        </w:rPr>
        <w:t>Implement URTA through a phased rollout (Sections 4.1–4.5):</w:t>
      </w:r>
      <w:r>
        <w:rPr>
          <w:rFonts w:eastAsia="Times New Roman" w:cs="Arial"/>
          <w:kern w:val="0"/>
          <w:szCs w:val="22"/>
          <w:lang w:eastAsia="en-GB"/>
          <w14:ligatures w14:val="none"/>
        </w:rPr>
        <w:t xml:space="preserve"> </w:t>
      </w:r>
      <w:r w:rsidRPr="0044304C">
        <w:rPr>
          <w:rFonts w:eastAsia="Times New Roman" w:cs="Arial"/>
          <w:kern w:val="0"/>
          <w:szCs w:val="22"/>
          <w:lang w:eastAsia="en-GB"/>
          <w14:ligatures w14:val="none"/>
        </w:rPr>
        <w:t>SHP should deploy the Unified Repairs &amp; Tenancy App incrementally, prioritising AI-assisted repair triage, live operative tracking, and unified resident profiles to address service fragmentation and inconsistent communication.</w:t>
      </w:r>
    </w:p>
    <w:p w14:paraId="20E9E103" w14:textId="0B70908B" w:rsidR="0044304C" w:rsidRPr="0044304C" w:rsidRDefault="0044304C" w:rsidP="0044304C">
      <w:pPr>
        <w:numPr>
          <w:ilvl w:val="0"/>
          <w:numId w:val="26"/>
        </w:numPr>
        <w:rPr>
          <w:rFonts w:eastAsia="Times New Roman" w:cs="Arial"/>
          <w:kern w:val="0"/>
          <w:szCs w:val="22"/>
          <w:lang w:eastAsia="en-GB"/>
          <w14:ligatures w14:val="none"/>
        </w:rPr>
      </w:pPr>
      <w:r w:rsidRPr="0044304C">
        <w:rPr>
          <w:rFonts w:eastAsia="Times New Roman" w:cs="Arial"/>
          <w:b/>
          <w:bCs/>
          <w:kern w:val="0"/>
          <w:szCs w:val="22"/>
          <w:lang w:eastAsia="en-GB"/>
          <w14:ligatures w14:val="none"/>
        </w:rPr>
        <w:t>Strengthen data governance and system integration (Sections 4.3–4.4):</w:t>
      </w:r>
      <w:r>
        <w:rPr>
          <w:rFonts w:eastAsia="Times New Roman" w:cs="Arial"/>
          <w:kern w:val="0"/>
          <w:szCs w:val="22"/>
          <w:lang w:eastAsia="en-GB"/>
          <w14:ligatures w14:val="none"/>
        </w:rPr>
        <w:t xml:space="preserve"> </w:t>
      </w:r>
      <w:r w:rsidRPr="0044304C">
        <w:rPr>
          <w:rFonts w:eastAsia="Times New Roman" w:cs="Arial"/>
          <w:kern w:val="0"/>
          <w:szCs w:val="22"/>
          <w:lang w:eastAsia="en-GB"/>
          <w14:ligatures w14:val="none"/>
        </w:rPr>
        <w:t xml:space="preserve">SHP should invest in interoperable systems and </w:t>
      </w:r>
      <w:r w:rsidR="00115BA5" w:rsidRPr="00115BA5">
        <w:t>General Data Protection Regulation</w:t>
      </w:r>
      <w:r w:rsidR="00115BA5">
        <w:t xml:space="preserve"> (</w:t>
      </w:r>
      <w:r w:rsidRPr="0044304C">
        <w:rPr>
          <w:rFonts w:eastAsia="Times New Roman" w:cs="Arial"/>
          <w:kern w:val="0"/>
          <w:szCs w:val="22"/>
          <w:lang w:eastAsia="en-GB"/>
          <w14:ligatures w14:val="none"/>
        </w:rPr>
        <w:t>GDPR</w:t>
      </w:r>
      <w:r w:rsidR="00B7179D">
        <w:rPr>
          <w:rFonts w:eastAsia="Times New Roman" w:cs="Arial"/>
          <w:kern w:val="0"/>
          <w:szCs w:val="22"/>
          <w:lang w:eastAsia="en-GB"/>
          <w14:ligatures w14:val="none"/>
        </w:rPr>
        <w:t>)</w:t>
      </w:r>
      <w:r w:rsidRPr="0044304C">
        <w:rPr>
          <w:rFonts w:eastAsia="Times New Roman" w:cs="Arial"/>
          <w:kern w:val="0"/>
          <w:szCs w:val="22"/>
          <w:lang w:eastAsia="en-GB"/>
          <w14:ligatures w14:val="none"/>
        </w:rPr>
        <w:t>-compliant data governance to enable predictive analytics, real-time dashboards, and regulatory transparency.</w:t>
      </w:r>
    </w:p>
    <w:p w14:paraId="4769E690" w14:textId="4B34E63C" w:rsidR="0044304C" w:rsidRPr="0044304C" w:rsidRDefault="0044304C" w:rsidP="0044304C">
      <w:pPr>
        <w:numPr>
          <w:ilvl w:val="0"/>
          <w:numId w:val="26"/>
        </w:numPr>
        <w:rPr>
          <w:rFonts w:eastAsia="Times New Roman" w:cs="Arial"/>
          <w:kern w:val="0"/>
          <w:szCs w:val="22"/>
          <w:lang w:eastAsia="en-GB"/>
          <w14:ligatures w14:val="none"/>
        </w:rPr>
      </w:pPr>
      <w:r w:rsidRPr="0044304C">
        <w:rPr>
          <w:rFonts w:eastAsia="Times New Roman" w:cs="Arial"/>
          <w:b/>
          <w:bCs/>
          <w:kern w:val="0"/>
          <w:szCs w:val="22"/>
          <w:lang w:eastAsia="en-GB"/>
          <w14:ligatures w14:val="none"/>
        </w:rPr>
        <w:t>Embed human-centred, iterative design practices (Sections 4.2–4.3):</w:t>
      </w:r>
      <w:r w:rsidR="00A33C33">
        <w:rPr>
          <w:rFonts w:eastAsia="Times New Roman" w:cs="Arial"/>
          <w:kern w:val="0"/>
          <w:szCs w:val="22"/>
          <w:lang w:eastAsia="en-GB"/>
          <w14:ligatures w14:val="none"/>
        </w:rPr>
        <w:t xml:space="preserve"> </w:t>
      </w:r>
      <w:r w:rsidRPr="0044304C">
        <w:rPr>
          <w:rFonts w:eastAsia="Times New Roman" w:cs="Arial"/>
          <w:kern w:val="0"/>
          <w:szCs w:val="22"/>
          <w:lang w:eastAsia="en-GB"/>
          <w14:ligatures w14:val="none"/>
        </w:rPr>
        <w:t>Resident co-design, pilot testing, and continuous feedback loops should be formalised to ensure usability, adoption, and sustained service improvement.</w:t>
      </w:r>
    </w:p>
    <w:p w14:paraId="44BEFE2D" w14:textId="66491962" w:rsidR="0044304C" w:rsidRPr="0044304C" w:rsidRDefault="0044304C" w:rsidP="0044304C">
      <w:pPr>
        <w:numPr>
          <w:ilvl w:val="0"/>
          <w:numId w:val="26"/>
        </w:numPr>
        <w:rPr>
          <w:rFonts w:eastAsia="Times New Roman" w:cs="Arial"/>
          <w:kern w:val="0"/>
          <w:szCs w:val="22"/>
          <w:lang w:eastAsia="en-GB"/>
          <w14:ligatures w14:val="none"/>
        </w:rPr>
      </w:pPr>
      <w:r w:rsidRPr="0044304C">
        <w:rPr>
          <w:rFonts w:eastAsia="Times New Roman" w:cs="Arial"/>
          <w:b/>
          <w:bCs/>
          <w:kern w:val="0"/>
          <w:szCs w:val="22"/>
          <w:lang w:eastAsia="en-GB"/>
          <w14:ligatures w14:val="none"/>
        </w:rPr>
        <w:t>Monitor impact using SMART KPIs (Section 4.5):</w:t>
      </w:r>
      <w:r w:rsidR="00A33C33">
        <w:rPr>
          <w:rFonts w:eastAsia="Times New Roman" w:cs="Arial"/>
          <w:kern w:val="0"/>
          <w:szCs w:val="22"/>
          <w:lang w:eastAsia="en-GB"/>
          <w14:ligatures w14:val="none"/>
        </w:rPr>
        <w:t xml:space="preserve"> </w:t>
      </w:r>
      <w:r w:rsidRPr="0044304C">
        <w:rPr>
          <w:rFonts w:eastAsia="Times New Roman" w:cs="Arial"/>
          <w:kern w:val="0"/>
          <w:szCs w:val="22"/>
          <w:lang w:eastAsia="en-GB"/>
          <w14:ligatures w14:val="none"/>
        </w:rPr>
        <w:t>The proposed KPI framework should be operationalised to track efficiency, satisfaction, transparency, and innovation maturity, supporting evidence-based decision-making.</w:t>
      </w:r>
    </w:p>
    <w:p w14:paraId="10CF62C8" w14:textId="18B8363D" w:rsidR="0044304C" w:rsidRPr="009D32E1" w:rsidRDefault="00694685" w:rsidP="0044304C">
      <w:pPr>
        <w:numPr>
          <w:ilvl w:val="0"/>
          <w:numId w:val="26"/>
        </w:numPr>
        <w:rPr>
          <w:rFonts w:eastAsia="Times New Roman" w:cs="Arial"/>
          <w:kern w:val="0"/>
          <w:szCs w:val="22"/>
          <w:lang w:eastAsia="en-GB"/>
          <w14:ligatures w14:val="none"/>
        </w:rPr>
      </w:pPr>
      <w:r w:rsidRPr="006825E7">
        <w:rPr>
          <w:b/>
          <w:bCs/>
        </w:rPr>
        <w:t>Pilot transformational innovations post-implementation</w:t>
      </w:r>
      <w:r w:rsidR="0044304C" w:rsidRPr="0044304C">
        <w:rPr>
          <w:rFonts w:eastAsia="Times New Roman" w:cs="Arial"/>
          <w:b/>
          <w:bCs/>
          <w:kern w:val="0"/>
          <w:szCs w:val="22"/>
          <w:lang w:eastAsia="en-GB"/>
          <w14:ligatures w14:val="none"/>
        </w:rPr>
        <w:t xml:space="preserve"> (Sections 3.1.3 &amp; 4.6):</w:t>
      </w:r>
      <w:r w:rsidR="00A33C33">
        <w:rPr>
          <w:rFonts w:eastAsia="Times New Roman" w:cs="Arial"/>
          <w:kern w:val="0"/>
          <w:szCs w:val="22"/>
          <w:lang w:eastAsia="en-GB"/>
          <w14:ligatures w14:val="none"/>
        </w:rPr>
        <w:t xml:space="preserve"> </w:t>
      </w:r>
      <w:r w:rsidR="0044304C" w:rsidRPr="0044304C">
        <w:rPr>
          <w:rFonts w:eastAsia="Times New Roman" w:cs="Arial"/>
          <w:kern w:val="0"/>
          <w:szCs w:val="22"/>
          <w:lang w:eastAsia="en-GB"/>
          <w14:ligatures w14:val="none"/>
        </w:rPr>
        <w:t>Following URTA stabilisation, SHP should pilot predictive maintenance, IoT-enabled asset monitoring, and energy management to progress beyond core innovation.</w:t>
      </w:r>
    </w:p>
    <w:p w14:paraId="645DA697" w14:textId="68352DF1" w:rsidR="00CF1B89" w:rsidRPr="00CF1B89" w:rsidRDefault="006F7950" w:rsidP="0044304C">
      <w:pPr>
        <w:rPr>
          <w:rFonts w:eastAsia="Times New Roman" w:cs="Arial"/>
          <w:kern w:val="0"/>
          <w:szCs w:val="22"/>
          <w:lang w:eastAsia="en-GB"/>
          <w14:ligatures w14:val="none"/>
        </w:rPr>
      </w:pPr>
      <w:r w:rsidRPr="009D32E1">
        <w:t xml:space="preserve">Taken together, these recommendations provide </w:t>
      </w:r>
      <w:r w:rsidRPr="006F1F46">
        <w:rPr>
          <w:b/>
          <w:bCs/>
        </w:rPr>
        <w:t>SHP</w:t>
      </w:r>
      <w:r w:rsidRPr="009D32E1">
        <w:t xml:space="preserve"> with a </w:t>
      </w:r>
      <w:r w:rsidRPr="004621A7">
        <w:t>coherent, phased pathway from compliance-led core innovation toward digitally enabled, resident-centred service transformation, while maintaining operational stability and regulatory alignment.</w:t>
      </w:r>
    </w:p>
    <w:p w14:paraId="2A837873" w14:textId="77CCD50E" w:rsidR="00850217" w:rsidRPr="00850217" w:rsidRDefault="00850217" w:rsidP="00CF1B89">
      <w:pPr>
        <w:pStyle w:val="NormalWeb"/>
        <w:spacing w:line="360" w:lineRule="auto"/>
        <w:jc w:val="both"/>
        <w:rPr>
          <w:rFonts w:ascii="Arial" w:hAnsi="Arial" w:cs="Arial"/>
          <w:szCs w:val="22"/>
        </w:rPr>
      </w:pPr>
    </w:p>
    <w:p w14:paraId="0DBFCD96" w14:textId="59A51346" w:rsidR="00A962EA" w:rsidRDefault="00A962EA" w:rsidP="00A962EA"/>
    <w:p w14:paraId="75F58244" w14:textId="10B09006" w:rsidR="00BE6FE1" w:rsidRPr="00CD64FE" w:rsidRDefault="00BE6FE1" w:rsidP="00CD64FE">
      <w:pPr>
        <w:jc w:val="left"/>
        <w:rPr>
          <w:rFonts w:cs="Arial"/>
          <w:szCs w:val="22"/>
          <w:lang w:eastAsia="en-GB"/>
        </w:rPr>
      </w:pPr>
    </w:p>
    <w:p w14:paraId="5520A258" w14:textId="77777777" w:rsidR="009D6DA3" w:rsidRPr="00424671" w:rsidRDefault="009D6DA3" w:rsidP="00332B75">
      <w:pPr>
        <w:pStyle w:val="NormalWeb"/>
        <w:spacing w:line="360" w:lineRule="auto"/>
        <w:jc w:val="both"/>
        <w:rPr>
          <w:rFonts w:ascii="Arial" w:hAnsi="Arial" w:cs="Arial"/>
          <w:szCs w:val="22"/>
        </w:rPr>
      </w:pPr>
    </w:p>
    <w:bookmarkStart w:id="41" w:name="_Toc216717153" w:displacedByCustomXml="next"/>
    <w:sdt>
      <w:sdtPr>
        <w:rPr>
          <w:color w:val="auto"/>
        </w:rPr>
        <w:id w:val="-1172649018"/>
        <w:docPartObj>
          <w:docPartGallery w:val="Bibliographies"/>
          <w:docPartUnique/>
        </w:docPartObj>
      </w:sdtPr>
      <w:sdtEndPr>
        <w:rPr>
          <w:rFonts w:eastAsiaTheme="minorHAnsi" w:cstheme="minorBidi"/>
          <w:sz w:val="22"/>
          <w:szCs w:val="22"/>
        </w:rPr>
      </w:sdtEndPr>
      <w:sdtContent>
        <w:p w14:paraId="4AF1E638" w14:textId="26105EB1" w:rsidR="006B2C99" w:rsidRPr="00F01F1F" w:rsidRDefault="006B2C99" w:rsidP="00F21D8C">
          <w:pPr>
            <w:pStyle w:val="Heading1"/>
            <w:numPr>
              <w:ilvl w:val="0"/>
              <w:numId w:val="29"/>
            </w:numPr>
            <w:jc w:val="left"/>
          </w:pPr>
          <w:r w:rsidRPr="00F01F1F">
            <w:t>References</w:t>
          </w:r>
          <w:bookmarkEnd w:id="41"/>
        </w:p>
        <w:sdt>
          <w:sdtPr>
            <w:rPr>
              <w:szCs w:val="22"/>
            </w:rPr>
            <w:id w:val="-573587230"/>
            <w:bibliography/>
          </w:sdtPr>
          <w:sdtContent>
            <w:p w14:paraId="6975AED6" w14:textId="754E37FB" w:rsidR="00435C7C" w:rsidRDefault="006B2C99" w:rsidP="00F21D8C">
              <w:pPr>
                <w:pStyle w:val="Bibliography"/>
                <w:jc w:val="left"/>
                <w:rPr>
                  <w:noProof/>
                  <w:kern w:val="0"/>
                  <w:sz w:val="24"/>
                  <w:szCs w:val="24"/>
                  <w14:ligatures w14:val="none"/>
                </w:rPr>
              </w:pPr>
              <w:r w:rsidRPr="00F01F1F">
                <w:rPr>
                  <w:szCs w:val="22"/>
                </w:rPr>
                <w:fldChar w:fldCharType="begin"/>
              </w:r>
              <w:r w:rsidRPr="00F01F1F">
                <w:rPr>
                  <w:szCs w:val="22"/>
                </w:rPr>
                <w:instrText xml:space="preserve"> BIBLIOGRAPHY </w:instrText>
              </w:r>
              <w:r w:rsidRPr="00F01F1F">
                <w:rPr>
                  <w:szCs w:val="22"/>
                </w:rPr>
                <w:fldChar w:fldCharType="separate"/>
              </w:r>
              <w:r w:rsidR="00435C7C">
                <w:rPr>
                  <w:noProof/>
                </w:rPr>
                <w:t>Almazrouei, F., Elias, S. A., Zervopoulos, P. &amp; Yousaf, S.</w:t>
              </w:r>
              <w:r w:rsidR="007352E5">
                <w:rPr>
                  <w:noProof/>
                </w:rPr>
                <w:t xml:space="preserve"> (</w:t>
              </w:r>
              <w:r w:rsidR="00435C7C">
                <w:rPr>
                  <w:noProof/>
                </w:rPr>
                <w:t>2024</w:t>
              </w:r>
              <w:r w:rsidR="007352E5">
                <w:rPr>
                  <w:noProof/>
                </w:rPr>
                <w:t>)</w:t>
              </w:r>
              <w:r w:rsidR="00435C7C">
                <w:rPr>
                  <w:noProof/>
                </w:rPr>
                <w:t xml:space="preserve"> Organizational structure, agility, and public value-driven innovation performance in the UAE public services. </w:t>
              </w:r>
              <w:r w:rsidR="00435C7C">
                <w:rPr>
                  <w:i/>
                  <w:iCs/>
                  <w:noProof/>
                </w:rPr>
                <w:t xml:space="preserve">Heliyon, </w:t>
              </w:r>
              <w:r w:rsidR="00435C7C">
                <w:rPr>
                  <w:noProof/>
                </w:rPr>
                <w:t>10(13).</w:t>
              </w:r>
            </w:p>
            <w:p w14:paraId="62C132E3" w14:textId="5EE23152" w:rsidR="00435C7C" w:rsidRDefault="00435C7C" w:rsidP="00F21D8C">
              <w:pPr>
                <w:pStyle w:val="Bibliography"/>
                <w:jc w:val="left"/>
                <w:rPr>
                  <w:noProof/>
                </w:rPr>
              </w:pPr>
              <w:r w:rsidRPr="007352E5">
                <w:rPr>
                  <w:noProof/>
                </w:rPr>
                <w:t>Bouckaert, G. &amp; Van Dooren, W.</w:t>
              </w:r>
              <w:r w:rsidR="007352E5" w:rsidRPr="007352E5">
                <w:rPr>
                  <w:noProof/>
                </w:rPr>
                <w:t xml:space="preserve"> (</w:t>
              </w:r>
              <w:r w:rsidRPr="007352E5">
                <w:rPr>
                  <w:noProof/>
                </w:rPr>
                <w:t>2023</w:t>
              </w:r>
              <w:r w:rsidR="007352E5" w:rsidRPr="007352E5">
                <w:rPr>
                  <w:noProof/>
                </w:rPr>
                <w:t>)</w:t>
              </w:r>
              <w:r w:rsidRPr="007352E5">
                <w:rPr>
                  <w:noProof/>
                </w:rPr>
                <w:t xml:space="preserve"> </w:t>
              </w:r>
              <w:r>
                <w:rPr>
                  <w:i/>
                  <w:iCs/>
                  <w:noProof/>
                </w:rPr>
                <w:t xml:space="preserve">Performance measurement and management in public sector organizations. </w:t>
              </w:r>
              <w:r>
                <w:rPr>
                  <w:noProof/>
                </w:rPr>
                <w:t>4th ed. London: Routledge.</w:t>
              </w:r>
            </w:p>
            <w:p w14:paraId="28CA24EE" w14:textId="567F14EB" w:rsidR="00435C7C" w:rsidRDefault="00435C7C" w:rsidP="00F21D8C">
              <w:pPr>
                <w:pStyle w:val="Bibliography"/>
                <w:jc w:val="left"/>
                <w:rPr>
                  <w:noProof/>
                </w:rPr>
              </w:pPr>
              <w:r>
                <w:rPr>
                  <w:noProof/>
                </w:rPr>
                <w:t>Brown, T.</w:t>
              </w:r>
              <w:r w:rsidR="007352E5">
                <w:rPr>
                  <w:noProof/>
                </w:rPr>
                <w:t xml:space="preserve"> (</w:t>
              </w:r>
              <w:r>
                <w:rPr>
                  <w:noProof/>
                </w:rPr>
                <w:t>2019</w:t>
              </w:r>
              <w:r w:rsidR="007352E5">
                <w:rPr>
                  <w:noProof/>
                </w:rPr>
                <w:t>)</w:t>
              </w:r>
              <w:r>
                <w:rPr>
                  <w:noProof/>
                </w:rPr>
                <w:t xml:space="preserve"> </w:t>
              </w:r>
              <w:r>
                <w:rPr>
                  <w:i/>
                  <w:iCs/>
                  <w:noProof/>
                </w:rPr>
                <w:t xml:space="preserve">Change by Design, Revised and Updated : How Design Thinking Transforms Organizations and Inspires Innovation. </w:t>
              </w:r>
              <w:r>
                <w:rPr>
                  <w:noProof/>
                </w:rPr>
                <w:t>1st ed. s.l.:HarperCollins Publishers.</w:t>
              </w:r>
            </w:p>
            <w:p w14:paraId="6DF7789A" w14:textId="232631BF" w:rsidR="00435C7C" w:rsidRDefault="00435C7C" w:rsidP="00F21D8C">
              <w:pPr>
                <w:pStyle w:val="Bibliography"/>
                <w:jc w:val="left"/>
                <w:rPr>
                  <w:noProof/>
                </w:rPr>
              </w:pPr>
              <w:r>
                <w:rPr>
                  <w:noProof/>
                </w:rPr>
                <w:t>Buckingham, S., Walker, T. &amp; Morrissey, K.</w:t>
              </w:r>
              <w:r w:rsidR="00143EA8">
                <w:rPr>
                  <w:noProof/>
                </w:rPr>
                <w:t xml:space="preserve"> (</w:t>
              </w:r>
              <w:r>
                <w:rPr>
                  <w:noProof/>
                </w:rPr>
                <w:t>2022</w:t>
              </w:r>
              <w:r w:rsidR="00143EA8">
                <w:rPr>
                  <w:noProof/>
                </w:rPr>
                <w:t>)</w:t>
              </w:r>
              <w:r>
                <w:rPr>
                  <w:noProof/>
                </w:rPr>
                <w:t xml:space="preserve"> 'The feasibility and acceptability of digital technology for health and wellbeing in social housing residents in Cornwall: A qualitative scoping study'. </w:t>
              </w:r>
              <w:r>
                <w:rPr>
                  <w:i/>
                  <w:iCs/>
                  <w:noProof/>
                </w:rPr>
                <w:t xml:space="preserve">Digital health, </w:t>
              </w:r>
              <w:r>
                <w:rPr>
                  <w:noProof/>
                </w:rPr>
                <w:t>p. 8.</w:t>
              </w:r>
            </w:p>
            <w:p w14:paraId="49DAAA59" w14:textId="4A608665" w:rsidR="00435C7C" w:rsidRDefault="00435C7C" w:rsidP="00F21D8C">
              <w:pPr>
                <w:pStyle w:val="Bibliography"/>
                <w:jc w:val="left"/>
                <w:rPr>
                  <w:noProof/>
                </w:rPr>
              </w:pPr>
              <w:r>
                <w:rPr>
                  <w:noProof/>
                </w:rPr>
                <w:t>Buttrick, R.</w:t>
              </w:r>
              <w:r w:rsidR="00F21D8C">
                <w:rPr>
                  <w:noProof/>
                </w:rPr>
                <w:t xml:space="preserve"> (</w:t>
              </w:r>
              <w:r>
                <w:rPr>
                  <w:noProof/>
                </w:rPr>
                <w:t>2024</w:t>
              </w:r>
              <w:r w:rsidR="00F21D8C">
                <w:rPr>
                  <w:noProof/>
                </w:rPr>
                <w:t>)</w:t>
              </w:r>
              <w:r>
                <w:rPr>
                  <w:noProof/>
                </w:rPr>
                <w:t xml:space="preserve"> </w:t>
              </w:r>
              <w:r>
                <w:rPr>
                  <w:i/>
                  <w:iCs/>
                  <w:noProof/>
                </w:rPr>
                <w:t xml:space="preserve">Affordable housing in England. </w:t>
              </w:r>
              <w:r>
                <w:rPr>
                  <w:noProof/>
                </w:rPr>
                <w:t xml:space="preserve">[Online] </w:t>
              </w:r>
              <w:r>
                <w:rPr>
                  <w:noProof/>
                </w:rPr>
                <w:br/>
                <w:t xml:space="preserve">Available at: </w:t>
              </w:r>
              <w:r>
                <w:rPr>
                  <w:noProof/>
                  <w:u w:val="single"/>
                </w:rPr>
                <w:t>https://post.parliament.uk/affordable-housing/</w:t>
              </w:r>
              <w:r>
                <w:rPr>
                  <w:noProof/>
                </w:rPr>
                <w:br/>
                <w:t>[Accessed 10 November 2025].</w:t>
              </w:r>
            </w:p>
            <w:p w14:paraId="64C602A7" w14:textId="0961DA39" w:rsidR="00435C7C" w:rsidRDefault="00435C7C" w:rsidP="00F21D8C">
              <w:pPr>
                <w:pStyle w:val="Bibliography"/>
                <w:jc w:val="left"/>
                <w:rPr>
                  <w:noProof/>
                </w:rPr>
              </w:pPr>
              <w:r>
                <w:rPr>
                  <w:noProof/>
                </w:rPr>
                <w:t>Chrysikou, E. et al.</w:t>
              </w:r>
              <w:r w:rsidR="00F21D8C">
                <w:rPr>
                  <w:noProof/>
                </w:rPr>
                <w:t xml:space="preserve"> (</w:t>
              </w:r>
              <w:r>
                <w:rPr>
                  <w:noProof/>
                </w:rPr>
                <w:t>2024</w:t>
              </w:r>
              <w:r w:rsidR="00F21D8C">
                <w:rPr>
                  <w:noProof/>
                </w:rPr>
                <w:t>)</w:t>
              </w:r>
              <w:r>
                <w:rPr>
                  <w:noProof/>
                </w:rPr>
                <w:t xml:space="preserve"> </w:t>
              </w:r>
              <w:r w:rsidR="009F5794">
                <w:rPr>
                  <w:noProof/>
                </w:rPr>
                <w:t>'</w:t>
              </w:r>
              <w:r>
                <w:rPr>
                  <w:noProof/>
                </w:rPr>
                <w:t>Creating Resilient Smart Homes with a Heart: Sustainable, Technologically Advanced Housing across the Lifespan and Frailty through Inclusive Design for People and Their Robots</w:t>
              </w:r>
              <w:r w:rsidR="009F5794">
                <w:rPr>
                  <w:noProof/>
                </w:rPr>
                <w:t>'</w:t>
              </w:r>
              <w:r>
                <w:rPr>
                  <w:noProof/>
                </w:rPr>
                <w:t xml:space="preserve">. </w:t>
              </w:r>
              <w:r>
                <w:rPr>
                  <w:i/>
                  <w:iCs/>
                  <w:noProof/>
                </w:rPr>
                <w:t xml:space="preserve">Sustainability, </w:t>
              </w:r>
              <w:r>
                <w:rPr>
                  <w:noProof/>
                </w:rPr>
                <w:t>16(14), p. 5837.</w:t>
              </w:r>
            </w:p>
            <w:p w14:paraId="1B60B735" w14:textId="49C38E9A" w:rsidR="00435C7C" w:rsidRDefault="00435C7C" w:rsidP="00F21D8C">
              <w:pPr>
                <w:pStyle w:val="Bibliography"/>
                <w:jc w:val="left"/>
                <w:rPr>
                  <w:noProof/>
                </w:rPr>
              </w:pPr>
              <w:r>
                <w:rPr>
                  <w:noProof/>
                </w:rPr>
                <w:t xml:space="preserve">Clarion Housing Group </w:t>
              </w:r>
              <w:r w:rsidR="009F5794">
                <w:rPr>
                  <w:noProof/>
                </w:rPr>
                <w:t>(</w:t>
              </w:r>
              <w:r>
                <w:rPr>
                  <w:noProof/>
                </w:rPr>
                <w:t>2025</w:t>
              </w:r>
              <w:r w:rsidR="009F5794">
                <w:rPr>
                  <w:noProof/>
                </w:rPr>
                <w:t>)</w:t>
              </w:r>
              <w:r>
                <w:rPr>
                  <w:noProof/>
                </w:rPr>
                <w:t xml:space="preserve"> </w:t>
              </w:r>
              <w:r>
                <w:rPr>
                  <w:i/>
                  <w:iCs/>
                  <w:noProof/>
                </w:rPr>
                <w:t xml:space="preserve">Annual Report and Accounts 2024/25. </w:t>
              </w:r>
              <w:r>
                <w:rPr>
                  <w:noProof/>
                </w:rPr>
                <w:t xml:space="preserve">[Online] </w:t>
              </w:r>
              <w:r>
                <w:rPr>
                  <w:noProof/>
                </w:rPr>
                <w:br/>
                <w:t xml:space="preserve">Available at: </w:t>
              </w:r>
              <w:r>
                <w:rPr>
                  <w:noProof/>
                  <w:u w:val="single"/>
                </w:rPr>
                <w:t>file:///C:/Users/dijan/Downloads/clarion-housing-group-annual-report-and-accounts-2024-25.pdf</w:t>
              </w:r>
              <w:r>
                <w:rPr>
                  <w:noProof/>
                </w:rPr>
                <w:br/>
                <w:t>[Accessed 13 December 2025].</w:t>
              </w:r>
            </w:p>
            <w:p w14:paraId="68612D5D" w14:textId="477CF6ED" w:rsidR="00435C7C" w:rsidRDefault="00435C7C" w:rsidP="00F21D8C">
              <w:pPr>
                <w:pStyle w:val="Bibliography"/>
                <w:jc w:val="left"/>
                <w:rPr>
                  <w:noProof/>
                </w:rPr>
              </w:pPr>
              <w:r>
                <w:rPr>
                  <w:noProof/>
                </w:rPr>
                <w:t>Department for Levelling Up, Housing and Communities</w:t>
              </w:r>
              <w:r w:rsidR="009F5794">
                <w:rPr>
                  <w:noProof/>
                </w:rPr>
                <w:t xml:space="preserve"> (</w:t>
              </w:r>
              <w:r>
                <w:rPr>
                  <w:noProof/>
                </w:rPr>
                <w:t>2023</w:t>
              </w:r>
              <w:r w:rsidR="009F5794">
                <w:rPr>
                  <w:noProof/>
                </w:rPr>
                <w:t>)</w:t>
              </w:r>
              <w:r>
                <w:rPr>
                  <w:noProof/>
                </w:rPr>
                <w:t xml:space="preserve"> </w:t>
              </w:r>
              <w:r>
                <w:rPr>
                  <w:i/>
                  <w:iCs/>
                  <w:noProof/>
                </w:rPr>
                <w:t xml:space="preserve">English Housing Survey 2021 to 2022: satisfaction and complaints. </w:t>
              </w:r>
              <w:r>
                <w:rPr>
                  <w:noProof/>
                </w:rPr>
                <w:t xml:space="preserve">[Online] </w:t>
              </w:r>
              <w:r>
                <w:rPr>
                  <w:noProof/>
                </w:rPr>
                <w:br/>
                <w:t xml:space="preserve">Available at: </w:t>
              </w:r>
              <w:r>
                <w:rPr>
                  <w:noProof/>
                  <w:u w:val="single"/>
                </w:rPr>
                <w:t>https://www.gov.uk/government/statistics/english-housing-survey-2021-to-2022-satisfaction-and-complaints</w:t>
              </w:r>
              <w:r>
                <w:rPr>
                  <w:noProof/>
                </w:rPr>
                <w:br/>
                <w:t>[Accessed 10 November 2025].</w:t>
              </w:r>
            </w:p>
            <w:p w14:paraId="73164311" w14:textId="351B8F33" w:rsidR="00435C7C" w:rsidRDefault="00435C7C" w:rsidP="00F21D8C">
              <w:pPr>
                <w:pStyle w:val="Bibliography"/>
                <w:jc w:val="left"/>
                <w:rPr>
                  <w:noProof/>
                </w:rPr>
              </w:pPr>
              <w:r>
                <w:rPr>
                  <w:noProof/>
                </w:rPr>
                <w:t>Department for Science, Innovation &amp; Technology</w:t>
              </w:r>
              <w:r w:rsidR="009F5794">
                <w:rPr>
                  <w:noProof/>
                </w:rPr>
                <w:t xml:space="preserve"> (</w:t>
              </w:r>
              <w:r>
                <w:rPr>
                  <w:noProof/>
                </w:rPr>
                <w:t>2025</w:t>
              </w:r>
              <w:r w:rsidR="009F5794">
                <w:rPr>
                  <w:noProof/>
                </w:rPr>
                <w:t>)</w:t>
              </w:r>
              <w:r>
                <w:rPr>
                  <w:noProof/>
                </w:rPr>
                <w:t xml:space="preserve"> </w:t>
              </w:r>
              <w:r>
                <w:rPr>
                  <w:i/>
                  <w:iCs/>
                  <w:noProof/>
                </w:rPr>
                <w:t xml:space="preserve">Main report for the Participation Survey (April 2024 to March 2025). </w:t>
              </w:r>
              <w:r>
                <w:rPr>
                  <w:noProof/>
                </w:rPr>
                <w:t xml:space="preserve">[Online] </w:t>
              </w:r>
              <w:r>
                <w:rPr>
                  <w:noProof/>
                </w:rPr>
                <w:br/>
                <w:t xml:space="preserve">Available at: </w:t>
              </w:r>
              <w:r>
                <w:rPr>
                  <w:noProof/>
                  <w:u w:val="single"/>
                </w:rPr>
                <w:t>https://www.gov.uk/government/statistics/participation-survey-2024-25-annual-publication/main-report-for-the-participation-survey-april-2024-to-march-2025?utm_source=chatgpt.com#ownership-of-smart-devices</w:t>
              </w:r>
              <w:r>
                <w:rPr>
                  <w:noProof/>
                </w:rPr>
                <w:br/>
                <w:t>[Accessed 17 November 2025].</w:t>
              </w:r>
            </w:p>
            <w:p w14:paraId="3817CDCD" w14:textId="429AB457" w:rsidR="00435C7C" w:rsidRDefault="00435C7C" w:rsidP="00F21D8C">
              <w:pPr>
                <w:pStyle w:val="Bibliography"/>
                <w:jc w:val="left"/>
                <w:rPr>
                  <w:noProof/>
                </w:rPr>
              </w:pPr>
              <w:r>
                <w:rPr>
                  <w:noProof/>
                </w:rPr>
                <w:t>Din, M. Z. u</w:t>
              </w:r>
              <w:r w:rsidR="001C3130">
                <w:rPr>
                  <w:noProof/>
                </w:rPr>
                <w:t>d</w:t>
              </w:r>
              <w:r>
                <w:rPr>
                  <w:noProof/>
                </w:rPr>
                <w:t xml:space="preserve">, Khan, N. U. &amp; Estay, C. </w:t>
              </w:r>
              <w:r w:rsidR="00B25508">
                <w:rPr>
                  <w:noProof/>
                </w:rPr>
                <w:t>(</w:t>
              </w:r>
              <w:r>
                <w:rPr>
                  <w:noProof/>
                </w:rPr>
                <w:t>2025</w:t>
              </w:r>
              <w:r w:rsidR="00B25508">
                <w:rPr>
                  <w:noProof/>
                </w:rPr>
                <w:t>)</w:t>
              </w:r>
              <w:r>
                <w:rPr>
                  <w:noProof/>
                </w:rPr>
                <w:t xml:space="preserve"> ‘Linking Public Leadership With Public Service Delivery: The Mediating Role of Collaborative Governance’. </w:t>
              </w:r>
              <w:r>
                <w:rPr>
                  <w:i/>
                  <w:iCs/>
                  <w:noProof/>
                </w:rPr>
                <w:t xml:space="preserve">Journal of public affairs, </w:t>
              </w:r>
              <w:r>
                <w:rPr>
                  <w:noProof/>
                </w:rPr>
                <w:t>25(2).</w:t>
              </w:r>
            </w:p>
            <w:p w14:paraId="043EF73C" w14:textId="01C92E4E" w:rsidR="00435C7C" w:rsidRDefault="00435C7C" w:rsidP="00F21D8C">
              <w:pPr>
                <w:pStyle w:val="Bibliography"/>
                <w:jc w:val="left"/>
                <w:rPr>
                  <w:noProof/>
                </w:rPr>
              </w:pPr>
              <w:r>
                <w:rPr>
                  <w:noProof/>
                </w:rPr>
                <w:t>Doran, G.</w:t>
              </w:r>
              <w:r w:rsidR="00B25508">
                <w:rPr>
                  <w:noProof/>
                </w:rPr>
                <w:t xml:space="preserve"> (</w:t>
              </w:r>
              <w:r>
                <w:rPr>
                  <w:noProof/>
                </w:rPr>
                <w:t>1981</w:t>
              </w:r>
              <w:r w:rsidR="00B25508">
                <w:rPr>
                  <w:noProof/>
                </w:rPr>
                <w:t>)</w:t>
              </w:r>
              <w:r>
                <w:rPr>
                  <w:noProof/>
                </w:rPr>
                <w:t xml:space="preserve"> 'There's a SMART way to write managements's goals and objectives'. </w:t>
              </w:r>
              <w:r>
                <w:rPr>
                  <w:i/>
                  <w:iCs/>
                  <w:noProof/>
                </w:rPr>
                <w:t xml:space="preserve">Management review, </w:t>
              </w:r>
              <w:r>
                <w:rPr>
                  <w:noProof/>
                </w:rPr>
                <w:t>70(11), p. 35.</w:t>
              </w:r>
            </w:p>
            <w:p w14:paraId="7E9F7064" w14:textId="4084BA1C" w:rsidR="00435C7C" w:rsidRDefault="00435C7C" w:rsidP="00F21D8C">
              <w:pPr>
                <w:pStyle w:val="Bibliography"/>
                <w:jc w:val="left"/>
                <w:rPr>
                  <w:noProof/>
                </w:rPr>
              </w:pPr>
              <w:r>
                <w:rPr>
                  <w:noProof/>
                </w:rPr>
                <w:t>Government Digital Service</w:t>
              </w:r>
              <w:r w:rsidR="00B25508">
                <w:rPr>
                  <w:noProof/>
                </w:rPr>
                <w:t xml:space="preserve"> (</w:t>
              </w:r>
              <w:r>
                <w:rPr>
                  <w:noProof/>
                </w:rPr>
                <w:t>2025</w:t>
              </w:r>
              <w:r w:rsidR="00B25508">
                <w:rPr>
                  <w:noProof/>
                </w:rPr>
                <w:t>)</w:t>
              </w:r>
              <w:r>
                <w:rPr>
                  <w:noProof/>
                </w:rPr>
                <w:t xml:space="preserve"> </w:t>
              </w:r>
              <w:r>
                <w:rPr>
                  <w:i/>
                  <w:iCs/>
                  <w:noProof/>
                </w:rPr>
                <w:t xml:space="preserve">Principles for securing personal data in government services. </w:t>
              </w:r>
              <w:r>
                <w:rPr>
                  <w:noProof/>
                </w:rPr>
                <w:t xml:space="preserve">[Online] </w:t>
              </w:r>
              <w:r>
                <w:rPr>
                  <w:noProof/>
                </w:rPr>
                <w:br/>
                <w:t xml:space="preserve">Available at: </w:t>
              </w:r>
              <w:r>
                <w:rPr>
                  <w:noProof/>
                  <w:u w:val="single"/>
                </w:rPr>
                <w:t>https://www.gov.uk/guidance/principles-for-securing-personal-data-in-government-services</w:t>
              </w:r>
              <w:r>
                <w:rPr>
                  <w:noProof/>
                </w:rPr>
                <w:br/>
                <w:t>[Accessed 13 December 2025].</w:t>
              </w:r>
            </w:p>
            <w:p w14:paraId="45A7A3FD" w14:textId="60E46625" w:rsidR="00435C7C" w:rsidRDefault="00435C7C" w:rsidP="00F21D8C">
              <w:pPr>
                <w:pStyle w:val="Bibliography"/>
                <w:jc w:val="left"/>
                <w:rPr>
                  <w:noProof/>
                </w:rPr>
              </w:pPr>
              <w:r>
                <w:rPr>
                  <w:noProof/>
                </w:rPr>
                <w:t>Hsu, H.-Y.</w:t>
              </w:r>
              <w:r w:rsidR="00B25508">
                <w:rPr>
                  <w:noProof/>
                </w:rPr>
                <w:t xml:space="preserve"> (</w:t>
              </w:r>
              <w:r>
                <w:rPr>
                  <w:noProof/>
                </w:rPr>
                <w:t>2025</w:t>
              </w:r>
              <w:r w:rsidR="00B25508">
                <w:rPr>
                  <w:noProof/>
                </w:rPr>
                <w:t>)</w:t>
              </w:r>
              <w:r>
                <w:rPr>
                  <w:noProof/>
                </w:rPr>
                <w:t xml:space="preserve"> ‘Operational transparency and satisfaction with public services’. </w:t>
              </w:r>
              <w:r>
                <w:rPr>
                  <w:i/>
                  <w:iCs/>
                  <w:noProof/>
                </w:rPr>
                <w:t xml:space="preserve">Public management review, </w:t>
              </w:r>
              <w:r>
                <w:rPr>
                  <w:noProof/>
                </w:rPr>
                <w:t>pp. 1-29.</w:t>
              </w:r>
            </w:p>
            <w:p w14:paraId="4B4AFDE5" w14:textId="7D7646AE" w:rsidR="00435C7C" w:rsidRDefault="00435C7C" w:rsidP="00F21D8C">
              <w:pPr>
                <w:pStyle w:val="Bibliography"/>
                <w:jc w:val="left"/>
                <w:rPr>
                  <w:noProof/>
                </w:rPr>
              </w:pPr>
              <w:r>
                <w:rPr>
                  <w:noProof/>
                </w:rPr>
                <w:t xml:space="preserve">Irani, Z. et al. </w:t>
              </w:r>
              <w:r w:rsidR="00B25508">
                <w:rPr>
                  <w:noProof/>
                </w:rPr>
                <w:t>(</w:t>
              </w:r>
              <w:r>
                <w:rPr>
                  <w:noProof/>
                </w:rPr>
                <w:t>2023</w:t>
              </w:r>
              <w:r w:rsidR="00B25508">
                <w:rPr>
                  <w:noProof/>
                </w:rPr>
                <w:t>)</w:t>
              </w:r>
              <w:r>
                <w:rPr>
                  <w:noProof/>
                </w:rPr>
                <w:t xml:space="preserve"> 'The impact of legacy systems on digital transformation in European public administration: Lesson learned from a multi case analysis'. </w:t>
              </w:r>
              <w:r>
                <w:rPr>
                  <w:i/>
                  <w:iCs/>
                  <w:noProof/>
                </w:rPr>
                <w:t xml:space="preserve">Government information quarterly, </w:t>
              </w:r>
              <w:r>
                <w:rPr>
                  <w:noProof/>
                </w:rPr>
                <w:t>40(1), p. 101784.</w:t>
              </w:r>
            </w:p>
            <w:p w14:paraId="16FB23FE" w14:textId="068F1FE9" w:rsidR="00435C7C" w:rsidRDefault="00435C7C" w:rsidP="00F21D8C">
              <w:pPr>
                <w:pStyle w:val="Bibliography"/>
                <w:jc w:val="left"/>
                <w:rPr>
                  <w:noProof/>
                </w:rPr>
              </w:pPr>
              <w:r>
                <w:rPr>
                  <w:noProof/>
                </w:rPr>
                <w:t xml:space="preserve">Ludwiczak, A. </w:t>
              </w:r>
              <w:r w:rsidR="00B25508">
                <w:rPr>
                  <w:noProof/>
                </w:rPr>
                <w:t>(</w:t>
              </w:r>
              <w:r>
                <w:rPr>
                  <w:noProof/>
                </w:rPr>
                <w:t>2021</w:t>
              </w:r>
              <w:r w:rsidR="00B25508">
                <w:rPr>
                  <w:noProof/>
                </w:rPr>
                <w:t>)</w:t>
              </w:r>
              <w:r>
                <w:rPr>
                  <w:noProof/>
                </w:rPr>
                <w:t xml:space="preserve"> 'Using customer journey mapping to improve public services: A critical analysis of the literature'. </w:t>
              </w:r>
              <w:r>
                <w:rPr>
                  <w:i/>
                  <w:iCs/>
                  <w:noProof/>
                </w:rPr>
                <w:t xml:space="preserve">Management (Zielona Góra), </w:t>
              </w:r>
              <w:r>
                <w:rPr>
                  <w:noProof/>
                </w:rPr>
                <w:t>25(2), p. 22–35.</w:t>
              </w:r>
            </w:p>
            <w:p w14:paraId="3BA08D08" w14:textId="44F49274" w:rsidR="00435C7C" w:rsidRDefault="00435C7C" w:rsidP="00F21D8C">
              <w:pPr>
                <w:pStyle w:val="Bibliography"/>
                <w:jc w:val="left"/>
                <w:rPr>
                  <w:noProof/>
                </w:rPr>
              </w:pPr>
              <w:r>
                <w:rPr>
                  <w:noProof/>
                </w:rPr>
                <w:t>Megersa, K.</w:t>
              </w:r>
              <w:r w:rsidR="00907C5F">
                <w:rPr>
                  <w:noProof/>
                </w:rPr>
                <w:t xml:space="preserve"> (</w:t>
              </w:r>
              <w:r>
                <w:rPr>
                  <w:noProof/>
                </w:rPr>
                <w:t>2019</w:t>
              </w:r>
              <w:r w:rsidR="00907C5F">
                <w:rPr>
                  <w:noProof/>
                </w:rPr>
                <w:t>)</w:t>
              </w:r>
              <w:r>
                <w:rPr>
                  <w:noProof/>
                </w:rPr>
                <w:t xml:space="preserve"> </w:t>
              </w:r>
              <w:r>
                <w:rPr>
                  <w:i/>
                  <w:iCs/>
                  <w:noProof/>
                </w:rPr>
                <w:t xml:space="preserve">Designing and managing innovation portfolios.K4D Helpdesk Report, </w:t>
              </w:r>
              <w:r>
                <w:rPr>
                  <w:noProof/>
                </w:rPr>
                <w:t>Brighton: UK: Institute of Development Studies.</w:t>
              </w:r>
            </w:p>
            <w:p w14:paraId="194F49DE" w14:textId="51E54304" w:rsidR="00435C7C" w:rsidRDefault="00435C7C" w:rsidP="00F21D8C">
              <w:pPr>
                <w:pStyle w:val="Bibliography"/>
                <w:jc w:val="left"/>
                <w:rPr>
                  <w:noProof/>
                </w:rPr>
              </w:pPr>
              <w:r w:rsidRPr="00907C5F">
                <w:rPr>
                  <w:noProof/>
                </w:rPr>
                <w:t>Mergel, I., Edelmann, N. &amp; Haug, N.</w:t>
              </w:r>
              <w:r w:rsidR="00907C5F" w:rsidRPr="00907C5F">
                <w:rPr>
                  <w:noProof/>
                </w:rPr>
                <w:t xml:space="preserve"> (</w:t>
              </w:r>
              <w:r w:rsidRPr="00907C5F">
                <w:rPr>
                  <w:noProof/>
                </w:rPr>
                <w:t>2025</w:t>
              </w:r>
              <w:r w:rsidR="00907C5F" w:rsidRPr="00907C5F">
                <w:rPr>
                  <w:noProof/>
                </w:rPr>
                <w:t>)</w:t>
              </w:r>
              <w:r w:rsidRPr="00907C5F">
                <w:rPr>
                  <w:noProof/>
                </w:rPr>
                <w:t xml:space="preserve"> </w:t>
              </w:r>
              <w:r>
                <w:rPr>
                  <w:noProof/>
                </w:rPr>
                <w:t xml:space="preserve">‘Outcomes of Value Co-Creation and Co-Destruction in the Digital Transformation of Public Services’. </w:t>
              </w:r>
              <w:r>
                <w:rPr>
                  <w:i/>
                  <w:iCs/>
                  <w:noProof/>
                </w:rPr>
                <w:t xml:space="preserve">Digital government (New York, N.Y. Online), </w:t>
              </w:r>
              <w:r>
                <w:rPr>
                  <w:noProof/>
                </w:rPr>
                <w:t>1(1).</w:t>
              </w:r>
            </w:p>
            <w:p w14:paraId="11D19AF3" w14:textId="0CAAF4B0" w:rsidR="00435C7C" w:rsidRDefault="00435C7C" w:rsidP="00F21D8C">
              <w:pPr>
                <w:pStyle w:val="Bibliography"/>
                <w:jc w:val="left"/>
                <w:rPr>
                  <w:noProof/>
                </w:rPr>
              </w:pPr>
              <w:r>
                <w:rPr>
                  <w:noProof/>
                </w:rPr>
                <w:t>MHCLG</w:t>
              </w:r>
              <w:r w:rsidR="00907C5F">
                <w:rPr>
                  <w:noProof/>
                </w:rPr>
                <w:t xml:space="preserve"> (</w:t>
              </w:r>
              <w:r>
                <w:rPr>
                  <w:noProof/>
                </w:rPr>
                <w:t>2025</w:t>
              </w:r>
              <w:r w:rsidR="00907C5F">
                <w:rPr>
                  <w:noProof/>
                </w:rPr>
                <w:t>)</w:t>
              </w:r>
              <w:r>
                <w:rPr>
                  <w:noProof/>
                </w:rPr>
                <w:t xml:space="preserve"> </w:t>
              </w:r>
              <w:r>
                <w:rPr>
                  <w:i/>
                  <w:iCs/>
                  <w:noProof/>
                </w:rPr>
                <w:t xml:space="preserve">Social housing lettings in England, tenancies: April 2023 to March 2024. </w:t>
              </w:r>
              <w:r>
                <w:rPr>
                  <w:noProof/>
                </w:rPr>
                <w:t xml:space="preserve">[Online] </w:t>
              </w:r>
              <w:r>
                <w:rPr>
                  <w:noProof/>
                </w:rPr>
                <w:br/>
                <w:t xml:space="preserve">Available at: </w:t>
              </w:r>
              <w:r>
                <w:rPr>
                  <w:noProof/>
                  <w:u w:val="single"/>
                </w:rPr>
                <w:t>https://www.gov.uk/government/statistics/social-housing-lettings-in-england-april-2023-to-march-2024/social-housing-lettings-in-england-tenancies-april-2023-to-march-2024</w:t>
              </w:r>
              <w:r>
                <w:rPr>
                  <w:noProof/>
                </w:rPr>
                <w:br/>
                <w:t>[Accessed 10 November 2025].</w:t>
              </w:r>
            </w:p>
            <w:p w14:paraId="313212D4" w14:textId="0CDE4FB7" w:rsidR="00435C7C" w:rsidRDefault="00435C7C" w:rsidP="00F21D8C">
              <w:pPr>
                <w:pStyle w:val="Bibliography"/>
                <w:jc w:val="left"/>
                <w:rPr>
                  <w:noProof/>
                </w:rPr>
              </w:pPr>
              <w:r>
                <w:rPr>
                  <w:noProof/>
                </w:rPr>
                <w:t>Nagji, B. &amp; Tuff, G.</w:t>
              </w:r>
              <w:r w:rsidR="00907C5F">
                <w:rPr>
                  <w:noProof/>
                </w:rPr>
                <w:t xml:space="preserve"> (</w:t>
              </w:r>
              <w:r>
                <w:rPr>
                  <w:noProof/>
                </w:rPr>
                <w:t>2012</w:t>
              </w:r>
              <w:r w:rsidR="00907C5F">
                <w:rPr>
                  <w:noProof/>
                </w:rPr>
                <w:t>)</w:t>
              </w:r>
              <w:r>
                <w:rPr>
                  <w:noProof/>
                </w:rPr>
                <w:t xml:space="preserve"> 'Managing Your Innovation Portfolio'. </w:t>
              </w:r>
              <w:r>
                <w:rPr>
                  <w:i/>
                  <w:iCs/>
                  <w:noProof/>
                </w:rPr>
                <w:t xml:space="preserve">Harvard Business Review, </w:t>
              </w:r>
              <w:r>
                <w:rPr>
                  <w:noProof/>
                </w:rPr>
                <w:t>90(5), p. 66–74.</w:t>
              </w:r>
            </w:p>
            <w:p w14:paraId="69090B7B" w14:textId="5BB541C2" w:rsidR="00435C7C" w:rsidRDefault="00435C7C" w:rsidP="00F21D8C">
              <w:pPr>
                <w:pStyle w:val="Bibliography"/>
                <w:jc w:val="left"/>
                <w:rPr>
                  <w:noProof/>
                </w:rPr>
              </w:pPr>
              <w:r>
                <w:rPr>
                  <w:noProof/>
                </w:rPr>
                <w:t>OECD</w:t>
              </w:r>
              <w:r w:rsidR="00907C5F">
                <w:rPr>
                  <w:noProof/>
                </w:rPr>
                <w:t xml:space="preserve"> (</w:t>
              </w:r>
              <w:r>
                <w:rPr>
                  <w:noProof/>
                </w:rPr>
                <w:t>2022</w:t>
              </w:r>
              <w:r w:rsidR="00907C5F">
                <w:rPr>
                  <w:noProof/>
                </w:rPr>
                <w:t>)</w:t>
              </w:r>
              <w:r>
                <w:rPr>
                  <w:noProof/>
                </w:rPr>
                <w:t xml:space="preserve"> </w:t>
              </w:r>
              <w:r>
                <w:rPr>
                  <w:i/>
                  <w:iCs/>
                  <w:noProof/>
                </w:rPr>
                <w:t xml:space="preserve">Tackling Policy Challenges Through Public Sector Innovation. </w:t>
              </w:r>
              <w:r>
                <w:rPr>
                  <w:noProof/>
                </w:rPr>
                <w:t xml:space="preserve">[Online] </w:t>
              </w:r>
              <w:r>
                <w:rPr>
                  <w:noProof/>
                </w:rPr>
                <w:br/>
                <w:t xml:space="preserve">Available at: </w:t>
              </w:r>
              <w:r>
                <w:rPr>
                  <w:noProof/>
                  <w:u w:val="single"/>
                </w:rPr>
                <w:t>https://www.oecd.org/en/publications/tackling-policy-challenges-through-public-sector-innovation_052b06b7-en/full-report.html</w:t>
              </w:r>
              <w:r>
                <w:rPr>
                  <w:noProof/>
                </w:rPr>
                <w:br/>
                <w:t>[Accessed 17 November 2025].</w:t>
              </w:r>
            </w:p>
            <w:p w14:paraId="1B0A5DEE" w14:textId="44DED6D3" w:rsidR="00435C7C" w:rsidRDefault="00435C7C" w:rsidP="00F21D8C">
              <w:pPr>
                <w:pStyle w:val="Bibliography"/>
                <w:jc w:val="left"/>
                <w:rPr>
                  <w:noProof/>
                </w:rPr>
              </w:pPr>
              <w:r>
                <w:rPr>
                  <w:noProof/>
                </w:rPr>
                <w:t>Office for National Statistics</w:t>
              </w:r>
              <w:r w:rsidR="00907C5F">
                <w:rPr>
                  <w:noProof/>
                </w:rPr>
                <w:t xml:space="preserve"> (</w:t>
              </w:r>
              <w:r>
                <w:rPr>
                  <w:noProof/>
                </w:rPr>
                <w:t>2025</w:t>
              </w:r>
              <w:r w:rsidR="00907C5F">
                <w:rPr>
                  <w:noProof/>
                </w:rPr>
                <w:t>)</w:t>
              </w:r>
              <w:r>
                <w:rPr>
                  <w:noProof/>
                </w:rPr>
                <w:t xml:space="preserve"> </w:t>
              </w:r>
              <w:r>
                <w:rPr>
                  <w:i/>
                  <w:iCs/>
                  <w:noProof/>
                </w:rPr>
                <w:t xml:space="preserve">Families and households in the UK: 2024. </w:t>
              </w:r>
              <w:r>
                <w:rPr>
                  <w:noProof/>
                </w:rPr>
                <w:t xml:space="preserve">[Online] </w:t>
              </w:r>
              <w:r>
                <w:rPr>
                  <w:noProof/>
                </w:rPr>
                <w:br/>
                <w:t xml:space="preserve">Available at: </w:t>
              </w:r>
              <w:r>
                <w:rPr>
                  <w:noProof/>
                  <w:u w:val="single"/>
                </w:rPr>
                <w:t>https://www.ons.gov.uk/peoplepopulationandcommunity/birthsdeathsandmarriages/families/bulletins/familiesandhouseholds/2024</w:t>
              </w:r>
              <w:r>
                <w:rPr>
                  <w:noProof/>
                </w:rPr>
                <w:br/>
                <w:t>[Accessed 13 November 2025].</w:t>
              </w:r>
            </w:p>
            <w:p w14:paraId="77C22AAE" w14:textId="68687C01" w:rsidR="00435C7C" w:rsidRDefault="00435C7C" w:rsidP="00F21D8C">
              <w:pPr>
                <w:pStyle w:val="Bibliography"/>
                <w:jc w:val="left"/>
                <w:rPr>
                  <w:noProof/>
                </w:rPr>
              </w:pPr>
              <w:r>
                <w:rPr>
                  <w:noProof/>
                </w:rPr>
                <w:t xml:space="preserve">Peabody  </w:t>
              </w:r>
              <w:r w:rsidR="00907C5F">
                <w:rPr>
                  <w:noProof/>
                </w:rPr>
                <w:t>(</w:t>
              </w:r>
              <w:r>
                <w:rPr>
                  <w:noProof/>
                </w:rPr>
                <w:t>2025</w:t>
              </w:r>
              <w:r w:rsidR="00907C5F">
                <w:rPr>
                  <w:noProof/>
                </w:rPr>
                <w:t>)</w:t>
              </w:r>
              <w:r>
                <w:rPr>
                  <w:noProof/>
                </w:rPr>
                <w:t xml:space="preserve"> </w:t>
              </w:r>
              <w:r>
                <w:rPr>
                  <w:i/>
                  <w:iCs/>
                  <w:noProof/>
                </w:rPr>
                <w:t xml:space="preserve">Annual Report and Accounts 2025. </w:t>
              </w:r>
              <w:r>
                <w:rPr>
                  <w:noProof/>
                </w:rPr>
                <w:t xml:space="preserve">[Online] </w:t>
              </w:r>
              <w:r>
                <w:rPr>
                  <w:noProof/>
                </w:rPr>
                <w:br/>
                <w:t xml:space="preserve">Available at: </w:t>
              </w:r>
              <w:r>
                <w:rPr>
                  <w:noProof/>
                  <w:u w:val="single"/>
                </w:rPr>
                <w:t>https://www.peabodygroup.org.uk/investors/annual-report-2025/</w:t>
              </w:r>
              <w:r>
                <w:rPr>
                  <w:noProof/>
                </w:rPr>
                <w:br/>
                <w:t>[Accessed 13 December 2025].</w:t>
              </w:r>
            </w:p>
            <w:p w14:paraId="6EEC5064" w14:textId="5CDEABD1" w:rsidR="00435C7C" w:rsidRDefault="00435C7C" w:rsidP="00F21D8C">
              <w:pPr>
                <w:pStyle w:val="Bibliography"/>
                <w:jc w:val="left"/>
                <w:rPr>
                  <w:noProof/>
                </w:rPr>
              </w:pPr>
              <w:r>
                <w:rPr>
                  <w:noProof/>
                </w:rPr>
                <w:t>Radnor, Z., Osborne, S. P., Kinder, T. &amp; Mutton, J.</w:t>
              </w:r>
              <w:r w:rsidR="000D741C">
                <w:rPr>
                  <w:noProof/>
                </w:rPr>
                <w:t xml:space="preserve"> (</w:t>
              </w:r>
              <w:r>
                <w:rPr>
                  <w:noProof/>
                </w:rPr>
                <w:t>2014</w:t>
              </w:r>
              <w:r w:rsidR="000D741C">
                <w:rPr>
                  <w:noProof/>
                </w:rPr>
                <w:t>)</w:t>
              </w:r>
              <w:r>
                <w:rPr>
                  <w:noProof/>
                </w:rPr>
                <w:t xml:space="preserve"> ‘Operationalizing Co-Production in Public Services Delivery: The contribution of service blueprinting’. </w:t>
              </w:r>
              <w:r>
                <w:rPr>
                  <w:i/>
                  <w:iCs/>
                  <w:noProof/>
                </w:rPr>
                <w:t xml:space="preserve">Public management review, </w:t>
              </w:r>
              <w:r>
                <w:rPr>
                  <w:noProof/>
                </w:rPr>
                <w:t>16(3), p. 402–423.</w:t>
              </w:r>
            </w:p>
            <w:p w14:paraId="7AD4FDD7" w14:textId="573E28A4" w:rsidR="00435C7C" w:rsidRDefault="00435C7C" w:rsidP="00F21D8C">
              <w:pPr>
                <w:pStyle w:val="Bibliography"/>
                <w:jc w:val="left"/>
                <w:rPr>
                  <w:noProof/>
                </w:rPr>
              </w:pPr>
              <w:r>
                <w:rPr>
                  <w:noProof/>
                </w:rPr>
                <w:t>Regulator of Social Housing</w:t>
              </w:r>
              <w:r w:rsidR="000D741C">
                <w:rPr>
                  <w:noProof/>
                </w:rPr>
                <w:t xml:space="preserve"> (</w:t>
              </w:r>
              <w:r>
                <w:rPr>
                  <w:noProof/>
                </w:rPr>
                <w:t>2024</w:t>
              </w:r>
              <w:r w:rsidR="000D741C">
                <w:rPr>
                  <w:noProof/>
                </w:rPr>
                <w:t>)</w:t>
              </w:r>
              <w:r>
                <w:rPr>
                  <w:noProof/>
                </w:rPr>
                <w:t xml:space="preserve"> </w:t>
              </w:r>
              <w:r>
                <w:rPr>
                  <w:i/>
                  <w:iCs/>
                  <w:noProof/>
                </w:rPr>
                <w:t xml:space="preserve">Tenant Satisfaction Measures: Technical requirements. April 2023. Last updated 2 April 2024. </w:t>
              </w:r>
              <w:r>
                <w:rPr>
                  <w:noProof/>
                </w:rPr>
                <w:t xml:space="preserve">[Online] </w:t>
              </w:r>
              <w:r>
                <w:rPr>
                  <w:noProof/>
                </w:rPr>
                <w:br/>
                <w:t xml:space="preserve">Available at: </w:t>
              </w:r>
              <w:r>
                <w:rPr>
                  <w:noProof/>
                  <w:u w:val="single"/>
                </w:rPr>
                <w:t>https://assets.publishing.service.gov.uk/media/66057ba691a320001182b205/TSM_Technical_requirements_FINAL_UPDATED_FOR_PUBLICATION_April_24.pdf</w:t>
              </w:r>
              <w:r>
                <w:rPr>
                  <w:noProof/>
                </w:rPr>
                <w:br/>
                <w:t>[Accessed 9 November 2025].</w:t>
              </w:r>
            </w:p>
            <w:p w14:paraId="581B2880" w14:textId="771E0239" w:rsidR="00435C7C" w:rsidRDefault="00435C7C" w:rsidP="00F21D8C">
              <w:pPr>
                <w:pStyle w:val="Bibliography"/>
                <w:jc w:val="left"/>
                <w:rPr>
                  <w:noProof/>
                </w:rPr>
              </w:pPr>
              <w:r>
                <w:rPr>
                  <w:noProof/>
                </w:rPr>
                <w:t>Ryead, M. M.</w:t>
              </w:r>
              <w:r w:rsidR="000D741C">
                <w:rPr>
                  <w:noProof/>
                </w:rPr>
                <w:t xml:space="preserve"> (</w:t>
              </w:r>
              <w:r>
                <w:rPr>
                  <w:noProof/>
                </w:rPr>
                <w:t>2023</w:t>
              </w:r>
              <w:r w:rsidR="000D741C">
                <w:rPr>
                  <w:noProof/>
                </w:rPr>
                <w:t>)</w:t>
              </w:r>
              <w:r>
                <w:rPr>
                  <w:noProof/>
                </w:rPr>
                <w:t xml:space="preserve"> </w:t>
              </w:r>
              <w:r w:rsidR="00363ED1">
                <w:rPr>
                  <w:noProof/>
                </w:rPr>
                <w:t>'</w:t>
              </w:r>
              <w:r>
                <w:rPr>
                  <w:noProof/>
                </w:rPr>
                <w:t>Design Thinking Methodology for Designing Product Displays Techniques In The Field of Industrial Design</w:t>
              </w:r>
              <w:r w:rsidR="00363ED1">
                <w:rPr>
                  <w:noProof/>
                </w:rPr>
                <w:t>'</w:t>
              </w:r>
              <w:r>
                <w:rPr>
                  <w:noProof/>
                </w:rPr>
                <w:t xml:space="preserve">. </w:t>
              </w:r>
              <w:r>
                <w:rPr>
                  <w:i/>
                  <w:iCs/>
                  <w:noProof/>
                </w:rPr>
                <w:t xml:space="preserve">Journal of Architecture, Art &amp; Humanistic Science, </w:t>
              </w:r>
              <w:r>
                <w:rPr>
                  <w:noProof/>
                </w:rPr>
                <w:t>8(42), p. 585 – 609.</w:t>
              </w:r>
            </w:p>
            <w:p w14:paraId="24ED9908" w14:textId="79F970C3" w:rsidR="00435C7C" w:rsidRDefault="00435C7C" w:rsidP="00F21D8C">
              <w:pPr>
                <w:pStyle w:val="Bibliography"/>
                <w:jc w:val="left"/>
                <w:rPr>
                  <w:noProof/>
                </w:rPr>
              </w:pPr>
              <w:r>
                <w:rPr>
                  <w:noProof/>
                </w:rPr>
                <w:t>SHP</w:t>
              </w:r>
              <w:r w:rsidR="00363ED1">
                <w:rPr>
                  <w:noProof/>
                </w:rPr>
                <w:t xml:space="preserve"> (</w:t>
              </w:r>
              <w:r>
                <w:rPr>
                  <w:noProof/>
                </w:rPr>
                <w:t>2025</w:t>
              </w:r>
              <w:r w:rsidR="00363ED1">
                <w:rPr>
                  <w:noProof/>
                </w:rPr>
                <w:t>)</w:t>
              </w:r>
              <w:r>
                <w:rPr>
                  <w:noProof/>
                </w:rPr>
                <w:t xml:space="preserve"> </w:t>
              </w:r>
              <w:r>
                <w:rPr>
                  <w:i/>
                  <w:iCs/>
                  <w:noProof/>
                </w:rPr>
                <w:t xml:space="preserve">Annual Report 2023-2024. </w:t>
              </w:r>
              <w:r>
                <w:rPr>
                  <w:noProof/>
                </w:rPr>
                <w:t xml:space="preserve">[Online] </w:t>
              </w:r>
              <w:r>
                <w:rPr>
                  <w:noProof/>
                </w:rPr>
                <w:br/>
                <w:t xml:space="preserve">Available at: </w:t>
              </w:r>
              <w:r>
                <w:rPr>
                  <w:noProof/>
                  <w:u w:val="single"/>
                </w:rPr>
                <w:t>https://www.suttonhousingpartnership.org.uk/download/annual-report-20232024pdf.pdf?ver=7479&amp;doc=docm93jijm4n5428.pdf</w:t>
              </w:r>
              <w:r>
                <w:rPr>
                  <w:noProof/>
                </w:rPr>
                <w:br/>
                <w:t>[Accessed 9 November 2025].</w:t>
              </w:r>
            </w:p>
            <w:p w14:paraId="4A149C46" w14:textId="7C2A5696" w:rsidR="00435C7C" w:rsidRDefault="00435C7C" w:rsidP="00F21D8C">
              <w:pPr>
                <w:pStyle w:val="Bibliography"/>
                <w:jc w:val="left"/>
                <w:rPr>
                  <w:noProof/>
                </w:rPr>
              </w:pPr>
              <w:r>
                <w:rPr>
                  <w:noProof/>
                </w:rPr>
                <w:t>Stickdorn, M. &amp; Schneider, J.</w:t>
              </w:r>
              <w:r w:rsidR="00EE492D">
                <w:rPr>
                  <w:noProof/>
                </w:rPr>
                <w:t xml:space="preserve"> (</w:t>
              </w:r>
              <w:r>
                <w:rPr>
                  <w:noProof/>
                </w:rPr>
                <w:t>2018</w:t>
              </w:r>
              <w:r w:rsidR="00EE492D">
                <w:rPr>
                  <w:noProof/>
                </w:rPr>
                <w:t>)</w:t>
              </w:r>
              <w:r>
                <w:rPr>
                  <w:noProof/>
                </w:rPr>
                <w:t xml:space="preserve"> </w:t>
              </w:r>
              <w:r>
                <w:rPr>
                  <w:i/>
                  <w:iCs/>
                  <w:noProof/>
                </w:rPr>
                <w:t xml:space="preserve">This is Service Design Doing. </w:t>
              </w:r>
              <w:r>
                <w:rPr>
                  <w:noProof/>
                </w:rPr>
                <w:t>Sebastopol, CA: O’Reilly Media.</w:t>
              </w:r>
            </w:p>
            <w:p w14:paraId="13BC1781" w14:textId="34396E6E" w:rsidR="00435C7C" w:rsidRDefault="00435C7C" w:rsidP="00F21D8C">
              <w:pPr>
                <w:pStyle w:val="Bibliography"/>
                <w:jc w:val="left"/>
                <w:rPr>
                  <w:noProof/>
                </w:rPr>
              </w:pPr>
              <w:r>
                <w:rPr>
                  <w:noProof/>
                </w:rPr>
                <w:t>Tsallis, C., Papageorgas, P., Piromalis, D. &amp; Munteanu, R. A.</w:t>
              </w:r>
              <w:r w:rsidR="00EE492D">
                <w:rPr>
                  <w:noProof/>
                </w:rPr>
                <w:t xml:space="preserve"> (</w:t>
              </w:r>
              <w:r>
                <w:rPr>
                  <w:noProof/>
                </w:rPr>
                <w:t>2025</w:t>
              </w:r>
              <w:r w:rsidR="00EE492D">
                <w:rPr>
                  <w:noProof/>
                </w:rPr>
                <w:t>)</w:t>
              </w:r>
              <w:r>
                <w:rPr>
                  <w:noProof/>
                </w:rPr>
                <w:t xml:space="preserve"> 'Application-Wise Review of Machine Learning-Based Predictive Maintenance: Trends, Challenges, and Future Directions'. </w:t>
              </w:r>
              <w:r>
                <w:rPr>
                  <w:i/>
                  <w:iCs/>
                  <w:noProof/>
                </w:rPr>
                <w:t xml:space="preserve">Applied sciences, </w:t>
              </w:r>
              <w:r>
                <w:rPr>
                  <w:noProof/>
                </w:rPr>
                <w:t>15(9), p. 4898.</w:t>
              </w:r>
            </w:p>
            <w:p w14:paraId="31DE5CD2" w14:textId="02A26DBC" w:rsidR="00435C7C" w:rsidRDefault="00435C7C" w:rsidP="00F21D8C">
              <w:pPr>
                <w:pStyle w:val="Bibliography"/>
                <w:jc w:val="left"/>
                <w:rPr>
                  <w:noProof/>
                </w:rPr>
              </w:pPr>
              <w:r>
                <w:rPr>
                  <w:noProof/>
                </w:rPr>
                <w:t>Walker, T. et al.</w:t>
              </w:r>
              <w:r w:rsidR="00EE492D">
                <w:rPr>
                  <w:noProof/>
                </w:rPr>
                <w:t xml:space="preserve"> (</w:t>
              </w:r>
              <w:r>
                <w:rPr>
                  <w:noProof/>
                </w:rPr>
                <w:t>2022</w:t>
              </w:r>
              <w:r w:rsidR="00EE492D">
                <w:rPr>
                  <w:noProof/>
                </w:rPr>
                <w:t>)</w:t>
              </w:r>
              <w:r>
                <w:rPr>
                  <w:noProof/>
                </w:rPr>
                <w:t xml:space="preserve"> 'P44 Smarter social housing: user perspectives on technology adoption for healthy homes'. </w:t>
              </w:r>
              <w:r>
                <w:rPr>
                  <w:i/>
                  <w:iCs/>
                  <w:noProof/>
                </w:rPr>
                <w:t xml:space="preserve">Journal of epidemiology and community health (1979), </w:t>
              </w:r>
              <w:r>
                <w:rPr>
                  <w:noProof/>
                </w:rPr>
                <w:t>76(Suppl 1), p. A66–A6.</w:t>
              </w:r>
            </w:p>
            <w:p w14:paraId="3D19BC86" w14:textId="01C60DE9" w:rsidR="006B2C99" w:rsidRDefault="006B2C99" w:rsidP="00F21D8C">
              <w:pPr>
                <w:jc w:val="left"/>
              </w:pPr>
              <w:r w:rsidRPr="00F01F1F">
                <w:rPr>
                  <w:b/>
                  <w:bCs/>
                  <w:noProof/>
                  <w:szCs w:val="22"/>
                </w:rPr>
                <w:fldChar w:fldCharType="end"/>
              </w:r>
            </w:p>
          </w:sdtContent>
        </w:sdt>
      </w:sdtContent>
    </w:sdt>
    <w:p w14:paraId="3E884F13" w14:textId="2E6B1847" w:rsidR="00E30D1F" w:rsidRPr="00E30D1F" w:rsidRDefault="00E30D1F" w:rsidP="00022230">
      <w:pPr>
        <w:spacing w:before="0" w:beforeAutospacing="0" w:after="0" w:afterAutospacing="0"/>
        <w:rPr>
          <w:rFonts w:eastAsia="Times New Roman" w:cs="Arial"/>
          <w:kern w:val="0"/>
          <w:szCs w:val="22"/>
          <w:lang w:eastAsia="en-GB"/>
          <w14:ligatures w14:val="none"/>
        </w:rPr>
      </w:pPr>
    </w:p>
    <w:sectPr w:rsidR="00E30D1F" w:rsidRPr="00E30D1F" w:rsidSect="00CE3E65">
      <w:footerReference w:type="default" r:id="rId14"/>
      <w:footerReference w:type="first" r:id="rId15"/>
      <w:pgSz w:w="11906" w:h="16838"/>
      <w:pgMar w:top="1440" w:right="1440" w:bottom="1440" w:left="1440" w:header="709" w:footer="283"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1A5C2" w14:textId="77777777" w:rsidR="008B4494" w:rsidRDefault="008B4494" w:rsidP="008B4494">
      <w:pPr>
        <w:spacing w:before="0" w:after="0" w:line="240" w:lineRule="auto"/>
      </w:pPr>
      <w:r>
        <w:separator/>
      </w:r>
    </w:p>
  </w:endnote>
  <w:endnote w:type="continuationSeparator" w:id="0">
    <w:p w14:paraId="6B200778" w14:textId="77777777" w:rsidR="008B4494" w:rsidRDefault="008B4494" w:rsidP="008B449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FD424" w14:textId="404884FF" w:rsidR="00F10075" w:rsidRDefault="00F10075">
    <w:pPr>
      <w:pStyle w:val="Footer"/>
      <w:jc w:val="right"/>
    </w:pPr>
  </w:p>
  <w:p w14:paraId="7B66AED4" w14:textId="77777777" w:rsidR="003B6092" w:rsidRDefault="003B60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205698"/>
      <w:docPartObj>
        <w:docPartGallery w:val="Page Numbers (Bottom of Page)"/>
        <w:docPartUnique/>
      </w:docPartObj>
    </w:sdtPr>
    <w:sdtEndPr>
      <w:rPr>
        <w:noProof/>
      </w:rPr>
    </w:sdtEndPr>
    <w:sdtContent>
      <w:p w14:paraId="6BE75AA5" w14:textId="77777777" w:rsidR="00B60D64" w:rsidRDefault="00B60D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8D5E36" w14:textId="77777777" w:rsidR="00B60D64" w:rsidRDefault="00B60D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4079486"/>
      <w:docPartObj>
        <w:docPartGallery w:val="Page Numbers (Bottom of Page)"/>
        <w:docPartUnique/>
      </w:docPartObj>
    </w:sdtPr>
    <w:sdtEndPr>
      <w:rPr>
        <w:noProof/>
      </w:rPr>
    </w:sdtEndPr>
    <w:sdtContent>
      <w:p w14:paraId="5C58AE92" w14:textId="0A05BEC5" w:rsidR="00B2553B" w:rsidRDefault="00B255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ACE02" w14:textId="77777777" w:rsidR="00523CE2" w:rsidRDefault="00523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E03AD" w14:textId="77777777" w:rsidR="008B4494" w:rsidRDefault="008B4494" w:rsidP="008B4494">
      <w:pPr>
        <w:spacing w:before="0" w:after="0" w:line="240" w:lineRule="auto"/>
      </w:pPr>
      <w:r>
        <w:separator/>
      </w:r>
    </w:p>
  </w:footnote>
  <w:footnote w:type="continuationSeparator" w:id="0">
    <w:p w14:paraId="0C8B8A52" w14:textId="77777777" w:rsidR="008B4494" w:rsidRDefault="008B4494" w:rsidP="008B449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06E29"/>
    <w:multiLevelType w:val="hybridMultilevel"/>
    <w:tmpl w:val="2924D1C6"/>
    <w:lvl w:ilvl="0" w:tplc="BFB878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823B5"/>
    <w:multiLevelType w:val="hybridMultilevel"/>
    <w:tmpl w:val="C2BE6912"/>
    <w:lvl w:ilvl="0" w:tplc="317CD03E">
      <w:start w:val="1"/>
      <w:numFmt w:val="decimal"/>
      <w:lvlText w:val="2.%1"/>
      <w:lvlJc w:val="left"/>
      <w:pPr>
        <w:ind w:left="720" w:hanging="360"/>
      </w:pPr>
      <w:rPr>
        <w:rFonts w:ascii="Arial" w:hAnsi="Arial" w:hint="default"/>
        <w:b w:val="0"/>
        <w:i w:val="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C4A82"/>
    <w:multiLevelType w:val="hybridMultilevel"/>
    <w:tmpl w:val="62C4971A"/>
    <w:lvl w:ilvl="0" w:tplc="0A18BB5C">
      <w:start w:val="5"/>
      <w:numFmt w:val="decimal"/>
      <w:lvlText w:val="3.%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96452"/>
    <w:multiLevelType w:val="hybridMultilevel"/>
    <w:tmpl w:val="B13862D8"/>
    <w:lvl w:ilvl="0" w:tplc="7472C472">
      <w:start w:val="5"/>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26682C"/>
    <w:multiLevelType w:val="hybridMultilevel"/>
    <w:tmpl w:val="1B90B026"/>
    <w:lvl w:ilvl="0" w:tplc="7FF67DB4">
      <w:start w:val="5"/>
      <w:numFmt w:val="decimal"/>
      <w:lvlText w:val="3.%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E207CB"/>
    <w:multiLevelType w:val="hybridMultilevel"/>
    <w:tmpl w:val="10DADE5A"/>
    <w:lvl w:ilvl="0" w:tplc="597C6E42">
      <w:start w:val="1"/>
      <w:numFmt w:val="decimal"/>
      <w:lvlText w:val="3.%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B0794"/>
    <w:multiLevelType w:val="multilevel"/>
    <w:tmpl w:val="B888D7E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4106AC"/>
    <w:multiLevelType w:val="hybridMultilevel"/>
    <w:tmpl w:val="59F20E6C"/>
    <w:lvl w:ilvl="0" w:tplc="489C04D4">
      <w:start w:val="1"/>
      <w:numFmt w:val="decimal"/>
      <w:pStyle w:val="Heading1"/>
      <w:lvlText w:val="%1."/>
      <w:lvlJc w:val="left"/>
      <w:pPr>
        <w:ind w:left="720" w:hanging="360"/>
      </w:pPr>
      <w:rPr>
        <w:rFonts w:ascii="Arial" w:hAnsi="Arial" w:hint="default"/>
        <w:b w:val="0"/>
        <w:i w:val="0"/>
        <w:sz w:val="40"/>
      </w:rPr>
    </w:lvl>
    <w:lvl w:ilvl="1" w:tplc="09E01CEC">
      <w:numFmt w:val="bullet"/>
      <w:lvlText w:val="•"/>
      <w:lvlJc w:val="left"/>
      <w:pPr>
        <w:ind w:left="1932" w:hanging="852"/>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537E25"/>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5F401A"/>
    <w:multiLevelType w:val="hybridMultilevel"/>
    <w:tmpl w:val="DE48F356"/>
    <w:lvl w:ilvl="0" w:tplc="16FAC4BA">
      <w:start w:val="4"/>
      <w:numFmt w:val="decimal"/>
      <w:lvlText w:val="3.%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7852BE"/>
    <w:multiLevelType w:val="hybridMultilevel"/>
    <w:tmpl w:val="0596BC34"/>
    <w:lvl w:ilvl="0" w:tplc="9DF660A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265C6A"/>
    <w:multiLevelType w:val="hybridMultilevel"/>
    <w:tmpl w:val="2B6665F0"/>
    <w:lvl w:ilvl="0" w:tplc="582CEC9E">
      <w:start w:val="4"/>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1A19B2"/>
    <w:multiLevelType w:val="multilevel"/>
    <w:tmpl w:val="FDCE9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915097"/>
    <w:multiLevelType w:val="multilevel"/>
    <w:tmpl w:val="1386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2D2321"/>
    <w:multiLevelType w:val="hybridMultilevel"/>
    <w:tmpl w:val="D7F0B83A"/>
    <w:lvl w:ilvl="0" w:tplc="1240829E">
      <w:start w:val="5"/>
      <w:numFmt w:val="decimal"/>
      <w:lvlText w:val="3.%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C75557"/>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9A32A6"/>
    <w:multiLevelType w:val="hybridMultilevel"/>
    <w:tmpl w:val="B4907146"/>
    <w:lvl w:ilvl="0" w:tplc="AC7ECE26">
      <w:start w:val="4"/>
      <w:numFmt w:val="decimal"/>
      <w:lvlText w:val="4.%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562DED"/>
    <w:multiLevelType w:val="hybridMultilevel"/>
    <w:tmpl w:val="52A29410"/>
    <w:lvl w:ilvl="0" w:tplc="D5DABFCC">
      <w:start w:val="4"/>
      <w:numFmt w:val="decimal"/>
      <w:lvlText w:val="3.%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D35AAE"/>
    <w:multiLevelType w:val="hybridMultilevel"/>
    <w:tmpl w:val="A5400A26"/>
    <w:lvl w:ilvl="0" w:tplc="875AEDA4">
      <w:start w:val="3"/>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AE2A28"/>
    <w:multiLevelType w:val="hybridMultilevel"/>
    <w:tmpl w:val="16CAA930"/>
    <w:lvl w:ilvl="0" w:tplc="6160FC8A">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2B0249"/>
    <w:multiLevelType w:val="hybridMultilevel"/>
    <w:tmpl w:val="BA865D66"/>
    <w:lvl w:ilvl="0" w:tplc="F3F82970">
      <w:start w:val="5"/>
      <w:numFmt w:val="decimal"/>
      <w:lvlText w:val="4.%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7E7609"/>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2F00A0"/>
    <w:multiLevelType w:val="multilevel"/>
    <w:tmpl w:val="2C4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BF2EA0"/>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F20FD3"/>
    <w:multiLevelType w:val="hybridMultilevel"/>
    <w:tmpl w:val="7B1418CE"/>
    <w:lvl w:ilvl="0" w:tplc="CE7AD350">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24724"/>
    <w:multiLevelType w:val="hybridMultilevel"/>
    <w:tmpl w:val="CC72E84A"/>
    <w:lvl w:ilvl="0" w:tplc="B4C0BCBE">
      <w:start w:val="1"/>
      <w:numFmt w:val="decimal"/>
      <w:lvlText w:val="3.%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792F71"/>
    <w:multiLevelType w:val="hybridMultilevel"/>
    <w:tmpl w:val="871CC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367977"/>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462F88"/>
    <w:multiLevelType w:val="hybridMultilevel"/>
    <w:tmpl w:val="45925E64"/>
    <w:lvl w:ilvl="0" w:tplc="6616B02E">
      <w:start w:val="2"/>
      <w:numFmt w:val="decimal"/>
      <w:lvlText w:val="3.%1.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15916">
    <w:abstractNumId w:val="7"/>
  </w:num>
  <w:num w:numId="2" w16cid:durableId="1724792965">
    <w:abstractNumId w:val="28"/>
  </w:num>
  <w:num w:numId="3" w16cid:durableId="1583569128">
    <w:abstractNumId w:val="1"/>
  </w:num>
  <w:num w:numId="4" w16cid:durableId="1605532895">
    <w:abstractNumId w:val="19"/>
  </w:num>
  <w:num w:numId="5" w16cid:durableId="1258900212">
    <w:abstractNumId w:val="10"/>
  </w:num>
  <w:num w:numId="6" w16cid:durableId="2000693610">
    <w:abstractNumId w:val="25"/>
  </w:num>
  <w:num w:numId="7" w16cid:durableId="272058643">
    <w:abstractNumId w:val="5"/>
  </w:num>
  <w:num w:numId="8" w16cid:durableId="1756433602">
    <w:abstractNumId w:val="23"/>
  </w:num>
  <w:num w:numId="9" w16cid:durableId="43146014">
    <w:abstractNumId w:val="21"/>
  </w:num>
  <w:num w:numId="10" w16cid:durableId="1303080855">
    <w:abstractNumId w:val="18"/>
  </w:num>
  <w:num w:numId="11" w16cid:durableId="2116292931">
    <w:abstractNumId w:val="24"/>
  </w:num>
  <w:num w:numId="12" w16cid:durableId="615529347">
    <w:abstractNumId w:val="0"/>
  </w:num>
  <w:num w:numId="13" w16cid:durableId="661810133">
    <w:abstractNumId w:val="27"/>
  </w:num>
  <w:num w:numId="14" w16cid:durableId="1171527114">
    <w:abstractNumId w:val="13"/>
  </w:num>
  <w:num w:numId="15" w16cid:durableId="1301114394">
    <w:abstractNumId w:val="22"/>
  </w:num>
  <w:num w:numId="16" w16cid:durableId="1969582034">
    <w:abstractNumId w:val="3"/>
  </w:num>
  <w:num w:numId="17" w16cid:durableId="1009217401">
    <w:abstractNumId w:val="14"/>
  </w:num>
  <w:num w:numId="18" w16cid:durableId="750153492">
    <w:abstractNumId w:val="4"/>
  </w:num>
  <w:num w:numId="19" w16cid:durableId="822282439">
    <w:abstractNumId w:val="12"/>
  </w:num>
  <w:num w:numId="20" w16cid:durableId="943075563">
    <w:abstractNumId w:val="15"/>
  </w:num>
  <w:num w:numId="21" w16cid:durableId="1954821628">
    <w:abstractNumId w:val="11"/>
  </w:num>
  <w:num w:numId="22" w16cid:durableId="1271157416">
    <w:abstractNumId w:val="17"/>
  </w:num>
  <w:num w:numId="23" w16cid:durableId="1489711398">
    <w:abstractNumId w:val="9"/>
  </w:num>
  <w:num w:numId="24" w16cid:durableId="1935048085">
    <w:abstractNumId w:val="2"/>
  </w:num>
  <w:num w:numId="25" w16cid:durableId="56979446">
    <w:abstractNumId w:val="6"/>
  </w:num>
  <w:num w:numId="26" w16cid:durableId="770206327">
    <w:abstractNumId w:val="8"/>
  </w:num>
  <w:num w:numId="27" w16cid:durableId="973407894">
    <w:abstractNumId w:val="16"/>
  </w:num>
  <w:num w:numId="28" w16cid:durableId="2081639220">
    <w:abstractNumId w:val="20"/>
  </w:num>
  <w:num w:numId="29" w16cid:durableId="1138496872">
    <w:abstractNumId w:val="2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01B"/>
    <w:rsid w:val="00001615"/>
    <w:rsid w:val="00003E61"/>
    <w:rsid w:val="00004353"/>
    <w:rsid w:val="00005AB7"/>
    <w:rsid w:val="000074A4"/>
    <w:rsid w:val="00007A25"/>
    <w:rsid w:val="00011491"/>
    <w:rsid w:val="00011D83"/>
    <w:rsid w:val="000146A8"/>
    <w:rsid w:val="00014DB2"/>
    <w:rsid w:val="00016DA2"/>
    <w:rsid w:val="0001765A"/>
    <w:rsid w:val="000177FD"/>
    <w:rsid w:val="00017E5D"/>
    <w:rsid w:val="0002057E"/>
    <w:rsid w:val="000209A9"/>
    <w:rsid w:val="00022230"/>
    <w:rsid w:val="00022AB3"/>
    <w:rsid w:val="00025225"/>
    <w:rsid w:val="00026085"/>
    <w:rsid w:val="0002645E"/>
    <w:rsid w:val="0002707A"/>
    <w:rsid w:val="000304F8"/>
    <w:rsid w:val="000308C9"/>
    <w:rsid w:val="00030BCB"/>
    <w:rsid w:val="00030CBE"/>
    <w:rsid w:val="000314DF"/>
    <w:rsid w:val="0003198A"/>
    <w:rsid w:val="0003343D"/>
    <w:rsid w:val="0003417E"/>
    <w:rsid w:val="00034FAA"/>
    <w:rsid w:val="00035F8B"/>
    <w:rsid w:val="00036ED2"/>
    <w:rsid w:val="00037452"/>
    <w:rsid w:val="000376D4"/>
    <w:rsid w:val="00040611"/>
    <w:rsid w:val="000417D8"/>
    <w:rsid w:val="00041920"/>
    <w:rsid w:val="00042142"/>
    <w:rsid w:val="00043758"/>
    <w:rsid w:val="00045685"/>
    <w:rsid w:val="00047691"/>
    <w:rsid w:val="00047A9F"/>
    <w:rsid w:val="00047EAD"/>
    <w:rsid w:val="000506A1"/>
    <w:rsid w:val="0005136D"/>
    <w:rsid w:val="0005294F"/>
    <w:rsid w:val="00052A32"/>
    <w:rsid w:val="00053CFA"/>
    <w:rsid w:val="000566F8"/>
    <w:rsid w:val="00057653"/>
    <w:rsid w:val="00063500"/>
    <w:rsid w:val="00063633"/>
    <w:rsid w:val="0006530E"/>
    <w:rsid w:val="00067459"/>
    <w:rsid w:val="00067E52"/>
    <w:rsid w:val="0007025E"/>
    <w:rsid w:val="00070469"/>
    <w:rsid w:val="000734A7"/>
    <w:rsid w:val="00073C4C"/>
    <w:rsid w:val="00076879"/>
    <w:rsid w:val="00077822"/>
    <w:rsid w:val="00077CFE"/>
    <w:rsid w:val="00077FC5"/>
    <w:rsid w:val="000802BE"/>
    <w:rsid w:val="0008045A"/>
    <w:rsid w:val="000819CA"/>
    <w:rsid w:val="000825C8"/>
    <w:rsid w:val="00082623"/>
    <w:rsid w:val="000829F8"/>
    <w:rsid w:val="00082E94"/>
    <w:rsid w:val="000849CE"/>
    <w:rsid w:val="0008680D"/>
    <w:rsid w:val="0009101B"/>
    <w:rsid w:val="0009170D"/>
    <w:rsid w:val="00091752"/>
    <w:rsid w:val="000945C5"/>
    <w:rsid w:val="000A044D"/>
    <w:rsid w:val="000A1C63"/>
    <w:rsid w:val="000A1E05"/>
    <w:rsid w:val="000A22F4"/>
    <w:rsid w:val="000A2411"/>
    <w:rsid w:val="000A2DF6"/>
    <w:rsid w:val="000A329C"/>
    <w:rsid w:val="000A457C"/>
    <w:rsid w:val="000A6886"/>
    <w:rsid w:val="000A6FB5"/>
    <w:rsid w:val="000A79FB"/>
    <w:rsid w:val="000B25DF"/>
    <w:rsid w:val="000B313B"/>
    <w:rsid w:val="000B3B13"/>
    <w:rsid w:val="000B4222"/>
    <w:rsid w:val="000B4DDC"/>
    <w:rsid w:val="000B5C15"/>
    <w:rsid w:val="000B6B30"/>
    <w:rsid w:val="000C04CE"/>
    <w:rsid w:val="000C0D9E"/>
    <w:rsid w:val="000C1ACB"/>
    <w:rsid w:val="000C3049"/>
    <w:rsid w:val="000C3146"/>
    <w:rsid w:val="000C3A00"/>
    <w:rsid w:val="000C4BED"/>
    <w:rsid w:val="000C6D5A"/>
    <w:rsid w:val="000C70F0"/>
    <w:rsid w:val="000D00AD"/>
    <w:rsid w:val="000D0D2C"/>
    <w:rsid w:val="000D484D"/>
    <w:rsid w:val="000D5023"/>
    <w:rsid w:val="000D5345"/>
    <w:rsid w:val="000D5A5A"/>
    <w:rsid w:val="000D6123"/>
    <w:rsid w:val="000D66D2"/>
    <w:rsid w:val="000D741C"/>
    <w:rsid w:val="000D78A9"/>
    <w:rsid w:val="000E400D"/>
    <w:rsid w:val="000E4488"/>
    <w:rsid w:val="000E4E95"/>
    <w:rsid w:val="000E52EB"/>
    <w:rsid w:val="000E693F"/>
    <w:rsid w:val="000E7920"/>
    <w:rsid w:val="000E7D5E"/>
    <w:rsid w:val="000F15B4"/>
    <w:rsid w:val="000F2292"/>
    <w:rsid w:val="000F740E"/>
    <w:rsid w:val="000F7575"/>
    <w:rsid w:val="001017DB"/>
    <w:rsid w:val="0010186C"/>
    <w:rsid w:val="00102085"/>
    <w:rsid w:val="001021F8"/>
    <w:rsid w:val="00102C36"/>
    <w:rsid w:val="001034A4"/>
    <w:rsid w:val="001045C6"/>
    <w:rsid w:val="00104772"/>
    <w:rsid w:val="0010490A"/>
    <w:rsid w:val="00105410"/>
    <w:rsid w:val="001058BD"/>
    <w:rsid w:val="001072A9"/>
    <w:rsid w:val="001075EE"/>
    <w:rsid w:val="0011210F"/>
    <w:rsid w:val="00114643"/>
    <w:rsid w:val="00114FCE"/>
    <w:rsid w:val="00115BA5"/>
    <w:rsid w:val="00115F01"/>
    <w:rsid w:val="00120D6F"/>
    <w:rsid w:val="00120EA3"/>
    <w:rsid w:val="001213DA"/>
    <w:rsid w:val="001216AD"/>
    <w:rsid w:val="00121ACC"/>
    <w:rsid w:val="00122203"/>
    <w:rsid w:val="001233C2"/>
    <w:rsid w:val="00124D33"/>
    <w:rsid w:val="0012625C"/>
    <w:rsid w:val="0013214E"/>
    <w:rsid w:val="00135680"/>
    <w:rsid w:val="0013574A"/>
    <w:rsid w:val="0013581D"/>
    <w:rsid w:val="00137D83"/>
    <w:rsid w:val="001435D9"/>
    <w:rsid w:val="00143EA8"/>
    <w:rsid w:val="00144434"/>
    <w:rsid w:val="0014538E"/>
    <w:rsid w:val="00146936"/>
    <w:rsid w:val="001469E9"/>
    <w:rsid w:val="00147221"/>
    <w:rsid w:val="00147AA4"/>
    <w:rsid w:val="00155B11"/>
    <w:rsid w:val="00155EFE"/>
    <w:rsid w:val="00157EA2"/>
    <w:rsid w:val="00162D24"/>
    <w:rsid w:val="00164A48"/>
    <w:rsid w:val="0016537E"/>
    <w:rsid w:val="00166640"/>
    <w:rsid w:val="00166D59"/>
    <w:rsid w:val="0017162D"/>
    <w:rsid w:val="00174A4C"/>
    <w:rsid w:val="00180D65"/>
    <w:rsid w:val="00181B2B"/>
    <w:rsid w:val="001826BB"/>
    <w:rsid w:val="0018310A"/>
    <w:rsid w:val="0018569D"/>
    <w:rsid w:val="0018637A"/>
    <w:rsid w:val="0018646B"/>
    <w:rsid w:val="001879B6"/>
    <w:rsid w:val="00190702"/>
    <w:rsid w:val="00190AF5"/>
    <w:rsid w:val="0019112D"/>
    <w:rsid w:val="001956EF"/>
    <w:rsid w:val="0019589E"/>
    <w:rsid w:val="00195DBC"/>
    <w:rsid w:val="001963E9"/>
    <w:rsid w:val="001967F2"/>
    <w:rsid w:val="001970C0"/>
    <w:rsid w:val="00197D69"/>
    <w:rsid w:val="001A1181"/>
    <w:rsid w:val="001A1585"/>
    <w:rsid w:val="001A2CED"/>
    <w:rsid w:val="001A32E7"/>
    <w:rsid w:val="001A34F1"/>
    <w:rsid w:val="001A4387"/>
    <w:rsid w:val="001A46CC"/>
    <w:rsid w:val="001A7AE0"/>
    <w:rsid w:val="001A7E4D"/>
    <w:rsid w:val="001A7EFF"/>
    <w:rsid w:val="001B04E4"/>
    <w:rsid w:val="001B1A6D"/>
    <w:rsid w:val="001B1F19"/>
    <w:rsid w:val="001B2C05"/>
    <w:rsid w:val="001B3C00"/>
    <w:rsid w:val="001B4A70"/>
    <w:rsid w:val="001B5DF0"/>
    <w:rsid w:val="001B5F09"/>
    <w:rsid w:val="001B74B0"/>
    <w:rsid w:val="001B7C87"/>
    <w:rsid w:val="001C070F"/>
    <w:rsid w:val="001C1B8B"/>
    <w:rsid w:val="001C242E"/>
    <w:rsid w:val="001C3130"/>
    <w:rsid w:val="001C3BF1"/>
    <w:rsid w:val="001C64F8"/>
    <w:rsid w:val="001C6804"/>
    <w:rsid w:val="001C707B"/>
    <w:rsid w:val="001C74D7"/>
    <w:rsid w:val="001C7FBF"/>
    <w:rsid w:val="001D10C0"/>
    <w:rsid w:val="001D1678"/>
    <w:rsid w:val="001D19F5"/>
    <w:rsid w:val="001D31BA"/>
    <w:rsid w:val="001D44CA"/>
    <w:rsid w:val="001D52F8"/>
    <w:rsid w:val="001D56B9"/>
    <w:rsid w:val="001D6C1D"/>
    <w:rsid w:val="001D7648"/>
    <w:rsid w:val="001D7A66"/>
    <w:rsid w:val="001E25DB"/>
    <w:rsid w:val="001E4255"/>
    <w:rsid w:val="001E430C"/>
    <w:rsid w:val="001E4895"/>
    <w:rsid w:val="001E5049"/>
    <w:rsid w:val="001E6C66"/>
    <w:rsid w:val="001E7DCB"/>
    <w:rsid w:val="001F04D7"/>
    <w:rsid w:val="001F2F37"/>
    <w:rsid w:val="001F4954"/>
    <w:rsid w:val="001F5204"/>
    <w:rsid w:val="001F6D2F"/>
    <w:rsid w:val="00200CDA"/>
    <w:rsid w:val="00201C54"/>
    <w:rsid w:val="0020308C"/>
    <w:rsid w:val="00203C94"/>
    <w:rsid w:val="00204384"/>
    <w:rsid w:val="00204D8B"/>
    <w:rsid w:val="00204E16"/>
    <w:rsid w:val="0020526D"/>
    <w:rsid w:val="00207E4A"/>
    <w:rsid w:val="00210678"/>
    <w:rsid w:val="002108D3"/>
    <w:rsid w:val="00210E90"/>
    <w:rsid w:val="00211F9D"/>
    <w:rsid w:val="00213EAC"/>
    <w:rsid w:val="00213FC4"/>
    <w:rsid w:val="0021412F"/>
    <w:rsid w:val="00214563"/>
    <w:rsid w:val="002147C1"/>
    <w:rsid w:val="00214944"/>
    <w:rsid w:val="00215106"/>
    <w:rsid w:val="00215CC8"/>
    <w:rsid w:val="002160E4"/>
    <w:rsid w:val="0021628B"/>
    <w:rsid w:val="00217367"/>
    <w:rsid w:val="00222B0E"/>
    <w:rsid w:val="00223AEA"/>
    <w:rsid w:val="00225FC7"/>
    <w:rsid w:val="0022641C"/>
    <w:rsid w:val="0022684C"/>
    <w:rsid w:val="002302EA"/>
    <w:rsid w:val="00230689"/>
    <w:rsid w:val="00230DD7"/>
    <w:rsid w:val="00230DE4"/>
    <w:rsid w:val="002325D7"/>
    <w:rsid w:val="00235B46"/>
    <w:rsid w:val="00235D96"/>
    <w:rsid w:val="00235FFA"/>
    <w:rsid w:val="00236CE5"/>
    <w:rsid w:val="00240E29"/>
    <w:rsid w:val="00242D34"/>
    <w:rsid w:val="00243A80"/>
    <w:rsid w:val="002457C5"/>
    <w:rsid w:val="002463D2"/>
    <w:rsid w:val="0024663C"/>
    <w:rsid w:val="0025379F"/>
    <w:rsid w:val="00253D4B"/>
    <w:rsid w:val="00254C92"/>
    <w:rsid w:val="00255AF0"/>
    <w:rsid w:val="00263D5F"/>
    <w:rsid w:val="00263F6C"/>
    <w:rsid w:val="002655E5"/>
    <w:rsid w:val="00266243"/>
    <w:rsid w:val="00274E17"/>
    <w:rsid w:val="002802AF"/>
    <w:rsid w:val="00280678"/>
    <w:rsid w:val="002827C1"/>
    <w:rsid w:val="00285136"/>
    <w:rsid w:val="00285394"/>
    <w:rsid w:val="002857E2"/>
    <w:rsid w:val="00287149"/>
    <w:rsid w:val="0028729A"/>
    <w:rsid w:val="002908D0"/>
    <w:rsid w:val="0029207A"/>
    <w:rsid w:val="00293399"/>
    <w:rsid w:val="002946CB"/>
    <w:rsid w:val="0029516A"/>
    <w:rsid w:val="00295456"/>
    <w:rsid w:val="00295DB1"/>
    <w:rsid w:val="00296ABC"/>
    <w:rsid w:val="0029795F"/>
    <w:rsid w:val="002A1937"/>
    <w:rsid w:val="002A3806"/>
    <w:rsid w:val="002A3963"/>
    <w:rsid w:val="002A3E3F"/>
    <w:rsid w:val="002A4327"/>
    <w:rsid w:val="002A5A8B"/>
    <w:rsid w:val="002A68CC"/>
    <w:rsid w:val="002A7257"/>
    <w:rsid w:val="002B0E7F"/>
    <w:rsid w:val="002B2CF2"/>
    <w:rsid w:val="002B4269"/>
    <w:rsid w:val="002B5514"/>
    <w:rsid w:val="002B5A59"/>
    <w:rsid w:val="002B6347"/>
    <w:rsid w:val="002B6777"/>
    <w:rsid w:val="002B6BB4"/>
    <w:rsid w:val="002B7230"/>
    <w:rsid w:val="002C0114"/>
    <w:rsid w:val="002C0151"/>
    <w:rsid w:val="002C072E"/>
    <w:rsid w:val="002C0F9D"/>
    <w:rsid w:val="002C2961"/>
    <w:rsid w:val="002C2CCC"/>
    <w:rsid w:val="002C2E79"/>
    <w:rsid w:val="002C31AC"/>
    <w:rsid w:val="002C40F9"/>
    <w:rsid w:val="002C5303"/>
    <w:rsid w:val="002C791A"/>
    <w:rsid w:val="002C7E2F"/>
    <w:rsid w:val="002D09D8"/>
    <w:rsid w:val="002D1488"/>
    <w:rsid w:val="002D360C"/>
    <w:rsid w:val="002D538F"/>
    <w:rsid w:val="002D678E"/>
    <w:rsid w:val="002D69A6"/>
    <w:rsid w:val="002D7298"/>
    <w:rsid w:val="002D7475"/>
    <w:rsid w:val="002D7F97"/>
    <w:rsid w:val="002E038A"/>
    <w:rsid w:val="002E245D"/>
    <w:rsid w:val="002E3338"/>
    <w:rsid w:val="002E600C"/>
    <w:rsid w:val="002F0E20"/>
    <w:rsid w:val="002F242A"/>
    <w:rsid w:val="002F2CBA"/>
    <w:rsid w:val="002F36E1"/>
    <w:rsid w:val="002F5515"/>
    <w:rsid w:val="002F730B"/>
    <w:rsid w:val="00305B3B"/>
    <w:rsid w:val="00306790"/>
    <w:rsid w:val="0031259E"/>
    <w:rsid w:val="0031263A"/>
    <w:rsid w:val="003131A0"/>
    <w:rsid w:val="00314201"/>
    <w:rsid w:val="00314A5A"/>
    <w:rsid w:val="00315021"/>
    <w:rsid w:val="003154CB"/>
    <w:rsid w:val="00320C16"/>
    <w:rsid w:val="003211C8"/>
    <w:rsid w:val="003222E1"/>
    <w:rsid w:val="00323F74"/>
    <w:rsid w:val="0032433D"/>
    <w:rsid w:val="00324F58"/>
    <w:rsid w:val="0032570D"/>
    <w:rsid w:val="00331420"/>
    <w:rsid w:val="0033173B"/>
    <w:rsid w:val="00331C63"/>
    <w:rsid w:val="00331D6D"/>
    <w:rsid w:val="003322F0"/>
    <w:rsid w:val="00332B75"/>
    <w:rsid w:val="0033340B"/>
    <w:rsid w:val="00333C33"/>
    <w:rsid w:val="00335C72"/>
    <w:rsid w:val="00335F4C"/>
    <w:rsid w:val="00337DE0"/>
    <w:rsid w:val="00341A84"/>
    <w:rsid w:val="003423F9"/>
    <w:rsid w:val="0034269D"/>
    <w:rsid w:val="003427D2"/>
    <w:rsid w:val="0034298C"/>
    <w:rsid w:val="003438E9"/>
    <w:rsid w:val="003447DA"/>
    <w:rsid w:val="0034527E"/>
    <w:rsid w:val="0034678C"/>
    <w:rsid w:val="00346E71"/>
    <w:rsid w:val="003476A4"/>
    <w:rsid w:val="0035003E"/>
    <w:rsid w:val="00351C10"/>
    <w:rsid w:val="00352F8A"/>
    <w:rsid w:val="003539CC"/>
    <w:rsid w:val="003539FB"/>
    <w:rsid w:val="00354A6B"/>
    <w:rsid w:val="00355DCA"/>
    <w:rsid w:val="003561F3"/>
    <w:rsid w:val="00357A1B"/>
    <w:rsid w:val="00360DC2"/>
    <w:rsid w:val="00361093"/>
    <w:rsid w:val="00362B48"/>
    <w:rsid w:val="00363268"/>
    <w:rsid w:val="0036387F"/>
    <w:rsid w:val="00363ED1"/>
    <w:rsid w:val="0036417A"/>
    <w:rsid w:val="00364401"/>
    <w:rsid w:val="0036443C"/>
    <w:rsid w:val="003659EC"/>
    <w:rsid w:val="00366195"/>
    <w:rsid w:val="0036681E"/>
    <w:rsid w:val="003678B8"/>
    <w:rsid w:val="0037066A"/>
    <w:rsid w:val="0037086D"/>
    <w:rsid w:val="00370A79"/>
    <w:rsid w:val="00371D9E"/>
    <w:rsid w:val="00371EA9"/>
    <w:rsid w:val="0037382D"/>
    <w:rsid w:val="00374A2A"/>
    <w:rsid w:val="003756DF"/>
    <w:rsid w:val="00376FD7"/>
    <w:rsid w:val="00377A29"/>
    <w:rsid w:val="00377B1F"/>
    <w:rsid w:val="00377CCE"/>
    <w:rsid w:val="0038020A"/>
    <w:rsid w:val="0038181B"/>
    <w:rsid w:val="0038204C"/>
    <w:rsid w:val="00383BF9"/>
    <w:rsid w:val="0038488D"/>
    <w:rsid w:val="00387909"/>
    <w:rsid w:val="0039088B"/>
    <w:rsid w:val="00391CBC"/>
    <w:rsid w:val="0039263D"/>
    <w:rsid w:val="003931C0"/>
    <w:rsid w:val="00393638"/>
    <w:rsid w:val="00396104"/>
    <w:rsid w:val="003970DE"/>
    <w:rsid w:val="003A3139"/>
    <w:rsid w:val="003A3158"/>
    <w:rsid w:val="003A5085"/>
    <w:rsid w:val="003A6877"/>
    <w:rsid w:val="003A69B2"/>
    <w:rsid w:val="003B1522"/>
    <w:rsid w:val="003B1B6B"/>
    <w:rsid w:val="003B2AE4"/>
    <w:rsid w:val="003B30B0"/>
    <w:rsid w:val="003B431E"/>
    <w:rsid w:val="003B4739"/>
    <w:rsid w:val="003B5159"/>
    <w:rsid w:val="003B5197"/>
    <w:rsid w:val="003B578A"/>
    <w:rsid w:val="003B5888"/>
    <w:rsid w:val="003B6092"/>
    <w:rsid w:val="003B70D3"/>
    <w:rsid w:val="003C118F"/>
    <w:rsid w:val="003C1686"/>
    <w:rsid w:val="003C1BD8"/>
    <w:rsid w:val="003C3900"/>
    <w:rsid w:val="003C3E9E"/>
    <w:rsid w:val="003C4EEC"/>
    <w:rsid w:val="003C550B"/>
    <w:rsid w:val="003C5BCF"/>
    <w:rsid w:val="003C5FC0"/>
    <w:rsid w:val="003C78B9"/>
    <w:rsid w:val="003D0A21"/>
    <w:rsid w:val="003D130D"/>
    <w:rsid w:val="003D1B01"/>
    <w:rsid w:val="003D2E9E"/>
    <w:rsid w:val="003D38E4"/>
    <w:rsid w:val="003D3A5C"/>
    <w:rsid w:val="003D4084"/>
    <w:rsid w:val="003D54EE"/>
    <w:rsid w:val="003D5A89"/>
    <w:rsid w:val="003D5D37"/>
    <w:rsid w:val="003E04AC"/>
    <w:rsid w:val="003E12B9"/>
    <w:rsid w:val="003E1993"/>
    <w:rsid w:val="003E36C7"/>
    <w:rsid w:val="003E37DA"/>
    <w:rsid w:val="003E4CA6"/>
    <w:rsid w:val="003E5696"/>
    <w:rsid w:val="003E63E1"/>
    <w:rsid w:val="003E64FB"/>
    <w:rsid w:val="003E7BFF"/>
    <w:rsid w:val="003F068C"/>
    <w:rsid w:val="003F0767"/>
    <w:rsid w:val="003F0C89"/>
    <w:rsid w:val="003F3BCF"/>
    <w:rsid w:val="003F6A30"/>
    <w:rsid w:val="003F7591"/>
    <w:rsid w:val="003F7BE4"/>
    <w:rsid w:val="00400540"/>
    <w:rsid w:val="004013A1"/>
    <w:rsid w:val="00401A32"/>
    <w:rsid w:val="004035C9"/>
    <w:rsid w:val="0040373B"/>
    <w:rsid w:val="00403EA4"/>
    <w:rsid w:val="00406A78"/>
    <w:rsid w:val="00406CC0"/>
    <w:rsid w:val="004105F7"/>
    <w:rsid w:val="00410D52"/>
    <w:rsid w:val="00413376"/>
    <w:rsid w:val="00414B78"/>
    <w:rsid w:val="00415580"/>
    <w:rsid w:val="00416998"/>
    <w:rsid w:val="004169CB"/>
    <w:rsid w:val="00416D3A"/>
    <w:rsid w:val="00420754"/>
    <w:rsid w:val="00421623"/>
    <w:rsid w:val="00424671"/>
    <w:rsid w:val="00424F49"/>
    <w:rsid w:val="0043005A"/>
    <w:rsid w:val="00430931"/>
    <w:rsid w:val="00430D8B"/>
    <w:rsid w:val="004331F4"/>
    <w:rsid w:val="004334B7"/>
    <w:rsid w:val="00433598"/>
    <w:rsid w:val="00435C7C"/>
    <w:rsid w:val="004402FE"/>
    <w:rsid w:val="0044100C"/>
    <w:rsid w:val="004420AC"/>
    <w:rsid w:val="00442675"/>
    <w:rsid w:val="0044304C"/>
    <w:rsid w:val="00443FB6"/>
    <w:rsid w:val="00444050"/>
    <w:rsid w:val="00445A70"/>
    <w:rsid w:val="0044632C"/>
    <w:rsid w:val="004470BE"/>
    <w:rsid w:val="0044796A"/>
    <w:rsid w:val="004508E9"/>
    <w:rsid w:val="00450CEC"/>
    <w:rsid w:val="00451EE9"/>
    <w:rsid w:val="00452F40"/>
    <w:rsid w:val="004538C0"/>
    <w:rsid w:val="00453B21"/>
    <w:rsid w:val="00454977"/>
    <w:rsid w:val="0045732C"/>
    <w:rsid w:val="00460B27"/>
    <w:rsid w:val="004610E7"/>
    <w:rsid w:val="004621A7"/>
    <w:rsid w:val="00464542"/>
    <w:rsid w:val="0046559A"/>
    <w:rsid w:val="004659B4"/>
    <w:rsid w:val="00466B90"/>
    <w:rsid w:val="004671CD"/>
    <w:rsid w:val="00467E8E"/>
    <w:rsid w:val="00467F82"/>
    <w:rsid w:val="0047082E"/>
    <w:rsid w:val="0047132C"/>
    <w:rsid w:val="00471BD7"/>
    <w:rsid w:val="004753A7"/>
    <w:rsid w:val="00476BD4"/>
    <w:rsid w:val="00477272"/>
    <w:rsid w:val="0047745D"/>
    <w:rsid w:val="004774C0"/>
    <w:rsid w:val="00477B89"/>
    <w:rsid w:val="0048005F"/>
    <w:rsid w:val="00480910"/>
    <w:rsid w:val="00480D7E"/>
    <w:rsid w:val="004811AD"/>
    <w:rsid w:val="00481907"/>
    <w:rsid w:val="00481916"/>
    <w:rsid w:val="00482F6C"/>
    <w:rsid w:val="0048352D"/>
    <w:rsid w:val="004845D3"/>
    <w:rsid w:val="00484B49"/>
    <w:rsid w:val="0048514D"/>
    <w:rsid w:val="00485A5F"/>
    <w:rsid w:val="00490AE3"/>
    <w:rsid w:val="00491892"/>
    <w:rsid w:val="00492E85"/>
    <w:rsid w:val="0049433E"/>
    <w:rsid w:val="004943A3"/>
    <w:rsid w:val="004946DF"/>
    <w:rsid w:val="00494C4B"/>
    <w:rsid w:val="0049576E"/>
    <w:rsid w:val="00495FB8"/>
    <w:rsid w:val="00497BA0"/>
    <w:rsid w:val="004A04A2"/>
    <w:rsid w:val="004A2261"/>
    <w:rsid w:val="004A27A0"/>
    <w:rsid w:val="004A3487"/>
    <w:rsid w:val="004A3F4B"/>
    <w:rsid w:val="004A4EC7"/>
    <w:rsid w:val="004A7783"/>
    <w:rsid w:val="004B0591"/>
    <w:rsid w:val="004B05B4"/>
    <w:rsid w:val="004B256E"/>
    <w:rsid w:val="004B2CBA"/>
    <w:rsid w:val="004B4D98"/>
    <w:rsid w:val="004B4E78"/>
    <w:rsid w:val="004B54AC"/>
    <w:rsid w:val="004B686B"/>
    <w:rsid w:val="004B757F"/>
    <w:rsid w:val="004B77D1"/>
    <w:rsid w:val="004B7801"/>
    <w:rsid w:val="004C15C1"/>
    <w:rsid w:val="004C42CB"/>
    <w:rsid w:val="004C44B6"/>
    <w:rsid w:val="004C4759"/>
    <w:rsid w:val="004C4887"/>
    <w:rsid w:val="004C4F15"/>
    <w:rsid w:val="004C5479"/>
    <w:rsid w:val="004C5AFE"/>
    <w:rsid w:val="004D0AD0"/>
    <w:rsid w:val="004D1F1A"/>
    <w:rsid w:val="004D20BC"/>
    <w:rsid w:val="004D2510"/>
    <w:rsid w:val="004D2B2C"/>
    <w:rsid w:val="004D2B89"/>
    <w:rsid w:val="004D3E0F"/>
    <w:rsid w:val="004D3EEA"/>
    <w:rsid w:val="004D45AA"/>
    <w:rsid w:val="004D48CB"/>
    <w:rsid w:val="004D566D"/>
    <w:rsid w:val="004E12A2"/>
    <w:rsid w:val="004E193B"/>
    <w:rsid w:val="004E1C02"/>
    <w:rsid w:val="004E35FB"/>
    <w:rsid w:val="004E3C96"/>
    <w:rsid w:val="004E431A"/>
    <w:rsid w:val="004E4939"/>
    <w:rsid w:val="004E4B39"/>
    <w:rsid w:val="004E4FD9"/>
    <w:rsid w:val="004E5B31"/>
    <w:rsid w:val="004E5FC8"/>
    <w:rsid w:val="004E62F8"/>
    <w:rsid w:val="004E6329"/>
    <w:rsid w:val="004E6839"/>
    <w:rsid w:val="004E6997"/>
    <w:rsid w:val="004E7DF1"/>
    <w:rsid w:val="004F1A3A"/>
    <w:rsid w:val="004F3CE5"/>
    <w:rsid w:val="004F4767"/>
    <w:rsid w:val="004F4E50"/>
    <w:rsid w:val="004F704D"/>
    <w:rsid w:val="004F7B34"/>
    <w:rsid w:val="005010E0"/>
    <w:rsid w:val="005017BF"/>
    <w:rsid w:val="00502D3C"/>
    <w:rsid w:val="00503E07"/>
    <w:rsid w:val="00503FBC"/>
    <w:rsid w:val="005050C9"/>
    <w:rsid w:val="0051045D"/>
    <w:rsid w:val="00510C24"/>
    <w:rsid w:val="00511BEB"/>
    <w:rsid w:val="0051249C"/>
    <w:rsid w:val="00512E64"/>
    <w:rsid w:val="0051598C"/>
    <w:rsid w:val="00515B8B"/>
    <w:rsid w:val="00517DAD"/>
    <w:rsid w:val="00520F16"/>
    <w:rsid w:val="00521FA8"/>
    <w:rsid w:val="00522473"/>
    <w:rsid w:val="00522968"/>
    <w:rsid w:val="00523A55"/>
    <w:rsid w:val="00523CE2"/>
    <w:rsid w:val="0052404B"/>
    <w:rsid w:val="00525124"/>
    <w:rsid w:val="0052652D"/>
    <w:rsid w:val="00526FCA"/>
    <w:rsid w:val="0053205B"/>
    <w:rsid w:val="005334EA"/>
    <w:rsid w:val="0053451E"/>
    <w:rsid w:val="00535646"/>
    <w:rsid w:val="00536276"/>
    <w:rsid w:val="00536B8B"/>
    <w:rsid w:val="00537EBE"/>
    <w:rsid w:val="005403AF"/>
    <w:rsid w:val="00540E46"/>
    <w:rsid w:val="0054268A"/>
    <w:rsid w:val="00542F50"/>
    <w:rsid w:val="00543265"/>
    <w:rsid w:val="00543311"/>
    <w:rsid w:val="00544607"/>
    <w:rsid w:val="00544B54"/>
    <w:rsid w:val="005455D9"/>
    <w:rsid w:val="0054564C"/>
    <w:rsid w:val="00545B0C"/>
    <w:rsid w:val="005464A3"/>
    <w:rsid w:val="00551CCD"/>
    <w:rsid w:val="0055207F"/>
    <w:rsid w:val="005521FF"/>
    <w:rsid w:val="0055267C"/>
    <w:rsid w:val="00552811"/>
    <w:rsid w:val="00553060"/>
    <w:rsid w:val="0055380F"/>
    <w:rsid w:val="005538A2"/>
    <w:rsid w:val="005540F5"/>
    <w:rsid w:val="00554357"/>
    <w:rsid w:val="005556A2"/>
    <w:rsid w:val="005562AA"/>
    <w:rsid w:val="0055671E"/>
    <w:rsid w:val="00556A73"/>
    <w:rsid w:val="00564565"/>
    <w:rsid w:val="005654DE"/>
    <w:rsid w:val="00565913"/>
    <w:rsid w:val="00566924"/>
    <w:rsid w:val="00566ABD"/>
    <w:rsid w:val="005708D0"/>
    <w:rsid w:val="005716CC"/>
    <w:rsid w:val="00571C7C"/>
    <w:rsid w:val="00572325"/>
    <w:rsid w:val="00572498"/>
    <w:rsid w:val="00574CC8"/>
    <w:rsid w:val="005754F0"/>
    <w:rsid w:val="00580719"/>
    <w:rsid w:val="00581756"/>
    <w:rsid w:val="005822A6"/>
    <w:rsid w:val="005824CC"/>
    <w:rsid w:val="00582FE1"/>
    <w:rsid w:val="005843F2"/>
    <w:rsid w:val="00586FE6"/>
    <w:rsid w:val="00587256"/>
    <w:rsid w:val="00587B16"/>
    <w:rsid w:val="00587C47"/>
    <w:rsid w:val="0059046E"/>
    <w:rsid w:val="00590F88"/>
    <w:rsid w:val="00591173"/>
    <w:rsid w:val="00591DD4"/>
    <w:rsid w:val="0059266A"/>
    <w:rsid w:val="00593E89"/>
    <w:rsid w:val="005959F4"/>
    <w:rsid w:val="005960D1"/>
    <w:rsid w:val="005963E7"/>
    <w:rsid w:val="00596A71"/>
    <w:rsid w:val="00596E77"/>
    <w:rsid w:val="005971BB"/>
    <w:rsid w:val="005A0379"/>
    <w:rsid w:val="005A049E"/>
    <w:rsid w:val="005A0FB1"/>
    <w:rsid w:val="005A1109"/>
    <w:rsid w:val="005A1976"/>
    <w:rsid w:val="005A1E3A"/>
    <w:rsid w:val="005A3105"/>
    <w:rsid w:val="005A58A7"/>
    <w:rsid w:val="005B0431"/>
    <w:rsid w:val="005B0900"/>
    <w:rsid w:val="005B1245"/>
    <w:rsid w:val="005B2CBB"/>
    <w:rsid w:val="005B3CCB"/>
    <w:rsid w:val="005B4602"/>
    <w:rsid w:val="005B4981"/>
    <w:rsid w:val="005B4F29"/>
    <w:rsid w:val="005B7381"/>
    <w:rsid w:val="005B78F8"/>
    <w:rsid w:val="005C21F0"/>
    <w:rsid w:val="005C2EC0"/>
    <w:rsid w:val="005C37CC"/>
    <w:rsid w:val="005C68A4"/>
    <w:rsid w:val="005C6DA0"/>
    <w:rsid w:val="005D34BE"/>
    <w:rsid w:val="005D4909"/>
    <w:rsid w:val="005D606C"/>
    <w:rsid w:val="005D62A6"/>
    <w:rsid w:val="005E0BE9"/>
    <w:rsid w:val="005E0BF4"/>
    <w:rsid w:val="005E1043"/>
    <w:rsid w:val="005E2660"/>
    <w:rsid w:val="005E2F50"/>
    <w:rsid w:val="005E5EE9"/>
    <w:rsid w:val="005E65BA"/>
    <w:rsid w:val="005E65FA"/>
    <w:rsid w:val="005E6EB8"/>
    <w:rsid w:val="005E7B8E"/>
    <w:rsid w:val="005F033E"/>
    <w:rsid w:val="005F0D1B"/>
    <w:rsid w:val="005F2371"/>
    <w:rsid w:val="005F3944"/>
    <w:rsid w:val="005F3D6F"/>
    <w:rsid w:val="005F3F92"/>
    <w:rsid w:val="005F4FD1"/>
    <w:rsid w:val="00602EDD"/>
    <w:rsid w:val="006048AE"/>
    <w:rsid w:val="00605D69"/>
    <w:rsid w:val="006063C9"/>
    <w:rsid w:val="0061127A"/>
    <w:rsid w:val="00616414"/>
    <w:rsid w:val="006171AB"/>
    <w:rsid w:val="00617338"/>
    <w:rsid w:val="00621463"/>
    <w:rsid w:val="0062305C"/>
    <w:rsid w:val="00623570"/>
    <w:rsid w:val="0062447B"/>
    <w:rsid w:val="00624F4E"/>
    <w:rsid w:val="006258B7"/>
    <w:rsid w:val="00625C72"/>
    <w:rsid w:val="0062625C"/>
    <w:rsid w:val="006337BE"/>
    <w:rsid w:val="006346CE"/>
    <w:rsid w:val="0063636F"/>
    <w:rsid w:val="006365C6"/>
    <w:rsid w:val="0063668F"/>
    <w:rsid w:val="00636F56"/>
    <w:rsid w:val="00637241"/>
    <w:rsid w:val="006379BD"/>
    <w:rsid w:val="00637D83"/>
    <w:rsid w:val="00640E98"/>
    <w:rsid w:val="0064477E"/>
    <w:rsid w:val="00644E39"/>
    <w:rsid w:val="006517E1"/>
    <w:rsid w:val="00652F0A"/>
    <w:rsid w:val="00653238"/>
    <w:rsid w:val="00653C8F"/>
    <w:rsid w:val="00654C8C"/>
    <w:rsid w:val="00655A78"/>
    <w:rsid w:val="00655AA4"/>
    <w:rsid w:val="006561D7"/>
    <w:rsid w:val="006567C8"/>
    <w:rsid w:val="00656BC0"/>
    <w:rsid w:val="00657734"/>
    <w:rsid w:val="00657A23"/>
    <w:rsid w:val="00657B99"/>
    <w:rsid w:val="00661330"/>
    <w:rsid w:val="0066170A"/>
    <w:rsid w:val="00661B34"/>
    <w:rsid w:val="00662D48"/>
    <w:rsid w:val="006642D5"/>
    <w:rsid w:val="00664E5C"/>
    <w:rsid w:val="00664F4B"/>
    <w:rsid w:val="00666369"/>
    <w:rsid w:val="006667C7"/>
    <w:rsid w:val="00666D90"/>
    <w:rsid w:val="00666EE6"/>
    <w:rsid w:val="00667B63"/>
    <w:rsid w:val="00671539"/>
    <w:rsid w:val="00671875"/>
    <w:rsid w:val="00671D2A"/>
    <w:rsid w:val="0067201B"/>
    <w:rsid w:val="00672CBD"/>
    <w:rsid w:val="0067303B"/>
    <w:rsid w:val="00675495"/>
    <w:rsid w:val="006758DF"/>
    <w:rsid w:val="00675C02"/>
    <w:rsid w:val="0067680E"/>
    <w:rsid w:val="00677233"/>
    <w:rsid w:val="006774C8"/>
    <w:rsid w:val="00677BAD"/>
    <w:rsid w:val="006800C8"/>
    <w:rsid w:val="00680716"/>
    <w:rsid w:val="00681386"/>
    <w:rsid w:val="006825E7"/>
    <w:rsid w:val="00683F70"/>
    <w:rsid w:val="00684E83"/>
    <w:rsid w:val="006876A8"/>
    <w:rsid w:val="006876DC"/>
    <w:rsid w:val="00687BBB"/>
    <w:rsid w:val="00690169"/>
    <w:rsid w:val="006916CC"/>
    <w:rsid w:val="00691B56"/>
    <w:rsid w:val="00692325"/>
    <w:rsid w:val="006933E2"/>
    <w:rsid w:val="00693B25"/>
    <w:rsid w:val="00694685"/>
    <w:rsid w:val="00694A20"/>
    <w:rsid w:val="0069506E"/>
    <w:rsid w:val="0069528E"/>
    <w:rsid w:val="00696912"/>
    <w:rsid w:val="006A05D3"/>
    <w:rsid w:val="006A156E"/>
    <w:rsid w:val="006A1A08"/>
    <w:rsid w:val="006A27D1"/>
    <w:rsid w:val="006A59B5"/>
    <w:rsid w:val="006A5E1F"/>
    <w:rsid w:val="006A6195"/>
    <w:rsid w:val="006A7D2D"/>
    <w:rsid w:val="006B244A"/>
    <w:rsid w:val="006B2C99"/>
    <w:rsid w:val="006B3CB8"/>
    <w:rsid w:val="006B40BF"/>
    <w:rsid w:val="006B622A"/>
    <w:rsid w:val="006C1578"/>
    <w:rsid w:val="006C229A"/>
    <w:rsid w:val="006C2E37"/>
    <w:rsid w:val="006C3925"/>
    <w:rsid w:val="006C43E7"/>
    <w:rsid w:val="006C6C3C"/>
    <w:rsid w:val="006C7DEC"/>
    <w:rsid w:val="006D0347"/>
    <w:rsid w:val="006D1749"/>
    <w:rsid w:val="006D32E7"/>
    <w:rsid w:val="006D4D50"/>
    <w:rsid w:val="006D5A93"/>
    <w:rsid w:val="006D7D94"/>
    <w:rsid w:val="006E1CC7"/>
    <w:rsid w:val="006E27AB"/>
    <w:rsid w:val="006E33D0"/>
    <w:rsid w:val="006E402D"/>
    <w:rsid w:val="006E4625"/>
    <w:rsid w:val="006E4A9C"/>
    <w:rsid w:val="006E5DD4"/>
    <w:rsid w:val="006E6849"/>
    <w:rsid w:val="006E750A"/>
    <w:rsid w:val="006F00B7"/>
    <w:rsid w:val="006F10DA"/>
    <w:rsid w:val="006F129F"/>
    <w:rsid w:val="006F1EFE"/>
    <w:rsid w:val="006F1F46"/>
    <w:rsid w:val="006F2250"/>
    <w:rsid w:val="006F2ABC"/>
    <w:rsid w:val="006F4CBC"/>
    <w:rsid w:val="006F57E5"/>
    <w:rsid w:val="006F729F"/>
    <w:rsid w:val="006F7326"/>
    <w:rsid w:val="006F7950"/>
    <w:rsid w:val="007009C5"/>
    <w:rsid w:val="007016F0"/>
    <w:rsid w:val="00701771"/>
    <w:rsid w:val="00701CD1"/>
    <w:rsid w:val="00702DDD"/>
    <w:rsid w:val="00703AE4"/>
    <w:rsid w:val="00704DE9"/>
    <w:rsid w:val="007058F6"/>
    <w:rsid w:val="00706043"/>
    <w:rsid w:val="00706463"/>
    <w:rsid w:val="00706589"/>
    <w:rsid w:val="00707671"/>
    <w:rsid w:val="00707901"/>
    <w:rsid w:val="00711859"/>
    <w:rsid w:val="00712937"/>
    <w:rsid w:val="007175D4"/>
    <w:rsid w:val="00721AFB"/>
    <w:rsid w:val="007225C7"/>
    <w:rsid w:val="00723A96"/>
    <w:rsid w:val="007242B0"/>
    <w:rsid w:val="00726AB3"/>
    <w:rsid w:val="007302C2"/>
    <w:rsid w:val="00730450"/>
    <w:rsid w:val="00731C07"/>
    <w:rsid w:val="00731D7E"/>
    <w:rsid w:val="00732688"/>
    <w:rsid w:val="00733F1A"/>
    <w:rsid w:val="00734357"/>
    <w:rsid w:val="00735191"/>
    <w:rsid w:val="007352E5"/>
    <w:rsid w:val="00736095"/>
    <w:rsid w:val="00737AB9"/>
    <w:rsid w:val="00740129"/>
    <w:rsid w:val="00740774"/>
    <w:rsid w:val="007412EF"/>
    <w:rsid w:val="00742C51"/>
    <w:rsid w:val="007430BE"/>
    <w:rsid w:val="00744FD0"/>
    <w:rsid w:val="00745A3E"/>
    <w:rsid w:val="00745B1F"/>
    <w:rsid w:val="00745D28"/>
    <w:rsid w:val="00746D3D"/>
    <w:rsid w:val="0075060B"/>
    <w:rsid w:val="00750682"/>
    <w:rsid w:val="007523DA"/>
    <w:rsid w:val="0075464A"/>
    <w:rsid w:val="00754BF5"/>
    <w:rsid w:val="0075538A"/>
    <w:rsid w:val="00755ED5"/>
    <w:rsid w:val="00756786"/>
    <w:rsid w:val="00760368"/>
    <w:rsid w:val="00761977"/>
    <w:rsid w:val="00761CA6"/>
    <w:rsid w:val="00762395"/>
    <w:rsid w:val="00763D03"/>
    <w:rsid w:val="00763E2E"/>
    <w:rsid w:val="00764CB7"/>
    <w:rsid w:val="007654FA"/>
    <w:rsid w:val="00765D8C"/>
    <w:rsid w:val="00765EB7"/>
    <w:rsid w:val="00767AFC"/>
    <w:rsid w:val="00767E9E"/>
    <w:rsid w:val="00770601"/>
    <w:rsid w:val="00771AAB"/>
    <w:rsid w:val="007730BB"/>
    <w:rsid w:val="00773A58"/>
    <w:rsid w:val="00775524"/>
    <w:rsid w:val="007776C0"/>
    <w:rsid w:val="007803BF"/>
    <w:rsid w:val="00780B18"/>
    <w:rsid w:val="00780E40"/>
    <w:rsid w:val="00781EF7"/>
    <w:rsid w:val="00785466"/>
    <w:rsid w:val="00790518"/>
    <w:rsid w:val="007906C4"/>
    <w:rsid w:val="0079175D"/>
    <w:rsid w:val="007918D9"/>
    <w:rsid w:val="00791C1C"/>
    <w:rsid w:val="007928E2"/>
    <w:rsid w:val="007941A8"/>
    <w:rsid w:val="007953DD"/>
    <w:rsid w:val="0079720A"/>
    <w:rsid w:val="00797C68"/>
    <w:rsid w:val="007A2597"/>
    <w:rsid w:val="007A3AEF"/>
    <w:rsid w:val="007A3D78"/>
    <w:rsid w:val="007A5A42"/>
    <w:rsid w:val="007A6535"/>
    <w:rsid w:val="007A6A7D"/>
    <w:rsid w:val="007B064A"/>
    <w:rsid w:val="007B23D1"/>
    <w:rsid w:val="007B36FF"/>
    <w:rsid w:val="007B3A7C"/>
    <w:rsid w:val="007B3D3C"/>
    <w:rsid w:val="007B5309"/>
    <w:rsid w:val="007B5487"/>
    <w:rsid w:val="007B5C82"/>
    <w:rsid w:val="007B72CF"/>
    <w:rsid w:val="007C001B"/>
    <w:rsid w:val="007C02DA"/>
    <w:rsid w:val="007C2503"/>
    <w:rsid w:val="007C486C"/>
    <w:rsid w:val="007C72A3"/>
    <w:rsid w:val="007C7C29"/>
    <w:rsid w:val="007D0A32"/>
    <w:rsid w:val="007D0EC6"/>
    <w:rsid w:val="007D128E"/>
    <w:rsid w:val="007D2EA6"/>
    <w:rsid w:val="007D34B1"/>
    <w:rsid w:val="007D408A"/>
    <w:rsid w:val="007D50DD"/>
    <w:rsid w:val="007D5B93"/>
    <w:rsid w:val="007D5E20"/>
    <w:rsid w:val="007E1B8E"/>
    <w:rsid w:val="007E3D83"/>
    <w:rsid w:val="007E4707"/>
    <w:rsid w:val="007E60BC"/>
    <w:rsid w:val="007E6947"/>
    <w:rsid w:val="007E7667"/>
    <w:rsid w:val="007F03FC"/>
    <w:rsid w:val="007F0F17"/>
    <w:rsid w:val="007F1C98"/>
    <w:rsid w:val="007F45DF"/>
    <w:rsid w:val="007F5C4C"/>
    <w:rsid w:val="007F62EA"/>
    <w:rsid w:val="007F684E"/>
    <w:rsid w:val="007F73DE"/>
    <w:rsid w:val="007F7F33"/>
    <w:rsid w:val="00800B7F"/>
    <w:rsid w:val="00800F97"/>
    <w:rsid w:val="00801681"/>
    <w:rsid w:val="008021C9"/>
    <w:rsid w:val="00802DD2"/>
    <w:rsid w:val="00803492"/>
    <w:rsid w:val="00803C34"/>
    <w:rsid w:val="00805797"/>
    <w:rsid w:val="00805DDE"/>
    <w:rsid w:val="00805F87"/>
    <w:rsid w:val="00806298"/>
    <w:rsid w:val="00810199"/>
    <w:rsid w:val="008101E1"/>
    <w:rsid w:val="008121B3"/>
    <w:rsid w:val="00813743"/>
    <w:rsid w:val="00813A98"/>
    <w:rsid w:val="00814B01"/>
    <w:rsid w:val="00815540"/>
    <w:rsid w:val="00816E22"/>
    <w:rsid w:val="00817282"/>
    <w:rsid w:val="008172CB"/>
    <w:rsid w:val="00820039"/>
    <w:rsid w:val="00820338"/>
    <w:rsid w:val="00820BC8"/>
    <w:rsid w:val="008215B3"/>
    <w:rsid w:val="00822472"/>
    <w:rsid w:val="008239D2"/>
    <w:rsid w:val="00823F42"/>
    <w:rsid w:val="0082476A"/>
    <w:rsid w:val="00826F98"/>
    <w:rsid w:val="0083069A"/>
    <w:rsid w:val="008308C3"/>
    <w:rsid w:val="00830C49"/>
    <w:rsid w:val="00831362"/>
    <w:rsid w:val="008313D7"/>
    <w:rsid w:val="00831633"/>
    <w:rsid w:val="00832204"/>
    <w:rsid w:val="00833148"/>
    <w:rsid w:val="00833891"/>
    <w:rsid w:val="00833CC7"/>
    <w:rsid w:val="0083473C"/>
    <w:rsid w:val="00835FDB"/>
    <w:rsid w:val="00836C57"/>
    <w:rsid w:val="00836CE2"/>
    <w:rsid w:val="008401EA"/>
    <w:rsid w:val="008403AE"/>
    <w:rsid w:val="00840796"/>
    <w:rsid w:val="00840CCC"/>
    <w:rsid w:val="00841D27"/>
    <w:rsid w:val="00842B9F"/>
    <w:rsid w:val="008439D7"/>
    <w:rsid w:val="00843D8E"/>
    <w:rsid w:val="00844054"/>
    <w:rsid w:val="00845ADF"/>
    <w:rsid w:val="008464EF"/>
    <w:rsid w:val="00847679"/>
    <w:rsid w:val="00850163"/>
    <w:rsid w:val="00850217"/>
    <w:rsid w:val="00852500"/>
    <w:rsid w:val="008536B8"/>
    <w:rsid w:val="0085631B"/>
    <w:rsid w:val="00857308"/>
    <w:rsid w:val="008574A2"/>
    <w:rsid w:val="00860104"/>
    <w:rsid w:val="0086150F"/>
    <w:rsid w:val="00861900"/>
    <w:rsid w:val="008624DB"/>
    <w:rsid w:val="00863BDD"/>
    <w:rsid w:val="008640AD"/>
    <w:rsid w:val="00864EAB"/>
    <w:rsid w:val="00865320"/>
    <w:rsid w:val="00866E59"/>
    <w:rsid w:val="00867FBE"/>
    <w:rsid w:val="00873F5A"/>
    <w:rsid w:val="00874497"/>
    <w:rsid w:val="00874826"/>
    <w:rsid w:val="00876024"/>
    <w:rsid w:val="008760F7"/>
    <w:rsid w:val="00876FEC"/>
    <w:rsid w:val="0087706B"/>
    <w:rsid w:val="00880101"/>
    <w:rsid w:val="008810B6"/>
    <w:rsid w:val="00881A96"/>
    <w:rsid w:val="008822A5"/>
    <w:rsid w:val="008830A1"/>
    <w:rsid w:val="00886605"/>
    <w:rsid w:val="008871BF"/>
    <w:rsid w:val="00887211"/>
    <w:rsid w:val="00887862"/>
    <w:rsid w:val="00892058"/>
    <w:rsid w:val="0089207D"/>
    <w:rsid w:val="0089336D"/>
    <w:rsid w:val="008948FF"/>
    <w:rsid w:val="00897AA5"/>
    <w:rsid w:val="008A0662"/>
    <w:rsid w:val="008A076E"/>
    <w:rsid w:val="008A3D02"/>
    <w:rsid w:val="008A6D99"/>
    <w:rsid w:val="008A70B2"/>
    <w:rsid w:val="008A7B48"/>
    <w:rsid w:val="008B261E"/>
    <w:rsid w:val="008B315D"/>
    <w:rsid w:val="008B3BF0"/>
    <w:rsid w:val="008B4494"/>
    <w:rsid w:val="008B458E"/>
    <w:rsid w:val="008B4CD1"/>
    <w:rsid w:val="008B5D3B"/>
    <w:rsid w:val="008C00F9"/>
    <w:rsid w:val="008C31D7"/>
    <w:rsid w:val="008C34B1"/>
    <w:rsid w:val="008C3890"/>
    <w:rsid w:val="008C4982"/>
    <w:rsid w:val="008C4D45"/>
    <w:rsid w:val="008C51D9"/>
    <w:rsid w:val="008C59D5"/>
    <w:rsid w:val="008C695E"/>
    <w:rsid w:val="008C7677"/>
    <w:rsid w:val="008C780E"/>
    <w:rsid w:val="008C7F3A"/>
    <w:rsid w:val="008D190B"/>
    <w:rsid w:val="008D24D5"/>
    <w:rsid w:val="008D26C2"/>
    <w:rsid w:val="008D3C15"/>
    <w:rsid w:val="008D55B9"/>
    <w:rsid w:val="008E05E5"/>
    <w:rsid w:val="008E06A8"/>
    <w:rsid w:val="008E0E95"/>
    <w:rsid w:val="008E137E"/>
    <w:rsid w:val="008E1E8F"/>
    <w:rsid w:val="008E220B"/>
    <w:rsid w:val="008E2C73"/>
    <w:rsid w:val="008E2E42"/>
    <w:rsid w:val="008E4267"/>
    <w:rsid w:val="008E44BA"/>
    <w:rsid w:val="008E45FF"/>
    <w:rsid w:val="008E4BB6"/>
    <w:rsid w:val="008E7021"/>
    <w:rsid w:val="008E7941"/>
    <w:rsid w:val="008F1E3A"/>
    <w:rsid w:val="008F2A59"/>
    <w:rsid w:val="008F4544"/>
    <w:rsid w:val="008F4A79"/>
    <w:rsid w:val="008F4FF2"/>
    <w:rsid w:val="008F5D0C"/>
    <w:rsid w:val="008F7682"/>
    <w:rsid w:val="0090159F"/>
    <w:rsid w:val="00903230"/>
    <w:rsid w:val="0090586B"/>
    <w:rsid w:val="0090635F"/>
    <w:rsid w:val="0090646A"/>
    <w:rsid w:val="009066C9"/>
    <w:rsid w:val="00906E8C"/>
    <w:rsid w:val="00907C5F"/>
    <w:rsid w:val="00911C43"/>
    <w:rsid w:val="00913593"/>
    <w:rsid w:val="00914C02"/>
    <w:rsid w:val="00915F01"/>
    <w:rsid w:val="00915F73"/>
    <w:rsid w:val="009207D6"/>
    <w:rsid w:val="00920F9D"/>
    <w:rsid w:val="00921D54"/>
    <w:rsid w:val="009224C2"/>
    <w:rsid w:val="009237CA"/>
    <w:rsid w:val="00923990"/>
    <w:rsid w:val="0092577F"/>
    <w:rsid w:val="00925A56"/>
    <w:rsid w:val="009268D1"/>
    <w:rsid w:val="00926980"/>
    <w:rsid w:val="0092752D"/>
    <w:rsid w:val="0092768E"/>
    <w:rsid w:val="009278F0"/>
    <w:rsid w:val="0093185D"/>
    <w:rsid w:val="009323F1"/>
    <w:rsid w:val="009358D2"/>
    <w:rsid w:val="00935D30"/>
    <w:rsid w:val="00936CB2"/>
    <w:rsid w:val="00936FC3"/>
    <w:rsid w:val="009420B0"/>
    <w:rsid w:val="009444E7"/>
    <w:rsid w:val="00944FE1"/>
    <w:rsid w:val="00946C15"/>
    <w:rsid w:val="00947A7A"/>
    <w:rsid w:val="00947D2B"/>
    <w:rsid w:val="009503F6"/>
    <w:rsid w:val="00950F18"/>
    <w:rsid w:val="00953632"/>
    <w:rsid w:val="00953C37"/>
    <w:rsid w:val="00953E1B"/>
    <w:rsid w:val="00953F84"/>
    <w:rsid w:val="00955646"/>
    <w:rsid w:val="00956D27"/>
    <w:rsid w:val="00957B6B"/>
    <w:rsid w:val="00957C33"/>
    <w:rsid w:val="00962285"/>
    <w:rsid w:val="009627A5"/>
    <w:rsid w:val="00962830"/>
    <w:rsid w:val="0096287F"/>
    <w:rsid w:val="009632BB"/>
    <w:rsid w:val="00963FA5"/>
    <w:rsid w:val="00964CEC"/>
    <w:rsid w:val="00966F72"/>
    <w:rsid w:val="00970AA1"/>
    <w:rsid w:val="00972086"/>
    <w:rsid w:val="00972495"/>
    <w:rsid w:val="00972B37"/>
    <w:rsid w:val="00973CCA"/>
    <w:rsid w:val="00973FC2"/>
    <w:rsid w:val="009751FC"/>
    <w:rsid w:val="00975EE0"/>
    <w:rsid w:val="00975EE7"/>
    <w:rsid w:val="00977225"/>
    <w:rsid w:val="009778D4"/>
    <w:rsid w:val="00977B51"/>
    <w:rsid w:val="009801B6"/>
    <w:rsid w:val="00981DF5"/>
    <w:rsid w:val="00982008"/>
    <w:rsid w:val="00982912"/>
    <w:rsid w:val="0098360B"/>
    <w:rsid w:val="00985BBE"/>
    <w:rsid w:val="00985F58"/>
    <w:rsid w:val="00987550"/>
    <w:rsid w:val="0098777B"/>
    <w:rsid w:val="00987B21"/>
    <w:rsid w:val="009923BE"/>
    <w:rsid w:val="00992C8B"/>
    <w:rsid w:val="00994E75"/>
    <w:rsid w:val="0099506A"/>
    <w:rsid w:val="009953F0"/>
    <w:rsid w:val="00997ABF"/>
    <w:rsid w:val="009A0D0E"/>
    <w:rsid w:val="009A296E"/>
    <w:rsid w:val="009A37DF"/>
    <w:rsid w:val="009A4085"/>
    <w:rsid w:val="009A4C49"/>
    <w:rsid w:val="009A5923"/>
    <w:rsid w:val="009A62E4"/>
    <w:rsid w:val="009A6388"/>
    <w:rsid w:val="009A6BB7"/>
    <w:rsid w:val="009A7D75"/>
    <w:rsid w:val="009B1758"/>
    <w:rsid w:val="009B2688"/>
    <w:rsid w:val="009B339D"/>
    <w:rsid w:val="009B352E"/>
    <w:rsid w:val="009B41DD"/>
    <w:rsid w:val="009B6221"/>
    <w:rsid w:val="009B637D"/>
    <w:rsid w:val="009B67A0"/>
    <w:rsid w:val="009B6F39"/>
    <w:rsid w:val="009C0BD1"/>
    <w:rsid w:val="009C16FF"/>
    <w:rsid w:val="009C1C2F"/>
    <w:rsid w:val="009C21EC"/>
    <w:rsid w:val="009C3219"/>
    <w:rsid w:val="009C3500"/>
    <w:rsid w:val="009C3D53"/>
    <w:rsid w:val="009C5498"/>
    <w:rsid w:val="009C6D39"/>
    <w:rsid w:val="009C7A75"/>
    <w:rsid w:val="009D22B9"/>
    <w:rsid w:val="009D32E1"/>
    <w:rsid w:val="009D40D9"/>
    <w:rsid w:val="009D4307"/>
    <w:rsid w:val="009D5305"/>
    <w:rsid w:val="009D633C"/>
    <w:rsid w:val="009D6DA3"/>
    <w:rsid w:val="009E0B18"/>
    <w:rsid w:val="009E23FB"/>
    <w:rsid w:val="009E4925"/>
    <w:rsid w:val="009E5666"/>
    <w:rsid w:val="009E5A66"/>
    <w:rsid w:val="009E6FAC"/>
    <w:rsid w:val="009E75D0"/>
    <w:rsid w:val="009E7C28"/>
    <w:rsid w:val="009F2AEA"/>
    <w:rsid w:val="009F5794"/>
    <w:rsid w:val="009F6A04"/>
    <w:rsid w:val="009F7956"/>
    <w:rsid w:val="00A01333"/>
    <w:rsid w:val="00A018F3"/>
    <w:rsid w:val="00A051A6"/>
    <w:rsid w:val="00A07835"/>
    <w:rsid w:val="00A11B0B"/>
    <w:rsid w:val="00A15045"/>
    <w:rsid w:val="00A151CC"/>
    <w:rsid w:val="00A16CE4"/>
    <w:rsid w:val="00A17D4E"/>
    <w:rsid w:val="00A20EEA"/>
    <w:rsid w:val="00A22E51"/>
    <w:rsid w:val="00A23669"/>
    <w:rsid w:val="00A23A90"/>
    <w:rsid w:val="00A23F81"/>
    <w:rsid w:val="00A25214"/>
    <w:rsid w:val="00A2718C"/>
    <w:rsid w:val="00A27993"/>
    <w:rsid w:val="00A30115"/>
    <w:rsid w:val="00A301AE"/>
    <w:rsid w:val="00A3257B"/>
    <w:rsid w:val="00A33C33"/>
    <w:rsid w:val="00A35CD2"/>
    <w:rsid w:val="00A36189"/>
    <w:rsid w:val="00A378BD"/>
    <w:rsid w:val="00A40311"/>
    <w:rsid w:val="00A40BAF"/>
    <w:rsid w:val="00A42F5F"/>
    <w:rsid w:val="00A433C5"/>
    <w:rsid w:val="00A433F9"/>
    <w:rsid w:val="00A43632"/>
    <w:rsid w:val="00A445E2"/>
    <w:rsid w:val="00A44DFB"/>
    <w:rsid w:val="00A4646A"/>
    <w:rsid w:val="00A46AFA"/>
    <w:rsid w:val="00A46C8E"/>
    <w:rsid w:val="00A477E4"/>
    <w:rsid w:val="00A47F9A"/>
    <w:rsid w:val="00A50850"/>
    <w:rsid w:val="00A51173"/>
    <w:rsid w:val="00A51C6B"/>
    <w:rsid w:val="00A51EA9"/>
    <w:rsid w:val="00A53000"/>
    <w:rsid w:val="00A5311F"/>
    <w:rsid w:val="00A55AD1"/>
    <w:rsid w:val="00A56DC0"/>
    <w:rsid w:val="00A60901"/>
    <w:rsid w:val="00A60A14"/>
    <w:rsid w:val="00A60F93"/>
    <w:rsid w:val="00A614B2"/>
    <w:rsid w:val="00A61C49"/>
    <w:rsid w:val="00A6234A"/>
    <w:rsid w:val="00A637D8"/>
    <w:rsid w:val="00A63904"/>
    <w:rsid w:val="00A63D1D"/>
    <w:rsid w:val="00A67DEB"/>
    <w:rsid w:val="00A7076A"/>
    <w:rsid w:val="00A72B41"/>
    <w:rsid w:val="00A75201"/>
    <w:rsid w:val="00A75C80"/>
    <w:rsid w:val="00A76098"/>
    <w:rsid w:val="00A76196"/>
    <w:rsid w:val="00A80CDA"/>
    <w:rsid w:val="00A82FD4"/>
    <w:rsid w:val="00A83EE2"/>
    <w:rsid w:val="00A856B5"/>
    <w:rsid w:val="00A8635F"/>
    <w:rsid w:val="00A87DED"/>
    <w:rsid w:val="00A9047D"/>
    <w:rsid w:val="00A90CE8"/>
    <w:rsid w:val="00A91CB3"/>
    <w:rsid w:val="00A91FA7"/>
    <w:rsid w:val="00A93D4F"/>
    <w:rsid w:val="00A93EFF"/>
    <w:rsid w:val="00A94709"/>
    <w:rsid w:val="00A9551E"/>
    <w:rsid w:val="00A9580C"/>
    <w:rsid w:val="00A95A73"/>
    <w:rsid w:val="00A962EA"/>
    <w:rsid w:val="00A9688B"/>
    <w:rsid w:val="00A96B61"/>
    <w:rsid w:val="00AA0F20"/>
    <w:rsid w:val="00AA136C"/>
    <w:rsid w:val="00AA17AA"/>
    <w:rsid w:val="00AA2483"/>
    <w:rsid w:val="00AA2552"/>
    <w:rsid w:val="00AA7530"/>
    <w:rsid w:val="00AB2F7A"/>
    <w:rsid w:val="00AB3A29"/>
    <w:rsid w:val="00AB3FB9"/>
    <w:rsid w:val="00AB49F1"/>
    <w:rsid w:val="00AB4BA9"/>
    <w:rsid w:val="00AB52A6"/>
    <w:rsid w:val="00AC027B"/>
    <w:rsid w:val="00AC02AC"/>
    <w:rsid w:val="00AC13D2"/>
    <w:rsid w:val="00AC2199"/>
    <w:rsid w:val="00AC25E4"/>
    <w:rsid w:val="00AC3908"/>
    <w:rsid w:val="00AC4563"/>
    <w:rsid w:val="00AC5F0C"/>
    <w:rsid w:val="00AC6E2E"/>
    <w:rsid w:val="00AC79E3"/>
    <w:rsid w:val="00AC7CD7"/>
    <w:rsid w:val="00AD0B76"/>
    <w:rsid w:val="00AD1E35"/>
    <w:rsid w:val="00AD25AD"/>
    <w:rsid w:val="00AD5B12"/>
    <w:rsid w:val="00AE0CB5"/>
    <w:rsid w:val="00AE4CDB"/>
    <w:rsid w:val="00AE54F7"/>
    <w:rsid w:val="00AE5BD6"/>
    <w:rsid w:val="00AE7002"/>
    <w:rsid w:val="00AE775A"/>
    <w:rsid w:val="00AE7F89"/>
    <w:rsid w:val="00AF0050"/>
    <w:rsid w:val="00AF1714"/>
    <w:rsid w:val="00AF26BF"/>
    <w:rsid w:val="00AF2B40"/>
    <w:rsid w:val="00AF2F54"/>
    <w:rsid w:val="00AF2FD2"/>
    <w:rsid w:val="00AF47ED"/>
    <w:rsid w:val="00AF570F"/>
    <w:rsid w:val="00AF5887"/>
    <w:rsid w:val="00AF5CC6"/>
    <w:rsid w:val="00AF6716"/>
    <w:rsid w:val="00AF72B9"/>
    <w:rsid w:val="00B00825"/>
    <w:rsid w:val="00B00D35"/>
    <w:rsid w:val="00B01262"/>
    <w:rsid w:val="00B02585"/>
    <w:rsid w:val="00B0324C"/>
    <w:rsid w:val="00B0423F"/>
    <w:rsid w:val="00B04C27"/>
    <w:rsid w:val="00B05004"/>
    <w:rsid w:val="00B05ECA"/>
    <w:rsid w:val="00B06526"/>
    <w:rsid w:val="00B066ED"/>
    <w:rsid w:val="00B07B49"/>
    <w:rsid w:val="00B11EF9"/>
    <w:rsid w:val="00B13EC9"/>
    <w:rsid w:val="00B168AB"/>
    <w:rsid w:val="00B16C55"/>
    <w:rsid w:val="00B20A3C"/>
    <w:rsid w:val="00B20F58"/>
    <w:rsid w:val="00B22D35"/>
    <w:rsid w:val="00B2378A"/>
    <w:rsid w:val="00B243B9"/>
    <w:rsid w:val="00B24DC1"/>
    <w:rsid w:val="00B25229"/>
    <w:rsid w:val="00B254BC"/>
    <w:rsid w:val="00B25508"/>
    <w:rsid w:val="00B2553B"/>
    <w:rsid w:val="00B25FE4"/>
    <w:rsid w:val="00B26272"/>
    <w:rsid w:val="00B267ED"/>
    <w:rsid w:val="00B30469"/>
    <w:rsid w:val="00B3140D"/>
    <w:rsid w:val="00B318D6"/>
    <w:rsid w:val="00B3197B"/>
    <w:rsid w:val="00B3274B"/>
    <w:rsid w:val="00B3360B"/>
    <w:rsid w:val="00B33AAC"/>
    <w:rsid w:val="00B34A5B"/>
    <w:rsid w:val="00B40F80"/>
    <w:rsid w:val="00B4286F"/>
    <w:rsid w:val="00B43638"/>
    <w:rsid w:val="00B44FBE"/>
    <w:rsid w:val="00B45F96"/>
    <w:rsid w:val="00B46EF7"/>
    <w:rsid w:val="00B50950"/>
    <w:rsid w:val="00B543C7"/>
    <w:rsid w:val="00B54478"/>
    <w:rsid w:val="00B556B1"/>
    <w:rsid w:val="00B60326"/>
    <w:rsid w:val="00B60D64"/>
    <w:rsid w:val="00B61381"/>
    <w:rsid w:val="00B61931"/>
    <w:rsid w:val="00B6261D"/>
    <w:rsid w:val="00B62DB7"/>
    <w:rsid w:val="00B637A0"/>
    <w:rsid w:val="00B63FB4"/>
    <w:rsid w:val="00B65443"/>
    <w:rsid w:val="00B658DD"/>
    <w:rsid w:val="00B65B0B"/>
    <w:rsid w:val="00B668F6"/>
    <w:rsid w:val="00B66BCA"/>
    <w:rsid w:val="00B67142"/>
    <w:rsid w:val="00B67158"/>
    <w:rsid w:val="00B7032D"/>
    <w:rsid w:val="00B705D6"/>
    <w:rsid w:val="00B70837"/>
    <w:rsid w:val="00B70CB9"/>
    <w:rsid w:val="00B7179D"/>
    <w:rsid w:val="00B736A6"/>
    <w:rsid w:val="00B74E9A"/>
    <w:rsid w:val="00B757BF"/>
    <w:rsid w:val="00B759A9"/>
    <w:rsid w:val="00B766F1"/>
    <w:rsid w:val="00B77CD3"/>
    <w:rsid w:val="00B77E8D"/>
    <w:rsid w:val="00B8214D"/>
    <w:rsid w:val="00B82650"/>
    <w:rsid w:val="00B83BEB"/>
    <w:rsid w:val="00B83E0D"/>
    <w:rsid w:val="00B849F8"/>
    <w:rsid w:val="00B8583D"/>
    <w:rsid w:val="00B85B0A"/>
    <w:rsid w:val="00B876E2"/>
    <w:rsid w:val="00B90CBD"/>
    <w:rsid w:val="00B91D7F"/>
    <w:rsid w:val="00B91DCE"/>
    <w:rsid w:val="00B91E75"/>
    <w:rsid w:val="00B929DF"/>
    <w:rsid w:val="00B93526"/>
    <w:rsid w:val="00B93DA9"/>
    <w:rsid w:val="00B94AB3"/>
    <w:rsid w:val="00B94CE7"/>
    <w:rsid w:val="00B9620B"/>
    <w:rsid w:val="00B97981"/>
    <w:rsid w:val="00BA0C04"/>
    <w:rsid w:val="00BA1EAD"/>
    <w:rsid w:val="00BA1F49"/>
    <w:rsid w:val="00BA43F2"/>
    <w:rsid w:val="00BA4D45"/>
    <w:rsid w:val="00BA5330"/>
    <w:rsid w:val="00BA6FE6"/>
    <w:rsid w:val="00BB3923"/>
    <w:rsid w:val="00BB4FF2"/>
    <w:rsid w:val="00BB4FF7"/>
    <w:rsid w:val="00BB5E9B"/>
    <w:rsid w:val="00BB61E7"/>
    <w:rsid w:val="00BB6666"/>
    <w:rsid w:val="00BB6B8A"/>
    <w:rsid w:val="00BB7AA0"/>
    <w:rsid w:val="00BC152D"/>
    <w:rsid w:val="00BC1F71"/>
    <w:rsid w:val="00BC3510"/>
    <w:rsid w:val="00BC3F5A"/>
    <w:rsid w:val="00BD0F2A"/>
    <w:rsid w:val="00BD10B3"/>
    <w:rsid w:val="00BD1907"/>
    <w:rsid w:val="00BD1A68"/>
    <w:rsid w:val="00BD1B05"/>
    <w:rsid w:val="00BD20A7"/>
    <w:rsid w:val="00BD2A41"/>
    <w:rsid w:val="00BD33F6"/>
    <w:rsid w:val="00BD3860"/>
    <w:rsid w:val="00BD5885"/>
    <w:rsid w:val="00BD5B1A"/>
    <w:rsid w:val="00BD5E65"/>
    <w:rsid w:val="00BD79C8"/>
    <w:rsid w:val="00BE34FB"/>
    <w:rsid w:val="00BE6FE1"/>
    <w:rsid w:val="00BE7953"/>
    <w:rsid w:val="00BE7DC3"/>
    <w:rsid w:val="00BF065A"/>
    <w:rsid w:val="00BF0BF6"/>
    <w:rsid w:val="00BF2489"/>
    <w:rsid w:val="00BF337F"/>
    <w:rsid w:val="00BF5615"/>
    <w:rsid w:val="00BF6126"/>
    <w:rsid w:val="00BF6AB2"/>
    <w:rsid w:val="00BF736C"/>
    <w:rsid w:val="00BF793C"/>
    <w:rsid w:val="00C00162"/>
    <w:rsid w:val="00C029DC"/>
    <w:rsid w:val="00C0352F"/>
    <w:rsid w:val="00C039E6"/>
    <w:rsid w:val="00C07C17"/>
    <w:rsid w:val="00C105A6"/>
    <w:rsid w:val="00C10769"/>
    <w:rsid w:val="00C1160D"/>
    <w:rsid w:val="00C127D0"/>
    <w:rsid w:val="00C12E12"/>
    <w:rsid w:val="00C134B3"/>
    <w:rsid w:val="00C15C9F"/>
    <w:rsid w:val="00C167C8"/>
    <w:rsid w:val="00C17BD4"/>
    <w:rsid w:val="00C20F75"/>
    <w:rsid w:val="00C21E7F"/>
    <w:rsid w:val="00C21FD2"/>
    <w:rsid w:val="00C25BF1"/>
    <w:rsid w:val="00C2749D"/>
    <w:rsid w:val="00C30AA8"/>
    <w:rsid w:val="00C36560"/>
    <w:rsid w:val="00C37682"/>
    <w:rsid w:val="00C418A8"/>
    <w:rsid w:val="00C41B5C"/>
    <w:rsid w:val="00C4423D"/>
    <w:rsid w:val="00C46152"/>
    <w:rsid w:val="00C46366"/>
    <w:rsid w:val="00C47229"/>
    <w:rsid w:val="00C4730C"/>
    <w:rsid w:val="00C506FC"/>
    <w:rsid w:val="00C50EEA"/>
    <w:rsid w:val="00C51EDB"/>
    <w:rsid w:val="00C51FBD"/>
    <w:rsid w:val="00C5240E"/>
    <w:rsid w:val="00C52B58"/>
    <w:rsid w:val="00C533C3"/>
    <w:rsid w:val="00C54285"/>
    <w:rsid w:val="00C54CD6"/>
    <w:rsid w:val="00C54D50"/>
    <w:rsid w:val="00C55426"/>
    <w:rsid w:val="00C55B47"/>
    <w:rsid w:val="00C621D5"/>
    <w:rsid w:val="00C649D7"/>
    <w:rsid w:val="00C64C8A"/>
    <w:rsid w:val="00C659E3"/>
    <w:rsid w:val="00C6628B"/>
    <w:rsid w:val="00C669C3"/>
    <w:rsid w:val="00C67C83"/>
    <w:rsid w:val="00C73B44"/>
    <w:rsid w:val="00C73D83"/>
    <w:rsid w:val="00C75119"/>
    <w:rsid w:val="00C75CC2"/>
    <w:rsid w:val="00C76049"/>
    <w:rsid w:val="00C7649D"/>
    <w:rsid w:val="00C777F4"/>
    <w:rsid w:val="00C77A7C"/>
    <w:rsid w:val="00C80344"/>
    <w:rsid w:val="00C81D38"/>
    <w:rsid w:val="00C82DB0"/>
    <w:rsid w:val="00C843E7"/>
    <w:rsid w:val="00C85731"/>
    <w:rsid w:val="00C8658F"/>
    <w:rsid w:val="00C87A96"/>
    <w:rsid w:val="00C90E92"/>
    <w:rsid w:val="00C911B2"/>
    <w:rsid w:val="00C9134C"/>
    <w:rsid w:val="00C932C0"/>
    <w:rsid w:val="00C94065"/>
    <w:rsid w:val="00CA0817"/>
    <w:rsid w:val="00CA15B8"/>
    <w:rsid w:val="00CA1A0A"/>
    <w:rsid w:val="00CA20AF"/>
    <w:rsid w:val="00CA2A28"/>
    <w:rsid w:val="00CA2BD9"/>
    <w:rsid w:val="00CA3079"/>
    <w:rsid w:val="00CA45EB"/>
    <w:rsid w:val="00CA4929"/>
    <w:rsid w:val="00CA5962"/>
    <w:rsid w:val="00CA70B2"/>
    <w:rsid w:val="00CA7E30"/>
    <w:rsid w:val="00CA7F13"/>
    <w:rsid w:val="00CB0974"/>
    <w:rsid w:val="00CB0CDB"/>
    <w:rsid w:val="00CB5B02"/>
    <w:rsid w:val="00CB6BD0"/>
    <w:rsid w:val="00CB7ED9"/>
    <w:rsid w:val="00CB7F4F"/>
    <w:rsid w:val="00CC0CC0"/>
    <w:rsid w:val="00CC1EDC"/>
    <w:rsid w:val="00CC30B4"/>
    <w:rsid w:val="00CC32A7"/>
    <w:rsid w:val="00CC3569"/>
    <w:rsid w:val="00CC4763"/>
    <w:rsid w:val="00CC488F"/>
    <w:rsid w:val="00CC5BB7"/>
    <w:rsid w:val="00CC5C5D"/>
    <w:rsid w:val="00CC5DE5"/>
    <w:rsid w:val="00CC68EB"/>
    <w:rsid w:val="00CC720A"/>
    <w:rsid w:val="00CD05A7"/>
    <w:rsid w:val="00CD0DB1"/>
    <w:rsid w:val="00CD10CA"/>
    <w:rsid w:val="00CD15F5"/>
    <w:rsid w:val="00CD1F89"/>
    <w:rsid w:val="00CD3C42"/>
    <w:rsid w:val="00CD63B4"/>
    <w:rsid w:val="00CD64FE"/>
    <w:rsid w:val="00CE1782"/>
    <w:rsid w:val="00CE2E60"/>
    <w:rsid w:val="00CE3104"/>
    <w:rsid w:val="00CE3E65"/>
    <w:rsid w:val="00CE49A1"/>
    <w:rsid w:val="00CE59AA"/>
    <w:rsid w:val="00CE62B6"/>
    <w:rsid w:val="00CE66E3"/>
    <w:rsid w:val="00CE671D"/>
    <w:rsid w:val="00CE796C"/>
    <w:rsid w:val="00CF0551"/>
    <w:rsid w:val="00CF1B89"/>
    <w:rsid w:val="00CF5343"/>
    <w:rsid w:val="00CF558C"/>
    <w:rsid w:val="00CF5E7E"/>
    <w:rsid w:val="00CF63B1"/>
    <w:rsid w:val="00D0027D"/>
    <w:rsid w:val="00D004A1"/>
    <w:rsid w:val="00D017FC"/>
    <w:rsid w:val="00D02A8D"/>
    <w:rsid w:val="00D03ACD"/>
    <w:rsid w:val="00D04099"/>
    <w:rsid w:val="00D04D57"/>
    <w:rsid w:val="00D05722"/>
    <w:rsid w:val="00D05C33"/>
    <w:rsid w:val="00D05EDA"/>
    <w:rsid w:val="00D074B9"/>
    <w:rsid w:val="00D10B5B"/>
    <w:rsid w:val="00D10DC5"/>
    <w:rsid w:val="00D137C8"/>
    <w:rsid w:val="00D17571"/>
    <w:rsid w:val="00D17991"/>
    <w:rsid w:val="00D2122B"/>
    <w:rsid w:val="00D22738"/>
    <w:rsid w:val="00D2497D"/>
    <w:rsid w:val="00D24DFF"/>
    <w:rsid w:val="00D25656"/>
    <w:rsid w:val="00D25DA9"/>
    <w:rsid w:val="00D26312"/>
    <w:rsid w:val="00D30432"/>
    <w:rsid w:val="00D30675"/>
    <w:rsid w:val="00D309C8"/>
    <w:rsid w:val="00D343CE"/>
    <w:rsid w:val="00D35349"/>
    <w:rsid w:val="00D3590B"/>
    <w:rsid w:val="00D37ED7"/>
    <w:rsid w:val="00D43008"/>
    <w:rsid w:val="00D43632"/>
    <w:rsid w:val="00D439E0"/>
    <w:rsid w:val="00D43BEC"/>
    <w:rsid w:val="00D45FA8"/>
    <w:rsid w:val="00D46F0D"/>
    <w:rsid w:val="00D47060"/>
    <w:rsid w:val="00D510ED"/>
    <w:rsid w:val="00D5159E"/>
    <w:rsid w:val="00D51C97"/>
    <w:rsid w:val="00D51F3B"/>
    <w:rsid w:val="00D54261"/>
    <w:rsid w:val="00D54395"/>
    <w:rsid w:val="00D55E3C"/>
    <w:rsid w:val="00D565D1"/>
    <w:rsid w:val="00D56ACA"/>
    <w:rsid w:val="00D57513"/>
    <w:rsid w:val="00D61F73"/>
    <w:rsid w:val="00D642F1"/>
    <w:rsid w:val="00D660EC"/>
    <w:rsid w:val="00D67C88"/>
    <w:rsid w:val="00D72513"/>
    <w:rsid w:val="00D73D49"/>
    <w:rsid w:val="00D7458B"/>
    <w:rsid w:val="00D77906"/>
    <w:rsid w:val="00D77D48"/>
    <w:rsid w:val="00D812F5"/>
    <w:rsid w:val="00D82F57"/>
    <w:rsid w:val="00D83BD1"/>
    <w:rsid w:val="00D83DCF"/>
    <w:rsid w:val="00D85FE4"/>
    <w:rsid w:val="00D87500"/>
    <w:rsid w:val="00D87517"/>
    <w:rsid w:val="00D879A2"/>
    <w:rsid w:val="00D90A0F"/>
    <w:rsid w:val="00D914BC"/>
    <w:rsid w:val="00D91C3D"/>
    <w:rsid w:val="00D921A0"/>
    <w:rsid w:val="00D9248A"/>
    <w:rsid w:val="00D95875"/>
    <w:rsid w:val="00D96286"/>
    <w:rsid w:val="00DA045E"/>
    <w:rsid w:val="00DA32FA"/>
    <w:rsid w:val="00DA399D"/>
    <w:rsid w:val="00DA45ED"/>
    <w:rsid w:val="00DA5A81"/>
    <w:rsid w:val="00DA7AB0"/>
    <w:rsid w:val="00DB0D48"/>
    <w:rsid w:val="00DB0F6F"/>
    <w:rsid w:val="00DB3F47"/>
    <w:rsid w:val="00DB3F62"/>
    <w:rsid w:val="00DB4C06"/>
    <w:rsid w:val="00DB5C44"/>
    <w:rsid w:val="00DB6622"/>
    <w:rsid w:val="00DC0186"/>
    <w:rsid w:val="00DC2B33"/>
    <w:rsid w:val="00DC320F"/>
    <w:rsid w:val="00DC4048"/>
    <w:rsid w:val="00DC533E"/>
    <w:rsid w:val="00DC5AD9"/>
    <w:rsid w:val="00DC7466"/>
    <w:rsid w:val="00DD0246"/>
    <w:rsid w:val="00DD0BCD"/>
    <w:rsid w:val="00DD2A8D"/>
    <w:rsid w:val="00DD3001"/>
    <w:rsid w:val="00DD311D"/>
    <w:rsid w:val="00DD4052"/>
    <w:rsid w:val="00DD5D63"/>
    <w:rsid w:val="00DE103B"/>
    <w:rsid w:val="00DE122B"/>
    <w:rsid w:val="00DE1369"/>
    <w:rsid w:val="00DE16D7"/>
    <w:rsid w:val="00DE21F1"/>
    <w:rsid w:val="00DE22BE"/>
    <w:rsid w:val="00DE2367"/>
    <w:rsid w:val="00DE2507"/>
    <w:rsid w:val="00DE577A"/>
    <w:rsid w:val="00DE7B3F"/>
    <w:rsid w:val="00DF0FF6"/>
    <w:rsid w:val="00DF1EFE"/>
    <w:rsid w:val="00DF4D05"/>
    <w:rsid w:val="00DF4FD4"/>
    <w:rsid w:val="00DF56F3"/>
    <w:rsid w:val="00E0075C"/>
    <w:rsid w:val="00E01269"/>
    <w:rsid w:val="00E02575"/>
    <w:rsid w:val="00E03196"/>
    <w:rsid w:val="00E04B1E"/>
    <w:rsid w:val="00E04BDB"/>
    <w:rsid w:val="00E0664D"/>
    <w:rsid w:val="00E06AFC"/>
    <w:rsid w:val="00E10FFA"/>
    <w:rsid w:val="00E11E14"/>
    <w:rsid w:val="00E12FD7"/>
    <w:rsid w:val="00E1379C"/>
    <w:rsid w:val="00E1458B"/>
    <w:rsid w:val="00E15E07"/>
    <w:rsid w:val="00E16398"/>
    <w:rsid w:val="00E17151"/>
    <w:rsid w:val="00E17C1C"/>
    <w:rsid w:val="00E17E71"/>
    <w:rsid w:val="00E2124D"/>
    <w:rsid w:val="00E21E49"/>
    <w:rsid w:val="00E22218"/>
    <w:rsid w:val="00E24058"/>
    <w:rsid w:val="00E24E6F"/>
    <w:rsid w:val="00E25A7E"/>
    <w:rsid w:val="00E25B8F"/>
    <w:rsid w:val="00E27488"/>
    <w:rsid w:val="00E30741"/>
    <w:rsid w:val="00E30BE8"/>
    <w:rsid w:val="00E30D1F"/>
    <w:rsid w:val="00E316BC"/>
    <w:rsid w:val="00E323EF"/>
    <w:rsid w:val="00E33991"/>
    <w:rsid w:val="00E33D31"/>
    <w:rsid w:val="00E345E5"/>
    <w:rsid w:val="00E36663"/>
    <w:rsid w:val="00E401D3"/>
    <w:rsid w:val="00E40696"/>
    <w:rsid w:val="00E425B6"/>
    <w:rsid w:val="00E42D4F"/>
    <w:rsid w:val="00E42E7C"/>
    <w:rsid w:val="00E439BA"/>
    <w:rsid w:val="00E439C3"/>
    <w:rsid w:val="00E45ACA"/>
    <w:rsid w:val="00E46E1F"/>
    <w:rsid w:val="00E4788C"/>
    <w:rsid w:val="00E47FC7"/>
    <w:rsid w:val="00E50463"/>
    <w:rsid w:val="00E57E87"/>
    <w:rsid w:val="00E60789"/>
    <w:rsid w:val="00E60D12"/>
    <w:rsid w:val="00E61139"/>
    <w:rsid w:val="00E61556"/>
    <w:rsid w:val="00E61A8C"/>
    <w:rsid w:val="00E61D01"/>
    <w:rsid w:val="00E63D89"/>
    <w:rsid w:val="00E643A9"/>
    <w:rsid w:val="00E6501D"/>
    <w:rsid w:val="00E656B4"/>
    <w:rsid w:val="00E65A9D"/>
    <w:rsid w:val="00E6610B"/>
    <w:rsid w:val="00E701C2"/>
    <w:rsid w:val="00E72208"/>
    <w:rsid w:val="00E7307E"/>
    <w:rsid w:val="00E746DD"/>
    <w:rsid w:val="00E7472D"/>
    <w:rsid w:val="00E7537D"/>
    <w:rsid w:val="00E7542A"/>
    <w:rsid w:val="00E756B9"/>
    <w:rsid w:val="00E766E8"/>
    <w:rsid w:val="00E775FF"/>
    <w:rsid w:val="00E7786E"/>
    <w:rsid w:val="00E83ADD"/>
    <w:rsid w:val="00E84537"/>
    <w:rsid w:val="00E85284"/>
    <w:rsid w:val="00E85ACE"/>
    <w:rsid w:val="00E90DB6"/>
    <w:rsid w:val="00E9223D"/>
    <w:rsid w:val="00E925B2"/>
    <w:rsid w:val="00E93222"/>
    <w:rsid w:val="00E938E1"/>
    <w:rsid w:val="00E93985"/>
    <w:rsid w:val="00E93E70"/>
    <w:rsid w:val="00E97968"/>
    <w:rsid w:val="00EA0FEE"/>
    <w:rsid w:val="00EA214A"/>
    <w:rsid w:val="00EA3F9A"/>
    <w:rsid w:val="00EA5F89"/>
    <w:rsid w:val="00EA78F3"/>
    <w:rsid w:val="00EA7C78"/>
    <w:rsid w:val="00EB023E"/>
    <w:rsid w:val="00EB12FF"/>
    <w:rsid w:val="00EB351F"/>
    <w:rsid w:val="00EB5E44"/>
    <w:rsid w:val="00EB7639"/>
    <w:rsid w:val="00EC0389"/>
    <w:rsid w:val="00EC0DD6"/>
    <w:rsid w:val="00EC1888"/>
    <w:rsid w:val="00EC2539"/>
    <w:rsid w:val="00EC2A9E"/>
    <w:rsid w:val="00EC3276"/>
    <w:rsid w:val="00EC4B54"/>
    <w:rsid w:val="00EC6F68"/>
    <w:rsid w:val="00EC7300"/>
    <w:rsid w:val="00EC7B21"/>
    <w:rsid w:val="00ED1AD6"/>
    <w:rsid w:val="00ED1F83"/>
    <w:rsid w:val="00ED2669"/>
    <w:rsid w:val="00ED3141"/>
    <w:rsid w:val="00ED4ECB"/>
    <w:rsid w:val="00ED6192"/>
    <w:rsid w:val="00ED6674"/>
    <w:rsid w:val="00ED710C"/>
    <w:rsid w:val="00EE08C1"/>
    <w:rsid w:val="00EE2596"/>
    <w:rsid w:val="00EE492D"/>
    <w:rsid w:val="00EE4DB3"/>
    <w:rsid w:val="00EE5642"/>
    <w:rsid w:val="00EE60C1"/>
    <w:rsid w:val="00EE6158"/>
    <w:rsid w:val="00EE7123"/>
    <w:rsid w:val="00EE7262"/>
    <w:rsid w:val="00EE76AF"/>
    <w:rsid w:val="00EE7952"/>
    <w:rsid w:val="00EF01A6"/>
    <w:rsid w:val="00EF0D32"/>
    <w:rsid w:val="00EF51B1"/>
    <w:rsid w:val="00EF556C"/>
    <w:rsid w:val="00EF5B5B"/>
    <w:rsid w:val="00EF7642"/>
    <w:rsid w:val="00EF7BD4"/>
    <w:rsid w:val="00F00CFF"/>
    <w:rsid w:val="00F01F1F"/>
    <w:rsid w:val="00F04C6A"/>
    <w:rsid w:val="00F05532"/>
    <w:rsid w:val="00F05570"/>
    <w:rsid w:val="00F0691E"/>
    <w:rsid w:val="00F10075"/>
    <w:rsid w:val="00F10539"/>
    <w:rsid w:val="00F10FF2"/>
    <w:rsid w:val="00F12F06"/>
    <w:rsid w:val="00F12F82"/>
    <w:rsid w:val="00F14D30"/>
    <w:rsid w:val="00F15490"/>
    <w:rsid w:val="00F15586"/>
    <w:rsid w:val="00F200F6"/>
    <w:rsid w:val="00F21D8C"/>
    <w:rsid w:val="00F22D63"/>
    <w:rsid w:val="00F22E02"/>
    <w:rsid w:val="00F242BF"/>
    <w:rsid w:val="00F246CE"/>
    <w:rsid w:val="00F24FE2"/>
    <w:rsid w:val="00F30027"/>
    <w:rsid w:val="00F30D5E"/>
    <w:rsid w:val="00F31B6B"/>
    <w:rsid w:val="00F32DCB"/>
    <w:rsid w:val="00F32EB8"/>
    <w:rsid w:val="00F34CBE"/>
    <w:rsid w:val="00F3584C"/>
    <w:rsid w:val="00F375B0"/>
    <w:rsid w:val="00F3768A"/>
    <w:rsid w:val="00F3775F"/>
    <w:rsid w:val="00F42B23"/>
    <w:rsid w:val="00F4374E"/>
    <w:rsid w:val="00F440EA"/>
    <w:rsid w:val="00F471CC"/>
    <w:rsid w:val="00F4756E"/>
    <w:rsid w:val="00F51EAD"/>
    <w:rsid w:val="00F5525D"/>
    <w:rsid w:val="00F55F2A"/>
    <w:rsid w:val="00F56BA3"/>
    <w:rsid w:val="00F57C9A"/>
    <w:rsid w:val="00F61565"/>
    <w:rsid w:val="00F61C45"/>
    <w:rsid w:val="00F63AC3"/>
    <w:rsid w:val="00F63E2D"/>
    <w:rsid w:val="00F63E6F"/>
    <w:rsid w:val="00F6560C"/>
    <w:rsid w:val="00F656F1"/>
    <w:rsid w:val="00F65E24"/>
    <w:rsid w:val="00F66537"/>
    <w:rsid w:val="00F70126"/>
    <w:rsid w:val="00F71E5E"/>
    <w:rsid w:val="00F723AF"/>
    <w:rsid w:val="00F728C6"/>
    <w:rsid w:val="00F76796"/>
    <w:rsid w:val="00F76B86"/>
    <w:rsid w:val="00F76D03"/>
    <w:rsid w:val="00F76E6E"/>
    <w:rsid w:val="00F779B3"/>
    <w:rsid w:val="00F77D0D"/>
    <w:rsid w:val="00F807D2"/>
    <w:rsid w:val="00F80869"/>
    <w:rsid w:val="00F81BC6"/>
    <w:rsid w:val="00F82089"/>
    <w:rsid w:val="00F825D8"/>
    <w:rsid w:val="00F82BEB"/>
    <w:rsid w:val="00F82CB0"/>
    <w:rsid w:val="00F85976"/>
    <w:rsid w:val="00F8668E"/>
    <w:rsid w:val="00F9475A"/>
    <w:rsid w:val="00F97FEA"/>
    <w:rsid w:val="00FA057B"/>
    <w:rsid w:val="00FA4CC3"/>
    <w:rsid w:val="00FA5E84"/>
    <w:rsid w:val="00FA6C37"/>
    <w:rsid w:val="00FB080E"/>
    <w:rsid w:val="00FB0CF1"/>
    <w:rsid w:val="00FB448C"/>
    <w:rsid w:val="00FB76C5"/>
    <w:rsid w:val="00FC4E92"/>
    <w:rsid w:val="00FC59CE"/>
    <w:rsid w:val="00FC6575"/>
    <w:rsid w:val="00FC6A57"/>
    <w:rsid w:val="00FC7ACC"/>
    <w:rsid w:val="00FD1BD8"/>
    <w:rsid w:val="00FD2F96"/>
    <w:rsid w:val="00FD3DB0"/>
    <w:rsid w:val="00FD643B"/>
    <w:rsid w:val="00FE020D"/>
    <w:rsid w:val="00FE0A41"/>
    <w:rsid w:val="00FE1560"/>
    <w:rsid w:val="00FE18DC"/>
    <w:rsid w:val="00FE28C8"/>
    <w:rsid w:val="00FE3468"/>
    <w:rsid w:val="00FE3772"/>
    <w:rsid w:val="00FE52F6"/>
    <w:rsid w:val="00FE6E77"/>
    <w:rsid w:val="00FF01F6"/>
    <w:rsid w:val="00FF031C"/>
    <w:rsid w:val="00FF0663"/>
    <w:rsid w:val="00FF17B2"/>
    <w:rsid w:val="00FF24F9"/>
    <w:rsid w:val="00FF25D6"/>
    <w:rsid w:val="00FF4281"/>
    <w:rsid w:val="00FF4F1A"/>
    <w:rsid w:val="00FF7226"/>
    <w:rsid w:val="00FF7605"/>
    <w:rsid w:val="00FF7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6826DD"/>
  <w15:chartTrackingRefBased/>
  <w15:docId w15:val="{76FE687F-5123-4916-85CA-44D487822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18"/>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CBA"/>
    <w:pPr>
      <w:keepNext/>
      <w:keepLines/>
      <w:numPr>
        <w:numId w:val="1"/>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1463"/>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10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10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10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10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0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01B"/>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01B"/>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AB3"/>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rsid w:val="00621463"/>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0910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10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10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10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0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0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01B"/>
    <w:rPr>
      <w:rFonts w:eastAsiaTheme="majorEastAsia" w:cstheme="majorBidi"/>
      <w:color w:val="272727" w:themeColor="text1" w:themeTint="D8"/>
    </w:rPr>
  </w:style>
  <w:style w:type="paragraph" w:styleId="Title">
    <w:name w:val="Title"/>
    <w:basedOn w:val="Normal"/>
    <w:next w:val="Normal"/>
    <w:link w:val="TitleChar"/>
    <w:uiPriority w:val="10"/>
    <w:qFormat/>
    <w:rsid w:val="0009101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0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01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0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0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101B"/>
    <w:rPr>
      <w:i/>
      <w:iCs/>
      <w:color w:val="404040" w:themeColor="text1" w:themeTint="BF"/>
    </w:rPr>
  </w:style>
  <w:style w:type="paragraph" w:styleId="ListParagraph">
    <w:name w:val="List Paragraph"/>
    <w:basedOn w:val="Normal"/>
    <w:uiPriority w:val="34"/>
    <w:qFormat/>
    <w:rsid w:val="0009101B"/>
    <w:pPr>
      <w:ind w:left="720"/>
      <w:contextualSpacing/>
    </w:pPr>
  </w:style>
  <w:style w:type="character" w:styleId="IntenseEmphasis">
    <w:name w:val="Intense Emphasis"/>
    <w:basedOn w:val="DefaultParagraphFont"/>
    <w:uiPriority w:val="21"/>
    <w:qFormat/>
    <w:rsid w:val="0009101B"/>
    <w:rPr>
      <w:i/>
      <w:iCs/>
      <w:color w:val="0F4761" w:themeColor="accent1" w:themeShade="BF"/>
    </w:rPr>
  </w:style>
  <w:style w:type="paragraph" w:styleId="IntenseQuote">
    <w:name w:val="Intense Quote"/>
    <w:basedOn w:val="Normal"/>
    <w:next w:val="Normal"/>
    <w:link w:val="IntenseQuoteChar"/>
    <w:uiPriority w:val="30"/>
    <w:qFormat/>
    <w:rsid w:val="000910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01B"/>
    <w:rPr>
      <w:i/>
      <w:iCs/>
      <w:color w:val="0F4761" w:themeColor="accent1" w:themeShade="BF"/>
    </w:rPr>
  </w:style>
  <w:style w:type="character" w:styleId="IntenseReference">
    <w:name w:val="Intense Reference"/>
    <w:basedOn w:val="DefaultParagraphFont"/>
    <w:uiPriority w:val="32"/>
    <w:qFormat/>
    <w:rsid w:val="0009101B"/>
    <w:rPr>
      <w:b/>
      <w:bCs/>
      <w:smallCaps/>
      <w:color w:val="0F4761" w:themeColor="accent1" w:themeShade="BF"/>
      <w:spacing w:val="5"/>
    </w:rPr>
  </w:style>
  <w:style w:type="paragraph" w:styleId="NormalWeb">
    <w:name w:val="Normal (Web)"/>
    <w:basedOn w:val="Normal"/>
    <w:uiPriority w:val="99"/>
    <w:unhideWhenUsed/>
    <w:rsid w:val="00BF2489"/>
    <w:pPr>
      <w:spacing w:line="240" w:lineRule="auto"/>
      <w:jc w:val="left"/>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F2489"/>
    <w:rPr>
      <w:b/>
      <w:bCs/>
    </w:rPr>
  </w:style>
  <w:style w:type="character" w:customStyle="1" w:styleId="ms-1">
    <w:name w:val="ms-1"/>
    <w:basedOn w:val="DefaultParagraphFont"/>
    <w:rsid w:val="007430BE"/>
  </w:style>
  <w:style w:type="character" w:customStyle="1" w:styleId="max-w-15ch">
    <w:name w:val="max-w-[15ch]"/>
    <w:basedOn w:val="DefaultParagraphFont"/>
    <w:rsid w:val="007430BE"/>
  </w:style>
  <w:style w:type="character" w:customStyle="1" w:styleId="-me-1">
    <w:name w:val="-me-1"/>
    <w:basedOn w:val="DefaultParagraphFont"/>
    <w:rsid w:val="007430BE"/>
  </w:style>
  <w:style w:type="paragraph" w:styleId="Caption">
    <w:name w:val="caption"/>
    <w:basedOn w:val="Normal"/>
    <w:next w:val="Normal"/>
    <w:uiPriority w:val="35"/>
    <w:unhideWhenUsed/>
    <w:qFormat/>
    <w:rsid w:val="00460B27"/>
    <w:pPr>
      <w:spacing w:before="0" w:after="200" w:line="240" w:lineRule="auto"/>
    </w:pPr>
    <w:rPr>
      <w:i/>
      <w:iCs/>
      <w:sz w:val="18"/>
    </w:rPr>
  </w:style>
  <w:style w:type="character" w:styleId="Emphasis">
    <w:name w:val="Emphasis"/>
    <w:basedOn w:val="DefaultParagraphFont"/>
    <w:uiPriority w:val="20"/>
    <w:qFormat/>
    <w:rsid w:val="00040611"/>
    <w:rPr>
      <w:i/>
      <w:iCs/>
    </w:rPr>
  </w:style>
  <w:style w:type="table" w:styleId="TableGrid">
    <w:name w:val="Table Grid"/>
    <w:basedOn w:val="TableNormal"/>
    <w:uiPriority w:val="39"/>
    <w:rsid w:val="003B70D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962EA"/>
  </w:style>
  <w:style w:type="paragraph" w:styleId="TOCHeading">
    <w:name w:val="TOC Heading"/>
    <w:basedOn w:val="Heading1"/>
    <w:next w:val="Normal"/>
    <w:uiPriority w:val="39"/>
    <w:unhideWhenUsed/>
    <w:qFormat/>
    <w:rsid w:val="00545B0C"/>
    <w:pPr>
      <w:numPr>
        <w:numId w:val="0"/>
      </w:numPr>
      <w:spacing w:before="240" w:beforeAutospacing="0" w:after="0" w:afterAutospacing="0" w:line="259" w:lineRule="auto"/>
      <w:jc w:val="left"/>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545B0C"/>
  </w:style>
  <w:style w:type="paragraph" w:styleId="TOC2">
    <w:name w:val="toc 2"/>
    <w:basedOn w:val="Normal"/>
    <w:next w:val="Normal"/>
    <w:autoRedefine/>
    <w:uiPriority w:val="39"/>
    <w:unhideWhenUsed/>
    <w:rsid w:val="00545B0C"/>
    <w:pPr>
      <w:ind w:left="220"/>
    </w:pPr>
  </w:style>
  <w:style w:type="paragraph" w:styleId="TOC3">
    <w:name w:val="toc 3"/>
    <w:basedOn w:val="Normal"/>
    <w:next w:val="Normal"/>
    <w:autoRedefine/>
    <w:uiPriority w:val="39"/>
    <w:unhideWhenUsed/>
    <w:rsid w:val="00545B0C"/>
    <w:pPr>
      <w:ind w:left="440"/>
    </w:pPr>
  </w:style>
  <w:style w:type="character" w:styleId="Hyperlink">
    <w:name w:val="Hyperlink"/>
    <w:basedOn w:val="DefaultParagraphFont"/>
    <w:uiPriority w:val="99"/>
    <w:unhideWhenUsed/>
    <w:rsid w:val="00545B0C"/>
    <w:rPr>
      <w:color w:val="467886" w:themeColor="hyperlink"/>
      <w:u w:val="single"/>
    </w:rPr>
  </w:style>
  <w:style w:type="paragraph" w:styleId="TableofFigures">
    <w:name w:val="table of figures"/>
    <w:basedOn w:val="Normal"/>
    <w:next w:val="Normal"/>
    <w:uiPriority w:val="99"/>
    <w:unhideWhenUsed/>
    <w:rsid w:val="00545B0C"/>
    <w:pPr>
      <w:spacing w:after="0"/>
    </w:pPr>
  </w:style>
  <w:style w:type="paragraph" w:styleId="NoSpacing">
    <w:name w:val="No Spacing"/>
    <w:link w:val="NoSpacingChar"/>
    <w:uiPriority w:val="1"/>
    <w:qFormat/>
    <w:rsid w:val="005B78F8"/>
    <w:pPr>
      <w:spacing w:before="0" w:beforeAutospacing="0" w:after="0" w:afterAutospacing="0" w:line="240" w:lineRule="auto"/>
      <w:jc w:val="left"/>
    </w:pPr>
    <w:rPr>
      <w:rFonts w:asciiTheme="minorHAnsi" w:eastAsiaTheme="minorEastAsia" w:hAnsiTheme="minorHAnsi"/>
      <w:kern w:val="0"/>
      <w:szCs w:val="22"/>
      <w:lang w:val="en-US"/>
      <w14:ligatures w14:val="none"/>
    </w:rPr>
  </w:style>
  <w:style w:type="character" w:customStyle="1" w:styleId="NoSpacingChar">
    <w:name w:val="No Spacing Char"/>
    <w:basedOn w:val="DefaultParagraphFont"/>
    <w:link w:val="NoSpacing"/>
    <w:uiPriority w:val="1"/>
    <w:rsid w:val="005B78F8"/>
    <w:rPr>
      <w:rFonts w:asciiTheme="minorHAnsi" w:eastAsiaTheme="minorEastAsia" w:hAnsiTheme="minorHAnsi"/>
      <w:color w:val="auto"/>
      <w:kern w:val="0"/>
      <w:szCs w:val="22"/>
      <w:lang w:val="en-US"/>
      <w14:ligatures w14:val="none"/>
    </w:rPr>
  </w:style>
  <w:style w:type="paragraph" w:styleId="Footer">
    <w:name w:val="footer"/>
    <w:basedOn w:val="Normal"/>
    <w:link w:val="FooterChar"/>
    <w:uiPriority w:val="99"/>
    <w:unhideWhenUsed/>
    <w:rsid w:val="003B60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6092"/>
  </w:style>
  <w:style w:type="paragraph" w:styleId="Header">
    <w:name w:val="header"/>
    <w:basedOn w:val="Normal"/>
    <w:link w:val="HeaderChar"/>
    <w:uiPriority w:val="99"/>
    <w:unhideWhenUsed/>
    <w:rsid w:val="008B449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B4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0887">
      <w:bodyDiv w:val="1"/>
      <w:marLeft w:val="0"/>
      <w:marRight w:val="0"/>
      <w:marTop w:val="0"/>
      <w:marBottom w:val="0"/>
      <w:divBdr>
        <w:top w:val="none" w:sz="0" w:space="0" w:color="auto"/>
        <w:left w:val="none" w:sz="0" w:space="0" w:color="auto"/>
        <w:bottom w:val="none" w:sz="0" w:space="0" w:color="auto"/>
        <w:right w:val="none" w:sz="0" w:space="0" w:color="auto"/>
      </w:divBdr>
    </w:div>
    <w:div w:id="3632951">
      <w:bodyDiv w:val="1"/>
      <w:marLeft w:val="0"/>
      <w:marRight w:val="0"/>
      <w:marTop w:val="0"/>
      <w:marBottom w:val="0"/>
      <w:divBdr>
        <w:top w:val="none" w:sz="0" w:space="0" w:color="auto"/>
        <w:left w:val="none" w:sz="0" w:space="0" w:color="auto"/>
        <w:bottom w:val="none" w:sz="0" w:space="0" w:color="auto"/>
        <w:right w:val="none" w:sz="0" w:space="0" w:color="auto"/>
      </w:divBdr>
    </w:div>
    <w:div w:id="7486905">
      <w:bodyDiv w:val="1"/>
      <w:marLeft w:val="0"/>
      <w:marRight w:val="0"/>
      <w:marTop w:val="0"/>
      <w:marBottom w:val="0"/>
      <w:divBdr>
        <w:top w:val="none" w:sz="0" w:space="0" w:color="auto"/>
        <w:left w:val="none" w:sz="0" w:space="0" w:color="auto"/>
        <w:bottom w:val="none" w:sz="0" w:space="0" w:color="auto"/>
        <w:right w:val="none" w:sz="0" w:space="0" w:color="auto"/>
      </w:divBdr>
    </w:div>
    <w:div w:id="8608933">
      <w:bodyDiv w:val="1"/>
      <w:marLeft w:val="0"/>
      <w:marRight w:val="0"/>
      <w:marTop w:val="0"/>
      <w:marBottom w:val="0"/>
      <w:divBdr>
        <w:top w:val="none" w:sz="0" w:space="0" w:color="auto"/>
        <w:left w:val="none" w:sz="0" w:space="0" w:color="auto"/>
        <w:bottom w:val="none" w:sz="0" w:space="0" w:color="auto"/>
        <w:right w:val="none" w:sz="0" w:space="0" w:color="auto"/>
      </w:divBdr>
    </w:div>
    <w:div w:id="12345653">
      <w:bodyDiv w:val="1"/>
      <w:marLeft w:val="0"/>
      <w:marRight w:val="0"/>
      <w:marTop w:val="0"/>
      <w:marBottom w:val="0"/>
      <w:divBdr>
        <w:top w:val="none" w:sz="0" w:space="0" w:color="auto"/>
        <w:left w:val="none" w:sz="0" w:space="0" w:color="auto"/>
        <w:bottom w:val="none" w:sz="0" w:space="0" w:color="auto"/>
        <w:right w:val="none" w:sz="0" w:space="0" w:color="auto"/>
      </w:divBdr>
    </w:div>
    <w:div w:id="14814547">
      <w:bodyDiv w:val="1"/>
      <w:marLeft w:val="0"/>
      <w:marRight w:val="0"/>
      <w:marTop w:val="0"/>
      <w:marBottom w:val="0"/>
      <w:divBdr>
        <w:top w:val="none" w:sz="0" w:space="0" w:color="auto"/>
        <w:left w:val="none" w:sz="0" w:space="0" w:color="auto"/>
        <w:bottom w:val="none" w:sz="0" w:space="0" w:color="auto"/>
        <w:right w:val="none" w:sz="0" w:space="0" w:color="auto"/>
      </w:divBdr>
    </w:div>
    <w:div w:id="15889080">
      <w:bodyDiv w:val="1"/>
      <w:marLeft w:val="0"/>
      <w:marRight w:val="0"/>
      <w:marTop w:val="0"/>
      <w:marBottom w:val="0"/>
      <w:divBdr>
        <w:top w:val="none" w:sz="0" w:space="0" w:color="auto"/>
        <w:left w:val="none" w:sz="0" w:space="0" w:color="auto"/>
        <w:bottom w:val="none" w:sz="0" w:space="0" w:color="auto"/>
        <w:right w:val="none" w:sz="0" w:space="0" w:color="auto"/>
      </w:divBdr>
    </w:div>
    <w:div w:id="16734454">
      <w:bodyDiv w:val="1"/>
      <w:marLeft w:val="0"/>
      <w:marRight w:val="0"/>
      <w:marTop w:val="0"/>
      <w:marBottom w:val="0"/>
      <w:divBdr>
        <w:top w:val="none" w:sz="0" w:space="0" w:color="auto"/>
        <w:left w:val="none" w:sz="0" w:space="0" w:color="auto"/>
        <w:bottom w:val="none" w:sz="0" w:space="0" w:color="auto"/>
        <w:right w:val="none" w:sz="0" w:space="0" w:color="auto"/>
      </w:divBdr>
    </w:div>
    <w:div w:id="17705283">
      <w:bodyDiv w:val="1"/>
      <w:marLeft w:val="0"/>
      <w:marRight w:val="0"/>
      <w:marTop w:val="0"/>
      <w:marBottom w:val="0"/>
      <w:divBdr>
        <w:top w:val="none" w:sz="0" w:space="0" w:color="auto"/>
        <w:left w:val="none" w:sz="0" w:space="0" w:color="auto"/>
        <w:bottom w:val="none" w:sz="0" w:space="0" w:color="auto"/>
        <w:right w:val="none" w:sz="0" w:space="0" w:color="auto"/>
      </w:divBdr>
    </w:div>
    <w:div w:id="20907352">
      <w:bodyDiv w:val="1"/>
      <w:marLeft w:val="0"/>
      <w:marRight w:val="0"/>
      <w:marTop w:val="0"/>
      <w:marBottom w:val="0"/>
      <w:divBdr>
        <w:top w:val="none" w:sz="0" w:space="0" w:color="auto"/>
        <w:left w:val="none" w:sz="0" w:space="0" w:color="auto"/>
        <w:bottom w:val="none" w:sz="0" w:space="0" w:color="auto"/>
        <w:right w:val="none" w:sz="0" w:space="0" w:color="auto"/>
      </w:divBdr>
    </w:div>
    <w:div w:id="25755950">
      <w:bodyDiv w:val="1"/>
      <w:marLeft w:val="0"/>
      <w:marRight w:val="0"/>
      <w:marTop w:val="0"/>
      <w:marBottom w:val="0"/>
      <w:divBdr>
        <w:top w:val="none" w:sz="0" w:space="0" w:color="auto"/>
        <w:left w:val="none" w:sz="0" w:space="0" w:color="auto"/>
        <w:bottom w:val="none" w:sz="0" w:space="0" w:color="auto"/>
        <w:right w:val="none" w:sz="0" w:space="0" w:color="auto"/>
      </w:divBdr>
    </w:div>
    <w:div w:id="27072578">
      <w:bodyDiv w:val="1"/>
      <w:marLeft w:val="0"/>
      <w:marRight w:val="0"/>
      <w:marTop w:val="0"/>
      <w:marBottom w:val="0"/>
      <w:divBdr>
        <w:top w:val="none" w:sz="0" w:space="0" w:color="auto"/>
        <w:left w:val="none" w:sz="0" w:space="0" w:color="auto"/>
        <w:bottom w:val="none" w:sz="0" w:space="0" w:color="auto"/>
        <w:right w:val="none" w:sz="0" w:space="0" w:color="auto"/>
      </w:divBdr>
    </w:div>
    <w:div w:id="28574220">
      <w:bodyDiv w:val="1"/>
      <w:marLeft w:val="0"/>
      <w:marRight w:val="0"/>
      <w:marTop w:val="0"/>
      <w:marBottom w:val="0"/>
      <w:divBdr>
        <w:top w:val="none" w:sz="0" w:space="0" w:color="auto"/>
        <w:left w:val="none" w:sz="0" w:space="0" w:color="auto"/>
        <w:bottom w:val="none" w:sz="0" w:space="0" w:color="auto"/>
        <w:right w:val="none" w:sz="0" w:space="0" w:color="auto"/>
      </w:divBdr>
    </w:div>
    <w:div w:id="29765388">
      <w:bodyDiv w:val="1"/>
      <w:marLeft w:val="0"/>
      <w:marRight w:val="0"/>
      <w:marTop w:val="0"/>
      <w:marBottom w:val="0"/>
      <w:divBdr>
        <w:top w:val="none" w:sz="0" w:space="0" w:color="auto"/>
        <w:left w:val="none" w:sz="0" w:space="0" w:color="auto"/>
        <w:bottom w:val="none" w:sz="0" w:space="0" w:color="auto"/>
        <w:right w:val="none" w:sz="0" w:space="0" w:color="auto"/>
      </w:divBdr>
    </w:div>
    <w:div w:id="35324114">
      <w:bodyDiv w:val="1"/>
      <w:marLeft w:val="0"/>
      <w:marRight w:val="0"/>
      <w:marTop w:val="0"/>
      <w:marBottom w:val="0"/>
      <w:divBdr>
        <w:top w:val="none" w:sz="0" w:space="0" w:color="auto"/>
        <w:left w:val="none" w:sz="0" w:space="0" w:color="auto"/>
        <w:bottom w:val="none" w:sz="0" w:space="0" w:color="auto"/>
        <w:right w:val="none" w:sz="0" w:space="0" w:color="auto"/>
      </w:divBdr>
    </w:div>
    <w:div w:id="40567499">
      <w:bodyDiv w:val="1"/>
      <w:marLeft w:val="0"/>
      <w:marRight w:val="0"/>
      <w:marTop w:val="0"/>
      <w:marBottom w:val="0"/>
      <w:divBdr>
        <w:top w:val="none" w:sz="0" w:space="0" w:color="auto"/>
        <w:left w:val="none" w:sz="0" w:space="0" w:color="auto"/>
        <w:bottom w:val="none" w:sz="0" w:space="0" w:color="auto"/>
        <w:right w:val="none" w:sz="0" w:space="0" w:color="auto"/>
      </w:divBdr>
    </w:div>
    <w:div w:id="42338257">
      <w:bodyDiv w:val="1"/>
      <w:marLeft w:val="0"/>
      <w:marRight w:val="0"/>
      <w:marTop w:val="0"/>
      <w:marBottom w:val="0"/>
      <w:divBdr>
        <w:top w:val="none" w:sz="0" w:space="0" w:color="auto"/>
        <w:left w:val="none" w:sz="0" w:space="0" w:color="auto"/>
        <w:bottom w:val="none" w:sz="0" w:space="0" w:color="auto"/>
        <w:right w:val="none" w:sz="0" w:space="0" w:color="auto"/>
      </w:divBdr>
    </w:div>
    <w:div w:id="47993547">
      <w:bodyDiv w:val="1"/>
      <w:marLeft w:val="0"/>
      <w:marRight w:val="0"/>
      <w:marTop w:val="0"/>
      <w:marBottom w:val="0"/>
      <w:divBdr>
        <w:top w:val="none" w:sz="0" w:space="0" w:color="auto"/>
        <w:left w:val="none" w:sz="0" w:space="0" w:color="auto"/>
        <w:bottom w:val="none" w:sz="0" w:space="0" w:color="auto"/>
        <w:right w:val="none" w:sz="0" w:space="0" w:color="auto"/>
      </w:divBdr>
    </w:div>
    <w:div w:id="50740382">
      <w:bodyDiv w:val="1"/>
      <w:marLeft w:val="0"/>
      <w:marRight w:val="0"/>
      <w:marTop w:val="0"/>
      <w:marBottom w:val="0"/>
      <w:divBdr>
        <w:top w:val="none" w:sz="0" w:space="0" w:color="auto"/>
        <w:left w:val="none" w:sz="0" w:space="0" w:color="auto"/>
        <w:bottom w:val="none" w:sz="0" w:space="0" w:color="auto"/>
        <w:right w:val="none" w:sz="0" w:space="0" w:color="auto"/>
      </w:divBdr>
    </w:div>
    <w:div w:id="50814832">
      <w:bodyDiv w:val="1"/>
      <w:marLeft w:val="0"/>
      <w:marRight w:val="0"/>
      <w:marTop w:val="0"/>
      <w:marBottom w:val="0"/>
      <w:divBdr>
        <w:top w:val="none" w:sz="0" w:space="0" w:color="auto"/>
        <w:left w:val="none" w:sz="0" w:space="0" w:color="auto"/>
        <w:bottom w:val="none" w:sz="0" w:space="0" w:color="auto"/>
        <w:right w:val="none" w:sz="0" w:space="0" w:color="auto"/>
      </w:divBdr>
    </w:div>
    <w:div w:id="53503360">
      <w:bodyDiv w:val="1"/>
      <w:marLeft w:val="0"/>
      <w:marRight w:val="0"/>
      <w:marTop w:val="0"/>
      <w:marBottom w:val="0"/>
      <w:divBdr>
        <w:top w:val="none" w:sz="0" w:space="0" w:color="auto"/>
        <w:left w:val="none" w:sz="0" w:space="0" w:color="auto"/>
        <w:bottom w:val="none" w:sz="0" w:space="0" w:color="auto"/>
        <w:right w:val="none" w:sz="0" w:space="0" w:color="auto"/>
      </w:divBdr>
    </w:div>
    <w:div w:id="55593461">
      <w:bodyDiv w:val="1"/>
      <w:marLeft w:val="0"/>
      <w:marRight w:val="0"/>
      <w:marTop w:val="0"/>
      <w:marBottom w:val="0"/>
      <w:divBdr>
        <w:top w:val="none" w:sz="0" w:space="0" w:color="auto"/>
        <w:left w:val="none" w:sz="0" w:space="0" w:color="auto"/>
        <w:bottom w:val="none" w:sz="0" w:space="0" w:color="auto"/>
        <w:right w:val="none" w:sz="0" w:space="0" w:color="auto"/>
      </w:divBdr>
    </w:div>
    <w:div w:id="56368882">
      <w:bodyDiv w:val="1"/>
      <w:marLeft w:val="0"/>
      <w:marRight w:val="0"/>
      <w:marTop w:val="0"/>
      <w:marBottom w:val="0"/>
      <w:divBdr>
        <w:top w:val="none" w:sz="0" w:space="0" w:color="auto"/>
        <w:left w:val="none" w:sz="0" w:space="0" w:color="auto"/>
        <w:bottom w:val="none" w:sz="0" w:space="0" w:color="auto"/>
        <w:right w:val="none" w:sz="0" w:space="0" w:color="auto"/>
      </w:divBdr>
    </w:div>
    <w:div w:id="60643105">
      <w:bodyDiv w:val="1"/>
      <w:marLeft w:val="0"/>
      <w:marRight w:val="0"/>
      <w:marTop w:val="0"/>
      <w:marBottom w:val="0"/>
      <w:divBdr>
        <w:top w:val="none" w:sz="0" w:space="0" w:color="auto"/>
        <w:left w:val="none" w:sz="0" w:space="0" w:color="auto"/>
        <w:bottom w:val="none" w:sz="0" w:space="0" w:color="auto"/>
        <w:right w:val="none" w:sz="0" w:space="0" w:color="auto"/>
      </w:divBdr>
    </w:div>
    <w:div w:id="65542326">
      <w:bodyDiv w:val="1"/>
      <w:marLeft w:val="0"/>
      <w:marRight w:val="0"/>
      <w:marTop w:val="0"/>
      <w:marBottom w:val="0"/>
      <w:divBdr>
        <w:top w:val="none" w:sz="0" w:space="0" w:color="auto"/>
        <w:left w:val="none" w:sz="0" w:space="0" w:color="auto"/>
        <w:bottom w:val="none" w:sz="0" w:space="0" w:color="auto"/>
        <w:right w:val="none" w:sz="0" w:space="0" w:color="auto"/>
      </w:divBdr>
    </w:div>
    <w:div w:id="71707000">
      <w:bodyDiv w:val="1"/>
      <w:marLeft w:val="0"/>
      <w:marRight w:val="0"/>
      <w:marTop w:val="0"/>
      <w:marBottom w:val="0"/>
      <w:divBdr>
        <w:top w:val="none" w:sz="0" w:space="0" w:color="auto"/>
        <w:left w:val="none" w:sz="0" w:space="0" w:color="auto"/>
        <w:bottom w:val="none" w:sz="0" w:space="0" w:color="auto"/>
        <w:right w:val="none" w:sz="0" w:space="0" w:color="auto"/>
      </w:divBdr>
    </w:div>
    <w:div w:id="75320384">
      <w:bodyDiv w:val="1"/>
      <w:marLeft w:val="0"/>
      <w:marRight w:val="0"/>
      <w:marTop w:val="0"/>
      <w:marBottom w:val="0"/>
      <w:divBdr>
        <w:top w:val="none" w:sz="0" w:space="0" w:color="auto"/>
        <w:left w:val="none" w:sz="0" w:space="0" w:color="auto"/>
        <w:bottom w:val="none" w:sz="0" w:space="0" w:color="auto"/>
        <w:right w:val="none" w:sz="0" w:space="0" w:color="auto"/>
      </w:divBdr>
    </w:div>
    <w:div w:id="76367135">
      <w:bodyDiv w:val="1"/>
      <w:marLeft w:val="0"/>
      <w:marRight w:val="0"/>
      <w:marTop w:val="0"/>
      <w:marBottom w:val="0"/>
      <w:divBdr>
        <w:top w:val="none" w:sz="0" w:space="0" w:color="auto"/>
        <w:left w:val="none" w:sz="0" w:space="0" w:color="auto"/>
        <w:bottom w:val="none" w:sz="0" w:space="0" w:color="auto"/>
        <w:right w:val="none" w:sz="0" w:space="0" w:color="auto"/>
      </w:divBdr>
    </w:div>
    <w:div w:id="77792478">
      <w:bodyDiv w:val="1"/>
      <w:marLeft w:val="0"/>
      <w:marRight w:val="0"/>
      <w:marTop w:val="0"/>
      <w:marBottom w:val="0"/>
      <w:divBdr>
        <w:top w:val="none" w:sz="0" w:space="0" w:color="auto"/>
        <w:left w:val="none" w:sz="0" w:space="0" w:color="auto"/>
        <w:bottom w:val="none" w:sz="0" w:space="0" w:color="auto"/>
        <w:right w:val="none" w:sz="0" w:space="0" w:color="auto"/>
      </w:divBdr>
    </w:div>
    <w:div w:id="80034549">
      <w:bodyDiv w:val="1"/>
      <w:marLeft w:val="0"/>
      <w:marRight w:val="0"/>
      <w:marTop w:val="0"/>
      <w:marBottom w:val="0"/>
      <w:divBdr>
        <w:top w:val="none" w:sz="0" w:space="0" w:color="auto"/>
        <w:left w:val="none" w:sz="0" w:space="0" w:color="auto"/>
        <w:bottom w:val="none" w:sz="0" w:space="0" w:color="auto"/>
        <w:right w:val="none" w:sz="0" w:space="0" w:color="auto"/>
      </w:divBdr>
    </w:div>
    <w:div w:id="85539150">
      <w:bodyDiv w:val="1"/>
      <w:marLeft w:val="0"/>
      <w:marRight w:val="0"/>
      <w:marTop w:val="0"/>
      <w:marBottom w:val="0"/>
      <w:divBdr>
        <w:top w:val="none" w:sz="0" w:space="0" w:color="auto"/>
        <w:left w:val="none" w:sz="0" w:space="0" w:color="auto"/>
        <w:bottom w:val="none" w:sz="0" w:space="0" w:color="auto"/>
        <w:right w:val="none" w:sz="0" w:space="0" w:color="auto"/>
      </w:divBdr>
    </w:div>
    <w:div w:id="89007198">
      <w:bodyDiv w:val="1"/>
      <w:marLeft w:val="0"/>
      <w:marRight w:val="0"/>
      <w:marTop w:val="0"/>
      <w:marBottom w:val="0"/>
      <w:divBdr>
        <w:top w:val="none" w:sz="0" w:space="0" w:color="auto"/>
        <w:left w:val="none" w:sz="0" w:space="0" w:color="auto"/>
        <w:bottom w:val="none" w:sz="0" w:space="0" w:color="auto"/>
        <w:right w:val="none" w:sz="0" w:space="0" w:color="auto"/>
      </w:divBdr>
    </w:div>
    <w:div w:id="90664490">
      <w:bodyDiv w:val="1"/>
      <w:marLeft w:val="0"/>
      <w:marRight w:val="0"/>
      <w:marTop w:val="0"/>
      <w:marBottom w:val="0"/>
      <w:divBdr>
        <w:top w:val="none" w:sz="0" w:space="0" w:color="auto"/>
        <w:left w:val="none" w:sz="0" w:space="0" w:color="auto"/>
        <w:bottom w:val="none" w:sz="0" w:space="0" w:color="auto"/>
        <w:right w:val="none" w:sz="0" w:space="0" w:color="auto"/>
      </w:divBdr>
    </w:div>
    <w:div w:id="97260378">
      <w:bodyDiv w:val="1"/>
      <w:marLeft w:val="0"/>
      <w:marRight w:val="0"/>
      <w:marTop w:val="0"/>
      <w:marBottom w:val="0"/>
      <w:divBdr>
        <w:top w:val="none" w:sz="0" w:space="0" w:color="auto"/>
        <w:left w:val="none" w:sz="0" w:space="0" w:color="auto"/>
        <w:bottom w:val="none" w:sz="0" w:space="0" w:color="auto"/>
        <w:right w:val="none" w:sz="0" w:space="0" w:color="auto"/>
      </w:divBdr>
    </w:div>
    <w:div w:id="98525607">
      <w:bodyDiv w:val="1"/>
      <w:marLeft w:val="0"/>
      <w:marRight w:val="0"/>
      <w:marTop w:val="0"/>
      <w:marBottom w:val="0"/>
      <w:divBdr>
        <w:top w:val="none" w:sz="0" w:space="0" w:color="auto"/>
        <w:left w:val="none" w:sz="0" w:space="0" w:color="auto"/>
        <w:bottom w:val="none" w:sz="0" w:space="0" w:color="auto"/>
        <w:right w:val="none" w:sz="0" w:space="0" w:color="auto"/>
      </w:divBdr>
    </w:div>
    <w:div w:id="99188434">
      <w:bodyDiv w:val="1"/>
      <w:marLeft w:val="0"/>
      <w:marRight w:val="0"/>
      <w:marTop w:val="0"/>
      <w:marBottom w:val="0"/>
      <w:divBdr>
        <w:top w:val="none" w:sz="0" w:space="0" w:color="auto"/>
        <w:left w:val="none" w:sz="0" w:space="0" w:color="auto"/>
        <w:bottom w:val="none" w:sz="0" w:space="0" w:color="auto"/>
        <w:right w:val="none" w:sz="0" w:space="0" w:color="auto"/>
      </w:divBdr>
    </w:div>
    <w:div w:id="99957822">
      <w:bodyDiv w:val="1"/>
      <w:marLeft w:val="0"/>
      <w:marRight w:val="0"/>
      <w:marTop w:val="0"/>
      <w:marBottom w:val="0"/>
      <w:divBdr>
        <w:top w:val="none" w:sz="0" w:space="0" w:color="auto"/>
        <w:left w:val="none" w:sz="0" w:space="0" w:color="auto"/>
        <w:bottom w:val="none" w:sz="0" w:space="0" w:color="auto"/>
        <w:right w:val="none" w:sz="0" w:space="0" w:color="auto"/>
      </w:divBdr>
    </w:div>
    <w:div w:id="102575645">
      <w:bodyDiv w:val="1"/>
      <w:marLeft w:val="0"/>
      <w:marRight w:val="0"/>
      <w:marTop w:val="0"/>
      <w:marBottom w:val="0"/>
      <w:divBdr>
        <w:top w:val="none" w:sz="0" w:space="0" w:color="auto"/>
        <w:left w:val="none" w:sz="0" w:space="0" w:color="auto"/>
        <w:bottom w:val="none" w:sz="0" w:space="0" w:color="auto"/>
        <w:right w:val="none" w:sz="0" w:space="0" w:color="auto"/>
      </w:divBdr>
    </w:div>
    <w:div w:id="103964409">
      <w:bodyDiv w:val="1"/>
      <w:marLeft w:val="0"/>
      <w:marRight w:val="0"/>
      <w:marTop w:val="0"/>
      <w:marBottom w:val="0"/>
      <w:divBdr>
        <w:top w:val="none" w:sz="0" w:space="0" w:color="auto"/>
        <w:left w:val="none" w:sz="0" w:space="0" w:color="auto"/>
        <w:bottom w:val="none" w:sz="0" w:space="0" w:color="auto"/>
        <w:right w:val="none" w:sz="0" w:space="0" w:color="auto"/>
      </w:divBdr>
    </w:div>
    <w:div w:id="104931221">
      <w:bodyDiv w:val="1"/>
      <w:marLeft w:val="0"/>
      <w:marRight w:val="0"/>
      <w:marTop w:val="0"/>
      <w:marBottom w:val="0"/>
      <w:divBdr>
        <w:top w:val="none" w:sz="0" w:space="0" w:color="auto"/>
        <w:left w:val="none" w:sz="0" w:space="0" w:color="auto"/>
        <w:bottom w:val="none" w:sz="0" w:space="0" w:color="auto"/>
        <w:right w:val="none" w:sz="0" w:space="0" w:color="auto"/>
      </w:divBdr>
    </w:div>
    <w:div w:id="105196908">
      <w:bodyDiv w:val="1"/>
      <w:marLeft w:val="0"/>
      <w:marRight w:val="0"/>
      <w:marTop w:val="0"/>
      <w:marBottom w:val="0"/>
      <w:divBdr>
        <w:top w:val="none" w:sz="0" w:space="0" w:color="auto"/>
        <w:left w:val="none" w:sz="0" w:space="0" w:color="auto"/>
        <w:bottom w:val="none" w:sz="0" w:space="0" w:color="auto"/>
        <w:right w:val="none" w:sz="0" w:space="0" w:color="auto"/>
      </w:divBdr>
    </w:div>
    <w:div w:id="105199701">
      <w:bodyDiv w:val="1"/>
      <w:marLeft w:val="0"/>
      <w:marRight w:val="0"/>
      <w:marTop w:val="0"/>
      <w:marBottom w:val="0"/>
      <w:divBdr>
        <w:top w:val="none" w:sz="0" w:space="0" w:color="auto"/>
        <w:left w:val="none" w:sz="0" w:space="0" w:color="auto"/>
        <w:bottom w:val="none" w:sz="0" w:space="0" w:color="auto"/>
        <w:right w:val="none" w:sz="0" w:space="0" w:color="auto"/>
      </w:divBdr>
    </w:div>
    <w:div w:id="107550176">
      <w:bodyDiv w:val="1"/>
      <w:marLeft w:val="0"/>
      <w:marRight w:val="0"/>
      <w:marTop w:val="0"/>
      <w:marBottom w:val="0"/>
      <w:divBdr>
        <w:top w:val="none" w:sz="0" w:space="0" w:color="auto"/>
        <w:left w:val="none" w:sz="0" w:space="0" w:color="auto"/>
        <w:bottom w:val="none" w:sz="0" w:space="0" w:color="auto"/>
        <w:right w:val="none" w:sz="0" w:space="0" w:color="auto"/>
      </w:divBdr>
    </w:div>
    <w:div w:id="107697975">
      <w:bodyDiv w:val="1"/>
      <w:marLeft w:val="0"/>
      <w:marRight w:val="0"/>
      <w:marTop w:val="0"/>
      <w:marBottom w:val="0"/>
      <w:divBdr>
        <w:top w:val="none" w:sz="0" w:space="0" w:color="auto"/>
        <w:left w:val="none" w:sz="0" w:space="0" w:color="auto"/>
        <w:bottom w:val="none" w:sz="0" w:space="0" w:color="auto"/>
        <w:right w:val="none" w:sz="0" w:space="0" w:color="auto"/>
      </w:divBdr>
    </w:div>
    <w:div w:id="112133296">
      <w:bodyDiv w:val="1"/>
      <w:marLeft w:val="0"/>
      <w:marRight w:val="0"/>
      <w:marTop w:val="0"/>
      <w:marBottom w:val="0"/>
      <w:divBdr>
        <w:top w:val="none" w:sz="0" w:space="0" w:color="auto"/>
        <w:left w:val="none" w:sz="0" w:space="0" w:color="auto"/>
        <w:bottom w:val="none" w:sz="0" w:space="0" w:color="auto"/>
        <w:right w:val="none" w:sz="0" w:space="0" w:color="auto"/>
      </w:divBdr>
    </w:div>
    <w:div w:id="112598969">
      <w:bodyDiv w:val="1"/>
      <w:marLeft w:val="0"/>
      <w:marRight w:val="0"/>
      <w:marTop w:val="0"/>
      <w:marBottom w:val="0"/>
      <w:divBdr>
        <w:top w:val="none" w:sz="0" w:space="0" w:color="auto"/>
        <w:left w:val="none" w:sz="0" w:space="0" w:color="auto"/>
        <w:bottom w:val="none" w:sz="0" w:space="0" w:color="auto"/>
        <w:right w:val="none" w:sz="0" w:space="0" w:color="auto"/>
      </w:divBdr>
    </w:div>
    <w:div w:id="114519527">
      <w:bodyDiv w:val="1"/>
      <w:marLeft w:val="0"/>
      <w:marRight w:val="0"/>
      <w:marTop w:val="0"/>
      <w:marBottom w:val="0"/>
      <w:divBdr>
        <w:top w:val="none" w:sz="0" w:space="0" w:color="auto"/>
        <w:left w:val="none" w:sz="0" w:space="0" w:color="auto"/>
        <w:bottom w:val="none" w:sz="0" w:space="0" w:color="auto"/>
        <w:right w:val="none" w:sz="0" w:space="0" w:color="auto"/>
      </w:divBdr>
    </w:div>
    <w:div w:id="115878486">
      <w:bodyDiv w:val="1"/>
      <w:marLeft w:val="0"/>
      <w:marRight w:val="0"/>
      <w:marTop w:val="0"/>
      <w:marBottom w:val="0"/>
      <w:divBdr>
        <w:top w:val="none" w:sz="0" w:space="0" w:color="auto"/>
        <w:left w:val="none" w:sz="0" w:space="0" w:color="auto"/>
        <w:bottom w:val="none" w:sz="0" w:space="0" w:color="auto"/>
        <w:right w:val="none" w:sz="0" w:space="0" w:color="auto"/>
      </w:divBdr>
    </w:div>
    <w:div w:id="116487681">
      <w:bodyDiv w:val="1"/>
      <w:marLeft w:val="0"/>
      <w:marRight w:val="0"/>
      <w:marTop w:val="0"/>
      <w:marBottom w:val="0"/>
      <w:divBdr>
        <w:top w:val="none" w:sz="0" w:space="0" w:color="auto"/>
        <w:left w:val="none" w:sz="0" w:space="0" w:color="auto"/>
        <w:bottom w:val="none" w:sz="0" w:space="0" w:color="auto"/>
        <w:right w:val="none" w:sz="0" w:space="0" w:color="auto"/>
      </w:divBdr>
    </w:div>
    <w:div w:id="118378967">
      <w:bodyDiv w:val="1"/>
      <w:marLeft w:val="0"/>
      <w:marRight w:val="0"/>
      <w:marTop w:val="0"/>
      <w:marBottom w:val="0"/>
      <w:divBdr>
        <w:top w:val="none" w:sz="0" w:space="0" w:color="auto"/>
        <w:left w:val="none" w:sz="0" w:space="0" w:color="auto"/>
        <w:bottom w:val="none" w:sz="0" w:space="0" w:color="auto"/>
        <w:right w:val="none" w:sz="0" w:space="0" w:color="auto"/>
      </w:divBdr>
    </w:div>
    <w:div w:id="122428991">
      <w:bodyDiv w:val="1"/>
      <w:marLeft w:val="0"/>
      <w:marRight w:val="0"/>
      <w:marTop w:val="0"/>
      <w:marBottom w:val="0"/>
      <w:divBdr>
        <w:top w:val="none" w:sz="0" w:space="0" w:color="auto"/>
        <w:left w:val="none" w:sz="0" w:space="0" w:color="auto"/>
        <w:bottom w:val="none" w:sz="0" w:space="0" w:color="auto"/>
        <w:right w:val="none" w:sz="0" w:space="0" w:color="auto"/>
      </w:divBdr>
    </w:div>
    <w:div w:id="127361653">
      <w:bodyDiv w:val="1"/>
      <w:marLeft w:val="0"/>
      <w:marRight w:val="0"/>
      <w:marTop w:val="0"/>
      <w:marBottom w:val="0"/>
      <w:divBdr>
        <w:top w:val="none" w:sz="0" w:space="0" w:color="auto"/>
        <w:left w:val="none" w:sz="0" w:space="0" w:color="auto"/>
        <w:bottom w:val="none" w:sz="0" w:space="0" w:color="auto"/>
        <w:right w:val="none" w:sz="0" w:space="0" w:color="auto"/>
      </w:divBdr>
    </w:div>
    <w:div w:id="133302083">
      <w:bodyDiv w:val="1"/>
      <w:marLeft w:val="0"/>
      <w:marRight w:val="0"/>
      <w:marTop w:val="0"/>
      <w:marBottom w:val="0"/>
      <w:divBdr>
        <w:top w:val="none" w:sz="0" w:space="0" w:color="auto"/>
        <w:left w:val="none" w:sz="0" w:space="0" w:color="auto"/>
        <w:bottom w:val="none" w:sz="0" w:space="0" w:color="auto"/>
        <w:right w:val="none" w:sz="0" w:space="0" w:color="auto"/>
      </w:divBdr>
    </w:div>
    <w:div w:id="137189756">
      <w:bodyDiv w:val="1"/>
      <w:marLeft w:val="0"/>
      <w:marRight w:val="0"/>
      <w:marTop w:val="0"/>
      <w:marBottom w:val="0"/>
      <w:divBdr>
        <w:top w:val="none" w:sz="0" w:space="0" w:color="auto"/>
        <w:left w:val="none" w:sz="0" w:space="0" w:color="auto"/>
        <w:bottom w:val="none" w:sz="0" w:space="0" w:color="auto"/>
        <w:right w:val="none" w:sz="0" w:space="0" w:color="auto"/>
      </w:divBdr>
    </w:div>
    <w:div w:id="151913063">
      <w:bodyDiv w:val="1"/>
      <w:marLeft w:val="0"/>
      <w:marRight w:val="0"/>
      <w:marTop w:val="0"/>
      <w:marBottom w:val="0"/>
      <w:divBdr>
        <w:top w:val="none" w:sz="0" w:space="0" w:color="auto"/>
        <w:left w:val="none" w:sz="0" w:space="0" w:color="auto"/>
        <w:bottom w:val="none" w:sz="0" w:space="0" w:color="auto"/>
        <w:right w:val="none" w:sz="0" w:space="0" w:color="auto"/>
      </w:divBdr>
    </w:div>
    <w:div w:id="152992600">
      <w:bodyDiv w:val="1"/>
      <w:marLeft w:val="0"/>
      <w:marRight w:val="0"/>
      <w:marTop w:val="0"/>
      <w:marBottom w:val="0"/>
      <w:divBdr>
        <w:top w:val="none" w:sz="0" w:space="0" w:color="auto"/>
        <w:left w:val="none" w:sz="0" w:space="0" w:color="auto"/>
        <w:bottom w:val="none" w:sz="0" w:space="0" w:color="auto"/>
        <w:right w:val="none" w:sz="0" w:space="0" w:color="auto"/>
      </w:divBdr>
    </w:div>
    <w:div w:id="153226354">
      <w:bodyDiv w:val="1"/>
      <w:marLeft w:val="0"/>
      <w:marRight w:val="0"/>
      <w:marTop w:val="0"/>
      <w:marBottom w:val="0"/>
      <w:divBdr>
        <w:top w:val="none" w:sz="0" w:space="0" w:color="auto"/>
        <w:left w:val="none" w:sz="0" w:space="0" w:color="auto"/>
        <w:bottom w:val="none" w:sz="0" w:space="0" w:color="auto"/>
        <w:right w:val="none" w:sz="0" w:space="0" w:color="auto"/>
      </w:divBdr>
    </w:div>
    <w:div w:id="154683483">
      <w:bodyDiv w:val="1"/>
      <w:marLeft w:val="0"/>
      <w:marRight w:val="0"/>
      <w:marTop w:val="0"/>
      <w:marBottom w:val="0"/>
      <w:divBdr>
        <w:top w:val="none" w:sz="0" w:space="0" w:color="auto"/>
        <w:left w:val="none" w:sz="0" w:space="0" w:color="auto"/>
        <w:bottom w:val="none" w:sz="0" w:space="0" w:color="auto"/>
        <w:right w:val="none" w:sz="0" w:space="0" w:color="auto"/>
      </w:divBdr>
    </w:div>
    <w:div w:id="163207421">
      <w:bodyDiv w:val="1"/>
      <w:marLeft w:val="0"/>
      <w:marRight w:val="0"/>
      <w:marTop w:val="0"/>
      <w:marBottom w:val="0"/>
      <w:divBdr>
        <w:top w:val="none" w:sz="0" w:space="0" w:color="auto"/>
        <w:left w:val="none" w:sz="0" w:space="0" w:color="auto"/>
        <w:bottom w:val="none" w:sz="0" w:space="0" w:color="auto"/>
        <w:right w:val="none" w:sz="0" w:space="0" w:color="auto"/>
      </w:divBdr>
    </w:div>
    <w:div w:id="164709261">
      <w:bodyDiv w:val="1"/>
      <w:marLeft w:val="0"/>
      <w:marRight w:val="0"/>
      <w:marTop w:val="0"/>
      <w:marBottom w:val="0"/>
      <w:divBdr>
        <w:top w:val="none" w:sz="0" w:space="0" w:color="auto"/>
        <w:left w:val="none" w:sz="0" w:space="0" w:color="auto"/>
        <w:bottom w:val="none" w:sz="0" w:space="0" w:color="auto"/>
        <w:right w:val="none" w:sz="0" w:space="0" w:color="auto"/>
      </w:divBdr>
    </w:div>
    <w:div w:id="166481286">
      <w:bodyDiv w:val="1"/>
      <w:marLeft w:val="0"/>
      <w:marRight w:val="0"/>
      <w:marTop w:val="0"/>
      <w:marBottom w:val="0"/>
      <w:divBdr>
        <w:top w:val="none" w:sz="0" w:space="0" w:color="auto"/>
        <w:left w:val="none" w:sz="0" w:space="0" w:color="auto"/>
        <w:bottom w:val="none" w:sz="0" w:space="0" w:color="auto"/>
        <w:right w:val="none" w:sz="0" w:space="0" w:color="auto"/>
      </w:divBdr>
    </w:div>
    <w:div w:id="167599764">
      <w:bodyDiv w:val="1"/>
      <w:marLeft w:val="0"/>
      <w:marRight w:val="0"/>
      <w:marTop w:val="0"/>
      <w:marBottom w:val="0"/>
      <w:divBdr>
        <w:top w:val="none" w:sz="0" w:space="0" w:color="auto"/>
        <w:left w:val="none" w:sz="0" w:space="0" w:color="auto"/>
        <w:bottom w:val="none" w:sz="0" w:space="0" w:color="auto"/>
        <w:right w:val="none" w:sz="0" w:space="0" w:color="auto"/>
      </w:divBdr>
    </w:div>
    <w:div w:id="168760230">
      <w:bodyDiv w:val="1"/>
      <w:marLeft w:val="0"/>
      <w:marRight w:val="0"/>
      <w:marTop w:val="0"/>
      <w:marBottom w:val="0"/>
      <w:divBdr>
        <w:top w:val="none" w:sz="0" w:space="0" w:color="auto"/>
        <w:left w:val="none" w:sz="0" w:space="0" w:color="auto"/>
        <w:bottom w:val="none" w:sz="0" w:space="0" w:color="auto"/>
        <w:right w:val="none" w:sz="0" w:space="0" w:color="auto"/>
      </w:divBdr>
    </w:div>
    <w:div w:id="170680854">
      <w:bodyDiv w:val="1"/>
      <w:marLeft w:val="0"/>
      <w:marRight w:val="0"/>
      <w:marTop w:val="0"/>
      <w:marBottom w:val="0"/>
      <w:divBdr>
        <w:top w:val="none" w:sz="0" w:space="0" w:color="auto"/>
        <w:left w:val="none" w:sz="0" w:space="0" w:color="auto"/>
        <w:bottom w:val="none" w:sz="0" w:space="0" w:color="auto"/>
        <w:right w:val="none" w:sz="0" w:space="0" w:color="auto"/>
      </w:divBdr>
    </w:div>
    <w:div w:id="172190607">
      <w:bodyDiv w:val="1"/>
      <w:marLeft w:val="0"/>
      <w:marRight w:val="0"/>
      <w:marTop w:val="0"/>
      <w:marBottom w:val="0"/>
      <w:divBdr>
        <w:top w:val="none" w:sz="0" w:space="0" w:color="auto"/>
        <w:left w:val="none" w:sz="0" w:space="0" w:color="auto"/>
        <w:bottom w:val="none" w:sz="0" w:space="0" w:color="auto"/>
        <w:right w:val="none" w:sz="0" w:space="0" w:color="auto"/>
      </w:divBdr>
    </w:div>
    <w:div w:id="172764453">
      <w:bodyDiv w:val="1"/>
      <w:marLeft w:val="0"/>
      <w:marRight w:val="0"/>
      <w:marTop w:val="0"/>
      <w:marBottom w:val="0"/>
      <w:divBdr>
        <w:top w:val="none" w:sz="0" w:space="0" w:color="auto"/>
        <w:left w:val="none" w:sz="0" w:space="0" w:color="auto"/>
        <w:bottom w:val="none" w:sz="0" w:space="0" w:color="auto"/>
        <w:right w:val="none" w:sz="0" w:space="0" w:color="auto"/>
      </w:divBdr>
    </w:div>
    <w:div w:id="175003929">
      <w:bodyDiv w:val="1"/>
      <w:marLeft w:val="0"/>
      <w:marRight w:val="0"/>
      <w:marTop w:val="0"/>
      <w:marBottom w:val="0"/>
      <w:divBdr>
        <w:top w:val="none" w:sz="0" w:space="0" w:color="auto"/>
        <w:left w:val="none" w:sz="0" w:space="0" w:color="auto"/>
        <w:bottom w:val="none" w:sz="0" w:space="0" w:color="auto"/>
        <w:right w:val="none" w:sz="0" w:space="0" w:color="auto"/>
      </w:divBdr>
    </w:div>
    <w:div w:id="178202663">
      <w:bodyDiv w:val="1"/>
      <w:marLeft w:val="0"/>
      <w:marRight w:val="0"/>
      <w:marTop w:val="0"/>
      <w:marBottom w:val="0"/>
      <w:divBdr>
        <w:top w:val="none" w:sz="0" w:space="0" w:color="auto"/>
        <w:left w:val="none" w:sz="0" w:space="0" w:color="auto"/>
        <w:bottom w:val="none" w:sz="0" w:space="0" w:color="auto"/>
        <w:right w:val="none" w:sz="0" w:space="0" w:color="auto"/>
      </w:divBdr>
    </w:div>
    <w:div w:id="181015465">
      <w:bodyDiv w:val="1"/>
      <w:marLeft w:val="0"/>
      <w:marRight w:val="0"/>
      <w:marTop w:val="0"/>
      <w:marBottom w:val="0"/>
      <w:divBdr>
        <w:top w:val="none" w:sz="0" w:space="0" w:color="auto"/>
        <w:left w:val="none" w:sz="0" w:space="0" w:color="auto"/>
        <w:bottom w:val="none" w:sz="0" w:space="0" w:color="auto"/>
        <w:right w:val="none" w:sz="0" w:space="0" w:color="auto"/>
      </w:divBdr>
    </w:div>
    <w:div w:id="188296391">
      <w:bodyDiv w:val="1"/>
      <w:marLeft w:val="0"/>
      <w:marRight w:val="0"/>
      <w:marTop w:val="0"/>
      <w:marBottom w:val="0"/>
      <w:divBdr>
        <w:top w:val="none" w:sz="0" w:space="0" w:color="auto"/>
        <w:left w:val="none" w:sz="0" w:space="0" w:color="auto"/>
        <w:bottom w:val="none" w:sz="0" w:space="0" w:color="auto"/>
        <w:right w:val="none" w:sz="0" w:space="0" w:color="auto"/>
      </w:divBdr>
    </w:div>
    <w:div w:id="192306004">
      <w:bodyDiv w:val="1"/>
      <w:marLeft w:val="0"/>
      <w:marRight w:val="0"/>
      <w:marTop w:val="0"/>
      <w:marBottom w:val="0"/>
      <w:divBdr>
        <w:top w:val="none" w:sz="0" w:space="0" w:color="auto"/>
        <w:left w:val="none" w:sz="0" w:space="0" w:color="auto"/>
        <w:bottom w:val="none" w:sz="0" w:space="0" w:color="auto"/>
        <w:right w:val="none" w:sz="0" w:space="0" w:color="auto"/>
      </w:divBdr>
    </w:div>
    <w:div w:id="198670327">
      <w:bodyDiv w:val="1"/>
      <w:marLeft w:val="0"/>
      <w:marRight w:val="0"/>
      <w:marTop w:val="0"/>
      <w:marBottom w:val="0"/>
      <w:divBdr>
        <w:top w:val="none" w:sz="0" w:space="0" w:color="auto"/>
        <w:left w:val="none" w:sz="0" w:space="0" w:color="auto"/>
        <w:bottom w:val="none" w:sz="0" w:space="0" w:color="auto"/>
        <w:right w:val="none" w:sz="0" w:space="0" w:color="auto"/>
      </w:divBdr>
    </w:div>
    <w:div w:id="200165566">
      <w:bodyDiv w:val="1"/>
      <w:marLeft w:val="0"/>
      <w:marRight w:val="0"/>
      <w:marTop w:val="0"/>
      <w:marBottom w:val="0"/>
      <w:divBdr>
        <w:top w:val="none" w:sz="0" w:space="0" w:color="auto"/>
        <w:left w:val="none" w:sz="0" w:space="0" w:color="auto"/>
        <w:bottom w:val="none" w:sz="0" w:space="0" w:color="auto"/>
        <w:right w:val="none" w:sz="0" w:space="0" w:color="auto"/>
      </w:divBdr>
    </w:div>
    <w:div w:id="206111500">
      <w:bodyDiv w:val="1"/>
      <w:marLeft w:val="0"/>
      <w:marRight w:val="0"/>
      <w:marTop w:val="0"/>
      <w:marBottom w:val="0"/>
      <w:divBdr>
        <w:top w:val="none" w:sz="0" w:space="0" w:color="auto"/>
        <w:left w:val="none" w:sz="0" w:space="0" w:color="auto"/>
        <w:bottom w:val="none" w:sz="0" w:space="0" w:color="auto"/>
        <w:right w:val="none" w:sz="0" w:space="0" w:color="auto"/>
      </w:divBdr>
    </w:div>
    <w:div w:id="206918030">
      <w:bodyDiv w:val="1"/>
      <w:marLeft w:val="0"/>
      <w:marRight w:val="0"/>
      <w:marTop w:val="0"/>
      <w:marBottom w:val="0"/>
      <w:divBdr>
        <w:top w:val="none" w:sz="0" w:space="0" w:color="auto"/>
        <w:left w:val="none" w:sz="0" w:space="0" w:color="auto"/>
        <w:bottom w:val="none" w:sz="0" w:space="0" w:color="auto"/>
        <w:right w:val="none" w:sz="0" w:space="0" w:color="auto"/>
      </w:divBdr>
    </w:div>
    <w:div w:id="208342165">
      <w:bodyDiv w:val="1"/>
      <w:marLeft w:val="0"/>
      <w:marRight w:val="0"/>
      <w:marTop w:val="0"/>
      <w:marBottom w:val="0"/>
      <w:divBdr>
        <w:top w:val="none" w:sz="0" w:space="0" w:color="auto"/>
        <w:left w:val="none" w:sz="0" w:space="0" w:color="auto"/>
        <w:bottom w:val="none" w:sz="0" w:space="0" w:color="auto"/>
        <w:right w:val="none" w:sz="0" w:space="0" w:color="auto"/>
      </w:divBdr>
    </w:div>
    <w:div w:id="208347194">
      <w:bodyDiv w:val="1"/>
      <w:marLeft w:val="0"/>
      <w:marRight w:val="0"/>
      <w:marTop w:val="0"/>
      <w:marBottom w:val="0"/>
      <w:divBdr>
        <w:top w:val="none" w:sz="0" w:space="0" w:color="auto"/>
        <w:left w:val="none" w:sz="0" w:space="0" w:color="auto"/>
        <w:bottom w:val="none" w:sz="0" w:space="0" w:color="auto"/>
        <w:right w:val="none" w:sz="0" w:space="0" w:color="auto"/>
      </w:divBdr>
    </w:div>
    <w:div w:id="208417613">
      <w:bodyDiv w:val="1"/>
      <w:marLeft w:val="0"/>
      <w:marRight w:val="0"/>
      <w:marTop w:val="0"/>
      <w:marBottom w:val="0"/>
      <w:divBdr>
        <w:top w:val="none" w:sz="0" w:space="0" w:color="auto"/>
        <w:left w:val="none" w:sz="0" w:space="0" w:color="auto"/>
        <w:bottom w:val="none" w:sz="0" w:space="0" w:color="auto"/>
        <w:right w:val="none" w:sz="0" w:space="0" w:color="auto"/>
      </w:divBdr>
    </w:div>
    <w:div w:id="209538528">
      <w:bodyDiv w:val="1"/>
      <w:marLeft w:val="0"/>
      <w:marRight w:val="0"/>
      <w:marTop w:val="0"/>
      <w:marBottom w:val="0"/>
      <w:divBdr>
        <w:top w:val="none" w:sz="0" w:space="0" w:color="auto"/>
        <w:left w:val="none" w:sz="0" w:space="0" w:color="auto"/>
        <w:bottom w:val="none" w:sz="0" w:space="0" w:color="auto"/>
        <w:right w:val="none" w:sz="0" w:space="0" w:color="auto"/>
      </w:divBdr>
    </w:div>
    <w:div w:id="209652404">
      <w:bodyDiv w:val="1"/>
      <w:marLeft w:val="0"/>
      <w:marRight w:val="0"/>
      <w:marTop w:val="0"/>
      <w:marBottom w:val="0"/>
      <w:divBdr>
        <w:top w:val="none" w:sz="0" w:space="0" w:color="auto"/>
        <w:left w:val="none" w:sz="0" w:space="0" w:color="auto"/>
        <w:bottom w:val="none" w:sz="0" w:space="0" w:color="auto"/>
        <w:right w:val="none" w:sz="0" w:space="0" w:color="auto"/>
      </w:divBdr>
    </w:div>
    <w:div w:id="211036549">
      <w:bodyDiv w:val="1"/>
      <w:marLeft w:val="0"/>
      <w:marRight w:val="0"/>
      <w:marTop w:val="0"/>
      <w:marBottom w:val="0"/>
      <w:divBdr>
        <w:top w:val="none" w:sz="0" w:space="0" w:color="auto"/>
        <w:left w:val="none" w:sz="0" w:space="0" w:color="auto"/>
        <w:bottom w:val="none" w:sz="0" w:space="0" w:color="auto"/>
        <w:right w:val="none" w:sz="0" w:space="0" w:color="auto"/>
      </w:divBdr>
    </w:div>
    <w:div w:id="211692843">
      <w:bodyDiv w:val="1"/>
      <w:marLeft w:val="0"/>
      <w:marRight w:val="0"/>
      <w:marTop w:val="0"/>
      <w:marBottom w:val="0"/>
      <w:divBdr>
        <w:top w:val="none" w:sz="0" w:space="0" w:color="auto"/>
        <w:left w:val="none" w:sz="0" w:space="0" w:color="auto"/>
        <w:bottom w:val="none" w:sz="0" w:space="0" w:color="auto"/>
        <w:right w:val="none" w:sz="0" w:space="0" w:color="auto"/>
      </w:divBdr>
    </w:div>
    <w:div w:id="220754755">
      <w:bodyDiv w:val="1"/>
      <w:marLeft w:val="0"/>
      <w:marRight w:val="0"/>
      <w:marTop w:val="0"/>
      <w:marBottom w:val="0"/>
      <w:divBdr>
        <w:top w:val="none" w:sz="0" w:space="0" w:color="auto"/>
        <w:left w:val="none" w:sz="0" w:space="0" w:color="auto"/>
        <w:bottom w:val="none" w:sz="0" w:space="0" w:color="auto"/>
        <w:right w:val="none" w:sz="0" w:space="0" w:color="auto"/>
      </w:divBdr>
    </w:div>
    <w:div w:id="229730454">
      <w:bodyDiv w:val="1"/>
      <w:marLeft w:val="0"/>
      <w:marRight w:val="0"/>
      <w:marTop w:val="0"/>
      <w:marBottom w:val="0"/>
      <w:divBdr>
        <w:top w:val="none" w:sz="0" w:space="0" w:color="auto"/>
        <w:left w:val="none" w:sz="0" w:space="0" w:color="auto"/>
        <w:bottom w:val="none" w:sz="0" w:space="0" w:color="auto"/>
        <w:right w:val="none" w:sz="0" w:space="0" w:color="auto"/>
      </w:divBdr>
    </w:div>
    <w:div w:id="233511032">
      <w:bodyDiv w:val="1"/>
      <w:marLeft w:val="0"/>
      <w:marRight w:val="0"/>
      <w:marTop w:val="0"/>
      <w:marBottom w:val="0"/>
      <w:divBdr>
        <w:top w:val="none" w:sz="0" w:space="0" w:color="auto"/>
        <w:left w:val="none" w:sz="0" w:space="0" w:color="auto"/>
        <w:bottom w:val="none" w:sz="0" w:space="0" w:color="auto"/>
        <w:right w:val="none" w:sz="0" w:space="0" w:color="auto"/>
      </w:divBdr>
    </w:div>
    <w:div w:id="236475853">
      <w:bodyDiv w:val="1"/>
      <w:marLeft w:val="0"/>
      <w:marRight w:val="0"/>
      <w:marTop w:val="0"/>
      <w:marBottom w:val="0"/>
      <w:divBdr>
        <w:top w:val="none" w:sz="0" w:space="0" w:color="auto"/>
        <w:left w:val="none" w:sz="0" w:space="0" w:color="auto"/>
        <w:bottom w:val="none" w:sz="0" w:space="0" w:color="auto"/>
        <w:right w:val="none" w:sz="0" w:space="0" w:color="auto"/>
      </w:divBdr>
    </w:div>
    <w:div w:id="236600178">
      <w:bodyDiv w:val="1"/>
      <w:marLeft w:val="0"/>
      <w:marRight w:val="0"/>
      <w:marTop w:val="0"/>
      <w:marBottom w:val="0"/>
      <w:divBdr>
        <w:top w:val="none" w:sz="0" w:space="0" w:color="auto"/>
        <w:left w:val="none" w:sz="0" w:space="0" w:color="auto"/>
        <w:bottom w:val="none" w:sz="0" w:space="0" w:color="auto"/>
        <w:right w:val="none" w:sz="0" w:space="0" w:color="auto"/>
      </w:divBdr>
    </w:div>
    <w:div w:id="236789573">
      <w:bodyDiv w:val="1"/>
      <w:marLeft w:val="0"/>
      <w:marRight w:val="0"/>
      <w:marTop w:val="0"/>
      <w:marBottom w:val="0"/>
      <w:divBdr>
        <w:top w:val="none" w:sz="0" w:space="0" w:color="auto"/>
        <w:left w:val="none" w:sz="0" w:space="0" w:color="auto"/>
        <w:bottom w:val="none" w:sz="0" w:space="0" w:color="auto"/>
        <w:right w:val="none" w:sz="0" w:space="0" w:color="auto"/>
      </w:divBdr>
    </w:div>
    <w:div w:id="236862609">
      <w:bodyDiv w:val="1"/>
      <w:marLeft w:val="0"/>
      <w:marRight w:val="0"/>
      <w:marTop w:val="0"/>
      <w:marBottom w:val="0"/>
      <w:divBdr>
        <w:top w:val="none" w:sz="0" w:space="0" w:color="auto"/>
        <w:left w:val="none" w:sz="0" w:space="0" w:color="auto"/>
        <w:bottom w:val="none" w:sz="0" w:space="0" w:color="auto"/>
        <w:right w:val="none" w:sz="0" w:space="0" w:color="auto"/>
      </w:divBdr>
    </w:div>
    <w:div w:id="237836080">
      <w:bodyDiv w:val="1"/>
      <w:marLeft w:val="0"/>
      <w:marRight w:val="0"/>
      <w:marTop w:val="0"/>
      <w:marBottom w:val="0"/>
      <w:divBdr>
        <w:top w:val="none" w:sz="0" w:space="0" w:color="auto"/>
        <w:left w:val="none" w:sz="0" w:space="0" w:color="auto"/>
        <w:bottom w:val="none" w:sz="0" w:space="0" w:color="auto"/>
        <w:right w:val="none" w:sz="0" w:space="0" w:color="auto"/>
      </w:divBdr>
    </w:div>
    <w:div w:id="248462362">
      <w:bodyDiv w:val="1"/>
      <w:marLeft w:val="0"/>
      <w:marRight w:val="0"/>
      <w:marTop w:val="0"/>
      <w:marBottom w:val="0"/>
      <w:divBdr>
        <w:top w:val="none" w:sz="0" w:space="0" w:color="auto"/>
        <w:left w:val="none" w:sz="0" w:space="0" w:color="auto"/>
        <w:bottom w:val="none" w:sz="0" w:space="0" w:color="auto"/>
        <w:right w:val="none" w:sz="0" w:space="0" w:color="auto"/>
      </w:divBdr>
    </w:div>
    <w:div w:id="250816979">
      <w:bodyDiv w:val="1"/>
      <w:marLeft w:val="0"/>
      <w:marRight w:val="0"/>
      <w:marTop w:val="0"/>
      <w:marBottom w:val="0"/>
      <w:divBdr>
        <w:top w:val="none" w:sz="0" w:space="0" w:color="auto"/>
        <w:left w:val="none" w:sz="0" w:space="0" w:color="auto"/>
        <w:bottom w:val="none" w:sz="0" w:space="0" w:color="auto"/>
        <w:right w:val="none" w:sz="0" w:space="0" w:color="auto"/>
      </w:divBdr>
    </w:div>
    <w:div w:id="259916354">
      <w:bodyDiv w:val="1"/>
      <w:marLeft w:val="0"/>
      <w:marRight w:val="0"/>
      <w:marTop w:val="0"/>
      <w:marBottom w:val="0"/>
      <w:divBdr>
        <w:top w:val="none" w:sz="0" w:space="0" w:color="auto"/>
        <w:left w:val="none" w:sz="0" w:space="0" w:color="auto"/>
        <w:bottom w:val="none" w:sz="0" w:space="0" w:color="auto"/>
        <w:right w:val="none" w:sz="0" w:space="0" w:color="auto"/>
      </w:divBdr>
    </w:div>
    <w:div w:id="260139852">
      <w:bodyDiv w:val="1"/>
      <w:marLeft w:val="0"/>
      <w:marRight w:val="0"/>
      <w:marTop w:val="0"/>
      <w:marBottom w:val="0"/>
      <w:divBdr>
        <w:top w:val="none" w:sz="0" w:space="0" w:color="auto"/>
        <w:left w:val="none" w:sz="0" w:space="0" w:color="auto"/>
        <w:bottom w:val="none" w:sz="0" w:space="0" w:color="auto"/>
        <w:right w:val="none" w:sz="0" w:space="0" w:color="auto"/>
      </w:divBdr>
    </w:div>
    <w:div w:id="261306945">
      <w:bodyDiv w:val="1"/>
      <w:marLeft w:val="0"/>
      <w:marRight w:val="0"/>
      <w:marTop w:val="0"/>
      <w:marBottom w:val="0"/>
      <w:divBdr>
        <w:top w:val="none" w:sz="0" w:space="0" w:color="auto"/>
        <w:left w:val="none" w:sz="0" w:space="0" w:color="auto"/>
        <w:bottom w:val="none" w:sz="0" w:space="0" w:color="auto"/>
        <w:right w:val="none" w:sz="0" w:space="0" w:color="auto"/>
      </w:divBdr>
    </w:div>
    <w:div w:id="267466959">
      <w:bodyDiv w:val="1"/>
      <w:marLeft w:val="0"/>
      <w:marRight w:val="0"/>
      <w:marTop w:val="0"/>
      <w:marBottom w:val="0"/>
      <w:divBdr>
        <w:top w:val="none" w:sz="0" w:space="0" w:color="auto"/>
        <w:left w:val="none" w:sz="0" w:space="0" w:color="auto"/>
        <w:bottom w:val="none" w:sz="0" w:space="0" w:color="auto"/>
        <w:right w:val="none" w:sz="0" w:space="0" w:color="auto"/>
      </w:divBdr>
    </w:div>
    <w:div w:id="268585631">
      <w:bodyDiv w:val="1"/>
      <w:marLeft w:val="0"/>
      <w:marRight w:val="0"/>
      <w:marTop w:val="0"/>
      <w:marBottom w:val="0"/>
      <w:divBdr>
        <w:top w:val="none" w:sz="0" w:space="0" w:color="auto"/>
        <w:left w:val="none" w:sz="0" w:space="0" w:color="auto"/>
        <w:bottom w:val="none" w:sz="0" w:space="0" w:color="auto"/>
        <w:right w:val="none" w:sz="0" w:space="0" w:color="auto"/>
      </w:divBdr>
    </w:div>
    <w:div w:id="273054364">
      <w:bodyDiv w:val="1"/>
      <w:marLeft w:val="0"/>
      <w:marRight w:val="0"/>
      <w:marTop w:val="0"/>
      <w:marBottom w:val="0"/>
      <w:divBdr>
        <w:top w:val="none" w:sz="0" w:space="0" w:color="auto"/>
        <w:left w:val="none" w:sz="0" w:space="0" w:color="auto"/>
        <w:bottom w:val="none" w:sz="0" w:space="0" w:color="auto"/>
        <w:right w:val="none" w:sz="0" w:space="0" w:color="auto"/>
      </w:divBdr>
    </w:div>
    <w:div w:id="275601343">
      <w:bodyDiv w:val="1"/>
      <w:marLeft w:val="0"/>
      <w:marRight w:val="0"/>
      <w:marTop w:val="0"/>
      <w:marBottom w:val="0"/>
      <w:divBdr>
        <w:top w:val="none" w:sz="0" w:space="0" w:color="auto"/>
        <w:left w:val="none" w:sz="0" w:space="0" w:color="auto"/>
        <w:bottom w:val="none" w:sz="0" w:space="0" w:color="auto"/>
        <w:right w:val="none" w:sz="0" w:space="0" w:color="auto"/>
      </w:divBdr>
    </w:div>
    <w:div w:id="275989734">
      <w:bodyDiv w:val="1"/>
      <w:marLeft w:val="0"/>
      <w:marRight w:val="0"/>
      <w:marTop w:val="0"/>
      <w:marBottom w:val="0"/>
      <w:divBdr>
        <w:top w:val="none" w:sz="0" w:space="0" w:color="auto"/>
        <w:left w:val="none" w:sz="0" w:space="0" w:color="auto"/>
        <w:bottom w:val="none" w:sz="0" w:space="0" w:color="auto"/>
        <w:right w:val="none" w:sz="0" w:space="0" w:color="auto"/>
      </w:divBdr>
    </w:div>
    <w:div w:id="281812759">
      <w:bodyDiv w:val="1"/>
      <w:marLeft w:val="0"/>
      <w:marRight w:val="0"/>
      <w:marTop w:val="0"/>
      <w:marBottom w:val="0"/>
      <w:divBdr>
        <w:top w:val="none" w:sz="0" w:space="0" w:color="auto"/>
        <w:left w:val="none" w:sz="0" w:space="0" w:color="auto"/>
        <w:bottom w:val="none" w:sz="0" w:space="0" w:color="auto"/>
        <w:right w:val="none" w:sz="0" w:space="0" w:color="auto"/>
      </w:divBdr>
    </w:div>
    <w:div w:id="284581678">
      <w:bodyDiv w:val="1"/>
      <w:marLeft w:val="0"/>
      <w:marRight w:val="0"/>
      <w:marTop w:val="0"/>
      <w:marBottom w:val="0"/>
      <w:divBdr>
        <w:top w:val="none" w:sz="0" w:space="0" w:color="auto"/>
        <w:left w:val="none" w:sz="0" w:space="0" w:color="auto"/>
        <w:bottom w:val="none" w:sz="0" w:space="0" w:color="auto"/>
        <w:right w:val="none" w:sz="0" w:space="0" w:color="auto"/>
      </w:divBdr>
    </w:div>
    <w:div w:id="285502391">
      <w:bodyDiv w:val="1"/>
      <w:marLeft w:val="0"/>
      <w:marRight w:val="0"/>
      <w:marTop w:val="0"/>
      <w:marBottom w:val="0"/>
      <w:divBdr>
        <w:top w:val="none" w:sz="0" w:space="0" w:color="auto"/>
        <w:left w:val="none" w:sz="0" w:space="0" w:color="auto"/>
        <w:bottom w:val="none" w:sz="0" w:space="0" w:color="auto"/>
        <w:right w:val="none" w:sz="0" w:space="0" w:color="auto"/>
      </w:divBdr>
    </w:div>
    <w:div w:id="287589472">
      <w:bodyDiv w:val="1"/>
      <w:marLeft w:val="0"/>
      <w:marRight w:val="0"/>
      <w:marTop w:val="0"/>
      <w:marBottom w:val="0"/>
      <w:divBdr>
        <w:top w:val="none" w:sz="0" w:space="0" w:color="auto"/>
        <w:left w:val="none" w:sz="0" w:space="0" w:color="auto"/>
        <w:bottom w:val="none" w:sz="0" w:space="0" w:color="auto"/>
        <w:right w:val="none" w:sz="0" w:space="0" w:color="auto"/>
      </w:divBdr>
    </w:div>
    <w:div w:id="289215379">
      <w:bodyDiv w:val="1"/>
      <w:marLeft w:val="0"/>
      <w:marRight w:val="0"/>
      <w:marTop w:val="0"/>
      <w:marBottom w:val="0"/>
      <w:divBdr>
        <w:top w:val="none" w:sz="0" w:space="0" w:color="auto"/>
        <w:left w:val="none" w:sz="0" w:space="0" w:color="auto"/>
        <w:bottom w:val="none" w:sz="0" w:space="0" w:color="auto"/>
        <w:right w:val="none" w:sz="0" w:space="0" w:color="auto"/>
      </w:divBdr>
    </w:div>
    <w:div w:id="289290599">
      <w:bodyDiv w:val="1"/>
      <w:marLeft w:val="0"/>
      <w:marRight w:val="0"/>
      <w:marTop w:val="0"/>
      <w:marBottom w:val="0"/>
      <w:divBdr>
        <w:top w:val="none" w:sz="0" w:space="0" w:color="auto"/>
        <w:left w:val="none" w:sz="0" w:space="0" w:color="auto"/>
        <w:bottom w:val="none" w:sz="0" w:space="0" w:color="auto"/>
        <w:right w:val="none" w:sz="0" w:space="0" w:color="auto"/>
      </w:divBdr>
    </w:div>
    <w:div w:id="294139047">
      <w:bodyDiv w:val="1"/>
      <w:marLeft w:val="0"/>
      <w:marRight w:val="0"/>
      <w:marTop w:val="0"/>
      <w:marBottom w:val="0"/>
      <w:divBdr>
        <w:top w:val="none" w:sz="0" w:space="0" w:color="auto"/>
        <w:left w:val="none" w:sz="0" w:space="0" w:color="auto"/>
        <w:bottom w:val="none" w:sz="0" w:space="0" w:color="auto"/>
        <w:right w:val="none" w:sz="0" w:space="0" w:color="auto"/>
      </w:divBdr>
    </w:div>
    <w:div w:id="295531839">
      <w:bodyDiv w:val="1"/>
      <w:marLeft w:val="0"/>
      <w:marRight w:val="0"/>
      <w:marTop w:val="0"/>
      <w:marBottom w:val="0"/>
      <w:divBdr>
        <w:top w:val="none" w:sz="0" w:space="0" w:color="auto"/>
        <w:left w:val="none" w:sz="0" w:space="0" w:color="auto"/>
        <w:bottom w:val="none" w:sz="0" w:space="0" w:color="auto"/>
        <w:right w:val="none" w:sz="0" w:space="0" w:color="auto"/>
      </w:divBdr>
    </w:div>
    <w:div w:id="297075188">
      <w:bodyDiv w:val="1"/>
      <w:marLeft w:val="0"/>
      <w:marRight w:val="0"/>
      <w:marTop w:val="0"/>
      <w:marBottom w:val="0"/>
      <w:divBdr>
        <w:top w:val="none" w:sz="0" w:space="0" w:color="auto"/>
        <w:left w:val="none" w:sz="0" w:space="0" w:color="auto"/>
        <w:bottom w:val="none" w:sz="0" w:space="0" w:color="auto"/>
        <w:right w:val="none" w:sz="0" w:space="0" w:color="auto"/>
      </w:divBdr>
    </w:div>
    <w:div w:id="300351938">
      <w:bodyDiv w:val="1"/>
      <w:marLeft w:val="0"/>
      <w:marRight w:val="0"/>
      <w:marTop w:val="0"/>
      <w:marBottom w:val="0"/>
      <w:divBdr>
        <w:top w:val="none" w:sz="0" w:space="0" w:color="auto"/>
        <w:left w:val="none" w:sz="0" w:space="0" w:color="auto"/>
        <w:bottom w:val="none" w:sz="0" w:space="0" w:color="auto"/>
        <w:right w:val="none" w:sz="0" w:space="0" w:color="auto"/>
      </w:divBdr>
    </w:div>
    <w:div w:id="307053665">
      <w:bodyDiv w:val="1"/>
      <w:marLeft w:val="0"/>
      <w:marRight w:val="0"/>
      <w:marTop w:val="0"/>
      <w:marBottom w:val="0"/>
      <w:divBdr>
        <w:top w:val="none" w:sz="0" w:space="0" w:color="auto"/>
        <w:left w:val="none" w:sz="0" w:space="0" w:color="auto"/>
        <w:bottom w:val="none" w:sz="0" w:space="0" w:color="auto"/>
        <w:right w:val="none" w:sz="0" w:space="0" w:color="auto"/>
      </w:divBdr>
    </w:div>
    <w:div w:id="314533931">
      <w:bodyDiv w:val="1"/>
      <w:marLeft w:val="0"/>
      <w:marRight w:val="0"/>
      <w:marTop w:val="0"/>
      <w:marBottom w:val="0"/>
      <w:divBdr>
        <w:top w:val="none" w:sz="0" w:space="0" w:color="auto"/>
        <w:left w:val="none" w:sz="0" w:space="0" w:color="auto"/>
        <w:bottom w:val="none" w:sz="0" w:space="0" w:color="auto"/>
        <w:right w:val="none" w:sz="0" w:space="0" w:color="auto"/>
      </w:divBdr>
    </w:div>
    <w:div w:id="317079923">
      <w:bodyDiv w:val="1"/>
      <w:marLeft w:val="0"/>
      <w:marRight w:val="0"/>
      <w:marTop w:val="0"/>
      <w:marBottom w:val="0"/>
      <w:divBdr>
        <w:top w:val="none" w:sz="0" w:space="0" w:color="auto"/>
        <w:left w:val="none" w:sz="0" w:space="0" w:color="auto"/>
        <w:bottom w:val="none" w:sz="0" w:space="0" w:color="auto"/>
        <w:right w:val="none" w:sz="0" w:space="0" w:color="auto"/>
      </w:divBdr>
    </w:div>
    <w:div w:id="326174137">
      <w:bodyDiv w:val="1"/>
      <w:marLeft w:val="0"/>
      <w:marRight w:val="0"/>
      <w:marTop w:val="0"/>
      <w:marBottom w:val="0"/>
      <w:divBdr>
        <w:top w:val="none" w:sz="0" w:space="0" w:color="auto"/>
        <w:left w:val="none" w:sz="0" w:space="0" w:color="auto"/>
        <w:bottom w:val="none" w:sz="0" w:space="0" w:color="auto"/>
        <w:right w:val="none" w:sz="0" w:space="0" w:color="auto"/>
      </w:divBdr>
    </w:div>
    <w:div w:id="328874473">
      <w:bodyDiv w:val="1"/>
      <w:marLeft w:val="0"/>
      <w:marRight w:val="0"/>
      <w:marTop w:val="0"/>
      <w:marBottom w:val="0"/>
      <w:divBdr>
        <w:top w:val="none" w:sz="0" w:space="0" w:color="auto"/>
        <w:left w:val="none" w:sz="0" w:space="0" w:color="auto"/>
        <w:bottom w:val="none" w:sz="0" w:space="0" w:color="auto"/>
        <w:right w:val="none" w:sz="0" w:space="0" w:color="auto"/>
      </w:divBdr>
    </w:div>
    <w:div w:id="329256413">
      <w:bodyDiv w:val="1"/>
      <w:marLeft w:val="0"/>
      <w:marRight w:val="0"/>
      <w:marTop w:val="0"/>
      <w:marBottom w:val="0"/>
      <w:divBdr>
        <w:top w:val="none" w:sz="0" w:space="0" w:color="auto"/>
        <w:left w:val="none" w:sz="0" w:space="0" w:color="auto"/>
        <w:bottom w:val="none" w:sz="0" w:space="0" w:color="auto"/>
        <w:right w:val="none" w:sz="0" w:space="0" w:color="auto"/>
      </w:divBdr>
    </w:div>
    <w:div w:id="329605645">
      <w:bodyDiv w:val="1"/>
      <w:marLeft w:val="0"/>
      <w:marRight w:val="0"/>
      <w:marTop w:val="0"/>
      <w:marBottom w:val="0"/>
      <w:divBdr>
        <w:top w:val="none" w:sz="0" w:space="0" w:color="auto"/>
        <w:left w:val="none" w:sz="0" w:space="0" w:color="auto"/>
        <w:bottom w:val="none" w:sz="0" w:space="0" w:color="auto"/>
        <w:right w:val="none" w:sz="0" w:space="0" w:color="auto"/>
      </w:divBdr>
    </w:div>
    <w:div w:id="332883296">
      <w:bodyDiv w:val="1"/>
      <w:marLeft w:val="0"/>
      <w:marRight w:val="0"/>
      <w:marTop w:val="0"/>
      <w:marBottom w:val="0"/>
      <w:divBdr>
        <w:top w:val="none" w:sz="0" w:space="0" w:color="auto"/>
        <w:left w:val="none" w:sz="0" w:space="0" w:color="auto"/>
        <w:bottom w:val="none" w:sz="0" w:space="0" w:color="auto"/>
        <w:right w:val="none" w:sz="0" w:space="0" w:color="auto"/>
      </w:divBdr>
    </w:div>
    <w:div w:id="337007820">
      <w:bodyDiv w:val="1"/>
      <w:marLeft w:val="0"/>
      <w:marRight w:val="0"/>
      <w:marTop w:val="0"/>
      <w:marBottom w:val="0"/>
      <w:divBdr>
        <w:top w:val="none" w:sz="0" w:space="0" w:color="auto"/>
        <w:left w:val="none" w:sz="0" w:space="0" w:color="auto"/>
        <w:bottom w:val="none" w:sz="0" w:space="0" w:color="auto"/>
        <w:right w:val="none" w:sz="0" w:space="0" w:color="auto"/>
      </w:divBdr>
    </w:div>
    <w:div w:id="350184105">
      <w:bodyDiv w:val="1"/>
      <w:marLeft w:val="0"/>
      <w:marRight w:val="0"/>
      <w:marTop w:val="0"/>
      <w:marBottom w:val="0"/>
      <w:divBdr>
        <w:top w:val="none" w:sz="0" w:space="0" w:color="auto"/>
        <w:left w:val="none" w:sz="0" w:space="0" w:color="auto"/>
        <w:bottom w:val="none" w:sz="0" w:space="0" w:color="auto"/>
        <w:right w:val="none" w:sz="0" w:space="0" w:color="auto"/>
      </w:divBdr>
    </w:div>
    <w:div w:id="351079832">
      <w:bodyDiv w:val="1"/>
      <w:marLeft w:val="0"/>
      <w:marRight w:val="0"/>
      <w:marTop w:val="0"/>
      <w:marBottom w:val="0"/>
      <w:divBdr>
        <w:top w:val="none" w:sz="0" w:space="0" w:color="auto"/>
        <w:left w:val="none" w:sz="0" w:space="0" w:color="auto"/>
        <w:bottom w:val="none" w:sz="0" w:space="0" w:color="auto"/>
        <w:right w:val="none" w:sz="0" w:space="0" w:color="auto"/>
      </w:divBdr>
    </w:div>
    <w:div w:id="351690575">
      <w:bodyDiv w:val="1"/>
      <w:marLeft w:val="0"/>
      <w:marRight w:val="0"/>
      <w:marTop w:val="0"/>
      <w:marBottom w:val="0"/>
      <w:divBdr>
        <w:top w:val="none" w:sz="0" w:space="0" w:color="auto"/>
        <w:left w:val="none" w:sz="0" w:space="0" w:color="auto"/>
        <w:bottom w:val="none" w:sz="0" w:space="0" w:color="auto"/>
        <w:right w:val="none" w:sz="0" w:space="0" w:color="auto"/>
      </w:divBdr>
    </w:div>
    <w:div w:id="353387024">
      <w:bodyDiv w:val="1"/>
      <w:marLeft w:val="0"/>
      <w:marRight w:val="0"/>
      <w:marTop w:val="0"/>
      <w:marBottom w:val="0"/>
      <w:divBdr>
        <w:top w:val="none" w:sz="0" w:space="0" w:color="auto"/>
        <w:left w:val="none" w:sz="0" w:space="0" w:color="auto"/>
        <w:bottom w:val="none" w:sz="0" w:space="0" w:color="auto"/>
        <w:right w:val="none" w:sz="0" w:space="0" w:color="auto"/>
      </w:divBdr>
    </w:div>
    <w:div w:id="356084859">
      <w:bodyDiv w:val="1"/>
      <w:marLeft w:val="0"/>
      <w:marRight w:val="0"/>
      <w:marTop w:val="0"/>
      <w:marBottom w:val="0"/>
      <w:divBdr>
        <w:top w:val="none" w:sz="0" w:space="0" w:color="auto"/>
        <w:left w:val="none" w:sz="0" w:space="0" w:color="auto"/>
        <w:bottom w:val="none" w:sz="0" w:space="0" w:color="auto"/>
        <w:right w:val="none" w:sz="0" w:space="0" w:color="auto"/>
      </w:divBdr>
    </w:div>
    <w:div w:id="357852961">
      <w:bodyDiv w:val="1"/>
      <w:marLeft w:val="0"/>
      <w:marRight w:val="0"/>
      <w:marTop w:val="0"/>
      <w:marBottom w:val="0"/>
      <w:divBdr>
        <w:top w:val="none" w:sz="0" w:space="0" w:color="auto"/>
        <w:left w:val="none" w:sz="0" w:space="0" w:color="auto"/>
        <w:bottom w:val="none" w:sz="0" w:space="0" w:color="auto"/>
        <w:right w:val="none" w:sz="0" w:space="0" w:color="auto"/>
      </w:divBdr>
    </w:div>
    <w:div w:id="358245657">
      <w:bodyDiv w:val="1"/>
      <w:marLeft w:val="0"/>
      <w:marRight w:val="0"/>
      <w:marTop w:val="0"/>
      <w:marBottom w:val="0"/>
      <w:divBdr>
        <w:top w:val="none" w:sz="0" w:space="0" w:color="auto"/>
        <w:left w:val="none" w:sz="0" w:space="0" w:color="auto"/>
        <w:bottom w:val="none" w:sz="0" w:space="0" w:color="auto"/>
        <w:right w:val="none" w:sz="0" w:space="0" w:color="auto"/>
      </w:divBdr>
    </w:div>
    <w:div w:id="358316431">
      <w:bodyDiv w:val="1"/>
      <w:marLeft w:val="0"/>
      <w:marRight w:val="0"/>
      <w:marTop w:val="0"/>
      <w:marBottom w:val="0"/>
      <w:divBdr>
        <w:top w:val="none" w:sz="0" w:space="0" w:color="auto"/>
        <w:left w:val="none" w:sz="0" w:space="0" w:color="auto"/>
        <w:bottom w:val="none" w:sz="0" w:space="0" w:color="auto"/>
        <w:right w:val="none" w:sz="0" w:space="0" w:color="auto"/>
      </w:divBdr>
    </w:div>
    <w:div w:id="365257834">
      <w:bodyDiv w:val="1"/>
      <w:marLeft w:val="0"/>
      <w:marRight w:val="0"/>
      <w:marTop w:val="0"/>
      <w:marBottom w:val="0"/>
      <w:divBdr>
        <w:top w:val="none" w:sz="0" w:space="0" w:color="auto"/>
        <w:left w:val="none" w:sz="0" w:space="0" w:color="auto"/>
        <w:bottom w:val="none" w:sz="0" w:space="0" w:color="auto"/>
        <w:right w:val="none" w:sz="0" w:space="0" w:color="auto"/>
      </w:divBdr>
    </w:div>
    <w:div w:id="365371565">
      <w:bodyDiv w:val="1"/>
      <w:marLeft w:val="0"/>
      <w:marRight w:val="0"/>
      <w:marTop w:val="0"/>
      <w:marBottom w:val="0"/>
      <w:divBdr>
        <w:top w:val="none" w:sz="0" w:space="0" w:color="auto"/>
        <w:left w:val="none" w:sz="0" w:space="0" w:color="auto"/>
        <w:bottom w:val="none" w:sz="0" w:space="0" w:color="auto"/>
        <w:right w:val="none" w:sz="0" w:space="0" w:color="auto"/>
      </w:divBdr>
    </w:div>
    <w:div w:id="386610088">
      <w:bodyDiv w:val="1"/>
      <w:marLeft w:val="0"/>
      <w:marRight w:val="0"/>
      <w:marTop w:val="0"/>
      <w:marBottom w:val="0"/>
      <w:divBdr>
        <w:top w:val="none" w:sz="0" w:space="0" w:color="auto"/>
        <w:left w:val="none" w:sz="0" w:space="0" w:color="auto"/>
        <w:bottom w:val="none" w:sz="0" w:space="0" w:color="auto"/>
        <w:right w:val="none" w:sz="0" w:space="0" w:color="auto"/>
      </w:divBdr>
    </w:div>
    <w:div w:id="393090764">
      <w:bodyDiv w:val="1"/>
      <w:marLeft w:val="0"/>
      <w:marRight w:val="0"/>
      <w:marTop w:val="0"/>
      <w:marBottom w:val="0"/>
      <w:divBdr>
        <w:top w:val="none" w:sz="0" w:space="0" w:color="auto"/>
        <w:left w:val="none" w:sz="0" w:space="0" w:color="auto"/>
        <w:bottom w:val="none" w:sz="0" w:space="0" w:color="auto"/>
        <w:right w:val="none" w:sz="0" w:space="0" w:color="auto"/>
      </w:divBdr>
    </w:div>
    <w:div w:id="396510523">
      <w:bodyDiv w:val="1"/>
      <w:marLeft w:val="0"/>
      <w:marRight w:val="0"/>
      <w:marTop w:val="0"/>
      <w:marBottom w:val="0"/>
      <w:divBdr>
        <w:top w:val="none" w:sz="0" w:space="0" w:color="auto"/>
        <w:left w:val="none" w:sz="0" w:space="0" w:color="auto"/>
        <w:bottom w:val="none" w:sz="0" w:space="0" w:color="auto"/>
        <w:right w:val="none" w:sz="0" w:space="0" w:color="auto"/>
      </w:divBdr>
    </w:div>
    <w:div w:id="403453150">
      <w:bodyDiv w:val="1"/>
      <w:marLeft w:val="0"/>
      <w:marRight w:val="0"/>
      <w:marTop w:val="0"/>
      <w:marBottom w:val="0"/>
      <w:divBdr>
        <w:top w:val="none" w:sz="0" w:space="0" w:color="auto"/>
        <w:left w:val="none" w:sz="0" w:space="0" w:color="auto"/>
        <w:bottom w:val="none" w:sz="0" w:space="0" w:color="auto"/>
        <w:right w:val="none" w:sz="0" w:space="0" w:color="auto"/>
      </w:divBdr>
    </w:div>
    <w:div w:id="410397666">
      <w:bodyDiv w:val="1"/>
      <w:marLeft w:val="0"/>
      <w:marRight w:val="0"/>
      <w:marTop w:val="0"/>
      <w:marBottom w:val="0"/>
      <w:divBdr>
        <w:top w:val="none" w:sz="0" w:space="0" w:color="auto"/>
        <w:left w:val="none" w:sz="0" w:space="0" w:color="auto"/>
        <w:bottom w:val="none" w:sz="0" w:space="0" w:color="auto"/>
        <w:right w:val="none" w:sz="0" w:space="0" w:color="auto"/>
      </w:divBdr>
    </w:div>
    <w:div w:id="415635161">
      <w:bodyDiv w:val="1"/>
      <w:marLeft w:val="0"/>
      <w:marRight w:val="0"/>
      <w:marTop w:val="0"/>
      <w:marBottom w:val="0"/>
      <w:divBdr>
        <w:top w:val="none" w:sz="0" w:space="0" w:color="auto"/>
        <w:left w:val="none" w:sz="0" w:space="0" w:color="auto"/>
        <w:bottom w:val="none" w:sz="0" w:space="0" w:color="auto"/>
        <w:right w:val="none" w:sz="0" w:space="0" w:color="auto"/>
      </w:divBdr>
    </w:div>
    <w:div w:id="418451348">
      <w:bodyDiv w:val="1"/>
      <w:marLeft w:val="0"/>
      <w:marRight w:val="0"/>
      <w:marTop w:val="0"/>
      <w:marBottom w:val="0"/>
      <w:divBdr>
        <w:top w:val="none" w:sz="0" w:space="0" w:color="auto"/>
        <w:left w:val="none" w:sz="0" w:space="0" w:color="auto"/>
        <w:bottom w:val="none" w:sz="0" w:space="0" w:color="auto"/>
        <w:right w:val="none" w:sz="0" w:space="0" w:color="auto"/>
      </w:divBdr>
    </w:div>
    <w:div w:id="419183277">
      <w:bodyDiv w:val="1"/>
      <w:marLeft w:val="0"/>
      <w:marRight w:val="0"/>
      <w:marTop w:val="0"/>
      <w:marBottom w:val="0"/>
      <w:divBdr>
        <w:top w:val="none" w:sz="0" w:space="0" w:color="auto"/>
        <w:left w:val="none" w:sz="0" w:space="0" w:color="auto"/>
        <w:bottom w:val="none" w:sz="0" w:space="0" w:color="auto"/>
        <w:right w:val="none" w:sz="0" w:space="0" w:color="auto"/>
      </w:divBdr>
    </w:div>
    <w:div w:id="421068877">
      <w:bodyDiv w:val="1"/>
      <w:marLeft w:val="0"/>
      <w:marRight w:val="0"/>
      <w:marTop w:val="0"/>
      <w:marBottom w:val="0"/>
      <w:divBdr>
        <w:top w:val="none" w:sz="0" w:space="0" w:color="auto"/>
        <w:left w:val="none" w:sz="0" w:space="0" w:color="auto"/>
        <w:bottom w:val="none" w:sz="0" w:space="0" w:color="auto"/>
        <w:right w:val="none" w:sz="0" w:space="0" w:color="auto"/>
      </w:divBdr>
    </w:div>
    <w:div w:id="425007013">
      <w:bodyDiv w:val="1"/>
      <w:marLeft w:val="0"/>
      <w:marRight w:val="0"/>
      <w:marTop w:val="0"/>
      <w:marBottom w:val="0"/>
      <w:divBdr>
        <w:top w:val="none" w:sz="0" w:space="0" w:color="auto"/>
        <w:left w:val="none" w:sz="0" w:space="0" w:color="auto"/>
        <w:bottom w:val="none" w:sz="0" w:space="0" w:color="auto"/>
        <w:right w:val="none" w:sz="0" w:space="0" w:color="auto"/>
      </w:divBdr>
    </w:div>
    <w:div w:id="428550157">
      <w:bodyDiv w:val="1"/>
      <w:marLeft w:val="0"/>
      <w:marRight w:val="0"/>
      <w:marTop w:val="0"/>
      <w:marBottom w:val="0"/>
      <w:divBdr>
        <w:top w:val="none" w:sz="0" w:space="0" w:color="auto"/>
        <w:left w:val="none" w:sz="0" w:space="0" w:color="auto"/>
        <w:bottom w:val="none" w:sz="0" w:space="0" w:color="auto"/>
        <w:right w:val="none" w:sz="0" w:space="0" w:color="auto"/>
      </w:divBdr>
    </w:div>
    <w:div w:id="429738601">
      <w:bodyDiv w:val="1"/>
      <w:marLeft w:val="0"/>
      <w:marRight w:val="0"/>
      <w:marTop w:val="0"/>
      <w:marBottom w:val="0"/>
      <w:divBdr>
        <w:top w:val="none" w:sz="0" w:space="0" w:color="auto"/>
        <w:left w:val="none" w:sz="0" w:space="0" w:color="auto"/>
        <w:bottom w:val="none" w:sz="0" w:space="0" w:color="auto"/>
        <w:right w:val="none" w:sz="0" w:space="0" w:color="auto"/>
      </w:divBdr>
    </w:div>
    <w:div w:id="430930676">
      <w:bodyDiv w:val="1"/>
      <w:marLeft w:val="0"/>
      <w:marRight w:val="0"/>
      <w:marTop w:val="0"/>
      <w:marBottom w:val="0"/>
      <w:divBdr>
        <w:top w:val="none" w:sz="0" w:space="0" w:color="auto"/>
        <w:left w:val="none" w:sz="0" w:space="0" w:color="auto"/>
        <w:bottom w:val="none" w:sz="0" w:space="0" w:color="auto"/>
        <w:right w:val="none" w:sz="0" w:space="0" w:color="auto"/>
      </w:divBdr>
    </w:div>
    <w:div w:id="437718188">
      <w:bodyDiv w:val="1"/>
      <w:marLeft w:val="0"/>
      <w:marRight w:val="0"/>
      <w:marTop w:val="0"/>
      <w:marBottom w:val="0"/>
      <w:divBdr>
        <w:top w:val="none" w:sz="0" w:space="0" w:color="auto"/>
        <w:left w:val="none" w:sz="0" w:space="0" w:color="auto"/>
        <w:bottom w:val="none" w:sz="0" w:space="0" w:color="auto"/>
        <w:right w:val="none" w:sz="0" w:space="0" w:color="auto"/>
      </w:divBdr>
    </w:div>
    <w:div w:id="440612932">
      <w:bodyDiv w:val="1"/>
      <w:marLeft w:val="0"/>
      <w:marRight w:val="0"/>
      <w:marTop w:val="0"/>
      <w:marBottom w:val="0"/>
      <w:divBdr>
        <w:top w:val="none" w:sz="0" w:space="0" w:color="auto"/>
        <w:left w:val="none" w:sz="0" w:space="0" w:color="auto"/>
        <w:bottom w:val="none" w:sz="0" w:space="0" w:color="auto"/>
        <w:right w:val="none" w:sz="0" w:space="0" w:color="auto"/>
      </w:divBdr>
    </w:div>
    <w:div w:id="441072815">
      <w:bodyDiv w:val="1"/>
      <w:marLeft w:val="0"/>
      <w:marRight w:val="0"/>
      <w:marTop w:val="0"/>
      <w:marBottom w:val="0"/>
      <w:divBdr>
        <w:top w:val="none" w:sz="0" w:space="0" w:color="auto"/>
        <w:left w:val="none" w:sz="0" w:space="0" w:color="auto"/>
        <w:bottom w:val="none" w:sz="0" w:space="0" w:color="auto"/>
        <w:right w:val="none" w:sz="0" w:space="0" w:color="auto"/>
      </w:divBdr>
    </w:div>
    <w:div w:id="441262504">
      <w:bodyDiv w:val="1"/>
      <w:marLeft w:val="0"/>
      <w:marRight w:val="0"/>
      <w:marTop w:val="0"/>
      <w:marBottom w:val="0"/>
      <w:divBdr>
        <w:top w:val="none" w:sz="0" w:space="0" w:color="auto"/>
        <w:left w:val="none" w:sz="0" w:space="0" w:color="auto"/>
        <w:bottom w:val="none" w:sz="0" w:space="0" w:color="auto"/>
        <w:right w:val="none" w:sz="0" w:space="0" w:color="auto"/>
      </w:divBdr>
    </w:div>
    <w:div w:id="444354405">
      <w:bodyDiv w:val="1"/>
      <w:marLeft w:val="0"/>
      <w:marRight w:val="0"/>
      <w:marTop w:val="0"/>
      <w:marBottom w:val="0"/>
      <w:divBdr>
        <w:top w:val="none" w:sz="0" w:space="0" w:color="auto"/>
        <w:left w:val="none" w:sz="0" w:space="0" w:color="auto"/>
        <w:bottom w:val="none" w:sz="0" w:space="0" w:color="auto"/>
        <w:right w:val="none" w:sz="0" w:space="0" w:color="auto"/>
      </w:divBdr>
    </w:div>
    <w:div w:id="445002518">
      <w:bodyDiv w:val="1"/>
      <w:marLeft w:val="0"/>
      <w:marRight w:val="0"/>
      <w:marTop w:val="0"/>
      <w:marBottom w:val="0"/>
      <w:divBdr>
        <w:top w:val="none" w:sz="0" w:space="0" w:color="auto"/>
        <w:left w:val="none" w:sz="0" w:space="0" w:color="auto"/>
        <w:bottom w:val="none" w:sz="0" w:space="0" w:color="auto"/>
        <w:right w:val="none" w:sz="0" w:space="0" w:color="auto"/>
      </w:divBdr>
    </w:div>
    <w:div w:id="446200751">
      <w:bodyDiv w:val="1"/>
      <w:marLeft w:val="0"/>
      <w:marRight w:val="0"/>
      <w:marTop w:val="0"/>
      <w:marBottom w:val="0"/>
      <w:divBdr>
        <w:top w:val="none" w:sz="0" w:space="0" w:color="auto"/>
        <w:left w:val="none" w:sz="0" w:space="0" w:color="auto"/>
        <w:bottom w:val="none" w:sz="0" w:space="0" w:color="auto"/>
        <w:right w:val="none" w:sz="0" w:space="0" w:color="auto"/>
      </w:divBdr>
    </w:div>
    <w:div w:id="450124627">
      <w:bodyDiv w:val="1"/>
      <w:marLeft w:val="0"/>
      <w:marRight w:val="0"/>
      <w:marTop w:val="0"/>
      <w:marBottom w:val="0"/>
      <w:divBdr>
        <w:top w:val="none" w:sz="0" w:space="0" w:color="auto"/>
        <w:left w:val="none" w:sz="0" w:space="0" w:color="auto"/>
        <w:bottom w:val="none" w:sz="0" w:space="0" w:color="auto"/>
        <w:right w:val="none" w:sz="0" w:space="0" w:color="auto"/>
      </w:divBdr>
    </w:div>
    <w:div w:id="451871469">
      <w:bodyDiv w:val="1"/>
      <w:marLeft w:val="0"/>
      <w:marRight w:val="0"/>
      <w:marTop w:val="0"/>
      <w:marBottom w:val="0"/>
      <w:divBdr>
        <w:top w:val="none" w:sz="0" w:space="0" w:color="auto"/>
        <w:left w:val="none" w:sz="0" w:space="0" w:color="auto"/>
        <w:bottom w:val="none" w:sz="0" w:space="0" w:color="auto"/>
        <w:right w:val="none" w:sz="0" w:space="0" w:color="auto"/>
      </w:divBdr>
    </w:div>
    <w:div w:id="457380506">
      <w:bodyDiv w:val="1"/>
      <w:marLeft w:val="0"/>
      <w:marRight w:val="0"/>
      <w:marTop w:val="0"/>
      <w:marBottom w:val="0"/>
      <w:divBdr>
        <w:top w:val="none" w:sz="0" w:space="0" w:color="auto"/>
        <w:left w:val="none" w:sz="0" w:space="0" w:color="auto"/>
        <w:bottom w:val="none" w:sz="0" w:space="0" w:color="auto"/>
        <w:right w:val="none" w:sz="0" w:space="0" w:color="auto"/>
      </w:divBdr>
    </w:div>
    <w:div w:id="457800938">
      <w:bodyDiv w:val="1"/>
      <w:marLeft w:val="0"/>
      <w:marRight w:val="0"/>
      <w:marTop w:val="0"/>
      <w:marBottom w:val="0"/>
      <w:divBdr>
        <w:top w:val="none" w:sz="0" w:space="0" w:color="auto"/>
        <w:left w:val="none" w:sz="0" w:space="0" w:color="auto"/>
        <w:bottom w:val="none" w:sz="0" w:space="0" w:color="auto"/>
        <w:right w:val="none" w:sz="0" w:space="0" w:color="auto"/>
      </w:divBdr>
    </w:div>
    <w:div w:id="458837615">
      <w:bodyDiv w:val="1"/>
      <w:marLeft w:val="0"/>
      <w:marRight w:val="0"/>
      <w:marTop w:val="0"/>
      <w:marBottom w:val="0"/>
      <w:divBdr>
        <w:top w:val="none" w:sz="0" w:space="0" w:color="auto"/>
        <w:left w:val="none" w:sz="0" w:space="0" w:color="auto"/>
        <w:bottom w:val="none" w:sz="0" w:space="0" w:color="auto"/>
        <w:right w:val="none" w:sz="0" w:space="0" w:color="auto"/>
      </w:divBdr>
    </w:div>
    <w:div w:id="462306679">
      <w:bodyDiv w:val="1"/>
      <w:marLeft w:val="0"/>
      <w:marRight w:val="0"/>
      <w:marTop w:val="0"/>
      <w:marBottom w:val="0"/>
      <w:divBdr>
        <w:top w:val="none" w:sz="0" w:space="0" w:color="auto"/>
        <w:left w:val="none" w:sz="0" w:space="0" w:color="auto"/>
        <w:bottom w:val="none" w:sz="0" w:space="0" w:color="auto"/>
        <w:right w:val="none" w:sz="0" w:space="0" w:color="auto"/>
      </w:divBdr>
    </w:div>
    <w:div w:id="462502957">
      <w:bodyDiv w:val="1"/>
      <w:marLeft w:val="0"/>
      <w:marRight w:val="0"/>
      <w:marTop w:val="0"/>
      <w:marBottom w:val="0"/>
      <w:divBdr>
        <w:top w:val="none" w:sz="0" w:space="0" w:color="auto"/>
        <w:left w:val="none" w:sz="0" w:space="0" w:color="auto"/>
        <w:bottom w:val="none" w:sz="0" w:space="0" w:color="auto"/>
        <w:right w:val="none" w:sz="0" w:space="0" w:color="auto"/>
      </w:divBdr>
    </w:div>
    <w:div w:id="464201205">
      <w:bodyDiv w:val="1"/>
      <w:marLeft w:val="0"/>
      <w:marRight w:val="0"/>
      <w:marTop w:val="0"/>
      <w:marBottom w:val="0"/>
      <w:divBdr>
        <w:top w:val="none" w:sz="0" w:space="0" w:color="auto"/>
        <w:left w:val="none" w:sz="0" w:space="0" w:color="auto"/>
        <w:bottom w:val="none" w:sz="0" w:space="0" w:color="auto"/>
        <w:right w:val="none" w:sz="0" w:space="0" w:color="auto"/>
      </w:divBdr>
    </w:div>
    <w:div w:id="469052437">
      <w:bodyDiv w:val="1"/>
      <w:marLeft w:val="0"/>
      <w:marRight w:val="0"/>
      <w:marTop w:val="0"/>
      <w:marBottom w:val="0"/>
      <w:divBdr>
        <w:top w:val="none" w:sz="0" w:space="0" w:color="auto"/>
        <w:left w:val="none" w:sz="0" w:space="0" w:color="auto"/>
        <w:bottom w:val="none" w:sz="0" w:space="0" w:color="auto"/>
        <w:right w:val="none" w:sz="0" w:space="0" w:color="auto"/>
      </w:divBdr>
    </w:div>
    <w:div w:id="469595295">
      <w:bodyDiv w:val="1"/>
      <w:marLeft w:val="0"/>
      <w:marRight w:val="0"/>
      <w:marTop w:val="0"/>
      <w:marBottom w:val="0"/>
      <w:divBdr>
        <w:top w:val="none" w:sz="0" w:space="0" w:color="auto"/>
        <w:left w:val="none" w:sz="0" w:space="0" w:color="auto"/>
        <w:bottom w:val="none" w:sz="0" w:space="0" w:color="auto"/>
        <w:right w:val="none" w:sz="0" w:space="0" w:color="auto"/>
      </w:divBdr>
    </w:div>
    <w:div w:id="471413903">
      <w:bodyDiv w:val="1"/>
      <w:marLeft w:val="0"/>
      <w:marRight w:val="0"/>
      <w:marTop w:val="0"/>
      <w:marBottom w:val="0"/>
      <w:divBdr>
        <w:top w:val="none" w:sz="0" w:space="0" w:color="auto"/>
        <w:left w:val="none" w:sz="0" w:space="0" w:color="auto"/>
        <w:bottom w:val="none" w:sz="0" w:space="0" w:color="auto"/>
        <w:right w:val="none" w:sz="0" w:space="0" w:color="auto"/>
      </w:divBdr>
    </w:div>
    <w:div w:id="471557428">
      <w:bodyDiv w:val="1"/>
      <w:marLeft w:val="0"/>
      <w:marRight w:val="0"/>
      <w:marTop w:val="0"/>
      <w:marBottom w:val="0"/>
      <w:divBdr>
        <w:top w:val="none" w:sz="0" w:space="0" w:color="auto"/>
        <w:left w:val="none" w:sz="0" w:space="0" w:color="auto"/>
        <w:bottom w:val="none" w:sz="0" w:space="0" w:color="auto"/>
        <w:right w:val="none" w:sz="0" w:space="0" w:color="auto"/>
      </w:divBdr>
    </w:div>
    <w:div w:id="475608074">
      <w:bodyDiv w:val="1"/>
      <w:marLeft w:val="0"/>
      <w:marRight w:val="0"/>
      <w:marTop w:val="0"/>
      <w:marBottom w:val="0"/>
      <w:divBdr>
        <w:top w:val="none" w:sz="0" w:space="0" w:color="auto"/>
        <w:left w:val="none" w:sz="0" w:space="0" w:color="auto"/>
        <w:bottom w:val="none" w:sz="0" w:space="0" w:color="auto"/>
        <w:right w:val="none" w:sz="0" w:space="0" w:color="auto"/>
      </w:divBdr>
    </w:div>
    <w:div w:id="478764793">
      <w:bodyDiv w:val="1"/>
      <w:marLeft w:val="0"/>
      <w:marRight w:val="0"/>
      <w:marTop w:val="0"/>
      <w:marBottom w:val="0"/>
      <w:divBdr>
        <w:top w:val="none" w:sz="0" w:space="0" w:color="auto"/>
        <w:left w:val="none" w:sz="0" w:space="0" w:color="auto"/>
        <w:bottom w:val="none" w:sz="0" w:space="0" w:color="auto"/>
        <w:right w:val="none" w:sz="0" w:space="0" w:color="auto"/>
      </w:divBdr>
    </w:div>
    <w:div w:id="482356475">
      <w:bodyDiv w:val="1"/>
      <w:marLeft w:val="0"/>
      <w:marRight w:val="0"/>
      <w:marTop w:val="0"/>
      <w:marBottom w:val="0"/>
      <w:divBdr>
        <w:top w:val="none" w:sz="0" w:space="0" w:color="auto"/>
        <w:left w:val="none" w:sz="0" w:space="0" w:color="auto"/>
        <w:bottom w:val="none" w:sz="0" w:space="0" w:color="auto"/>
        <w:right w:val="none" w:sz="0" w:space="0" w:color="auto"/>
      </w:divBdr>
    </w:div>
    <w:div w:id="486047356">
      <w:bodyDiv w:val="1"/>
      <w:marLeft w:val="0"/>
      <w:marRight w:val="0"/>
      <w:marTop w:val="0"/>
      <w:marBottom w:val="0"/>
      <w:divBdr>
        <w:top w:val="none" w:sz="0" w:space="0" w:color="auto"/>
        <w:left w:val="none" w:sz="0" w:space="0" w:color="auto"/>
        <w:bottom w:val="none" w:sz="0" w:space="0" w:color="auto"/>
        <w:right w:val="none" w:sz="0" w:space="0" w:color="auto"/>
      </w:divBdr>
    </w:div>
    <w:div w:id="488637045">
      <w:bodyDiv w:val="1"/>
      <w:marLeft w:val="0"/>
      <w:marRight w:val="0"/>
      <w:marTop w:val="0"/>
      <w:marBottom w:val="0"/>
      <w:divBdr>
        <w:top w:val="none" w:sz="0" w:space="0" w:color="auto"/>
        <w:left w:val="none" w:sz="0" w:space="0" w:color="auto"/>
        <w:bottom w:val="none" w:sz="0" w:space="0" w:color="auto"/>
        <w:right w:val="none" w:sz="0" w:space="0" w:color="auto"/>
      </w:divBdr>
    </w:div>
    <w:div w:id="492723038">
      <w:bodyDiv w:val="1"/>
      <w:marLeft w:val="0"/>
      <w:marRight w:val="0"/>
      <w:marTop w:val="0"/>
      <w:marBottom w:val="0"/>
      <w:divBdr>
        <w:top w:val="none" w:sz="0" w:space="0" w:color="auto"/>
        <w:left w:val="none" w:sz="0" w:space="0" w:color="auto"/>
        <w:bottom w:val="none" w:sz="0" w:space="0" w:color="auto"/>
        <w:right w:val="none" w:sz="0" w:space="0" w:color="auto"/>
      </w:divBdr>
    </w:div>
    <w:div w:id="499583026">
      <w:bodyDiv w:val="1"/>
      <w:marLeft w:val="0"/>
      <w:marRight w:val="0"/>
      <w:marTop w:val="0"/>
      <w:marBottom w:val="0"/>
      <w:divBdr>
        <w:top w:val="none" w:sz="0" w:space="0" w:color="auto"/>
        <w:left w:val="none" w:sz="0" w:space="0" w:color="auto"/>
        <w:bottom w:val="none" w:sz="0" w:space="0" w:color="auto"/>
        <w:right w:val="none" w:sz="0" w:space="0" w:color="auto"/>
      </w:divBdr>
    </w:div>
    <w:div w:id="504170494">
      <w:bodyDiv w:val="1"/>
      <w:marLeft w:val="0"/>
      <w:marRight w:val="0"/>
      <w:marTop w:val="0"/>
      <w:marBottom w:val="0"/>
      <w:divBdr>
        <w:top w:val="none" w:sz="0" w:space="0" w:color="auto"/>
        <w:left w:val="none" w:sz="0" w:space="0" w:color="auto"/>
        <w:bottom w:val="none" w:sz="0" w:space="0" w:color="auto"/>
        <w:right w:val="none" w:sz="0" w:space="0" w:color="auto"/>
      </w:divBdr>
    </w:div>
    <w:div w:id="507329620">
      <w:bodyDiv w:val="1"/>
      <w:marLeft w:val="0"/>
      <w:marRight w:val="0"/>
      <w:marTop w:val="0"/>
      <w:marBottom w:val="0"/>
      <w:divBdr>
        <w:top w:val="none" w:sz="0" w:space="0" w:color="auto"/>
        <w:left w:val="none" w:sz="0" w:space="0" w:color="auto"/>
        <w:bottom w:val="none" w:sz="0" w:space="0" w:color="auto"/>
        <w:right w:val="none" w:sz="0" w:space="0" w:color="auto"/>
      </w:divBdr>
    </w:div>
    <w:div w:id="509609069">
      <w:bodyDiv w:val="1"/>
      <w:marLeft w:val="0"/>
      <w:marRight w:val="0"/>
      <w:marTop w:val="0"/>
      <w:marBottom w:val="0"/>
      <w:divBdr>
        <w:top w:val="none" w:sz="0" w:space="0" w:color="auto"/>
        <w:left w:val="none" w:sz="0" w:space="0" w:color="auto"/>
        <w:bottom w:val="none" w:sz="0" w:space="0" w:color="auto"/>
        <w:right w:val="none" w:sz="0" w:space="0" w:color="auto"/>
      </w:divBdr>
    </w:div>
    <w:div w:id="517431086">
      <w:bodyDiv w:val="1"/>
      <w:marLeft w:val="0"/>
      <w:marRight w:val="0"/>
      <w:marTop w:val="0"/>
      <w:marBottom w:val="0"/>
      <w:divBdr>
        <w:top w:val="none" w:sz="0" w:space="0" w:color="auto"/>
        <w:left w:val="none" w:sz="0" w:space="0" w:color="auto"/>
        <w:bottom w:val="none" w:sz="0" w:space="0" w:color="auto"/>
        <w:right w:val="none" w:sz="0" w:space="0" w:color="auto"/>
      </w:divBdr>
    </w:div>
    <w:div w:id="525750384">
      <w:bodyDiv w:val="1"/>
      <w:marLeft w:val="0"/>
      <w:marRight w:val="0"/>
      <w:marTop w:val="0"/>
      <w:marBottom w:val="0"/>
      <w:divBdr>
        <w:top w:val="none" w:sz="0" w:space="0" w:color="auto"/>
        <w:left w:val="none" w:sz="0" w:space="0" w:color="auto"/>
        <w:bottom w:val="none" w:sz="0" w:space="0" w:color="auto"/>
        <w:right w:val="none" w:sz="0" w:space="0" w:color="auto"/>
      </w:divBdr>
    </w:div>
    <w:div w:id="525948534">
      <w:bodyDiv w:val="1"/>
      <w:marLeft w:val="0"/>
      <w:marRight w:val="0"/>
      <w:marTop w:val="0"/>
      <w:marBottom w:val="0"/>
      <w:divBdr>
        <w:top w:val="none" w:sz="0" w:space="0" w:color="auto"/>
        <w:left w:val="none" w:sz="0" w:space="0" w:color="auto"/>
        <w:bottom w:val="none" w:sz="0" w:space="0" w:color="auto"/>
        <w:right w:val="none" w:sz="0" w:space="0" w:color="auto"/>
      </w:divBdr>
    </w:div>
    <w:div w:id="528182390">
      <w:bodyDiv w:val="1"/>
      <w:marLeft w:val="0"/>
      <w:marRight w:val="0"/>
      <w:marTop w:val="0"/>
      <w:marBottom w:val="0"/>
      <w:divBdr>
        <w:top w:val="none" w:sz="0" w:space="0" w:color="auto"/>
        <w:left w:val="none" w:sz="0" w:space="0" w:color="auto"/>
        <w:bottom w:val="none" w:sz="0" w:space="0" w:color="auto"/>
        <w:right w:val="none" w:sz="0" w:space="0" w:color="auto"/>
      </w:divBdr>
    </w:div>
    <w:div w:id="528417202">
      <w:bodyDiv w:val="1"/>
      <w:marLeft w:val="0"/>
      <w:marRight w:val="0"/>
      <w:marTop w:val="0"/>
      <w:marBottom w:val="0"/>
      <w:divBdr>
        <w:top w:val="none" w:sz="0" w:space="0" w:color="auto"/>
        <w:left w:val="none" w:sz="0" w:space="0" w:color="auto"/>
        <w:bottom w:val="none" w:sz="0" w:space="0" w:color="auto"/>
        <w:right w:val="none" w:sz="0" w:space="0" w:color="auto"/>
      </w:divBdr>
    </w:div>
    <w:div w:id="528879089">
      <w:bodyDiv w:val="1"/>
      <w:marLeft w:val="0"/>
      <w:marRight w:val="0"/>
      <w:marTop w:val="0"/>
      <w:marBottom w:val="0"/>
      <w:divBdr>
        <w:top w:val="none" w:sz="0" w:space="0" w:color="auto"/>
        <w:left w:val="none" w:sz="0" w:space="0" w:color="auto"/>
        <w:bottom w:val="none" w:sz="0" w:space="0" w:color="auto"/>
        <w:right w:val="none" w:sz="0" w:space="0" w:color="auto"/>
      </w:divBdr>
    </w:div>
    <w:div w:id="532305450">
      <w:bodyDiv w:val="1"/>
      <w:marLeft w:val="0"/>
      <w:marRight w:val="0"/>
      <w:marTop w:val="0"/>
      <w:marBottom w:val="0"/>
      <w:divBdr>
        <w:top w:val="none" w:sz="0" w:space="0" w:color="auto"/>
        <w:left w:val="none" w:sz="0" w:space="0" w:color="auto"/>
        <w:bottom w:val="none" w:sz="0" w:space="0" w:color="auto"/>
        <w:right w:val="none" w:sz="0" w:space="0" w:color="auto"/>
      </w:divBdr>
    </w:div>
    <w:div w:id="535702820">
      <w:bodyDiv w:val="1"/>
      <w:marLeft w:val="0"/>
      <w:marRight w:val="0"/>
      <w:marTop w:val="0"/>
      <w:marBottom w:val="0"/>
      <w:divBdr>
        <w:top w:val="none" w:sz="0" w:space="0" w:color="auto"/>
        <w:left w:val="none" w:sz="0" w:space="0" w:color="auto"/>
        <w:bottom w:val="none" w:sz="0" w:space="0" w:color="auto"/>
        <w:right w:val="none" w:sz="0" w:space="0" w:color="auto"/>
      </w:divBdr>
    </w:div>
    <w:div w:id="536888570">
      <w:bodyDiv w:val="1"/>
      <w:marLeft w:val="0"/>
      <w:marRight w:val="0"/>
      <w:marTop w:val="0"/>
      <w:marBottom w:val="0"/>
      <w:divBdr>
        <w:top w:val="none" w:sz="0" w:space="0" w:color="auto"/>
        <w:left w:val="none" w:sz="0" w:space="0" w:color="auto"/>
        <w:bottom w:val="none" w:sz="0" w:space="0" w:color="auto"/>
        <w:right w:val="none" w:sz="0" w:space="0" w:color="auto"/>
      </w:divBdr>
    </w:div>
    <w:div w:id="544414554">
      <w:bodyDiv w:val="1"/>
      <w:marLeft w:val="0"/>
      <w:marRight w:val="0"/>
      <w:marTop w:val="0"/>
      <w:marBottom w:val="0"/>
      <w:divBdr>
        <w:top w:val="none" w:sz="0" w:space="0" w:color="auto"/>
        <w:left w:val="none" w:sz="0" w:space="0" w:color="auto"/>
        <w:bottom w:val="none" w:sz="0" w:space="0" w:color="auto"/>
        <w:right w:val="none" w:sz="0" w:space="0" w:color="auto"/>
      </w:divBdr>
    </w:div>
    <w:div w:id="545725864">
      <w:bodyDiv w:val="1"/>
      <w:marLeft w:val="0"/>
      <w:marRight w:val="0"/>
      <w:marTop w:val="0"/>
      <w:marBottom w:val="0"/>
      <w:divBdr>
        <w:top w:val="none" w:sz="0" w:space="0" w:color="auto"/>
        <w:left w:val="none" w:sz="0" w:space="0" w:color="auto"/>
        <w:bottom w:val="none" w:sz="0" w:space="0" w:color="auto"/>
        <w:right w:val="none" w:sz="0" w:space="0" w:color="auto"/>
      </w:divBdr>
    </w:div>
    <w:div w:id="546725209">
      <w:bodyDiv w:val="1"/>
      <w:marLeft w:val="0"/>
      <w:marRight w:val="0"/>
      <w:marTop w:val="0"/>
      <w:marBottom w:val="0"/>
      <w:divBdr>
        <w:top w:val="none" w:sz="0" w:space="0" w:color="auto"/>
        <w:left w:val="none" w:sz="0" w:space="0" w:color="auto"/>
        <w:bottom w:val="none" w:sz="0" w:space="0" w:color="auto"/>
        <w:right w:val="none" w:sz="0" w:space="0" w:color="auto"/>
      </w:divBdr>
    </w:div>
    <w:div w:id="546769206">
      <w:bodyDiv w:val="1"/>
      <w:marLeft w:val="0"/>
      <w:marRight w:val="0"/>
      <w:marTop w:val="0"/>
      <w:marBottom w:val="0"/>
      <w:divBdr>
        <w:top w:val="none" w:sz="0" w:space="0" w:color="auto"/>
        <w:left w:val="none" w:sz="0" w:space="0" w:color="auto"/>
        <w:bottom w:val="none" w:sz="0" w:space="0" w:color="auto"/>
        <w:right w:val="none" w:sz="0" w:space="0" w:color="auto"/>
      </w:divBdr>
    </w:div>
    <w:div w:id="548105763">
      <w:bodyDiv w:val="1"/>
      <w:marLeft w:val="0"/>
      <w:marRight w:val="0"/>
      <w:marTop w:val="0"/>
      <w:marBottom w:val="0"/>
      <w:divBdr>
        <w:top w:val="none" w:sz="0" w:space="0" w:color="auto"/>
        <w:left w:val="none" w:sz="0" w:space="0" w:color="auto"/>
        <w:bottom w:val="none" w:sz="0" w:space="0" w:color="auto"/>
        <w:right w:val="none" w:sz="0" w:space="0" w:color="auto"/>
      </w:divBdr>
    </w:div>
    <w:div w:id="558126728">
      <w:bodyDiv w:val="1"/>
      <w:marLeft w:val="0"/>
      <w:marRight w:val="0"/>
      <w:marTop w:val="0"/>
      <w:marBottom w:val="0"/>
      <w:divBdr>
        <w:top w:val="none" w:sz="0" w:space="0" w:color="auto"/>
        <w:left w:val="none" w:sz="0" w:space="0" w:color="auto"/>
        <w:bottom w:val="none" w:sz="0" w:space="0" w:color="auto"/>
        <w:right w:val="none" w:sz="0" w:space="0" w:color="auto"/>
      </w:divBdr>
    </w:div>
    <w:div w:id="559443768">
      <w:bodyDiv w:val="1"/>
      <w:marLeft w:val="0"/>
      <w:marRight w:val="0"/>
      <w:marTop w:val="0"/>
      <w:marBottom w:val="0"/>
      <w:divBdr>
        <w:top w:val="none" w:sz="0" w:space="0" w:color="auto"/>
        <w:left w:val="none" w:sz="0" w:space="0" w:color="auto"/>
        <w:bottom w:val="none" w:sz="0" w:space="0" w:color="auto"/>
        <w:right w:val="none" w:sz="0" w:space="0" w:color="auto"/>
      </w:divBdr>
    </w:div>
    <w:div w:id="560291693">
      <w:bodyDiv w:val="1"/>
      <w:marLeft w:val="0"/>
      <w:marRight w:val="0"/>
      <w:marTop w:val="0"/>
      <w:marBottom w:val="0"/>
      <w:divBdr>
        <w:top w:val="none" w:sz="0" w:space="0" w:color="auto"/>
        <w:left w:val="none" w:sz="0" w:space="0" w:color="auto"/>
        <w:bottom w:val="none" w:sz="0" w:space="0" w:color="auto"/>
        <w:right w:val="none" w:sz="0" w:space="0" w:color="auto"/>
      </w:divBdr>
    </w:div>
    <w:div w:id="564030448">
      <w:bodyDiv w:val="1"/>
      <w:marLeft w:val="0"/>
      <w:marRight w:val="0"/>
      <w:marTop w:val="0"/>
      <w:marBottom w:val="0"/>
      <w:divBdr>
        <w:top w:val="none" w:sz="0" w:space="0" w:color="auto"/>
        <w:left w:val="none" w:sz="0" w:space="0" w:color="auto"/>
        <w:bottom w:val="none" w:sz="0" w:space="0" w:color="auto"/>
        <w:right w:val="none" w:sz="0" w:space="0" w:color="auto"/>
      </w:divBdr>
    </w:div>
    <w:div w:id="564879748">
      <w:bodyDiv w:val="1"/>
      <w:marLeft w:val="0"/>
      <w:marRight w:val="0"/>
      <w:marTop w:val="0"/>
      <w:marBottom w:val="0"/>
      <w:divBdr>
        <w:top w:val="none" w:sz="0" w:space="0" w:color="auto"/>
        <w:left w:val="none" w:sz="0" w:space="0" w:color="auto"/>
        <w:bottom w:val="none" w:sz="0" w:space="0" w:color="auto"/>
        <w:right w:val="none" w:sz="0" w:space="0" w:color="auto"/>
      </w:divBdr>
    </w:div>
    <w:div w:id="565772303">
      <w:bodyDiv w:val="1"/>
      <w:marLeft w:val="0"/>
      <w:marRight w:val="0"/>
      <w:marTop w:val="0"/>
      <w:marBottom w:val="0"/>
      <w:divBdr>
        <w:top w:val="none" w:sz="0" w:space="0" w:color="auto"/>
        <w:left w:val="none" w:sz="0" w:space="0" w:color="auto"/>
        <w:bottom w:val="none" w:sz="0" w:space="0" w:color="auto"/>
        <w:right w:val="none" w:sz="0" w:space="0" w:color="auto"/>
      </w:divBdr>
    </w:div>
    <w:div w:id="568883399">
      <w:bodyDiv w:val="1"/>
      <w:marLeft w:val="0"/>
      <w:marRight w:val="0"/>
      <w:marTop w:val="0"/>
      <w:marBottom w:val="0"/>
      <w:divBdr>
        <w:top w:val="none" w:sz="0" w:space="0" w:color="auto"/>
        <w:left w:val="none" w:sz="0" w:space="0" w:color="auto"/>
        <w:bottom w:val="none" w:sz="0" w:space="0" w:color="auto"/>
        <w:right w:val="none" w:sz="0" w:space="0" w:color="auto"/>
      </w:divBdr>
    </w:div>
    <w:div w:id="571159708">
      <w:bodyDiv w:val="1"/>
      <w:marLeft w:val="0"/>
      <w:marRight w:val="0"/>
      <w:marTop w:val="0"/>
      <w:marBottom w:val="0"/>
      <w:divBdr>
        <w:top w:val="none" w:sz="0" w:space="0" w:color="auto"/>
        <w:left w:val="none" w:sz="0" w:space="0" w:color="auto"/>
        <w:bottom w:val="none" w:sz="0" w:space="0" w:color="auto"/>
        <w:right w:val="none" w:sz="0" w:space="0" w:color="auto"/>
      </w:divBdr>
    </w:div>
    <w:div w:id="574433748">
      <w:bodyDiv w:val="1"/>
      <w:marLeft w:val="0"/>
      <w:marRight w:val="0"/>
      <w:marTop w:val="0"/>
      <w:marBottom w:val="0"/>
      <w:divBdr>
        <w:top w:val="none" w:sz="0" w:space="0" w:color="auto"/>
        <w:left w:val="none" w:sz="0" w:space="0" w:color="auto"/>
        <w:bottom w:val="none" w:sz="0" w:space="0" w:color="auto"/>
        <w:right w:val="none" w:sz="0" w:space="0" w:color="auto"/>
      </w:divBdr>
    </w:div>
    <w:div w:id="576479784">
      <w:bodyDiv w:val="1"/>
      <w:marLeft w:val="0"/>
      <w:marRight w:val="0"/>
      <w:marTop w:val="0"/>
      <w:marBottom w:val="0"/>
      <w:divBdr>
        <w:top w:val="none" w:sz="0" w:space="0" w:color="auto"/>
        <w:left w:val="none" w:sz="0" w:space="0" w:color="auto"/>
        <w:bottom w:val="none" w:sz="0" w:space="0" w:color="auto"/>
        <w:right w:val="none" w:sz="0" w:space="0" w:color="auto"/>
      </w:divBdr>
    </w:div>
    <w:div w:id="577137012">
      <w:bodyDiv w:val="1"/>
      <w:marLeft w:val="0"/>
      <w:marRight w:val="0"/>
      <w:marTop w:val="0"/>
      <w:marBottom w:val="0"/>
      <w:divBdr>
        <w:top w:val="none" w:sz="0" w:space="0" w:color="auto"/>
        <w:left w:val="none" w:sz="0" w:space="0" w:color="auto"/>
        <w:bottom w:val="none" w:sz="0" w:space="0" w:color="auto"/>
        <w:right w:val="none" w:sz="0" w:space="0" w:color="auto"/>
      </w:divBdr>
    </w:div>
    <w:div w:id="578056733">
      <w:bodyDiv w:val="1"/>
      <w:marLeft w:val="0"/>
      <w:marRight w:val="0"/>
      <w:marTop w:val="0"/>
      <w:marBottom w:val="0"/>
      <w:divBdr>
        <w:top w:val="none" w:sz="0" w:space="0" w:color="auto"/>
        <w:left w:val="none" w:sz="0" w:space="0" w:color="auto"/>
        <w:bottom w:val="none" w:sz="0" w:space="0" w:color="auto"/>
        <w:right w:val="none" w:sz="0" w:space="0" w:color="auto"/>
      </w:divBdr>
    </w:div>
    <w:div w:id="586042040">
      <w:bodyDiv w:val="1"/>
      <w:marLeft w:val="0"/>
      <w:marRight w:val="0"/>
      <w:marTop w:val="0"/>
      <w:marBottom w:val="0"/>
      <w:divBdr>
        <w:top w:val="none" w:sz="0" w:space="0" w:color="auto"/>
        <w:left w:val="none" w:sz="0" w:space="0" w:color="auto"/>
        <w:bottom w:val="none" w:sz="0" w:space="0" w:color="auto"/>
        <w:right w:val="none" w:sz="0" w:space="0" w:color="auto"/>
      </w:divBdr>
    </w:div>
    <w:div w:id="588001616">
      <w:bodyDiv w:val="1"/>
      <w:marLeft w:val="0"/>
      <w:marRight w:val="0"/>
      <w:marTop w:val="0"/>
      <w:marBottom w:val="0"/>
      <w:divBdr>
        <w:top w:val="none" w:sz="0" w:space="0" w:color="auto"/>
        <w:left w:val="none" w:sz="0" w:space="0" w:color="auto"/>
        <w:bottom w:val="none" w:sz="0" w:space="0" w:color="auto"/>
        <w:right w:val="none" w:sz="0" w:space="0" w:color="auto"/>
      </w:divBdr>
    </w:div>
    <w:div w:id="588543712">
      <w:bodyDiv w:val="1"/>
      <w:marLeft w:val="0"/>
      <w:marRight w:val="0"/>
      <w:marTop w:val="0"/>
      <w:marBottom w:val="0"/>
      <w:divBdr>
        <w:top w:val="none" w:sz="0" w:space="0" w:color="auto"/>
        <w:left w:val="none" w:sz="0" w:space="0" w:color="auto"/>
        <w:bottom w:val="none" w:sz="0" w:space="0" w:color="auto"/>
        <w:right w:val="none" w:sz="0" w:space="0" w:color="auto"/>
      </w:divBdr>
    </w:div>
    <w:div w:id="588730953">
      <w:bodyDiv w:val="1"/>
      <w:marLeft w:val="0"/>
      <w:marRight w:val="0"/>
      <w:marTop w:val="0"/>
      <w:marBottom w:val="0"/>
      <w:divBdr>
        <w:top w:val="none" w:sz="0" w:space="0" w:color="auto"/>
        <w:left w:val="none" w:sz="0" w:space="0" w:color="auto"/>
        <w:bottom w:val="none" w:sz="0" w:space="0" w:color="auto"/>
        <w:right w:val="none" w:sz="0" w:space="0" w:color="auto"/>
      </w:divBdr>
    </w:div>
    <w:div w:id="592980512">
      <w:bodyDiv w:val="1"/>
      <w:marLeft w:val="0"/>
      <w:marRight w:val="0"/>
      <w:marTop w:val="0"/>
      <w:marBottom w:val="0"/>
      <w:divBdr>
        <w:top w:val="none" w:sz="0" w:space="0" w:color="auto"/>
        <w:left w:val="none" w:sz="0" w:space="0" w:color="auto"/>
        <w:bottom w:val="none" w:sz="0" w:space="0" w:color="auto"/>
        <w:right w:val="none" w:sz="0" w:space="0" w:color="auto"/>
      </w:divBdr>
    </w:div>
    <w:div w:id="595676660">
      <w:bodyDiv w:val="1"/>
      <w:marLeft w:val="0"/>
      <w:marRight w:val="0"/>
      <w:marTop w:val="0"/>
      <w:marBottom w:val="0"/>
      <w:divBdr>
        <w:top w:val="none" w:sz="0" w:space="0" w:color="auto"/>
        <w:left w:val="none" w:sz="0" w:space="0" w:color="auto"/>
        <w:bottom w:val="none" w:sz="0" w:space="0" w:color="auto"/>
        <w:right w:val="none" w:sz="0" w:space="0" w:color="auto"/>
      </w:divBdr>
    </w:div>
    <w:div w:id="603466435">
      <w:bodyDiv w:val="1"/>
      <w:marLeft w:val="0"/>
      <w:marRight w:val="0"/>
      <w:marTop w:val="0"/>
      <w:marBottom w:val="0"/>
      <w:divBdr>
        <w:top w:val="none" w:sz="0" w:space="0" w:color="auto"/>
        <w:left w:val="none" w:sz="0" w:space="0" w:color="auto"/>
        <w:bottom w:val="none" w:sz="0" w:space="0" w:color="auto"/>
        <w:right w:val="none" w:sz="0" w:space="0" w:color="auto"/>
      </w:divBdr>
    </w:div>
    <w:div w:id="605116350">
      <w:bodyDiv w:val="1"/>
      <w:marLeft w:val="0"/>
      <w:marRight w:val="0"/>
      <w:marTop w:val="0"/>
      <w:marBottom w:val="0"/>
      <w:divBdr>
        <w:top w:val="none" w:sz="0" w:space="0" w:color="auto"/>
        <w:left w:val="none" w:sz="0" w:space="0" w:color="auto"/>
        <w:bottom w:val="none" w:sz="0" w:space="0" w:color="auto"/>
        <w:right w:val="none" w:sz="0" w:space="0" w:color="auto"/>
      </w:divBdr>
    </w:div>
    <w:div w:id="608464909">
      <w:bodyDiv w:val="1"/>
      <w:marLeft w:val="0"/>
      <w:marRight w:val="0"/>
      <w:marTop w:val="0"/>
      <w:marBottom w:val="0"/>
      <w:divBdr>
        <w:top w:val="none" w:sz="0" w:space="0" w:color="auto"/>
        <w:left w:val="none" w:sz="0" w:space="0" w:color="auto"/>
        <w:bottom w:val="none" w:sz="0" w:space="0" w:color="auto"/>
        <w:right w:val="none" w:sz="0" w:space="0" w:color="auto"/>
      </w:divBdr>
    </w:div>
    <w:div w:id="608706095">
      <w:bodyDiv w:val="1"/>
      <w:marLeft w:val="0"/>
      <w:marRight w:val="0"/>
      <w:marTop w:val="0"/>
      <w:marBottom w:val="0"/>
      <w:divBdr>
        <w:top w:val="none" w:sz="0" w:space="0" w:color="auto"/>
        <w:left w:val="none" w:sz="0" w:space="0" w:color="auto"/>
        <w:bottom w:val="none" w:sz="0" w:space="0" w:color="auto"/>
        <w:right w:val="none" w:sz="0" w:space="0" w:color="auto"/>
      </w:divBdr>
    </w:div>
    <w:div w:id="612829620">
      <w:bodyDiv w:val="1"/>
      <w:marLeft w:val="0"/>
      <w:marRight w:val="0"/>
      <w:marTop w:val="0"/>
      <w:marBottom w:val="0"/>
      <w:divBdr>
        <w:top w:val="none" w:sz="0" w:space="0" w:color="auto"/>
        <w:left w:val="none" w:sz="0" w:space="0" w:color="auto"/>
        <w:bottom w:val="none" w:sz="0" w:space="0" w:color="auto"/>
        <w:right w:val="none" w:sz="0" w:space="0" w:color="auto"/>
      </w:divBdr>
    </w:div>
    <w:div w:id="620378403">
      <w:bodyDiv w:val="1"/>
      <w:marLeft w:val="0"/>
      <w:marRight w:val="0"/>
      <w:marTop w:val="0"/>
      <w:marBottom w:val="0"/>
      <w:divBdr>
        <w:top w:val="none" w:sz="0" w:space="0" w:color="auto"/>
        <w:left w:val="none" w:sz="0" w:space="0" w:color="auto"/>
        <w:bottom w:val="none" w:sz="0" w:space="0" w:color="auto"/>
        <w:right w:val="none" w:sz="0" w:space="0" w:color="auto"/>
      </w:divBdr>
    </w:div>
    <w:div w:id="621306680">
      <w:bodyDiv w:val="1"/>
      <w:marLeft w:val="0"/>
      <w:marRight w:val="0"/>
      <w:marTop w:val="0"/>
      <w:marBottom w:val="0"/>
      <w:divBdr>
        <w:top w:val="none" w:sz="0" w:space="0" w:color="auto"/>
        <w:left w:val="none" w:sz="0" w:space="0" w:color="auto"/>
        <w:bottom w:val="none" w:sz="0" w:space="0" w:color="auto"/>
        <w:right w:val="none" w:sz="0" w:space="0" w:color="auto"/>
      </w:divBdr>
    </w:div>
    <w:div w:id="626663060">
      <w:bodyDiv w:val="1"/>
      <w:marLeft w:val="0"/>
      <w:marRight w:val="0"/>
      <w:marTop w:val="0"/>
      <w:marBottom w:val="0"/>
      <w:divBdr>
        <w:top w:val="none" w:sz="0" w:space="0" w:color="auto"/>
        <w:left w:val="none" w:sz="0" w:space="0" w:color="auto"/>
        <w:bottom w:val="none" w:sz="0" w:space="0" w:color="auto"/>
        <w:right w:val="none" w:sz="0" w:space="0" w:color="auto"/>
      </w:divBdr>
    </w:div>
    <w:div w:id="629484078">
      <w:bodyDiv w:val="1"/>
      <w:marLeft w:val="0"/>
      <w:marRight w:val="0"/>
      <w:marTop w:val="0"/>
      <w:marBottom w:val="0"/>
      <w:divBdr>
        <w:top w:val="none" w:sz="0" w:space="0" w:color="auto"/>
        <w:left w:val="none" w:sz="0" w:space="0" w:color="auto"/>
        <w:bottom w:val="none" w:sz="0" w:space="0" w:color="auto"/>
        <w:right w:val="none" w:sz="0" w:space="0" w:color="auto"/>
      </w:divBdr>
    </w:div>
    <w:div w:id="633371397">
      <w:bodyDiv w:val="1"/>
      <w:marLeft w:val="0"/>
      <w:marRight w:val="0"/>
      <w:marTop w:val="0"/>
      <w:marBottom w:val="0"/>
      <w:divBdr>
        <w:top w:val="none" w:sz="0" w:space="0" w:color="auto"/>
        <w:left w:val="none" w:sz="0" w:space="0" w:color="auto"/>
        <w:bottom w:val="none" w:sz="0" w:space="0" w:color="auto"/>
        <w:right w:val="none" w:sz="0" w:space="0" w:color="auto"/>
      </w:divBdr>
    </w:div>
    <w:div w:id="637686454">
      <w:bodyDiv w:val="1"/>
      <w:marLeft w:val="0"/>
      <w:marRight w:val="0"/>
      <w:marTop w:val="0"/>
      <w:marBottom w:val="0"/>
      <w:divBdr>
        <w:top w:val="none" w:sz="0" w:space="0" w:color="auto"/>
        <w:left w:val="none" w:sz="0" w:space="0" w:color="auto"/>
        <w:bottom w:val="none" w:sz="0" w:space="0" w:color="auto"/>
        <w:right w:val="none" w:sz="0" w:space="0" w:color="auto"/>
      </w:divBdr>
    </w:div>
    <w:div w:id="643236291">
      <w:bodyDiv w:val="1"/>
      <w:marLeft w:val="0"/>
      <w:marRight w:val="0"/>
      <w:marTop w:val="0"/>
      <w:marBottom w:val="0"/>
      <w:divBdr>
        <w:top w:val="none" w:sz="0" w:space="0" w:color="auto"/>
        <w:left w:val="none" w:sz="0" w:space="0" w:color="auto"/>
        <w:bottom w:val="none" w:sz="0" w:space="0" w:color="auto"/>
        <w:right w:val="none" w:sz="0" w:space="0" w:color="auto"/>
      </w:divBdr>
    </w:div>
    <w:div w:id="644820399">
      <w:bodyDiv w:val="1"/>
      <w:marLeft w:val="0"/>
      <w:marRight w:val="0"/>
      <w:marTop w:val="0"/>
      <w:marBottom w:val="0"/>
      <w:divBdr>
        <w:top w:val="none" w:sz="0" w:space="0" w:color="auto"/>
        <w:left w:val="none" w:sz="0" w:space="0" w:color="auto"/>
        <w:bottom w:val="none" w:sz="0" w:space="0" w:color="auto"/>
        <w:right w:val="none" w:sz="0" w:space="0" w:color="auto"/>
      </w:divBdr>
    </w:div>
    <w:div w:id="645738914">
      <w:bodyDiv w:val="1"/>
      <w:marLeft w:val="0"/>
      <w:marRight w:val="0"/>
      <w:marTop w:val="0"/>
      <w:marBottom w:val="0"/>
      <w:divBdr>
        <w:top w:val="none" w:sz="0" w:space="0" w:color="auto"/>
        <w:left w:val="none" w:sz="0" w:space="0" w:color="auto"/>
        <w:bottom w:val="none" w:sz="0" w:space="0" w:color="auto"/>
        <w:right w:val="none" w:sz="0" w:space="0" w:color="auto"/>
      </w:divBdr>
    </w:div>
    <w:div w:id="648175425">
      <w:bodyDiv w:val="1"/>
      <w:marLeft w:val="0"/>
      <w:marRight w:val="0"/>
      <w:marTop w:val="0"/>
      <w:marBottom w:val="0"/>
      <w:divBdr>
        <w:top w:val="none" w:sz="0" w:space="0" w:color="auto"/>
        <w:left w:val="none" w:sz="0" w:space="0" w:color="auto"/>
        <w:bottom w:val="none" w:sz="0" w:space="0" w:color="auto"/>
        <w:right w:val="none" w:sz="0" w:space="0" w:color="auto"/>
      </w:divBdr>
    </w:div>
    <w:div w:id="652099895">
      <w:bodyDiv w:val="1"/>
      <w:marLeft w:val="0"/>
      <w:marRight w:val="0"/>
      <w:marTop w:val="0"/>
      <w:marBottom w:val="0"/>
      <w:divBdr>
        <w:top w:val="none" w:sz="0" w:space="0" w:color="auto"/>
        <w:left w:val="none" w:sz="0" w:space="0" w:color="auto"/>
        <w:bottom w:val="none" w:sz="0" w:space="0" w:color="auto"/>
        <w:right w:val="none" w:sz="0" w:space="0" w:color="auto"/>
      </w:divBdr>
    </w:div>
    <w:div w:id="652872264">
      <w:bodyDiv w:val="1"/>
      <w:marLeft w:val="0"/>
      <w:marRight w:val="0"/>
      <w:marTop w:val="0"/>
      <w:marBottom w:val="0"/>
      <w:divBdr>
        <w:top w:val="none" w:sz="0" w:space="0" w:color="auto"/>
        <w:left w:val="none" w:sz="0" w:space="0" w:color="auto"/>
        <w:bottom w:val="none" w:sz="0" w:space="0" w:color="auto"/>
        <w:right w:val="none" w:sz="0" w:space="0" w:color="auto"/>
      </w:divBdr>
    </w:div>
    <w:div w:id="660961859">
      <w:bodyDiv w:val="1"/>
      <w:marLeft w:val="0"/>
      <w:marRight w:val="0"/>
      <w:marTop w:val="0"/>
      <w:marBottom w:val="0"/>
      <w:divBdr>
        <w:top w:val="none" w:sz="0" w:space="0" w:color="auto"/>
        <w:left w:val="none" w:sz="0" w:space="0" w:color="auto"/>
        <w:bottom w:val="none" w:sz="0" w:space="0" w:color="auto"/>
        <w:right w:val="none" w:sz="0" w:space="0" w:color="auto"/>
      </w:divBdr>
    </w:div>
    <w:div w:id="662011453">
      <w:bodyDiv w:val="1"/>
      <w:marLeft w:val="0"/>
      <w:marRight w:val="0"/>
      <w:marTop w:val="0"/>
      <w:marBottom w:val="0"/>
      <w:divBdr>
        <w:top w:val="none" w:sz="0" w:space="0" w:color="auto"/>
        <w:left w:val="none" w:sz="0" w:space="0" w:color="auto"/>
        <w:bottom w:val="none" w:sz="0" w:space="0" w:color="auto"/>
        <w:right w:val="none" w:sz="0" w:space="0" w:color="auto"/>
      </w:divBdr>
    </w:div>
    <w:div w:id="669647954">
      <w:bodyDiv w:val="1"/>
      <w:marLeft w:val="0"/>
      <w:marRight w:val="0"/>
      <w:marTop w:val="0"/>
      <w:marBottom w:val="0"/>
      <w:divBdr>
        <w:top w:val="none" w:sz="0" w:space="0" w:color="auto"/>
        <w:left w:val="none" w:sz="0" w:space="0" w:color="auto"/>
        <w:bottom w:val="none" w:sz="0" w:space="0" w:color="auto"/>
        <w:right w:val="none" w:sz="0" w:space="0" w:color="auto"/>
      </w:divBdr>
    </w:div>
    <w:div w:id="669872440">
      <w:bodyDiv w:val="1"/>
      <w:marLeft w:val="0"/>
      <w:marRight w:val="0"/>
      <w:marTop w:val="0"/>
      <w:marBottom w:val="0"/>
      <w:divBdr>
        <w:top w:val="none" w:sz="0" w:space="0" w:color="auto"/>
        <w:left w:val="none" w:sz="0" w:space="0" w:color="auto"/>
        <w:bottom w:val="none" w:sz="0" w:space="0" w:color="auto"/>
        <w:right w:val="none" w:sz="0" w:space="0" w:color="auto"/>
      </w:divBdr>
    </w:div>
    <w:div w:id="671564012">
      <w:bodyDiv w:val="1"/>
      <w:marLeft w:val="0"/>
      <w:marRight w:val="0"/>
      <w:marTop w:val="0"/>
      <w:marBottom w:val="0"/>
      <w:divBdr>
        <w:top w:val="none" w:sz="0" w:space="0" w:color="auto"/>
        <w:left w:val="none" w:sz="0" w:space="0" w:color="auto"/>
        <w:bottom w:val="none" w:sz="0" w:space="0" w:color="auto"/>
        <w:right w:val="none" w:sz="0" w:space="0" w:color="auto"/>
      </w:divBdr>
    </w:div>
    <w:div w:id="672562721">
      <w:bodyDiv w:val="1"/>
      <w:marLeft w:val="0"/>
      <w:marRight w:val="0"/>
      <w:marTop w:val="0"/>
      <w:marBottom w:val="0"/>
      <w:divBdr>
        <w:top w:val="none" w:sz="0" w:space="0" w:color="auto"/>
        <w:left w:val="none" w:sz="0" w:space="0" w:color="auto"/>
        <w:bottom w:val="none" w:sz="0" w:space="0" w:color="auto"/>
        <w:right w:val="none" w:sz="0" w:space="0" w:color="auto"/>
      </w:divBdr>
    </w:div>
    <w:div w:id="672605730">
      <w:bodyDiv w:val="1"/>
      <w:marLeft w:val="0"/>
      <w:marRight w:val="0"/>
      <w:marTop w:val="0"/>
      <w:marBottom w:val="0"/>
      <w:divBdr>
        <w:top w:val="none" w:sz="0" w:space="0" w:color="auto"/>
        <w:left w:val="none" w:sz="0" w:space="0" w:color="auto"/>
        <w:bottom w:val="none" w:sz="0" w:space="0" w:color="auto"/>
        <w:right w:val="none" w:sz="0" w:space="0" w:color="auto"/>
      </w:divBdr>
    </w:div>
    <w:div w:id="673650278">
      <w:bodyDiv w:val="1"/>
      <w:marLeft w:val="0"/>
      <w:marRight w:val="0"/>
      <w:marTop w:val="0"/>
      <w:marBottom w:val="0"/>
      <w:divBdr>
        <w:top w:val="none" w:sz="0" w:space="0" w:color="auto"/>
        <w:left w:val="none" w:sz="0" w:space="0" w:color="auto"/>
        <w:bottom w:val="none" w:sz="0" w:space="0" w:color="auto"/>
        <w:right w:val="none" w:sz="0" w:space="0" w:color="auto"/>
      </w:divBdr>
    </w:div>
    <w:div w:id="684282177">
      <w:bodyDiv w:val="1"/>
      <w:marLeft w:val="0"/>
      <w:marRight w:val="0"/>
      <w:marTop w:val="0"/>
      <w:marBottom w:val="0"/>
      <w:divBdr>
        <w:top w:val="none" w:sz="0" w:space="0" w:color="auto"/>
        <w:left w:val="none" w:sz="0" w:space="0" w:color="auto"/>
        <w:bottom w:val="none" w:sz="0" w:space="0" w:color="auto"/>
        <w:right w:val="none" w:sz="0" w:space="0" w:color="auto"/>
      </w:divBdr>
    </w:div>
    <w:div w:id="686905419">
      <w:bodyDiv w:val="1"/>
      <w:marLeft w:val="0"/>
      <w:marRight w:val="0"/>
      <w:marTop w:val="0"/>
      <w:marBottom w:val="0"/>
      <w:divBdr>
        <w:top w:val="none" w:sz="0" w:space="0" w:color="auto"/>
        <w:left w:val="none" w:sz="0" w:space="0" w:color="auto"/>
        <w:bottom w:val="none" w:sz="0" w:space="0" w:color="auto"/>
        <w:right w:val="none" w:sz="0" w:space="0" w:color="auto"/>
      </w:divBdr>
    </w:div>
    <w:div w:id="692531940">
      <w:bodyDiv w:val="1"/>
      <w:marLeft w:val="0"/>
      <w:marRight w:val="0"/>
      <w:marTop w:val="0"/>
      <w:marBottom w:val="0"/>
      <w:divBdr>
        <w:top w:val="none" w:sz="0" w:space="0" w:color="auto"/>
        <w:left w:val="none" w:sz="0" w:space="0" w:color="auto"/>
        <w:bottom w:val="none" w:sz="0" w:space="0" w:color="auto"/>
        <w:right w:val="none" w:sz="0" w:space="0" w:color="auto"/>
      </w:divBdr>
    </w:div>
    <w:div w:id="693770879">
      <w:bodyDiv w:val="1"/>
      <w:marLeft w:val="0"/>
      <w:marRight w:val="0"/>
      <w:marTop w:val="0"/>
      <w:marBottom w:val="0"/>
      <w:divBdr>
        <w:top w:val="none" w:sz="0" w:space="0" w:color="auto"/>
        <w:left w:val="none" w:sz="0" w:space="0" w:color="auto"/>
        <w:bottom w:val="none" w:sz="0" w:space="0" w:color="auto"/>
        <w:right w:val="none" w:sz="0" w:space="0" w:color="auto"/>
      </w:divBdr>
    </w:div>
    <w:div w:id="694035655">
      <w:bodyDiv w:val="1"/>
      <w:marLeft w:val="0"/>
      <w:marRight w:val="0"/>
      <w:marTop w:val="0"/>
      <w:marBottom w:val="0"/>
      <w:divBdr>
        <w:top w:val="none" w:sz="0" w:space="0" w:color="auto"/>
        <w:left w:val="none" w:sz="0" w:space="0" w:color="auto"/>
        <w:bottom w:val="none" w:sz="0" w:space="0" w:color="auto"/>
        <w:right w:val="none" w:sz="0" w:space="0" w:color="auto"/>
      </w:divBdr>
    </w:div>
    <w:div w:id="695616951">
      <w:bodyDiv w:val="1"/>
      <w:marLeft w:val="0"/>
      <w:marRight w:val="0"/>
      <w:marTop w:val="0"/>
      <w:marBottom w:val="0"/>
      <w:divBdr>
        <w:top w:val="none" w:sz="0" w:space="0" w:color="auto"/>
        <w:left w:val="none" w:sz="0" w:space="0" w:color="auto"/>
        <w:bottom w:val="none" w:sz="0" w:space="0" w:color="auto"/>
        <w:right w:val="none" w:sz="0" w:space="0" w:color="auto"/>
      </w:divBdr>
    </w:div>
    <w:div w:id="702025941">
      <w:bodyDiv w:val="1"/>
      <w:marLeft w:val="0"/>
      <w:marRight w:val="0"/>
      <w:marTop w:val="0"/>
      <w:marBottom w:val="0"/>
      <w:divBdr>
        <w:top w:val="none" w:sz="0" w:space="0" w:color="auto"/>
        <w:left w:val="none" w:sz="0" w:space="0" w:color="auto"/>
        <w:bottom w:val="none" w:sz="0" w:space="0" w:color="auto"/>
        <w:right w:val="none" w:sz="0" w:space="0" w:color="auto"/>
      </w:divBdr>
    </w:div>
    <w:div w:id="710493520">
      <w:bodyDiv w:val="1"/>
      <w:marLeft w:val="0"/>
      <w:marRight w:val="0"/>
      <w:marTop w:val="0"/>
      <w:marBottom w:val="0"/>
      <w:divBdr>
        <w:top w:val="none" w:sz="0" w:space="0" w:color="auto"/>
        <w:left w:val="none" w:sz="0" w:space="0" w:color="auto"/>
        <w:bottom w:val="none" w:sz="0" w:space="0" w:color="auto"/>
        <w:right w:val="none" w:sz="0" w:space="0" w:color="auto"/>
      </w:divBdr>
    </w:div>
    <w:div w:id="718823966">
      <w:bodyDiv w:val="1"/>
      <w:marLeft w:val="0"/>
      <w:marRight w:val="0"/>
      <w:marTop w:val="0"/>
      <w:marBottom w:val="0"/>
      <w:divBdr>
        <w:top w:val="none" w:sz="0" w:space="0" w:color="auto"/>
        <w:left w:val="none" w:sz="0" w:space="0" w:color="auto"/>
        <w:bottom w:val="none" w:sz="0" w:space="0" w:color="auto"/>
        <w:right w:val="none" w:sz="0" w:space="0" w:color="auto"/>
      </w:divBdr>
    </w:div>
    <w:div w:id="721709748">
      <w:bodyDiv w:val="1"/>
      <w:marLeft w:val="0"/>
      <w:marRight w:val="0"/>
      <w:marTop w:val="0"/>
      <w:marBottom w:val="0"/>
      <w:divBdr>
        <w:top w:val="none" w:sz="0" w:space="0" w:color="auto"/>
        <w:left w:val="none" w:sz="0" w:space="0" w:color="auto"/>
        <w:bottom w:val="none" w:sz="0" w:space="0" w:color="auto"/>
        <w:right w:val="none" w:sz="0" w:space="0" w:color="auto"/>
      </w:divBdr>
    </w:div>
    <w:div w:id="725882220">
      <w:bodyDiv w:val="1"/>
      <w:marLeft w:val="0"/>
      <w:marRight w:val="0"/>
      <w:marTop w:val="0"/>
      <w:marBottom w:val="0"/>
      <w:divBdr>
        <w:top w:val="none" w:sz="0" w:space="0" w:color="auto"/>
        <w:left w:val="none" w:sz="0" w:space="0" w:color="auto"/>
        <w:bottom w:val="none" w:sz="0" w:space="0" w:color="auto"/>
        <w:right w:val="none" w:sz="0" w:space="0" w:color="auto"/>
      </w:divBdr>
    </w:div>
    <w:div w:id="733771376">
      <w:bodyDiv w:val="1"/>
      <w:marLeft w:val="0"/>
      <w:marRight w:val="0"/>
      <w:marTop w:val="0"/>
      <w:marBottom w:val="0"/>
      <w:divBdr>
        <w:top w:val="none" w:sz="0" w:space="0" w:color="auto"/>
        <w:left w:val="none" w:sz="0" w:space="0" w:color="auto"/>
        <w:bottom w:val="none" w:sz="0" w:space="0" w:color="auto"/>
        <w:right w:val="none" w:sz="0" w:space="0" w:color="auto"/>
      </w:divBdr>
    </w:div>
    <w:div w:id="741684088">
      <w:bodyDiv w:val="1"/>
      <w:marLeft w:val="0"/>
      <w:marRight w:val="0"/>
      <w:marTop w:val="0"/>
      <w:marBottom w:val="0"/>
      <w:divBdr>
        <w:top w:val="none" w:sz="0" w:space="0" w:color="auto"/>
        <w:left w:val="none" w:sz="0" w:space="0" w:color="auto"/>
        <w:bottom w:val="none" w:sz="0" w:space="0" w:color="auto"/>
        <w:right w:val="none" w:sz="0" w:space="0" w:color="auto"/>
      </w:divBdr>
    </w:div>
    <w:div w:id="762728054">
      <w:bodyDiv w:val="1"/>
      <w:marLeft w:val="0"/>
      <w:marRight w:val="0"/>
      <w:marTop w:val="0"/>
      <w:marBottom w:val="0"/>
      <w:divBdr>
        <w:top w:val="none" w:sz="0" w:space="0" w:color="auto"/>
        <w:left w:val="none" w:sz="0" w:space="0" w:color="auto"/>
        <w:bottom w:val="none" w:sz="0" w:space="0" w:color="auto"/>
        <w:right w:val="none" w:sz="0" w:space="0" w:color="auto"/>
      </w:divBdr>
    </w:div>
    <w:div w:id="767701134">
      <w:bodyDiv w:val="1"/>
      <w:marLeft w:val="0"/>
      <w:marRight w:val="0"/>
      <w:marTop w:val="0"/>
      <w:marBottom w:val="0"/>
      <w:divBdr>
        <w:top w:val="none" w:sz="0" w:space="0" w:color="auto"/>
        <w:left w:val="none" w:sz="0" w:space="0" w:color="auto"/>
        <w:bottom w:val="none" w:sz="0" w:space="0" w:color="auto"/>
        <w:right w:val="none" w:sz="0" w:space="0" w:color="auto"/>
      </w:divBdr>
    </w:div>
    <w:div w:id="773401272">
      <w:bodyDiv w:val="1"/>
      <w:marLeft w:val="0"/>
      <w:marRight w:val="0"/>
      <w:marTop w:val="0"/>
      <w:marBottom w:val="0"/>
      <w:divBdr>
        <w:top w:val="none" w:sz="0" w:space="0" w:color="auto"/>
        <w:left w:val="none" w:sz="0" w:space="0" w:color="auto"/>
        <w:bottom w:val="none" w:sz="0" w:space="0" w:color="auto"/>
        <w:right w:val="none" w:sz="0" w:space="0" w:color="auto"/>
      </w:divBdr>
    </w:div>
    <w:div w:id="774443562">
      <w:bodyDiv w:val="1"/>
      <w:marLeft w:val="0"/>
      <w:marRight w:val="0"/>
      <w:marTop w:val="0"/>
      <w:marBottom w:val="0"/>
      <w:divBdr>
        <w:top w:val="none" w:sz="0" w:space="0" w:color="auto"/>
        <w:left w:val="none" w:sz="0" w:space="0" w:color="auto"/>
        <w:bottom w:val="none" w:sz="0" w:space="0" w:color="auto"/>
        <w:right w:val="none" w:sz="0" w:space="0" w:color="auto"/>
      </w:divBdr>
    </w:div>
    <w:div w:id="778377882">
      <w:bodyDiv w:val="1"/>
      <w:marLeft w:val="0"/>
      <w:marRight w:val="0"/>
      <w:marTop w:val="0"/>
      <w:marBottom w:val="0"/>
      <w:divBdr>
        <w:top w:val="none" w:sz="0" w:space="0" w:color="auto"/>
        <w:left w:val="none" w:sz="0" w:space="0" w:color="auto"/>
        <w:bottom w:val="none" w:sz="0" w:space="0" w:color="auto"/>
        <w:right w:val="none" w:sz="0" w:space="0" w:color="auto"/>
      </w:divBdr>
    </w:div>
    <w:div w:id="778724667">
      <w:bodyDiv w:val="1"/>
      <w:marLeft w:val="0"/>
      <w:marRight w:val="0"/>
      <w:marTop w:val="0"/>
      <w:marBottom w:val="0"/>
      <w:divBdr>
        <w:top w:val="none" w:sz="0" w:space="0" w:color="auto"/>
        <w:left w:val="none" w:sz="0" w:space="0" w:color="auto"/>
        <w:bottom w:val="none" w:sz="0" w:space="0" w:color="auto"/>
        <w:right w:val="none" w:sz="0" w:space="0" w:color="auto"/>
      </w:divBdr>
    </w:div>
    <w:div w:id="779295988">
      <w:bodyDiv w:val="1"/>
      <w:marLeft w:val="0"/>
      <w:marRight w:val="0"/>
      <w:marTop w:val="0"/>
      <w:marBottom w:val="0"/>
      <w:divBdr>
        <w:top w:val="none" w:sz="0" w:space="0" w:color="auto"/>
        <w:left w:val="none" w:sz="0" w:space="0" w:color="auto"/>
        <w:bottom w:val="none" w:sz="0" w:space="0" w:color="auto"/>
        <w:right w:val="none" w:sz="0" w:space="0" w:color="auto"/>
      </w:divBdr>
    </w:div>
    <w:div w:id="780882544">
      <w:bodyDiv w:val="1"/>
      <w:marLeft w:val="0"/>
      <w:marRight w:val="0"/>
      <w:marTop w:val="0"/>
      <w:marBottom w:val="0"/>
      <w:divBdr>
        <w:top w:val="none" w:sz="0" w:space="0" w:color="auto"/>
        <w:left w:val="none" w:sz="0" w:space="0" w:color="auto"/>
        <w:bottom w:val="none" w:sz="0" w:space="0" w:color="auto"/>
        <w:right w:val="none" w:sz="0" w:space="0" w:color="auto"/>
      </w:divBdr>
    </w:div>
    <w:div w:id="783501279">
      <w:bodyDiv w:val="1"/>
      <w:marLeft w:val="0"/>
      <w:marRight w:val="0"/>
      <w:marTop w:val="0"/>
      <w:marBottom w:val="0"/>
      <w:divBdr>
        <w:top w:val="none" w:sz="0" w:space="0" w:color="auto"/>
        <w:left w:val="none" w:sz="0" w:space="0" w:color="auto"/>
        <w:bottom w:val="none" w:sz="0" w:space="0" w:color="auto"/>
        <w:right w:val="none" w:sz="0" w:space="0" w:color="auto"/>
      </w:divBdr>
    </w:div>
    <w:div w:id="787160621">
      <w:bodyDiv w:val="1"/>
      <w:marLeft w:val="0"/>
      <w:marRight w:val="0"/>
      <w:marTop w:val="0"/>
      <w:marBottom w:val="0"/>
      <w:divBdr>
        <w:top w:val="none" w:sz="0" w:space="0" w:color="auto"/>
        <w:left w:val="none" w:sz="0" w:space="0" w:color="auto"/>
        <w:bottom w:val="none" w:sz="0" w:space="0" w:color="auto"/>
        <w:right w:val="none" w:sz="0" w:space="0" w:color="auto"/>
      </w:divBdr>
    </w:div>
    <w:div w:id="791484653">
      <w:bodyDiv w:val="1"/>
      <w:marLeft w:val="0"/>
      <w:marRight w:val="0"/>
      <w:marTop w:val="0"/>
      <w:marBottom w:val="0"/>
      <w:divBdr>
        <w:top w:val="none" w:sz="0" w:space="0" w:color="auto"/>
        <w:left w:val="none" w:sz="0" w:space="0" w:color="auto"/>
        <w:bottom w:val="none" w:sz="0" w:space="0" w:color="auto"/>
        <w:right w:val="none" w:sz="0" w:space="0" w:color="auto"/>
      </w:divBdr>
    </w:div>
    <w:div w:id="796223104">
      <w:bodyDiv w:val="1"/>
      <w:marLeft w:val="0"/>
      <w:marRight w:val="0"/>
      <w:marTop w:val="0"/>
      <w:marBottom w:val="0"/>
      <w:divBdr>
        <w:top w:val="none" w:sz="0" w:space="0" w:color="auto"/>
        <w:left w:val="none" w:sz="0" w:space="0" w:color="auto"/>
        <w:bottom w:val="none" w:sz="0" w:space="0" w:color="auto"/>
        <w:right w:val="none" w:sz="0" w:space="0" w:color="auto"/>
      </w:divBdr>
    </w:div>
    <w:div w:id="796608284">
      <w:bodyDiv w:val="1"/>
      <w:marLeft w:val="0"/>
      <w:marRight w:val="0"/>
      <w:marTop w:val="0"/>
      <w:marBottom w:val="0"/>
      <w:divBdr>
        <w:top w:val="none" w:sz="0" w:space="0" w:color="auto"/>
        <w:left w:val="none" w:sz="0" w:space="0" w:color="auto"/>
        <w:bottom w:val="none" w:sz="0" w:space="0" w:color="auto"/>
        <w:right w:val="none" w:sz="0" w:space="0" w:color="auto"/>
      </w:divBdr>
    </w:div>
    <w:div w:id="799691447">
      <w:bodyDiv w:val="1"/>
      <w:marLeft w:val="0"/>
      <w:marRight w:val="0"/>
      <w:marTop w:val="0"/>
      <w:marBottom w:val="0"/>
      <w:divBdr>
        <w:top w:val="none" w:sz="0" w:space="0" w:color="auto"/>
        <w:left w:val="none" w:sz="0" w:space="0" w:color="auto"/>
        <w:bottom w:val="none" w:sz="0" w:space="0" w:color="auto"/>
        <w:right w:val="none" w:sz="0" w:space="0" w:color="auto"/>
      </w:divBdr>
    </w:div>
    <w:div w:id="802698752">
      <w:bodyDiv w:val="1"/>
      <w:marLeft w:val="0"/>
      <w:marRight w:val="0"/>
      <w:marTop w:val="0"/>
      <w:marBottom w:val="0"/>
      <w:divBdr>
        <w:top w:val="none" w:sz="0" w:space="0" w:color="auto"/>
        <w:left w:val="none" w:sz="0" w:space="0" w:color="auto"/>
        <w:bottom w:val="none" w:sz="0" w:space="0" w:color="auto"/>
        <w:right w:val="none" w:sz="0" w:space="0" w:color="auto"/>
      </w:divBdr>
    </w:div>
    <w:div w:id="803044196">
      <w:bodyDiv w:val="1"/>
      <w:marLeft w:val="0"/>
      <w:marRight w:val="0"/>
      <w:marTop w:val="0"/>
      <w:marBottom w:val="0"/>
      <w:divBdr>
        <w:top w:val="none" w:sz="0" w:space="0" w:color="auto"/>
        <w:left w:val="none" w:sz="0" w:space="0" w:color="auto"/>
        <w:bottom w:val="none" w:sz="0" w:space="0" w:color="auto"/>
        <w:right w:val="none" w:sz="0" w:space="0" w:color="auto"/>
      </w:divBdr>
    </w:div>
    <w:div w:id="803277424">
      <w:bodyDiv w:val="1"/>
      <w:marLeft w:val="0"/>
      <w:marRight w:val="0"/>
      <w:marTop w:val="0"/>
      <w:marBottom w:val="0"/>
      <w:divBdr>
        <w:top w:val="none" w:sz="0" w:space="0" w:color="auto"/>
        <w:left w:val="none" w:sz="0" w:space="0" w:color="auto"/>
        <w:bottom w:val="none" w:sz="0" w:space="0" w:color="auto"/>
        <w:right w:val="none" w:sz="0" w:space="0" w:color="auto"/>
      </w:divBdr>
    </w:div>
    <w:div w:id="804659643">
      <w:bodyDiv w:val="1"/>
      <w:marLeft w:val="0"/>
      <w:marRight w:val="0"/>
      <w:marTop w:val="0"/>
      <w:marBottom w:val="0"/>
      <w:divBdr>
        <w:top w:val="none" w:sz="0" w:space="0" w:color="auto"/>
        <w:left w:val="none" w:sz="0" w:space="0" w:color="auto"/>
        <w:bottom w:val="none" w:sz="0" w:space="0" w:color="auto"/>
        <w:right w:val="none" w:sz="0" w:space="0" w:color="auto"/>
      </w:divBdr>
    </w:div>
    <w:div w:id="810057402">
      <w:bodyDiv w:val="1"/>
      <w:marLeft w:val="0"/>
      <w:marRight w:val="0"/>
      <w:marTop w:val="0"/>
      <w:marBottom w:val="0"/>
      <w:divBdr>
        <w:top w:val="none" w:sz="0" w:space="0" w:color="auto"/>
        <w:left w:val="none" w:sz="0" w:space="0" w:color="auto"/>
        <w:bottom w:val="none" w:sz="0" w:space="0" w:color="auto"/>
        <w:right w:val="none" w:sz="0" w:space="0" w:color="auto"/>
      </w:divBdr>
    </w:div>
    <w:div w:id="810948495">
      <w:bodyDiv w:val="1"/>
      <w:marLeft w:val="0"/>
      <w:marRight w:val="0"/>
      <w:marTop w:val="0"/>
      <w:marBottom w:val="0"/>
      <w:divBdr>
        <w:top w:val="none" w:sz="0" w:space="0" w:color="auto"/>
        <w:left w:val="none" w:sz="0" w:space="0" w:color="auto"/>
        <w:bottom w:val="none" w:sz="0" w:space="0" w:color="auto"/>
        <w:right w:val="none" w:sz="0" w:space="0" w:color="auto"/>
      </w:divBdr>
    </w:div>
    <w:div w:id="811337940">
      <w:bodyDiv w:val="1"/>
      <w:marLeft w:val="0"/>
      <w:marRight w:val="0"/>
      <w:marTop w:val="0"/>
      <w:marBottom w:val="0"/>
      <w:divBdr>
        <w:top w:val="none" w:sz="0" w:space="0" w:color="auto"/>
        <w:left w:val="none" w:sz="0" w:space="0" w:color="auto"/>
        <w:bottom w:val="none" w:sz="0" w:space="0" w:color="auto"/>
        <w:right w:val="none" w:sz="0" w:space="0" w:color="auto"/>
      </w:divBdr>
    </w:div>
    <w:div w:id="813333219">
      <w:bodyDiv w:val="1"/>
      <w:marLeft w:val="0"/>
      <w:marRight w:val="0"/>
      <w:marTop w:val="0"/>
      <w:marBottom w:val="0"/>
      <w:divBdr>
        <w:top w:val="none" w:sz="0" w:space="0" w:color="auto"/>
        <w:left w:val="none" w:sz="0" w:space="0" w:color="auto"/>
        <w:bottom w:val="none" w:sz="0" w:space="0" w:color="auto"/>
        <w:right w:val="none" w:sz="0" w:space="0" w:color="auto"/>
      </w:divBdr>
    </w:div>
    <w:div w:id="814374041">
      <w:bodyDiv w:val="1"/>
      <w:marLeft w:val="0"/>
      <w:marRight w:val="0"/>
      <w:marTop w:val="0"/>
      <w:marBottom w:val="0"/>
      <w:divBdr>
        <w:top w:val="none" w:sz="0" w:space="0" w:color="auto"/>
        <w:left w:val="none" w:sz="0" w:space="0" w:color="auto"/>
        <w:bottom w:val="none" w:sz="0" w:space="0" w:color="auto"/>
        <w:right w:val="none" w:sz="0" w:space="0" w:color="auto"/>
      </w:divBdr>
    </w:div>
    <w:div w:id="814447447">
      <w:bodyDiv w:val="1"/>
      <w:marLeft w:val="0"/>
      <w:marRight w:val="0"/>
      <w:marTop w:val="0"/>
      <w:marBottom w:val="0"/>
      <w:divBdr>
        <w:top w:val="none" w:sz="0" w:space="0" w:color="auto"/>
        <w:left w:val="none" w:sz="0" w:space="0" w:color="auto"/>
        <w:bottom w:val="none" w:sz="0" w:space="0" w:color="auto"/>
        <w:right w:val="none" w:sz="0" w:space="0" w:color="auto"/>
      </w:divBdr>
    </w:div>
    <w:div w:id="821777772">
      <w:bodyDiv w:val="1"/>
      <w:marLeft w:val="0"/>
      <w:marRight w:val="0"/>
      <w:marTop w:val="0"/>
      <w:marBottom w:val="0"/>
      <w:divBdr>
        <w:top w:val="none" w:sz="0" w:space="0" w:color="auto"/>
        <w:left w:val="none" w:sz="0" w:space="0" w:color="auto"/>
        <w:bottom w:val="none" w:sz="0" w:space="0" w:color="auto"/>
        <w:right w:val="none" w:sz="0" w:space="0" w:color="auto"/>
      </w:divBdr>
    </w:div>
    <w:div w:id="821850145">
      <w:bodyDiv w:val="1"/>
      <w:marLeft w:val="0"/>
      <w:marRight w:val="0"/>
      <w:marTop w:val="0"/>
      <w:marBottom w:val="0"/>
      <w:divBdr>
        <w:top w:val="none" w:sz="0" w:space="0" w:color="auto"/>
        <w:left w:val="none" w:sz="0" w:space="0" w:color="auto"/>
        <w:bottom w:val="none" w:sz="0" w:space="0" w:color="auto"/>
        <w:right w:val="none" w:sz="0" w:space="0" w:color="auto"/>
      </w:divBdr>
    </w:div>
    <w:div w:id="822358841">
      <w:bodyDiv w:val="1"/>
      <w:marLeft w:val="0"/>
      <w:marRight w:val="0"/>
      <w:marTop w:val="0"/>
      <w:marBottom w:val="0"/>
      <w:divBdr>
        <w:top w:val="none" w:sz="0" w:space="0" w:color="auto"/>
        <w:left w:val="none" w:sz="0" w:space="0" w:color="auto"/>
        <w:bottom w:val="none" w:sz="0" w:space="0" w:color="auto"/>
        <w:right w:val="none" w:sz="0" w:space="0" w:color="auto"/>
      </w:divBdr>
    </w:div>
    <w:div w:id="824130619">
      <w:bodyDiv w:val="1"/>
      <w:marLeft w:val="0"/>
      <w:marRight w:val="0"/>
      <w:marTop w:val="0"/>
      <w:marBottom w:val="0"/>
      <w:divBdr>
        <w:top w:val="none" w:sz="0" w:space="0" w:color="auto"/>
        <w:left w:val="none" w:sz="0" w:space="0" w:color="auto"/>
        <w:bottom w:val="none" w:sz="0" w:space="0" w:color="auto"/>
        <w:right w:val="none" w:sz="0" w:space="0" w:color="auto"/>
      </w:divBdr>
    </w:div>
    <w:div w:id="825973943">
      <w:bodyDiv w:val="1"/>
      <w:marLeft w:val="0"/>
      <w:marRight w:val="0"/>
      <w:marTop w:val="0"/>
      <w:marBottom w:val="0"/>
      <w:divBdr>
        <w:top w:val="none" w:sz="0" w:space="0" w:color="auto"/>
        <w:left w:val="none" w:sz="0" w:space="0" w:color="auto"/>
        <w:bottom w:val="none" w:sz="0" w:space="0" w:color="auto"/>
        <w:right w:val="none" w:sz="0" w:space="0" w:color="auto"/>
      </w:divBdr>
    </w:div>
    <w:div w:id="828836588">
      <w:bodyDiv w:val="1"/>
      <w:marLeft w:val="0"/>
      <w:marRight w:val="0"/>
      <w:marTop w:val="0"/>
      <w:marBottom w:val="0"/>
      <w:divBdr>
        <w:top w:val="none" w:sz="0" w:space="0" w:color="auto"/>
        <w:left w:val="none" w:sz="0" w:space="0" w:color="auto"/>
        <w:bottom w:val="none" w:sz="0" w:space="0" w:color="auto"/>
        <w:right w:val="none" w:sz="0" w:space="0" w:color="auto"/>
      </w:divBdr>
    </w:div>
    <w:div w:id="829060563">
      <w:bodyDiv w:val="1"/>
      <w:marLeft w:val="0"/>
      <w:marRight w:val="0"/>
      <w:marTop w:val="0"/>
      <w:marBottom w:val="0"/>
      <w:divBdr>
        <w:top w:val="none" w:sz="0" w:space="0" w:color="auto"/>
        <w:left w:val="none" w:sz="0" w:space="0" w:color="auto"/>
        <w:bottom w:val="none" w:sz="0" w:space="0" w:color="auto"/>
        <w:right w:val="none" w:sz="0" w:space="0" w:color="auto"/>
      </w:divBdr>
    </w:div>
    <w:div w:id="836967234">
      <w:bodyDiv w:val="1"/>
      <w:marLeft w:val="0"/>
      <w:marRight w:val="0"/>
      <w:marTop w:val="0"/>
      <w:marBottom w:val="0"/>
      <w:divBdr>
        <w:top w:val="none" w:sz="0" w:space="0" w:color="auto"/>
        <w:left w:val="none" w:sz="0" w:space="0" w:color="auto"/>
        <w:bottom w:val="none" w:sz="0" w:space="0" w:color="auto"/>
        <w:right w:val="none" w:sz="0" w:space="0" w:color="auto"/>
      </w:divBdr>
    </w:div>
    <w:div w:id="838429131">
      <w:bodyDiv w:val="1"/>
      <w:marLeft w:val="0"/>
      <w:marRight w:val="0"/>
      <w:marTop w:val="0"/>
      <w:marBottom w:val="0"/>
      <w:divBdr>
        <w:top w:val="none" w:sz="0" w:space="0" w:color="auto"/>
        <w:left w:val="none" w:sz="0" w:space="0" w:color="auto"/>
        <w:bottom w:val="none" w:sz="0" w:space="0" w:color="auto"/>
        <w:right w:val="none" w:sz="0" w:space="0" w:color="auto"/>
      </w:divBdr>
    </w:div>
    <w:div w:id="840510250">
      <w:bodyDiv w:val="1"/>
      <w:marLeft w:val="0"/>
      <w:marRight w:val="0"/>
      <w:marTop w:val="0"/>
      <w:marBottom w:val="0"/>
      <w:divBdr>
        <w:top w:val="none" w:sz="0" w:space="0" w:color="auto"/>
        <w:left w:val="none" w:sz="0" w:space="0" w:color="auto"/>
        <w:bottom w:val="none" w:sz="0" w:space="0" w:color="auto"/>
        <w:right w:val="none" w:sz="0" w:space="0" w:color="auto"/>
      </w:divBdr>
    </w:div>
    <w:div w:id="841818359">
      <w:bodyDiv w:val="1"/>
      <w:marLeft w:val="0"/>
      <w:marRight w:val="0"/>
      <w:marTop w:val="0"/>
      <w:marBottom w:val="0"/>
      <w:divBdr>
        <w:top w:val="none" w:sz="0" w:space="0" w:color="auto"/>
        <w:left w:val="none" w:sz="0" w:space="0" w:color="auto"/>
        <w:bottom w:val="none" w:sz="0" w:space="0" w:color="auto"/>
        <w:right w:val="none" w:sz="0" w:space="0" w:color="auto"/>
      </w:divBdr>
    </w:div>
    <w:div w:id="847064746">
      <w:bodyDiv w:val="1"/>
      <w:marLeft w:val="0"/>
      <w:marRight w:val="0"/>
      <w:marTop w:val="0"/>
      <w:marBottom w:val="0"/>
      <w:divBdr>
        <w:top w:val="none" w:sz="0" w:space="0" w:color="auto"/>
        <w:left w:val="none" w:sz="0" w:space="0" w:color="auto"/>
        <w:bottom w:val="none" w:sz="0" w:space="0" w:color="auto"/>
        <w:right w:val="none" w:sz="0" w:space="0" w:color="auto"/>
      </w:divBdr>
    </w:div>
    <w:div w:id="852259194">
      <w:bodyDiv w:val="1"/>
      <w:marLeft w:val="0"/>
      <w:marRight w:val="0"/>
      <w:marTop w:val="0"/>
      <w:marBottom w:val="0"/>
      <w:divBdr>
        <w:top w:val="none" w:sz="0" w:space="0" w:color="auto"/>
        <w:left w:val="none" w:sz="0" w:space="0" w:color="auto"/>
        <w:bottom w:val="none" w:sz="0" w:space="0" w:color="auto"/>
        <w:right w:val="none" w:sz="0" w:space="0" w:color="auto"/>
      </w:divBdr>
    </w:div>
    <w:div w:id="853424633">
      <w:bodyDiv w:val="1"/>
      <w:marLeft w:val="0"/>
      <w:marRight w:val="0"/>
      <w:marTop w:val="0"/>
      <w:marBottom w:val="0"/>
      <w:divBdr>
        <w:top w:val="none" w:sz="0" w:space="0" w:color="auto"/>
        <w:left w:val="none" w:sz="0" w:space="0" w:color="auto"/>
        <w:bottom w:val="none" w:sz="0" w:space="0" w:color="auto"/>
        <w:right w:val="none" w:sz="0" w:space="0" w:color="auto"/>
      </w:divBdr>
    </w:div>
    <w:div w:id="859440501">
      <w:bodyDiv w:val="1"/>
      <w:marLeft w:val="0"/>
      <w:marRight w:val="0"/>
      <w:marTop w:val="0"/>
      <w:marBottom w:val="0"/>
      <w:divBdr>
        <w:top w:val="none" w:sz="0" w:space="0" w:color="auto"/>
        <w:left w:val="none" w:sz="0" w:space="0" w:color="auto"/>
        <w:bottom w:val="none" w:sz="0" w:space="0" w:color="auto"/>
        <w:right w:val="none" w:sz="0" w:space="0" w:color="auto"/>
      </w:divBdr>
    </w:div>
    <w:div w:id="859855135">
      <w:bodyDiv w:val="1"/>
      <w:marLeft w:val="0"/>
      <w:marRight w:val="0"/>
      <w:marTop w:val="0"/>
      <w:marBottom w:val="0"/>
      <w:divBdr>
        <w:top w:val="none" w:sz="0" w:space="0" w:color="auto"/>
        <w:left w:val="none" w:sz="0" w:space="0" w:color="auto"/>
        <w:bottom w:val="none" w:sz="0" w:space="0" w:color="auto"/>
        <w:right w:val="none" w:sz="0" w:space="0" w:color="auto"/>
      </w:divBdr>
    </w:div>
    <w:div w:id="860699761">
      <w:bodyDiv w:val="1"/>
      <w:marLeft w:val="0"/>
      <w:marRight w:val="0"/>
      <w:marTop w:val="0"/>
      <w:marBottom w:val="0"/>
      <w:divBdr>
        <w:top w:val="none" w:sz="0" w:space="0" w:color="auto"/>
        <w:left w:val="none" w:sz="0" w:space="0" w:color="auto"/>
        <w:bottom w:val="none" w:sz="0" w:space="0" w:color="auto"/>
        <w:right w:val="none" w:sz="0" w:space="0" w:color="auto"/>
      </w:divBdr>
    </w:div>
    <w:div w:id="862472110">
      <w:bodyDiv w:val="1"/>
      <w:marLeft w:val="0"/>
      <w:marRight w:val="0"/>
      <w:marTop w:val="0"/>
      <w:marBottom w:val="0"/>
      <w:divBdr>
        <w:top w:val="none" w:sz="0" w:space="0" w:color="auto"/>
        <w:left w:val="none" w:sz="0" w:space="0" w:color="auto"/>
        <w:bottom w:val="none" w:sz="0" w:space="0" w:color="auto"/>
        <w:right w:val="none" w:sz="0" w:space="0" w:color="auto"/>
      </w:divBdr>
    </w:div>
    <w:div w:id="863901348">
      <w:bodyDiv w:val="1"/>
      <w:marLeft w:val="0"/>
      <w:marRight w:val="0"/>
      <w:marTop w:val="0"/>
      <w:marBottom w:val="0"/>
      <w:divBdr>
        <w:top w:val="none" w:sz="0" w:space="0" w:color="auto"/>
        <w:left w:val="none" w:sz="0" w:space="0" w:color="auto"/>
        <w:bottom w:val="none" w:sz="0" w:space="0" w:color="auto"/>
        <w:right w:val="none" w:sz="0" w:space="0" w:color="auto"/>
      </w:divBdr>
    </w:div>
    <w:div w:id="864173997">
      <w:bodyDiv w:val="1"/>
      <w:marLeft w:val="0"/>
      <w:marRight w:val="0"/>
      <w:marTop w:val="0"/>
      <w:marBottom w:val="0"/>
      <w:divBdr>
        <w:top w:val="none" w:sz="0" w:space="0" w:color="auto"/>
        <w:left w:val="none" w:sz="0" w:space="0" w:color="auto"/>
        <w:bottom w:val="none" w:sz="0" w:space="0" w:color="auto"/>
        <w:right w:val="none" w:sz="0" w:space="0" w:color="auto"/>
      </w:divBdr>
    </w:div>
    <w:div w:id="867573084">
      <w:bodyDiv w:val="1"/>
      <w:marLeft w:val="0"/>
      <w:marRight w:val="0"/>
      <w:marTop w:val="0"/>
      <w:marBottom w:val="0"/>
      <w:divBdr>
        <w:top w:val="none" w:sz="0" w:space="0" w:color="auto"/>
        <w:left w:val="none" w:sz="0" w:space="0" w:color="auto"/>
        <w:bottom w:val="none" w:sz="0" w:space="0" w:color="auto"/>
        <w:right w:val="none" w:sz="0" w:space="0" w:color="auto"/>
      </w:divBdr>
    </w:div>
    <w:div w:id="870453798">
      <w:bodyDiv w:val="1"/>
      <w:marLeft w:val="0"/>
      <w:marRight w:val="0"/>
      <w:marTop w:val="0"/>
      <w:marBottom w:val="0"/>
      <w:divBdr>
        <w:top w:val="none" w:sz="0" w:space="0" w:color="auto"/>
        <w:left w:val="none" w:sz="0" w:space="0" w:color="auto"/>
        <w:bottom w:val="none" w:sz="0" w:space="0" w:color="auto"/>
        <w:right w:val="none" w:sz="0" w:space="0" w:color="auto"/>
      </w:divBdr>
    </w:div>
    <w:div w:id="871235940">
      <w:bodyDiv w:val="1"/>
      <w:marLeft w:val="0"/>
      <w:marRight w:val="0"/>
      <w:marTop w:val="0"/>
      <w:marBottom w:val="0"/>
      <w:divBdr>
        <w:top w:val="none" w:sz="0" w:space="0" w:color="auto"/>
        <w:left w:val="none" w:sz="0" w:space="0" w:color="auto"/>
        <w:bottom w:val="none" w:sz="0" w:space="0" w:color="auto"/>
        <w:right w:val="none" w:sz="0" w:space="0" w:color="auto"/>
      </w:divBdr>
    </w:div>
    <w:div w:id="873348102">
      <w:bodyDiv w:val="1"/>
      <w:marLeft w:val="0"/>
      <w:marRight w:val="0"/>
      <w:marTop w:val="0"/>
      <w:marBottom w:val="0"/>
      <w:divBdr>
        <w:top w:val="none" w:sz="0" w:space="0" w:color="auto"/>
        <w:left w:val="none" w:sz="0" w:space="0" w:color="auto"/>
        <w:bottom w:val="none" w:sz="0" w:space="0" w:color="auto"/>
        <w:right w:val="none" w:sz="0" w:space="0" w:color="auto"/>
      </w:divBdr>
    </w:div>
    <w:div w:id="882910501">
      <w:bodyDiv w:val="1"/>
      <w:marLeft w:val="0"/>
      <w:marRight w:val="0"/>
      <w:marTop w:val="0"/>
      <w:marBottom w:val="0"/>
      <w:divBdr>
        <w:top w:val="none" w:sz="0" w:space="0" w:color="auto"/>
        <w:left w:val="none" w:sz="0" w:space="0" w:color="auto"/>
        <w:bottom w:val="none" w:sz="0" w:space="0" w:color="auto"/>
        <w:right w:val="none" w:sz="0" w:space="0" w:color="auto"/>
      </w:divBdr>
    </w:div>
    <w:div w:id="888803667">
      <w:bodyDiv w:val="1"/>
      <w:marLeft w:val="0"/>
      <w:marRight w:val="0"/>
      <w:marTop w:val="0"/>
      <w:marBottom w:val="0"/>
      <w:divBdr>
        <w:top w:val="none" w:sz="0" w:space="0" w:color="auto"/>
        <w:left w:val="none" w:sz="0" w:space="0" w:color="auto"/>
        <w:bottom w:val="none" w:sz="0" w:space="0" w:color="auto"/>
        <w:right w:val="none" w:sz="0" w:space="0" w:color="auto"/>
      </w:divBdr>
    </w:div>
    <w:div w:id="893003154">
      <w:bodyDiv w:val="1"/>
      <w:marLeft w:val="0"/>
      <w:marRight w:val="0"/>
      <w:marTop w:val="0"/>
      <w:marBottom w:val="0"/>
      <w:divBdr>
        <w:top w:val="none" w:sz="0" w:space="0" w:color="auto"/>
        <w:left w:val="none" w:sz="0" w:space="0" w:color="auto"/>
        <w:bottom w:val="none" w:sz="0" w:space="0" w:color="auto"/>
        <w:right w:val="none" w:sz="0" w:space="0" w:color="auto"/>
      </w:divBdr>
    </w:div>
    <w:div w:id="897401643">
      <w:bodyDiv w:val="1"/>
      <w:marLeft w:val="0"/>
      <w:marRight w:val="0"/>
      <w:marTop w:val="0"/>
      <w:marBottom w:val="0"/>
      <w:divBdr>
        <w:top w:val="none" w:sz="0" w:space="0" w:color="auto"/>
        <w:left w:val="none" w:sz="0" w:space="0" w:color="auto"/>
        <w:bottom w:val="none" w:sz="0" w:space="0" w:color="auto"/>
        <w:right w:val="none" w:sz="0" w:space="0" w:color="auto"/>
      </w:divBdr>
    </w:div>
    <w:div w:id="897856715">
      <w:bodyDiv w:val="1"/>
      <w:marLeft w:val="0"/>
      <w:marRight w:val="0"/>
      <w:marTop w:val="0"/>
      <w:marBottom w:val="0"/>
      <w:divBdr>
        <w:top w:val="none" w:sz="0" w:space="0" w:color="auto"/>
        <w:left w:val="none" w:sz="0" w:space="0" w:color="auto"/>
        <w:bottom w:val="none" w:sz="0" w:space="0" w:color="auto"/>
        <w:right w:val="none" w:sz="0" w:space="0" w:color="auto"/>
      </w:divBdr>
    </w:div>
    <w:div w:id="903178773">
      <w:bodyDiv w:val="1"/>
      <w:marLeft w:val="0"/>
      <w:marRight w:val="0"/>
      <w:marTop w:val="0"/>
      <w:marBottom w:val="0"/>
      <w:divBdr>
        <w:top w:val="none" w:sz="0" w:space="0" w:color="auto"/>
        <w:left w:val="none" w:sz="0" w:space="0" w:color="auto"/>
        <w:bottom w:val="none" w:sz="0" w:space="0" w:color="auto"/>
        <w:right w:val="none" w:sz="0" w:space="0" w:color="auto"/>
      </w:divBdr>
    </w:div>
    <w:div w:id="908854308">
      <w:bodyDiv w:val="1"/>
      <w:marLeft w:val="0"/>
      <w:marRight w:val="0"/>
      <w:marTop w:val="0"/>
      <w:marBottom w:val="0"/>
      <w:divBdr>
        <w:top w:val="none" w:sz="0" w:space="0" w:color="auto"/>
        <w:left w:val="none" w:sz="0" w:space="0" w:color="auto"/>
        <w:bottom w:val="none" w:sz="0" w:space="0" w:color="auto"/>
        <w:right w:val="none" w:sz="0" w:space="0" w:color="auto"/>
      </w:divBdr>
    </w:div>
    <w:div w:id="910968742">
      <w:bodyDiv w:val="1"/>
      <w:marLeft w:val="0"/>
      <w:marRight w:val="0"/>
      <w:marTop w:val="0"/>
      <w:marBottom w:val="0"/>
      <w:divBdr>
        <w:top w:val="none" w:sz="0" w:space="0" w:color="auto"/>
        <w:left w:val="none" w:sz="0" w:space="0" w:color="auto"/>
        <w:bottom w:val="none" w:sz="0" w:space="0" w:color="auto"/>
        <w:right w:val="none" w:sz="0" w:space="0" w:color="auto"/>
      </w:divBdr>
    </w:div>
    <w:div w:id="913203723">
      <w:bodyDiv w:val="1"/>
      <w:marLeft w:val="0"/>
      <w:marRight w:val="0"/>
      <w:marTop w:val="0"/>
      <w:marBottom w:val="0"/>
      <w:divBdr>
        <w:top w:val="none" w:sz="0" w:space="0" w:color="auto"/>
        <w:left w:val="none" w:sz="0" w:space="0" w:color="auto"/>
        <w:bottom w:val="none" w:sz="0" w:space="0" w:color="auto"/>
        <w:right w:val="none" w:sz="0" w:space="0" w:color="auto"/>
      </w:divBdr>
    </w:div>
    <w:div w:id="914046482">
      <w:bodyDiv w:val="1"/>
      <w:marLeft w:val="0"/>
      <w:marRight w:val="0"/>
      <w:marTop w:val="0"/>
      <w:marBottom w:val="0"/>
      <w:divBdr>
        <w:top w:val="none" w:sz="0" w:space="0" w:color="auto"/>
        <w:left w:val="none" w:sz="0" w:space="0" w:color="auto"/>
        <w:bottom w:val="none" w:sz="0" w:space="0" w:color="auto"/>
        <w:right w:val="none" w:sz="0" w:space="0" w:color="auto"/>
      </w:divBdr>
    </w:div>
    <w:div w:id="914631146">
      <w:bodyDiv w:val="1"/>
      <w:marLeft w:val="0"/>
      <w:marRight w:val="0"/>
      <w:marTop w:val="0"/>
      <w:marBottom w:val="0"/>
      <w:divBdr>
        <w:top w:val="none" w:sz="0" w:space="0" w:color="auto"/>
        <w:left w:val="none" w:sz="0" w:space="0" w:color="auto"/>
        <w:bottom w:val="none" w:sz="0" w:space="0" w:color="auto"/>
        <w:right w:val="none" w:sz="0" w:space="0" w:color="auto"/>
      </w:divBdr>
    </w:div>
    <w:div w:id="914977778">
      <w:bodyDiv w:val="1"/>
      <w:marLeft w:val="0"/>
      <w:marRight w:val="0"/>
      <w:marTop w:val="0"/>
      <w:marBottom w:val="0"/>
      <w:divBdr>
        <w:top w:val="none" w:sz="0" w:space="0" w:color="auto"/>
        <w:left w:val="none" w:sz="0" w:space="0" w:color="auto"/>
        <w:bottom w:val="none" w:sz="0" w:space="0" w:color="auto"/>
        <w:right w:val="none" w:sz="0" w:space="0" w:color="auto"/>
      </w:divBdr>
    </w:div>
    <w:div w:id="918830053">
      <w:bodyDiv w:val="1"/>
      <w:marLeft w:val="0"/>
      <w:marRight w:val="0"/>
      <w:marTop w:val="0"/>
      <w:marBottom w:val="0"/>
      <w:divBdr>
        <w:top w:val="none" w:sz="0" w:space="0" w:color="auto"/>
        <w:left w:val="none" w:sz="0" w:space="0" w:color="auto"/>
        <w:bottom w:val="none" w:sz="0" w:space="0" w:color="auto"/>
        <w:right w:val="none" w:sz="0" w:space="0" w:color="auto"/>
      </w:divBdr>
    </w:div>
    <w:div w:id="923992798">
      <w:bodyDiv w:val="1"/>
      <w:marLeft w:val="0"/>
      <w:marRight w:val="0"/>
      <w:marTop w:val="0"/>
      <w:marBottom w:val="0"/>
      <w:divBdr>
        <w:top w:val="none" w:sz="0" w:space="0" w:color="auto"/>
        <w:left w:val="none" w:sz="0" w:space="0" w:color="auto"/>
        <w:bottom w:val="none" w:sz="0" w:space="0" w:color="auto"/>
        <w:right w:val="none" w:sz="0" w:space="0" w:color="auto"/>
      </w:divBdr>
    </w:div>
    <w:div w:id="932972915">
      <w:bodyDiv w:val="1"/>
      <w:marLeft w:val="0"/>
      <w:marRight w:val="0"/>
      <w:marTop w:val="0"/>
      <w:marBottom w:val="0"/>
      <w:divBdr>
        <w:top w:val="none" w:sz="0" w:space="0" w:color="auto"/>
        <w:left w:val="none" w:sz="0" w:space="0" w:color="auto"/>
        <w:bottom w:val="none" w:sz="0" w:space="0" w:color="auto"/>
        <w:right w:val="none" w:sz="0" w:space="0" w:color="auto"/>
      </w:divBdr>
    </w:div>
    <w:div w:id="940643516">
      <w:bodyDiv w:val="1"/>
      <w:marLeft w:val="0"/>
      <w:marRight w:val="0"/>
      <w:marTop w:val="0"/>
      <w:marBottom w:val="0"/>
      <w:divBdr>
        <w:top w:val="none" w:sz="0" w:space="0" w:color="auto"/>
        <w:left w:val="none" w:sz="0" w:space="0" w:color="auto"/>
        <w:bottom w:val="none" w:sz="0" w:space="0" w:color="auto"/>
        <w:right w:val="none" w:sz="0" w:space="0" w:color="auto"/>
      </w:divBdr>
    </w:div>
    <w:div w:id="944534181">
      <w:bodyDiv w:val="1"/>
      <w:marLeft w:val="0"/>
      <w:marRight w:val="0"/>
      <w:marTop w:val="0"/>
      <w:marBottom w:val="0"/>
      <w:divBdr>
        <w:top w:val="none" w:sz="0" w:space="0" w:color="auto"/>
        <w:left w:val="none" w:sz="0" w:space="0" w:color="auto"/>
        <w:bottom w:val="none" w:sz="0" w:space="0" w:color="auto"/>
        <w:right w:val="none" w:sz="0" w:space="0" w:color="auto"/>
      </w:divBdr>
    </w:div>
    <w:div w:id="946619728">
      <w:bodyDiv w:val="1"/>
      <w:marLeft w:val="0"/>
      <w:marRight w:val="0"/>
      <w:marTop w:val="0"/>
      <w:marBottom w:val="0"/>
      <w:divBdr>
        <w:top w:val="none" w:sz="0" w:space="0" w:color="auto"/>
        <w:left w:val="none" w:sz="0" w:space="0" w:color="auto"/>
        <w:bottom w:val="none" w:sz="0" w:space="0" w:color="auto"/>
        <w:right w:val="none" w:sz="0" w:space="0" w:color="auto"/>
      </w:divBdr>
    </w:div>
    <w:div w:id="949165371">
      <w:bodyDiv w:val="1"/>
      <w:marLeft w:val="0"/>
      <w:marRight w:val="0"/>
      <w:marTop w:val="0"/>
      <w:marBottom w:val="0"/>
      <w:divBdr>
        <w:top w:val="none" w:sz="0" w:space="0" w:color="auto"/>
        <w:left w:val="none" w:sz="0" w:space="0" w:color="auto"/>
        <w:bottom w:val="none" w:sz="0" w:space="0" w:color="auto"/>
        <w:right w:val="none" w:sz="0" w:space="0" w:color="auto"/>
      </w:divBdr>
    </w:div>
    <w:div w:id="949699218">
      <w:bodyDiv w:val="1"/>
      <w:marLeft w:val="0"/>
      <w:marRight w:val="0"/>
      <w:marTop w:val="0"/>
      <w:marBottom w:val="0"/>
      <w:divBdr>
        <w:top w:val="none" w:sz="0" w:space="0" w:color="auto"/>
        <w:left w:val="none" w:sz="0" w:space="0" w:color="auto"/>
        <w:bottom w:val="none" w:sz="0" w:space="0" w:color="auto"/>
        <w:right w:val="none" w:sz="0" w:space="0" w:color="auto"/>
      </w:divBdr>
    </w:div>
    <w:div w:id="958220884">
      <w:bodyDiv w:val="1"/>
      <w:marLeft w:val="0"/>
      <w:marRight w:val="0"/>
      <w:marTop w:val="0"/>
      <w:marBottom w:val="0"/>
      <w:divBdr>
        <w:top w:val="none" w:sz="0" w:space="0" w:color="auto"/>
        <w:left w:val="none" w:sz="0" w:space="0" w:color="auto"/>
        <w:bottom w:val="none" w:sz="0" w:space="0" w:color="auto"/>
        <w:right w:val="none" w:sz="0" w:space="0" w:color="auto"/>
      </w:divBdr>
    </w:div>
    <w:div w:id="959216798">
      <w:bodyDiv w:val="1"/>
      <w:marLeft w:val="0"/>
      <w:marRight w:val="0"/>
      <w:marTop w:val="0"/>
      <w:marBottom w:val="0"/>
      <w:divBdr>
        <w:top w:val="none" w:sz="0" w:space="0" w:color="auto"/>
        <w:left w:val="none" w:sz="0" w:space="0" w:color="auto"/>
        <w:bottom w:val="none" w:sz="0" w:space="0" w:color="auto"/>
        <w:right w:val="none" w:sz="0" w:space="0" w:color="auto"/>
      </w:divBdr>
    </w:div>
    <w:div w:id="959531771">
      <w:bodyDiv w:val="1"/>
      <w:marLeft w:val="0"/>
      <w:marRight w:val="0"/>
      <w:marTop w:val="0"/>
      <w:marBottom w:val="0"/>
      <w:divBdr>
        <w:top w:val="none" w:sz="0" w:space="0" w:color="auto"/>
        <w:left w:val="none" w:sz="0" w:space="0" w:color="auto"/>
        <w:bottom w:val="none" w:sz="0" w:space="0" w:color="auto"/>
        <w:right w:val="none" w:sz="0" w:space="0" w:color="auto"/>
      </w:divBdr>
    </w:div>
    <w:div w:id="962346283">
      <w:bodyDiv w:val="1"/>
      <w:marLeft w:val="0"/>
      <w:marRight w:val="0"/>
      <w:marTop w:val="0"/>
      <w:marBottom w:val="0"/>
      <w:divBdr>
        <w:top w:val="none" w:sz="0" w:space="0" w:color="auto"/>
        <w:left w:val="none" w:sz="0" w:space="0" w:color="auto"/>
        <w:bottom w:val="none" w:sz="0" w:space="0" w:color="auto"/>
        <w:right w:val="none" w:sz="0" w:space="0" w:color="auto"/>
      </w:divBdr>
    </w:div>
    <w:div w:id="964039113">
      <w:bodyDiv w:val="1"/>
      <w:marLeft w:val="0"/>
      <w:marRight w:val="0"/>
      <w:marTop w:val="0"/>
      <w:marBottom w:val="0"/>
      <w:divBdr>
        <w:top w:val="none" w:sz="0" w:space="0" w:color="auto"/>
        <w:left w:val="none" w:sz="0" w:space="0" w:color="auto"/>
        <w:bottom w:val="none" w:sz="0" w:space="0" w:color="auto"/>
        <w:right w:val="none" w:sz="0" w:space="0" w:color="auto"/>
      </w:divBdr>
    </w:div>
    <w:div w:id="967734535">
      <w:bodyDiv w:val="1"/>
      <w:marLeft w:val="0"/>
      <w:marRight w:val="0"/>
      <w:marTop w:val="0"/>
      <w:marBottom w:val="0"/>
      <w:divBdr>
        <w:top w:val="none" w:sz="0" w:space="0" w:color="auto"/>
        <w:left w:val="none" w:sz="0" w:space="0" w:color="auto"/>
        <w:bottom w:val="none" w:sz="0" w:space="0" w:color="auto"/>
        <w:right w:val="none" w:sz="0" w:space="0" w:color="auto"/>
      </w:divBdr>
    </w:div>
    <w:div w:id="968441338">
      <w:bodyDiv w:val="1"/>
      <w:marLeft w:val="0"/>
      <w:marRight w:val="0"/>
      <w:marTop w:val="0"/>
      <w:marBottom w:val="0"/>
      <w:divBdr>
        <w:top w:val="none" w:sz="0" w:space="0" w:color="auto"/>
        <w:left w:val="none" w:sz="0" w:space="0" w:color="auto"/>
        <w:bottom w:val="none" w:sz="0" w:space="0" w:color="auto"/>
        <w:right w:val="none" w:sz="0" w:space="0" w:color="auto"/>
      </w:divBdr>
    </w:div>
    <w:div w:id="968820533">
      <w:bodyDiv w:val="1"/>
      <w:marLeft w:val="0"/>
      <w:marRight w:val="0"/>
      <w:marTop w:val="0"/>
      <w:marBottom w:val="0"/>
      <w:divBdr>
        <w:top w:val="none" w:sz="0" w:space="0" w:color="auto"/>
        <w:left w:val="none" w:sz="0" w:space="0" w:color="auto"/>
        <w:bottom w:val="none" w:sz="0" w:space="0" w:color="auto"/>
        <w:right w:val="none" w:sz="0" w:space="0" w:color="auto"/>
      </w:divBdr>
    </w:div>
    <w:div w:id="970794453">
      <w:bodyDiv w:val="1"/>
      <w:marLeft w:val="0"/>
      <w:marRight w:val="0"/>
      <w:marTop w:val="0"/>
      <w:marBottom w:val="0"/>
      <w:divBdr>
        <w:top w:val="none" w:sz="0" w:space="0" w:color="auto"/>
        <w:left w:val="none" w:sz="0" w:space="0" w:color="auto"/>
        <w:bottom w:val="none" w:sz="0" w:space="0" w:color="auto"/>
        <w:right w:val="none" w:sz="0" w:space="0" w:color="auto"/>
      </w:divBdr>
    </w:div>
    <w:div w:id="972490677">
      <w:bodyDiv w:val="1"/>
      <w:marLeft w:val="0"/>
      <w:marRight w:val="0"/>
      <w:marTop w:val="0"/>
      <w:marBottom w:val="0"/>
      <w:divBdr>
        <w:top w:val="none" w:sz="0" w:space="0" w:color="auto"/>
        <w:left w:val="none" w:sz="0" w:space="0" w:color="auto"/>
        <w:bottom w:val="none" w:sz="0" w:space="0" w:color="auto"/>
        <w:right w:val="none" w:sz="0" w:space="0" w:color="auto"/>
      </w:divBdr>
    </w:div>
    <w:div w:id="974527839">
      <w:bodyDiv w:val="1"/>
      <w:marLeft w:val="0"/>
      <w:marRight w:val="0"/>
      <w:marTop w:val="0"/>
      <w:marBottom w:val="0"/>
      <w:divBdr>
        <w:top w:val="none" w:sz="0" w:space="0" w:color="auto"/>
        <w:left w:val="none" w:sz="0" w:space="0" w:color="auto"/>
        <w:bottom w:val="none" w:sz="0" w:space="0" w:color="auto"/>
        <w:right w:val="none" w:sz="0" w:space="0" w:color="auto"/>
      </w:divBdr>
    </w:div>
    <w:div w:id="975527636">
      <w:bodyDiv w:val="1"/>
      <w:marLeft w:val="0"/>
      <w:marRight w:val="0"/>
      <w:marTop w:val="0"/>
      <w:marBottom w:val="0"/>
      <w:divBdr>
        <w:top w:val="none" w:sz="0" w:space="0" w:color="auto"/>
        <w:left w:val="none" w:sz="0" w:space="0" w:color="auto"/>
        <w:bottom w:val="none" w:sz="0" w:space="0" w:color="auto"/>
        <w:right w:val="none" w:sz="0" w:space="0" w:color="auto"/>
      </w:divBdr>
    </w:div>
    <w:div w:id="977613262">
      <w:bodyDiv w:val="1"/>
      <w:marLeft w:val="0"/>
      <w:marRight w:val="0"/>
      <w:marTop w:val="0"/>
      <w:marBottom w:val="0"/>
      <w:divBdr>
        <w:top w:val="none" w:sz="0" w:space="0" w:color="auto"/>
        <w:left w:val="none" w:sz="0" w:space="0" w:color="auto"/>
        <w:bottom w:val="none" w:sz="0" w:space="0" w:color="auto"/>
        <w:right w:val="none" w:sz="0" w:space="0" w:color="auto"/>
      </w:divBdr>
    </w:div>
    <w:div w:id="980692818">
      <w:bodyDiv w:val="1"/>
      <w:marLeft w:val="0"/>
      <w:marRight w:val="0"/>
      <w:marTop w:val="0"/>
      <w:marBottom w:val="0"/>
      <w:divBdr>
        <w:top w:val="none" w:sz="0" w:space="0" w:color="auto"/>
        <w:left w:val="none" w:sz="0" w:space="0" w:color="auto"/>
        <w:bottom w:val="none" w:sz="0" w:space="0" w:color="auto"/>
        <w:right w:val="none" w:sz="0" w:space="0" w:color="auto"/>
      </w:divBdr>
    </w:div>
    <w:div w:id="984091729">
      <w:bodyDiv w:val="1"/>
      <w:marLeft w:val="0"/>
      <w:marRight w:val="0"/>
      <w:marTop w:val="0"/>
      <w:marBottom w:val="0"/>
      <w:divBdr>
        <w:top w:val="none" w:sz="0" w:space="0" w:color="auto"/>
        <w:left w:val="none" w:sz="0" w:space="0" w:color="auto"/>
        <w:bottom w:val="none" w:sz="0" w:space="0" w:color="auto"/>
        <w:right w:val="none" w:sz="0" w:space="0" w:color="auto"/>
      </w:divBdr>
    </w:div>
    <w:div w:id="985472601">
      <w:bodyDiv w:val="1"/>
      <w:marLeft w:val="0"/>
      <w:marRight w:val="0"/>
      <w:marTop w:val="0"/>
      <w:marBottom w:val="0"/>
      <w:divBdr>
        <w:top w:val="none" w:sz="0" w:space="0" w:color="auto"/>
        <w:left w:val="none" w:sz="0" w:space="0" w:color="auto"/>
        <w:bottom w:val="none" w:sz="0" w:space="0" w:color="auto"/>
        <w:right w:val="none" w:sz="0" w:space="0" w:color="auto"/>
      </w:divBdr>
    </w:div>
    <w:div w:id="989333567">
      <w:bodyDiv w:val="1"/>
      <w:marLeft w:val="0"/>
      <w:marRight w:val="0"/>
      <w:marTop w:val="0"/>
      <w:marBottom w:val="0"/>
      <w:divBdr>
        <w:top w:val="none" w:sz="0" w:space="0" w:color="auto"/>
        <w:left w:val="none" w:sz="0" w:space="0" w:color="auto"/>
        <w:bottom w:val="none" w:sz="0" w:space="0" w:color="auto"/>
        <w:right w:val="none" w:sz="0" w:space="0" w:color="auto"/>
      </w:divBdr>
    </w:div>
    <w:div w:id="990713069">
      <w:bodyDiv w:val="1"/>
      <w:marLeft w:val="0"/>
      <w:marRight w:val="0"/>
      <w:marTop w:val="0"/>
      <w:marBottom w:val="0"/>
      <w:divBdr>
        <w:top w:val="none" w:sz="0" w:space="0" w:color="auto"/>
        <w:left w:val="none" w:sz="0" w:space="0" w:color="auto"/>
        <w:bottom w:val="none" w:sz="0" w:space="0" w:color="auto"/>
        <w:right w:val="none" w:sz="0" w:space="0" w:color="auto"/>
      </w:divBdr>
    </w:div>
    <w:div w:id="991255124">
      <w:bodyDiv w:val="1"/>
      <w:marLeft w:val="0"/>
      <w:marRight w:val="0"/>
      <w:marTop w:val="0"/>
      <w:marBottom w:val="0"/>
      <w:divBdr>
        <w:top w:val="none" w:sz="0" w:space="0" w:color="auto"/>
        <w:left w:val="none" w:sz="0" w:space="0" w:color="auto"/>
        <w:bottom w:val="none" w:sz="0" w:space="0" w:color="auto"/>
        <w:right w:val="none" w:sz="0" w:space="0" w:color="auto"/>
      </w:divBdr>
    </w:div>
    <w:div w:id="992610530">
      <w:bodyDiv w:val="1"/>
      <w:marLeft w:val="0"/>
      <w:marRight w:val="0"/>
      <w:marTop w:val="0"/>
      <w:marBottom w:val="0"/>
      <w:divBdr>
        <w:top w:val="none" w:sz="0" w:space="0" w:color="auto"/>
        <w:left w:val="none" w:sz="0" w:space="0" w:color="auto"/>
        <w:bottom w:val="none" w:sz="0" w:space="0" w:color="auto"/>
        <w:right w:val="none" w:sz="0" w:space="0" w:color="auto"/>
      </w:divBdr>
    </w:div>
    <w:div w:id="995299209">
      <w:bodyDiv w:val="1"/>
      <w:marLeft w:val="0"/>
      <w:marRight w:val="0"/>
      <w:marTop w:val="0"/>
      <w:marBottom w:val="0"/>
      <w:divBdr>
        <w:top w:val="none" w:sz="0" w:space="0" w:color="auto"/>
        <w:left w:val="none" w:sz="0" w:space="0" w:color="auto"/>
        <w:bottom w:val="none" w:sz="0" w:space="0" w:color="auto"/>
        <w:right w:val="none" w:sz="0" w:space="0" w:color="auto"/>
      </w:divBdr>
    </w:div>
    <w:div w:id="1000111684">
      <w:bodyDiv w:val="1"/>
      <w:marLeft w:val="0"/>
      <w:marRight w:val="0"/>
      <w:marTop w:val="0"/>
      <w:marBottom w:val="0"/>
      <w:divBdr>
        <w:top w:val="none" w:sz="0" w:space="0" w:color="auto"/>
        <w:left w:val="none" w:sz="0" w:space="0" w:color="auto"/>
        <w:bottom w:val="none" w:sz="0" w:space="0" w:color="auto"/>
        <w:right w:val="none" w:sz="0" w:space="0" w:color="auto"/>
      </w:divBdr>
    </w:div>
    <w:div w:id="1001397089">
      <w:bodyDiv w:val="1"/>
      <w:marLeft w:val="0"/>
      <w:marRight w:val="0"/>
      <w:marTop w:val="0"/>
      <w:marBottom w:val="0"/>
      <w:divBdr>
        <w:top w:val="none" w:sz="0" w:space="0" w:color="auto"/>
        <w:left w:val="none" w:sz="0" w:space="0" w:color="auto"/>
        <w:bottom w:val="none" w:sz="0" w:space="0" w:color="auto"/>
        <w:right w:val="none" w:sz="0" w:space="0" w:color="auto"/>
      </w:divBdr>
    </w:div>
    <w:div w:id="1002320972">
      <w:bodyDiv w:val="1"/>
      <w:marLeft w:val="0"/>
      <w:marRight w:val="0"/>
      <w:marTop w:val="0"/>
      <w:marBottom w:val="0"/>
      <w:divBdr>
        <w:top w:val="none" w:sz="0" w:space="0" w:color="auto"/>
        <w:left w:val="none" w:sz="0" w:space="0" w:color="auto"/>
        <w:bottom w:val="none" w:sz="0" w:space="0" w:color="auto"/>
        <w:right w:val="none" w:sz="0" w:space="0" w:color="auto"/>
      </w:divBdr>
    </w:div>
    <w:div w:id="1003168615">
      <w:bodyDiv w:val="1"/>
      <w:marLeft w:val="0"/>
      <w:marRight w:val="0"/>
      <w:marTop w:val="0"/>
      <w:marBottom w:val="0"/>
      <w:divBdr>
        <w:top w:val="none" w:sz="0" w:space="0" w:color="auto"/>
        <w:left w:val="none" w:sz="0" w:space="0" w:color="auto"/>
        <w:bottom w:val="none" w:sz="0" w:space="0" w:color="auto"/>
        <w:right w:val="none" w:sz="0" w:space="0" w:color="auto"/>
      </w:divBdr>
    </w:div>
    <w:div w:id="1011762385">
      <w:bodyDiv w:val="1"/>
      <w:marLeft w:val="0"/>
      <w:marRight w:val="0"/>
      <w:marTop w:val="0"/>
      <w:marBottom w:val="0"/>
      <w:divBdr>
        <w:top w:val="none" w:sz="0" w:space="0" w:color="auto"/>
        <w:left w:val="none" w:sz="0" w:space="0" w:color="auto"/>
        <w:bottom w:val="none" w:sz="0" w:space="0" w:color="auto"/>
        <w:right w:val="none" w:sz="0" w:space="0" w:color="auto"/>
      </w:divBdr>
    </w:div>
    <w:div w:id="1013344221">
      <w:bodyDiv w:val="1"/>
      <w:marLeft w:val="0"/>
      <w:marRight w:val="0"/>
      <w:marTop w:val="0"/>
      <w:marBottom w:val="0"/>
      <w:divBdr>
        <w:top w:val="none" w:sz="0" w:space="0" w:color="auto"/>
        <w:left w:val="none" w:sz="0" w:space="0" w:color="auto"/>
        <w:bottom w:val="none" w:sz="0" w:space="0" w:color="auto"/>
        <w:right w:val="none" w:sz="0" w:space="0" w:color="auto"/>
      </w:divBdr>
    </w:div>
    <w:div w:id="1013457071">
      <w:bodyDiv w:val="1"/>
      <w:marLeft w:val="0"/>
      <w:marRight w:val="0"/>
      <w:marTop w:val="0"/>
      <w:marBottom w:val="0"/>
      <w:divBdr>
        <w:top w:val="none" w:sz="0" w:space="0" w:color="auto"/>
        <w:left w:val="none" w:sz="0" w:space="0" w:color="auto"/>
        <w:bottom w:val="none" w:sz="0" w:space="0" w:color="auto"/>
        <w:right w:val="none" w:sz="0" w:space="0" w:color="auto"/>
      </w:divBdr>
    </w:div>
    <w:div w:id="1016350875">
      <w:bodyDiv w:val="1"/>
      <w:marLeft w:val="0"/>
      <w:marRight w:val="0"/>
      <w:marTop w:val="0"/>
      <w:marBottom w:val="0"/>
      <w:divBdr>
        <w:top w:val="none" w:sz="0" w:space="0" w:color="auto"/>
        <w:left w:val="none" w:sz="0" w:space="0" w:color="auto"/>
        <w:bottom w:val="none" w:sz="0" w:space="0" w:color="auto"/>
        <w:right w:val="none" w:sz="0" w:space="0" w:color="auto"/>
      </w:divBdr>
    </w:div>
    <w:div w:id="1021516440">
      <w:bodyDiv w:val="1"/>
      <w:marLeft w:val="0"/>
      <w:marRight w:val="0"/>
      <w:marTop w:val="0"/>
      <w:marBottom w:val="0"/>
      <w:divBdr>
        <w:top w:val="none" w:sz="0" w:space="0" w:color="auto"/>
        <w:left w:val="none" w:sz="0" w:space="0" w:color="auto"/>
        <w:bottom w:val="none" w:sz="0" w:space="0" w:color="auto"/>
        <w:right w:val="none" w:sz="0" w:space="0" w:color="auto"/>
      </w:divBdr>
    </w:div>
    <w:div w:id="1021738727">
      <w:bodyDiv w:val="1"/>
      <w:marLeft w:val="0"/>
      <w:marRight w:val="0"/>
      <w:marTop w:val="0"/>
      <w:marBottom w:val="0"/>
      <w:divBdr>
        <w:top w:val="none" w:sz="0" w:space="0" w:color="auto"/>
        <w:left w:val="none" w:sz="0" w:space="0" w:color="auto"/>
        <w:bottom w:val="none" w:sz="0" w:space="0" w:color="auto"/>
        <w:right w:val="none" w:sz="0" w:space="0" w:color="auto"/>
      </w:divBdr>
    </w:div>
    <w:div w:id="1022392284">
      <w:bodyDiv w:val="1"/>
      <w:marLeft w:val="0"/>
      <w:marRight w:val="0"/>
      <w:marTop w:val="0"/>
      <w:marBottom w:val="0"/>
      <w:divBdr>
        <w:top w:val="none" w:sz="0" w:space="0" w:color="auto"/>
        <w:left w:val="none" w:sz="0" w:space="0" w:color="auto"/>
        <w:bottom w:val="none" w:sz="0" w:space="0" w:color="auto"/>
        <w:right w:val="none" w:sz="0" w:space="0" w:color="auto"/>
      </w:divBdr>
    </w:div>
    <w:div w:id="1029531302">
      <w:bodyDiv w:val="1"/>
      <w:marLeft w:val="0"/>
      <w:marRight w:val="0"/>
      <w:marTop w:val="0"/>
      <w:marBottom w:val="0"/>
      <w:divBdr>
        <w:top w:val="none" w:sz="0" w:space="0" w:color="auto"/>
        <w:left w:val="none" w:sz="0" w:space="0" w:color="auto"/>
        <w:bottom w:val="none" w:sz="0" w:space="0" w:color="auto"/>
        <w:right w:val="none" w:sz="0" w:space="0" w:color="auto"/>
      </w:divBdr>
    </w:div>
    <w:div w:id="1030762581">
      <w:bodyDiv w:val="1"/>
      <w:marLeft w:val="0"/>
      <w:marRight w:val="0"/>
      <w:marTop w:val="0"/>
      <w:marBottom w:val="0"/>
      <w:divBdr>
        <w:top w:val="none" w:sz="0" w:space="0" w:color="auto"/>
        <w:left w:val="none" w:sz="0" w:space="0" w:color="auto"/>
        <w:bottom w:val="none" w:sz="0" w:space="0" w:color="auto"/>
        <w:right w:val="none" w:sz="0" w:space="0" w:color="auto"/>
      </w:divBdr>
    </w:div>
    <w:div w:id="1033723492">
      <w:bodyDiv w:val="1"/>
      <w:marLeft w:val="0"/>
      <w:marRight w:val="0"/>
      <w:marTop w:val="0"/>
      <w:marBottom w:val="0"/>
      <w:divBdr>
        <w:top w:val="none" w:sz="0" w:space="0" w:color="auto"/>
        <w:left w:val="none" w:sz="0" w:space="0" w:color="auto"/>
        <w:bottom w:val="none" w:sz="0" w:space="0" w:color="auto"/>
        <w:right w:val="none" w:sz="0" w:space="0" w:color="auto"/>
      </w:divBdr>
    </w:div>
    <w:div w:id="1035345566">
      <w:bodyDiv w:val="1"/>
      <w:marLeft w:val="0"/>
      <w:marRight w:val="0"/>
      <w:marTop w:val="0"/>
      <w:marBottom w:val="0"/>
      <w:divBdr>
        <w:top w:val="none" w:sz="0" w:space="0" w:color="auto"/>
        <w:left w:val="none" w:sz="0" w:space="0" w:color="auto"/>
        <w:bottom w:val="none" w:sz="0" w:space="0" w:color="auto"/>
        <w:right w:val="none" w:sz="0" w:space="0" w:color="auto"/>
      </w:divBdr>
    </w:div>
    <w:div w:id="1040516428">
      <w:bodyDiv w:val="1"/>
      <w:marLeft w:val="0"/>
      <w:marRight w:val="0"/>
      <w:marTop w:val="0"/>
      <w:marBottom w:val="0"/>
      <w:divBdr>
        <w:top w:val="none" w:sz="0" w:space="0" w:color="auto"/>
        <w:left w:val="none" w:sz="0" w:space="0" w:color="auto"/>
        <w:bottom w:val="none" w:sz="0" w:space="0" w:color="auto"/>
        <w:right w:val="none" w:sz="0" w:space="0" w:color="auto"/>
      </w:divBdr>
    </w:div>
    <w:div w:id="1041899942">
      <w:bodyDiv w:val="1"/>
      <w:marLeft w:val="0"/>
      <w:marRight w:val="0"/>
      <w:marTop w:val="0"/>
      <w:marBottom w:val="0"/>
      <w:divBdr>
        <w:top w:val="none" w:sz="0" w:space="0" w:color="auto"/>
        <w:left w:val="none" w:sz="0" w:space="0" w:color="auto"/>
        <w:bottom w:val="none" w:sz="0" w:space="0" w:color="auto"/>
        <w:right w:val="none" w:sz="0" w:space="0" w:color="auto"/>
      </w:divBdr>
    </w:div>
    <w:div w:id="1042705412">
      <w:bodyDiv w:val="1"/>
      <w:marLeft w:val="0"/>
      <w:marRight w:val="0"/>
      <w:marTop w:val="0"/>
      <w:marBottom w:val="0"/>
      <w:divBdr>
        <w:top w:val="none" w:sz="0" w:space="0" w:color="auto"/>
        <w:left w:val="none" w:sz="0" w:space="0" w:color="auto"/>
        <w:bottom w:val="none" w:sz="0" w:space="0" w:color="auto"/>
        <w:right w:val="none" w:sz="0" w:space="0" w:color="auto"/>
      </w:divBdr>
    </w:div>
    <w:div w:id="1047416407">
      <w:bodyDiv w:val="1"/>
      <w:marLeft w:val="0"/>
      <w:marRight w:val="0"/>
      <w:marTop w:val="0"/>
      <w:marBottom w:val="0"/>
      <w:divBdr>
        <w:top w:val="none" w:sz="0" w:space="0" w:color="auto"/>
        <w:left w:val="none" w:sz="0" w:space="0" w:color="auto"/>
        <w:bottom w:val="none" w:sz="0" w:space="0" w:color="auto"/>
        <w:right w:val="none" w:sz="0" w:space="0" w:color="auto"/>
      </w:divBdr>
    </w:div>
    <w:div w:id="1048141885">
      <w:bodyDiv w:val="1"/>
      <w:marLeft w:val="0"/>
      <w:marRight w:val="0"/>
      <w:marTop w:val="0"/>
      <w:marBottom w:val="0"/>
      <w:divBdr>
        <w:top w:val="none" w:sz="0" w:space="0" w:color="auto"/>
        <w:left w:val="none" w:sz="0" w:space="0" w:color="auto"/>
        <w:bottom w:val="none" w:sz="0" w:space="0" w:color="auto"/>
        <w:right w:val="none" w:sz="0" w:space="0" w:color="auto"/>
      </w:divBdr>
    </w:div>
    <w:div w:id="1048261891">
      <w:bodyDiv w:val="1"/>
      <w:marLeft w:val="0"/>
      <w:marRight w:val="0"/>
      <w:marTop w:val="0"/>
      <w:marBottom w:val="0"/>
      <w:divBdr>
        <w:top w:val="none" w:sz="0" w:space="0" w:color="auto"/>
        <w:left w:val="none" w:sz="0" w:space="0" w:color="auto"/>
        <w:bottom w:val="none" w:sz="0" w:space="0" w:color="auto"/>
        <w:right w:val="none" w:sz="0" w:space="0" w:color="auto"/>
      </w:divBdr>
    </w:div>
    <w:div w:id="1050107229">
      <w:bodyDiv w:val="1"/>
      <w:marLeft w:val="0"/>
      <w:marRight w:val="0"/>
      <w:marTop w:val="0"/>
      <w:marBottom w:val="0"/>
      <w:divBdr>
        <w:top w:val="none" w:sz="0" w:space="0" w:color="auto"/>
        <w:left w:val="none" w:sz="0" w:space="0" w:color="auto"/>
        <w:bottom w:val="none" w:sz="0" w:space="0" w:color="auto"/>
        <w:right w:val="none" w:sz="0" w:space="0" w:color="auto"/>
      </w:divBdr>
    </w:div>
    <w:div w:id="1052582002">
      <w:bodyDiv w:val="1"/>
      <w:marLeft w:val="0"/>
      <w:marRight w:val="0"/>
      <w:marTop w:val="0"/>
      <w:marBottom w:val="0"/>
      <w:divBdr>
        <w:top w:val="none" w:sz="0" w:space="0" w:color="auto"/>
        <w:left w:val="none" w:sz="0" w:space="0" w:color="auto"/>
        <w:bottom w:val="none" w:sz="0" w:space="0" w:color="auto"/>
        <w:right w:val="none" w:sz="0" w:space="0" w:color="auto"/>
      </w:divBdr>
    </w:div>
    <w:div w:id="1052583729">
      <w:bodyDiv w:val="1"/>
      <w:marLeft w:val="0"/>
      <w:marRight w:val="0"/>
      <w:marTop w:val="0"/>
      <w:marBottom w:val="0"/>
      <w:divBdr>
        <w:top w:val="none" w:sz="0" w:space="0" w:color="auto"/>
        <w:left w:val="none" w:sz="0" w:space="0" w:color="auto"/>
        <w:bottom w:val="none" w:sz="0" w:space="0" w:color="auto"/>
        <w:right w:val="none" w:sz="0" w:space="0" w:color="auto"/>
      </w:divBdr>
    </w:div>
    <w:div w:id="1058355382">
      <w:bodyDiv w:val="1"/>
      <w:marLeft w:val="0"/>
      <w:marRight w:val="0"/>
      <w:marTop w:val="0"/>
      <w:marBottom w:val="0"/>
      <w:divBdr>
        <w:top w:val="none" w:sz="0" w:space="0" w:color="auto"/>
        <w:left w:val="none" w:sz="0" w:space="0" w:color="auto"/>
        <w:bottom w:val="none" w:sz="0" w:space="0" w:color="auto"/>
        <w:right w:val="none" w:sz="0" w:space="0" w:color="auto"/>
      </w:divBdr>
    </w:div>
    <w:div w:id="1059401075">
      <w:bodyDiv w:val="1"/>
      <w:marLeft w:val="0"/>
      <w:marRight w:val="0"/>
      <w:marTop w:val="0"/>
      <w:marBottom w:val="0"/>
      <w:divBdr>
        <w:top w:val="none" w:sz="0" w:space="0" w:color="auto"/>
        <w:left w:val="none" w:sz="0" w:space="0" w:color="auto"/>
        <w:bottom w:val="none" w:sz="0" w:space="0" w:color="auto"/>
        <w:right w:val="none" w:sz="0" w:space="0" w:color="auto"/>
      </w:divBdr>
    </w:div>
    <w:div w:id="1065108977">
      <w:bodyDiv w:val="1"/>
      <w:marLeft w:val="0"/>
      <w:marRight w:val="0"/>
      <w:marTop w:val="0"/>
      <w:marBottom w:val="0"/>
      <w:divBdr>
        <w:top w:val="none" w:sz="0" w:space="0" w:color="auto"/>
        <w:left w:val="none" w:sz="0" w:space="0" w:color="auto"/>
        <w:bottom w:val="none" w:sz="0" w:space="0" w:color="auto"/>
        <w:right w:val="none" w:sz="0" w:space="0" w:color="auto"/>
      </w:divBdr>
    </w:div>
    <w:div w:id="1070886001">
      <w:bodyDiv w:val="1"/>
      <w:marLeft w:val="0"/>
      <w:marRight w:val="0"/>
      <w:marTop w:val="0"/>
      <w:marBottom w:val="0"/>
      <w:divBdr>
        <w:top w:val="none" w:sz="0" w:space="0" w:color="auto"/>
        <w:left w:val="none" w:sz="0" w:space="0" w:color="auto"/>
        <w:bottom w:val="none" w:sz="0" w:space="0" w:color="auto"/>
        <w:right w:val="none" w:sz="0" w:space="0" w:color="auto"/>
      </w:divBdr>
    </w:div>
    <w:div w:id="1071079494">
      <w:bodyDiv w:val="1"/>
      <w:marLeft w:val="0"/>
      <w:marRight w:val="0"/>
      <w:marTop w:val="0"/>
      <w:marBottom w:val="0"/>
      <w:divBdr>
        <w:top w:val="none" w:sz="0" w:space="0" w:color="auto"/>
        <w:left w:val="none" w:sz="0" w:space="0" w:color="auto"/>
        <w:bottom w:val="none" w:sz="0" w:space="0" w:color="auto"/>
        <w:right w:val="none" w:sz="0" w:space="0" w:color="auto"/>
      </w:divBdr>
    </w:div>
    <w:div w:id="1081291483">
      <w:bodyDiv w:val="1"/>
      <w:marLeft w:val="0"/>
      <w:marRight w:val="0"/>
      <w:marTop w:val="0"/>
      <w:marBottom w:val="0"/>
      <w:divBdr>
        <w:top w:val="none" w:sz="0" w:space="0" w:color="auto"/>
        <w:left w:val="none" w:sz="0" w:space="0" w:color="auto"/>
        <w:bottom w:val="none" w:sz="0" w:space="0" w:color="auto"/>
        <w:right w:val="none" w:sz="0" w:space="0" w:color="auto"/>
      </w:divBdr>
    </w:div>
    <w:div w:id="1085493827">
      <w:bodyDiv w:val="1"/>
      <w:marLeft w:val="0"/>
      <w:marRight w:val="0"/>
      <w:marTop w:val="0"/>
      <w:marBottom w:val="0"/>
      <w:divBdr>
        <w:top w:val="none" w:sz="0" w:space="0" w:color="auto"/>
        <w:left w:val="none" w:sz="0" w:space="0" w:color="auto"/>
        <w:bottom w:val="none" w:sz="0" w:space="0" w:color="auto"/>
        <w:right w:val="none" w:sz="0" w:space="0" w:color="auto"/>
      </w:divBdr>
    </w:div>
    <w:div w:id="1088768161">
      <w:bodyDiv w:val="1"/>
      <w:marLeft w:val="0"/>
      <w:marRight w:val="0"/>
      <w:marTop w:val="0"/>
      <w:marBottom w:val="0"/>
      <w:divBdr>
        <w:top w:val="none" w:sz="0" w:space="0" w:color="auto"/>
        <w:left w:val="none" w:sz="0" w:space="0" w:color="auto"/>
        <w:bottom w:val="none" w:sz="0" w:space="0" w:color="auto"/>
        <w:right w:val="none" w:sz="0" w:space="0" w:color="auto"/>
      </w:divBdr>
    </w:div>
    <w:div w:id="1091321223">
      <w:bodyDiv w:val="1"/>
      <w:marLeft w:val="0"/>
      <w:marRight w:val="0"/>
      <w:marTop w:val="0"/>
      <w:marBottom w:val="0"/>
      <w:divBdr>
        <w:top w:val="none" w:sz="0" w:space="0" w:color="auto"/>
        <w:left w:val="none" w:sz="0" w:space="0" w:color="auto"/>
        <w:bottom w:val="none" w:sz="0" w:space="0" w:color="auto"/>
        <w:right w:val="none" w:sz="0" w:space="0" w:color="auto"/>
      </w:divBdr>
    </w:div>
    <w:div w:id="1091972409">
      <w:bodyDiv w:val="1"/>
      <w:marLeft w:val="0"/>
      <w:marRight w:val="0"/>
      <w:marTop w:val="0"/>
      <w:marBottom w:val="0"/>
      <w:divBdr>
        <w:top w:val="none" w:sz="0" w:space="0" w:color="auto"/>
        <w:left w:val="none" w:sz="0" w:space="0" w:color="auto"/>
        <w:bottom w:val="none" w:sz="0" w:space="0" w:color="auto"/>
        <w:right w:val="none" w:sz="0" w:space="0" w:color="auto"/>
      </w:divBdr>
    </w:div>
    <w:div w:id="1102645354">
      <w:bodyDiv w:val="1"/>
      <w:marLeft w:val="0"/>
      <w:marRight w:val="0"/>
      <w:marTop w:val="0"/>
      <w:marBottom w:val="0"/>
      <w:divBdr>
        <w:top w:val="none" w:sz="0" w:space="0" w:color="auto"/>
        <w:left w:val="none" w:sz="0" w:space="0" w:color="auto"/>
        <w:bottom w:val="none" w:sz="0" w:space="0" w:color="auto"/>
        <w:right w:val="none" w:sz="0" w:space="0" w:color="auto"/>
      </w:divBdr>
    </w:div>
    <w:div w:id="1110785025">
      <w:bodyDiv w:val="1"/>
      <w:marLeft w:val="0"/>
      <w:marRight w:val="0"/>
      <w:marTop w:val="0"/>
      <w:marBottom w:val="0"/>
      <w:divBdr>
        <w:top w:val="none" w:sz="0" w:space="0" w:color="auto"/>
        <w:left w:val="none" w:sz="0" w:space="0" w:color="auto"/>
        <w:bottom w:val="none" w:sz="0" w:space="0" w:color="auto"/>
        <w:right w:val="none" w:sz="0" w:space="0" w:color="auto"/>
      </w:divBdr>
    </w:div>
    <w:div w:id="1111171059">
      <w:bodyDiv w:val="1"/>
      <w:marLeft w:val="0"/>
      <w:marRight w:val="0"/>
      <w:marTop w:val="0"/>
      <w:marBottom w:val="0"/>
      <w:divBdr>
        <w:top w:val="none" w:sz="0" w:space="0" w:color="auto"/>
        <w:left w:val="none" w:sz="0" w:space="0" w:color="auto"/>
        <w:bottom w:val="none" w:sz="0" w:space="0" w:color="auto"/>
        <w:right w:val="none" w:sz="0" w:space="0" w:color="auto"/>
      </w:divBdr>
    </w:div>
    <w:div w:id="1113090679">
      <w:bodyDiv w:val="1"/>
      <w:marLeft w:val="0"/>
      <w:marRight w:val="0"/>
      <w:marTop w:val="0"/>
      <w:marBottom w:val="0"/>
      <w:divBdr>
        <w:top w:val="none" w:sz="0" w:space="0" w:color="auto"/>
        <w:left w:val="none" w:sz="0" w:space="0" w:color="auto"/>
        <w:bottom w:val="none" w:sz="0" w:space="0" w:color="auto"/>
        <w:right w:val="none" w:sz="0" w:space="0" w:color="auto"/>
      </w:divBdr>
    </w:div>
    <w:div w:id="1115517633">
      <w:bodyDiv w:val="1"/>
      <w:marLeft w:val="0"/>
      <w:marRight w:val="0"/>
      <w:marTop w:val="0"/>
      <w:marBottom w:val="0"/>
      <w:divBdr>
        <w:top w:val="none" w:sz="0" w:space="0" w:color="auto"/>
        <w:left w:val="none" w:sz="0" w:space="0" w:color="auto"/>
        <w:bottom w:val="none" w:sz="0" w:space="0" w:color="auto"/>
        <w:right w:val="none" w:sz="0" w:space="0" w:color="auto"/>
      </w:divBdr>
    </w:div>
    <w:div w:id="1118138877">
      <w:bodyDiv w:val="1"/>
      <w:marLeft w:val="0"/>
      <w:marRight w:val="0"/>
      <w:marTop w:val="0"/>
      <w:marBottom w:val="0"/>
      <w:divBdr>
        <w:top w:val="none" w:sz="0" w:space="0" w:color="auto"/>
        <w:left w:val="none" w:sz="0" w:space="0" w:color="auto"/>
        <w:bottom w:val="none" w:sz="0" w:space="0" w:color="auto"/>
        <w:right w:val="none" w:sz="0" w:space="0" w:color="auto"/>
      </w:divBdr>
    </w:div>
    <w:div w:id="1118646939">
      <w:bodyDiv w:val="1"/>
      <w:marLeft w:val="0"/>
      <w:marRight w:val="0"/>
      <w:marTop w:val="0"/>
      <w:marBottom w:val="0"/>
      <w:divBdr>
        <w:top w:val="none" w:sz="0" w:space="0" w:color="auto"/>
        <w:left w:val="none" w:sz="0" w:space="0" w:color="auto"/>
        <w:bottom w:val="none" w:sz="0" w:space="0" w:color="auto"/>
        <w:right w:val="none" w:sz="0" w:space="0" w:color="auto"/>
      </w:divBdr>
    </w:div>
    <w:div w:id="1120299826">
      <w:bodyDiv w:val="1"/>
      <w:marLeft w:val="0"/>
      <w:marRight w:val="0"/>
      <w:marTop w:val="0"/>
      <w:marBottom w:val="0"/>
      <w:divBdr>
        <w:top w:val="none" w:sz="0" w:space="0" w:color="auto"/>
        <w:left w:val="none" w:sz="0" w:space="0" w:color="auto"/>
        <w:bottom w:val="none" w:sz="0" w:space="0" w:color="auto"/>
        <w:right w:val="none" w:sz="0" w:space="0" w:color="auto"/>
      </w:divBdr>
    </w:div>
    <w:div w:id="1137181345">
      <w:bodyDiv w:val="1"/>
      <w:marLeft w:val="0"/>
      <w:marRight w:val="0"/>
      <w:marTop w:val="0"/>
      <w:marBottom w:val="0"/>
      <w:divBdr>
        <w:top w:val="none" w:sz="0" w:space="0" w:color="auto"/>
        <w:left w:val="none" w:sz="0" w:space="0" w:color="auto"/>
        <w:bottom w:val="none" w:sz="0" w:space="0" w:color="auto"/>
        <w:right w:val="none" w:sz="0" w:space="0" w:color="auto"/>
      </w:divBdr>
    </w:div>
    <w:div w:id="1140079292">
      <w:bodyDiv w:val="1"/>
      <w:marLeft w:val="0"/>
      <w:marRight w:val="0"/>
      <w:marTop w:val="0"/>
      <w:marBottom w:val="0"/>
      <w:divBdr>
        <w:top w:val="none" w:sz="0" w:space="0" w:color="auto"/>
        <w:left w:val="none" w:sz="0" w:space="0" w:color="auto"/>
        <w:bottom w:val="none" w:sz="0" w:space="0" w:color="auto"/>
        <w:right w:val="none" w:sz="0" w:space="0" w:color="auto"/>
      </w:divBdr>
    </w:div>
    <w:div w:id="1141851597">
      <w:bodyDiv w:val="1"/>
      <w:marLeft w:val="0"/>
      <w:marRight w:val="0"/>
      <w:marTop w:val="0"/>
      <w:marBottom w:val="0"/>
      <w:divBdr>
        <w:top w:val="none" w:sz="0" w:space="0" w:color="auto"/>
        <w:left w:val="none" w:sz="0" w:space="0" w:color="auto"/>
        <w:bottom w:val="none" w:sz="0" w:space="0" w:color="auto"/>
        <w:right w:val="none" w:sz="0" w:space="0" w:color="auto"/>
      </w:divBdr>
    </w:div>
    <w:div w:id="1143624970">
      <w:bodyDiv w:val="1"/>
      <w:marLeft w:val="0"/>
      <w:marRight w:val="0"/>
      <w:marTop w:val="0"/>
      <w:marBottom w:val="0"/>
      <w:divBdr>
        <w:top w:val="none" w:sz="0" w:space="0" w:color="auto"/>
        <w:left w:val="none" w:sz="0" w:space="0" w:color="auto"/>
        <w:bottom w:val="none" w:sz="0" w:space="0" w:color="auto"/>
        <w:right w:val="none" w:sz="0" w:space="0" w:color="auto"/>
      </w:divBdr>
    </w:div>
    <w:div w:id="1146703104">
      <w:bodyDiv w:val="1"/>
      <w:marLeft w:val="0"/>
      <w:marRight w:val="0"/>
      <w:marTop w:val="0"/>
      <w:marBottom w:val="0"/>
      <w:divBdr>
        <w:top w:val="none" w:sz="0" w:space="0" w:color="auto"/>
        <w:left w:val="none" w:sz="0" w:space="0" w:color="auto"/>
        <w:bottom w:val="none" w:sz="0" w:space="0" w:color="auto"/>
        <w:right w:val="none" w:sz="0" w:space="0" w:color="auto"/>
      </w:divBdr>
    </w:div>
    <w:div w:id="1153523697">
      <w:bodyDiv w:val="1"/>
      <w:marLeft w:val="0"/>
      <w:marRight w:val="0"/>
      <w:marTop w:val="0"/>
      <w:marBottom w:val="0"/>
      <w:divBdr>
        <w:top w:val="none" w:sz="0" w:space="0" w:color="auto"/>
        <w:left w:val="none" w:sz="0" w:space="0" w:color="auto"/>
        <w:bottom w:val="none" w:sz="0" w:space="0" w:color="auto"/>
        <w:right w:val="none" w:sz="0" w:space="0" w:color="auto"/>
      </w:divBdr>
    </w:div>
    <w:div w:id="1153564731">
      <w:bodyDiv w:val="1"/>
      <w:marLeft w:val="0"/>
      <w:marRight w:val="0"/>
      <w:marTop w:val="0"/>
      <w:marBottom w:val="0"/>
      <w:divBdr>
        <w:top w:val="none" w:sz="0" w:space="0" w:color="auto"/>
        <w:left w:val="none" w:sz="0" w:space="0" w:color="auto"/>
        <w:bottom w:val="none" w:sz="0" w:space="0" w:color="auto"/>
        <w:right w:val="none" w:sz="0" w:space="0" w:color="auto"/>
      </w:divBdr>
    </w:div>
    <w:div w:id="1154183213">
      <w:bodyDiv w:val="1"/>
      <w:marLeft w:val="0"/>
      <w:marRight w:val="0"/>
      <w:marTop w:val="0"/>
      <w:marBottom w:val="0"/>
      <w:divBdr>
        <w:top w:val="none" w:sz="0" w:space="0" w:color="auto"/>
        <w:left w:val="none" w:sz="0" w:space="0" w:color="auto"/>
        <w:bottom w:val="none" w:sz="0" w:space="0" w:color="auto"/>
        <w:right w:val="none" w:sz="0" w:space="0" w:color="auto"/>
      </w:divBdr>
    </w:div>
    <w:div w:id="1157309398">
      <w:bodyDiv w:val="1"/>
      <w:marLeft w:val="0"/>
      <w:marRight w:val="0"/>
      <w:marTop w:val="0"/>
      <w:marBottom w:val="0"/>
      <w:divBdr>
        <w:top w:val="none" w:sz="0" w:space="0" w:color="auto"/>
        <w:left w:val="none" w:sz="0" w:space="0" w:color="auto"/>
        <w:bottom w:val="none" w:sz="0" w:space="0" w:color="auto"/>
        <w:right w:val="none" w:sz="0" w:space="0" w:color="auto"/>
      </w:divBdr>
    </w:div>
    <w:div w:id="1158502817">
      <w:bodyDiv w:val="1"/>
      <w:marLeft w:val="0"/>
      <w:marRight w:val="0"/>
      <w:marTop w:val="0"/>
      <w:marBottom w:val="0"/>
      <w:divBdr>
        <w:top w:val="none" w:sz="0" w:space="0" w:color="auto"/>
        <w:left w:val="none" w:sz="0" w:space="0" w:color="auto"/>
        <w:bottom w:val="none" w:sz="0" w:space="0" w:color="auto"/>
        <w:right w:val="none" w:sz="0" w:space="0" w:color="auto"/>
      </w:divBdr>
    </w:div>
    <w:div w:id="1162938841">
      <w:bodyDiv w:val="1"/>
      <w:marLeft w:val="0"/>
      <w:marRight w:val="0"/>
      <w:marTop w:val="0"/>
      <w:marBottom w:val="0"/>
      <w:divBdr>
        <w:top w:val="none" w:sz="0" w:space="0" w:color="auto"/>
        <w:left w:val="none" w:sz="0" w:space="0" w:color="auto"/>
        <w:bottom w:val="none" w:sz="0" w:space="0" w:color="auto"/>
        <w:right w:val="none" w:sz="0" w:space="0" w:color="auto"/>
      </w:divBdr>
    </w:div>
    <w:div w:id="1163014252">
      <w:bodyDiv w:val="1"/>
      <w:marLeft w:val="0"/>
      <w:marRight w:val="0"/>
      <w:marTop w:val="0"/>
      <w:marBottom w:val="0"/>
      <w:divBdr>
        <w:top w:val="none" w:sz="0" w:space="0" w:color="auto"/>
        <w:left w:val="none" w:sz="0" w:space="0" w:color="auto"/>
        <w:bottom w:val="none" w:sz="0" w:space="0" w:color="auto"/>
        <w:right w:val="none" w:sz="0" w:space="0" w:color="auto"/>
      </w:divBdr>
    </w:div>
    <w:div w:id="1166941959">
      <w:bodyDiv w:val="1"/>
      <w:marLeft w:val="0"/>
      <w:marRight w:val="0"/>
      <w:marTop w:val="0"/>
      <w:marBottom w:val="0"/>
      <w:divBdr>
        <w:top w:val="none" w:sz="0" w:space="0" w:color="auto"/>
        <w:left w:val="none" w:sz="0" w:space="0" w:color="auto"/>
        <w:bottom w:val="none" w:sz="0" w:space="0" w:color="auto"/>
        <w:right w:val="none" w:sz="0" w:space="0" w:color="auto"/>
      </w:divBdr>
    </w:div>
    <w:div w:id="1167134313">
      <w:bodyDiv w:val="1"/>
      <w:marLeft w:val="0"/>
      <w:marRight w:val="0"/>
      <w:marTop w:val="0"/>
      <w:marBottom w:val="0"/>
      <w:divBdr>
        <w:top w:val="none" w:sz="0" w:space="0" w:color="auto"/>
        <w:left w:val="none" w:sz="0" w:space="0" w:color="auto"/>
        <w:bottom w:val="none" w:sz="0" w:space="0" w:color="auto"/>
        <w:right w:val="none" w:sz="0" w:space="0" w:color="auto"/>
      </w:divBdr>
    </w:div>
    <w:div w:id="1168981050">
      <w:bodyDiv w:val="1"/>
      <w:marLeft w:val="0"/>
      <w:marRight w:val="0"/>
      <w:marTop w:val="0"/>
      <w:marBottom w:val="0"/>
      <w:divBdr>
        <w:top w:val="none" w:sz="0" w:space="0" w:color="auto"/>
        <w:left w:val="none" w:sz="0" w:space="0" w:color="auto"/>
        <w:bottom w:val="none" w:sz="0" w:space="0" w:color="auto"/>
        <w:right w:val="none" w:sz="0" w:space="0" w:color="auto"/>
      </w:divBdr>
    </w:div>
    <w:div w:id="1172600488">
      <w:bodyDiv w:val="1"/>
      <w:marLeft w:val="0"/>
      <w:marRight w:val="0"/>
      <w:marTop w:val="0"/>
      <w:marBottom w:val="0"/>
      <w:divBdr>
        <w:top w:val="none" w:sz="0" w:space="0" w:color="auto"/>
        <w:left w:val="none" w:sz="0" w:space="0" w:color="auto"/>
        <w:bottom w:val="none" w:sz="0" w:space="0" w:color="auto"/>
        <w:right w:val="none" w:sz="0" w:space="0" w:color="auto"/>
      </w:divBdr>
    </w:div>
    <w:div w:id="1173642716">
      <w:bodyDiv w:val="1"/>
      <w:marLeft w:val="0"/>
      <w:marRight w:val="0"/>
      <w:marTop w:val="0"/>
      <w:marBottom w:val="0"/>
      <w:divBdr>
        <w:top w:val="none" w:sz="0" w:space="0" w:color="auto"/>
        <w:left w:val="none" w:sz="0" w:space="0" w:color="auto"/>
        <w:bottom w:val="none" w:sz="0" w:space="0" w:color="auto"/>
        <w:right w:val="none" w:sz="0" w:space="0" w:color="auto"/>
      </w:divBdr>
    </w:div>
    <w:div w:id="1180780368">
      <w:bodyDiv w:val="1"/>
      <w:marLeft w:val="0"/>
      <w:marRight w:val="0"/>
      <w:marTop w:val="0"/>
      <w:marBottom w:val="0"/>
      <w:divBdr>
        <w:top w:val="none" w:sz="0" w:space="0" w:color="auto"/>
        <w:left w:val="none" w:sz="0" w:space="0" w:color="auto"/>
        <w:bottom w:val="none" w:sz="0" w:space="0" w:color="auto"/>
        <w:right w:val="none" w:sz="0" w:space="0" w:color="auto"/>
      </w:divBdr>
    </w:div>
    <w:div w:id="1183781706">
      <w:bodyDiv w:val="1"/>
      <w:marLeft w:val="0"/>
      <w:marRight w:val="0"/>
      <w:marTop w:val="0"/>
      <w:marBottom w:val="0"/>
      <w:divBdr>
        <w:top w:val="none" w:sz="0" w:space="0" w:color="auto"/>
        <w:left w:val="none" w:sz="0" w:space="0" w:color="auto"/>
        <w:bottom w:val="none" w:sz="0" w:space="0" w:color="auto"/>
        <w:right w:val="none" w:sz="0" w:space="0" w:color="auto"/>
      </w:divBdr>
    </w:div>
    <w:div w:id="1192260989">
      <w:bodyDiv w:val="1"/>
      <w:marLeft w:val="0"/>
      <w:marRight w:val="0"/>
      <w:marTop w:val="0"/>
      <w:marBottom w:val="0"/>
      <w:divBdr>
        <w:top w:val="none" w:sz="0" w:space="0" w:color="auto"/>
        <w:left w:val="none" w:sz="0" w:space="0" w:color="auto"/>
        <w:bottom w:val="none" w:sz="0" w:space="0" w:color="auto"/>
        <w:right w:val="none" w:sz="0" w:space="0" w:color="auto"/>
      </w:divBdr>
    </w:div>
    <w:div w:id="1192917278">
      <w:bodyDiv w:val="1"/>
      <w:marLeft w:val="0"/>
      <w:marRight w:val="0"/>
      <w:marTop w:val="0"/>
      <w:marBottom w:val="0"/>
      <w:divBdr>
        <w:top w:val="none" w:sz="0" w:space="0" w:color="auto"/>
        <w:left w:val="none" w:sz="0" w:space="0" w:color="auto"/>
        <w:bottom w:val="none" w:sz="0" w:space="0" w:color="auto"/>
        <w:right w:val="none" w:sz="0" w:space="0" w:color="auto"/>
      </w:divBdr>
    </w:div>
    <w:div w:id="1195194973">
      <w:bodyDiv w:val="1"/>
      <w:marLeft w:val="0"/>
      <w:marRight w:val="0"/>
      <w:marTop w:val="0"/>
      <w:marBottom w:val="0"/>
      <w:divBdr>
        <w:top w:val="none" w:sz="0" w:space="0" w:color="auto"/>
        <w:left w:val="none" w:sz="0" w:space="0" w:color="auto"/>
        <w:bottom w:val="none" w:sz="0" w:space="0" w:color="auto"/>
        <w:right w:val="none" w:sz="0" w:space="0" w:color="auto"/>
      </w:divBdr>
    </w:div>
    <w:div w:id="1197699175">
      <w:bodyDiv w:val="1"/>
      <w:marLeft w:val="0"/>
      <w:marRight w:val="0"/>
      <w:marTop w:val="0"/>
      <w:marBottom w:val="0"/>
      <w:divBdr>
        <w:top w:val="none" w:sz="0" w:space="0" w:color="auto"/>
        <w:left w:val="none" w:sz="0" w:space="0" w:color="auto"/>
        <w:bottom w:val="none" w:sz="0" w:space="0" w:color="auto"/>
        <w:right w:val="none" w:sz="0" w:space="0" w:color="auto"/>
      </w:divBdr>
    </w:div>
    <w:div w:id="1198816418">
      <w:bodyDiv w:val="1"/>
      <w:marLeft w:val="0"/>
      <w:marRight w:val="0"/>
      <w:marTop w:val="0"/>
      <w:marBottom w:val="0"/>
      <w:divBdr>
        <w:top w:val="none" w:sz="0" w:space="0" w:color="auto"/>
        <w:left w:val="none" w:sz="0" w:space="0" w:color="auto"/>
        <w:bottom w:val="none" w:sz="0" w:space="0" w:color="auto"/>
        <w:right w:val="none" w:sz="0" w:space="0" w:color="auto"/>
      </w:divBdr>
    </w:div>
    <w:div w:id="1200314165">
      <w:bodyDiv w:val="1"/>
      <w:marLeft w:val="0"/>
      <w:marRight w:val="0"/>
      <w:marTop w:val="0"/>
      <w:marBottom w:val="0"/>
      <w:divBdr>
        <w:top w:val="none" w:sz="0" w:space="0" w:color="auto"/>
        <w:left w:val="none" w:sz="0" w:space="0" w:color="auto"/>
        <w:bottom w:val="none" w:sz="0" w:space="0" w:color="auto"/>
        <w:right w:val="none" w:sz="0" w:space="0" w:color="auto"/>
      </w:divBdr>
    </w:div>
    <w:div w:id="1200971430">
      <w:bodyDiv w:val="1"/>
      <w:marLeft w:val="0"/>
      <w:marRight w:val="0"/>
      <w:marTop w:val="0"/>
      <w:marBottom w:val="0"/>
      <w:divBdr>
        <w:top w:val="none" w:sz="0" w:space="0" w:color="auto"/>
        <w:left w:val="none" w:sz="0" w:space="0" w:color="auto"/>
        <w:bottom w:val="none" w:sz="0" w:space="0" w:color="auto"/>
        <w:right w:val="none" w:sz="0" w:space="0" w:color="auto"/>
      </w:divBdr>
    </w:div>
    <w:div w:id="1204251917">
      <w:bodyDiv w:val="1"/>
      <w:marLeft w:val="0"/>
      <w:marRight w:val="0"/>
      <w:marTop w:val="0"/>
      <w:marBottom w:val="0"/>
      <w:divBdr>
        <w:top w:val="none" w:sz="0" w:space="0" w:color="auto"/>
        <w:left w:val="none" w:sz="0" w:space="0" w:color="auto"/>
        <w:bottom w:val="none" w:sz="0" w:space="0" w:color="auto"/>
        <w:right w:val="none" w:sz="0" w:space="0" w:color="auto"/>
      </w:divBdr>
    </w:div>
    <w:div w:id="1205210658">
      <w:bodyDiv w:val="1"/>
      <w:marLeft w:val="0"/>
      <w:marRight w:val="0"/>
      <w:marTop w:val="0"/>
      <w:marBottom w:val="0"/>
      <w:divBdr>
        <w:top w:val="none" w:sz="0" w:space="0" w:color="auto"/>
        <w:left w:val="none" w:sz="0" w:space="0" w:color="auto"/>
        <w:bottom w:val="none" w:sz="0" w:space="0" w:color="auto"/>
        <w:right w:val="none" w:sz="0" w:space="0" w:color="auto"/>
      </w:divBdr>
    </w:div>
    <w:div w:id="1206144045">
      <w:bodyDiv w:val="1"/>
      <w:marLeft w:val="0"/>
      <w:marRight w:val="0"/>
      <w:marTop w:val="0"/>
      <w:marBottom w:val="0"/>
      <w:divBdr>
        <w:top w:val="none" w:sz="0" w:space="0" w:color="auto"/>
        <w:left w:val="none" w:sz="0" w:space="0" w:color="auto"/>
        <w:bottom w:val="none" w:sz="0" w:space="0" w:color="auto"/>
        <w:right w:val="none" w:sz="0" w:space="0" w:color="auto"/>
      </w:divBdr>
    </w:div>
    <w:div w:id="1210608549">
      <w:bodyDiv w:val="1"/>
      <w:marLeft w:val="0"/>
      <w:marRight w:val="0"/>
      <w:marTop w:val="0"/>
      <w:marBottom w:val="0"/>
      <w:divBdr>
        <w:top w:val="none" w:sz="0" w:space="0" w:color="auto"/>
        <w:left w:val="none" w:sz="0" w:space="0" w:color="auto"/>
        <w:bottom w:val="none" w:sz="0" w:space="0" w:color="auto"/>
        <w:right w:val="none" w:sz="0" w:space="0" w:color="auto"/>
      </w:divBdr>
    </w:div>
    <w:div w:id="1212302500">
      <w:bodyDiv w:val="1"/>
      <w:marLeft w:val="0"/>
      <w:marRight w:val="0"/>
      <w:marTop w:val="0"/>
      <w:marBottom w:val="0"/>
      <w:divBdr>
        <w:top w:val="none" w:sz="0" w:space="0" w:color="auto"/>
        <w:left w:val="none" w:sz="0" w:space="0" w:color="auto"/>
        <w:bottom w:val="none" w:sz="0" w:space="0" w:color="auto"/>
        <w:right w:val="none" w:sz="0" w:space="0" w:color="auto"/>
      </w:divBdr>
    </w:div>
    <w:div w:id="1218469720">
      <w:bodyDiv w:val="1"/>
      <w:marLeft w:val="0"/>
      <w:marRight w:val="0"/>
      <w:marTop w:val="0"/>
      <w:marBottom w:val="0"/>
      <w:divBdr>
        <w:top w:val="none" w:sz="0" w:space="0" w:color="auto"/>
        <w:left w:val="none" w:sz="0" w:space="0" w:color="auto"/>
        <w:bottom w:val="none" w:sz="0" w:space="0" w:color="auto"/>
        <w:right w:val="none" w:sz="0" w:space="0" w:color="auto"/>
      </w:divBdr>
    </w:div>
    <w:div w:id="1222062097">
      <w:bodyDiv w:val="1"/>
      <w:marLeft w:val="0"/>
      <w:marRight w:val="0"/>
      <w:marTop w:val="0"/>
      <w:marBottom w:val="0"/>
      <w:divBdr>
        <w:top w:val="none" w:sz="0" w:space="0" w:color="auto"/>
        <w:left w:val="none" w:sz="0" w:space="0" w:color="auto"/>
        <w:bottom w:val="none" w:sz="0" w:space="0" w:color="auto"/>
        <w:right w:val="none" w:sz="0" w:space="0" w:color="auto"/>
      </w:divBdr>
    </w:div>
    <w:div w:id="1223836302">
      <w:bodyDiv w:val="1"/>
      <w:marLeft w:val="0"/>
      <w:marRight w:val="0"/>
      <w:marTop w:val="0"/>
      <w:marBottom w:val="0"/>
      <w:divBdr>
        <w:top w:val="none" w:sz="0" w:space="0" w:color="auto"/>
        <w:left w:val="none" w:sz="0" w:space="0" w:color="auto"/>
        <w:bottom w:val="none" w:sz="0" w:space="0" w:color="auto"/>
        <w:right w:val="none" w:sz="0" w:space="0" w:color="auto"/>
      </w:divBdr>
    </w:div>
    <w:div w:id="1230338460">
      <w:bodyDiv w:val="1"/>
      <w:marLeft w:val="0"/>
      <w:marRight w:val="0"/>
      <w:marTop w:val="0"/>
      <w:marBottom w:val="0"/>
      <w:divBdr>
        <w:top w:val="none" w:sz="0" w:space="0" w:color="auto"/>
        <w:left w:val="none" w:sz="0" w:space="0" w:color="auto"/>
        <w:bottom w:val="none" w:sz="0" w:space="0" w:color="auto"/>
        <w:right w:val="none" w:sz="0" w:space="0" w:color="auto"/>
      </w:divBdr>
    </w:div>
    <w:div w:id="1232811072">
      <w:bodyDiv w:val="1"/>
      <w:marLeft w:val="0"/>
      <w:marRight w:val="0"/>
      <w:marTop w:val="0"/>
      <w:marBottom w:val="0"/>
      <w:divBdr>
        <w:top w:val="none" w:sz="0" w:space="0" w:color="auto"/>
        <w:left w:val="none" w:sz="0" w:space="0" w:color="auto"/>
        <w:bottom w:val="none" w:sz="0" w:space="0" w:color="auto"/>
        <w:right w:val="none" w:sz="0" w:space="0" w:color="auto"/>
      </w:divBdr>
    </w:div>
    <w:div w:id="1236014127">
      <w:bodyDiv w:val="1"/>
      <w:marLeft w:val="0"/>
      <w:marRight w:val="0"/>
      <w:marTop w:val="0"/>
      <w:marBottom w:val="0"/>
      <w:divBdr>
        <w:top w:val="none" w:sz="0" w:space="0" w:color="auto"/>
        <w:left w:val="none" w:sz="0" w:space="0" w:color="auto"/>
        <w:bottom w:val="none" w:sz="0" w:space="0" w:color="auto"/>
        <w:right w:val="none" w:sz="0" w:space="0" w:color="auto"/>
      </w:divBdr>
    </w:div>
    <w:div w:id="1242712072">
      <w:bodyDiv w:val="1"/>
      <w:marLeft w:val="0"/>
      <w:marRight w:val="0"/>
      <w:marTop w:val="0"/>
      <w:marBottom w:val="0"/>
      <w:divBdr>
        <w:top w:val="none" w:sz="0" w:space="0" w:color="auto"/>
        <w:left w:val="none" w:sz="0" w:space="0" w:color="auto"/>
        <w:bottom w:val="none" w:sz="0" w:space="0" w:color="auto"/>
        <w:right w:val="none" w:sz="0" w:space="0" w:color="auto"/>
      </w:divBdr>
    </w:div>
    <w:div w:id="1248004714">
      <w:bodyDiv w:val="1"/>
      <w:marLeft w:val="0"/>
      <w:marRight w:val="0"/>
      <w:marTop w:val="0"/>
      <w:marBottom w:val="0"/>
      <w:divBdr>
        <w:top w:val="none" w:sz="0" w:space="0" w:color="auto"/>
        <w:left w:val="none" w:sz="0" w:space="0" w:color="auto"/>
        <w:bottom w:val="none" w:sz="0" w:space="0" w:color="auto"/>
        <w:right w:val="none" w:sz="0" w:space="0" w:color="auto"/>
      </w:divBdr>
    </w:div>
    <w:div w:id="1253927106">
      <w:bodyDiv w:val="1"/>
      <w:marLeft w:val="0"/>
      <w:marRight w:val="0"/>
      <w:marTop w:val="0"/>
      <w:marBottom w:val="0"/>
      <w:divBdr>
        <w:top w:val="none" w:sz="0" w:space="0" w:color="auto"/>
        <w:left w:val="none" w:sz="0" w:space="0" w:color="auto"/>
        <w:bottom w:val="none" w:sz="0" w:space="0" w:color="auto"/>
        <w:right w:val="none" w:sz="0" w:space="0" w:color="auto"/>
      </w:divBdr>
    </w:div>
    <w:div w:id="1263025064">
      <w:bodyDiv w:val="1"/>
      <w:marLeft w:val="0"/>
      <w:marRight w:val="0"/>
      <w:marTop w:val="0"/>
      <w:marBottom w:val="0"/>
      <w:divBdr>
        <w:top w:val="none" w:sz="0" w:space="0" w:color="auto"/>
        <w:left w:val="none" w:sz="0" w:space="0" w:color="auto"/>
        <w:bottom w:val="none" w:sz="0" w:space="0" w:color="auto"/>
        <w:right w:val="none" w:sz="0" w:space="0" w:color="auto"/>
      </w:divBdr>
    </w:div>
    <w:div w:id="1263152163">
      <w:bodyDiv w:val="1"/>
      <w:marLeft w:val="0"/>
      <w:marRight w:val="0"/>
      <w:marTop w:val="0"/>
      <w:marBottom w:val="0"/>
      <w:divBdr>
        <w:top w:val="none" w:sz="0" w:space="0" w:color="auto"/>
        <w:left w:val="none" w:sz="0" w:space="0" w:color="auto"/>
        <w:bottom w:val="none" w:sz="0" w:space="0" w:color="auto"/>
        <w:right w:val="none" w:sz="0" w:space="0" w:color="auto"/>
      </w:divBdr>
    </w:div>
    <w:div w:id="1263338416">
      <w:bodyDiv w:val="1"/>
      <w:marLeft w:val="0"/>
      <w:marRight w:val="0"/>
      <w:marTop w:val="0"/>
      <w:marBottom w:val="0"/>
      <w:divBdr>
        <w:top w:val="none" w:sz="0" w:space="0" w:color="auto"/>
        <w:left w:val="none" w:sz="0" w:space="0" w:color="auto"/>
        <w:bottom w:val="none" w:sz="0" w:space="0" w:color="auto"/>
        <w:right w:val="none" w:sz="0" w:space="0" w:color="auto"/>
      </w:divBdr>
    </w:div>
    <w:div w:id="1264386837">
      <w:bodyDiv w:val="1"/>
      <w:marLeft w:val="0"/>
      <w:marRight w:val="0"/>
      <w:marTop w:val="0"/>
      <w:marBottom w:val="0"/>
      <w:divBdr>
        <w:top w:val="none" w:sz="0" w:space="0" w:color="auto"/>
        <w:left w:val="none" w:sz="0" w:space="0" w:color="auto"/>
        <w:bottom w:val="none" w:sz="0" w:space="0" w:color="auto"/>
        <w:right w:val="none" w:sz="0" w:space="0" w:color="auto"/>
      </w:divBdr>
    </w:div>
    <w:div w:id="1265766520">
      <w:bodyDiv w:val="1"/>
      <w:marLeft w:val="0"/>
      <w:marRight w:val="0"/>
      <w:marTop w:val="0"/>
      <w:marBottom w:val="0"/>
      <w:divBdr>
        <w:top w:val="none" w:sz="0" w:space="0" w:color="auto"/>
        <w:left w:val="none" w:sz="0" w:space="0" w:color="auto"/>
        <w:bottom w:val="none" w:sz="0" w:space="0" w:color="auto"/>
        <w:right w:val="none" w:sz="0" w:space="0" w:color="auto"/>
      </w:divBdr>
    </w:div>
    <w:div w:id="1268738382">
      <w:bodyDiv w:val="1"/>
      <w:marLeft w:val="0"/>
      <w:marRight w:val="0"/>
      <w:marTop w:val="0"/>
      <w:marBottom w:val="0"/>
      <w:divBdr>
        <w:top w:val="none" w:sz="0" w:space="0" w:color="auto"/>
        <w:left w:val="none" w:sz="0" w:space="0" w:color="auto"/>
        <w:bottom w:val="none" w:sz="0" w:space="0" w:color="auto"/>
        <w:right w:val="none" w:sz="0" w:space="0" w:color="auto"/>
      </w:divBdr>
    </w:div>
    <w:div w:id="1274167113">
      <w:bodyDiv w:val="1"/>
      <w:marLeft w:val="0"/>
      <w:marRight w:val="0"/>
      <w:marTop w:val="0"/>
      <w:marBottom w:val="0"/>
      <w:divBdr>
        <w:top w:val="none" w:sz="0" w:space="0" w:color="auto"/>
        <w:left w:val="none" w:sz="0" w:space="0" w:color="auto"/>
        <w:bottom w:val="none" w:sz="0" w:space="0" w:color="auto"/>
        <w:right w:val="none" w:sz="0" w:space="0" w:color="auto"/>
      </w:divBdr>
    </w:div>
    <w:div w:id="1276257851">
      <w:bodyDiv w:val="1"/>
      <w:marLeft w:val="0"/>
      <w:marRight w:val="0"/>
      <w:marTop w:val="0"/>
      <w:marBottom w:val="0"/>
      <w:divBdr>
        <w:top w:val="none" w:sz="0" w:space="0" w:color="auto"/>
        <w:left w:val="none" w:sz="0" w:space="0" w:color="auto"/>
        <w:bottom w:val="none" w:sz="0" w:space="0" w:color="auto"/>
        <w:right w:val="none" w:sz="0" w:space="0" w:color="auto"/>
      </w:divBdr>
    </w:div>
    <w:div w:id="1278562358">
      <w:bodyDiv w:val="1"/>
      <w:marLeft w:val="0"/>
      <w:marRight w:val="0"/>
      <w:marTop w:val="0"/>
      <w:marBottom w:val="0"/>
      <w:divBdr>
        <w:top w:val="none" w:sz="0" w:space="0" w:color="auto"/>
        <w:left w:val="none" w:sz="0" w:space="0" w:color="auto"/>
        <w:bottom w:val="none" w:sz="0" w:space="0" w:color="auto"/>
        <w:right w:val="none" w:sz="0" w:space="0" w:color="auto"/>
      </w:divBdr>
    </w:div>
    <w:div w:id="1278949526">
      <w:bodyDiv w:val="1"/>
      <w:marLeft w:val="0"/>
      <w:marRight w:val="0"/>
      <w:marTop w:val="0"/>
      <w:marBottom w:val="0"/>
      <w:divBdr>
        <w:top w:val="none" w:sz="0" w:space="0" w:color="auto"/>
        <w:left w:val="none" w:sz="0" w:space="0" w:color="auto"/>
        <w:bottom w:val="none" w:sz="0" w:space="0" w:color="auto"/>
        <w:right w:val="none" w:sz="0" w:space="0" w:color="auto"/>
      </w:divBdr>
    </w:div>
    <w:div w:id="1279331893">
      <w:bodyDiv w:val="1"/>
      <w:marLeft w:val="0"/>
      <w:marRight w:val="0"/>
      <w:marTop w:val="0"/>
      <w:marBottom w:val="0"/>
      <w:divBdr>
        <w:top w:val="none" w:sz="0" w:space="0" w:color="auto"/>
        <w:left w:val="none" w:sz="0" w:space="0" w:color="auto"/>
        <w:bottom w:val="none" w:sz="0" w:space="0" w:color="auto"/>
        <w:right w:val="none" w:sz="0" w:space="0" w:color="auto"/>
      </w:divBdr>
    </w:div>
    <w:div w:id="1286230807">
      <w:bodyDiv w:val="1"/>
      <w:marLeft w:val="0"/>
      <w:marRight w:val="0"/>
      <w:marTop w:val="0"/>
      <w:marBottom w:val="0"/>
      <w:divBdr>
        <w:top w:val="none" w:sz="0" w:space="0" w:color="auto"/>
        <w:left w:val="none" w:sz="0" w:space="0" w:color="auto"/>
        <w:bottom w:val="none" w:sz="0" w:space="0" w:color="auto"/>
        <w:right w:val="none" w:sz="0" w:space="0" w:color="auto"/>
      </w:divBdr>
    </w:div>
    <w:div w:id="1287274303">
      <w:bodyDiv w:val="1"/>
      <w:marLeft w:val="0"/>
      <w:marRight w:val="0"/>
      <w:marTop w:val="0"/>
      <w:marBottom w:val="0"/>
      <w:divBdr>
        <w:top w:val="none" w:sz="0" w:space="0" w:color="auto"/>
        <w:left w:val="none" w:sz="0" w:space="0" w:color="auto"/>
        <w:bottom w:val="none" w:sz="0" w:space="0" w:color="auto"/>
        <w:right w:val="none" w:sz="0" w:space="0" w:color="auto"/>
      </w:divBdr>
    </w:div>
    <w:div w:id="1288971702">
      <w:bodyDiv w:val="1"/>
      <w:marLeft w:val="0"/>
      <w:marRight w:val="0"/>
      <w:marTop w:val="0"/>
      <w:marBottom w:val="0"/>
      <w:divBdr>
        <w:top w:val="none" w:sz="0" w:space="0" w:color="auto"/>
        <w:left w:val="none" w:sz="0" w:space="0" w:color="auto"/>
        <w:bottom w:val="none" w:sz="0" w:space="0" w:color="auto"/>
        <w:right w:val="none" w:sz="0" w:space="0" w:color="auto"/>
      </w:divBdr>
    </w:div>
    <w:div w:id="1294752382">
      <w:bodyDiv w:val="1"/>
      <w:marLeft w:val="0"/>
      <w:marRight w:val="0"/>
      <w:marTop w:val="0"/>
      <w:marBottom w:val="0"/>
      <w:divBdr>
        <w:top w:val="none" w:sz="0" w:space="0" w:color="auto"/>
        <w:left w:val="none" w:sz="0" w:space="0" w:color="auto"/>
        <w:bottom w:val="none" w:sz="0" w:space="0" w:color="auto"/>
        <w:right w:val="none" w:sz="0" w:space="0" w:color="auto"/>
      </w:divBdr>
    </w:div>
    <w:div w:id="1301115455">
      <w:bodyDiv w:val="1"/>
      <w:marLeft w:val="0"/>
      <w:marRight w:val="0"/>
      <w:marTop w:val="0"/>
      <w:marBottom w:val="0"/>
      <w:divBdr>
        <w:top w:val="none" w:sz="0" w:space="0" w:color="auto"/>
        <w:left w:val="none" w:sz="0" w:space="0" w:color="auto"/>
        <w:bottom w:val="none" w:sz="0" w:space="0" w:color="auto"/>
        <w:right w:val="none" w:sz="0" w:space="0" w:color="auto"/>
      </w:divBdr>
    </w:div>
    <w:div w:id="1314602952">
      <w:bodyDiv w:val="1"/>
      <w:marLeft w:val="0"/>
      <w:marRight w:val="0"/>
      <w:marTop w:val="0"/>
      <w:marBottom w:val="0"/>
      <w:divBdr>
        <w:top w:val="none" w:sz="0" w:space="0" w:color="auto"/>
        <w:left w:val="none" w:sz="0" w:space="0" w:color="auto"/>
        <w:bottom w:val="none" w:sz="0" w:space="0" w:color="auto"/>
        <w:right w:val="none" w:sz="0" w:space="0" w:color="auto"/>
      </w:divBdr>
    </w:div>
    <w:div w:id="1316180176">
      <w:bodyDiv w:val="1"/>
      <w:marLeft w:val="0"/>
      <w:marRight w:val="0"/>
      <w:marTop w:val="0"/>
      <w:marBottom w:val="0"/>
      <w:divBdr>
        <w:top w:val="none" w:sz="0" w:space="0" w:color="auto"/>
        <w:left w:val="none" w:sz="0" w:space="0" w:color="auto"/>
        <w:bottom w:val="none" w:sz="0" w:space="0" w:color="auto"/>
        <w:right w:val="none" w:sz="0" w:space="0" w:color="auto"/>
      </w:divBdr>
    </w:div>
    <w:div w:id="1316757313">
      <w:bodyDiv w:val="1"/>
      <w:marLeft w:val="0"/>
      <w:marRight w:val="0"/>
      <w:marTop w:val="0"/>
      <w:marBottom w:val="0"/>
      <w:divBdr>
        <w:top w:val="none" w:sz="0" w:space="0" w:color="auto"/>
        <w:left w:val="none" w:sz="0" w:space="0" w:color="auto"/>
        <w:bottom w:val="none" w:sz="0" w:space="0" w:color="auto"/>
        <w:right w:val="none" w:sz="0" w:space="0" w:color="auto"/>
      </w:divBdr>
    </w:div>
    <w:div w:id="1317535752">
      <w:bodyDiv w:val="1"/>
      <w:marLeft w:val="0"/>
      <w:marRight w:val="0"/>
      <w:marTop w:val="0"/>
      <w:marBottom w:val="0"/>
      <w:divBdr>
        <w:top w:val="none" w:sz="0" w:space="0" w:color="auto"/>
        <w:left w:val="none" w:sz="0" w:space="0" w:color="auto"/>
        <w:bottom w:val="none" w:sz="0" w:space="0" w:color="auto"/>
        <w:right w:val="none" w:sz="0" w:space="0" w:color="auto"/>
      </w:divBdr>
    </w:div>
    <w:div w:id="1318849509">
      <w:bodyDiv w:val="1"/>
      <w:marLeft w:val="0"/>
      <w:marRight w:val="0"/>
      <w:marTop w:val="0"/>
      <w:marBottom w:val="0"/>
      <w:divBdr>
        <w:top w:val="none" w:sz="0" w:space="0" w:color="auto"/>
        <w:left w:val="none" w:sz="0" w:space="0" w:color="auto"/>
        <w:bottom w:val="none" w:sz="0" w:space="0" w:color="auto"/>
        <w:right w:val="none" w:sz="0" w:space="0" w:color="auto"/>
      </w:divBdr>
    </w:div>
    <w:div w:id="1319068983">
      <w:bodyDiv w:val="1"/>
      <w:marLeft w:val="0"/>
      <w:marRight w:val="0"/>
      <w:marTop w:val="0"/>
      <w:marBottom w:val="0"/>
      <w:divBdr>
        <w:top w:val="none" w:sz="0" w:space="0" w:color="auto"/>
        <w:left w:val="none" w:sz="0" w:space="0" w:color="auto"/>
        <w:bottom w:val="none" w:sz="0" w:space="0" w:color="auto"/>
        <w:right w:val="none" w:sz="0" w:space="0" w:color="auto"/>
      </w:divBdr>
    </w:div>
    <w:div w:id="1320186869">
      <w:bodyDiv w:val="1"/>
      <w:marLeft w:val="0"/>
      <w:marRight w:val="0"/>
      <w:marTop w:val="0"/>
      <w:marBottom w:val="0"/>
      <w:divBdr>
        <w:top w:val="none" w:sz="0" w:space="0" w:color="auto"/>
        <w:left w:val="none" w:sz="0" w:space="0" w:color="auto"/>
        <w:bottom w:val="none" w:sz="0" w:space="0" w:color="auto"/>
        <w:right w:val="none" w:sz="0" w:space="0" w:color="auto"/>
      </w:divBdr>
    </w:div>
    <w:div w:id="1321739723">
      <w:bodyDiv w:val="1"/>
      <w:marLeft w:val="0"/>
      <w:marRight w:val="0"/>
      <w:marTop w:val="0"/>
      <w:marBottom w:val="0"/>
      <w:divBdr>
        <w:top w:val="none" w:sz="0" w:space="0" w:color="auto"/>
        <w:left w:val="none" w:sz="0" w:space="0" w:color="auto"/>
        <w:bottom w:val="none" w:sz="0" w:space="0" w:color="auto"/>
        <w:right w:val="none" w:sz="0" w:space="0" w:color="auto"/>
      </w:divBdr>
    </w:div>
    <w:div w:id="1326011766">
      <w:bodyDiv w:val="1"/>
      <w:marLeft w:val="0"/>
      <w:marRight w:val="0"/>
      <w:marTop w:val="0"/>
      <w:marBottom w:val="0"/>
      <w:divBdr>
        <w:top w:val="none" w:sz="0" w:space="0" w:color="auto"/>
        <w:left w:val="none" w:sz="0" w:space="0" w:color="auto"/>
        <w:bottom w:val="none" w:sz="0" w:space="0" w:color="auto"/>
        <w:right w:val="none" w:sz="0" w:space="0" w:color="auto"/>
      </w:divBdr>
    </w:div>
    <w:div w:id="1331324521">
      <w:bodyDiv w:val="1"/>
      <w:marLeft w:val="0"/>
      <w:marRight w:val="0"/>
      <w:marTop w:val="0"/>
      <w:marBottom w:val="0"/>
      <w:divBdr>
        <w:top w:val="none" w:sz="0" w:space="0" w:color="auto"/>
        <w:left w:val="none" w:sz="0" w:space="0" w:color="auto"/>
        <w:bottom w:val="none" w:sz="0" w:space="0" w:color="auto"/>
        <w:right w:val="none" w:sz="0" w:space="0" w:color="auto"/>
      </w:divBdr>
    </w:div>
    <w:div w:id="1332223408">
      <w:bodyDiv w:val="1"/>
      <w:marLeft w:val="0"/>
      <w:marRight w:val="0"/>
      <w:marTop w:val="0"/>
      <w:marBottom w:val="0"/>
      <w:divBdr>
        <w:top w:val="none" w:sz="0" w:space="0" w:color="auto"/>
        <w:left w:val="none" w:sz="0" w:space="0" w:color="auto"/>
        <w:bottom w:val="none" w:sz="0" w:space="0" w:color="auto"/>
        <w:right w:val="none" w:sz="0" w:space="0" w:color="auto"/>
      </w:divBdr>
    </w:div>
    <w:div w:id="1336109312">
      <w:bodyDiv w:val="1"/>
      <w:marLeft w:val="0"/>
      <w:marRight w:val="0"/>
      <w:marTop w:val="0"/>
      <w:marBottom w:val="0"/>
      <w:divBdr>
        <w:top w:val="none" w:sz="0" w:space="0" w:color="auto"/>
        <w:left w:val="none" w:sz="0" w:space="0" w:color="auto"/>
        <w:bottom w:val="none" w:sz="0" w:space="0" w:color="auto"/>
        <w:right w:val="none" w:sz="0" w:space="0" w:color="auto"/>
      </w:divBdr>
    </w:div>
    <w:div w:id="1338338219">
      <w:bodyDiv w:val="1"/>
      <w:marLeft w:val="0"/>
      <w:marRight w:val="0"/>
      <w:marTop w:val="0"/>
      <w:marBottom w:val="0"/>
      <w:divBdr>
        <w:top w:val="none" w:sz="0" w:space="0" w:color="auto"/>
        <w:left w:val="none" w:sz="0" w:space="0" w:color="auto"/>
        <w:bottom w:val="none" w:sz="0" w:space="0" w:color="auto"/>
        <w:right w:val="none" w:sz="0" w:space="0" w:color="auto"/>
      </w:divBdr>
    </w:div>
    <w:div w:id="1343627095">
      <w:bodyDiv w:val="1"/>
      <w:marLeft w:val="0"/>
      <w:marRight w:val="0"/>
      <w:marTop w:val="0"/>
      <w:marBottom w:val="0"/>
      <w:divBdr>
        <w:top w:val="none" w:sz="0" w:space="0" w:color="auto"/>
        <w:left w:val="none" w:sz="0" w:space="0" w:color="auto"/>
        <w:bottom w:val="none" w:sz="0" w:space="0" w:color="auto"/>
        <w:right w:val="none" w:sz="0" w:space="0" w:color="auto"/>
      </w:divBdr>
    </w:div>
    <w:div w:id="1345354746">
      <w:bodyDiv w:val="1"/>
      <w:marLeft w:val="0"/>
      <w:marRight w:val="0"/>
      <w:marTop w:val="0"/>
      <w:marBottom w:val="0"/>
      <w:divBdr>
        <w:top w:val="none" w:sz="0" w:space="0" w:color="auto"/>
        <w:left w:val="none" w:sz="0" w:space="0" w:color="auto"/>
        <w:bottom w:val="none" w:sz="0" w:space="0" w:color="auto"/>
        <w:right w:val="none" w:sz="0" w:space="0" w:color="auto"/>
      </w:divBdr>
    </w:div>
    <w:div w:id="1346133829">
      <w:bodyDiv w:val="1"/>
      <w:marLeft w:val="0"/>
      <w:marRight w:val="0"/>
      <w:marTop w:val="0"/>
      <w:marBottom w:val="0"/>
      <w:divBdr>
        <w:top w:val="none" w:sz="0" w:space="0" w:color="auto"/>
        <w:left w:val="none" w:sz="0" w:space="0" w:color="auto"/>
        <w:bottom w:val="none" w:sz="0" w:space="0" w:color="auto"/>
        <w:right w:val="none" w:sz="0" w:space="0" w:color="auto"/>
      </w:divBdr>
    </w:div>
    <w:div w:id="1348561717">
      <w:bodyDiv w:val="1"/>
      <w:marLeft w:val="0"/>
      <w:marRight w:val="0"/>
      <w:marTop w:val="0"/>
      <w:marBottom w:val="0"/>
      <w:divBdr>
        <w:top w:val="none" w:sz="0" w:space="0" w:color="auto"/>
        <w:left w:val="none" w:sz="0" w:space="0" w:color="auto"/>
        <w:bottom w:val="none" w:sz="0" w:space="0" w:color="auto"/>
        <w:right w:val="none" w:sz="0" w:space="0" w:color="auto"/>
      </w:divBdr>
    </w:div>
    <w:div w:id="1350059694">
      <w:bodyDiv w:val="1"/>
      <w:marLeft w:val="0"/>
      <w:marRight w:val="0"/>
      <w:marTop w:val="0"/>
      <w:marBottom w:val="0"/>
      <w:divBdr>
        <w:top w:val="none" w:sz="0" w:space="0" w:color="auto"/>
        <w:left w:val="none" w:sz="0" w:space="0" w:color="auto"/>
        <w:bottom w:val="none" w:sz="0" w:space="0" w:color="auto"/>
        <w:right w:val="none" w:sz="0" w:space="0" w:color="auto"/>
      </w:divBdr>
    </w:div>
    <w:div w:id="1353067889">
      <w:bodyDiv w:val="1"/>
      <w:marLeft w:val="0"/>
      <w:marRight w:val="0"/>
      <w:marTop w:val="0"/>
      <w:marBottom w:val="0"/>
      <w:divBdr>
        <w:top w:val="none" w:sz="0" w:space="0" w:color="auto"/>
        <w:left w:val="none" w:sz="0" w:space="0" w:color="auto"/>
        <w:bottom w:val="none" w:sz="0" w:space="0" w:color="auto"/>
        <w:right w:val="none" w:sz="0" w:space="0" w:color="auto"/>
      </w:divBdr>
    </w:div>
    <w:div w:id="1355231493">
      <w:bodyDiv w:val="1"/>
      <w:marLeft w:val="0"/>
      <w:marRight w:val="0"/>
      <w:marTop w:val="0"/>
      <w:marBottom w:val="0"/>
      <w:divBdr>
        <w:top w:val="none" w:sz="0" w:space="0" w:color="auto"/>
        <w:left w:val="none" w:sz="0" w:space="0" w:color="auto"/>
        <w:bottom w:val="none" w:sz="0" w:space="0" w:color="auto"/>
        <w:right w:val="none" w:sz="0" w:space="0" w:color="auto"/>
      </w:divBdr>
    </w:div>
    <w:div w:id="1355351097">
      <w:bodyDiv w:val="1"/>
      <w:marLeft w:val="0"/>
      <w:marRight w:val="0"/>
      <w:marTop w:val="0"/>
      <w:marBottom w:val="0"/>
      <w:divBdr>
        <w:top w:val="none" w:sz="0" w:space="0" w:color="auto"/>
        <w:left w:val="none" w:sz="0" w:space="0" w:color="auto"/>
        <w:bottom w:val="none" w:sz="0" w:space="0" w:color="auto"/>
        <w:right w:val="none" w:sz="0" w:space="0" w:color="auto"/>
      </w:divBdr>
    </w:div>
    <w:div w:id="1356269777">
      <w:bodyDiv w:val="1"/>
      <w:marLeft w:val="0"/>
      <w:marRight w:val="0"/>
      <w:marTop w:val="0"/>
      <w:marBottom w:val="0"/>
      <w:divBdr>
        <w:top w:val="none" w:sz="0" w:space="0" w:color="auto"/>
        <w:left w:val="none" w:sz="0" w:space="0" w:color="auto"/>
        <w:bottom w:val="none" w:sz="0" w:space="0" w:color="auto"/>
        <w:right w:val="none" w:sz="0" w:space="0" w:color="auto"/>
      </w:divBdr>
    </w:div>
    <w:div w:id="1361666705">
      <w:bodyDiv w:val="1"/>
      <w:marLeft w:val="0"/>
      <w:marRight w:val="0"/>
      <w:marTop w:val="0"/>
      <w:marBottom w:val="0"/>
      <w:divBdr>
        <w:top w:val="none" w:sz="0" w:space="0" w:color="auto"/>
        <w:left w:val="none" w:sz="0" w:space="0" w:color="auto"/>
        <w:bottom w:val="none" w:sz="0" w:space="0" w:color="auto"/>
        <w:right w:val="none" w:sz="0" w:space="0" w:color="auto"/>
      </w:divBdr>
    </w:div>
    <w:div w:id="1363938620">
      <w:bodyDiv w:val="1"/>
      <w:marLeft w:val="0"/>
      <w:marRight w:val="0"/>
      <w:marTop w:val="0"/>
      <w:marBottom w:val="0"/>
      <w:divBdr>
        <w:top w:val="none" w:sz="0" w:space="0" w:color="auto"/>
        <w:left w:val="none" w:sz="0" w:space="0" w:color="auto"/>
        <w:bottom w:val="none" w:sz="0" w:space="0" w:color="auto"/>
        <w:right w:val="none" w:sz="0" w:space="0" w:color="auto"/>
      </w:divBdr>
    </w:div>
    <w:div w:id="1368873117">
      <w:bodyDiv w:val="1"/>
      <w:marLeft w:val="0"/>
      <w:marRight w:val="0"/>
      <w:marTop w:val="0"/>
      <w:marBottom w:val="0"/>
      <w:divBdr>
        <w:top w:val="none" w:sz="0" w:space="0" w:color="auto"/>
        <w:left w:val="none" w:sz="0" w:space="0" w:color="auto"/>
        <w:bottom w:val="none" w:sz="0" w:space="0" w:color="auto"/>
        <w:right w:val="none" w:sz="0" w:space="0" w:color="auto"/>
      </w:divBdr>
    </w:div>
    <w:div w:id="1370955787">
      <w:bodyDiv w:val="1"/>
      <w:marLeft w:val="0"/>
      <w:marRight w:val="0"/>
      <w:marTop w:val="0"/>
      <w:marBottom w:val="0"/>
      <w:divBdr>
        <w:top w:val="none" w:sz="0" w:space="0" w:color="auto"/>
        <w:left w:val="none" w:sz="0" w:space="0" w:color="auto"/>
        <w:bottom w:val="none" w:sz="0" w:space="0" w:color="auto"/>
        <w:right w:val="none" w:sz="0" w:space="0" w:color="auto"/>
      </w:divBdr>
    </w:div>
    <w:div w:id="1374765218">
      <w:bodyDiv w:val="1"/>
      <w:marLeft w:val="0"/>
      <w:marRight w:val="0"/>
      <w:marTop w:val="0"/>
      <w:marBottom w:val="0"/>
      <w:divBdr>
        <w:top w:val="none" w:sz="0" w:space="0" w:color="auto"/>
        <w:left w:val="none" w:sz="0" w:space="0" w:color="auto"/>
        <w:bottom w:val="none" w:sz="0" w:space="0" w:color="auto"/>
        <w:right w:val="none" w:sz="0" w:space="0" w:color="auto"/>
      </w:divBdr>
    </w:div>
    <w:div w:id="1374842398">
      <w:bodyDiv w:val="1"/>
      <w:marLeft w:val="0"/>
      <w:marRight w:val="0"/>
      <w:marTop w:val="0"/>
      <w:marBottom w:val="0"/>
      <w:divBdr>
        <w:top w:val="none" w:sz="0" w:space="0" w:color="auto"/>
        <w:left w:val="none" w:sz="0" w:space="0" w:color="auto"/>
        <w:bottom w:val="none" w:sz="0" w:space="0" w:color="auto"/>
        <w:right w:val="none" w:sz="0" w:space="0" w:color="auto"/>
      </w:divBdr>
    </w:div>
    <w:div w:id="1376390149">
      <w:bodyDiv w:val="1"/>
      <w:marLeft w:val="0"/>
      <w:marRight w:val="0"/>
      <w:marTop w:val="0"/>
      <w:marBottom w:val="0"/>
      <w:divBdr>
        <w:top w:val="none" w:sz="0" w:space="0" w:color="auto"/>
        <w:left w:val="none" w:sz="0" w:space="0" w:color="auto"/>
        <w:bottom w:val="none" w:sz="0" w:space="0" w:color="auto"/>
        <w:right w:val="none" w:sz="0" w:space="0" w:color="auto"/>
      </w:divBdr>
    </w:div>
    <w:div w:id="1377046938">
      <w:bodyDiv w:val="1"/>
      <w:marLeft w:val="0"/>
      <w:marRight w:val="0"/>
      <w:marTop w:val="0"/>
      <w:marBottom w:val="0"/>
      <w:divBdr>
        <w:top w:val="none" w:sz="0" w:space="0" w:color="auto"/>
        <w:left w:val="none" w:sz="0" w:space="0" w:color="auto"/>
        <w:bottom w:val="none" w:sz="0" w:space="0" w:color="auto"/>
        <w:right w:val="none" w:sz="0" w:space="0" w:color="auto"/>
      </w:divBdr>
    </w:div>
    <w:div w:id="1378696926">
      <w:bodyDiv w:val="1"/>
      <w:marLeft w:val="0"/>
      <w:marRight w:val="0"/>
      <w:marTop w:val="0"/>
      <w:marBottom w:val="0"/>
      <w:divBdr>
        <w:top w:val="none" w:sz="0" w:space="0" w:color="auto"/>
        <w:left w:val="none" w:sz="0" w:space="0" w:color="auto"/>
        <w:bottom w:val="none" w:sz="0" w:space="0" w:color="auto"/>
        <w:right w:val="none" w:sz="0" w:space="0" w:color="auto"/>
      </w:divBdr>
    </w:div>
    <w:div w:id="1386873944">
      <w:bodyDiv w:val="1"/>
      <w:marLeft w:val="0"/>
      <w:marRight w:val="0"/>
      <w:marTop w:val="0"/>
      <w:marBottom w:val="0"/>
      <w:divBdr>
        <w:top w:val="none" w:sz="0" w:space="0" w:color="auto"/>
        <w:left w:val="none" w:sz="0" w:space="0" w:color="auto"/>
        <w:bottom w:val="none" w:sz="0" w:space="0" w:color="auto"/>
        <w:right w:val="none" w:sz="0" w:space="0" w:color="auto"/>
      </w:divBdr>
    </w:div>
    <w:div w:id="1395198084">
      <w:bodyDiv w:val="1"/>
      <w:marLeft w:val="0"/>
      <w:marRight w:val="0"/>
      <w:marTop w:val="0"/>
      <w:marBottom w:val="0"/>
      <w:divBdr>
        <w:top w:val="none" w:sz="0" w:space="0" w:color="auto"/>
        <w:left w:val="none" w:sz="0" w:space="0" w:color="auto"/>
        <w:bottom w:val="none" w:sz="0" w:space="0" w:color="auto"/>
        <w:right w:val="none" w:sz="0" w:space="0" w:color="auto"/>
      </w:divBdr>
    </w:div>
    <w:div w:id="1395662244">
      <w:bodyDiv w:val="1"/>
      <w:marLeft w:val="0"/>
      <w:marRight w:val="0"/>
      <w:marTop w:val="0"/>
      <w:marBottom w:val="0"/>
      <w:divBdr>
        <w:top w:val="none" w:sz="0" w:space="0" w:color="auto"/>
        <w:left w:val="none" w:sz="0" w:space="0" w:color="auto"/>
        <w:bottom w:val="none" w:sz="0" w:space="0" w:color="auto"/>
        <w:right w:val="none" w:sz="0" w:space="0" w:color="auto"/>
      </w:divBdr>
    </w:div>
    <w:div w:id="1397044726">
      <w:bodyDiv w:val="1"/>
      <w:marLeft w:val="0"/>
      <w:marRight w:val="0"/>
      <w:marTop w:val="0"/>
      <w:marBottom w:val="0"/>
      <w:divBdr>
        <w:top w:val="none" w:sz="0" w:space="0" w:color="auto"/>
        <w:left w:val="none" w:sz="0" w:space="0" w:color="auto"/>
        <w:bottom w:val="none" w:sz="0" w:space="0" w:color="auto"/>
        <w:right w:val="none" w:sz="0" w:space="0" w:color="auto"/>
      </w:divBdr>
    </w:div>
    <w:div w:id="1400590123">
      <w:bodyDiv w:val="1"/>
      <w:marLeft w:val="0"/>
      <w:marRight w:val="0"/>
      <w:marTop w:val="0"/>
      <w:marBottom w:val="0"/>
      <w:divBdr>
        <w:top w:val="none" w:sz="0" w:space="0" w:color="auto"/>
        <w:left w:val="none" w:sz="0" w:space="0" w:color="auto"/>
        <w:bottom w:val="none" w:sz="0" w:space="0" w:color="auto"/>
        <w:right w:val="none" w:sz="0" w:space="0" w:color="auto"/>
      </w:divBdr>
    </w:div>
    <w:div w:id="1401633981">
      <w:bodyDiv w:val="1"/>
      <w:marLeft w:val="0"/>
      <w:marRight w:val="0"/>
      <w:marTop w:val="0"/>
      <w:marBottom w:val="0"/>
      <w:divBdr>
        <w:top w:val="none" w:sz="0" w:space="0" w:color="auto"/>
        <w:left w:val="none" w:sz="0" w:space="0" w:color="auto"/>
        <w:bottom w:val="none" w:sz="0" w:space="0" w:color="auto"/>
        <w:right w:val="none" w:sz="0" w:space="0" w:color="auto"/>
      </w:divBdr>
    </w:div>
    <w:div w:id="1402216338">
      <w:bodyDiv w:val="1"/>
      <w:marLeft w:val="0"/>
      <w:marRight w:val="0"/>
      <w:marTop w:val="0"/>
      <w:marBottom w:val="0"/>
      <w:divBdr>
        <w:top w:val="none" w:sz="0" w:space="0" w:color="auto"/>
        <w:left w:val="none" w:sz="0" w:space="0" w:color="auto"/>
        <w:bottom w:val="none" w:sz="0" w:space="0" w:color="auto"/>
        <w:right w:val="none" w:sz="0" w:space="0" w:color="auto"/>
      </w:divBdr>
    </w:div>
    <w:div w:id="1403214577">
      <w:bodyDiv w:val="1"/>
      <w:marLeft w:val="0"/>
      <w:marRight w:val="0"/>
      <w:marTop w:val="0"/>
      <w:marBottom w:val="0"/>
      <w:divBdr>
        <w:top w:val="none" w:sz="0" w:space="0" w:color="auto"/>
        <w:left w:val="none" w:sz="0" w:space="0" w:color="auto"/>
        <w:bottom w:val="none" w:sz="0" w:space="0" w:color="auto"/>
        <w:right w:val="none" w:sz="0" w:space="0" w:color="auto"/>
      </w:divBdr>
    </w:div>
    <w:div w:id="1409889380">
      <w:bodyDiv w:val="1"/>
      <w:marLeft w:val="0"/>
      <w:marRight w:val="0"/>
      <w:marTop w:val="0"/>
      <w:marBottom w:val="0"/>
      <w:divBdr>
        <w:top w:val="none" w:sz="0" w:space="0" w:color="auto"/>
        <w:left w:val="none" w:sz="0" w:space="0" w:color="auto"/>
        <w:bottom w:val="none" w:sz="0" w:space="0" w:color="auto"/>
        <w:right w:val="none" w:sz="0" w:space="0" w:color="auto"/>
      </w:divBdr>
    </w:div>
    <w:div w:id="1419249975">
      <w:bodyDiv w:val="1"/>
      <w:marLeft w:val="0"/>
      <w:marRight w:val="0"/>
      <w:marTop w:val="0"/>
      <w:marBottom w:val="0"/>
      <w:divBdr>
        <w:top w:val="none" w:sz="0" w:space="0" w:color="auto"/>
        <w:left w:val="none" w:sz="0" w:space="0" w:color="auto"/>
        <w:bottom w:val="none" w:sz="0" w:space="0" w:color="auto"/>
        <w:right w:val="none" w:sz="0" w:space="0" w:color="auto"/>
      </w:divBdr>
    </w:div>
    <w:div w:id="1422992932">
      <w:bodyDiv w:val="1"/>
      <w:marLeft w:val="0"/>
      <w:marRight w:val="0"/>
      <w:marTop w:val="0"/>
      <w:marBottom w:val="0"/>
      <w:divBdr>
        <w:top w:val="none" w:sz="0" w:space="0" w:color="auto"/>
        <w:left w:val="none" w:sz="0" w:space="0" w:color="auto"/>
        <w:bottom w:val="none" w:sz="0" w:space="0" w:color="auto"/>
        <w:right w:val="none" w:sz="0" w:space="0" w:color="auto"/>
      </w:divBdr>
    </w:div>
    <w:div w:id="1425297661">
      <w:bodyDiv w:val="1"/>
      <w:marLeft w:val="0"/>
      <w:marRight w:val="0"/>
      <w:marTop w:val="0"/>
      <w:marBottom w:val="0"/>
      <w:divBdr>
        <w:top w:val="none" w:sz="0" w:space="0" w:color="auto"/>
        <w:left w:val="none" w:sz="0" w:space="0" w:color="auto"/>
        <w:bottom w:val="none" w:sz="0" w:space="0" w:color="auto"/>
        <w:right w:val="none" w:sz="0" w:space="0" w:color="auto"/>
      </w:divBdr>
    </w:div>
    <w:div w:id="1430274282">
      <w:bodyDiv w:val="1"/>
      <w:marLeft w:val="0"/>
      <w:marRight w:val="0"/>
      <w:marTop w:val="0"/>
      <w:marBottom w:val="0"/>
      <w:divBdr>
        <w:top w:val="none" w:sz="0" w:space="0" w:color="auto"/>
        <w:left w:val="none" w:sz="0" w:space="0" w:color="auto"/>
        <w:bottom w:val="none" w:sz="0" w:space="0" w:color="auto"/>
        <w:right w:val="none" w:sz="0" w:space="0" w:color="auto"/>
      </w:divBdr>
    </w:div>
    <w:div w:id="1434285281">
      <w:bodyDiv w:val="1"/>
      <w:marLeft w:val="0"/>
      <w:marRight w:val="0"/>
      <w:marTop w:val="0"/>
      <w:marBottom w:val="0"/>
      <w:divBdr>
        <w:top w:val="none" w:sz="0" w:space="0" w:color="auto"/>
        <w:left w:val="none" w:sz="0" w:space="0" w:color="auto"/>
        <w:bottom w:val="none" w:sz="0" w:space="0" w:color="auto"/>
        <w:right w:val="none" w:sz="0" w:space="0" w:color="auto"/>
      </w:divBdr>
    </w:div>
    <w:div w:id="1434591218">
      <w:bodyDiv w:val="1"/>
      <w:marLeft w:val="0"/>
      <w:marRight w:val="0"/>
      <w:marTop w:val="0"/>
      <w:marBottom w:val="0"/>
      <w:divBdr>
        <w:top w:val="none" w:sz="0" w:space="0" w:color="auto"/>
        <w:left w:val="none" w:sz="0" w:space="0" w:color="auto"/>
        <w:bottom w:val="none" w:sz="0" w:space="0" w:color="auto"/>
        <w:right w:val="none" w:sz="0" w:space="0" w:color="auto"/>
      </w:divBdr>
    </w:div>
    <w:div w:id="1438328918">
      <w:bodyDiv w:val="1"/>
      <w:marLeft w:val="0"/>
      <w:marRight w:val="0"/>
      <w:marTop w:val="0"/>
      <w:marBottom w:val="0"/>
      <w:divBdr>
        <w:top w:val="none" w:sz="0" w:space="0" w:color="auto"/>
        <w:left w:val="none" w:sz="0" w:space="0" w:color="auto"/>
        <w:bottom w:val="none" w:sz="0" w:space="0" w:color="auto"/>
        <w:right w:val="none" w:sz="0" w:space="0" w:color="auto"/>
      </w:divBdr>
    </w:div>
    <w:div w:id="1441028830">
      <w:bodyDiv w:val="1"/>
      <w:marLeft w:val="0"/>
      <w:marRight w:val="0"/>
      <w:marTop w:val="0"/>
      <w:marBottom w:val="0"/>
      <w:divBdr>
        <w:top w:val="none" w:sz="0" w:space="0" w:color="auto"/>
        <w:left w:val="none" w:sz="0" w:space="0" w:color="auto"/>
        <w:bottom w:val="none" w:sz="0" w:space="0" w:color="auto"/>
        <w:right w:val="none" w:sz="0" w:space="0" w:color="auto"/>
      </w:divBdr>
    </w:div>
    <w:div w:id="1441484985">
      <w:bodyDiv w:val="1"/>
      <w:marLeft w:val="0"/>
      <w:marRight w:val="0"/>
      <w:marTop w:val="0"/>
      <w:marBottom w:val="0"/>
      <w:divBdr>
        <w:top w:val="none" w:sz="0" w:space="0" w:color="auto"/>
        <w:left w:val="none" w:sz="0" w:space="0" w:color="auto"/>
        <w:bottom w:val="none" w:sz="0" w:space="0" w:color="auto"/>
        <w:right w:val="none" w:sz="0" w:space="0" w:color="auto"/>
      </w:divBdr>
    </w:div>
    <w:div w:id="1441684555">
      <w:bodyDiv w:val="1"/>
      <w:marLeft w:val="0"/>
      <w:marRight w:val="0"/>
      <w:marTop w:val="0"/>
      <w:marBottom w:val="0"/>
      <w:divBdr>
        <w:top w:val="none" w:sz="0" w:space="0" w:color="auto"/>
        <w:left w:val="none" w:sz="0" w:space="0" w:color="auto"/>
        <w:bottom w:val="none" w:sz="0" w:space="0" w:color="auto"/>
        <w:right w:val="none" w:sz="0" w:space="0" w:color="auto"/>
      </w:divBdr>
    </w:div>
    <w:div w:id="1450512273">
      <w:bodyDiv w:val="1"/>
      <w:marLeft w:val="0"/>
      <w:marRight w:val="0"/>
      <w:marTop w:val="0"/>
      <w:marBottom w:val="0"/>
      <w:divBdr>
        <w:top w:val="none" w:sz="0" w:space="0" w:color="auto"/>
        <w:left w:val="none" w:sz="0" w:space="0" w:color="auto"/>
        <w:bottom w:val="none" w:sz="0" w:space="0" w:color="auto"/>
        <w:right w:val="none" w:sz="0" w:space="0" w:color="auto"/>
      </w:divBdr>
    </w:div>
    <w:div w:id="1451363328">
      <w:bodyDiv w:val="1"/>
      <w:marLeft w:val="0"/>
      <w:marRight w:val="0"/>
      <w:marTop w:val="0"/>
      <w:marBottom w:val="0"/>
      <w:divBdr>
        <w:top w:val="none" w:sz="0" w:space="0" w:color="auto"/>
        <w:left w:val="none" w:sz="0" w:space="0" w:color="auto"/>
        <w:bottom w:val="none" w:sz="0" w:space="0" w:color="auto"/>
        <w:right w:val="none" w:sz="0" w:space="0" w:color="auto"/>
      </w:divBdr>
    </w:div>
    <w:div w:id="1452357922">
      <w:bodyDiv w:val="1"/>
      <w:marLeft w:val="0"/>
      <w:marRight w:val="0"/>
      <w:marTop w:val="0"/>
      <w:marBottom w:val="0"/>
      <w:divBdr>
        <w:top w:val="none" w:sz="0" w:space="0" w:color="auto"/>
        <w:left w:val="none" w:sz="0" w:space="0" w:color="auto"/>
        <w:bottom w:val="none" w:sz="0" w:space="0" w:color="auto"/>
        <w:right w:val="none" w:sz="0" w:space="0" w:color="auto"/>
      </w:divBdr>
    </w:div>
    <w:div w:id="1453405096">
      <w:bodyDiv w:val="1"/>
      <w:marLeft w:val="0"/>
      <w:marRight w:val="0"/>
      <w:marTop w:val="0"/>
      <w:marBottom w:val="0"/>
      <w:divBdr>
        <w:top w:val="none" w:sz="0" w:space="0" w:color="auto"/>
        <w:left w:val="none" w:sz="0" w:space="0" w:color="auto"/>
        <w:bottom w:val="none" w:sz="0" w:space="0" w:color="auto"/>
        <w:right w:val="none" w:sz="0" w:space="0" w:color="auto"/>
      </w:divBdr>
    </w:div>
    <w:div w:id="1453787089">
      <w:bodyDiv w:val="1"/>
      <w:marLeft w:val="0"/>
      <w:marRight w:val="0"/>
      <w:marTop w:val="0"/>
      <w:marBottom w:val="0"/>
      <w:divBdr>
        <w:top w:val="none" w:sz="0" w:space="0" w:color="auto"/>
        <w:left w:val="none" w:sz="0" w:space="0" w:color="auto"/>
        <w:bottom w:val="none" w:sz="0" w:space="0" w:color="auto"/>
        <w:right w:val="none" w:sz="0" w:space="0" w:color="auto"/>
      </w:divBdr>
    </w:div>
    <w:div w:id="1458449660">
      <w:bodyDiv w:val="1"/>
      <w:marLeft w:val="0"/>
      <w:marRight w:val="0"/>
      <w:marTop w:val="0"/>
      <w:marBottom w:val="0"/>
      <w:divBdr>
        <w:top w:val="none" w:sz="0" w:space="0" w:color="auto"/>
        <w:left w:val="none" w:sz="0" w:space="0" w:color="auto"/>
        <w:bottom w:val="none" w:sz="0" w:space="0" w:color="auto"/>
        <w:right w:val="none" w:sz="0" w:space="0" w:color="auto"/>
      </w:divBdr>
    </w:div>
    <w:div w:id="1459183839">
      <w:bodyDiv w:val="1"/>
      <w:marLeft w:val="0"/>
      <w:marRight w:val="0"/>
      <w:marTop w:val="0"/>
      <w:marBottom w:val="0"/>
      <w:divBdr>
        <w:top w:val="none" w:sz="0" w:space="0" w:color="auto"/>
        <w:left w:val="none" w:sz="0" w:space="0" w:color="auto"/>
        <w:bottom w:val="none" w:sz="0" w:space="0" w:color="auto"/>
        <w:right w:val="none" w:sz="0" w:space="0" w:color="auto"/>
      </w:divBdr>
    </w:div>
    <w:div w:id="1459564632">
      <w:bodyDiv w:val="1"/>
      <w:marLeft w:val="0"/>
      <w:marRight w:val="0"/>
      <w:marTop w:val="0"/>
      <w:marBottom w:val="0"/>
      <w:divBdr>
        <w:top w:val="none" w:sz="0" w:space="0" w:color="auto"/>
        <w:left w:val="none" w:sz="0" w:space="0" w:color="auto"/>
        <w:bottom w:val="none" w:sz="0" w:space="0" w:color="auto"/>
        <w:right w:val="none" w:sz="0" w:space="0" w:color="auto"/>
      </w:divBdr>
    </w:div>
    <w:div w:id="1462916911">
      <w:bodyDiv w:val="1"/>
      <w:marLeft w:val="0"/>
      <w:marRight w:val="0"/>
      <w:marTop w:val="0"/>
      <w:marBottom w:val="0"/>
      <w:divBdr>
        <w:top w:val="none" w:sz="0" w:space="0" w:color="auto"/>
        <w:left w:val="none" w:sz="0" w:space="0" w:color="auto"/>
        <w:bottom w:val="none" w:sz="0" w:space="0" w:color="auto"/>
        <w:right w:val="none" w:sz="0" w:space="0" w:color="auto"/>
      </w:divBdr>
    </w:div>
    <w:div w:id="1464300642">
      <w:bodyDiv w:val="1"/>
      <w:marLeft w:val="0"/>
      <w:marRight w:val="0"/>
      <w:marTop w:val="0"/>
      <w:marBottom w:val="0"/>
      <w:divBdr>
        <w:top w:val="none" w:sz="0" w:space="0" w:color="auto"/>
        <w:left w:val="none" w:sz="0" w:space="0" w:color="auto"/>
        <w:bottom w:val="none" w:sz="0" w:space="0" w:color="auto"/>
        <w:right w:val="none" w:sz="0" w:space="0" w:color="auto"/>
      </w:divBdr>
    </w:div>
    <w:div w:id="1466702338">
      <w:bodyDiv w:val="1"/>
      <w:marLeft w:val="0"/>
      <w:marRight w:val="0"/>
      <w:marTop w:val="0"/>
      <w:marBottom w:val="0"/>
      <w:divBdr>
        <w:top w:val="none" w:sz="0" w:space="0" w:color="auto"/>
        <w:left w:val="none" w:sz="0" w:space="0" w:color="auto"/>
        <w:bottom w:val="none" w:sz="0" w:space="0" w:color="auto"/>
        <w:right w:val="none" w:sz="0" w:space="0" w:color="auto"/>
      </w:divBdr>
    </w:div>
    <w:div w:id="1467698504">
      <w:bodyDiv w:val="1"/>
      <w:marLeft w:val="0"/>
      <w:marRight w:val="0"/>
      <w:marTop w:val="0"/>
      <w:marBottom w:val="0"/>
      <w:divBdr>
        <w:top w:val="none" w:sz="0" w:space="0" w:color="auto"/>
        <w:left w:val="none" w:sz="0" w:space="0" w:color="auto"/>
        <w:bottom w:val="none" w:sz="0" w:space="0" w:color="auto"/>
        <w:right w:val="none" w:sz="0" w:space="0" w:color="auto"/>
      </w:divBdr>
    </w:div>
    <w:div w:id="1471628134">
      <w:bodyDiv w:val="1"/>
      <w:marLeft w:val="0"/>
      <w:marRight w:val="0"/>
      <w:marTop w:val="0"/>
      <w:marBottom w:val="0"/>
      <w:divBdr>
        <w:top w:val="none" w:sz="0" w:space="0" w:color="auto"/>
        <w:left w:val="none" w:sz="0" w:space="0" w:color="auto"/>
        <w:bottom w:val="none" w:sz="0" w:space="0" w:color="auto"/>
        <w:right w:val="none" w:sz="0" w:space="0" w:color="auto"/>
      </w:divBdr>
    </w:div>
    <w:div w:id="1471823212">
      <w:bodyDiv w:val="1"/>
      <w:marLeft w:val="0"/>
      <w:marRight w:val="0"/>
      <w:marTop w:val="0"/>
      <w:marBottom w:val="0"/>
      <w:divBdr>
        <w:top w:val="none" w:sz="0" w:space="0" w:color="auto"/>
        <w:left w:val="none" w:sz="0" w:space="0" w:color="auto"/>
        <w:bottom w:val="none" w:sz="0" w:space="0" w:color="auto"/>
        <w:right w:val="none" w:sz="0" w:space="0" w:color="auto"/>
      </w:divBdr>
    </w:div>
    <w:div w:id="1471902090">
      <w:bodyDiv w:val="1"/>
      <w:marLeft w:val="0"/>
      <w:marRight w:val="0"/>
      <w:marTop w:val="0"/>
      <w:marBottom w:val="0"/>
      <w:divBdr>
        <w:top w:val="none" w:sz="0" w:space="0" w:color="auto"/>
        <w:left w:val="none" w:sz="0" w:space="0" w:color="auto"/>
        <w:bottom w:val="none" w:sz="0" w:space="0" w:color="auto"/>
        <w:right w:val="none" w:sz="0" w:space="0" w:color="auto"/>
      </w:divBdr>
    </w:div>
    <w:div w:id="1472093892">
      <w:bodyDiv w:val="1"/>
      <w:marLeft w:val="0"/>
      <w:marRight w:val="0"/>
      <w:marTop w:val="0"/>
      <w:marBottom w:val="0"/>
      <w:divBdr>
        <w:top w:val="none" w:sz="0" w:space="0" w:color="auto"/>
        <w:left w:val="none" w:sz="0" w:space="0" w:color="auto"/>
        <w:bottom w:val="none" w:sz="0" w:space="0" w:color="auto"/>
        <w:right w:val="none" w:sz="0" w:space="0" w:color="auto"/>
      </w:divBdr>
    </w:div>
    <w:div w:id="1474178855">
      <w:bodyDiv w:val="1"/>
      <w:marLeft w:val="0"/>
      <w:marRight w:val="0"/>
      <w:marTop w:val="0"/>
      <w:marBottom w:val="0"/>
      <w:divBdr>
        <w:top w:val="none" w:sz="0" w:space="0" w:color="auto"/>
        <w:left w:val="none" w:sz="0" w:space="0" w:color="auto"/>
        <w:bottom w:val="none" w:sz="0" w:space="0" w:color="auto"/>
        <w:right w:val="none" w:sz="0" w:space="0" w:color="auto"/>
      </w:divBdr>
    </w:div>
    <w:div w:id="1481653083">
      <w:bodyDiv w:val="1"/>
      <w:marLeft w:val="0"/>
      <w:marRight w:val="0"/>
      <w:marTop w:val="0"/>
      <w:marBottom w:val="0"/>
      <w:divBdr>
        <w:top w:val="none" w:sz="0" w:space="0" w:color="auto"/>
        <w:left w:val="none" w:sz="0" w:space="0" w:color="auto"/>
        <w:bottom w:val="none" w:sz="0" w:space="0" w:color="auto"/>
        <w:right w:val="none" w:sz="0" w:space="0" w:color="auto"/>
      </w:divBdr>
    </w:div>
    <w:div w:id="1485975806">
      <w:bodyDiv w:val="1"/>
      <w:marLeft w:val="0"/>
      <w:marRight w:val="0"/>
      <w:marTop w:val="0"/>
      <w:marBottom w:val="0"/>
      <w:divBdr>
        <w:top w:val="none" w:sz="0" w:space="0" w:color="auto"/>
        <w:left w:val="none" w:sz="0" w:space="0" w:color="auto"/>
        <w:bottom w:val="none" w:sz="0" w:space="0" w:color="auto"/>
        <w:right w:val="none" w:sz="0" w:space="0" w:color="auto"/>
      </w:divBdr>
    </w:div>
    <w:div w:id="1486047584">
      <w:bodyDiv w:val="1"/>
      <w:marLeft w:val="0"/>
      <w:marRight w:val="0"/>
      <w:marTop w:val="0"/>
      <w:marBottom w:val="0"/>
      <w:divBdr>
        <w:top w:val="none" w:sz="0" w:space="0" w:color="auto"/>
        <w:left w:val="none" w:sz="0" w:space="0" w:color="auto"/>
        <w:bottom w:val="none" w:sz="0" w:space="0" w:color="auto"/>
        <w:right w:val="none" w:sz="0" w:space="0" w:color="auto"/>
      </w:divBdr>
    </w:div>
    <w:div w:id="1486236394">
      <w:bodyDiv w:val="1"/>
      <w:marLeft w:val="0"/>
      <w:marRight w:val="0"/>
      <w:marTop w:val="0"/>
      <w:marBottom w:val="0"/>
      <w:divBdr>
        <w:top w:val="none" w:sz="0" w:space="0" w:color="auto"/>
        <w:left w:val="none" w:sz="0" w:space="0" w:color="auto"/>
        <w:bottom w:val="none" w:sz="0" w:space="0" w:color="auto"/>
        <w:right w:val="none" w:sz="0" w:space="0" w:color="auto"/>
      </w:divBdr>
    </w:div>
    <w:div w:id="1487890521">
      <w:bodyDiv w:val="1"/>
      <w:marLeft w:val="0"/>
      <w:marRight w:val="0"/>
      <w:marTop w:val="0"/>
      <w:marBottom w:val="0"/>
      <w:divBdr>
        <w:top w:val="none" w:sz="0" w:space="0" w:color="auto"/>
        <w:left w:val="none" w:sz="0" w:space="0" w:color="auto"/>
        <w:bottom w:val="none" w:sz="0" w:space="0" w:color="auto"/>
        <w:right w:val="none" w:sz="0" w:space="0" w:color="auto"/>
      </w:divBdr>
    </w:div>
    <w:div w:id="1489595018">
      <w:bodyDiv w:val="1"/>
      <w:marLeft w:val="0"/>
      <w:marRight w:val="0"/>
      <w:marTop w:val="0"/>
      <w:marBottom w:val="0"/>
      <w:divBdr>
        <w:top w:val="none" w:sz="0" w:space="0" w:color="auto"/>
        <w:left w:val="none" w:sz="0" w:space="0" w:color="auto"/>
        <w:bottom w:val="none" w:sz="0" w:space="0" w:color="auto"/>
        <w:right w:val="none" w:sz="0" w:space="0" w:color="auto"/>
      </w:divBdr>
    </w:div>
    <w:div w:id="1492790477">
      <w:bodyDiv w:val="1"/>
      <w:marLeft w:val="0"/>
      <w:marRight w:val="0"/>
      <w:marTop w:val="0"/>
      <w:marBottom w:val="0"/>
      <w:divBdr>
        <w:top w:val="none" w:sz="0" w:space="0" w:color="auto"/>
        <w:left w:val="none" w:sz="0" w:space="0" w:color="auto"/>
        <w:bottom w:val="none" w:sz="0" w:space="0" w:color="auto"/>
        <w:right w:val="none" w:sz="0" w:space="0" w:color="auto"/>
      </w:divBdr>
    </w:div>
    <w:div w:id="1493255992">
      <w:bodyDiv w:val="1"/>
      <w:marLeft w:val="0"/>
      <w:marRight w:val="0"/>
      <w:marTop w:val="0"/>
      <w:marBottom w:val="0"/>
      <w:divBdr>
        <w:top w:val="none" w:sz="0" w:space="0" w:color="auto"/>
        <w:left w:val="none" w:sz="0" w:space="0" w:color="auto"/>
        <w:bottom w:val="none" w:sz="0" w:space="0" w:color="auto"/>
        <w:right w:val="none" w:sz="0" w:space="0" w:color="auto"/>
      </w:divBdr>
    </w:div>
    <w:div w:id="1494832882">
      <w:bodyDiv w:val="1"/>
      <w:marLeft w:val="0"/>
      <w:marRight w:val="0"/>
      <w:marTop w:val="0"/>
      <w:marBottom w:val="0"/>
      <w:divBdr>
        <w:top w:val="none" w:sz="0" w:space="0" w:color="auto"/>
        <w:left w:val="none" w:sz="0" w:space="0" w:color="auto"/>
        <w:bottom w:val="none" w:sz="0" w:space="0" w:color="auto"/>
        <w:right w:val="none" w:sz="0" w:space="0" w:color="auto"/>
      </w:divBdr>
    </w:div>
    <w:div w:id="1496146045">
      <w:bodyDiv w:val="1"/>
      <w:marLeft w:val="0"/>
      <w:marRight w:val="0"/>
      <w:marTop w:val="0"/>
      <w:marBottom w:val="0"/>
      <w:divBdr>
        <w:top w:val="none" w:sz="0" w:space="0" w:color="auto"/>
        <w:left w:val="none" w:sz="0" w:space="0" w:color="auto"/>
        <w:bottom w:val="none" w:sz="0" w:space="0" w:color="auto"/>
        <w:right w:val="none" w:sz="0" w:space="0" w:color="auto"/>
      </w:divBdr>
    </w:div>
    <w:div w:id="1496650400">
      <w:bodyDiv w:val="1"/>
      <w:marLeft w:val="0"/>
      <w:marRight w:val="0"/>
      <w:marTop w:val="0"/>
      <w:marBottom w:val="0"/>
      <w:divBdr>
        <w:top w:val="none" w:sz="0" w:space="0" w:color="auto"/>
        <w:left w:val="none" w:sz="0" w:space="0" w:color="auto"/>
        <w:bottom w:val="none" w:sz="0" w:space="0" w:color="auto"/>
        <w:right w:val="none" w:sz="0" w:space="0" w:color="auto"/>
      </w:divBdr>
    </w:div>
    <w:div w:id="1497185214">
      <w:bodyDiv w:val="1"/>
      <w:marLeft w:val="0"/>
      <w:marRight w:val="0"/>
      <w:marTop w:val="0"/>
      <w:marBottom w:val="0"/>
      <w:divBdr>
        <w:top w:val="none" w:sz="0" w:space="0" w:color="auto"/>
        <w:left w:val="none" w:sz="0" w:space="0" w:color="auto"/>
        <w:bottom w:val="none" w:sz="0" w:space="0" w:color="auto"/>
        <w:right w:val="none" w:sz="0" w:space="0" w:color="auto"/>
      </w:divBdr>
    </w:div>
    <w:div w:id="1503468407">
      <w:bodyDiv w:val="1"/>
      <w:marLeft w:val="0"/>
      <w:marRight w:val="0"/>
      <w:marTop w:val="0"/>
      <w:marBottom w:val="0"/>
      <w:divBdr>
        <w:top w:val="none" w:sz="0" w:space="0" w:color="auto"/>
        <w:left w:val="none" w:sz="0" w:space="0" w:color="auto"/>
        <w:bottom w:val="none" w:sz="0" w:space="0" w:color="auto"/>
        <w:right w:val="none" w:sz="0" w:space="0" w:color="auto"/>
      </w:divBdr>
    </w:div>
    <w:div w:id="1505047895">
      <w:bodyDiv w:val="1"/>
      <w:marLeft w:val="0"/>
      <w:marRight w:val="0"/>
      <w:marTop w:val="0"/>
      <w:marBottom w:val="0"/>
      <w:divBdr>
        <w:top w:val="none" w:sz="0" w:space="0" w:color="auto"/>
        <w:left w:val="none" w:sz="0" w:space="0" w:color="auto"/>
        <w:bottom w:val="none" w:sz="0" w:space="0" w:color="auto"/>
        <w:right w:val="none" w:sz="0" w:space="0" w:color="auto"/>
      </w:divBdr>
    </w:div>
    <w:div w:id="1508247064">
      <w:bodyDiv w:val="1"/>
      <w:marLeft w:val="0"/>
      <w:marRight w:val="0"/>
      <w:marTop w:val="0"/>
      <w:marBottom w:val="0"/>
      <w:divBdr>
        <w:top w:val="none" w:sz="0" w:space="0" w:color="auto"/>
        <w:left w:val="none" w:sz="0" w:space="0" w:color="auto"/>
        <w:bottom w:val="none" w:sz="0" w:space="0" w:color="auto"/>
        <w:right w:val="none" w:sz="0" w:space="0" w:color="auto"/>
      </w:divBdr>
    </w:div>
    <w:div w:id="1508398444">
      <w:bodyDiv w:val="1"/>
      <w:marLeft w:val="0"/>
      <w:marRight w:val="0"/>
      <w:marTop w:val="0"/>
      <w:marBottom w:val="0"/>
      <w:divBdr>
        <w:top w:val="none" w:sz="0" w:space="0" w:color="auto"/>
        <w:left w:val="none" w:sz="0" w:space="0" w:color="auto"/>
        <w:bottom w:val="none" w:sz="0" w:space="0" w:color="auto"/>
        <w:right w:val="none" w:sz="0" w:space="0" w:color="auto"/>
      </w:divBdr>
    </w:div>
    <w:div w:id="1513640822">
      <w:bodyDiv w:val="1"/>
      <w:marLeft w:val="0"/>
      <w:marRight w:val="0"/>
      <w:marTop w:val="0"/>
      <w:marBottom w:val="0"/>
      <w:divBdr>
        <w:top w:val="none" w:sz="0" w:space="0" w:color="auto"/>
        <w:left w:val="none" w:sz="0" w:space="0" w:color="auto"/>
        <w:bottom w:val="none" w:sz="0" w:space="0" w:color="auto"/>
        <w:right w:val="none" w:sz="0" w:space="0" w:color="auto"/>
      </w:divBdr>
    </w:div>
    <w:div w:id="1515143587">
      <w:bodyDiv w:val="1"/>
      <w:marLeft w:val="0"/>
      <w:marRight w:val="0"/>
      <w:marTop w:val="0"/>
      <w:marBottom w:val="0"/>
      <w:divBdr>
        <w:top w:val="none" w:sz="0" w:space="0" w:color="auto"/>
        <w:left w:val="none" w:sz="0" w:space="0" w:color="auto"/>
        <w:bottom w:val="none" w:sz="0" w:space="0" w:color="auto"/>
        <w:right w:val="none" w:sz="0" w:space="0" w:color="auto"/>
      </w:divBdr>
    </w:div>
    <w:div w:id="1515919080">
      <w:bodyDiv w:val="1"/>
      <w:marLeft w:val="0"/>
      <w:marRight w:val="0"/>
      <w:marTop w:val="0"/>
      <w:marBottom w:val="0"/>
      <w:divBdr>
        <w:top w:val="none" w:sz="0" w:space="0" w:color="auto"/>
        <w:left w:val="none" w:sz="0" w:space="0" w:color="auto"/>
        <w:bottom w:val="none" w:sz="0" w:space="0" w:color="auto"/>
        <w:right w:val="none" w:sz="0" w:space="0" w:color="auto"/>
      </w:divBdr>
    </w:div>
    <w:div w:id="1517502586">
      <w:bodyDiv w:val="1"/>
      <w:marLeft w:val="0"/>
      <w:marRight w:val="0"/>
      <w:marTop w:val="0"/>
      <w:marBottom w:val="0"/>
      <w:divBdr>
        <w:top w:val="none" w:sz="0" w:space="0" w:color="auto"/>
        <w:left w:val="none" w:sz="0" w:space="0" w:color="auto"/>
        <w:bottom w:val="none" w:sz="0" w:space="0" w:color="auto"/>
        <w:right w:val="none" w:sz="0" w:space="0" w:color="auto"/>
      </w:divBdr>
    </w:div>
    <w:div w:id="1528717066">
      <w:bodyDiv w:val="1"/>
      <w:marLeft w:val="0"/>
      <w:marRight w:val="0"/>
      <w:marTop w:val="0"/>
      <w:marBottom w:val="0"/>
      <w:divBdr>
        <w:top w:val="none" w:sz="0" w:space="0" w:color="auto"/>
        <w:left w:val="none" w:sz="0" w:space="0" w:color="auto"/>
        <w:bottom w:val="none" w:sz="0" w:space="0" w:color="auto"/>
        <w:right w:val="none" w:sz="0" w:space="0" w:color="auto"/>
      </w:divBdr>
    </w:div>
    <w:div w:id="1529098065">
      <w:bodyDiv w:val="1"/>
      <w:marLeft w:val="0"/>
      <w:marRight w:val="0"/>
      <w:marTop w:val="0"/>
      <w:marBottom w:val="0"/>
      <w:divBdr>
        <w:top w:val="none" w:sz="0" w:space="0" w:color="auto"/>
        <w:left w:val="none" w:sz="0" w:space="0" w:color="auto"/>
        <w:bottom w:val="none" w:sz="0" w:space="0" w:color="auto"/>
        <w:right w:val="none" w:sz="0" w:space="0" w:color="auto"/>
      </w:divBdr>
    </w:div>
    <w:div w:id="1533615106">
      <w:bodyDiv w:val="1"/>
      <w:marLeft w:val="0"/>
      <w:marRight w:val="0"/>
      <w:marTop w:val="0"/>
      <w:marBottom w:val="0"/>
      <w:divBdr>
        <w:top w:val="none" w:sz="0" w:space="0" w:color="auto"/>
        <w:left w:val="none" w:sz="0" w:space="0" w:color="auto"/>
        <w:bottom w:val="none" w:sz="0" w:space="0" w:color="auto"/>
        <w:right w:val="none" w:sz="0" w:space="0" w:color="auto"/>
      </w:divBdr>
    </w:div>
    <w:div w:id="1534417868">
      <w:bodyDiv w:val="1"/>
      <w:marLeft w:val="0"/>
      <w:marRight w:val="0"/>
      <w:marTop w:val="0"/>
      <w:marBottom w:val="0"/>
      <w:divBdr>
        <w:top w:val="none" w:sz="0" w:space="0" w:color="auto"/>
        <w:left w:val="none" w:sz="0" w:space="0" w:color="auto"/>
        <w:bottom w:val="none" w:sz="0" w:space="0" w:color="auto"/>
        <w:right w:val="none" w:sz="0" w:space="0" w:color="auto"/>
      </w:divBdr>
    </w:div>
    <w:div w:id="1537544088">
      <w:bodyDiv w:val="1"/>
      <w:marLeft w:val="0"/>
      <w:marRight w:val="0"/>
      <w:marTop w:val="0"/>
      <w:marBottom w:val="0"/>
      <w:divBdr>
        <w:top w:val="none" w:sz="0" w:space="0" w:color="auto"/>
        <w:left w:val="none" w:sz="0" w:space="0" w:color="auto"/>
        <w:bottom w:val="none" w:sz="0" w:space="0" w:color="auto"/>
        <w:right w:val="none" w:sz="0" w:space="0" w:color="auto"/>
      </w:divBdr>
    </w:div>
    <w:div w:id="1542209623">
      <w:bodyDiv w:val="1"/>
      <w:marLeft w:val="0"/>
      <w:marRight w:val="0"/>
      <w:marTop w:val="0"/>
      <w:marBottom w:val="0"/>
      <w:divBdr>
        <w:top w:val="none" w:sz="0" w:space="0" w:color="auto"/>
        <w:left w:val="none" w:sz="0" w:space="0" w:color="auto"/>
        <w:bottom w:val="none" w:sz="0" w:space="0" w:color="auto"/>
        <w:right w:val="none" w:sz="0" w:space="0" w:color="auto"/>
      </w:divBdr>
    </w:div>
    <w:div w:id="1542480491">
      <w:bodyDiv w:val="1"/>
      <w:marLeft w:val="0"/>
      <w:marRight w:val="0"/>
      <w:marTop w:val="0"/>
      <w:marBottom w:val="0"/>
      <w:divBdr>
        <w:top w:val="none" w:sz="0" w:space="0" w:color="auto"/>
        <w:left w:val="none" w:sz="0" w:space="0" w:color="auto"/>
        <w:bottom w:val="none" w:sz="0" w:space="0" w:color="auto"/>
        <w:right w:val="none" w:sz="0" w:space="0" w:color="auto"/>
      </w:divBdr>
    </w:div>
    <w:div w:id="1542940143">
      <w:bodyDiv w:val="1"/>
      <w:marLeft w:val="0"/>
      <w:marRight w:val="0"/>
      <w:marTop w:val="0"/>
      <w:marBottom w:val="0"/>
      <w:divBdr>
        <w:top w:val="none" w:sz="0" w:space="0" w:color="auto"/>
        <w:left w:val="none" w:sz="0" w:space="0" w:color="auto"/>
        <w:bottom w:val="none" w:sz="0" w:space="0" w:color="auto"/>
        <w:right w:val="none" w:sz="0" w:space="0" w:color="auto"/>
      </w:divBdr>
    </w:div>
    <w:div w:id="1542980911">
      <w:bodyDiv w:val="1"/>
      <w:marLeft w:val="0"/>
      <w:marRight w:val="0"/>
      <w:marTop w:val="0"/>
      <w:marBottom w:val="0"/>
      <w:divBdr>
        <w:top w:val="none" w:sz="0" w:space="0" w:color="auto"/>
        <w:left w:val="none" w:sz="0" w:space="0" w:color="auto"/>
        <w:bottom w:val="none" w:sz="0" w:space="0" w:color="auto"/>
        <w:right w:val="none" w:sz="0" w:space="0" w:color="auto"/>
      </w:divBdr>
    </w:div>
    <w:div w:id="1544751654">
      <w:bodyDiv w:val="1"/>
      <w:marLeft w:val="0"/>
      <w:marRight w:val="0"/>
      <w:marTop w:val="0"/>
      <w:marBottom w:val="0"/>
      <w:divBdr>
        <w:top w:val="none" w:sz="0" w:space="0" w:color="auto"/>
        <w:left w:val="none" w:sz="0" w:space="0" w:color="auto"/>
        <w:bottom w:val="none" w:sz="0" w:space="0" w:color="auto"/>
        <w:right w:val="none" w:sz="0" w:space="0" w:color="auto"/>
      </w:divBdr>
    </w:div>
    <w:div w:id="1546062179">
      <w:bodyDiv w:val="1"/>
      <w:marLeft w:val="0"/>
      <w:marRight w:val="0"/>
      <w:marTop w:val="0"/>
      <w:marBottom w:val="0"/>
      <w:divBdr>
        <w:top w:val="none" w:sz="0" w:space="0" w:color="auto"/>
        <w:left w:val="none" w:sz="0" w:space="0" w:color="auto"/>
        <w:bottom w:val="none" w:sz="0" w:space="0" w:color="auto"/>
        <w:right w:val="none" w:sz="0" w:space="0" w:color="auto"/>
      </w:divBdr>
    </w:div>
    <w:div w:id="1551107898">
      <w:bodyDiv w:val="1"/>
      <w:marLeft w:val="0"/>
      <w:marRight w:val="0"/>
      <w:marTop w:val="0"/>
      <w:marBottom w:val="0"/>
      <w:divBdr>
        <w:top w:val="none" w:sz="0" w:space="0" w:color="auto"/>
        <w:left w:val="none" w:sz="0" w:space="0" w:color="auto"/>
        <w:bottom w:val="none" w:sz="0" w:space="0" w:color="auto"/>
        <w:right w:val="none" w:sz="0" w:space="0" w:color="auto"/>
      </w:divBdr>
    </w:div>
    <w:div w:id="1554461624">
      <w:bodyDiv w:val="1"/>
      <w:marLeft w:val="0"/>
      <w:marRight w:val="0"/>
      <w:marTop w:val="0"/>
      <w:marBottom w:val="0"/>
      <w:divBdr>
        <w:top w:val="none" w:sz="0" w:space="0" w:color="auto"/>
        <w:left w:val="none" w:sz="0" w:space="0" w:color="auto"/>
        <w:bottom w:val="none" w:sz="0" w:space="0" w:color="auto"/>
        <w:right w:val="none" w:sz="0" w:space="0" w:color="auto"/>
      </w:divBdr>
    </w:div>
    <w:div w:id="1554653177">
      <w:bodyDiv w:val="1"/>
      <w:marLeft w:val="0"/>
      <w:marRight w:val="0"/>
      <w:marTop w:val="0"/>
      <w:marBottom w:val="0"/>
      <w:divBdr>
        <w:top w:val="none" w:sz="0" w:space="0" w:color="auto"/>
        <w:left w:val="none" w:sz="0" w:space="0" w:color="auto"/>
        <w:bottom w:val="none" w:sz="0" w:space="0" w:color="auto"/>
        <w:right w:val="none" w:sz="0" w:space="0" w:color="auto"/>
      </w:divBdr>
    </w:div>
    <w:div w:id="1556893142">
      <w:bodyDiv w:val="1"/>
      <w:marLeft w:val="0"/>
      <w:marRight w:val="0"/>
      <w:marTop w:val="0"/>
      <w:marBottom w:val="0"/>
      <w:divBdr>
        <w:top w:val="none" w:sz="0" w:space="0" w:color="auto"/>
        <w:left w:val="none" w:sz="0" w:space="0" w:color="auto"/>
        <w:bottom w:val="none" w:sz="0" w:space="0" w:color="auto"/>
        <w:right w:val="none" w:sz="0" w:space="0" w:color="auto"/>
      </w:divBdr>
    </w:div>
    <w:div w:id="1564414652">
      <w:bodyDiv w:val="1"/>
      <w:marLeft w:val="0"/>
      <w:marRight w:val="0"/>
      <w:marTop w:val="0"/>
      <w:marBottom w:val="0"/>
      <w:divBdr>
        <w:top w:val="none" w:sz="0" w:space="0" w:color="auto"/>
        <w:left w:val="none" w:sz="0" w:space="0" w:color="auto"/>
        <w:bottom w:val="none" w:sz="0" w:space="0" w:color="auto"/>
        <w:right w:val="none" w:sz="0" w:space="0" w:color="auto"/>
      </w:divBdr>
    </w:div>
    <w:div w:id="1564608729">
      <w:bodyDiv w:val="1"/>
      <w:marLeft w:val="0"/>
      <w:marRight w:val="0"/>
      <w:marTop w:val="0"/>
      <w:marBottom w:val="0"/>
      <w:divBdr>
        <w:top w:val="none" w:sz="0" w:space="0" w:color="auto"/>
        <w:left w:val="none" w:sz="0" w:space="0" w:color="auto"/>
        <w:bottom w:val="none" w:sz="0" w:space="0" w:color="auto"/>
        <w:right w:val="none" w:sz="0" w:space="0" w:color="auto"/>
      </w:divBdr>
    </w:div>
    <w:div w:id="1566912109">
      <w:bodyDiv w:val="1"/>
      <w:marLeft w:val="0"/>
      <w:marRight w:val="0"/>
      <w:marTop w:val="0"/>
      <w:marBottom w:val="0"/>
      <w:divBdr>
        <w:top w:val="none" w:sz="0" w:space="0" w:color="auto"/>
        <w:left w:val="none" w:sz="0" w:space="0" w:color="auto"/>
        <w:bottom w:val="none" w:sz="0" w:space="0" w:color="auto"/>
        <w:right w:val="none" w:sz="0" w:space="0" w:color="auto"/>
      </w:divBdr>
    </w:div>
    <w:div w:id="1566915482">
      <w:bodyDiv w:val="1"/>
      <w:marLeft w:val="0"/>
      <w:marRight w:val="0"/>
      <w:marTop w:val="0"/>
      <w:marBottom w:val="0"/>
      <w:divBdr>
        <w:top w:val="none" w:sz="0" w:space="0" w:color="auto"/>
        <w:left w:val="none" w:sz="0" w:space="0" w:color="auto"/>
        <w:bottom w:val="none" w:sz="0" w:space="0" w:color="auto"/>
        <w:right w:val="none" w:sz="0" w:space="0" w:color="auto"/>
      </w:divBdr>
    </w:div>
    <w:div w:id="1568806487">
      <w:bodyDiv w:val="1"/>
      <w:marLeft w:val="0"/>
      <w:marRight w:val="0"/>
      <w:marTop w:val="0"/>
      <w:marBottom w:val="0"/>
      <w:divBdr>
        <w:top w:val="none" w:sz="0" w:space="0" w:color="auto"/>
        <w:left w:val="none" w:sz="0" w:space="0" w:color="auto"/>
        <w:bottom w:val="none" w:sz="0" w:space="0" w:color="auto"/>
        <w:right w:val="none" w:sz="0" w:space="0" w:color="auto"/>
      </w:divBdr>
    </w:div>
    <w:div w:id="1570725876">
      <w:bodyDiv w:val="1"/>
      <w:marLeft w:val="0"/>
      <w:marRight w:val="0"/>
      <w:marTop w:val="0"/>
      <w:marBottom w:val="0"/>
      <w:divBdr>
        <w:top w:val="none" w:sz="0" w:space="0" w:color="auto"/>
        <w:left w:val="none" w:sz="0" w:space="0" w:color="auto"/>
        <w:bottom w:val="none" w:sz="0" w:space="0" w:color="auto"/>
        <w:right w:val="none" w:sz="0" w:space="0" w:color="auto"/>
      </w:divBdr>
    </w:div>
    <w:div w:id="1574897947">
      <w:bodyDiv w:val="1"/>
      <w:marLeft w:val="0"/>
      <w:marRight w:val="0"/>
      <w:marTop w:val="0"/>
      <w:marBottom w:val="0"/>
      <w:divBdr>
        <w:top w:val="none" w:sz="0" w:space="0" w:color="auto"/>
        <w:left w:val="none" w:sz="0" w:space="0" w:color="auto"/>
        <w:bottom w:val="none" w:sz="0" w:space="0" w:color="auto"/>
        <w:right w:val="none" w:sz="0" w:space="0" w:color="auto"/>
      </w:divBdr>
    </w:div>
    <w:div w:id="1582981015">
      <w:bodyDiv w:val="1"/>
      <w:marLeft w:val="0"/>
      <w:marRight w:val="0"/>
      <w:marTop w:val="0"/>
      <w:marBottom w:val="0"/>
      <w:divBdr>
        <w:top w:val="none" w:sz="0" w:space="0" w:color="auto"/>
        <w:left w:val="none" w:sz="0" w:space="0" w:color="auto"/>
        <w:bottom w:val="none" w:sz="0" w:space="0" w:color="auto"/>
        <w:right w:val="none" w:sz="0" w:space="0" w:color="auto"/>
      </w:divBdr>
    </w:div>
    <w:div w:id="1583951810">
      <w:bodyDiv w:val="1"/>
      <w:marLeft w:val="0"/>
      <w:marRight w:val="0"/>
      <w:marTop w:val="0"/>
      <w:marBottom w:val="0"/>
      <w:divBdr>
        <w:top w:val="none" w:sz="0" w:space="0" w:color="auto"/>
        <w:left w:val="none" w:sz="0" w:space="0" w:color="auto"/>
        <w:bottom w:val="none" w:sz="0" w:space="0" w:color="auto"/>
        <w:right w:val="none" w:sz="0" w:space="0" w:color="auto"/>
      </w:divBdr>
    </w:div>
    <w:div w:id="1586575841">
      <w:bodyDiv w:val="1"/>
      <w:marLeft w:val="0"/>
      <w:marRight w:val="0"/>
      <w:marTop w:val="0"/>
      <w:marBottom w:val="0"/>
      <w:divBdr>
        <w:top w:val="none" w:sz="0" w:space="0" w:color="auto"/>
        <w:left w:val="none" w:sz="0" w:space="0" w:color="auto"/>
        <w:bottom w:val="none" w:sz="0" w:space="0" w:color="auto"/>
        <w:right w:val="none" w:sz="0" w:space="0" w:color="auto"/>
      </w:divBdr>
    </w:div>
    <w:div w:id="1592082689">
      <w:bodyDiv w:val="1"/>
      <w:marLeft w:val="0"/>
      <w:marRight w:val="0"/>
      <w:marTop w:val="0"/>
      <w:marBottom w:val="0"/>
      <w:divBdr>
        <w:top w:val="none" w:sz="0" w:space="0" w:color="auto"/>
        <w:left w:val="none" w:sz="0" w:space="0" w:color="auto"/>
        <w:bottom w:val="none" w:sz="0" w:space="0" w:color="auto"/>
        <w:right w:val="none" w:sz="0" w:space="0" w:color="auto"/>
      </w:divBdr>
    </w:div>
    <w:div w:id="1593976653">
      <w:bodyDiv w:val="1"/>
      <w:marLeft w:val="0"/>
      <w:marRight w:val="0"/>
      <w:marTop w:val="0"/>
      <w:marBottom w:val="0"/>
      <w:divBdr>
        <w:top w:val="none" w:sz="0" w:space="0" w:color="auto"/>
        <w:left w:val="none" w:sz="0" w:space="0" w:color="auto"/>
        <w:bottom w:val="none" w:sz="0" w:space="0" w:color="auto"/>
        <w:right w:val="none" w:sz="0" w:space="0" w:color="auto"/>
      </w:divBdr>
    </w:div>
    <w:div w:id="1594511386">
      <w:bodyDiv w:val="1"/>
      <w:marLeft w:val="0"/>
      <w:marRight w:val="0"/>
      <w:marTop w:val="0"/>
      <w:marBottom w:val="0"/>
      <w:divBdr>
        <w:top w:val="none" w:sz="0" w:space="0" w:color="auto"/>
        <w:left w:val="none" w:sz="0" w:space="0" w:color="auto"/>
        <w:bottom w:val="none" w:sz="0" w:space="0" w:color="auto"/>
        <w:right w:val="none" w:sz="0" w:space="0" w:color="auto"/>
      </w:divBdr>
    </w:div>
    <w:div w:id="1596740253">
      <w:bodyDiv w:val="1"/>
      <w:marLeft w:val="0"/>
      <w:marRight w:val="0"/>
      <w:marTop w:val="0"/>
      <w:marBottom w:val="0"/>
      <w:divBdr>
        <w:top w:val="none" w:sz="0" w:space="0" w:color="auto"/>
        <w:left w:val="none" w:sz="0" w:space="0" w:color="auto"/>
        <w:bottom w:val="none" w:sz="0" w:space="0" w:color="auto"/>
        <w:right w:val="none" w:sz="0" w:space="0" w:color="auto"/>
      </w:divBdr>
    </w:div>
    <w:div w:id="1597709254">
      <w:bodyDiv w:val="1"/>
      <w:marLeft w:val="0"/>
      <w:marRight w:val="0"/>
      <w:marTop w:val="0"/>
      <w:marBottom w:val="0"/>
      <w:divBdr>
        <w:top w:val="none" w:sz="0" w:space="0" w:color="auto"/>
        <w:left w:val="none" w:sz="0" w:space="0" w:color="auto"/>
        <w:bottom w:val="none" w:sz="0" w:space="0" w:color="auto"/>
        <w:right w:val="none" w:sz="0" w:space="0" w:color="auto"/>
      </w:divBdr>
    </w:div>
    <w:div w:id="1599407676">
      <w:bodyDiv w:val="1"/>
      <w:marLeft w:val="0"/>
      <w:marRight w:val="0"/>
      <w:marTop w:val="0"/>
      <w:marBottom w:val="0"/>
      <w:divBdr>
        <w:top w:val="none" w:sz="0" w:space="0" w:color="auto"/>
        <w:left w:val="none" w:sz="0" w:space="0" w:color="auto"/>
        <w:bottom w:val="none" w:sz="0" w:space="0" w:color="auto"/>
        <w:right w:val="none" w:sz="0" w:space="0" w:color="auto"/>
      </w:divBdr>
    </w:div>
    <w:div w:id="1600914119">
      <w:bodyDiv w:val="1"/>
      <w:marLeft w:val="0"/>
      <w:marRight w:val="0"/>
      <w:marTop w:val="0"/>
      <w:marBottom w:val="0"/>
      <w:divBdr>
        <w:top w:val="none" w:sz="0" w:space="0" w:color="auto"/>
        <w:left w:val="none" w:sz="0" w:space="0" w:color="auto"/>
        <w:bottom w:val="none" w:sz="0" w:space="0" w:color="auto"/>
        <w:right w:val="none" w:sz="0" w:space="0" w:color="auto"/>
      </w:divBdr>
    </w:div>
    <w:div w:id="1609658475">
      <w:bodyDiv w:val="1"/>
      <w:marLeft w:val="0"/>
      <w:marRight w:val="0"/>
      <w:marTop w:val="0"/>
      <w:marBottom w:val="0"/>
      <w:divBdr>
        <w:top w:val="none" w:sz="0" w:space="0" w:color="auto"/>
        <w:left w:val="none" w:sz="0" w:space="0" w:color="auto"/>
        <w:bottom w:val="none" w:sz="0" w:space="0" w:color="auto"/>
        <w:right w:val="none" w:sz="0" w:space="0" w:color="auto"/>
      </w:divBdr>
    </w:div>
    <w:div w:id="1612860243">
      <w:bodyDiv w:val="1"/>
      <w:marLeft w:val="0"/>
      <w:marRight w:val="0"/>
      <w:marTop w:val="0"/>
      <w:marBottom w:val="0"/>
      <w:divBdr>
        <w:top w:val="none" w:sz="0" w:space="0" w:color="auto"/>
        <w:left w:val="none" w:sz="0" w:space="0" w:color="auto"/>
        <w:bottom w:val="none" w:sz="0" w:space="0" w:color="auto"/>
        <w:right w:val="none" w:sz="0" w:space="0" w:color="auto"/>
      </w:divBdr>
    </w:div>
    <w:div w:id="1614903479">
      <w:bodyDiv w:val="1"/>
      <w:marLeft w:val="0"/>
      <w:marRight w:val="0"/>
      <w:marTop w:val="0"/>
      <w:marBottom w:val="0"/>
      <w:divBdr>
        <w:top w:val="none" w:sz="0" w:space="0" w:color="auto"/>
        <w:left w:val="none" w:sz="0" w:space="0" w:color="auto"/>
        <w:bottom w:val="none" w:sz="0" w:space="0" w:color="auto"/>
        <w:right w:val="none" w:sz="0" w:space="0" w:color="auto"/>
      </w:divBdr>
    </w:div>
    <w:div w:id="1617441370">
      <w:bodyDiv w:val="1"/>
      <w:marLeft w:val="0"/>
      <w:marRight w:val="0"/>
      <w:marTop w:val="0"/>
      <w:marBottom w:val="0"/>
      <w:divBdr>
        <w:top w:val="none" w:sz="0" w:space="0" w:color="auto"/>
        <w:left w:val="none" w:sz="0" w:space="0" w:color="auto"/>
        <w:bottom w:val="none" w:sz="0" w:space="0" w:color="auto"/>
        <w:right w:val="none" w:sz="0" w:space="0" w:color="auto"/>
      </w:divBdr>
    </w:div>
    <w:div w:id="1617977682">
      <w:bodyDiv w:val="1"/>
      <w:marLeft w:val="0"/>
      <w:marRight w:val="0"/>
      <w:marTop w:val="0"/>
      <w:marBottom w:val="0"/>
      <w:divBdr>
        <w:top w:val="none" w:sz="0" w:space="0" w:color="auto"/>
        <w:left w:val="none" w:sz="0" w:space="0" w:color="auto"/>
        <w:bottom w:val="none" w:sz="0" w:space="0" w:color="auto"/>
        <w:right w:val="none" w:sz="0" w:space="0" w:color="auto"/>
      </w:divBdr>
    </w:div>
    <w:div w:id="1619795275">
      <w:bodyDiv w:val="1"/>
      <w:marLeft w:val="0"/>
      <w:marRight w:val="0"/>
      <w:marTop w:val="0"/>
      <w:marBottom w:val="0"/>
      <w:divBdr>
        <w:top w:val="none" w:sz="0" w:space="0" w:color="auto"/>
        <w:left w:val="none" w:sz="0" w:space="0" w:color="auto"/>
        <w:bottom w:val="none" w:sz="0" w:space="0" w:color="auto"/>
        <w:right w:val="none" w:sz="0" w:space="0" w:color="auto"/>
      </w:divBdr>
    </w:div>
    <w:div w:id="1622882405">
      <w:bodyDiv w:val="1"/>
      <w:marLeft w:val="0"/>
      <w:marRight w:val="0"/>
      <w:marTop w:val="0"/>
      <w:marBottom w:val="0"/>
      <w:divBdr>
        <w:top w:val="none" w:sz="0" w:space="0" w:color="auto"/>
        <w:left w:val="none" w:sz="0" w:space="0" w:color="auto"/>
        <w:bottom w:val="none" w:sz="0" w:space="0" w:color="auto"/>
        <w:right w:val="none" w:sz="0" w:space="0" w:color="auto"/>
      </w:divBdr>
    </w:div>
    <w:div w:id="1623536506">
      <w:bodyDiv w:val="1"/>
      <w:marLeft w:val="0"/>
      <w:marRight w:val="0"/>
      <w:marTop w:val="0"/>
      <w:marBottom w:val="0"/>
      <w:divBdr>
        <w:top w:val="none" w:sz="0" w:space="0" w:color="auto"/>
        <w:left w:val="none" w:sz="0" w:space="0" w:color="auto"/>
        <w:bottom w:val="none" w:sz="0" w:space="0" w:color="auto"/>
        <w:right w:val="none" w:sz="0" w:space="0" w:color="auto"/>
      </w:divBdr>
    </w:div>
    <w:div w:id="1623613578">
      <w:bodyDiv w:val="1"/>
      <w:marLeft w:val="0"/>
      <w:marRight w:val="0"/>
      <w:marTop w:val="0"/>
      <w:marBottom w:val="0"/>
      <w:divBdr>
        <w:top w:val="none" w:sz="0" w:space="0" w:color="auto"/>
        <w:left w:val="none" w:sz="0" w:space="0" w:color="auto"/>
        <w:bottom w:val="none" w:sz="0" w:space="0" w:color="auto"/>
        <w:right w:val="none" w:sz="0" w:space="0" w:color="auto"/>
      </w:divBdr>
    </w:div>
    <w:div w:id="1628463245">
      <w:bodyDiv w:val="1"/>
      <w:marLeft w:val="0"/>
      <w:marRight w:val="0"/>
      <w:marTop w:val="0"/>
      <w:marBottom w:val="0"/>
      <w:divBdr>
        <w:top w:val="none" w:sz="0" w:space="0" w:color="auto"/>
        <w:left w:val="none" w:sz="0" w:space="0" w:color="auto"/>
        <w:bottom w:val="none" w:sz="0" w:space="0" w:color="auto"/>
        <w:right w:val="none" w:sz="0" w:space="0" w:color="auto"/>
      </w:divBdr>
    </w:div>
    <w:div w:id="1628967031">
      <w:bodyDiv w:val="1"/>
      <w:marLeft w:val="0"/>
      <w:marRight w:val="0"/>
      <w:marTop w:val="0"/>
      <w:marBottom w:val="0"/>
      <w:divBdr>
        <w:top w:val="none" w:sz="0" w:space="0" w:color="auto"/>
        <w:left w:val="none" w:sz="0" w:space="0" w:color="auto"/>
        <w:bottom w:val="none" w:sz="0" w:space="0" w:color="auto"/>
        <w:right w:val="none" w:sz="0" w:space="0" w:color="auto"/>
      </w:divBdr>
    </w:div>
    <w:div w:id="1629625402">
      <w:bodyDiv w:val="1"/>
      <w:marLeft w:val="0"/>
      <w:marRight w:val="0"/>
      <w:marTop w:val="0"/>
      <w:marBottom w:val="0"/>
      <w:divBdr>
        <w:top w:val="none" w:sz="0" w:space="0" w:color="auto"/>
        <w:left w:val="none" w:sz="0" w:space="0" w:color="auto"/>
        <w:bottom w:val="none" w:sz="0" w:space="0" w:color="auto"/>
        <w:right w:val="none" w:sz="0" w:space="0" w:color="auto"/>
      </w:divBdr>
    </w:div>
    <w:div w:id="1629890783">
      <w:bodyDiv w:val="1"/>
      <w:marLeft w:val="0"/>
      <w:marRight w:val="0"/>
      <w:marTop w:val="0"/>
      <w:marBottom w:val="0"/>
      <w:divBdr>
        <w:top w:val="none" w:sz="0" w:space="0" w:color="auto"/>
        <w:left w:val="none" w:sz="0" w:space="0" w:color="auto"/>
        <w:bottom w:val="none" w:sz="0" w:space="0" w:color="auto"/>
        <w:right w:val="none" w:sz="0" w:space="0" w:color="auto"/>
      </w:divBdr>
    </w:div>
    <w:div w:id="1630548580">
      <w:bodyDiv w:val="1"/>
      <w:marLeft w:val="0"/>
      <w:marRight w:val="0"/>
      <w:marTop w:val="0"/>
      <w:marBottom w:val="0"/>
      <w:divBdr>
        <w:top w:val="none" w:sz="0" w:space="0" w:color="auto"/>
        <w:left w:val="none" w:sz="0" w:space="0" w:color="auto"/>
        <w:bottom w:val="none" w:sz="0" w:space="0" w:color="auto"/>
        <w:right w:val="none" w:sz="0" w:space="0" w:color="auto"/>
      </w:divBdr>
    </w:div>
    <w:div w:id="1631085065">
      <w:bodyDiv w:val="1"/>
      <w:marLeft w:val="0"/>
      <w:marRight w:val="0"/>
      <w:marTop w:val="0"/>
      <w:marBottom w:val="0"/>
      <w:divBdr>
        <w:top w:val="none" w:sz="0" w:space="0" w:color="auto"/>
        <w:left w:val="none" w:sz="0" w:space="0" w:color="auto"/>
        <w:bottom w:val="none" w:sz="0" w:space="0" w:color="auto"/>
        <w:right w:val="none" w:sz="0" w:space="0" w:color="auto"/>
      </w:divBdr>
    </w:div>
    <w:div w:id="1638413732">
      <w:bodyDiv w:val="1"/>
      <w:marLeft w:val="0"/>
      <w:marRight w:val="0"/>
      <w:marTop w:val="0"/>
      <w:marBottom w:val="0"/>
      <w:divBdr>
        <w:top w:val="none" w:sz="0" w:space="0" w:color="auto"/>
        <w:left w:val="none" w:sz="0" w:space="0" w:color="auto"/>
        <w:bottom w:val="none" w:sz="0" w:space="0" w:color="auto"/>
        <w:right w:val="none" w:sz="0" w:space="0" w:color="auto"/>
      </w:divBdr>
    </w:div>
    <w:div w:id="1639646379">
      <w:bodyDiv w:val="1"/>
      <w:marLeft w:val="0"/>
      <w:marRight w:val="0"/>
      <w:marTop w:val="0"/>
      <w:marBottom w:val="0"/>
      <w:divBdr>
        <w:top w:val="none" w:sz="0" w:space="0" w:color="auto"/>
        <w:left w:val="none" w:sz="0" w:space="0" w:color="auto"/>
        <w:bottom w:val="none" w:sz="0" w:space="0" w:color="auto"/>
        <w:right w:val="none" w:sz="0" w:space="0" w:color="auto"/>
      </w:divBdr>
    </w:div>
    <w:div w:id="1642032479">
      <w:bodyDiv w:val="1"/>
      <w:marLeft w:val="0"/>
      <w:marRight w:val="0"/>
      <w:marTop w:val="0"/>
      <w:marBottom w:val="0"/>
      <w:divBdr>
        <w:top w:val="none" w:sz="0" w:space="0" w:color="auto"/>
        <w:left w:val="none" w:sz="0" w:space="0" w:color="auto"/>
        <w:bottom w:val="none" w:sz="0" w:space="0" w:color="auto"/>
        <w:right w:val="none" w:sz="0" w:space="0" w:color="auto"/>
      </w:divBdr>
    </w:div>
    <w:div w:id="1642155981">
      <w:bodyDiv w:val="1"/>
      <w:marLeft w:val="0"/>
      <w:marRight w:val="0"/>
      <w:marTop w:val="0"/>
      <w:marBottom w:val="0"/>
      <w:divBdr>
        <w:top w:val="none" w:sz="0" w:space="0" w:color="auto"/>
        <w:left w:val="none" w:sz="0" w:space="0" w:color="auto"/>
        <w:bottom w:val="none" w:sz="0" w:space="0" w:color="auto"/>
        <w:right w:val="none" w:sz="0" w:space="0" w:color="auto"/>
      </w:divBdr>
    </w:div>
    <w:div w:id="1644696646">
      <w:bodyDiv w:val="1"/>
      <w:marLeft w:val="0"/>
      <w:marRight w:val="0"/>
      <w:marTop w:val="0"/>
      <w:marBottom w:val="0"/>
      <w:divBdr>
        <w:top w:val="none" w:sz="0" w:space="0" w:color="auto"/>
        <w:left w:val="none" w:sz="0" w:space="0" w:color="auto"/>
        <w:bottom w:val="none" w:sz="0" w:space="0" w:color="auto"/>
        <w:right w:val="none" w:sz="0" w:space="0" w:color="auto"/>
      </w:divBdr>
    </w:div>
    <w:div w:id="1645156346">
      <w:bodyDiv w:val="1"/>
      <w:marLeft w:val="0"/>
      <w:marRight w:val="0"/>
      <w:marTop w:val="0"/>
      <w:marBottom w:val="0"/>
      <w:divBdr>
        <w:top w:val="none" w:sz="0" w:space="0" w:color="auto"/>
        <w:left w:val="none" w:sz="0" w:space="0" w:color="auto"/>
        <w:bottom w:val="none" w:sz="0" w:space="0" w:color="auto"/>
        <w:right w:val="none" w:sz="0" w:space="0" w:color="auto"/>
      </w:divBdr>
    </w:div>
    <w:div w:id="1647470517">
      <w:bodyDiv w:val="1"/>
      <w:marLeft w:val="0"/>
      <w:marRight w:val="0"/>
      <w:marTop w:val="0"/>
      <w:marBottom w:val="0"/>
      <w:divBdr>
        <w:top w:val="none" w:sz="0" w:space="0" w:color="auto"/>
        <w:left w:val="none" w:sz="0" w:space="0" w:color="auto"/>
        <w:bottom w:val="none" w:sz="0" w:space="0" w:color="auto"/>
        <w:right w:val="none" w:sz="0" w:space="0" w:color="auto"/>
      </w:divBdr>
    </w:div>
    <w:div w:id="1647509680">
      <w:bodyDiv w:val="1"/>
      <w:marLeft w:val="0"/>
      <w:marRight w:val="0"/>
      <w:marTop w:val="0"/>
      <w:marBottom w:val="0"/>
      <w:divBdr>
        <w:top w:val="none" w:sz="0" w:space="0" w:color="auto"/>
        <w:left w:val="none" w:sz="0" w:space="0" w:color="auto"/>
        <w:bottom w:val="none" w:sz="0" w:space="0" w:color="auto"/>
        <w:right w:val="none" w:sz="0" w:space="0" w:color="auto"/>
      </w:divBdr>
    </w:div>
    <w:div w:id="1648589689">
      <w:bodyDiv w:val="1"/>
      <w:marLeft w:val="0"/>
      <w:marRight w:val="0"/>
      <w:marTop w:val="0"/>
      <w:marBottom w:val="0"/>
      <w:divBdr>
        <w:top w:val="none" w:sz="0" w:space="0" w:color="auto"/>
        <w:left w:val="none" w:sz="0" w:space="0" w:color="auto"/>
        <w:bottom w:val="none" w:sz="0" w:space="0" w:color="auto"/>
        <w:right w:val="none" w:sz="0" w:space="0" w:color="auto"/>
      </w:divBdr>
    </w:div>
    <w:div w:id="1649477130">
      <w:bodyDiv w:val="1"/>
      <w:marLeft w:val="0"/>
      <w:marRight w:val="0"/>
      <w:marTop w:val="0"/>
      <w:marBottom w:val="0"/>
      <w:divBdr>
        <w:top w:val="none" w:sz="0" w:space="0" w:color="auto"/>
        <w:left w:val="none" w:sz="0" w:space="0" w:color="auto"/>
        <w:bottom w:val="none" w:sz="0" w:space="0" w:color="auto"/>
        <w:right w:val="none" w:sz="0" w:space="0" w:color="auto"/>
      </w:divBdr>
    </w:div>
    <w:div w:id="1650094220">
      <w:bodyDiv w:val="1"/>
      <w:marLeft w:val="0"/>
      <w:marRight w:val="0"/>
      <w:marTop w:val="0"/>
      <w:marBottom w:val="0"/>
      <w:divBdr>
        <w:top w:val="none" w:sz="0" w:space="0" w:color="auto"/>
        <w:left w:val="none" w:sz="0" w:space="0" w:color="auto"/>
        <w:bottom w:val="none" w:sz="0" w:space="0" w:color="auto"/>
        <w:right w:val="none" w:sz="0" w:space="0" w:color="auto"/>
      </w:divBdr>
    </w:div>
    <w:div w:id="1650786730">
      <w:bodyDiv w:val="1"/>
      <w:marLeft w:val="0"/>
      <w:marRight w:val="0"/>
      <w:marTop w:val="0"/>
      <w:marBottom w:val="0"/>
      <w:divBdr>
        <w:top w:val="none" w:sz="0" w:space="0" w:color="auto"/>
        <w:left w:val="none" w:sz="0" w:space="0" w:color="auto"/>
        <w:bottom w:val="none" w:sz="0" w:space="0" w:color="auto"/>
        <w:right w:val="none" w:sz="0" w:space="0" w:color="auto"/>
      </w:divBdr>
    </w:div>
    <w:div w:id="1650935212">
      <w:bodyDiv w:val="1"/>
      <w:marLeft w:val="0"/>
      <w:marRight w:val="0"/>
      <w:marTop w:val="0"/>
      <w:marBottom w:val="0"/>
      <w:divBdr>
        <w:top w:val="none" w:sz="0" w:space="0" w:color="auto"/>
        <w:left w:val="none" w:sz="0" w:space="0" w:color="auto"/>
        <w:bottom w:val="none" w:sz="0" w:space="0" w:color="auto"/>
        <w:right w:val="none" w:sz="0" w:space="0" w:color="auto"/>
      </w:divBdr>
    </w:div>
    <w:div w:id="1651666018">
      <w:bodyDiv w:val="1"/>
      <w:marLeft w:val="0"/>
      <w:marRight w:val="0"/>
      <w:marTop w:val="0"/>
      <w:marBottom w:val="0"/>
      <w:divBdr>
        <w:top w:val="none" w:sz="0" w:space="0" w:color="auto"/>
        <w:left w:val="none" w:sz="0" w:space="0" w:color="auto"/>
        <w:bottom w:val="none" w:sz="0" w:space="0" w:color="auto"/>
        <w:right w:val="none" w:sz="0" w:space="0" w:color="auto"/>
      </w:divBdr>
    </w:div>
    <w:div w:id="1661732614">
      <w:bodyDiv w:val="1"/>
      <w:marLeft w:val="0"/>
      <w:marRight w:val="0"/>
      <w:marTop w:val="0"/>
      <w:marBottom w:val="0"/>
      <w:divBdr>
        <w:top w:val="none" w:sz="0" w:space="0" w:color="auto"/>
        <w:left w:val="none" w:sz="0" w:space="0" w:color="auto"/>
        <w:bottom w:val="none" w:sz="0" w:space="0" w:color="auto"/>
        <w:right w:val="none" w:sz="0" w:space="0" w:color="auto"/>
      </w:divBdr>
    </w:div>
    <w:div w:id="1666008501">
      <w:bodyDiv w:val="1"/>
      <w:marLeft w:val="0"/>
      <w:marRight w:val="0"/>
      <w:marTop w:val="0"/>
      <w:marBottom w:val="0"/>
      <w:divBdr>
        <w:top w:val="none" w:sz="0" w:space="0" w:color="auto"/>
        <w:left w:val="none" w:sz="0" w:space="0" w:color="auto"/>
        <w:bottom w:val="none" w:sz="0" w:space="0" w:color="auto"/>
        <w:right w:val="none" w:sz="0" w:space="0" w:color="auto"/>
      </w:divBdr>
    </w:div>
    <w:div w:id="1668900015">
      <w:bodyDiv w:val="1"/>
      <w:marLeft w:val="0"/>
      <w:marRight w:val="0"/>
      <w:marTop w:val="0"/>
      <w:marBottom w:val="0"/>
      <w:divBdr>
        <w:top w:val="none" w:sz="0" w:space="0" w:color="auto"/>
        <w:left w:val="none" w:sz="0" w:space="0" w:color="auto"/>
        <w:bottom w:val="none" w:sz="0" w:space="0" w:color="auto"/>
        <w:right w:val="none" w:sz="0" w:space="0" w:color="auto"/>
      </w:divBdr>
    </w:div>
    <w:div w:id="1671327103">
      <w:bodyDiv w:val="1"/>
      <w:marLeft w:val="0"/>
      <w:marRight w:val="0"/>
      <w:marTop w:val="0"/>
      <w:marBottom w:val="0"/>
      <w:divBdr>
        <w:top w:val="none" w:sz="0" w:space="0" w:color="auto"/>
        <w:left w:val="none" w:sz="0" w:space="0" w:color="auto"/>
        <w:bottom w:val="none" w:sz="0" w:space="0" w:color="auto"/>
        <w:right w:val="none" w:sz="0" w:space="0" w:color="auto"/>
      </w:divBdr>
    </w:div>
    <w:div w:id="1673726062">
      <w:bodyDiv w:val="1"/>
      <w:marLeft w:val="0"/>
      <w:marRight w:val="0"/>
      <w:marTop w:val="0"/>
      <w:marBottom w:val="0"/>
      <w:divBdr>
        <w:top w:val="none" w:sz="0" w:space="0" w:color="auto"/>
        <w:left w:val="none" w:sz="0" w:space="0" w:color="auto"/>
        <w:bottom w:val="none" w:sz="0" w:space="0" w:color="auto"/>
        <w:right w:val="none" w:sz="0" w:space="0" w:color="auto"/>
      </w:divBdr>
    </w:div>
    <w:div w:id="1674333569">
      <w:bodyDiv w:val="1"/>
      <w:marLeft w:val="0"/>
      <w:marRight w:val="0"/>
      <w:marTop w:val="0"/>
      <w:marBottom w:val="0"/>
      <w:divBdr>
        <w:top w:val="none" w:sz="0" w:space="0" w:color="auto"/>
        <w:left w:val="none" w:sz="0" w:space="0" w:color="auto"/>
        <w:bottom w:val="none" w:sz="0" w:space="0" w:color="auto"/>
        <w:right w:val="none" w:sz="0" w:space="0" w:color="auto"/>
      </w:divBdr>
    </w:div>
    <w:div w:id="1677879269">
      <w:bodyDiv w:val="1"/>
      <w:marLeft w:val="0"/>
      <w:marRight w:val="0"/>
      <w:marTop w:val="0"/>
      <w:marBottom w:val="0"/>
      <w:divBdr>
        <w:top w:val="none" w:sz="0" w:space="0" w:color="auto"/>
        <w:left w:val="none" w:sz="0" w:space="0" w:color="auto"/>
        <w:bottom w:val="none" w:sz="0" w:space="0" w:color="auto"/>
        <w:right w:val="none" w:sz="0" w:space="0" w:color="auto"/>
      </w:divBdr>
    </w:div>
    <w:div w:id="1678001965">
      <w:bodyDiv w:val="1"/>
      <w:marLeft w:val="0"/>
      <w:marRight w:val="0"/>
      <w:marTop w:val="0"/>
      <w:marBottom w:val="0"/>
      <w:divBdr>
        <w:top w:val="none" w:sz="0" w:space="0" w:color="auto"/>
        <w:left w:val="none" w:sz="0" w:space="0" w:color="auto"/>
        <w:bottom w:val="none" w:sz="0" w:space="0" w:color="auto"/>
        <w:right w:val="none" w:sz="0" w:space="0" w:color="auto"/>
      </w:divBdr>
    </w:div>
    <w:div w:id="1678801304">
      <w:bodyDiv w:val="1"/>
      <w:marLeft w:val="0"/>
      <w:marRight w:val="0"/>
      <w:marTop w:val="0"/>
      <w:marBottom w:val="0"/>
      <w:divBdr>
        <w:top w:val="none" w:sz="0" w:space="0" w:color="auto"/>
        <w:left w:val="none" w:sz="0" w:space="0" w:color="auto"/>
        <w:bottom w:val="none" w:sz="0" w:space="0" w:color="auto"/>
        <w:right w:val="none" w:sz="0" w:space="0" w:color="auto"/>
      </w:divBdr>
    </w:div>
    <w:div w:id="1679117078">
      <w:bodyDiv w:val="1"/>
      <w:marLeft w:val="0"/>
      <w:marRight w:val="0"/>
      <w:marTop w:val="0"/>
      <w:marBottom w:val="0"/>
      <w:divBdr>
        <w:top w:val="none" w:sz="0" w:space="0" w:color="auto"/>
        <w:left w:val="none" w:sz="0" w:space="0" w:color="auto"/>
        <w:bottom w:val="none" w:sz="0" w:space="0" w:color="auto"/>
        <w:right w:val="none" w:sz="0" w:space="0" w:color="auto"/>
      </w:divBdr>
    </w:div>
    <w:div w:id="1680428187">
      <w:bodyDiv w:val="1"/>
      <w:marLeft w:val="0"/>
      <w:marRight w:val="0"/>
      <w:marTop w:val="0"/>
      <w:marBottom w:val="0"/>
      <w:divBdr>
        <w:top w:val="none" w:sz="0" w:space="0" w:color="auto"/>
        <w:left w:val="none" w:sz="0" w:space="0" w:color="auto"/>
        <w:bottom w:val="none" w:sz="0" w:space="0" w:color="auto"/>
        <w:right w:val="none" w:sz="0" w:space="0" w:color="auto"/>
      </w:divBdr>
    </w:div>
    <w:div w:id="1684093090">
      <w:bodyDiv w:val="1"/>
      <w:marLeft w:val="0"/>
      <w:marRight w:val="0"/>
      <w:marTop w:val="0"/>
      <w:marBottom w:val="0"/>
      <w:divBdr>
        <w:top w:val="none" w:sz="0" w:space="0" w:color="auto"/>
        <w:left w:val="none" w:sz="0" w:space="0" w:color="auto"/>
        <w:bottom w:val="none" w:sz="0" w:space="0" w:color="auto"/>
        <w:right w:val="none" w:sz="0" w:space="0" w:color="auto"/>
      </w:divBdr>
    </w:div>
    <w:div w:id="1686244298">
      <w:bodyDiv w:val="1"/>
      <w:marLeft w:val="0"/>
      <w:marRight w:val="0"/>
      <w:marTop w:val="0"/>
      <w:marBottom w:val="0"/>
      <w:divBdr>
        <w:top w:val="none" w:sz="0" w:space="0" w:color="auto"/>
        <w:left w:val="none" w:sz="0" w:space="0" w:color="auto"/>
        <w:bottom w:val="none" w:sz="0" w:space="0" w:color="auto"/>
        <w:right w:val="none" w:sz="0" w:space="0" w:color="auto"/>
      </w:divBdr>
    </w:div>
    <w:div w:id="1686394379">
      <w:bodyDiv w:val="1"/>
      <w:marLeft w:val="0"/>
      <w:marRight w:val="0"/>
      <w:marTop w:val="0"/>
      <w:marBottom w:val="0"/>
      <w:divBdr>
        <w:top w:val="none" w:sz="0" w:space="0" w:color="auto"/>
        <w:left w:val="none" w:sz="0" w:space="0" w:color="auto"/>
        <w:bottom w:val="none" w:sz="0" w:space="0" w:color="auto"/>
        <w:right w:val="none" w:sz="0" w:space="0" w:color="auto"/>
      </w:divBdr>
    </w:div>
    <w:div w:id="1686440496">
      <w:bodyDiv w:val="1"/>
      <w:marLeft w:val="0"/>
      <w:marRight w:val="0"/>
      <w:marTop w:val="0"/>
      <w:marBottom w:val="0"/>
      <w:divBdr>
        <w:top w:val="none" w:sz="0" w:space="0" w:color="auto"/>
        <w:left w:val="none" w:sz="0" w:space="0" w:color="auto"/>
        <w:bottom w:val="none" w:sz="0" w:space="0" w:color="auto"/>
        <w:right w:val="none" w:sz="0" w:space="0" w:color="auto"/>
      </w:divBdr>
    </w:div>
    <w:div w:id="1692536182">
      <w:bodyDiv w:val="1"/>
      <w:marLeft w:val="0"/>
      <w:marRight w:val="0"/>
      <w:marTop w:val="0"/>
      <w:marBottom w:val="0"/>
      <w:divBdr>
        <w:top w:val="none" w:sz="0" w:space="0" w:color="auto"/>
        <w:left w:val="none" w:sz="0" w:space="0" w:color="auto"/>
        <w:bottom w:val="none" w:sz="0" w:space="0" w:color="auto"/>
        <w:right w:val="none" w:sz="0" w:space="0" w:color="auto"/>
      </w:divBdr>
    </w:div>
    <w:div w:id="1698000653">
      <w:bodyDiv w:val="1"/>
      <w:marLeft w:val="0"/>
      <w:marRight w:val="0"/>
      <w:marTop w:val="0"/>
      <w:marBottom w:val="0"/>
      <w:divBdr>
        <w:top w:val="none" w:sz="0" w:space="0" w:color="auto"/>
        <w:left w:val="none" w:sz="0" w:space="0" w:color="auto"/>
        <w:bottom w:val="none" w:sz="0" w:space="0" w:color="auto"/>
        <w:right w:val="none" w:sz="0" w:space="0" w:color="auto"/>
      </w:divBdr>
    </w:div>
    <w:div w:id="1700428773">
      <w:bodyDiv w:val="1"/>
      <w:marLeft w:val="0"/>
      <w:marRight w:val="0"/>
      <w:marTop w:val="0"/>
      <w:marBottom w:val="0"/>
      <w:divBdr>
        <w:top w:val="none" w:sz="0" w:space="0" w:color="auto"/>
        <w:left w:val="none" w:sz="0" w:space="0" w:color="auto"/>
        <w:bottom w:val="none" w:sz="0" w:space="0" w:color="auto"/>
        <w:right w:val="none" w:sz="0" w:space="0" w:color="auto"/>
      </w:divBdr>
    </w:div>
    <w:div w:id="1700858248">
      <w:bodyDiv w:val="1"/>
      <w:marLeft w:val="0"/>
      <w:marRight w:val="0"/>
      <w:marTop w:val="0"/>
      <w:marBottom w:val="0"/>
      <w:divBdr>
        <w:top w:val="none" w:sz="0" w:space="0" w:color="auto"/>
        <w:left w:val="none" w:sz="0" w:space="0" w:color="auto"/>
        <w:bottom w:val="none" w:sz="0" w:space="0" w:color="auto"/>
        <w:right w:val="none" w:sz="0" w:space="0" w:color="auto"/>
      </w:divBdr>
    </w:div>
    <w:div w:id="1701197321">
      <w:bodyDiv w:val="1"/>
      <w:marLeft w:val="0"/>
      <w:marRight w:val="0"/>
      <w:marTop w:val="0"/>
      <w:marBottom w:val="0"/>
      <w:divBdr>
        <w:top w:val="none" w:sz="0" w:space="0" w:color="auto"/>
        <w:left w:val="none" w:sz="0" w:space="0" w:color="auto"/>
        <w:bottom w:val="none" w:sz="0" w:space="0" w:color="auto"/>
        <w:right w:val="none" w:sz="0" w:space="0" w:color="auto"/>
      </w:divBdr>
    </w:div>
    <w:div w:id="1701935315">
      <w:bodyDiv w:val="1"/>
      <w:marLeft w:val="0"/>
      <w:marRight w:val="0"/>
      <w:marTop w:val="0"/>
      <w:marBottom w:val="0"/>
      <w:divBdr>
        <w:top w:val="none" w:sz="0" w:space="0" w:color="auto"/>
        <w:left w:val="none" w:sz="0" w:space="0" w:color="auto"/>
        <w:bottom w:val="none" w:sz="0" w:space="0" w:color="auto"/>
        <w:right w:val="none" w:sz="0" w:space="0" w:color="auto"/>
      </w:divBdr>
    </w:div>
    <w:div w:id="1703509792">
      <w:bodyDiv w:val="1"/>
      <w:marLeft w:val="0"/>
      <w:marRight w:val="0"/>
      <w:marTop w:val="0"/>
      <w:marBottom w:val="0"/>
      <w:divBdr>
        <w:top w:val="none" w:sz="0" w:space="0" w:color="auto"/>
        <w:left w:val="none" w:sz="0" w:space="0" w:color="auto"/>
        <w:bottom w:val="none" w:sz="0" w:space="0" w:color="auto"/>
        <w:right w:val="none" w:sz="0" w:space="0" w:color="auto"/>
      </w:divBdr>
    </w:div>
    <w:div w:id="1705475059">
      <w:bodyDiv w:val="1"/>
      <w:marLeft w:val="0"/>
      <w:marRight w:val="0"/>
      <w:marTop w:val="0"/>
      <w:marBottom w:val="0"/>
      <w:divBdr>
        <w:top w:val="none" w:sz="0" w:space="0" w:color="auto"/>
        <w:left w:val="none" w:sz="0" w:space="0" w:color="auto"/>
        <w:bottom w:val="none" w:sz="0" w:space="0" w:color="auto"/>
        <w:right w:val="none" w:sz="0" w:space="0" w:color="auto"/>
      </w:divBdr>
    </w:div>
    <w:div w:id="1709336237">
      <w:bodyDiv w:val="1"/>
      <w:marLeft w:val="0"/>
      <w:marRight w:val="0"/>
      <w:marTop w:val="0"/>
      <w:marBottom w:val="0"/>
      <w:divBdr>
        <w:top w:val="none" w:sz="0" w:space="0" w:color="auto"/>
        <w:left w:val="none" w:sz="0" w:space="0" w:color="auto"/>
        <w:bottom w:val="none" w:sz="0" w:space="0" w:color="auto"/>
        <w:right w:val="none" w:sz="0" w:space="0" w:color="auto"/>
      </w:divBdr>
    </w:div>
    <w:div w:id="1710182631">
      <w:bodyDiv w:val="1"/>
      <w:marLeft w:val="0"/>
      <w:marRight w:val="0"/>
      <w:marTop w:val="0"/>
      <w:marBottom w:val="0"/>
      <w:divBdr>
        <w:top w:val="none" w:sz="0" w:space="0" w:color="auto"/>
        <w:left w:val="none" w:sz="0" w:space="0" w:color="auto"/>
        <w:bottom w:val="none" w:sz="0" w:space="0" w:color="auto"/>
        <w:right w:val="none" w:sz="0" w:space="0" w:color="auto"/>
      </w:divBdr>
    </w:div>
    <w:div w:id="1711147823">
      <w:bodyDiv w:val="1"/>
      <w:marLeft w:val="0"/>
      <w:marRight w:val="0"/>
      <w:marTop w:val="0"/>
      <w:marBottom w:val="0"/>
      <w:divBdr>
        <w:top w:val="none" w:sz="0" w:space="0" w:color="auto"/>
        <w:left w:val="none" w:sz="0" w:space="0" w:color="auto"/>
        <w:bottom w:val="none" w:sz="0" w:space="0" w:color="auto"/>
        <w:right w:val="none" w:sz="0" w:space="0" w:color="auto"/>
      </w:divBdr>
    </w:div>
    <w:div w:id="1717654283">
      <w:bodyDiv w:val="1"/>
      <w:marLeft w:val="0"/>
      <w:marRight w:val="0"/>
      <w:marTop w:val="0"/>
      <w:marBottom w:val="0"/>
      <w:divBdr>
        <w:top w:val="none" w:sz="0" w:space="0" w:color="auto"/>
        <w:left w:val="none" w:sz="0" w:space="0" w:color="auto"/>
        <w:bottom w:val="none" w:sz="0" w:space="0" w:color="auto"/>
        <w:right w:val="none" w:sz="0" w:space="0" w:color="auto"/>
      </w:divBdr>
    </w:div>
    <w:div w:id="1719206964">
      <w:bodyDiv w:val="1"/>
      <w:marLeft w:val="0"/>
      <w:marRight w:val="0"/>
      <w:marTop w:val="0"/>
      <w:marBottom w:val="0"/>
      <w:divBdr>
        <w:top w:val="none" w:sz="0" w:space="0" w:color="auto"/>
        <w:left w:val="none" w:sz="0" w:space="0" w:color="auto"/>
        <w:bottom w:val="none" w:sz="0" w:space="0" w:color="auto"/>
        <w:right w:val="none" w:sz="0" w:space="0" w:color="auto"/>
      </w:divBdr>
    </w:div>
    <w:div w:id="1722360789">
      <w:bodyDiv w:val="1"/>
      <w:marLeft w:val="0"/>
      <w:marRight w:val="0"/>
      <w:marTop w:val="0"/>
      <w:marBottom w:val="0"/>
      <w:divBdr>
        <w:top w:val="none" w:sz="0" w:space="0" w:color="auto"/>
        <w:left w:val="none" w:sz="0" w:space="0" w:color="auto"/>
        <w:bottom w:val="none" w:sz="0" w:space="0" w:color="auto"/>
        <w:right w:val="none" w:sz="0" w:space="0" w:color="auto"/>
      </w:divBdr>
    </w:div>
    <w:div w:id="1725564512">
      <w:bodyDiv w:val="1"/>
      <w:marLeft w:val="0"/>
      <w:marRight w:val="0"/>
      <w:marTop w:val="0"/>
      <w:marBottom w:val="0"/>
      <w:divBdr>
        <w:top w:val="none" w:sz="0" w:space="0" w:color="auto"/>
        <w:left w:val="none" w:sz="0" w:space="0" w:color="auto"/>
        <w:bottom w:val="none" w:sz="0" w:space="0" w:color="auto"/>
        <w:right w:val="none" w:sz="0" w:space="0" w:color="auto"/>
      </w:divBdr>
    </w:div>
    <w:div w:id="1733965771">
      <w:bodyDiv w:val="1"/>
      <w:marLeft w:val="0"/>
      <w:marRight w:val="0"/>
      <w:marTop w:val="0"/>
      <w:marBottom w:val="0"/>
      <w:divBdr>
        <w:top w:val="none" w:sz="0" w:space="0" w:color="auto"/>
        <w:left w:val="none" w:sz="0" w:space="0" w:color="auto"/>
        <w:bottom w:val="none" w:sz="0" w:space="0" w:color="auto"/>
        <w:right w:val="none" w:sz="0" w:space="0" w:color="auto"/>
      </w:divBdr>
    </w:div>
    <w:div w:id="1737699580">
      <w:bodyDiv w:val="1"/>
      <w:marLeft w:val="0"/>
      <w:marRight w:val="0"/>
      <w:marTop w:val="0"/>
      <w:marBottom w:val="0"/>
      <w:divBdr>
        <w:top w:val="none" w:sz="0" w:space="0" w:color="auto"/>
        <w:left w:val="none" w:sz="0" w:space="0" w:color="auto"/>
        <w:bottom w:val="none" w:sz="0" w:space="0" w:color="auto"/>
        <w:right w:val="none" w:sz="0" w:space="0" w:color="auto"/>
      </w:divBdr>
    </w:div>
    <w:div w:id="1738435191">
      <w:bodyDiv w:val="1"/>
      <w:marLeft w:val="0"/>
      <w:marRight w:val="0"/>
      <w:marTop w:val="0"/>
      <w:marBottom w:val="0"/>
      <w:divBdr>
        <w:top w:val="none" w:sz="0" w:space="0" w:color="auto"/>
        <w:left w:val="none" w:sz="0" w:space="0" w:color="auto"/>
        <w:bottom w:val="none" w:sz="0" w:space="0" w:color="auto"/>
        <w:right w:val="none" w:sz="0" w:space="0" w:color="auto"/>
      </w:divBdr>
    </w:div>
    <w:div w:id="1739017938">
      <w:bodyDiv w:val="1"/>
      <w:marLeft w:val="0"/>
      <w:marRight w:val="0"/>
      <w:marTop w:val="0"/>
      <w:marBottom w:val="0"/>
      <w:divBdr>
        <w:top w:val="none" w:sz="0" w:space="0" w:color="auto"/>
        <w:left w:val="none" w:sz="0" w:space="0" w:color="auto"/>
        <w:bottom w:val="none" w:sz="0" w:space="0" w:color="auto"/>
        <w:right w:val="none" w:sz="0" w:space="0" w:color="auto"/>
      </w:divBdr>
    </w:div>
    <w:div w:id="1747261294">
      <w:bodyDiv w:val="1"/>
      <w:marLeft w:val="0"/>
      <w:marRight w:val="0"/>
      <w:marTop w:val="0"/>
      <w:marBottom w:val="0"/>
      <w:divBdr>
        <w:top w:val="none" w:sz="0" w:space="0" w:color="auto"/>
        <w:left w:val="none" w:sz="0" w:space="0" w:color="auto"/>
        <w:bottom w:val="none" w:sz="0" w:space="0" w:color="auto"/>
        <w:right w:val="none" w:sz="0" w:space="0" w:color="auto"/>
      </w:divBdr>
    </w:div>
    <w:div w:id="1751462012">
      <w:bodyDiv w:val="1"/>
      <w:marLeft w:val="0"/>
      <w:marRight w:val="0"/>
      <w:marTop w:val="0"/>
      <w:marBottom w:val="0"/>
      <w:divBdr>
        <w:top w:val="none" w:sz="0" w:space="0" w:color="auto"/>
        <w:left w:val="none" w:sz="0" w:space="0" w:color="auto"/>
        <w:bottom w:val="none" w:sz="0" w:space="0" w:color="auto"/>
        <w:right w:val="none" w:sz="0" w:space="0" w:color="auto"/>
      </w:divBdr>
    </w:div>
    <w:div w:id="1755056401">
      <w:bodyDiv w:val="1"/>
      <w:marLeft w:val="0"/>
      <w:marRight w:val="0"/>
      <w:marTop w:val="0"/>
      <w:marBottom w:val="0"/>
      <w:divBdr>
        <w:top w:val="none" w:sz="0" w:space="0" w:color="auto"/>
        <w:left w:val="none" w:sz="0" w:space="0" w:color="auto"/>
        <w:bottom w:val="none" w:sz="0" w:space="0" w:color="auto"/>
        <w:right w:val="none" w:sz="0" w:space="0" w:color="auto"/>
      </w:divBdr>
    </w:div>
    <w:div w:id="1756783693">
      <w:bodyDiv w:val="1"/>
      <w:marLeft w:val="0"/>
      <w:marRight w:val="0"/>
      <w:marTop w:val="0"/>
      <w:marBottom w:val="0"/>
      <w:divBdr>
        <w:top w:val="none" w:sz="0" w:space="0" w:color="auto"/>
        <w:left w:val="none" w:sz="0" w:space="0" w:color="auto"/>
        <w:bottom w:val="none" w:sz="0" w:space="0" w:color="auto"/>
        <w:right w:val="none" w:sz="0" w:space="0" w:color="auto"/>
      </w:divBdr>
    </w:div>
    <w:div w:id="1758864320">
      <w:bodyDiv w:val="1"/>
      <w:marLeft w:val="0"/>
      <w:marRight w:val="0"/>
      <w:marTop w:val="0"/>
      <w:marBottom w:val="0"/>
      <w:divBdr>
        <w:top w:val="none" w:sz="0" w:space="0" w:color="auto"/>
        <w:left w:val="none" w:sz="0" w:space="0" w:color="auto"/>
        <w:bottom w:val="none" w:sz="0" w:space="0" w:color="auto"/>
        <w:right w:val="none" w:sz="0" w:space="0" w:color="auto"/>
      </w:divBdr>
    </w:div>
    <w:div w:id="1761214796">
      <w:bodyDiv w:val="1"/>
      <w:marLeft w:val="0"/>
      <w:marRight w:val="0"/>
      <w:marTop w:val="0"/>
      <w:marBottom w:val="0"/>
      <w:divBdr>
        <w:top w:val="none" w:sz="0" w:space="0" w:color="auto"/>
        <w:left w:val="none" w:sz="0" w:space="0" w:color="auto"/>
        <w:bottom w:val="none" w:sz="0" w:space="0" w:color="auto"/>
        <w:right w:val="none" w:sz="0" w:space="0" w:color="auto"/>
      </w:divBdr>
    </w:div>
    <w:div w:id="1762212767">
      <w:bodyDiv w:val="1"/>
      <w:marLeft w:val="0"/>
      <w:marRight w:val="0"/>
      <w:marTop w:val="0"/>
      <w:marBottom w:val="0"/>
      <w:divBdr>
        <w:top w:val="none" w:sz="0" w:space="0" w:color="auto"/>
        <w:left w:val="none" w:sz="0" w:space="0" w:color="auto"/>
        <w:bottom w:val="none" w:sz="0" w:space="0" w:color="auto"/>
        <w:right w:val="none" w:sz="0" w:space="0" w:color="auto"/>
      </w:divBdr>
    </w:div>
    <w:div w:id="1762724283">
      <w:bodyDiv w:val="1"/>
      <w:marLeft w:val="0"/>
      <w:marRight w:val="0"/>
      <w:marTop w:val="0"/>
      <w:marBottom w:val="0"/>
      <w:divBdr>
        <w:top w:val="none" w:sz="0" w:space="0" w:color="auto"/>
        <w:left w:val="none" w:sz="0" w:space="0" w:color="auto"/>
        <w:bottom w:val="none" w:sz="0" w:space="0" w:color="auto"/>
        <w:right w:val="none" w:sz="0" w:space="0" w:color="auto"/>
      </w:divBdr>
    </w:div>
    <w:div w:id="1769423587">
      <w:bodyDiv w:val="1"/>
      <w:marLeft w:val="0"/>
      <w:marRight w:val="0"/>
      <w:marTop w:val="0"/>
      <w:marBottom w:val="0"/>
      <w:divBdr>
        <w:top w:val="none" w:sz="0" w:space="0" w:color="auto"/>
        <w:left w:val="none" w:sz="0" w:space="0" w:color="auto"/>
        <w:bottom w:val="none" w:sz="0" w:space="0" w:color="auto"/>
        <w:right w:val="none" w:sz="0" w:space="0" w:color="auto"/>
      </w:divBdr>
    </w:div>
    <w:div w:id="1773623738">
      <w:bodyDiv w:val="1"/>
      <w:marLeft w:val="0"/>
      <w:marRight w:val="0"/>
      <w:marTop w:val="0"/>
      <w:marBottom w:val="0"/>
      <w:divBdr>
        <w:top w:val="none" w:sz="0" w:space="0" w:color="auto"/>
        <w:left w:val="none" w:sz="0" w:space="0" w:color="auto"/>
        <w:bottom w:val="none" w:sz="0" w:space="0" w:color="auto"/>
        <w:right w:val="none" w:sz="0" w:space="0" w:color="auto"/>
      </w:divBdr>
    </w:div>
    <w:div w:id="1778283829">
      <w:bodyDiv w:val="1"/>
      <w:marLeft w:val="0"/>
      <w:marRight w:val="0"/>
      <w:marTop w:val="0"/>
      <w:marBottom w:val="0"/>
      <w:divBdr>
        <w:top w:val="none" w:sz="0" w:space="0" w:color="auto"/>
        <w:left w:val="none" w:sz="0" w:space="0" w:color="auto"/>
        <w:bottom w:val="none" w:sz="0" w:space="0" w:color="auto"/>
        <w:right w:val="none" w:sz="0" w:space="0" w:color="auto"/>
      </w:divBdr>
    </w:div>
    <w:div w:id="1780030631">
      <w:bodyDiv w:val="1"/>
      <w:marLeft w:val="0"/>
      <w:marRight w:val="0"/>
      <w:marTop w:val="0"/>
      <w:marBottom w:val="0"/>
      <w:divBdr>
        <w:top w:val="none" w:sz="0" w:space="0" w:color="auto"/>
        <w:left w:val="none" w:sz="0" w:space="0" w:color="auto"/>
        <w:bottom w:val="none" w:sz="0" w:space="0" w:color="auto"/>
        <w:right w:val="none" w:sz="0" w:space="0" w:color="auto"/>
      </w:divBdr>
    </w:div>
    <w:div w:id="1780637979">
      <w:bodyDiv w:val="1"/>
      <w:marLeft w:val="0"/>
      <w:marRight w:val="0"/>
      <w:marTop w:val="0"/>
      <w:marBottom w:val="0"/>
      <w:divBdr>
        <w:top w:val="none" w:sz="0" w:space="0" w:color="auto"/>
        <w:left w:val="none" w:sz="0" w:space="0" w:color="auto"/>
        <w:bottom w:val="none" w:sz="0" w:space="0" w:color="auto"/>
        <w:right w:val="none" w:sz="0" w:space="0" w:color="auto"/>
      </w:divBdr>
    </w:div>
    <w:div w:id="1783457962">
      <w:bodyDiv w:val="1"/>
      <w:marLeft w:val="0"/>
      <w:marRight w:val="0"/>
      <w:marTop w:val="0"/>
      <w:marBottom w:val="0"/>
      <w:divBdr>
        <w:top w:val="none" w:sz="0" w:space="0" w:color="auto"/>
        <w:left w:val="none" w:sz="0" w:space="0" w:color="auto"/>
        <w:bottom w:val="none" w:sz="0" w:space="0" w:color="auto"/>
        <w:right w:val="none" w:sz="0" w:space="0" w:color="auto"/>
      </w:divBdr>
    </w:div>
    <w:div w:id="1799451690">
      <w:bodyDiv w:val="1"/>
      <w:marLeft w:val="0"/>
      <w:marRight w:val="0"/>
      <w:marTop w:val="0"/>
      <w:marBottom w:val="0"/>
      <w:divBdr>
        <w:top w:val="none" w:sz="0" w:space="0" w:color="auto"/>
        <w:left w:val="none" w:sz="0" w:space="0" w:color="auto"/>
        <w:bottom w:val="none" w:sz="0" w:space="0" w:color="auto"/>
        <w:right w:val="none" w:sz="0" w:space="0" w:color="auto"/>
      </w:divBdr>
    </w:div>
    <w:div w:id="1801921173">
      <w:bodyDiv w:val="1"/>
      <w:marLeft w:val="0"/>
      <w:marRight w:val="0"/>
      <w:marTop w:val="0"/>
      <w:marBottom w:val="0"/>
      <w:divBdr>
        <w:top w:val="none" w:sz="0" w:space="0" w:color="auto"/>
        <w:left w:val="none" w:sz="0" w:space="0" w:color="auto"/>
        <w:bottom w:val="none" w:sz="0" w:space="0" w:color="auto"/>
        <w:right w:val="none" w:sz="0" w:space="0" w:color="auto"/>
      </w:divBdr>
    </w:div>
    <w:div w:id="1802647954">
      <w:bodyDiv w:val="1"/>
      <w:marLeft w:val="0"/>
      <w:marRight w:val="0"/>
      <w:marTop w:val="0"/>
      <w:marBottom w:val="0"/>
      <w:divBdr>
        <w:top w:val="none" w:sz="0" w:space="0" w:color="auto"/>
        <w:left w:val="none" w:sz="0" w:space="0" w:color="auto"/>
        <w:bottom w:val="none" w:sz="0" w:space="0" w:color="auto"/>
        <w:right w:val="none" w:sz="0" w:space="0" w:color="auto"/>
      </w:divBdr>
    </w:div>
    <w:div w:id="1809274719">
      <w:bodyDiv w:val="1"/>
      <w:marLeft w:val="0"/>
      <w:marRight w:val="0"/>
      <w:marTop w:val="0"/>
      <w:marBottom w:val="0"/>
      <w:divBdr>
        <w:top w:val="none" w:sz="0" w:space="0" w:color="auto"/>
        <w:left w:val="none" w:sz="0" w:space="0" w:color="auto"/>
        <w:bottom w:val="none" w:sz="0" w:space="0" w:color="auto"/>
        <w:right w:val="none" w:sz="0" w:space="0" w:color="auto"/>
      </w:divBdr>
    </w:div>
    <w:div w:id="1812869632">
      <w:bodyDiv w:val="1"/>
      <w:marLeft w:val="0"/>
      <w:marRight w:val="0"/>
      <w:marTop w:val="0"/>
      <w:marBottom w:val="0"/>
      <w:divBdr>
        <w:top w:val="none" w:sz="0" w:space="0" w:color="auto"/>
        <w:left w:val="none" w:sz="0" w:space="0" w:color="auto"/>
        <w:bottom w:val="none" w:sz="0" w:space="0" w:color="auto"/>
        <w:right w:val="none" w:sz="0" w:space="0" w:color="auto"/>
      </w:divBdr>
    </w:div>
    <w:div w:id="1815946151">
      <w:bodyDiv w:val="1"/>
      <w:marLeft w:val="0"/>
      <w:marRight w:val="0"/>
      <w:marTop w:val="0"/>
      <w:marBottom w:val="0"/>
      <w:divBdr>
        <w:top w:val="none" w:sz="0" w:space="0" w:color="auto"/>
        <w:left w:val="none" w:sz="0" w:space="0" w:color="auto"/>
        <w:bottom w:val="none" w:sz="0" w:space="0" w:color="auto"/>
        <w:right w:val="none" w:sz="0" w:space="0" w:color="auto"/>
      </w:divBdr>
    </w:div>
    <w:div w:id="1818107732">
      <w:bodyDiv w:val="1"/>
      <w:marLeft w:val="0"/>
      <w:marRight w:val="0"/>
      <w:marTop w:val="0"/>
      <w:marBottom w:val="0"/>
      <w:divBdr>
        <w:top w:val="none" w:sz="0" w:space="0" w:color="auto"/>
        <w:left w:val="none" w:sz="0" w:space="0" w:color="auto"/>
        <w:bottom w:val="none" w:sz="0" w:space="0" w:color="auto"/>
        <w:right w:val="none" w:sz="0" w:space="0" w:color="auto"/>
      </w:divBdr>
    </w:div>
    <w:div w:id="1819106017">
      <w:bodyDiv w:val="1"/>
      <w:marLeft w:val="0"/>
      <w:marRight w:val="0"/>
      <w:marTop w:val="0"/>
      <w:marBottom w:val="0"/>
      <w:divBdr>
        <w:top w:val="none" w:sz="0" w:space="0" w:color="auto"/>
        <w:left w:val="none" w:sz="0" w:space="0" w:color="auto"/>
        <w:bottom w:val="none" w:sz="0" w:space="0" w:color="auto"/>
        <w:right w:val="none" w:sz="0" w:space="0" w:color="auto"/>
      </w:divBdr>
    </w:div>
    <w:div w:id="1827503318">
      <w:bodyDiv w:val="1"/>
      <w:marLeft w:val="0"/>
      <w:marRight w:val="0"/>
      <w:marTop w:val="0"/>
      <w:marBottom w:val="0"/>
      <w:divBdr>
        <w:top w:val="none" w:sz="0" w:space="0" w:color="auto"/>
        <w:left w:val="none" w:sz="0" w:space="0" w:color="auto"/>
        <w:bottom w:val="none" w:sz="0" w:space="0" w:color="auto"/>
        <w:right w:val="none" w:sz="0" w:space="0" w:color="auto"/>
      </w:divBdr>
    </w:div>
    <w:div w:id="1834292862">
      <w:bodyDiv w:val="1"/>
      <w:marLeft w:val="0"/>
      <w:marRight w:val="0"/>
      <w:marTop w:val="0"/>
      <w:marBottom w:val="0"/>
      <w:divBdr>
        <w:top w:val="none" w:sz="0" w:space="0" w:color="auto"/>
        <w:left w:val="none" w:sz="0" w:space="0" w:color="auto"/>
        <w:bottom w:val="none" w:sz="0" w:space="0" w:color="auto"/>
        <w:right w:val="none" w:sz="0" w:space="0" w:color="auto"/>
      </w:divBdr>
    </w:div>
    <w:div w:id="1834419093">
      <w:bodyDiv w:val="1"/>
      <w:marLeft w:val="0"/>
      <w:marRight w:val="0"/>
      <w:marTop w:val="0"/>
      <w:marBottom w:val="0"/>
      <w:divBdr>
        <w:top w:val="none" w:sz="0" w:space="0" w:color="auto"/>
        <w:left w:val="none" w:sz="0" w:space="0" w:color="auto"/>
        <w:bottom w:val="none" w:sz="0" w:space="0" w:color="auto"/>
        <w:right w:val="none" w:sz="0" w:space="0" w:color="auto"/>
      </w:divBdr>
    </w:div>
    <w:div w:id="1835951995">
      <w:bodyDiv w:val="1"/>
      <w:marLeft w:val="0"/>
      <w:marRight w:val="0"/>
      <w:marTop w:val="0"/>
      <w:marBottom w:val="0"/>
      <w:divBdr>
        <w:top w:val="none" w:sz="0" w:space="0" w:color="auto"/>
        <w:left w:val="none" w:sz="0" w:space="0" w:color="auto"/>
        <w:bottom w:val="none" w:sz="0" w:space="0" w:color="auto"/>
        <w:right w:val="none" w:sz="0" w:space="0" w:color="auto"/>
      </w:divBdr>
    </w:div>
    <w:div w:id="1839492375">
      <w:bodyDiv w:val="1"/>
      <w:marLeft w:val="0"/>
      <w:marRight w:val="0"/>
      <w:marTop w:val="0"/>
      <w:marBottom w:val="0"/>
      <w:divBdr>
        <w:top w:val="none" w:sz="0" w:space="0" w:color="auto"/>
        <w:left w:val="none" w:sz="0" w:space="0" w:color="auto"/>
        <w:bottom w:val="none" w:sz="0" w:space="0" w:color="auto"/>
        <w:right w:val="none" w:sz="0" w:space="0" w:color="auto"/>
      </w:divBdr>
    </w:div>
    <w:div w:id="1841239677">
      <w:bodyDiv w:val="1"/>
      <w:marLeft w:val="0"/>
      <w:marRight w:val="0"/>
      <w:marTop w:val="0"/>
      <w:marBottom w:val="0"/>
      <w:divBdr>
        <w:top w:val="none" w:sz="0" w:space="0" w:color="auto"/>
        <w:left w:val="none" w:sz="0" w:space="0" w:color="auto"/>
        <w:bottom w:val="none" w:sz="0" w:space="0" w:color="auto"/>
        <w:right w:val="none" w:sz="0" w:space="0" w:color="auto"/>
      </w:divBdr>
    </w:div>
    <w:div w:id="1841578776">
      <w:bodyDiv w:val="1"/>
      <w:marLeft w:val="0"/>
      <w:marRight w:val="0"/>
      <w:marTop w:val="0"/>
      <w:marBottom w:val="0"/>
      <w:divBdr>
        <w:top w:val="none" w:sz="0" w:space="0" w:color="auto"/>
        <w:left w:val="none" w:sz="0" w:space="0" w:color="auto"/>
        <w:bottom w:val="none" w:sz="0" w:space="0" w:color="auto"/>
        <w:right w:val="none" w:sz="0" w:space="0" w:color="auto"/>
      </w:divBdr>
    </w:div>
    <w:div w:id="1842311475">
      <w:bodyDiv w:val="1"/>
      <w:marLeft w:val="0"/>
      <w:marRight w:val="0"/>
      <w:marTop w:val="0"/>
      <w:marBottom w:val="0"/>
      <w:divBdr>
        <w:top w:val="none" w:sz="0" w:space="0" w:color="auto"/>
        <w:left w:val="none" w:sz="0" w:space="0" w:color="auto"/>
        <w:bottom w:val="none" w:sz="0" w:space="0" w:color="auto"/>
        <w:right w:val="none" w:sz="0" w:space="0" w:color="auto"/>
      </w:divBdr>
    </w:div>
    <w:div w:id="1845625794">
      <w:bodyDiv w:val="1"/>
      <w:marLeft w:val="0"/>
      <w:marRight w:val="0"/>
      <w:marTop w:val="0"/>
      <w:marBottom w:val="0"/>
      <w:divBdr>
        <w:top w:val="none" w:sz="0" w:space="0" w:color="auto"/>
        <w:left w:val="none" w:sz="0" w:space="0" w:color="auto"/>
        <w:bottom w:val="none" w:sz="0" w:space="0" w:color="auto"/>
        <w:right w:val="none" w:sz="0" w:space="0" w:color="auto"/>
      </w:divBdr>
    </w:div>
    <w:div w:id="1846478623">
      <w:bodyDiv w:val="1"/>
      <w:marLeft w:val="0"/>
      <w:marRight w:val="0"/>
      <w:marTop w:val="0"/>
      <w:marBottom w:val="0"/>
      <w:divBdr>
        <w:top w:val="none" w:sz="0" w:space="0" w:color="auto"/>
        <w:left w:val="none" w:sz="0" w:space="0" w:color="auto"/>
        <w:bottom w:val="none" w:sz="0" w:space="0" w:color="auto"/>
        <w:right w:val="none" w:sz="0" w:space="0" w:color="auto"/>
      </w:divBdr>
    </w:div>
    <w:div w:id="1848254088">
      <w:bodyDiv w:val="1"/>
      <w:marLeft w:val="0"/>
      <w:marRight w:val="0"/>
      <w:marTop w:val="0"/>
      <w:marBottom w:val="0"/>
      <w:divBdr>
        <w:top w:val="none" w:sz="0" w:space="0" w:color="auto"/>
        <w:left w:val="none" w:sz="0" w:space="0" w:color="auto"/>
        <w:bottom w:val="none" w:sz="0" w:space="0" w:color="auto"/>
        <w:right w:val="none" w:sz="0" w:space="0" w:color="auto"/>
      </w:divBdr>
    </w:div>
    <w:div w:id="1848907238">
      <w:bodyDiv w:val="1"/>
      <w:marLeft w:val="0"/>
      <w:marRight w:val="0"/>
      <w:marTop w:val="0"/>
      <w:marBottom w:val="0"/>
      <w:divBdr>
        <w:top w:val="none" w:sz="0" w:space="0" w:color="auto"/>
        <w:left w:val="none" w:sz="0" w:space="0" w:color="auto"/>
        <w:bottom w:val="none" w:sz="0" w:space="0" w:color="auto"/>
        <w:right w:val="none" w:sz="0" w:space="0" w:color="auto"/>
      </w:divBdr>
    </w:div>
    <w:div w:id="1849833184">
      <w:bodyDiv w:val="1"/>
      <w:marLeft w:val="0"/>
      <w:marRight w:val="0"/>
      <w:marTop w:val="0"/>
      <w:marBottom w:val="0"/>
      <w:divBdr>
        <w:top w:val="none" w:sz="0" w:space="0" w:color="auto"/>
        <w:left w:val="none" w:sz="0" w:space="0" w:color="auto"/>
        <w:bottom w:val="none" w:sz="0" w:space="0" w:color="auto"/>
        <w:right w:val="none" w:sz="0" w:space="0" w:color="auto"/>
      </w:divBdr>
    </w:div>
    <w:div w:id="1856072923">
      <w:bodyDiv w:val="1"/>
      <w:marLeft w:val="0"/>
      <w:marRight w:val="0"/>
      <w:marTop w:val="0"/>
      <w:marBottom w:val="0"/>
      <w:divBdr>
        <w:top w:val="none" w:sz="0" w:space="0" w:color="auto"/>
        <w:left w:val="none" w:sz="0" w:space="0" w:color="auto"/>
        <w:bottom w:val="none" w:sz="0" w:space="0" w:color="auto"/>
        <w:right w:val="none" w:sz="0" w:space="0" w:color="auto"/>
      </w:divBdr>
    </w:div>
    <w:div w:id="1858890186">
      <w:bodyDiv w:val="1"/>
      <w:marLeft w:val="0"/>
      <w:marRight w:val="0"/>
      <w:marTop w:val="0"/>
      <w:marBottom w:val="0"/>
      <w:divBdr>
        <w:top w:val="none" w:sz="0" w:space="0" w:color="auto"/>
        <w:left w:val="none" w:sz="0" w:space="0" w:color="auto"/>
        <w:bottom w:val="none" w:sz="0" w:space="0" w:color="auto"/>
        <w:right w:val="none" w:sz="0" w:space="0" w:color="auto"/>
      </w:divBdr>
    </w:div>
    <w:div w:id="1860972661">
      <w:bodyDiv w:val="1"/>
      <w:marLeft w:val="0"/>
      <w:marRight w:val="0"/>
      <w:marTop w:val="0"/>
      <w:marBottom w:val="0"/>
      <w:divBdr>
        <w:top w:val="none" w:sz="0" w:space="0" w:color="auto"/>
        <w:left w:val="none" w:sz="0" w:space="0" w:color="auto"/>
        <w:bottom w:val="none" w:sz="0" w:space="0" w:color="auto"/>
        <w:right w:val="none" w:sz="0" w:space="0" w:color="auto"/>
      </w:divBdr>
    </w:div>
    <w:div w:id="1864709022">
      <w:bodyDiv w:val="1"/>
      <w:marLeft w:val="0"/>
      <w:marRight w:val="0"/>
      <w:marTop w:val="0"/>
      <w:marBottom w:val="0"/>
      <w:divBdr>
        <w:top w:val="none" w:sz="0" w:space="0" w:color="auto"/>
        <w:left w:val="none" w:sz="0" w:space="0" w:color="auto"/>
        <w:bottom w:val="none" w:sz="0" w:space="0" w:color="auto"/>
        <w:right w:val="none" w:sz="0" w:space="0" w:color="auto"/>
      </w:divBdr>
    </w:div>
    <w:div w:id="1864783651">
      <w:bodyDiv w:val="1"/>
      <w:marLeft w:val="0"/>
      <w:marRight w:val="0"/>
      <w:marTop w:val="0"/>
      <w:marBottom w:val="0"/>
      <w:divBdr>
        <w:top w:val="none" w:sz="0" w:space="0" w:color="auto"/>
        <w:left w:val="none" w:sz="0" w:space="0" w:color="auto"/>
        <w:bottom w:val="none" w:sz="0" w:space="0" w:color="auto"/>
        <w:right w:val="none" w:sz="0" w:space="0" w:color="auto"/>
      </w:divBdr>
    </w:div>
    <w:div w:id="1868639297">
      <w:bodyDiv w:val="1"/>
      <w:marLeft w:val="0"/>
      <w:marRight w:val="0"/>
      <w:marTop w:val="0"/>
      <w:marBottom w:val="0"/>
      <w:divBdr>
        <w:top w:val="none" w:sz="0" w:space="0" w:color="auto"/>
        <w:left w:val="none" w:sz="0" w:space="0" w:color="auto"/>
        <w:bottom w:val="none" w:sz="0" w:space="0" w:color="auto"/>
        <w:right w:val="none" w:sz="0" w:space="0" w:color="auto"/>
      </w:divBdr>
    </w:div>
    <w:div w:id="1870145601">
      <w:bodyDiv w:val="1"/>
      <w:marLeft w:val="0"/>
      <w:marRight w:val="0"/>
      <w:marTop w:val="0"/>
      <w:marBottom w:val="0"/>
      <w:divBdr>
        <w:top w:val="none" w:sz="0" w:space="0" w:color="auto"/>
        <w:left w:val="none" w:sz="0" w:space="0" w:color="auto"/>
        <w:bottom w:val="none" w:sz="0" w:space="0" w:color="auto"/>
        <w:right w:val="none" w:sz="0" w:space="0" w:color="auto"/>
      </w:divBdr>
    </w:div>
    <w:div w:id="1870531911">
      <w:bodyDiv w:val="1"/>
      <w:marLeft w:val="0"/>
      <w:marRight w:val="0"/>
      <w:marTop w:val="0"/>
      <w:marBottom w:val="0"/>
      <w:divBdr>
        <w:top w:val="none" w:sz="0" w:space="0" w:color="auto"/>
        <w:left w:val="none" w:sz="0" w:space="0" w:color="auto"/>
        <w:bottom w:val="none" w:sz="0" w:space="0" w:color="auto"/>
        <w:right w:val="none" w:sz="0" w:space="0" w:color="auto"/>
      </w:divBdr>
    </w:div>
    <w:div w:id="1873375857">
      <w:bodyDiv w:val="1"/>
      <w:marLeft w:val="0"/>
      <w:marRight w:val="0"/>
      <w:marTop w:val="0"/>
      <w:marBottom w:val="0"/>
      <w:divBdr>
        <w:top w:val="none" w:sz="0" w:space="0" w:color="auto"/>
        <w:left w:val="none" w:sz="0" w:space="0" w:color="auto"/>
        <w:bottom w:val="none" w:sz="0" w:space="0" w:color="auto"/>
        <w:right w:val="none" w:sz="0" w:space="0" w:color="auto"/>
      </w:divBdr>
    </w:div>
    <w:div w:id="1876892035">
      <w:bodyDiv w:val="1"/>
      <w:marLeft w:val="0"/>
      <w:marRight w:val="0"/>
      <w:marTop w:val="0"/>
      <w:marBottom w:val="0"/>
      <w:divBdr>
        <w:top w:val="none" w:sz="0" w:space="0" w:color="auto"/>
        <w:left w:val="none" w:sz="0" w:space="0" w:color="auto"/>
        <w:bottom w:val="none" w:sz="0" w:space="0" w:color="auto"/>
        <w:right w:val="none" w:sz="0" w:space="0" w:color="auto"/>
      </w:divBdr>
    </w:div>
    <w:div w:id="1880588245">
      <w:bodyDiv w:val="1"/>
      <w:marLeft w:val="0"/>
      <w:marRight w:val="0"/>
      <w:marTop w:val="0"/>
      <w:marBottom w:val="0"/>
      <w:divBdr>
        <w:top w:val="none" w:sz="0" w:space="0" w:color="auto"/>
        <w:left w:val="none" w:sz="0" w:space="0" w:color="auto"/>
        <w:bottom w:val="none" w:sz="0" w:space="0" w:color="auto"/>
        <w:right w:val="none" w:sz="0" w:space="0" w:color="auto"/>
      </w:divBdr>
    </w:div>
    <w:div w:id="1882354256">
      <w:bodyDiv w:val="1"/>
      <w:marLeft w:val="0"/>
      <w:marRight w:val="0"/>
      <w:marTop w:val="0"/>
      <w:marBottom w:val="0"/>
      <w:divBdr>
        <w:top w:val="none" w:sz="0" w:space="0" w:color="auto"/>
        <w:left w:val="none" w:sz="0" w:space="0" w:color="auto"/>
        <w:bottom w:val="none" w:sz="0" w:space="0" w:color="auto"/>
        <w:right w:val="none" w:sz="0" w:space="0" w:color="auto"/>
      </w:divBdr>
    </w:div>
    <w:div w:id="1882402979">
      <w:bodyDiv w:val="1"/>
      <w:marLeft w:val="0"/>
      <w:marRight w:val="0"/>
      <w:marTop w:val="0"/>
      <w:marBottom w:val="0"/>
      <w:divBdr>
        <w:top w:val="none" w:sz="0" w:space="0" w:color="auto"/>
        <w:left w:val="none" w:sz="0" w:space="0" w:color="auto"/>
        <w:bottom w:val="none" w:sz="0" w:space="0" w:color="auto"/>
        <w:right w:val="none" w:sz="0" w:space="0" w:color="auto"/>
      </w:divBdr>
    </w:div>
    <w:div w:id="1883517349">
      <w:bodyDiv w:val="1"/>
      <w:marLeft w:val="0"/>
      <w:marRight w:val="0"/>
      <w:marTop w:val="0"/>
      <w:marBottom w:val="0"/>
      <w:divBdr>
        <w:top w:val="none" w:sz="0" w:space="0" w:color="auto"/>
        <w:left w:val="none" w:sz="0" w:space="0" w:color="auto"/>
        <w:bottom w:val="none" w:sz="0" w:space="0" w:color="auto"/>
        <w:right w:val="none" w:sz="0" w:space="0" w:color="auto"/>
      </w:divBdr>
    </w:div>
    <w:div w:id="1884707385">
      <w:bodyDiv w:val="1"/>
      <w:marLeft w:val="0"/>
      <w:marRight w:val="0"/>
      <w:marTop w:val="0"/>
      <w:marBottom w:val="0"/>
      <w:divBdr>
        <w:top w:val="none" w:sz="0" w:space="0" w:color="auto"/>
        <w:left w:val="none" w:sz="0" w:space="0" w:color="auto"/>
        <w:bottom w:val="none" w:sz="0" w:space="0" w:color="auto"/>
        <w:right w:val="none" w:sz="0" w:space="0" w:color="auto"/>
      </w:divBdr>
    </w:div>
    <w:div w:id="1885944172">
      <w:bodyDiv w:val="1"/>
      <w:marLeft w:val="0"/>
      <w:marRight w:val="0"/>
      <w:marTop w:val="0"/>
      <w:marBottom w:val="0"/>
      <w:divBdr>
        <w:top w:val="none" w:sz="0" w:space="0" w:color="auto"/>
        <w:left w:val="none" w:sz="0" w:space="0" w:color="auto"/>
        <w:bottom w:val="none" w:sz="0" w:space="0" w:color="auto"/>
        <w:right w:val="none" w:sz="0" w:space="0" w:color="auto"/>
      </w:divBdr>
    </w:div>
    <w:div w:id="1889611086">
      <w:bodyDiv w:val="1"/>
      <w:marLeft w:val="0"/>
      <w:marRight w:val="0"/>
      <w:marTop w:val="0"/>
      <w:marBottom w:val="0"/>
      <w:divBdr>
        <w:top w:val="none" w:sz="0" w:space="0" w:color="auto"/>
        <w:left w:val="none" w:sz="0" w:space="0" w:color="auto"/>
        <w:bottom w:val="none" w:sz="0" w:space="0" w:color="auto"/>
        <w:right w:val="none" w:sz="0" w:space="0" w:color="auto"/>
      </w:divBdr>
    </w:div>
    <w:div w:id="1890266857">
      <w:bodyDiv w:val="1"/>
      <w:marLeft w:val="0"/>
      <w:marRight w:val="0"/>
      <w:marTop w:val="0"/>
      <w:marBottom w:val="0"/>
      <w:divBdr>
        <w:top w:val="none" w:sz="0" w:space="0" w:color="auto"/>
        <w:left w:val="none" w:sz="0" w:space="0" w:color="auto"/>
        <w:bottom w:val="none" w:sz="0" w:space="0" w:color="auto"/>
        <w:right w:val="none" w:sz="0" w:space="0" w:color="auto"/>
      </w:divBdr>
    </w:div>
    <w:div w:id="1898085765">
      <w:bodyDiv w:val="1"/>
      <w:marLeft w:val="0"/>
      <w:marRight w:val="0"/>
      <w:marTop w:val="0"/>
      <w:marBottom w:val="0"/>
      <w:divBdr>
        <w:top w:val="none" w:sz="0" w:space="0" w:color="auto"/>
        <w:left w:val="none" w:sz="0" w:space="0" w:color="auto"/>
        <w:bottom w:val="none" w:sz="0" w:space="0" w:color="auto"/>
        <w:right w:val="none" w:sz="0" w:space="0" w:color="auto"/>
      </w:divBdr>
    </w:div>
    <w:div w:id="1901593250">
      <w:bodyDiv w:val="1"/>
      <w:marLeft w:val="0"/>
      <w:marRight w:val="0"/>
      <w:marTop w:val="0"/>
      <w:marBottom w:val="0"/>
      <w:divBdr>
        <w:top w:val="none" w:sz="0" w:space="0" w:color="auto"/>
        <w:left w:val="none" w:sz="0" w:space="0" w:color="auto"/>
        <w:bottom w:val="none" w:sz="0" w:space="0" w:color="auto"/>
        <w:right w:val="none" w:sz="0" w:space="0" w:color="auto"/>
      </w:divBdr>
    </w:div>
    <w:div w:id="1903786671">
      <w:bodyDiv w:val="1"/>
      <w:marLeft w:val="0"/>
      <w:marRight w:val="0"/>
      <w:marTop w:val="0"/>
      <w:marBottom w:val="0"/>
      <w:divBdr>
        <w:top w:val="none" w:sz="0" w:space="0" w:color="auto"/>
        <w:left w:val="none" w:sz="0" w:space="0" w:color="auto"/>
        <w:bottom w:val="none" w:sz="0" w:space="0" w:color="auto"/>
        <w:right w:val="none" w:sz="0" w:space="0" w:color="auto"/>
      </w:divBdr>
    </w:div>
    <w:div w:id="1904826339">
      <w:bodyDiv w:val="1"/>
      <w:marLeft w:val="0"/>
      <w:marRight w:val="0"/>
      <w:marTop w:val="0"/>
      <w:marBottom w:val="0"/>
      <w:divBdr>
        <w:top w:val="none" w:sz="0" w:space="0" w:color="auto"/>
        <w:left w:val="none" w:sz="0" w:space="0" w:color="auto"/>
        <w:bottom w:val="none" w:sz="0" w:space="0" w:color="auto"/>
        <w:right w:val="none" w:sz="0" w:space="0" w:color="auto"/>
      </w:divBdr>
    </w:div>
    <w:div w:id="1912082189">
      <w:bodyDiv w:val="1"/>
      <w:marLeft w:val="0"/>
      <w:marRight w:val="0"/>
      <w:marTop w:val="0"/>
      <w:marBottom w:val="0"/>
      <w:divBdr>
        <w:top w:val="none" w:sz="0" w:space="0" w:color="auto"/>
        <w:left w:val="none" w:sz="0" w:space="0" w:color="auto"/>
        <w:bottom w:val="none" w:sz="0" w:space="0" w:color="auto"/>
        <w:right w:val="none" w:sz="0" w:space="0" w:color="auto"/>
      </w:divBdr>
    </w:div>
    <w:div w:id="1913663660">
      <w:bodyDiv w:val="1"/>
      <w:marLeft w:val="0"/>
      <w:marRight w:val="0"/>
      <w:marTop w:val="0"/>
      <w:marBottom w:val="0"/>
      <w:divBdr>
        <w:top w:val="none" w:sz="0" w:space="0" w:color="auto"/>
        <w:left w:val="none" w:sz="0" w:space="0" w:color="auto"/>
        <w:bottom w:val="none" w:sz="0" w:space="0" w:color="auto"/>
        <w:right w:val="none" w:sz="0" w:space="0" w:color="auto"/>
      </w:divBdr>
    </w:div>
    <w:div w:id="1919437808">
      <w:bodyDiv w:val="1"/>
      <w:marLeft w:val="0"/>
      <w:marRight w:val="0"/>
      <w:marTop w:val="0"/>
      <w:marBottom w:val="0"/>
      <w:divBdr>
        <w:top w:val="none" w:sz="0" w:space="0" w:color="auto"/>
        <w:left w:val="none" w:sz="0" w:space="0" w:color="auto"/>
        <w:bottom w:val="none" w:sz="0" w:space="0" w:color="auto"/>
        <w:right w:val="none" w:sz="0" w:space="0" w:color="auto"/>
      </w:divBdr>
    </w:div>
    <w:div w:id="1921912395">
      <w:bodyDiv w:val="1"/>
      <w:marLeft w:val="0"/>
      <w:marRight w:val="0"/>
      <w:marTop w:val="0"/>
      <w:marBottom w:val="0"/>
      <w:divBdr>
        <w:top w:val="none" w:sz="0" w:space="0" w:color="auto"/>
        <w:left w:val="none" w:sz="0" w:space="0" w:color="auto"/>
        <w:bottom w:val="none" w:sz="0" w:space="0" w:color="auto"/>
        <w:right w:val="none" w:sz="0" w:space="0" w:color="auto"/>
      </w:divBdr>
    </w:div>
    <w:div w:id="1922450403">
      <w:bodyDiv w:val="1"/>
      <w:marLeft w:val="0"/>
      <w:marRight w:val="0"/>
      <w:marTop w:val="0"/>
      <w:marBottom w:val="0"/>
      <w:divBdr>
        <w:top w:val="none" w:sz="0" w:space="0" w:color="auto"/>
        <w:left w:val="none" w:sz="0" w:space="0" w:color="auto"/>
        <w:bottom w:val="none" w:sz="0" w:space="0" w:color="auto"/>
        <w:right w:val="none" w:sz="0" w:space="0" w:color="auto"/>
      </w:divBdr>
    </w:div>
    <w:div w:id="1928734284">
      <w:bodyDiv w:val="1"/>
      <w:marLeft w:val="0"/>
      <w:marRight w:val="0"/>
      <w:marTop w:val="0"/>
      <w:marBottom w:val="0"/>
      <w:divBdr>
        <w:top w:val="none" w:sz="0" w:space="0" w:color="auto"/>
        <w:left w:val="none" w:sz="0" w:space="0" w:color="auto"/>
        <w:bottom w:val="none" w:sz="0" w:space="0" w:color="auto"/>
        <w:right w:val="none" w:sz="0" w:space="0" w:color="auto"/>
      </w:divBdr>
    </w:div>
    <w:div w:id="1930766903">
      <w:bodyDiv w:val="1"/>
      <w:marLeft w:val="0"/>
      <w:marRight w:val="0"/>
      <w:marTop w:val="0"/>
      <w:marBottom w:val="0"/>
      <w:divBdr>
        <w:top w:val="none" w:sz="0" w:space="0" w:color="auto"/>
        <w:left w:val="none" w:sz="0" w:space="0" w:color="auto"/>
        <w:bottom w:val="none" w:sz="0" w:space="0" w:color="auto"/>
        <w:right w:val="none" w:sz="0" w:space="0" w:color="auto"/>
      </w:divBdr>
    </w:div>
    <w:div w:id="1938638762">
      <w:bodyDiv w:val="1"/>
      <w:marLeft w:val="0"/>
      <w:marRight w:val="0"/>
      <w:marTop w:val="0"/>
      <w:marBottom w:val="0"/>
      <w:divBdr>
        <w:top w:val="none" w:sz="0" w:space="0" w:color="auto"/>
        <w:left w:val="none" w:sz="0" w:space="0" w:color="auto"/>
        <w:bottom w:val="none" w:sz="0" w:space="0" w:color="auto"/>
        <w:right w:val="none" w:sz="0" w:space="0" w:color="auto"/>
      </w:divBdr>
    </w:div>
    <w:div w:id="1942253698">
      <w:bodyDiv w:val="1"/>
      <w:marLeft w:val="0"/>
      <w:marRight w:val="0"/>
      <w:marTop w:val="0"/>
      <w:marBottom w:val="0"/>
      <w:divBdr>
        <w:top w:val="none" w:sz="0" w:space="0" w:color="auto"/>
        <w:left w:val="none" w:sz="0" w:space="0" w:color="auto"/>
        <w:bottom w:val="none" w:sz="0" w:space="0" w:color="auto"/>
        <w:right w:val="none" w:sz="0" w:space="0" w:color="auto"/>
      </w:divBdr>
    </w:div>
    <w:div w:id="1942567438">
      <w:bodyDiv w:val="1"/>
      <w:marLeft w:val="0"/>
      <w:marRight w:val="0"/>
      <w:marTop w:val="0"/>
      <w:marBottom w:val="0"/>
      <w:divBdr>
        <w:top w:val="none" w:sz="0" w:space="0" w:color="auto"/>
        <w:left w:val="none" w:sz="0" w:space="0" w:color="auto"/>
        <w:bottom w:val="none" w:sz="0" w:space="0" w:color="auto"/>
        <w:right w:val="none" w:sz="0" w:space="0" w:color="auto"/>
      </w:divBdr>
    </w:div>
    <w:div w:id="1944873301">
      <w:bodyDiv w:val="1"/>
      <w:marLeft w:val="0"/>
      <w:marRight w:val="0"/>
      <w:marTop w:val="0"/>
      <w:marBottom w:val="0"/>
      <w:divBdr>
        <w:top w:val="none" w:sz="0" w:space="0" w:color="auto"/>
        <w:left w:val="none" w:sz="0" w:space="0" w:color="auto"/>
        <w:bottom w:val="none" w:sz="0" w:space="0" w:color="auto"/>
        <w:right w:val="none" w:sz="0" w:space="0" w:color="auto"/>
      </w:divBdr>
    </w:div>
    <w:div w:id="1945460221">
      <w:bodyDiv w:val="1"/>
      <w:marLeft w:val="0"/>
      <w:marRight w:val="0"/>
      <w:marTop w:val="0"/>
      <w:marBottom w:val="0"/>
      <w:divBdr>
        <w:top w:val="none" w:sz="0" w:space="0" w:color="auto"/>
        <w:left w:val="none" w:sz="0" w:space="0" w:color="auto"/>
        <w:bottom w:val="none" w:sz="0" w:space="0" w:color="auto"/>
        <w:right w:val="none" w:sz="0" w:space="0" w:color="auto"/>
      </w:divBdr>
    </w:div>
    <w:div w:id="1947498317">
      <w:bodyDiv w:val="1"/>
      <w:marLeft w:val="0"/>
      <w:marRight w:val="0"/>
      <w:marTop w:val="0"/>
      <w:marBottom w:val="0"/>
      <w:divBdr>
        <w:top w:val="none" w:sz="0" w:space="0" w:color="auto"/>
        <w:left w:val="none" w:sz="0" w:space="0" w:color="auto"/>
        <w:bottom w:val="none" w:sz="0" w:space="0" w:color="auto"/>
        <w:right w:val="none" w:sz="0" w:space="0" w:color="auto"/>
      </w:divBdr>
    </w:div>
    <w:div w:id="1947499137">
      <w:bodyDiv w:val="1"/>
      <w:marLeft w:val="0"/>
      <w:marRight w:val="0"/>
      <w:marTop w:val="0"/>
      <w:marBottom w:val="0"/>
      <w:divBdr>
        <w:top w:val="none" w:sz="0" w:space="0" w:color="auto"/>
        <w:left w:val="none" w:sz="0" w:space="0" w:color="auto"/>
        <w:bottom w:val="none" w:sz="0" w:space="0" w:color="auto"/>
        <w:right w:val="none" w:sz="0" w:space="0" w:color="auto"/>
      </w:divBdr>
    </w:div>
    <w:div w:id="1951665470">
      <w:bodyDiv w:val="1"/>
      <w:marLeft w:val="0"/>
      <w:marRight w:val="0"/>
      <w:marTop w:val="0"/>
      <w:marBottom w:val="0"/>
      <w:divBdr>
        <w:top w:val="none" w:sz="0" w:space="0" w:color="auto"/>
        <w:left w:val="none" w:sz="0" w:space="0" w:color="auto"/>
        <w:bottom w:val="none" w:sz="0" w:space="0" w:color="auto"/>
        <w:right w:val="none" w:sz="0" w:space="0" w:color="auto"/>
      </w:divBdr>
    </w:div>
    <w:div w:id="1954051292">
      <w:bodyDiv w:val="1"/>
      <w:marLeft w:val="0"/>
      <w:marRight w:val="0"/>
      <w:marTop w:val="0"/>
      <w:marBottom w:val="0"/>
      <w:divBdr>
        <w:top w:val="none" w:sz="0" w:space="0" w:color="auto"/>
        <w:left w:val="none" w:sz="0" w:space="0" w:color="auto"/>
        <w:bottom w:val="none" w:sz="0" w:space="0" w:color="auto"/>
        <w:right w:val="none" w:sz="0" w:space="0" w:color="auto"/>
      </w:divBdr>
    </w:div>
    <w:div w:id="1954288107">
      <w:bodyDiv w:val="1"/>
      <w:marLeft w:val="0"/>
      <w:marRight w:val="0"/>
      <w:marTop w:val="0"/>
      <w:marBottom w:val="0"/>
      <w:divBdr>
        <w:top w:val="none" w:sz="0" w:space="0" w:color="auto"/>
        <w:left w:val="none" w:sz="0" w:space="0" w:color="auto"/>
        <w:bottom w:val="none" w:sz="0" w:space="0" w:color="auto"/>
        <w:right w:val="none" w:sz="0" w:space="0" w:color="auto"/>
      </w:divBdr>
    </w:div>
    <w:div w:id="1956669707">
      <w:bodyDiv w:val="1"/>
      <w:marLeft w:val="0"/>
      <w:marRight w:val="0"/>
      <w:marTop w:val="0"/>
      <w:marBottom w:val="0"/>
      <w:divBdr>
        <w:top w:val="none" w:sz="0" w:space="0" w:color="auto"/>
        <w:left w:val="none" w:sz="0" w:space="0" w:color="auto"/>
        <w:bottom w:val="none" w:sz="0" w:space="0" w:color="auto"/>
        <w:right w:val="none" w:sz="0" w:space="0" w:color="auto"/>
      </w:divBdr>
    </w:div>
    <w:div w:id="1956673455">
      <w:bodyDiv w:val="1"/>
      <w:marLeft w:val="0"/>
      <w:marRight w:val="0"/>
      <w:marTop w:val="0"/>
      <w:marBottom w:val="0"/>
      <w:divBdr>
        <w:top w:val="none" w:sz="0" w:space="0" w:color="auto"/>
        <w:left w:val="none" w:sz="0" w:space="0" w:color="auto"/>
        <w:bottom w:val="none" w:sz="0" w:space="0" w:color="auto"/>
        <w:right w:val="none" w:sz="0" w:space="0" w:color="auto"/>
      </w:divBdr>
    </w:div>
    <w:div w:id="1958098954">
      <w:bodyDiv w:val="1"/>
      <w:marLeft w:val="0"/>
      <w:marRight w:val="0"/>
      <w:marTop w:val="0"/>
      <w:marBottom w:val="0"/>
      <w:divBdr>
        <w:top w:val="none" w:sz="0" w:space="0" w:color="auto"/>
        <w:left w:val="none" w:sz="0" w:space="0" w:color="auto"/>
        <w:bottom w:val="none" w:sz="0" w:space="0" w:color="auto"/>
        <w:right w:val="none" w:sz="0" w:space="0" w:color="auto"/>
      </w:divBdr>
    </w:div>
    <w:div w:id="1962111518">
      <w:bodyDiv w:val="1"/>
      <w:marLeft w:val="0"/>
      <w:marRight w:val="0"/>
      <w:marTop w:val="0"/>
      <w:marBottom w:val="0"/>
      <w:divBdr>
        <w:top w:val="none" w:sz="0" w:space="0" w:color="auto"/>
        <w:left w:val="none" w:sz="0" w:space="0" w:color="auto"/>
        <w:bottom w:val="none" w:sz="0" w:space="0" w:color="auto"/>
        <w:right w:val="none" w:sz="0" w:space="0" w:color="auto"/>
      </w:divBdr>
    </w:div>
    <w:div w:id="1965036257">
      <w:bodyDiv w:val="1"/>
      <w:marLeft w:val="0"/>
      <w:marRight w:val="0"/>
      <w:marTop w:val="0"/>
      <w:marBottom w:val="0"/>
      <w:divBdr>
        <w:top w:val="none" w:sz="0" w:space="0" w:color="auto"/>
        <w:left w:val="none" w:sz="0" w:space="0" w:color="auto"/>
        <w:bottom w:val="none" w:sz="0" w:space="0" w:color="auto"/>
        <w:right w:val="none" w:sz="0" w:space="0" w:color="auto"/>
      </w:divBdr>
    </w:div>
    <w:div w:id="1967200856">
      <w:bodyDiv w:val="1"/>
      <w:marLeft w:val="0"/>
      <w:marRight w:val="0"/>
      <w:marTop w:val="0"/>
      <w:marBottom w:val="0"/>
      <w:divBdr>
        <w:top w:val="none" w:sz="0" w:space="0" w:color="auto"/>
        <w:left w:val="none" w:sz="0" w:space="0" w:color="auto"/>
        <w:bottom w:val="none" w:sz="0" w:space="0" w:color="auto"/>
        <w:right w:val="none" w:sz="0" w:space="0" w:color="auto"/>
      </w:divBdr>
    </w:div>
    <w:div w:id="1968898084">
      <w:bodyDiv w:val="1"/>
      <w:marLeft w:val="0"/>
      <w:marRight w:val="0"/>
      <w:marTop w:val="0"/>
      <w:marBottom w:val="0"/>
      <w:divBdr>
        <w:top w:val="none" w:sz="0" w:space="0" w:color="auto"/>
        <w:left w:val="none" w:sz="0" w:space="0" w:color="auto"/>
        <w:bottom w:val="none" w:sz="0" w:space="0" w:color="auto"/>
        <w:right w:val="none" w:sz="0" w:space="0" w:color="auto"/>
      </w:divBdr>
    </w:div>
    <w:div w:id="1971937863">
      <w:bodyDiv w:val="1"/>
      <w:marLeft w:val="0"/>
      <w:marRight w:val="0"/>
      <w:marTop w:val="0"/>
      <w:marBottom w:val="0"/>
      <w:divBdr>
        <w:top w:val="none" w:sz="0" w:space="0" w:color="auto"/>
        <w:left w:val="none" w:sz="0" w:space="0" w:color="auto"/>
        <w:bottom w:val="none" w:sz="0" w:space="0" w:color="auto"/>
        <w:right w:val="none" w:sz="0" w:space="0" w:color="auto"/>
      </w:divBdr>
    </w:div>
    <w:div w:id="1972595591">
      <w:bodyDiv w:val="1"/>
      <w:marLeft w:val="0"/>
      <w:marRight w:val="0"/>
      <w:marTop w:val="0"/>
      <w:marBottom w:val="0"/>
      <w:divBdr>
        <w:top w:val="none" w:sz="0" w:space="0" w:color="auto"/>
        <w:left w:val="none" w:sz="0" w:space="0" w:color="auto"/>
        <w:bottom w:val="none" w:sz="0" w:space="0" w:color="auto"/>
        <w:right w:val="none" w:sz="0" w:space="0" w:color="auto"/>
      </w:divBdr>
    </w:div>
    <w:div w:id="1973366783">
      <w:bodyDiv w:val="1"/>
      <w:marLeft w:val="0"/>
      <w:marRight w:val="0"/>
      <w:marTop w:val="0"/>
      <w:marBottom w:val="0"/>
      <w:divBdr>
        <w:top w:val="none" w:sz="0" w:space="0" w:color="auto"/>
        <w:left w:val="none" w:sz="0" w:space="0" w:color="auto"/>
        <w:bottom w:val="none" w:sz="0" w:space="0" w:color="auto"/>
        <w:right w:val="none" w:sz="0" w:space="0" w:color="auto"/>
      </w:divBdr>
    </w:div>
    <w:div w:id="1974363198">
      <w:bodyDiv w:val="1"/>
      <w:marLeft w:val="0"/>
      <w:marRight w:val="0"/>
      <w:marTop w:val="0"/>
      <w:marBottom w:val="0"/>
      <w:divBdr>
        <w:top w:val="none" w:sz="0" w:space="0" w:color="auto"/>
        <w:left w:val="none" w:sz="0" w:space="0" w:color="auto"/>
        <w:bottom w:val="none" w:sz="0" w:space="0" w:color="auto"/>
        <w:right w:val="none" w:sz="0" w:space="0" w:color="auto"/>
      </w:divBdr>
    </w:div>
    <w:div w:id="1976524729">
      <w:bodyDiv w:val="1"/>
      <w:marLeft w:val="0"/>
      <w:marRight w:val="0"/>
      <w:marTop w:val="0"/>
      <w:marBottom w:val="0"/>
      <w:divBdr>
        <w:top w:val="none" w:sz="0" w:space="0" w:color="auto"/>
        <w:left w:val="none" w:sz="0" w:space="0" w:color="auto"/>
        <w:bottom w:val="none" w:sz="0" w:space="0" w:color="auto"/>
        <w:right w:val="none" w:sz="0" w:space="0" w:color="auto"/>
      </w:divBdr>
    </w:div>
    <w:div w:id="1979072403">
      <w:bodyDiv w:val="1"/>
      <w:marLeft w:val="0"/>
      <w:marRight w:val="0"/>
      <w:marTop w:val="0"/>
      <w:marBottom w:val="0"/>
      <w:divBdr>
        <w:top w:val="none" w:sz="0" w:space="0" w:color="auto"/>
        <w:left w:val="none" w:sz="0" w:space="0" w:color="auto"/>
        <w:bottom w:val="none" w:sz="0" w:space="0" w:color="auto"/>
        <w:right w:val="none" w:sz="0" w:space="0" w:color="auto"/>
      </w:divBdr>
    </w:div>
    <w:div w:id="1982733559">
      <w:bodyDiv w:val="1"/>
      <w:marLeft w:val="0"/>
      <w:marRight w:val="0"/>
      <w:marTop w:val="0"/>
      <w:marBottom w:val="0"/>
      <w:divBdr>
        <w:top w:val="none" w:sz="0" w:space="0" w:color="auto"/>
        <w:left w:val="none" w:sz="0" w:space="0" w:color="auto"/>
        <w:bottom w:val="none" w:sz="0" w:space="0" w:color="auto"/>
        <w:right w:val="none" w:sz="0" w:space="0" w:color="auto"/>
      </w:divBdr>
    </w:div>
    <w:div w:id="1982802457">
      <w:bodyDiv w:val="1"/>
      <w:marLeft w:val="0"/>
      <w:marRight w:val="0"/>
      <w:marTop w:val="0"/>
      <w:marBottom w:val="0"/>
      <w:divBdr>
        <w:top w:val="none" w:sz="0" w:space="0" w:color="auto"/>
        <w:left w:val="none" w:sz="0" w:space="0" w:color="auto"/>
        <w:bottom w:val="none" w:sz="0" w:space="0" w:color="auto"/>
        <w:right w:val="none" w:sz="0" w:space="0" w:color="auto"/>
      </w:divBdr>
    </w:div>
    <w:div w:id="1984315193">
      <w:bodyDiv w:val="1"/>
      <w:marLeft w:val="0"/>
      <w:marRight w:val="0"/>
      <w:marTop w:val="0"/>
      <w:marBottom w:val="0"/>
      <w:divBdr>
        <w:top w:val="none" w:sz="0" w:space="0" w:color="auto"/>
        <w:left w:val="none" w:sz="0" w:space="0" w:color="auto"/>
        <w:bottom w:val="none" w:sz="0" w:space="0" w:color="auto"/>
        <w:right w:val="none" w:sz="0" w:space="0" w:color="auto"/>
      </w:divBdr>
    </w:div>
    <w:div w:id="1984847350">
      <w:bodyDiv w:val="1"/>
      <w:marLeft w:val="0"/>
      <w:marRight w:val="0"/>
      <w:marTop w:val="0"/>
      <w:marBottom w:val="0"/>
      <w:divBdr>
        <w:top w:val="none" w:sz="0" w:space="0" w:color="auto"/>
        <w:left w:val="none" w:sz="0" w:space="0" w:color="auto"/>
        <w:bottom w:val="none" w:sz="0" w:space="0" w:color="auto"/>
        <w:right w:val="none" w:sz="0" w:space="0" w:color="auto"/>
      </w:divBdr>
    </w:div>
    <w:div w:id="1987782255">
      <w:bodyDiv w:val="1"/>
      <w:marLeft w:val="0"/>
      <w:marRight w:val="0"/>
      <w:marTop w:val="0"/>
      <w:marBottom w:val="0"/>
      <w:divBdr>
        <w:top w:val="none" w:sz="0" w:space="0" w:color="auto"/>
        <w:left w:val="none" w:sz="0" w:space="0" w:color="auto"/>
        <w:bottom w:val="none" w:sz="0" w:space="0" w:color="auto"/>
        <w:right w:val="none" w:sz="0" w:space="0" w:color="auto"/>
      </w:divBdr>
    </w:div>
    <w:div w:id="1991059187">
      <w:bodyDiv w:val="1"/>
      <w:marLeft w:val="0"/>
      <w:marRight w:val="0"/>
      <w:marTop w:val="0"/>
      <w:marBottom w:val="0"/>
      <w:divBdr>
        <w:top w:val="none" w:sz="0" w:space="0" w:color="auto"/>
        <w:left w:val="none" w:sz="0" w:space="0" w:color="auto"/>
        <w:bottom w:val="none" w:sz="0" w:space="0" w:color="auto"/>
        <w:right w:val="none" w:sz="0" w:space="0" w:color="auto"/>
      </w:divBdr>
    </w:div>
    <w:div w:id="1991250584">
      <w:bodyDiv w:val="1"/>
      <w:marLeft w:val="0"/>
      <w:marRight w:val="0"/>
      <w:marTop w:val="0"/>
      <w:marBottom w:val="0"/>
      <w:divBdr>
        <w:top w:val="none" w:sz="0" w:space="0" w:color="auto"/>
        <w:left w:val="none" w:sz="0" w:space="0" w:color="auto"/>
        <w:bottom w:val="none" w:sz="0" w:space="0" w:color="auto"/>
        <w:right w:val="none" w:sz="0" w:space="0" w:color="auto"/>
      </w:divBdr>
    </w:div>
    <w:div w:id="1994748864">
      <w:bodyDiv w:val="1"/>
      <w:marLeft w:val="0"/>
      <w:marRight w:val="0"/>
      <w:marTop w:val="0"/>
      <w:marBottom w:val="0"/>
      <w:divBdr>
        <w:top w:val="none" w:sz="0" w:space="0" w:color="auto"/>
        <w:left w:val="none" w:sz="0" w:space="0" w:color="auto"/>
        <w:bottom w:val="none" w:sz="0" w:space="0" w:color="auto"/>
        <w:right w:val="none" w:sz="0" w:space="0" w:color="auto"/>
      </w:divBdr>
    </w:div>
    <w:div w:id="1995452564">
      <w:bodyDiv w:val="1"/>
      <w:marLeft w:val="0"/>
      <w:marRight w:val="0"/>
      <w:marTop w:val="0"/>
      <w:marBottom w:val="0"/>
      <w:divBdr>
        <w:top w:val="none" w:sz="0" w:space="0" w:color="auto"/>
        <w:left w:val="none" w:sz="0" w:space="0" w:color="auto"/>
        <w:bottom w:val="none" w:sz="0" w:space="0" w:color="auto"/>
        <w:right w:val="none" w:sz="0" w:space="0" w:color="auto"/>
      </w:divBdr>
    </w:div>
    <w:div w:id="1999917141">
      <w:bodyDiv w:val="1"/>
      <w:marLeft w:val="0"/>
      <w:marRight w:val="0"/>
      <w:marTop w:val="0"/>
      <w:marBottom w:val="0"/>
      <w:divBdr>
        <w:top w:val="none" w:sz="0" w:space="0" w:color="auto"/>
        <w:left w:val="none" w:sz="0" w:space="0" w:color="auto"/>
        <w:bottom w:val="none" w:sz="0" w:space="0" w:color="auto"/>
        <w:right w:val="none" w:sz="0" w:space="0" w:color="auto"/>
      </w:divBdr>
    </w:div>
    <w:div w:id="2007592909">
      <w:bodyDiv w:val="1"/>
      <w:marLeft w:val="0"/>
      <w:marRight w:val="0"/>
      <w:marTop w:val="0"/>
      <w:marBottom w:val="0"/>
      <w:divBdr>
        <w:top w:val="none" w:sz="0" w:space="0" w:color="auto"/>
        <w:left w:val="none" w:sz="0" w:space="0" w:color="auto"/>
        <w:bottom w:val="none" w:sz="0" w:space="0" w:color="auto"/>
        <w:right w:val="none" w:sz="0" w:space="0" w:color="auto"/>
      </w:divBdr>
    </w:div>
    <w:div w:id="2007858909">
      <w:bodyDiv w:val="1"/>
      <w:marLeft w:val="0"/>
      <w:marRight w:val="0"/>
      <w:marTop w:val="0"/>
      <w:marBottom w:val="0"/>
      <w:divBdr>
        <w:top w:val="none" w:sz="0" w:space="0" w:color="auto"/>
        <w:left w:val="none" w:sz="0" w:space="0" w:color="auto"/>
        <w:bottom w:val="none" w:sz="0" w:space="0" w:color="auto"/>
        <w:right w:val="none" w:sz="0" w:space="0" w:color="auto"/>
      </w:divBdr>
    </w:div>
    <w:div w:id="2011247618">
      <w:bodyDiv w:val="1"/>
      <w:marLeft w:val="0"/>
      <w:marRight w:val="0"/>
      <w:marTop w:val="0"/>
      <w:marBottom w:val="0"/>
      <w:divBdr>
        <w:top w:val="none" w:sz="0" w:space="0" w:color="auto"/>
        <w:left w:val="none" w:sz="0" w:space="0" w:color="auto"/>
        <w:bottom w:val="none" w:sz="0" w:space="0" w:color="auto"/>
        <w:right w:val="none" w:sz="0" w:space="0" w:color="auto"/>
      </w:divBdr>
    </w:div>
    <w:div w:id="2014916054">
      <w:bodyDiv w:val="1"/>
      <w:marLeft w:val="0"/>
      <w:marRight w:val="0"/>
      <w:marTop w:val="0"/>
      <w:marBottom w:val="0"/>
      <w:divBdr>
        <w:top w:val="none" w:sz="0" w:space="0" w:color="auto"/>
        <w:left w:val="none" w:sz="0" w:space="0" w:color="auto"/>
        <w:bottom w:val="none" w:sz="0" w:space="0" w:color="auto"/>
        <w:right w:val="none" w:sz="0" w:space="0" w:color="auto"/>
      </w:divBdr>
    </w:div>
    <w:div w:id="2020347356">
      <w:bodyDiv w:val="1"/>
      <w:marLeft w:val="0"/>
      <w:marRight w:val="0"/>
      <w:marTop w:val="0"/>
      <w:marBottom w:val="0"/>
      <w:divBdr>
        <w:top w:val="none" w:sz="0" w:space="0" w:color="auto"/>
        <w:left w:val="none" w:sz="0" w:space="0" w:color="auto"/>
        <w:bottom w:val="none" w:sz="0" w:space="0" w:color="auto"/>
        <w:right w:val="none" w:sz="0" w:space="0" w:color="auto"/>
      </w:divBdr>
    </w:div>
    <w:div w:id="2027167756">
      <w:bodyDiv w:val="1"/>
      <w:marLeft w:val="0"/>
      <w:marRight w:val="0"/>
      <w:marTop w:val="0"/>
      <w:marBottom w:val="0"/>
      <w:divBdr>
        <w:top w:val="none" w:sz="0" w:space="0" w:color="auto"/>
        <w:left w:val="none" w:sz="0" w:space="0" w:color="auto"/>
        <w:bottom w:val="none" w:sz="0" w:space="0" w:color="auto"/>
        <w:right w:val="none" w:sz="0" w:space="0" w:color="auto"/>
      </w:divBdr>
    </w:div>
    <w:div w:id="2027711194">
      <w:bodyDiv w:val="1"/>
      <w:marLeft w:val="0"/>
      <w:marRight w:val="0"/>
      <w:marTop w:val="0"/>
      <w:marBottom w:val="0"/>
      <w:divBdr>
        <w:top w:val="none" w:sz="0" w:space="0" w:color="auto"/>
        <w:left w:val="none" w:sz="0" w:space="0" w:color="auto"/>
        <w:bottom w:val="none" w:sz="0" w:space="0" w:color="auto"/>
        <w:right w:val="none" w:sz="0" w:space="0" w:color="auto"/>
      </w:divBdr>
    </w:div>
    <w:div w:id="2027751682">
      <w:bodyDiv w:val="1"/>
      <w:marLeft w:val="0"/>
      <w:marRight w:val="0"/>
      <w:marTop w:val="0"/>
      <w:marBottom w:val="0"/>
      <w:divBdr>
        <w:top w:val="none" w:sz="0" w:space="0" w:color="auto"/>
        <w:left w:val="none" w:sz="0" w:space="0" w:color="auto"/>
        <w:bottom w:val="none" w:sz="0" w:space="0" w:color="auto"/>
        <w:right w:val="none" w:sz="0" w:space="0" w:color="auto"/>
      </w:divBdr>
    </w:div>
    <w:div w:id="2028168546">
      <w:bodyDiv w:val="1"/>
      <w:marLeft w:val="0"/>
      <w:marRight w:val="0"/>
      <w:marTop w:val="0"/>
      <w:marBottom w:val="0"/>
      <w:divBdr>
        <w:top w:val="none" w:sz="0" w:space="0" w:color="auto"/>
        <w:left w:val="none" w:sz="0" w:space="0" w:color="auto"/>
        <w:bottom w:val="none" w:sz="0" w:space="0" w:color="auto"/>
        <w:right w:val="none" w:sz="0" w:space="0" w:color="auto"/>
      </w:divBdr>
    </w:div>
    <w:div w:id="2033454564">
      <w:bodyDiv w:val="1"/>
      <w:marLeft w:val="0"/>
      <w:marRight w:val="0"/>
      <w:marTop w:val="0"/>
      <w:marBottom w:val="0"/>
      <w:divBdr>
        <w:top w:val="none" w:sz="0" w:space="0" w:color="auto"/>
        <w:left w:val="none" w:sz="0" w:space="0" w:color="auto"/>
        <w:bottom w:val="none" w:sz="0" w:space="0" w:color="auto"/>
        <w:right w:val="none" w:sz="0" w:space="0" w:color="auto"/>
      </w:divBdr>
    </w:div>
    <w:div w:id="2033721053">
      <w:bodyDiv w:val="1"/>
      <w:marLeft w:val="0"/>
      <w:marRight w:val="0"/>
      <w:marTop w:val="0"/>
      <w:marBottom w:val="0"/>
      <w:divBdr>
        <w:top w:val="none" w:sz="0" w:space="0" w:color="auto"/>
        <w:left w:val="none" w:sz="0" w:space="0" w:color="auto"/>
        <w:bottom w:val="none" w:sz="0" w:space="0" w:color="auto"/>
        <w:right w:val="none" w:sz="0" w:space="0" w:color="auto"/>
      </w:divBdr>
    </w:div>
    <w:div w:id="2037151490">
      <w:bodyDiv w:val="1"/>
      <w:marLeft w:val="0"/>
      <w:marRight w:val="0"/>
      <w:marTop w:val="0"/>
      <w:marBottom w:val="0"/>
      <w:divBdr>
        <w:top w:val="none" w:sz="0" w:space="0" w:color="auto"/>
        <w:left w:val="none" w:sz="0" w:space="0" w:color="auto"/>
        <w:bottom w:val="none" w:sz="0" w:space="0" w:color="auto"/>
        <w:right w:val="none" w:sz="0" w:space="0" w:color="auto"/>
      </w:divBdr>
    </w:div>
    <w:div w:id="2044287885">
      <w:bodyDiv w:val="1"/>
      <w:marLeft w:val="0"/>
      <w:marRight w:val="0"/>
      <w:marTop w:val="0"/>
      <w:marBottom w:val="0"/>
      <w:divBdr>
        <w:top w:val="none" w:sz="0" w:space="0" w:color="auto"/>
        <w:left w:val="none" w:sz="0" w:space="0" w:color="auto"/>
        <w:bottom w:val="none" w:sz="0" w:space="0" w:color="auto"/>
        <w:right w:val="none" w:sz="0" w:space="0" w:color="auto"/>
      </w:divBdr>
    </w:div>
    <w:div w:id="2045252133">
      <w:bodyDiv w:val="1"/>
      <w:marLeft w:val="0"/>
      <w:marRight w:val="0"/>
      <w:marTop w:val="0"/>
      <w:marBottom w:val="0"/>
      <w:divBdr>
        <w:top w:val="none" w:sz="0" w:space="0" w:color="auto"/>
        <w:left w:val="none" w:sz="0" w:space="0" w:color="auto"/>
        <w:bottom w:val="none" w:sz="0" w:space="0" w:color="auto"/>
        <w:right w:val="none" w:sz="0" w:space="0" w:color="auto"/>
      </w:divBdr>
    </w:div>
    <w:div w:id="2048409645">
      <w:bodyDiv w:val="1"/>
      <w:marLeft w:val="0"/>
      <w:marRight w:val="0"/>
      <w:marTop w:val="0"/>
      <w:marBottom w:val="0"/>
      <w:divBdr>
        <w:top w:val="none" w:sz="0" w:space="0" w:color="auto"/>
        <w:left w:val="none" w:sz="0" w:space="0" w:color="auto"/>
        <w:bottom w:val="none" w:sz="0" w:space="0" w:color="auto"/>
        <w:right w:val="none" w:sz="0" w:space="0" w:color="auto"/>
      </w:divBdr>
    </w:div>
    <w:div w:id="2049912392">
      <w:bodyDiv w:val="1"/>
      <w:marLeft w:val="0"/>
      <w:marRight w:val="0"/>
      <w:marTop w:val="0"/>
      <w:marBottom w:val="0"/>
      <w:divBdr>
        <w:top w:val="none" w:sz="0" w:space="0" w:color="auto"/>
        <w:left w:val="none" w:sz="0" w:space="0" w:color="auto"/>
        <w:bottom w:val="none" w:sz="0" w:space="0" w:color="auto"/>
        <w:right w:val="none" w:sz="0" w:space="0" w:color="auto"/>
      </w:divBdr>
    </w:div>
    <w:div w:id="2054033556">
      <w:bodyDiv w:val="1"/>
      <w:marLeft w:val="0"/>
      <w:marRight w:val="0"/>
      <w:marTop w:val="0"/>
      <w:marBottom w:val="0"/>
      <w:divBdr>
        <w:top w:val="none" w:sz="0" w:space="0" w:color="auto"/>
        <w:left w:val="none" w:sz="0" w:space="0" w:color="auto"/>
        <w:bottom w:val="none" w:sz="0" w:space="0" w:color="auto"/>
        <w:right w:val="none" w:sz="0" w:space="0" w:color="auto"/>
      </w:divBdr>
    </w:div>
    <w:div w:id="2058311939">
      <w:bodyDiv w:val="1"/>
      <w:marLeft w:val="0"/>
      <w:marRight w:val="0"/>
      <w:marTop w:val="0"/>
      <w:marBottom w:val="0"/>
      <w:divBdr>
        <w:top w:val="none" w:sz="0" w:space="0" w:color="auto"/>
        <w:left w:val="none" w:sz="0" w:space="0" w:color="auto"/>
        <w:bottom w:val="none" w:sz="0" w:space="0" w:color="auto"/>
        <w:right w:val="none" w:sz="0" w:space="0" w:color="auto"/>
      </w:divBdr>
    </w:div>
    <w:div w:id="2070297702">
      <w:bodyDiv w:val="1"/>
      <w:marLeft w:val="0"/>
      <w:marRight w:val="0"/>
      <w:marTop w:val="0"/>
      <w:marBottom w:val="0"/>
      <w:divBdr>
        <w:top w:val="none" w:sz="0" w:space="0" w:color="auto"/>
        <w:left w:val="none" w:sz="0" w:space="0" w:color="auto"/>
        <w:bottom w:val="none" w:sz="0" w:space="0" w:color="auto"/>
        <w:right w:val="none" w:sz="0" w:space="0" w:color="auto"/>
      </w:divBdr>
    </w:div>
    <w:div w:id="2073458102">
      <w:bodyDiv w:val="1"/>
      <w:marLeft w:val="0"/>
      <w:marRight w:val="0"/>
      <w:marTop w:val="0"/>
      <w:marBottom w:val="0"/>
      <w:divBdr>
        <w:top w:val="none" w:sz="0" w:space="0" w:color="auto"/>
        <w:left w:val="none" w:sz="0" w:space="0" w:color="auto"/>
        <w:bottom w:val="none" w:sz="0" w:space="0" w:color="auto"/>
        <w:right w:val="none" w:sz="0" w:space="0" w:color="auto"/>
      </w:divBdr>
    </w:div>
    <w:div w:id="2079089393">
      <w:bodyDiv w:val="1"/>
      <w:marLeft w:val="0"/>
      <w:marRight w:val="0"/>
      <w:marTop w:val="0"/>
      <w:marBottom w:val="0"/>
      <w:divBdr>
        <w:top w:val="none" w:sz="0" w:space="0" w:color="auto"/>
        <w:left w:val="none" w:sz="0" w:space="0" w:color="auto"/>
        <w:bottom w:val="none" w:sz="0" w:space="0" w:color="auto"/>
        <w:right w:val="none" w:sz="0" w:space="0" w:color="auto"/>
      </w:divBdr>
    </w:div>
    <w:div w:id="2080705776">
      <w:bodyDiv w:val="1"/>
      <w:marLeft w:val="0"/>
      <w:marRight w:val="0"/>
      <w:marTop w:val="0"/>
      <w:marBottom w:val="0"/>
      <w:divBdr>
        <w:top w:val="none" w:sz="0" w:space="0" w:color="auto"/>
        <w:left w:val="none" w:sz="0" w:space="0" w:color="auto"/>
        <w:bottom w:val="none" w:sz="0" w:space="0" w:color="auto"/>
        <w:right w:val="none" w:sz="0" w:space="0" w:color="auto"/>
      </w:divBdr>
    </w:div>
    <w:div w:id="2081172316">
      <w:bodyDiv w:val="1"/>
      <w:marLeft w:val="0"/>
      <w:marRight w:val="0"/>
      <w:marTop w:val="0"/>
      <w:marBottom w:val="0"/>
      <w:divBdr>
        <w:top w:val="none" w:sz="0" w:space="0" w:color="auto"/>
        <w:left w:val="none" w:sz="0" w:space="0" w:color="auto"/>
        <w:bottom w:val="none" w:sz="0" w:space="0" w:color="auto"/>
        <w:right w:val="none" w:sz="0" w:space="0" w:color="auto"/>
      </w:divBdr>
    </w:div>
    <w:div w:id="2082438667">
      <w:bodyDiv w:val="1"/>
      <w:marLeft w:val="0"/>
      <w:marRight w:val="0"/>
      <w:marTop w:val="0"/>
      <w:marBottom w:val="0"/>
      <w:divBdr>
        <w:top w:val="none" w:sz="0" w:space="0" w:color="auto"/>
        <w:left w:val="none" w:sz="0" w:space="0" w:color="auto"/>
        <w:bottom w:val="none" w:sz="0" w:space="0" w:color="auto"/>
        <w:right w:val="none" w:sz="0" w:space="0" w:color="auto"/>
      </w:divBdr>
    </w:div>
    <w:div w:id="2083402938">
      <w:bodyDiv w:val="1"/>
      <w:marLeft w:val="0"/>
      <w:marRight w:val="0"/>
      <w:marTop w:val="0"/>
      <w:marBottom w:val="0"/>
      <w:divBdr>
        <w:top w:val="none" w:sz="0" w:space="0" w:color="auto"/>
        <w:left w:val="none" w:sz="0" w:space="0" w:color="auto"/>
        <w:bottom w:val="none" w:sz="0" w:space="0" w:color="auto"/>
        <w:right w:val="none" w:sz="0" w:space="0" w:color="auto"/>
      </w:divBdr>
    </w:div>
    <w:div w:id="2084059603">
      <w:bodyDiv w:val="1"/>
      <w:marLeft w:val="0"/>
      <w:marRight w:val="0"/>
      <w:marTop w:val="0"/>
      <w:marBottom w:val="0"/>
      <w:divBdr>
        <w:top w:val="none" w:sz="0" w:space="0" w:color="auto"/>
        <w:left w:val="none" w:sz="0" w:space="0" w:color="auto"/>
        <w:bottom w:val="none" w:sz="0" w:space="0" w:color="auto"/>
        <w:right w:val="none" w:sz="0" w:space="0" w:color="auto"/>
      </w:divBdr>
    </w:div>
    <w:div w:id="2087679243">
      <w:bodyDiv w:val="1"/>
      <w:marLeft w:val="0"/>
      <w:marRight w:val="0"/>
      <w:marTop w:val="0"/>
      <w:marBottom w:val="0"/>
      <w:divBdr>
        <w:top w:val="none" w:sz="0" w:space="0" w:color="auto"/>
        <w:left w:val="none" w:sz="0" w:space="0" w:color="auto"/>
        <w:bottom w:val="none" w:sz="0" w:space="0" w:color="auto"/>
        <w:right w:val="none" w:sz="0" w:space="0" w:color="auto"/>
      </w:divBdr>
    </w:div>
    <w:div w:id="2094622033">
      <w:bodyDiv w:val="1"/>
      <w:marLeft w:val="0"/>
      <w:marRight w:val="0"/>
      <w:marTop w:val="0"/>
      <w:marBottom w:val="0"/>
      <w:divBdr>
        <w:top w:val="none" w:sz="0" w:space="0" w:color="auto"/>
        <w:left w:val="none" w:sz="0" w:space="0" w:color="auto"/>
        <w:bottom w:val="none" w:sz="0" w:space="0" w:color="auto"/>
        <w:right w:val="none" w:sz="0" w:space="0" w:color="auto"/>
      </w:divBdr>
    </w:div>
    <w:div w:id="2095662025">
      <w:bodyDiv w:val="1"/>
      <w:marLeft w:val="0"/>
      <w:marRight w:val="0"/>
      <w:marTop w:val="0"/>
      <w:marBottom w:val="0"/>
      <w:divBdr>
        <w:top w:val="none" w:sz="0" w:space="0" w:color="auto"/>
        <w:left w:val="none" w:sz="0" w:space="0" w:color="auto"/>
        <w:bottom w:val="none" w:sz="0" w:space="0" w:color="auto"/>
        <w:right w:val="none" w:sz="0" w:space="0" w:color="auto"/>
      </w:divBdr>
    </w:div>
    <w:div w:id="2097939504">
      <w:bodyDiv w:val="1"/>
      <w:marLeft w:val="0"/>
      <w:marRight w:val="0"/>
      <w:marTop w:val="0"/>
      <w:marBottom w:val="0"/>
      <w:divBdr>
        <w:top w:val="none" w:sz="0" w:space="0" w:color="auto"/>
        <w:left w:val="none" w:sz="0" w:space="0" w:color="auto"/>
        <w:bottom w:val="none" w:sz="0" w:space="0" w:color="auto"/>
        <w:right w:val="none" w:sz="0" w:space="0" w:color="auto"/>
      </w:divBdr>
    </w:div>
    <w:div w:id="2103138787">
      <w:bodyDiv w:val="1"/>
      <w:marLeft w:val="0"/>
      <w:marRight w:val="0"/>
      <w:marTop w:val="0"/>
      <w:marBottom w:val="0"/>
      <w:divBdr>
        <w:top w:val="none" w:sz="0" w:space="0" w:color="auto"/>
        <w:left w:val="none" w:sz="0" w:space="0" w:color="auto"/>
        <w:bottom w:val="none" w:sz="0" w:space="0" w:color="auto"/>
        <w:right w:val="none" w:sz="0" w:space="0" w:color="auto"/>
      </w:divBdr>
    </w:div>
    <w:div w:id="2104957797">
      <w:bodyDiv w:val="1"/>
      <w:marLeft w:val="0"/>
      <w:marRight w:val="0"/>
      <w:marTop w:val="0"/>
      <w:marBottom w:val="0"/>
      <w:divBdr>
        <w:top w:val="none" w:sz="0" w:space="0" w:color="auto"/>
        <w:left w:val="none" w:sz="0" w:space="0" w:color="auto"/>
        <w:bottom w:val="none" w:sz="0" w:space="0" w:color="auto"/>
        <w:right w:val="none" w:sz="0" w:space="0" w:color="auto"/>
      </w:divBdr>
    </w:div>
    <w:div w:id="2108112595">
      <w:bodyDiv w:val="1"/>
      <w:marLeft w:val="0"/>
      <w:marRight w:val="0"/>
      <w:marTop w:val="0"/>
      <w:marBottom w:val="0"/>
      <w:divBdr>
        <w:top w:val="none" w:sz="0" w:space="0" w:color="auto"/>
        <w:left w:val="none" w:sz="0" w:space="0" w:color="auto"/>
        <w:bottom w:val="none" w:sz="0" w:space="0" w:color="auto"/>
        <w:right w:val="none" w:sz="0" w:space="0" w:color="auto"/>
      </w:divBdr>
    </w:div>
    <w:div w:id="2110202251">
      <w:bodyDiv w:val="1"/>
      <w:marLeft w:val="0"/>
      <w:marRight w:val="0"/>
      <w:marTop w:val="0"/>
      <w:marBottom w:val="0"/>
      <w:divBdr>
        <w:top w:val="none" w:sz="0" w:space="0" w:color="auto"/>
        <w:left w:val="none" w:sz="0" w:space="0" w:color="auto"/>
        <w:bottom w:val="none" w:sz="0" w:space="0" w:color="auto"/>
        <w:right w:val="none" w:sz="0" w:space="0" w:color="auto"/>
      </w:divBdr>
    </w:div>
    <w:div w:id="2110931427">
      <w:bodyDiv w:val="1"/>
      <w:marLeft w:val="0"/>
      <w:marRight w:val="0"/>
      <w:marTop w:val="0"/>
      <w:marBottom w:val="0"/>
      <w:divBdr>
        <w:top w:val="none" w:sz="0" w:space="0" w:color="auto"/>
        <w:left w:val="none" w:sz="0" w:space="0" w:color="auto"/>
        <w:bottom w:val="none" w:sz="0" w:space="0" w:color="auto"/>
        <w:right w:val="none" w:sz="0" w:space="0" w:color="auto"/>
      </w:divBdr>
    </w:div>
    <w:div w:id="2110999048">
      <w:bodyDiv w:val="1"/>
      <w:marLeft w:val="0"/>
      <w:marRight w:val="0"/>
      <w:marTop w:val="0"/>
      <w:marBottom w:val="0"/>
      <w:divBdr>
        <w:top w:val="none" w:sz="0" w:space="0" w:color="auto"/>
        <w:left w:val="none" w:sz="0" w:space="0" w:color="auto"/>
        <w:bottom w:val="none" w:sz="0" w:space="0" w:color="auto"/>
        <w:right w:val="none" w:sz="0" w:space="0" w:color="auto"/>
      </w:divBdr>
    </w:div>
    <w:div w:id="2111272080">
      <w:bodyDiv w:val="1"/>
      <w:marLeft w:val="0"/>
      <w:marRight w:val="0"/>
      <w:marTop w:val="0"/>
      <w:marBottom w:val="0"/>
      <w:divBdr>
        <w:top w:val="none" w:sz="0" w:space="0" w:color="auto"/>
        <w:left w:val="none" w:sz="0" w:space="0" w:color="auto"/>
        <w:bottom w:val="none" w:sz="0" w:space="0" w:color="auto"/>
        <w:right w:val="none" w:sz="0" w:space="0" w:color="auto"/>
      </w:divBdr>
    </w:div>
    <w:div w:id="2111580560">
      <w:bodyDiv w:val="1"/>
      <w:marLeft w:val="0"/>
      <w:marRight w:val="0"/>
      <w:marTop w:val="0"/>
      <w:marBottom w:val="0"/>
      <w:divBdr>
        <w:top w:val="none" w:sz="0" w:space="0" w:color="auto"/>
        <w:left w:val="none" w:sz="0" w:space="0" w:color="auto"/>
        <w:bottom w:val="none" w:sz="0" w:space="0" w:color="auto"/>
        <w:right w:val="none" w:sz="0" w:space="0" w:color="auto"/>
      </w:divBdr>
    </w:div>
    <w:div w:id="2114088925">
      <w:bodyDiv w:val="1"/>
      <w:marLeft w:val="0"/>
      <w:marRight w:val="0"/>
      <w:marTop w:val="0"/>
      <w:marBottom w:val="0"/>
      <w:divBdr>
        <w:top w:val="none" w:sz="0" w:space="0" w:color="auto"/>
        <w:left w:val="none" w:sz="0" w:space="0" w:color="auto"/>
        <w:bottom w:val="none" w:sz="0" w:space="0" w:color="auto"/>
        <w:right w:val="none" w:sz="0" w:space="0" w:color="auto"/>
      </w:divBdr>
    </w:div>
    <w:div w:id="2115201291">
      <w:bodyDiv w:val="1"/>
      <w:marLeft w:val="0"/>
      <w:marRight w:val="0"/>
      <w:marTop w:val="0"/>
      <w:marBottom w:val="0"/>
      <w:divBdr>
        <w:top w:val="none" w:sz="0" w:space="0" w:color="auto"/>
        <w:left w:val="none" w:sz="0" w:space="0" w:color="auto"/>
        <w:bottom w:val="none" w:sz="0" w:space="0" w:color="auto"/>
        <w:right w:val="none" w:sz="0" w:space="0" w:color="auto"/>
      </w:divBdr>
    </w:div>
    <w:div w:id="2119641287">
      <w:bodyDiv w:val="1"/>
      <w:marLeft w:val="0"/>
      <w:marRight w:val="0"/>
      <w:marTop w:val="0"/>
      <w:marBottom w:val="0"/>
      <w:divBdr>
        <w:top w:val="none" w:sz="0" w:space="0" w:color="auto"/>
        <w:left w:val="none" w:sz="0" w:space="0" w:color="auto"/>
        <w:bottom w:val="none" w:sz="0" w:space="0" w:color="auto"/>
        <w:right w:val="none" w:sz="0" w:space="0" w:color="auto"/>
      </w:divBdr>
    </w:div>
    <w:div w:id="2130933882">
      <w:bodyDiv w:val="1"/>
      <w:marLeft w:val="0"/>
      <w:marRight w:val="0"/>
      <w:marTop w:val="0"/>
      <w:marBottom w:val="0"/>
      <w:divBdr>
        <w:top w:val="none" w:sz="0" w:space="0" w:color="auto"/>
        <w:left w:val="none" w:sz="0" w:space="0" w:color="auto"/>
        <w:bottom w:val="none" w:sz="0" w:space="0" w:color="auto"/>
        <w:right w:val="none" w:sz="0" w:space="0" w:color="auto"/>
      </w:divBdr>
    </w:div>
    <w:div w:id="2131821391">
      <w:bodyDiv w:val="1"/>
      <w:marLeft w:val="0"/>
      <w:marRight w:val="0"/>
      <w:marTop w:val="0"/>
      <w:marBottom w:val="0"/>
      <w:divBdr>
        <w:top w:val="none" w:sz="0" w:space="0" w:color="auto"/>
        <w:left w:val="none" w:sz="0" w:space="0" w:color="auto"/>
        <w:bottom w:val="none" w:sz="0" w:space="0" w:color="auto"/>
        <w:right w:val="none" w:sz="0" w:space="0" w:color="auto"/>
      </w:divBdr>
    </w:div>
    <w:div w:id="2132628580">
      <w:bodyDiv w:val="1"/>
      <w:marLeft w:val="0"/>
      <w:marRight w:val="0"/>
      <w:marTop w:val="0"/>
      <w:marBottom w:val="0"/>
      <w:divBdr>
        <w:top w:val="none" w:sz="0" w:space="0" w:color="auto"/>
        <w:left w:val="none" w:sz="0" w:space="0" w:color="auto"/>
        <w:bottom w:val="none" w:sz="0" w:space="0" w:color="auto"/>
        <w:right w:val="none" w:sz="0" w:space="0" w:color="auto"/>
      </w:divBdr>
    </w:div>
    <w:div w:id="2132742745">
      <w:bodyDiv w:val="1"/>
      <w:marLeft w:val="0"/>
      <w:marRight w:val="0"/>
      <w:marTop w:val="0"/>
      <w:marBottom w:val="0"/>
      <w:divBdr>
        <w:top w:val="none" w:sz="0" w:space="0" w:color="auto"/>
        <w:left w:val="none" w:sz="0" w:space="0" w:color="auto"/>
        <w:bottom w:val="none" w:sz="0" w:space="0" w:color="auto"/>
        <w:right w:val="none" w:sz="0" w:space="0" w:color="auto"/>
      </w:divBdr>
    </w:div>
    <w:div w:id="2134521180">
      <w:bodyDiv w:val="1"/>
      <w:marLeft w:val="0"/>
      <w:marRight w:val="0"/>
      <w:marTop w:val="0"/>
      <w:marBottom w:val="0"/>
      <w:divBdr>
        <w:top w:val="none" w:sz="0" w:space="0" w:color="auto"/>
        <w:left w:val="none" w:sz="0" w:space="0" w:color="auto"/>
        <w:bottom w:val="none" w:sz="0" w:space="0" w:color="auto"/>
        <w:right w:val="none" w:sz="0" w:space="0" w:color="auto"/>
      </w:divBdr>
    </w:div>
    <w:div w:id="213983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F89677487574DD0BBA0E6A96D711DE5"/>
        <w:category>
          <w:name w:val="General"/>
          <w:gallery w:val="placeholder"/>
        </w:category>
        <w:types>
          <w:type w:val="bbPlcHdr"/>
        </w:types>
        <w:behaviors>
          <w:behavior w:val="content"/>
        </w:behaviors>
        <w:guid w:val="{993B525E-F380-48D6-9E32-65EEC913F8FF}"/>
      </w:docPartPr>
      <w:docPartBody>
        <w:p w:rsidR="00795F9B" w:rsidRDefault="00795F9B" w:rsidP="00795F9B">
          <w:pPr>
            <w:pStyle w:val="7F89677487574DD0BBA0E6A96D711DE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F9B"/>
    <w:rsid w:val="00795F9B"/>
    <w:rsid w:val="00DA4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89677487574DD0BBA0E6A96D711DE5">
    <w:name w:val="7F89677487574DD0BBA0E6A96D711DE5"/>
    <w:rsid w:val="00795F9B"/>
  </w:style>
  <w:style w:type="paragraph" w:customStyle="1" w:styleId="919BF93EDBDF4969B80C09C63D81F010">
    <w:name w:val="919BF93EDBDF4969B80C09C63D81F010"/>
    <w:rsid w:val="00795F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Dep23</b:Tag>
    <b:SourceType>InternetSite</b:SourceType>
    <b:Guid>{39C8E5DA-192E-4711-9939-08FD9D1EFF75}</b:Guid>
    <b:Author>
      <b:Author>
        <b:Corporate>Department for Levelling Up, Housing and Communities</b:Corporate>
      </b:Author>
    </b:Author>
    <b:Title>English Housing Survey 2021 to 2022: satisfaction and complaints</b:Title>
    <b:Year>2023</b:Year>
    <b:YearAccessed>2025</b:YearAccessed>
    <b:MonthAccessed>November</b:MonthAccessed>
    <b:DayAccessed>10</b:DayAccessed>
    <b:URL>https://www.gov.uk/government/statistics/english-housing-survey-2021-to-2022-satisfaction-and-complaints</b:URL>
    <b:RefOrder>5</b:RefOrder>
  </b:Source>
  <b:Source>
    <b:Tag>Nag12</b:Tag>
    <b:SourceType>JournalArticle</b:SourceType>
    <b:Guid>{A67E854F-1115-481E-B4D9-C7EF7FCDE12B}</b:Guid>
    <b:Author>
      <b:Author>
        <b:NameList>
          <b:Person>
            <b:Last>Nagji</b:Last>
            <b:First>B.</b:First>
          </b:Person>
          <b:Person>
            <b:Last>Tuff</b:Last>
            <b:First>G.</b:First>
          </b:Person>
        </b:NameList>
      </b:Author>
    </b:Author>
    <b:Title>'Managing Your Innovation Portfolio'</b:Title>
    <b:JournalName>Harvard Business Review</b:JournalName>
    <b:Year>2012</b:Year>
    <b:Pages>66–74</b:Pages>
    <b:Volume>90</b:Volume>
    <b:Issue>5</b:Issue>
    <b:RefOrder>13</b:RefOrder>
  </b:Source>
  <b:Source>
    <b:Tag>Buc22</b:Tag>
    <b:SourceType>JournalArticle</b:SourceType>
    <b:Guid>{A1919B5B-2648-4B48-BB4C-9886E4567E91}</b:Guid>
    <b:Title>'The feasibility and acceptability of digital technology for health and wellbeing in social housing residents in Cornwall: A qualitative scoping study'</b:Title>
    <b:Year>2022</b:Year>
    <b:Author>
      <b:Author>
        <b:NameList>
          <b:Person>
            <b:Last>Buckingham</b:Last>
            <b:First>S.A.</b:First>
          </b:Person>
          <b:Person>
            <b:Last>Walker</b:Last>
            <b:First>T.</b:First>
          </b:Person>
          <b:Person>
            <b:Last>Morrissey</b:Last>
            <b:First>K.</b:First>
          </b:Person>
        </b:NameList>
      </b:Author>
    </b:Author>
    <b:JournalName>Digital health</b:JournalName>
    <b:Pages>8</b:Pages>
    <b:RefOrder>9</b:RefOrder>
  </b:Source>
  <b:Source>
    <b:Tag>Meg19</b:Tag>
    <b:SourceType>Report</b:SourceType>
    <b:Guid>{733B4A4B-0925-46E5-9CB8-3F4A8EEC341F}</b:Guid>
    <b:Author>
      <b:Author>
        <b:NameList>
          <b:Person>
            <b:Last>Megersa</b:Last>
            <b:First>K.</b:First>
          </b:Person>
        </b:NameList>
      </b:Author>
    </b:Author>
    <b:Title>Designing and managing innovation portfolios.K4D Helpdesk Report</b:Title>
    <b:Year>2019</b:Year>
    <b:Publisher>UK: Institute of Development Studies</b:Publisher>
    <b:City>Brighton</b:City>
    <b:RefOrder>19</b:RefOrder>
  </b:Source>
  <b:Source>
    <b:Tag>Bro19</b:Tag>
    <b:SourceType>Book</b:SourceType>
    <b:Guid>{2C29B35F-9E6B-4185-90B3-95B68A16F2B5}</b:Guid>
    <b:Title>Change by Design, Revised and Updated : How Design Thinking Transforms Organizations and Inspires Innovation</b:Title>
    <b:Year>2019</b:Year>
    <b:Publisher>HarperCollins Publishers</b:Publisher>
    <b:Author>
      <b:Author>
        <b:NameList>
          <b:Person>
            <b:Last>Brown</b:Last>
            <b:First>T</b:First>
          </b:Person>
        </b:NameList>
      </b:Author>
    </b:Author>
    <b:Edition>1st</b:Edition>
    <b:RefOrder>16</b:RefOrder>
  </b:Source>
  <b:Source>
    <b:Tag>Rye23</b:Tag>
    <b:SourceType>JournalArticle</b:SourceType>
    <b:Guid>{AC8E0A28-3B58-4F18-90B3-3FB290E60B4F}</b:Guid>
    <b:Title>Design Thinking Methodology for Designing Product Displays Techniques In The Field of Industrial Design</b:Title>
    <b:Year>2023</b:Year>
    <b:Author>
      <b:Author>
        <b:NameList>
          <b:Person>
            <b:Last>Ryead</b:Last>
            <b:First>Mohamed</b:First>
            <b:Middle>M.</b:Middle>
          </b:Person>
        </b:NameList>
      </b:Author>
    </b:Author>
    <b:JournalName>Journal of Architecture, Art &amp; Humanistic Science</b:JournalName>
    <b:Pages>585 – 609</b:Pages>
    <b:Volume>8</b:Volume>
    <b:Issue>42</b:Issue>
    <b:RefOrder>26</b:RefOrder>
  </b:Source>
  <b:Source>
    <b:Tag>OEC22</b:Tag>
    <b:SourceType>InternetSite</b:SourceType>
    <b:Guid>{2DA348A4-DF77-4B94-8F41-A7EE8F79A692}</b:Guid>
    <b:Title>Tackling Policy Challenges Through Public Sector Innovation</b:Title>
    <b:Year>2022</b:Year>
    <b:Author>
      <b:Author>
        <b:Corporate>OECD</b:Corporate>
      </b:Author>
    </b:Author>
    <b:YearAccessed>2025</b:YearAccessed>
    <b:MonthAccessed>November</b:MonthAccessed>
    <b:DayAccessed>17</b:DayAccessed>
    <b:URL>https://www.oecd.org/en/publications/tackling-policy-challenges-through-public-sector-innovation_052b06b7-en/full-report.html</b:URL>
    <b:RefOrder>15</b:RefOrder>
  </b:Source>
  <b:Source>
    <b:Tag>Dep25</b:Tag>
    <b:SourceType>InternetSite</b:SourceType>
    <b:Guid>{124C0731-03DE-4CC8-A165-096C9E79C073}</b:Guid>
    <b:Title>Main report for the Participation Survey (April 2024 to March 2025)</b:Title>
    <b:Year>2025</b:Year>
    <b:Author>
      <b:Author>
        <b:Corporate>Department for Science, Innovation &amp; Technology</b:Corporate>
      </b:Author>
    </b:Author>
    <b:YearAccessed>2025</b:YearAccessed>
    <b:MonthAccessed>November</b:MonthAccessed>
    <b:DayAccessed>17</b:DayAccessed>
    <b:URL>https://www.gov.uk/government/statistics/participation-survey-2024-25-annual-publication/main-report-for-the-participation-survey-april-2024-to-march-2025?utm_source=chatgpt.com#ownership-of-smart-devices</b:URL>
    <b:RefOrder>21</b:RefOrder>
  </b:Source>
  <b:Source>
    <b:Tag>Ira23</b:Tag>
    <b:SourceType>JournalArticle</b:SourceType>
    <b:Guid>{7F3C05EA-5B17-4307-81C5-762AC4AD4A8C}</b:Guid>
    <b:Title>'The impact of legacy systems on digital transformation in European public administration: Lesson learned from a multi case analysis'</b:Title>
    <b:Year>2023</b:Year>
    <b:Author>
      <b:Author>
        <b:NameList>
          <b:Person>
            <b:Last>Irani</b:Last>
            <b:First>Zahir.</b:First>
          </b:Person>
          <b:Person>
            <b:Last>Abril</b:Last>
            <b:First>Raul</b:First>
            <b:Middle>M.</b:Middle>
          </b:Person>
          <b:Person>
            <b:Last>Weerakkody</b:Last>
            <b:First>Vishanth.</b:First>
          </b:Person>
          <b:Person>
            <b:Last>Omar</b:Last>
            <b:First>Amizan.</b:First>
          </b:Person>
          <b:Person>
            <b:Last>Sivarajah</b:Last>
            <b:First>Uthayasankar</b:First>
          </b:Person>
        </b:NameList>
      </b:Author>
    </b:Author>
    <b:JournalName>Government information quarterly</b:JournalName>
    <b:Pages>101784</b:Pages>
    <b:Volume>40</b:Volume>
    <b:Issue>1</b:Issue>
    <b:RefOrder>23</b:RefOrder>
  </b:Source>
  <b:Source>
    <b:Tag>UKP24</b:Tag>
    <b:SourceType>InternetSite</b:SourceType>
    <b:Guid>{71AF6BA3-1703-43E7-9B84-E40772BF78BE}</b:Guid>
    <b:Author>
      <b:Author>
        <b:NameList>
          <b:Person>
            <b:Last>Buttrick</b:Last>
            <b:First>Rachel</b:First>
          </b:Person>
        </b:NameList>
      </b:Author>
    </b:Author>
    <b:Title>Affordable housing in England</b:Title>
    <b:Year>2024</b:Year>
    <b:YearAccessed>2025</b:YearAccessed>
    <b:MonthAccessed>November</b:MonthAccessed>
    <b:DayAccessed>10</b:DayAccessed>
    <b:URL>https://post.parliament.uk/affordable-housing/</b:URL>
    <b:RefOrder>6</b:RefOrder>
  </b:Source>
  <b:Source>
    <b:Tag>Wal22</b:Tag>
    <b:SourceType>JournalArticle</b:SourceType>
    <b:Guid>{B61F5B8A-FAFA-4E60-A3C3-594AC25FE966}</b:Guid>
    <b:Author>
      <b:Author>
        <b:NameList>
          <b:Person>
            <b:Last>Walker</b:Last>
            <b:First>Tim.</b:First>
          </b:Person>
          <b:Person>
            <b:Last>Menneer</b:Last>
            <b:First>Tamaryn.</b:First>
          </b:Person>
          <b:Person>
            <b:Last>Tu</b:Last>
            <b:First>Gengyang.</b:First>
          </b:Person>
          <b:Person>
            <b:Last>Mueller</b:Last>
            <b:First>Markus.</b:First>
          </b:Person>
          <b:Person>
            <b:Last>Leyshon</b:Last>
            <b:First>Catherine.</b:First>
          </b:Person>
          <b:Person>
            <b:Last>Leyshon</b:Last>
            <b:First>Michael.</b:First>
          </b:Person>
          <b:Person>
            <b:Last>Morrissey</b:Last>
            <b:First>Karyn.</b:First>
          </b:Person>
          <b:Person>
            <b:Last>Bland</b:Last>
            <b:First>Emma.</b:First>
          </b:Person>
          <b:Person>
            <b:Last>Buckingham</b:Last>
            <b:First>Sarah</b:First>
          </b:Person>
        </b:NameList>
      </b:Author>
    </b:Author>
    <b:Title>'P44 Smarter social housing: user perspectives on technology adoption for healthy homes'</b:Title>
    <b:JournalName>Journal of epidemiology and community health (1979)</b:JournalName>
    <b:Year>2022</b:Year>
    <b:Pages>A66–A6</b:Pages>
    <b:Volume>76</b:Volume>
    <b:Issue>Suppl 1</b:Issue>
    <b:RefOrder>11</b:RefOrder>
  </b:Source>
  <b:Source>
    <b:Tag>Chr24</b:Tag>
    <b:SourceType>JournalArticle</b:SourceType>
    <b:Guid>{2B464F62-FDAF-436B-ACF3-961D3F46123C}</b:Guid>
    <b:Author>
      <b:Author>
        <b:NameList>
          <b:Person>
            <b:Last>Chrysikou</b:Last>
            <b:First>Evangelia.</b:First>
          </b:Person>
          <b:Person>
            <b:Last>Biddulph</b:Last>
            <b:First>Jane</b:First>
            <b:Middle>P.</b:Middle>
          </b:Person>
          <b:Person>
            <b:Last>Loizides</b:Last>
            <b:First>Fernando.</b:First>
          </b:Person>
          <b:Person>
            <b:Last>Savvopoulou</b:Last>
            <b:First>Eleftheria.</b:First>
          </b:Person>
          <b:Person>
            <b:Last>Rehn-Groenendijk</b:Last>
            <b:First>Jonas.</b:First>
          </b:Person>
          <b:Person>
            <b:Last>Jones</b:Last>
            <b:First>Nathan.</b:First>
          </b:Person>
          <b:Person>
            <b:Last>Dennis-Jones</b:Last>
            <b:First>Amy.</b:First>
          </b:Person>
          <b:Person>
            <b:Last>Nandi</b:Last>
            <b:First>Akash.</b:First>
          </b:Person>
          <b:Person>
            <b:Last>Tziraki</b:Last>
            <b:First>Chariklia</b:First>
          </b:Person>
        </b:NameList>
      </b:Author>
    </b:Author>
    <b:Title>Creating Resilient Smart Homes with a Heart: Sustainable, Technologically Advanced Housing across the Lifespan and Frailty through Inclusive Design for People and Their Robots</b:Title>
    <b:JournalName>Sustainability</b:JournalName>
    <b:Year>2024</b:Year>
    <b:Pages> 5837</b:Pages>
    <b:Volume>16</b:Volume>
    <b:Issue>14</b:Issue>
    <b:RefOrder>22</b:RefOrder>
  </b:Source>
  <b:Source>
    <b:Tag>Tsa25</b:Tag>
    <b:SourceType>JournalArticle</b:SourceType>
    <b:Guid>{33FC8BFC-25CB-49B2-A194-BD53CEA1060D}</b:Guid>
    <b:Author>
      <b:Author>
        <b:NameList>
          <b:Person>
            <b:Last>Tsallis</b:Last>
            <b:First>Christos.</b:First>
          </b:Person>
          <b:Person>
            <b:Last>Papageorgas</b:Last>
            <b:First>Panagiotis.</b:First>
          </b:Person>
          <b:Person>
            <b:Last>Piromalis</b:Last>
            <b:First>Dimitrios.</b:First>
          </b:Person>
          <b:Person>
            <b:Last>Munteanu</b:Last>
            <b:First>Radu</b:First>
            <b:Middle>Adrian</b:Middle>
          </b:Person>
        </b:NameList>
      </b:Author>
    </b:Author>
    <b:Title>'Application-Wise Review of Machine Learning-Based Predictive Maintenance: Trends, Challenges, and Future Directions'</b:Title>
    <b:JournalName>Applied sciences</b:JournalName>
    <b:Year>2025</b:Year>
    <b:Pages>4898</b:Pages>
    <b:Volume>15</b:Volume>
    <b:Issue>9</b:Issue>
    <b:RefOrder>24</b:RefOrder>
  </b:Source>
  <b:Source>
    <b:Tag>Lud21</b:Tag>
    <b:SourceType>JournalArticle</b:SourceType>
    <b:Guid>{70ACD1C5-119F-468A-AF44-8B244041BD2E}</b:Guid>
    <b:Author>
      <b:Author>
        <b:NameList>
          <b:Person>
            <b:Last>Ludwiczak</b:Last>
            <b:First>Anna</b:First>
          </b:Person>
        </b:NameList>
      </b:Author>
    </b:Author>
    <b:Title>'Using customer journey mapping to improve public services: A critical analysis of the literature'</b:Title>
    <b:JournalName>Management (Zielona Góra)</b:JournalName>
    <b:Year>2021</b:Year>
    <b:Pages>22–35</b:Pages>
    <b:Volume>25</b:Volume>
    <b:Issue>2</b:Issue>
    <b:RefOrder>14</b:RefOrder>
  </b:Source>
  <b:Source>
    <b:Tag>Sut251</b:Tag>
    <b:SourceType>InternetSite</b:SourceType>
    <b:Guid>{43EEAA3E-CB03-433B-A08B-7B7961592F25}</b:Guid>
    <b:Author>
      <b:Author>
        <b:Corporate>SHP</b:Corporate>
      </b:Author>
    </b:Author>
    <b:Title>Annual Report 2023-2024</b:Title>
    <b:Year>2025</b:Year>
    <b:YearAccessed>2025</b:YearAccessed>
    <b:MonthAccessed>November</b:MonthAccessed>
    <b:DayAccessed>9</b:DayAccessed>
    <b:URL>https://www.suttonhousingpartnership.org.uk/download/annual-report-20232024pdf.pdf?ver=7479&amp;doc=docm93jijm4n5428.pdf</b:URL>
    <b:RefOrder>1</b:RefOrder>
  </b:Source>
  <b:Source>
    <b:Tag>Min25</b:Tag>
    <b:SourceType>InternetSite</b:SourceType>
    <b:Guid>{628B9FDE-D6B7-4727-89A6-E8ACC1E8E5FF}</b:Guid>
    <b:Author>
      <b:Author>
        <b:Corporate>MHCLG</b:Corporate>
      </b:Author>
    </b:Author>
    <b:Title>Social housing lettings in England, tenancies: April 2023 to March 2024</b:Title>
    <b:Year>2025</b:Year>
    <b:YearAccessed>2025</b:YearAccessed>
    <b:MonthAccessed>November</b:MonthAccessed>
    <b:DayAccessed>10</b:DayAccessed>
    <b:URL>https://www.gov.uk/government/statistics/social-housing-lettings-in-england-april-2023-to-march-2024/social-housing-lettings-in-england-tenancies-april-2023-to-march-2024</b:URL>
    <b:RefOrder>7</b:RefOrder>
  </b:Source>
  <b:Source>
    <b:Tag>Reg23</b:Tag>
    <b:SourceType>InternetSite</b:SourceType>
    <b:Guid>{C854E515-F8C0-4CC3-B715-4A6FF382CB52}</b:Guid>
    <b:Title>Tenant Satisfaction Measures: Technical requirements. April 2023. Last updated 2 April 2024</b:Title>
    <b:Year>2024</b:Year>
    <b:Author>
      <b:Author>
        <b:Corporate>Regulator of Social Housing</b:Corporate>
      </b:Author>
    </b:Author>
    <b:YearAccessed>2025</b:YearAccessed>
    <b:MonthAccessed>November</b:MonthAccessed>
    <b:DayAccessed>9</b:DayAccessed>
    <b:URL>https://assets.publishing.service.gov.uk/media/66057ba691a320001182b205/TSM_Technical_requirements_FINAL_UPDATED_FOR_PUBLICATION_April_24.pdf</b:URL>
    <b:RefOrder>2</b:RefOrder>
  </b:Source>
  <b:Source>
    <b:Tag>Pea25</b:Tag>
    <b:SourceType>InternetSite</b:SourceType>
    <b:Guid>{3F457DF9-D9A9-41A8-9326-A2DE2BC785AC}</b:Guid>
    <b:Title>Annual Report and Accounts 2025</b:Title>
    <b:Year>2025</b:Year>
    <b:Author>
      <b:Author>
        <b:Corporate>Peabody </b:Corporate>
      </b:Author>
    </b:Author>
    <b:YearAccessed>2025</b:YearAccessed>
    <b:MonthAccessed>December</b:MonthAccessed>
    <b:DayAccessed>13</b:DayAccessed>
    <b:URL>https://www.peabodygroup.org.uk/investors/annual-report-2025/</b:URL>
    <b:RefOrder>18</b:RefOrder>
  </b:Source>
  <b:Source>
    <b:Tag>Cla25</b:Tag>
    <b:SourceType>InternetSite</b:SourceType>
    <b:Guid>{DD6CC9AB-D9C4-445B-A297-D21CC4B3C38D}</b:Guid>
    <b:Author>
      <b:Author>
        <b:Corporate>Clarion Housing Group</b:Corporate>
      </b:Author>
    </b:Author>
    <b:Title>Annual Report and Accounts 2024/25</b:Title>
    <b:Year>2025</b:Year>
    <b:YearAccessed>2025</b:YearAccessed>
    <b:MonthAccessed>December</b:MonthAccessed>
    <b:DayAccessed>13</b:DayAccessed>
    <b:URL>file:///C:/Users/dijan/Downloads/clarion-housing-group-annual-report-and-accounts-2024-25.pdf</b:URL>
    <b:RefOrder>25</b:RefOrder>
  </b:Source>
  <b:Source>
    <b:Tag>Mer25</b:Tag>
    <b:SourceType>JournalArticle</b:SourceType>
    <b:Guid>{2FD02A8D-A46F-418D-B6E2-C6FE298C37A1}</b:Guid>
    <b:Title>‘Outcomes of Value Co-Creation and Co-Destruction in the Digital Transformation of Public Services’</b:Title>
    <b:Year>2025</b:Year>
    <b:YearAccessed>2025</b:YearAccessed>
    <b:MonthAccessed>December </b:MonthAccessed>
    <b:DayAccessed>13</b:DayAccessed>
    <b:Author>
      <b:Author>
        <b:NameList>
          <b:Person>
            <b:Last>Mergel</b:Last>
            <b:First>Ines.</b:First>
          </b:Person>
          <b:Person>
            <b:Last>Edelmann</b:Last>
            <b:First>Noella.</b:First>
          </b:Person>
          <b:Person>
            <b:Last>Haug</b:Last>
            <b:First>Nathalie</b:First>
          </b:Person>
        </b:NameList>
      </b:Author>
    </b:Author>
    <b:JournalName>Digital government (New York, N.Y. Online)</b:JournalName>
    <b:Volume>1</b:Volume>
    <b:Issue>1</b:Issue>
    <b:RefOrder>4</b:RefOrder>
  </b:Source>
  <b:Source>
    <b:Tag>Sti18</b:Tag>
    <b:SourceType>Book</b:SourceType>
    <b:Guid>{A17453F7-65EF-4F2F-B417-047B3B0E6A63}</b:Guid>
    <b:Title>This is Service Design Doing</b:Title>
    <b:Year>2018</b:Year>
    <b:Author>
      <b:Author>
        <b:NameList>
          <b:Person>
            <b:Last>Stickdorn</b:Last>
            <b:First>M.</b:First>
          </b:Person>
          <b:Person>
            <b:Last>Schneider</b:Last>
            <b:First>J.</b:First>
          </b:Person>
        </b:NameList>
      </b:Author>
    </b:Author>
    <b:City>Sebastopol, CA</b:City>
    <b:Publisher>O’Reilly Media</b:Publisher>
    <b:RefOrder>17</b:RefOrder>
  </b:Source>
  <b:Source>
    <b:Tag>Hsu25</b:Tag>
    <b:SourceType>JournalArticle</b:SourceType>
    <b:Guid>{8D633B86-2CCF-4F67-BDD6-39A0FD8F243B}</b:Guid>
    <b:Title>‘Operational transparency and satisfaction with public services’</b:Title>
    <b:Year>2025</b:Year>
    <b:Author>
      <b:Author>
        <b:NameList>
          <b:Person>
            <b:Last>Hsu</b:Last>
            <b:First>Hung-Yi</b:First>
          </b:Person>
        </b:NameList>
      </b:Author>
    </b:Author>
    <b:JournalName>Public management review</b:JournalName>
    <b:Pages>1-29</b:Pages>
    <b:RefOrder>8</b:RefOrder>
  </b:Source>
  <b:Source>
    <b:Tag>Din25</b:Tag>
    <b:SourceType>JournalArticle</b:SourceType>
    <b:Guid>{DA1B0936-51F7-4B26-B907-73EBB49142BD}</b:Guid>
    <b:Author>
      <b:Author>
        <b:NameList>
          <b:Person>
            <b:Last>Din</b:Last>
            <b:First>Muhammad</b:First>
            <b:Middle>Zia ud.</b:Middle>
          </b:Person>
          <b:Person>
            <b:Last>Khan</b:Last>
            <b:First>Naqib</b:First>
            <b:Middle>Ullah.</b:Middle>
          </b:Person>
          <b:Person>
            <b:Last>Estay</b:Last>
            <b:First>Christophe</b:First>
          </b:Person>
        </b:NameList>
      </b:Author>
    </b:Author>
    <b:Title>‘Linking Public Leadership With Public Service Delivery: The Mediating Role of Collaborative Governance’</b:Title>
    <b:JournalName>Journal of public affairs</b:JournalName>
    <b:Year>2025</b:Year>
    <b:Volume>25</b:Volume>
    <b:Issue>2</b:Issue>
    <b:RefOrder>12</b:RefOrder>
  </b:Source>
  <b:Source>
    <b:Tag>Dor811</b:Tag>
    <b:SourceType>JournalArticle</b:SourceType>
    <b:Guid>{25344CB0-716E-4C0C-B5A5-26567880363E}</b:Guid>
    <b:Author>
      <b:Author>
        <b:NameList>
          <b:Person>
            <b:Last>Doran</b:Last>
            <b:First>G.T.</b:First>
          </b:Person>
        </b:NameList>
      </b:Author>
    </b:Author>
    <b:Title>'There's a SMART way to write managements's goals and objectives' </b:Title>
    <b:JournalName>Management review</b:JournalName>
    <b:Year>1981</b:Year>
    <b:Pages>35</b:Pages>
    <b:Volume>70</b:Volume>
    <b:Issue>11</b:Issue>
    <b:RefOrder>27</b:RefOrder>
  </b:Source>
  <b:Source>
    <b:Tag>Bou23</b:Tag>
    <b:SourceType>Book</b:SourceType>
    <b:Guid>{56A30AEA-95CE-4C1C-9455-02DF82966AC8}</b:Guid>
    <b:Title>Performance measurement and management in public sector organizations</b:Title>
    <b:Year>2023</b:Year>
    <b:Author>
      <b:Author>
        <b:NameList>
          <b:Person>
            <b:Last>Bouckaert</b:Last>
            <b:First>G.</b:First>
          </b:Person>
          <b:Person>
            <b:Last>Van Dooren</b:Last>
            <b:First>W.</b:First>
          </b:Person>
        </b:NameList>
      </b:Author>
    </b:Author>
    <b:City>London</b:City>
    <b:Publisher>Routledge</b:Publisher>
    <b:Edition>4th</b:Edition>
    <b:RefOrder>28</b:RefOrder>
  </b:Source>
  <b:Source>
    <b:Tag>Rad14</b:Tag>
    <b:SourceType>JournalArticle</b:SourceType>
    <b:Guid>{7BB53B63-3EA7-49EB-B09C-3B349E95348A}</b:Guid>
    <b:Title>‘Operationalizing Co-Production in Public Services Delivery: The contribution of service blueprinting’</b:Title>
    <b:Year>2014</b:Year>
    <b:Author>
      <b:Author>
        <b:NameList>
          <b:Person>
            <b:Last>Radnor</b:Last>
            <b:First>Zoe.</b:First>
          </b:Person>
          <b:Person>
            <b:Last>Osborne</b:Last>
            <b:First>Stephen</b:First>
            <b:Middle>P.</b:Middle>
          </b:Person>
          <b:Person>
            <b:Last>Kinder</b:Last>
            <b:First>Tony.</b:First>
          </b:Person>
          <b:Person>
            <b:Last>Mutton</b:Last>
            <b:First>Jean</b:First>
          </b:Person>
        </b:NameList>
      </b:Author>
    </b:Author>
    <b:JournalName>Public management review</b:JournalName>
    <b:Pages>402–423</b:Pages>
    <b:Volume>16</b:Volume>
    <b:Issue>3</b:Issue>
    <b:RefOrder>29</b:RefOrder>
  </b:Source>
  <b:Source>
    <b:Tag>Gov251</b:Tag>
    <b:SourceType>InternetSite</b:SourceType>
    <b:Guid>{CD125D82-8937-4140-A0DE-F91BB1F48132}</b:Guid>
    <b:Author>
      <b:Author>
        <b:Corporate>Government Digital Service</b:Corporate>
      </b:Author>
    </b:Author>
    <b:Title>Principles for securing personal data in government services</b:Title>
    <b:Year>2025</b:Year>
    <b:YearAccessed>2025</b:YearAccessed>
    <b:MonthAccessed>December</b:MonthAccessed>
    <b:DayAccessed>13</b:DayAccessed>
    <b:URL>https://www.gov.uk/guidance/principles-for-securing-personal-data-in-government-services</b:URL>
    <b:RefOrder>3</b:RefOrder>
  </b:Source>
  <b:Source>
    <b:Tag>Off25</b:Tag>
    <b:SourceType>InternetSite</b:SourceType>
    <b:Guid>{B39483FF-B9B6-4326-BF78-E8274D188729}</b:Guid>
    <b:Author>
      <b:Author>
        <b:Corporate>Office for National Statistics</b:Corporate>
      </b:Author>
    </b:Author>
    <b:Title>Families and households in the UK: 2024</b:Title>
    <b:Year>2025</b:Year>
    <b:YearAccessed>2025</b:YearAccessed>
    <b:MonthAccessed>November</b:MonthAccessed>
    <b:DayAccessed>13</b:DayAccessed>
    <b:URL>https://www.ons.gov.uk/peoplepopulationandcommunity/birthsdeathsandmarriages/families/bulletins/familiesandhouseholds/2024</b:URL>
    <b:RefOrder>10</b:RefOrder>
  </b:Source>
  <b:Source>
    <b:Tag>Alm24</b:Tag>
    <b:SourceType>JournalArticle</b:SourceType>
    <b:Guid>{F5B13311-8B90-44B6-AAC7-8BF47C0023B3}</b:Guid>
    <b:Title>Organizational structure, agility, and public value-driven innovation performance in the UAE public services</b:Title>
    <b:Year>2024</b:Year>
    <b:Author>
      <b:Author>
        <b:NameList>
          <b:Person>
            <b:Last>Almazrouei</b:Last>
            <b:First>F.</b:First>
          </b:Person>
          <b:Person>
            <b:Last>Elias</b:Last>
            <b:First>Sarker,</b:First>
            <b:Middle>A.</b:Middle>
          </b:Person>
          <b:Person>
            <b:Last>Zervopoulos</b:Last>
            <b:First>P.</b:First>
          </b:Person>
          <b:Person>
            <b:Last>Yousaf</b:Last>
            <b:First>S.</b:First>
          </b:Person>
        </b:NameList>
      </b:Author>
    </b:Author>
    <b:JournalName>Heliyon</b:JournalName>
    <b:Volume>10</b:Volume>
    <b:Issue>13</b:Issue>
    <b:RefOrder>20</b:RefOrder>
  </b:Source>
</b:Sources>
</file>

<file path=customXml/itemProps1.xml><?xml version="1.0" encoding="utf-8"?>
<ds:datastoreItem xmlns:ds="http://schemas.openxmlformats.org/officeDocument/2006/customXml" ds:itemID="{6EC644C5-6071-4DB7-824A-A61A6ECEA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6978</Words>
  <Characters>49760</Characters>
  <Application>Microsoft Office Word</Application>
  <DocSecurity>0</DocSecurity>
  <Lines>1555</Lines>
  <Paragraphs>616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Resident Experience and Innovation Maturity: A Digital Transformation Strategy for Sutton Housing Partnership”</dc:title>
  <dc:subject/>
  <dc:creator>Dijana Sklancec</dc:creator>
  <cp:keywords/>
  <dc:description/>
  <cp:lastModifiedBy>Dijana Sklancec</cp:lastModifiedBy>
  <cp:revision>2</cp:revision>
  <dcterms:created xsi:type="dcterms:W3CDTF">2025-12-15T22:07:00Z</dcterms:created>
  <dcterms:modified xsi:type="dcterms:W3CDTF">2025-12-15T22:07:00Z</dcterms:modified>
</cp:coreProperties>
</file>