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eastAsia="en-US"/>
          <w14:ligatures w14:val="standardContextual"/>
        </w:rPr>
        <w:id w:val="-1112436104"/>
        <w:docPartObj>
          <w:docPartGallery w:val="Cover Pages"/>
          <w:docPartUnique/>
        </w:docPartObj>
      </w:sdtPr>
      <w:sdtEndPr>
        <w:rPr>
          <w:rFonts w:ascii="Calibri" w:hAnsi="Calibri" w:cs="Calibri"/>
          <w:color w:val="000000"/>
          <w:sz w:val="22"/>
          <w:shd w:val="clear" w:color="auto" w:fill="FFFFFF"/>
          <w:lang w:val="en-US"/>
        </w:rPr>
      </w:sdtEndPr>
      <w:sdtContent>
        <w:p w14:paraId="45D0A4F9" w14:textId="3AEF90F4" w:rsidR="00FA5555" w:rsidRDefault="00E212DB">
          <w:pPr>
            <w:pStyle w:val="NoSpacing"/>
            <w:rPr>
              <w:sz w:val="2"/>
            </w:rPr>
          </w:pPr>
          <w:r>
            <w:rPr>
              <w:noProof/>
            </w:rPr>
            <w:drawing>
              <wp:anchor distT="0" distB="0" distL="114300" distR="114300" simplePos="0" relativeHeight="251663360" behindDoc="0" locked="0" layoutInCell="1" allowOverlap="1" wp14:anchorId="63E92A0F" wp14:editId="52A01A32">
                <wp:simplePos x="0" y="0"/>
                <wp:positionH relativeFrom="margin">
                  <wp:align>center</wp:align>
                </wp:positionH>
                <wp:positionV relativeFrom="paragraph">
                  <wp:posOffset>3810</wp:posOffset>
                </wp:positionV>
                <wp:extent cx="4572000" cy="2038350"/>
                <wp:effectExtent l="0" t="0" r="0" b="0"/>
                <wp:wrapNone/>
                <wp:docPr id="1807058188" name="Picture 180705818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58188" name="Picture 1807058188"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2038350"/>
                        </a:xfrm>
                        <a:prstGeom prst="rect">
                          <a:avLst/>
                        </a:prstGeom>
                      </pic:spPr>
                    </pic:pic>
                  </a:graphicData>
                </a:graphic>
              </wp:anchor>
            </w:drawing>
          </w:r>
        </w:p>
        <w:p w14:paraId="7055B2AE" w14:textId="4BF6AA26" w:rsidR="00FA5555" w:rsidRDefault="00FA5555">
          <w:r>
            <w:rPr>
              <w:noProof/>
              <w:color w:val="156082" w:themeColor="accent1"/>
              <w:sz w:val="36"/>
              <w:szCs w:val="36"/>
            </w:rPr>
            <mc:AlternateContent>
              <mc:Choice Requires="wpg">
                <w:drawing>
                  <wp:anchor distT="0" distB="0" distL="114300" distR="114300" simplePos="0" relativeHeight="251660288" behindDoc="1" locked="0" layoutInCell="1" allowOverlap="1" wp14:anchorId="6DF7A386" wp14:editId="5049427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711C53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75552CB" w14:textId="50EA5270" w:rsidR="00FA5555" w:rsidRDefault="008A6FAA">
          <w:pPr>
            <w:rPr>
              <w:rFonts w:ascii="Calibri" w:hAnsi="Calibri" w:cs="Calibri"/>
              <w:color w:val="000000"/>
              <w:shd w:val="clear" w:color="auto" w:fill="FFFFFF"/>
              <w:lang w:val="en-US"/>
            </w:rPr>
          </w:pPr>
          <w:r>
            <w:rPr>
              <w:noProof/>
            </w:rPr>
            <mc:AlternateContent>
              <mc:Choice Requires="wps">
                <w:drawing>
                  <wp:anchor distT="0" distB="0" distL="114300" distR="114300" simplePos="0" relativeHeight="251659264" behindDoc="0" locked="0" layoutInCell="1" allowOverlap="1" wp14:anchorId="2586BF25" wp14:editId="7D917BB2">
                    <wp:simplePos x="0" y="0"/>
                    <wp:positionH relativeFrom="page">
                      <wp:posOffset>4663440</wp:posOffset>
                    </wp:positionH>
                    <wp:positionV relativeFrom="bottomMargin">
                      <wp:posOffset>38100</wp:posOffset>
                    </wp:positionV>
                    <wp:extent cx="2529840" cy="411480"/>
                    <wp:effectExtent l="0" t="0" r="3810" b="7620"/>
                    <wp:wrapNone/>
                    <wp:docPr id="69" name="Text Box 16"/>
                    <wp:cNvGraphicFramePr/>
                    <a:graphic xmlns:a="http://schemas.openxmlformats.org/drawingml/2006/main">
                      <a:graphicData uri="http://schemas.microsoft.com/office/word/2010/wordprocessingShape">
                        <wps:wsp>
                          <wps:cNvSpPr txBox="1"/>
                          <wps:spPr>
                            <a:xfrm>
                              <a:off x="0" y="0"/>
                              <a:ext cx="2529840" cy="411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E86FD1" w14:textId="2C33A8CF" w:rsidR="00FA5555" w:rsidRDefault="007047EE">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A6FAA">
                                      <w:rPr>
                                        <w:color w:val="156082" w:themeColor="accent1"/>
                                        <w:sz w:val="36"/>
                                        <w:szCs w:val="36"/>
                                      </w:rPr>
                                      <w:t>Seren Thomas (2305811)</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31167699" w14:textId="7DD54930" w:rsidR="00FA5555" w:rsidRDefault="008A6FAA">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586BF25" id="_x0000_t202" coordsize="21600,21600" o:spt="202" path="m,l,21600r21600,l21600,xe">
                    <v:stroke joinstyle="miter"/>
                    <v:path gradientshapeok="t" o:connecttype="rect"/>
                  </v:shapetype>
                  <v:shape id="Text Box 16" o:spid="_x0000_s1026" type="#_x0000_t202" style="position:absolute;margin-left:367.2pt;margin-top:3pt;width:199.2pt;height:32.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" filled="f" stroked="f" strokeweight=".5pt">
                    <v:textbox inset="0,0,0,0">
                      <w:txbxContent>
                        <w:p w14:paraId="35E86FD1" w14:textId="2C33A8CF" w:rsidR="00FA5555" w:rsidRDefault="007047EE">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A6FAA">
                                <w:rPr>
                                  <w:color w:val="156082" w:themeColor="accent1"/>
                                  <w:sz w:val="36"/>
                                  <w:szCs w:val="36"/>
                                </w:rPr>
                                <w:t>Seren Thomas (2305811)</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31167699" w14:textId="7DD54930" w:rsidR="00FA5555" w:rsidRDefault="008A6FAA">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r w:rsidR="00E212DB">
            <w:rPr>
              <w:noProof/>
            </w:rPr>
            <mc:AlternateContent>
              <mc:Choice Requires="wps">
                <w:drawing>
                  <wp:anchor distT="0" distB="0" distL="114300" distR="114300" simplePos="0" relativeHeight="251661312" behindDoc="0" locked="0" layoutInCell="1" allowOverlap="1" wp14:anchorId="22B4AF54" wp14:editId="795ECCAD">
                    <wp:simplePos x="0" y="0"/>
                    <wp:positionH relativeFrom="margin">
                      <wp:align>left</wp:align>
                    </wp:positionH>
                    <wp:positionV relativeFrom="margin">
                      <wp:align>center</wp:align>
                    </wp:positionV>
                    <wp:extent cx="5943600" cy="91440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Calibri"/>
                                    <w:caps/>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F5611E8" w14:textId="5F6F0AE5" w:rsidR="00FA5555" w:rsidRPr="009E2618" w:rsidRDefault="003443F7" w:rsidP="00ED60C7">
                                    <w:pPr>
                                      <w:pStyle w:val="NoSpacing"/>
                                      <w:jc w:val="center"/>
                                      <w:rPr>
                                        <w:rFonts w:asciiTheme="majorHAnsi" w:eastAsiaTheme="majorEastAsia" w:hAnsiTheme="majorHAnsi" w:cs="Calibri"/>
                                        <w:caps/>
                                        <w:sz w:val="96"/>
                                        <w:szCs w:val="96"/>
                                      </w:rPr>
                                    </w:pPr>
                                    <w:r w:rsidRPr="009E2618">
                                      <w:rPr>
                                        <w:rFonts w:asciiTheme="majorHAnsi" w:eastAsiaTheme="majorEastAsia" w:hAnsiTheme="majorHAnsi" w:cs="Calibri"/>
                                        <w:caps/>
                                        <w:sz w:val="96"/>
                                        <w:szCs w:val="96"/>
                                      </w:rPr>
                                      <w:t>holding the uk government to account</w:t>
                                    </w:r>
                                  </w:p>
                                </w:sdtContent>
                              </w:sdt>
                              <w:p w14:paraId="03F9DB29" w14:textId="09AFB93B" w:rsidR="00FA5555" w:rsidRPr="00E212DB" w:rsidRDefault="007047EE" w:rsidP="00ED60C7">
                                <w:pPr>
                                  <w:pStyle w:val="NoSpacing"/>
                                  <w:spacing w:before="120"/>
                                  <w:jc w:val="center"/>
                                  <w:rPr>
                                    <w:sz w:val="56"/>
                                    <w:szCs w:val="56"/>
                                  </w:rPr>
                                </w:pPr>
                                <w:sdt>
                                  <w:sdtPr>
                                    <w:rPr>
                                      <w:sz w:val="56"/>
                                      <w:szCs w:val="5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212DB" w:rsidRPr="00E212DB">
                                      <w:rPr>
                                        <w:sz w:val="56"/>
                                        <w:szCs w:val="56"/>
                                      </w:rPr>
                                      <w:t>(BMPL4011)</w:t>
                                    </w:r>
                                  </w:sdtContent>
                                </w:sdt>
                              </w:p>
                              <w:p w14:paraId="23595A43" w14:textId="77777777" w:rsidR="00FA5555" w:rsidRDefault="00FA55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22B4AF54" id="Text Box 15" o:spid="_x0000_s1027" type="#_x0000_t202" style="position:absolute;margin-left:0;margin-top:0;width:468pt;height:1in;z-index:251661312;visibility:visible;mso-wrap-style:square;mso-width-percent:765;mso-wrap-distance-left:9pt;mso-wrap-distance-top:0;mso-wrap-distance-right:9pt;mso-wrap-distance-bottom:0;mso-position-horizontal:left;mso-position-horizontal-relative:margin;mso-position-vertical:center;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" filled="f" stroked="f" strokeweight=".5pt">
                    <v:textbox style="mso-fit-shape-to-text:t">
                      <w:txbxContent>
                        <w:sdt>
                          <w:sdtPr>
                            <w:rPr>
                              <w:rFonts w:asciiTheme="majorHAnsi" w:eastAsiaTheme="majorEastAsia" w:hAnsiTheme="majorHAnsi" w:cs="Calibri"/>
                              <w:caps/>
                              <w:sz w:val="96"/>
                              <w:szCs w:val="9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F5611E8" w14:textId="5F6F0AE5" w:rsidR="00FA5555" w:rsidRPr="009E2618" w:rsidRDefault="003443F7" w:rsidP="00ED60C7">
                              <w:pPr>
                                <w:pStyle w:val="NoSpacing"/>
                                <w:jc w:val="center"/>
                                <w:rPr>
                                  <w:rFonts w:asciiTheme="majorHAnsi" w:eastAsiaTheme="majorEastAsia" w:hAnsiTheme="majorHAnsi" w:cs="Calibri"/>
                                  <w:caps/>
                                  <w:sz w:val="96"/>
                                  <w:szCs w:val="96"/>
                                </w:rPr>
                              </w:pPr>
                              <w:r w:rsidRPr="009E2618">
                                <w:rPr>
                                  <w:rFonts w:asciiTheme="majorHAnsi" w:eastAsiaTheme="majorEastAsia" w:hAnsiTheme="majorHAnsi" w:cs="Calibri"/>
                                  <w:caps/>
                                  <w:sz w:val="96"/>
                                  <w:szCs w:val="96"/>
                                </w:rPr>
                                <w:t>holding the uk government to account</w:t>
                              </w:r>
                            </w:p>
                          </w:sdtContent>
                        </w:sdt>
                        <w:p w14:paraId="03F9DB29" w14:textId="09AFB93B" w:rsidR="00FA5555" w:rsidRPr="00E212DB" w:rsidRDefault="007047EE" w:rsidP="00ED60C7">
                          <w:pPr>
                            <w:pStyle w:val="NoSpacing"/>
                            <w:spacing w:before="120"/>
                            <w:jc w:val="center"/>
                            <w:rPr>
                              <w:sz w:val="56"/>
                              <w:szCs w:val="56"/>
                            </w:rPr>
                          </w:pPr>
                          <w:sdt>
                            <w:sdtPr>
                              <w:rPr>
                                <w:sz w:val="56"/>
                                <w:szCs w:val="5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212DB" w:rsidRPr="00E212DB">
                                <w:rPr>
                                  <w:sz w:val="56"/>
                                  <w:szCs w:val="56"/>
                                </w:rPr>
                                <w:t>(BMPL4011)</w:t>
                              </w:r>
                            </w:sdtContent>
                          </w:sdt>
                        </w:p>
                        <w:p w14:paraId="23595A43" w14:textId="77777777" w:rsidR="00FA5555" w:rsidRDefault="00FA5555"/>
                      </w:txbxContent>
                    </v:textbox>
                    <w10:wrap anchorx="margin" anchory="margin"/>
                  </v:shape>
                </w:pict>
              </mc:Fallback>
            </mc:AlternateContent>
          </w:r>
          <w:r w:rsidR="00FA5555">
            <w:rPr>
              <w:rFonts w:ascii="Calibri" w:hAnsi="Calibri" w:cs="Calibri"/>
              <w:color w:val="000000"/>
              <w:shd w:val="clear" w:color="auto" w:fill="FFFFFF"/>
              <w:lang w:val="en-US"/>
            </w:rPr>
            <w:br w:type="page"/>
          </w:r>
        </w:p>
      </w:sdtContent>
    </w:sdt>
    <w:p w14:paraId="29026865" w14:textId="625D9ABF" w:rsidR="00AF3E7F" w:rsidRDefault="008C3D0E" w:rsidP="004B5EC4">
      <w:pPr>
        <w:spacing w:line="480" w:lineRule="auto"/>
        <w:jc w:val="both"/>
        <w:rPr>
          <w:rFonts w:ascii="Calibri" w:hAnsi="Calibri" w:cs="Calibri"/>
          <w:color w:val="000000"/>
          <w:sz w:val="24"/>
          <w:szCs w:val="24"/>
          <w:shd w:val="clear" w:color="auto" w:fill="FFFFFF"/>
        </w:rPr>
      </w:pPr>
      <w:r w:rsidRPr="008C3D0E">
        <w:rPr>
          <w:rFonts w:ascii="Calibri" w:hAnsi="Calibri" w:cs="Calibri"/>
          <w:color w:val="000000"/>
          <w:sz w:val="24"/>
          <w:szCs w:val="24"/>
          <w:shd w:val="clear" w:color="auto" w:fill="FFFFFF"/>
        </w:rPr>
        <w:lastRenderedPageBreak/>
        <w:t xml:space="preserve">The UK government's democratic institution plays a pivotal role in shaping the </w:t>
      </w:r>
      <w:r w:rsidR="0034578C" w:rsidRPr="008C3D0E">
        <w:rPr>
          <w:rFonts w:ascii="Calibri" w:hAnsi="Calibri" w:cs="Calibri"/>
          <w:color w:val="000000"/>
          <w:sz w:val="24"/>
          <w:szCs w:val="24"/>
          <w:shd w:val="clear" w:color="auto" w:fill="FFFFFF"/>
        </w:rPr>
        <w:t>nations</w:t>
      </w:r>
      <w:r w:rsidRPr="008C3D0E">
        <w:rPr>
          <w:rFonts w:ascii="Calibri" w:hAnsi="Calibri" w:cs="Calibri"/>
          <w:color w:val="000000"/>
          <w:sz w:val="24"/>
          <w:szCs w:val="24"/>
          <w:shd w:val="clear" w:color="auto" w:fill="FFFFFF"/>
        </w:rPr>
        <w:t xml:space="preserve"> policies laws and direction</w:t>
      </w:r>
      <w:r w:rsidR="00A4355B">
        <w:rPr>
          <w:rFonts w:ascii="Calibri" w:hAnsi="Calibri" w:cs="Calibri"/>
          <w:color w:val="000000"/>
          <w:sz w:val="24"/>
          <w:szCs w:val="24"/>
          <w:shd w:val="clear" w:color="auto" w:fill="FFFFFF"/>
        </w:rPr>
        <w:t>.</w:t>
      </w:r>
      <w:r w:rsidR="00A4355B" w:rsidRPr="00A4355B">
        <w:rPr>
          <w:rFonts w:ascii="Calibri" w:hAnsi="Calibri" w:cs="Calibri"/>
          <w:color w:val="000000"/>
          <w:sz w:val="24"/>
          <w:szCs w:val="24"/>
          <w:shd w:val="clear" w:color="auto" w:fill="FFFFFF"/>
        </w:rPr>
        <w:t xml:space="preserve"> Its decisions impact every fa</w:t>
      </w:r>
      <w:r w:rsidR="00A4355B">
        <w:rPr>
          <w:rFonts w:ascii="Calibri" w:hAnsi="Calibri" w:cs="Calibri"/>
          <w:color w:val="000000"/>
          <w:sz w:val="24"/>
          <w:szCs w:val="24"/>
          <w:shd w:val="clear" w:color="auto" w:fill="FFFFFF"/>
        </w:rPr>
        <w:t>cet</w:t>
      </w:r>
      <w:r w:rsidR="00A4355B" w:rsidRPr="00A4355B">
        <w:rPr>
          <w:rFonts w:ascii="Calibri" w:hAnsi="Calibri" w:cs="Calibri"/>
          <w:color w:val="000000"/>
          <w:sz w:val="24"/>
          <w:szCs w:val="24"/>
          <w:shd w:val="clear" w:color="auto" w:fill="FFFFFF"/>
        </w:rPr>
        <w:t xml:space="preserve"> set of citizens lives from healthcare and education to economic stability and national security</w:t>
      </w:r>
      <w:r w:rsidR="00A4355B">
        <w:rPr>
          <w:rFonts w:ascii="Calibri" w:hAnsi="Calibri" w:cs="Calibri"/>
          <w:color w:val="000000"/>
          <w:sz w:val="24"/>
          <w:szCs w:val="24"/>
          <w:shd w:val="clear" w:color="auto" w:fill="FFFFFF"/>
        </w:rPr>
        <w:t>.</w:t>
      </w:r>
      <w:r w:rsidR="007D547B">
        <w:rPr>
          <w:rFonts w:ascii="Calibri" w:hAnsi="Calibri" w:cs="Calibri"/>
          <w:color w:val="000000"/>
          <w:sz w:val="24"/>
          <w:szCs w:val="24"/>
          <w:shd w:val="clear" w:color="auto" w:fill="FFFFFF"/>
        </w:rPr>
        <w:t xml:space="preserve"> (</w:t>
      </w:r>
      <w:r w:rsidR="007D547B" w:rsidRPr="008B6D13">
        <w:rPr>
          <w:rFonts w:ascii="Calibri" w:hAnsi="Calibri" w:cs="Calibri"/>
          <w:color w:val="1C1D1E"/>
          <w:sz w:val="24"/>
          <w:szCs w:val="24"/>
          <w:shd w:val="clear" w:color="auto" w:fill="FFFFFF"/>
        </w:rPr>
        <w:t>Woods, L, McNamara, L and Townend, J. 2021)</w:t>
      </w:r>
      <w:r w:rsidR="007D547B">
        <w:rPr>
          <w:rFonts w:ascii="Calibri" w:hAnsi="Calibri" w:cs="Calibri"/>
          <w:color w:val="1C1D1E"/>
          <w:sz w:val="24"/>
          <w:szCs w:val="24"/>
          <w:shd w:val="clear" w:color="auto" w:fill="FFFFFF"/>
        </w:rPr>
        <w:t xml:space="preserve"> </w:t>
      </w:r>
      <w:r w:rsidR="00AE4FB5" w:rsidRPr="00AE4FB5">
        <w:rPr>
          <w:rFonts w:ascii="Calibri" w:hAnsi="Calibri" w:cs="Calibri"/>
          <w:color w:val="000000"/>
          <w:sz w:val="24"/>
          <w:szCs w:val="24"/>
          <w:shd w:val="clear" w:color="auto" w:fill="FFFFFF"/>
        </w:rPr>
        <w:t>Holding the UK government to account is not merely a civic duty but a fundamental cornerstone of democracy</w:t>
      </w:r>
      <w:r w:rsidR="00AE4FB5">
        <w:rPr>
          <w:rFonts w:ascii="Calibri" w:hAnsi="Calibri" w:cs="Calibri"/>
          <w:color w:val="000000"/>
          <w:sz w:val="24"/>
          <w:szCs w:val="24"/>
          <w:shd w:val="clear" w:color="auto" w:fill="FFFFFF"/>
        </w:rPr>
        <w:t>.</w:t>
      </w:r>
      <w:r w:rsidR="00AE4FB5" w:rsidRPr="00AE4FB5">
        <w:rPr>
          <w:rFonts w:ascii="Calibri" w:hAnsi="Calibri" w:cs="Calibri"/>
          <w:color w:val="000000"/>
          <w:sz w:val="24"/>
          <w:szCs w:val="24"/>
          <w:shd w:val="clear" w:color="auto" w:fill="FFFFFF"/>
        </w:rPr>
        <w:t xml:space="preserve"> It ensures transparency cheques abuse of power and upholds the principles of justice and equality</w:t>
      </w:r>
      <w:r w:rsidR="00AE4FB5">
        <w:rPr>
          <w:rFonts w:ascii="Calibri" w:hAnsi="Calibri" w:cs="Calibri"/>
          <w:color w:val="000000"/>
          <w:sz w:val="24"/>
          <w:szCs w:val="24"/>
          <w:shd w:val="clear" w:color="auto" w:fill="FFFFFF"/>
        </w:rPr>
        <w:t>.</w:t>
      </w:r>
      <w:r w:rsidR="00AE4FB5" w:rsidRPr="00AE4FB5">
        <w:rPr>
          <w:rFonts w:ascii="Calibri" w:hAnsi="Calibri" w:cs="Calibri"/>
          <w:color w:val="000000"/>
          <w:sz w:val="24"/>
          <w:szCs w:val="24"/>
          <w:shd w:val="clear" w:color="auto" w:fill="FFFFFF"/>
        </w:rPr>
        <w:t xml:space="preserve"> The scrutiny of government actions by</w:t>
      </w:r>
      <w:r w:rsidR="007F3002">
        <w:rPr>
          <w:rFonts w:ascii="Calibri" w:hAnsi="Calibri" w:cs="Calibri"/>
          <w:color w:val="000000"/>
          <w:sz w:val="24"/>
          <w:szCs w:val="24"/>
          <w:shd w:val="clear" w:color="auto" w:fill="FFFFFF"/>
        </w:rPr>
        <w:t xml:space="preserve"> </w:t>
      </w:r>
      <w:r w:rsidR="007F3002" w:rsidRPr="007F3002">
        <w:rPr>
          <w:rFonts w:ascii="Calibri" w:hAnsi="Calibri" w:cs="Calibri"/>
          <w:color w:val="000000"/>
          <w:sz w:val="24"/>
          <w:szCs w:val="24"/>
          <w:shd w:val="clear" w:color="auto" w:fill="FFFFFF"/>
        </w:rPr>
        <w:t>the public</w:t>
      </w:r>
      <w:r w:rsidR="004F4C02">
        <w:rPr>
          <w:rFonts w:ascii="Calibri" w:hAnsi="Calibri" w:cs="Calibri"/>
          <w:color w:val="000000"/>
          <w:sz w:val="24"/>
          <w:szCs w:val="24"/>
          <w:shd w:val="clear" w:color="auto" w:fill="FFFFFF"/>
        </w:rPr>
        <w:t>,</w:t>
      </w:r>
      <w:r w:rsidR="007F3002" w:rsidRPr="007F3002">
        <w:rPr>
          <w:rFonts w:ascii="Calibri" w:hAnsi="Calibri" w:cs="Calibri"/>
          <w:color w:val="000000"/>
          <w:sz w:val="24"/>
          <w:szCs w:val="24"/>
          <w:shd w:val="clear" w:color="auto" w:fill="FFFFFF"/>
        </w:rPr>
        <w:t xml:space="preserve"> media</w:t>
      </w:r>
      <w:r w:rsidR="004F4C02">
        <w:rPr>
          <w:rFonts w:ascii="Calibri" w:hAnsi="Calibri" w:cs="Calibri"/>
          <w:color w:val="000000"/>
          <w:sz w:val="24"/>
          <w:szCs w:val="24"/>
          <w:shd w:val="clear" w:color="auto" w:fill="FFFFFF"/>
        </w:rPr>
        <w:t>,</w:t>
      </w:r>
      <w:r w:rsidR="007F3002" w:rsidRPr="007F3002">
        <w:rPr>
          <w:rFonts w:ascii="Calibri" w:hAnsi="Calibri" w:cs="Calibri"/>
          <w:color w:val="000000"/>
          <w:sz w:val="24"/>
          <w:szCs w:val="24"/>
          <w:shd w:val="clear" w:color="auto" w:fill="FFFFFF"/>
        </w:rPr>
        <w:t xml:space="preserve"> an</w:t>
      </w:r>
      <w:r w:rsidR="0034578C">
        <w:rPr>
          <w:rFonts w:ascii="Calibri" w:hAnsi="Calibri" w:cs="Calibri"/>
          <w:color w:val="000000"/>
          <w:sz w:val="24"/>
          <w:szCs w:val="24"/>
          <w:shd w:val="clear" w:color="auto" w:fill="FFFFFF"/>
        </w:rPr>
        <w:t>d</w:t>
      </w:r>
      <w:r w:rsidR="007F3002" w:rsidRPr="007F3002">
        <w:rPr>
          <w:rFonts w:ascii="Calibri" w:hAnsi="Calibri" w:cs="Calibri"/>
          <w:color w:val="000000"/>
          <w:sz w:val="24"/>
          <w:szCs w:val="24"/>
          <w:shd w:val="clear" w:color="auto" w:fill="FFFFFF"/>
        </w:rPr>
        <w:t xml:space="preserve"> opposition parties ac</w:t>
      </w:r>
      <w:r w:rsidR="004F4C02">
        <w:rPr>
          <w:rFonts w:ascii="Calibri" w:hAnsi="Calibri" w:cs="Calibri"/>
          <w:color w:val="000000"/>
          <w:sz w:val="24"/>
          <w:szCs w:val="24"/>
          <w:shd w:val="clear" w:color="auto" w:fill="FFFFFF"/>
        </w:rPr>
        <w:t xml:space="preserve">ts as a </w:t>
      </w:r>
      <w:r w:rsidR="007F3002" w:rsidRPr="007F3002">
        <w:rPr>
          <w:rFonts w:ascii="Calibri" w:hAnsi="Calibri" w:cs="Calibri"/>
          <w:color w:val="000000"/>
          <w:sz w:val="24"/>
          <w:szCs w:val="24"/>
          <w:shd w:val="clear" w:color="auto" w:fill="FFFFFF"/>
        </w:rPr>
        <w:t xml:space="preserve">safeguard against potential malpractices and fosters an environment of </w:t>
      </w:r>
      <w:r w:rsidR="004F4C02" w:rsidRPr="004F4C02">
        <w:rPr>
          <w:rFonts w:ascii="Calibri" w:hAnsi="Calibri" w:cs="Calibri"/>
          <w:color w:val="000000"/>
          <w:sz w:val="24"/>
          <w:szCs w:val="24"/>
          <w:shd w:val="clear" w:color="auto" w:fill="FFFFFF"/>
        </w:rPr>
        <w:t>accountability</w:t>
      </w:r>
      <w:r w:rsidR="004F4C02">
        <w:rPr>
          <w:rFonts w:ascii="Calibri" w:hAnsi="Calibri" w:cs="Calibri"/>
          <w:color w:val="000000"/>
          <w:sz w:val="24"/>
          <w:szCs w:val="24"/>
          <w:shd w:val="clear" w:color="auto" w:fill="FFFFFF"/>
        </w:rPr>
        <w:t>.</w:t>
      </w:r>
      <w:r w:rsidR="0034578C">
        <w:rPr>
          <w:rFonts w:ascii="Calibri" w:hAnsi="Calibri" w:cs="Calibri"/>
          <w:color w:val="000000"/>
          <w:sz w:val="24"/>
          <w:szCs w:val="24"/>
          <w:shd w:val="clear" w:color="auto" w:fill="FFFFFF"/>
        </w:rPr>
        <w:t xml:space="preserve"> </w:t>
      </w:r>
      <w:r w:rsidR="0034578C" w:rsidRPr="0034578C">
        <w:rPr>
          <w:rFonts w:ascii="Calibri" w:hAnsi="Calibri" w:cs="Calibri"/>
          <w:color w:val="000000"/>
          <w:sz w:val="24"/>
          <w:szCs w:val="24"/>
          <w:shd w:val="clear" w:color="auto" w:fill="FFFFFF"/>
        </w:rPr>
        <w:t xml:space="preserve">Through rigorous questioning debates and investigations stakeholders can assess the </w:t>
      </w:r>
      <w:r w:rsidR="000825E6" w:rsidRPr="0034578C">
        <w:rPr>
          <w:rFonts w:ascii="Calibri" w:hAnsi="Calibri" w:cs="Calibri"/>
          <w:color w:val="000000"/>
          <w:sz w:val="24"/>
          <w:szCs w:val="24"/>
          <w:shd w:val="clear" w:color="auto" w:fill="FFFFFF"/>
        </w:rPr>
        <w:t>governments</w:t>
      </w:r>
      <w:r w:rsidR="0034578C" w:rsidRPr="0034578C">
        <w:rPr>
          <w:rFonts w:ascii="Calibri" w:hAnsi="Calibri" w:cs="Calibri"/>
          <w:color w:val="000000"/>
          <w:sz w:val="24"/>
          <w:szCs w:val="24"/>
          <w:shd w:val="clear" w:color="auto" w:fill="FFFFFF"/>
        </w:rPr>
        <w:t xml:space="preserve"> performance challenge its decisions and demand improvements where necessary</w:t>
      </w:r>
      <w:r w:rsidR="000825E6">
        <w:rPr>
          <w:rFonts w:ascii="Calibri" w:hAnsi="Calibri" w:cs="Calibri"/>
          <w:color w:val="000000"/>
          <w:sz w:val="24"/>
          <w:szCs w:val="24"/>
          <w:shd w:val="clear" w:color="auto" w:fill="FFFFFF"/>
        </w:rPr>
        <w:t xml:space="preserve">. </w:t>
      </w:r>
      <w:r w:rsidR="007130FB" w:rsidRPr="004064F9">
        <w:rPr>
          <w:rFonts w:ascii="Calibri" w:hAnsi="Calibri" w:cs="Calibri"/>
          <w:color w:val="000000"/>
          <w:sz w:val="24"/>
          <w:szCs w:val="24"/>
          <w:shd w:val="clear" w:color="auto" w:fill="FFFFFF"/>
        </w:rPr>
        <w:t>Ultimately holding the UK government to account ensures that the principles of democracy are upheld</w:t>
      </w:r>
      <w:r w:rsidR="007130FB">
        <w:rPr>
          <w:rFonts w:ascii="Calibri" w:hAnsi="Calibri" w:cs="Calibri"/>
          <w:color w:val="000000"/>
          <w:sz w:val="24"/>
          <w:szCs w:val="24"/>
          <w:shd w:val="clear" w:color="auto" w:fill="FFFFFF"/>
        </w:rPr>
        <w:t xml:space="preserve">, </w:t>
      </w:r>
      <w:r w:rsidR="007130FB" w:rsidRPr="003920D3">
        <w:rPr>
          <w:rFonts w:ascii="Calibri" w:hAnsi="Calibri" w:cs="Calibri"/>
          <w:color w:val="000000"/>
          <w:sz w:val="24"/>
          <w:szCs w:val="24"/>
          <w:shd w:val="clear" w:color="auto" w:fill="FFFFFF"/>
        </w:rPr>
        <w:t>government actions are transparent and the well-being and rights of citizens are safeguarded reinforcing the foundation of a thriving democratic society</w:t>
      </w:r>
      <w:r w:rsidR="007130FB">
        <w:rPr>
          <w:rFonts w:ascii="Calibri" w:hAnsi="Calibri" w:cs="Calibri"/>
          <w:color w:val="000000"/>
          <w:sz w:val="24"/>
          <w:szCs w:val="24"/>
          <w:shd w:val="clear" w:color="auto" w:fill="FFFFFF"/>
        </w:rPr>
        <w:t>.</w:t>
      </w:r>
    </w:p>
    <w:p w14:paraId="02F0EEB1" w14:textId="77777777" w:rsidR="002D65D8" w:rsidRDefault="002D65D8" w:rsidP="004B5EC4">
      <w:pPr>
        <w:spacing w:line="480" w:lineRule="auto"/>
        <w:jc w:val="both"/>
        <w:rPr>
          <w:rFonts w:ascii="Calibri" w:hAnsi="Calibri" w:cs="Calibri"/>
          <w:color w:val="000000"/>
          <w:sz w:val="24"/>
          <w:szCs w:val="24"/>
          <w:shd w:val="clear" w:color="auto" w:fill="FFFFFF"/>
        </w:rPr>
      </w:pPr>
    </w:p>
    <w:p w14:paraId="08F2974D" w14:textId="6419C1CC" w:rsidR="002D65D8" w:rsidRDefault="00F52B38" w:rsidP="004B5EC4">
      <w:pPr>
        <w:spacing w:line="480" w:lineRule="auto"/>
        <w:jc w:val="both"/>
        <w:rPr>
          <w:rFonts w:ascii="Calibri" w:hAnsi="Calibri" w:cs="Calibri"/>
          <w:color w:val="000000"/>
          <w:sz w:val="24"/>
          <w:szCs w:val="24"/>
          <w:shd w:val="clear" w:color="auto" w:fill="FFFFFF"/>
        </w:rPr>
      </w:pPr>
      <w:r w:rsidRPr="00F52B38">
        <w:rPr>
          <w:rFonts w:ascii="Calibri" w:hAnsi="Calibri" w:cs="Calibri"/>
          <w:color w:val="000000"/>
          <w:sz w:val="24"/>
          <w:szCs w:val="24"/>
          <w:shd w:val="clear" w:color="auto" w:fill="FFFFFF"/>
        </w:rPr>
        <w:t>The term UK executive refers to the branch of the UK government responsible for implementing and administering laws and policies</w:t>
      </w:r>
      <w:r w:rsidR="00A54839">
        <w:rPr>
          <w:rFonts w:ascii="Calibri" w:hAnsi="Calibri" w:cs="Calibri"/>
          <w:color w:val="000000"/>
          <w:sz w:val="24"/>
          <w:szCs w:val="24"/>
          <w:shd w:val="clear" w:color="auto" w:fill="FFFFFF"/>
        </w:rPr>
        <w:t>.</w:t>
      </w:r>
      <w:r w:rsidR="004A250B">
        <w:rPr>
          <w:rFonts w:ascii="Calibri" w:hAnsi="Calibri" w:cs="Calibri"/>
          <w:color w:val="000000"/>
          <w:sz w:val="24"/>
          <w:szCs w:val="24"/>
          <w:shd w:val="clear" w:color="auto" w:fill="FFFFFF"/>
        </w:rPr>
        <w:t xml:space="preserve"> (</w:t>
      </w:r>
      <w:r w:rsidR="004A250B">
        <w:rPr>
          <w:rFonts w:ascii="Calibri" w:hAnsi="Calibri" w:cs="Calibri"/>
          <w:sz w:val="24"/>
          <w:szCs w:val="24"/>
        </w:rPr>
        <w:t>The constitution society</w:t>
      </w:r>
      <w:r w:rsidR="004A250B">
        <w:rPr>
          <w:rFonts w:ascii="Calibri" w:hAnsi="Calibri" w:cs="Calibri"/>
          <w:sz w:val="24"/>
          <w:szCs w:val="24"/>
        </w:rPr>
        <w:t>,</w:t>
      </w:r>
      <w:r w:rsidR="004A250B">
        <w:rPr>
          <w:rFonts w:ascii="Calibri" w:hAnsi="Calibri" w:cs="Calibri"/>
          <w:sz w:val="24"/>
          <w:szCs w:val="24"/>
        </w:rPr>
        <w:t xml:space="preserve"> 2020)</w:t>
      </w:r>
      <w:r w:rsidR="004A250B">
        <w:rPr>
          <w:rFonts w:ascii="Calibri" w:hAnsi="Calibri" w:cs="Calibri"/>
          <w:sz w:val="24"/>
          <w:szCs w:val="24"/>
        </w:rPr>
        <w:t xml:space="preserve"> </w:t>
      </w:r>
      <w:r w:rsidR="00A54839" w:rsidRPr="00A54839">
        <w:rPr>
          <w:rFonts w:ascii="Calibri" w:hAnsi="Calibri" w:cs="Calibri"/>
          <w:color w:val="000000"/>
          <w:sz w:val="24"/>
          <w:szCs w:val="24"/>
          <w:shd w:val="clear" w:color="auto" w:fill="FFFFFF"/>
        </w:rPr>
        <w:t>It represents the operational arm of the government tasked with executive the decisions made by the legislative body an ensuring the day-to-day governance of the country</w:t>
      </w:r>
      <w:r w:rsidR="00A54839">
        <w:rPr>
          <w:rFonts w:ascii="Calibri" w:hAnsi="Calibri" w:cs="Calibri"/>
          <w:color w:val="000000"/>
          <w:sz w:val="24"/>
          <w:szCs w:val="24"/>
          <w:shd w:val="clear" w:color="auto" w:fill="FFFFFF"/>
        </w:rPr>
        <w:t>.</w:t>
      </w:r>
      <w:r w:rsidR="00A54839" w:rsidRPr="00A54839">
        <w:rPr>
          <w:rFonts w:ascii="Calibri" w:hAnsi="Calibri" w:cs="Calibri"/>
          <w:color w:val="000000"/>
          <w:sz w:val="24"/>
          <w:szCs w:val="24"/>
          <w:shd w:val="clear" w:color="auto" w:fill="FFFFFF"/>
        </w:rPr>
        <w:t xml:space="preserve"> In essence the executive branch translates the will of the legislature into </w:t>
      </w:r>
      <w:r w:rsidR="00912A7C" w:rsidRPr="00912A7C">
        <w:rPr>
          <w:rFonts w:ascii="Calibri" w:hAnsi="Calibri" w:cs="Calibri"/>
          <w:color w:val="000000"/>
          <w:sz w:val="24"/>
          <w:szCs w:val="24"/>
          <w:shd w:val="clear" w:color="auto" w:fill="FFFFFF"/>
        </w:rPr>
        <w:t>actionable measures managing various aspects of public administration to deliver services uphold laws and maintain order</w:t>
      </w:r>
      <w:r w:rsidR="00912A7C">
        <w:rPr>
          <w:rFonts w:ascii="Calibri" w:hAnsi="Calibri" w:cs="Calibri"/>
          <w:color w:val="000000"/>
          <w:sz w:val="24"/>
          <w:szCs w:val="24"/>
          <w:shd w:val="clear" w:color="auto" w:fill="FFFFFF"/>
        </w:rPr>
        <w:t>.</w:t>
      </w:r>
    </w:p>
    <w:p w14:paraId="57F951EE" w14:textId="77777777" w:rsidR="00752C9F" w:rsidRDefault="00752C9F" w:rsidP="004B5EC4">
      <w:pPr>
        <w:spacing w:line="480" w:lineRule="auto"/>
        <w:jc w:val="both"/>
        <w:rPr>
          <w:rFonts w:ascii="Calibri" w:hAnsi="Calibri" w:cs="Calibri"/>
          <w:color w:val="000000"/>
          <w:sz w:val="24"/>
          <w:szCs w:val="24"/>
          <w:shd w:val="clear" w:color="auto" w:fill="FFFFFF"/>
        </w:rPr>
      </w:pPr>
    </w:p>
    <w:p w14:paraId="150442AB" w14:textId="48CACA28" w:rsidR="00885DA0" w:rsidRPr="00885DA0" w:rsidRDefault="00885DA0" w:rsidP="004B5EC4">
      <w:pPr>
        <w:spacing w:after="0" w:line="480" w:lineRule="auto"/>
        <w:jc w:val="both"/>
        <w:rPr>
          <w:rFonts w:ascii="Calibri" w:eastAsia="Times New Roman" w:hAnsi="Calibri" w:cs="Calibri"/>
          <w:kern w:val="0"/>
          <w:sz w:val="24"/>
          <w:szCs w:val="24"/>
          <w:lang w:eastAsia="en-GB"/>
          <w14:ligatures w14:val="none"/>
        </w:rPr>
      </w:pPr>
      <w:r w:rsidRPr="00885DA0">
        <w:rPr>
          <w:rFonts w:ascii="Calibri" w:eastAsia="Times New Roman" w:hAnsi="Calibri" w:cs="Calibri"/>
          <w:kern w:val="0"/>
          <w:sz w:val="24"/>
          <w:szCs w:val="24"/>
          <w:lang w:eastAsia="en-GB"/>
          <w14:ligatures w14:val="none"/>
        </w:rPr>
        <w:t xml:space="preserve">The prime minister, Rishi Sunak, is the head of government and leads the UK executive, which is made up of various important departments. A collection of senior government ministers </w:t>
      </w:r>
      <w:r w:rsidRPr="00885DA0">
        <w:rPr>
          <w:rFonts w:ascii="Calibri" w:eastAsia="Times New Roman" w:hAnsi="Calibri" w:cs="Calibri"/>
          <w:kern w:val="0"/>
          <w:sz w:val="24"/>
          <w:szCs w:val="24"/>
          <w:lang w:eastAsia="en-GB"/>
          <w14:ligatures w14:val="none"/>
        </w:rPr>
        <w:lastRenderedPageBreak/>
        <w:t>nominated by the prime minister and in charge of particular policy areas including finance, health, and education make up the cabinet, which is led by the prime minister.</w:t>
      </w:r>
      <w:r w:rsidR="00DB76A4">
        <w:rPr>
          <w:rFonts w:ascii="Calibri" w:eastAsia="Times New Roman" w:hAnsi="Calibri" w:cs="Calibri"/>
          <w:kern w:val="0"/>
          <w:sz w:val="24"/>
          <w:szCs w:val="24"/>
          <w:lang w:eastAsia="en-GB"/>
          <w14:ligatures w14:val="none"/>
        </w:rPr>
        <w:t xml:space="preserve"> (</w:t>
      </w:r>
      <w:r w:rsidR="00DB76A4" w:rsidRPr="008B6D13">
        <w:rPr>
          <w:rFonts w:ascii="Calibri" w:hAnsi="Calibri" w:cs="Calibri"/>
          <w:sz w:val="24"/>
          <w:szCs w:val="24"/>
        </w:rPr>
        <w:t>Gov.uk</w:t>
      </w:r>
      <w:r w:rsidR="00DB76A4">
        <w:rPr>
          <w:rFonts w:ascii="Calibri" w:hAnsi="Calibri" w:cs="Calibri"/>
          <w:sz w:val="24"/>
          <w:szCs w:val="24"/>
        </w:rPr>
        <w:t>,</w:t>
      </w:r>
      <w:r w:rsidR="00DB76A4" w:rsidRPr="008B6D13">
        <w:rPr>
          <w:rFonts w:ascii="Calibri" w:hAnsi="Calibri" w:cs="Calibri"/>
          <w:sz w:val="24"/>
          <w:szCs w:val="24"/>
        </w:rPr>
        <w:t xml:space="preserve"> 2021) </w:t>
      </w:r>
      <w:r w:rsidRPr="00885DA0">
        <w:rPr>
          <w:rFonts w:ascii="Calibri" w:eastAsia="Times New Roman" w:hAnsi="Calibri" w:cs="Calibri"/>
          <w:kern w:val="0"/>
          <w:sz w:val="24"/>
          <w:szCs w:val="24"/>
          <w:lang w:eastAsia="en-GB"/>
          <w14:ligatures w14:val="none"/>
        </w:rPr>
        <w:t xml:space="preserve"> The cabinet as a whole sets the government's agenda and makes important policy decisions that steer the course of the nation's governance. The executive branch also consists of a number of government agencies and departments, each with a distinct set of duties and roles. These cabinet-minister-led departments are in charge of particular areas of public policy, such as defence, foreign policy, and the environment and transportation. They are essential in developing policies, carrying out laws, and providing citizens with public services.</w:t>
      </w:r>
    </w:p>
    <w:p w14:paraId="1CF384B8" w14:textId="77777777" w:rsidR="009373E9" w:rsidRDefault="009373E9" w:rsidP="004B5EC4">
      <w:pPr>
        <w:spacing w:line="480" w:lineRule="auto"/>
        <w:jc w:val="both"/>
        <w:rPr>
          <w:rFonts w:ascii="Calibri" w:hAnsi="Calibri" w:cs="Calibri"/>
          <w:color w:val="000000"/>
          <w:sz w:val="24"/>
          <w:szCs w:val="24"/>
          <w:shd w:val="clear" w:color="auto" w:fill="FFFFFF"/>
        </w:rPr>
      </w:pPr>
    </w:p>
    <w:p w14:paraId="5AD20F12" w14:textId="77777777" w:rsidR="00F02788" w:rsidRPr="00F02788" w:rsidRDefault="00F02788" w:rsidP="004B5EC4">
      <w:pPr>
        <w:spacing w:after="240" w:line="480" w:lineRule="auto"/>
        <w:jc w:val="both"/>
        <w:rPr>
          <w:rFonts w:ascii="Calibri" w:eastAsia="Times New Roman" w:hAnsi="Calibri" w:cs="Calibri"/>
          <w:kern w:val="0"/>
          <w:sz w:val="24"/>
          <w:szCs w:val="24"/>
          <w:lang w:eastAsia="en-GB"/>
          <w14:ligatures w14:val="none"/>
        </w:rPr>
      </w:pPr>
      <w:r w:rsidRPr="00F02788">
        <w:rPr>
          <w:rFonts w:ascii="Calibri" w:eastAsia="Times New Roman" w:hAnsi="Calibri" w:cs="Calibri"/>
          <w:kern w:val="0"/>
          <w:sz w:val="24"/>
          <w:szCs w:val="24"/>
          <w:lang w:eastAsia="en-GB"/>
          <w14:ligatures w14:val="none"/>
        </w:rPr>
        <w:t>The civil service, a group of professionals hired by the government to assist it in its administrative and policy-making duties, is also included in the executive branch. Civil servants support the efficient operation of the government by working in a variety of government agencies and offering their knowledge, counsel, and operational support. In general, the UK executive's main responsibility is to administer the nation by formulating and carrying out choices that influence national policy, overseeing public services, and attending to the wide range of requirements of the populace. The executive branch strives to accomplish the goals of the government and carry out its mandate to serve the interests of the people by means of cooperative efforts amongst the prime minister, cabinet, government departments, and civil service.</w:t>
      </w:r>
    </w:p>
    <w:p w14:paraId="2F57F83B" w14:textId="77777777" w:rsidR="00577BB3" w:rsidRDefault="00577BB3" w:rsidP="004B5EC4">
      <w:pPr>
        <w:spacing w:line="480" w:lineRule="auto"/>
        <w:jc w:val="both"/>
        <w:rPr>
          <w:rFonts w:ascii="Calibri" w:hAnsi="Calibri" w:cs="Calibri"/>
          <w:color w:val="000000"/>
          <w:sz w:val="24"/>
          <w:szCs w:val="24"/>
          <w:shd w:val="clear" w:color="auto" w:fill="FFFFFF"/>
        </w:rPr>
      </w:pPr>
    </w:p>
    <w:p w14:paraId="4F9CBC0E" w14:textId="5CC49402" w:rsidR="009F1D00" w:rsidRPr="009F1D00" w:rsidRDefault="00B76679" w:rsidP="004B5EC4">
      <w:pPr>
        <w:spacing w:line="480" w:lineRule="auto"/>
        <w:jc w:val="both"/>
        <w:rPr>
          <w:rFonts w:ascii="Calibri" w:eastAsia="Times New Roman" w:hAnsi="Calibri" w:cs="Calibri"/>
          <w:kern w:val="0"/>
          <w:sz w:val="24"/>
          <w:szCs w:val="24"/>
          <w:lang w:eastAsia="en-GB"/>
          <w14:ligatures w14:val="none"/>
        </w:rPr>
      </w:pPr>
      <w:r w:rsidRPr="00B76679">
        <w:rPr>
          <w:rFonts w:ascii="Calibri" w:eastAsia="Times New Roman" w:hAnsi="Calibri" w:cs="Calibri"/>
          <w:kern w:val="0"/>
          <w:sz w:val="24"/>
          <w:szCs w:val="24"/>
          <w:lang w:eastAsia="en-GB"/>
          <w14:ligatures w14:val="none"/>
        </w:rPr>
        <w:t>A key principle of democratic governance is the separation of powers theory, which supports the allocation of governmental authority among several institutions in order to prevent the concentration of power in one particular organisation.</w:t>
      </w:r>
      <w:r w:rsidR="007D547B">
        <w:rPr>
          <w:rFonts w:ascii="Calibri" w:eastAsia="Times New Roman" w:hAnsi="Calibri" w:cs="Calibri"/>
          <w:kern w:val="0"/>
          <w:sz w:val="24"/>
          <w:szCs w:val="24"/>
          <w:lang w:eastAsia="en-GB"/>
          <w14:ligatures w14:val="none"/>
        </w:rPr>
        <w:t xml:space="preserve"> (</w:t>
      </w:r>
      <w:r w:rsidR="007D547B">
        <w:rPr>
          <w:rFonts w:ascii="Calibri" w:hAnsi="Calibri" w:cs="Calibri"/>
          <w:sz w:val="24"/>
          <w:szCs w:val="24"/>
        </w:rPr>
        <w:t>The British institute of human rights</w:t>
      </w:r>
      <w:r w:rsidR="007D547B">
        <w:rPr>
          <w:rFonts w:ascii="Calibri" w:hAnsi="Calibri" w:cs="Calibri"/>
          <w:sz w:val="24"/>
          <w:szCs w:val="24"/>
        </w:rPr>
        <w:t>,</w:t>
      </w:r>
      <w:r w:rsidR="007D547B">
        <w:rPr>
          <w:rFonts w:ascii="Calibri" w:hAnsi="Calibri" w:cs="Calibri"/>
          <w:sz w:val="24"/>
          <w:szCs w:val="24"/>
        </w:rPr>
        <w:t xml:space="preserve"> </w:t>
      </w:r>
      <w:r w:rsidR="007D547B">
        <w:rPr>
          <w:rFonts w:ascii="Calibri" w:hAnsi="Calibri" w:cs="Calibri"/>
          <w:sz w:val="24"/>
          <w:szCs w:val="24"/>
        </w:rPr>
        <w:lastRenderedPageBreak/>
        <w:t xml:space="preserve">2019) </w:t>
      </w:r>
      <w:r w:rsidRPr="00B76679">
        <w:rPr>
          <w:rFonts w:ascii="Calibri" w:eastAsia="Times New Roman" w:hAnsi="Calibri" w:cs="Calibri"/>
          <w:kern w:val="0"/>
          <w:sz w:val="24"/>
          <w:szCs w:val="24"/>
          <w:lang w:eastAsia="en-GB"/>
          <w14:ligatures w14:val="none"/>
        </w:rPr>
        <w:t xml:space="preserve"> The legislative, executive, and judicial branches are usually recognised as distinct entities under this view. Each component has distinct authority and responsibilities that act as a check and balance system to maintain accountability, stop power abuses, and protect individual rights. The division of powers series is essential for preserving transparency when it comes to holding the UK government responsible. The legislative branch, which consists of the elected members of parliament, is in charge of enacting laws and monitoring governmental operations through committees of oversight and inquiry.</w:t>
      </w:r>
      <w:r w:rsidR="003C045E">
        <w:rPr>
          <w:rFonts w:ascii="Calibri" w:eastAsia="Times New Roman" w:hAnsi="Calibri" w:cs="Calibri"/>
          <w:kern w:val="0"/>
          <w:sz w:val="24"/>
          <w:szCs w:val="24"/>
          <w:lang w:eastAsia="en-GB"/>
          <w14:ligatures w14:val="none"/>
        </w:rPr>
        <w:t xml:space="preserve"> (</w:t>
      </w:r>
      <w:r w:rsidR="003C045E">
        <w:rPr>
          <w:rFonts w:ascii="Calibri" w:hAnsi="Calibri" w:cs="Calibri"/>
          <w:sz w:val="24"/>
          <w:szCs w:val="24"/>
        </w:rPr>
        <w:t>Bruce, D</w:t>
      </w:r>
      <w:r w:rsidR="003C045E">
        <w:rPr>
          <w:rFonts w:ascii="Calibri" w:hAnsi="Calibri" w:cs="Calibri"/>
          <w:sz w:val="24"/>
          <w:szCs w:val="24"/>
        </w:rPr>
        <w:t>,</w:t>
      </w:r>
      <w:r w:rsidR="003C045E">
        <w:rPr>
          <w:rFonts w:ascii="Calibri" w:hAnsi="Calibri" w:cs="Calibri"/>
          <w:sz w:val="24"/>
          <w:szCs w:val="24"/>
        </w:rPr>
        <w:t xml:space="preserve"> 2022) </w:t>
      </w:r>
      <w:r w:rsidRPr="00B76679">
        <w:rPr>
          <w:rFonts w:ascii="Calibri" w:eastAsia="Times New Roman" w:hAnsi="Calibri" w:cs="Calibri"/>
          <w:kern w:val="0"/>
          <w:sz w:val="24"/>
          <w:szCs w:val="24"/>
          <w:lang w:eastAsia="en-GB"/>
          <w14:ligatures w14:val="none"/>
        </w:rPr>
        <w:t xml:space="preserve"> </w:t>
      </w:r>
      <w:r w:rsidR="009F1D00" w:rsidRPr="009F1D00">
        <w:rPr>
          <w:rFonts w:ascii="Calibri" w:eastAsia="Times New Roman" w:hAnsi="Calibri" w:cs="Calibri"/>
          <w:kern w:val="0"/>
          <w:sz w:val="24"/>
          <w:szCs w:val="24"/>
          <w:lang w:eastAsia="en-GB"/>
          <w14:ligatures w14:val="none"/>
        </w:rPr>
        <w:t>These laws are implemented by the executive branch, which is headed by the prime minister and the cabinet, after being examined and approved by the legislature. In the meantime, the judicial branch upholds the rule of law and interprets and applies the laws to ensure that they are consistent with the UK constitution.</w:t>
      </w:r>
    </w:p>
    <w:p w14:paraId="3DC0C51B" w14:textId="4AE74CA3" w:rsidR="00294037" w:rsidRPr="009F1D00" w:rsidRDefault="00294037" w:rsidP="004B5EC4">
      <w:pPr>
        <w:spacing w:after="0" w:line="480" w:lineRule="auto"/>
        <w:rPr>
          <w:rFonts w:ascii="Times New Roman" w:eastAsia="Times New Roman" w:hAnsi="Times New Roman" w:cs="Times New Roman"/>
          <w:kern w:val="0"/>
          <w:sz w:val="24"/>
          <w:szCs w:val="24"/>
          <w:lang w:eastAsia="en-GB"/>
          <w14:ligatures w14:val="none"/>
        </w:rPr>
      </w:pPr>
    </w:p>
    <w:p w14:paraId="5CB2FA45" w14:textId="1E1414DA" w:rsidR="00425C2E" w:rsidRPr="00425C2E" w:rsidRDefault="00425C2E" w:rsidP="004B5EC4">
      <w:pPr>
        <w:spacing w:after="0" w:line="480" w:lineRule="auto"/>
        <w:jc w:val="both"/>
        <w:rPr>
          <w:rFonts w:ascii="Calibri" w:eastAsia="Times New Roman" w:hAnsi="Calibri" w:cs="Calibri"/>
          <w:kern w:val="0"/>
          <w:sz w:val="24"/>
          <w:szCs w:val="24"/>
          <w:lang w:eastAsia="en-GB"/>
          <w14:ligatures w14:val="none"/>
        </w:rPr>
      </w:pPr>
      <w:r w:rsidRPr="00425C2E">
        <w:rPr>
          <w:rFonts w:ascii="Calibri" w:eastAsia="Times New Roman" w:hAnsi="Calibri" w:cs="Calibri"/>
          <w:kern w:val="0"/>
          <w:sz w:val="24"/>
          <w:szCs w:val="24"/>
          <w:lang w:eastAsia="en-GB"/>
          <w14:ligatures w14:val="none"/>
        </w:rPr>
        <w:t xml:space="preserve">The principle of separation of powers facilitates a thorough examination of government acts by clearly defining the respective functions and responsibilities of various branches. </w:t>
      </w:r>
      <w:r w:rsidR="006A44DE">
        <w:rPr>
          <w:rFonts w:ascii="Calibri" w:eastAsia="Times New Roman" w:hAnsi="Calibri" w:cs="Calibri"/>
          <w:kern w:val="0"/>
          <w:sz w:val="24"/>
          <w:szCs w:val="24"/>
          <w:lang w:eastAsia="en-GB"/>
          <w14:ligatures w14:val="none"/>
        </w:rPr>
        <w:t>(</w:t>
      </w:r>
      <w:r w:rsidR="00454181">
        <w:rPr>
          <w:rFonts w:ascii="Calibri" w:hAnsi="Calibri" w:cs="Calibri"/>
          <w:sz w:val="24"/>
          <w:szCs w:val="24"/>
        </w:rPr>
        <w:t>Law Wales</w:t>
      </w:r>
      <w:r w:rsidR="006A44DE">
        <w:rPr>
          <w:rFonts w:ascii="Calibri" w:hAnsi="Calibri" w:cs="Calibri"/>
          <w:sz w:val="24"/>
          <w:szCs w:val="24"/>
        </w:rPr>
        <w:t>,</w:t>
      </w:r>
      <w:r w:rsidR="00454181">
        <w:rPr>
          <w:rFonts w:ascii="Calibri" w:hAnsi="Calibri" w:cs="Calibri"/>
          <w:sz w:val="24"/>
          <w:szCs w:val="24"/>
        </w:rPr>
        <w:t xml:space="preserve"> 2021) </w:t>
      </w:r>
      <w:r w:rsidRPr="00425C2E">
        <w:rPr>
          <w:rFonts w:ascii="Calibri" w:eastAsia="Times New Roman" w:hAnsi="Calibri" w:cs="Calibri"/>
          <w:kern w:val="0"/>
          <w:sz w:val="24"/>
          <w:szCs w:val="24"/>
          <w:lang w:eastAsia="en-GB"/>
          <w14:ligatures w14:val="none"/>
        </w:rPr>
        <w:t>It permits impartial evaluation of choices, policies, and behaviour, promoting educated discussion and holding the UK government responsible. In order to maintain the integrity and efficacy of the democratic process, the system makes sure that no one branch can control the political landscape.</w:t>
      </w:r>
    </w:p>
    <w:p w14:paraId="7B839CB9" w14:textId="77777777" w:rsidR="00546F0C" w:rsidRPr="003E1F36" w:rsidRDefault="00546F0C" w:rsidP="004B5EC4">
      <w:pPr>
        <w:spacing w:line="480" w:lineRule="auto"/>
        <w:jc w:val="both"/>
        <w:rPr>
          <w:rFonts w:ascii="Calibri" w:hAnsi="Calibri" w:cs="Calibri"/>
          <w:color w:val="000000"/>
          <w:sz w:val="24"/>
          <w:szCs w:val="24"/>
          <w:shd w:val="clear" w:color="auto" w:fill="FFFFFF"/>
        </w:rPr>
      </w:pPr>
    </w:p>
    <w:p w14:paraId="24166051" w14:textId="6FDBE670" w:rsidR="00384061" w:rsidRDefault="002D2375" w:rsidP="004B5EC4">
      <w:pPr>
        <w:spacing w:line="480" w:lineRule="auto"/>
        <w:jc w:val="both"/>
        <w:rPr>
          <w:rFonts w:ascii="Calibri" w:eastAsia="Times New Roman" w:hAnsi="Calibri" w:cs="Calibri"/>
          <w:kern w:val="0"/>
          <w:sz w:val="24"/>
          <w:szCs w:val="24"/>
          <w:lang w:eastAsia="en-GB"/>
          <w14:ligatures w14:val="none"/>
        </w:rPr>
      </w:pPr>
      <w:r w:rsidRPr="003E1F36">
        <w:rPr>
          <w:rFonts w:ascii="Calibri" w:hAnsi="Calibri" w:cs="Calibri"/>
          <w:color w:val="000000"/>
          <w:sz w:val="24"/>
          <w:szCs w:val="24"/>
          <w:shd w:val="clear" w:color="auto" w:fill="FFFFFF"/>
        </w:rPr>
        <w:t>The UK executives are held to account through various mechanisms within the parliamentary system</w:t>
      </w:r>
      <w:r w:rsidR="00814A79" w:rsidRPr="003E1F36">
        <w:rPr>
          <w:rFonts w:ascii="Calibri" w:hAnsi="Calibri" w:cs="Calibri"/>
          <w:color w:val="000000"/>
          <w:sz w:val="24"/>
          <w:szCs w:val="24"/>
          <w:shd w:val="clear" w:color="auto" w:fill="FFFFFF"/>
        </w:rPr>
        <w:t xml:space="preserve"> including parliamentary questions, debates and select committees.</w:t>
      </w:r>
      <w:r w:rsidR="007D547B">
        <w:rPr>
          <w:rFonts w:ascii="Calibri" w:hAnsi="Calibri" w:cs="Calibri"/>
          <w:color w:val="000000"/>
          <w:sz w:val="24"/>
          <w:szCs w:val="24"/>
          <w:shd w:val="clear" w:color="auto" w:fill="FFFFFF"/>
        </w:rPr>
        <w:t xml:space="preserve"> (</w:t>
      </w:r>
      <w:r w:rsidR="007D547B">
        <w:rPr>
          <w:rFonts w:ascii="Calibri" w:hAnsi="Calibri" w:cs="Calibri"/>
          <w:sz w:val="24"/>
          <w:szCs w:val="24"/>
        </w:rPr>
        <w:t>UK Parliament</w:t>
      </w:r>
      <w:r w:rsidR="007D547B">
        <w:rPr>
          <w:rFonts w:ascii="Calibri" w:hAnsi="Calibri" w:cs="Calibri"/>
          <w:sz w:val="24"/>
          <w:szCs w:val="24"/>
        </w:rPr>
        <w:t>,</w:t>
      </w:r>
      <w:r w:rsidR="007D547B">
        <w:rPr>
          <w:rFonts w:ascii="Calibri" w:hAnsi="Calibri" w:cs="Calibri"/>
          <w:sz w:val="24"/>
          <w:szCs w:val="24"/>
        </w:rPr>
        <w:t xml:space="preserve"> 2023) </w:t>
      </w:r>
      <w:r w:rsidR="003E1F36" w:rsidRPr="003E1F36">
        <w:rPr>
          <w:rFonts w:ascii="Calibri" w:hAnsi="Calibri" w:cs="Calibri"/>
          <w:color w:val="000000"/>
          <w:sz w:val="24"/>
          <w:szCs w:val="24"/>
          <w:shd w:val="clear" w:color="auto" w:fill="FFFFFF"/>
        </w:rPr>
        <w:t xml:space="preserve"> </w:t>
      </w:r>
      <w:r w:rsidR="003E1F36" w:rsidRPr="003E1F36">
        <w:rPr>
          <w:rFonts w:ascii="Calibri" w:eastAsia="Times New Roman" w:hAnsi="Calibri" w:cs="Calibri"/>
          <w:kern w:val="0"/>
          <w:sz w:val="24"/>
          <w:szCs w:val="24"/>
          <w:lang w:eastAsia="en-GB"/>
          <w14:ligatures w14:val="none"/>
        </w:rPr>
        <w:t xml:space="preserve">Parliamentary questions give members of parliament (MPs) the opportunity to ask government ministers direct questions about particular policies or acts in order to get </w:t>
      </w:r>
      <w:r w:rsidR="003E1F36" w:rsidRPr="003E1F36">
        <w:rPr>
          <w:rFonts w:ascii="Calibri" w:eastAsia="Times New Roman" w:hAnsi="Calibri" w:cs="Calibri"/>
          <w:kern w:val="0"/>
          <w:sz w:val="24"/>
          <w:szCs w:val="24"/>
          <w:lang w:eastAsia="en-GB"/>
          <w14:ligatures w14:val="none"/>
        </w:rPr>
        <w:lastRenderedPageBreak/>
        <w:t>explanation. These meetings offer a forum for close examination, allowing Members to question the government's position and call for openness. Parliamentary debates enable Members of Parliament to engage in public discourse on government proposals, legislation, and performance, so promoting accountability. In addition to increasing knowledge, these discussions promote candid communication and helpful criticism, which in turn shapes public opinion and affects governmental decisions.</w:t>
      </w:r>
    </w:p>
    <w:p w14:paraId="2371A541" w14:textId="77777777" w:rsidR="004B5EC4" w:rsidRPr="004B5EC4" w:rsidRDefault="004B5EC4" w:rsidP="004B5EC4">
      <w:pPr>
        <w:spacing w:line="480" w:lineRule="auto"/>
        <w:jc w:val="both"/>
        <w:rPr>
          <w:rFonts w:ascii="Calibri" w:eastAsia="Times New Roman" w:hAnsi="Calibri" w:cs="Calibri"/>
          <w:kern w:val="0"/>
          <w:sz w:val="24"/>
          <w:szCs w:val="24"/>
          <w:lang w:eastAsia="en-GB"/>
          <w14:ligatures w14:val="none"/>
        </w:rPr>
      </w:pPr>
    </w:p>
    <w:p w14:paraId="0119796D" w14:textId="3BF81144" w:rsidR="00EB2AB5" w:rsidRPr="00EB2AB5" w:rsidRDefault="00EB2AB5" w:rsidP="004B5EC4">
      <w:pPr>
        <w:spacing w:after="0" w:line="480" w:lineRule="auto"/>
        <w:jc w:val="both"/>
        <w:rPr>
          <w:rFonts w:ascii="Calibri" w:eastAsia="Times New Roman" w:hAnsi="Calibri" w:cs="Calibri"/>
          <w:kern w:val="0"/>
          <w:sz w:val="24"/>
          <w:szCs w:val="24"/>
          <w:lang w:eastAsia="en-GB"/>
          <w14:ligatures w14:val="none"/>
        </w:rPr>
      </w:pPr>
      <w:r w:rsidRPr="00EB2AB5">
        <w:rPr>
          <w:rFonts w:ascii="Calibri" w:eastAsia="Times New Roman" w:hAnsi="Calibri" w:cs="Calibri"/>
          <w:kern w:val="0"/>
          <w:sz w:val="24"/>
          <w:szCs w:val="24"/>
          <w:lang w:eastAsia="en-GB"/>
          <w14:ligatures w14:val="none"/>
        </w:rPr>
        <w:t>Select committees are essential for holding UK executives accountable since they carry out in-depth investigations into a range of political issues. Select committees made up of cross-party MPs look into particular topics, assess government operations, and offer suggestions for change. The impartial evaluations aid in the supervision and examination of the executive branch, guaranteeing adherence to legal requirements, moral principles, and public anticipations.</w:t>
      </w:r>
      <w:r w:rsidR="00215836">
        <w:rPr>
          <w:rFonts w:ascii="Calibri" w:eastAsia="Times New Roman" w:hAnsi="Calibri" w:cs="Calibri"/>
          <w:kern w:val="0"/>
          <w:sz w:val="24"/>
          <w:szCs w:val="24"/>
          <w:lang w:eastAsia="en-GB"/>
          <w14:ligatures w14:val="none"/>
        </w:rPr>
        <w:t xml:space="preserve"> (</w:t>
      </w:r>
      <w:r w:rsidR="00215836" w:rsidRPr="008B6D13">
        <w:rPr>
          <w:rFonts w:ascii="Calibri" w:hAnsi="Calibri" w:cs="Calibri"/>
          <w:sz w:val="24"/>
          <w:szCs w:val="24"/>
        </w:rPr>
        <w:t>Holland, J.A</w:t>
      </w:r>
      <w:r w:rsidR="00FB6A27">
        <w:rPr>
          <w:rFonts w:ascii="Calibri" w:hAnsi="Calibri" w:cs="Calibri"/>
          <w:sz w:val="24"/>
          <w:szCs w:val="24"/>
        </w:rPr>
        <w:t>,</w:t>
      </w:r>
      <w:r w:rsidR="00215836" w:rsidRPr="008B6D13">
        <w:rPr>
          <w:rFonts w:ascii="Calibri" w:hAnsi="Calibri" w:cs="Calibri"/>
          <w:sz w:val="24"/>
          <w:szCs w:val="24"/>
        </w:rPr>
        <w:t xml:space="preserve"> 2022) </w:t>
      </w:r>
      <w:r w:rsidRPr="00EB2AB5">
        <w:rPr>
          <w:rFonts w:ascii="Calibri" w:eastAsia="Times New Roman" w:hAnsi="Calibri" w:cs="Calibri"/>
          <w:kern w:val="0"/>
          <w:sz w:val="24"/>
          <w:szCs w:val="24"/>
          <w:lang w:eastAsia="en-GB"/>
          <w14:ligatures w14:val="none"/>
        </w:rPr>
        <w:t xml:space="preserve"> When taken as a whole, these legislative tools uphold the integrity of the political system, promoting faith in the democratic institutions of the United Kingdom.</w:t>
      </w:r>
    </w:p>
    <w:p w14:paraId="2972B397" w14:textId="77777777" w:rsidR="00E82D09" w:rsidRPr="00C77E81" w:rsidRDefault="00E82D09" w:rsidP="004B5EC4">
      <w:pPr>
        <w:spacing w:line="480" w:lineRule="auto"/>
        <w:jc w:val="both"/>
        <w:rPr>
          <w:rFonts w:ascii="Calibri" w:hAnsi="Calibri" w:cs="Calibri"/>
          <w:color w:val="000000"/>
          <w:sz w:val="24"/>
          <w:szCs w:val="24"/>
          <w:shd w:val="clear" w:color="auto" w:fill="FFFFFF"/>
        </w:rPr>
      </w:pPr>
    </w:p>
    <w:p w14:paraId="67EF7DAD" w14:textId="251B51AF" w:rsidR="00492EBF" w:rsidRPr="00492EBF" w:rsidRDefault="00492EBF" w:rsidP="004B5EC4">
      <w:pPr>
        <w:spacing w:after="0" w:line="480" w:lineRule="auto"/>
        <w:jc w:val="both"/>
        <w:rPr>
          <w:rFonts w:ascii="Calibri" w:eastAsia="Times New Roman" w:hAnsi="Calibri" w:cs="Calibri"/>
          <w:kern w:val="0"/>
          <w:sz w:val="24"/>
          <w:szCs w:val="24"/>
          <w:lang w:eastAsia="en-GB"/>
          <w14:ligatures w14:val="none"/>
        </w:rPr>
      </w:pPr>
      <w:r w:rsidRPr="00492EBF">
        <w:rPr>
          <w:rFonts w:ascii="Calibri" w:eastAsia="Times New Roman" w:hAnsi="Calibri" w:cs="Calibri"/>
          <w:kern w:val="0"/>
          <w:sz w:val="24"/>
          <w:szCs w:val="24"/>
          <w:lang w:eastAsia="en-GB"/>
          <w14:ligatures w14:val="none"/>
        </w:rPr>
        <w:t>Select committees and parliamentary questions are two important tools used in democratic government to hold the UK executives accountable. These systems have many benefits, such as increased accountability—in which public servants are held accountable for their deeds—which lowers the possibility of power abuses.</w:t>
      </w:r>
      <w:r w:rsidR="007D547B">
        <w:rPr>
          <w:rFonts w:ascii="Calibri" w:eastAsia="Times New Roman" w:hAnsi="Calibri" w:cs="Calibri"/>
          <w:kern w:val="0"/>
          <w:sz w:val="24"/>
          <w:szCs w:val="24"/>
          <w:lang w:eastAsia="en-GB"/>
          <w14:ligatures w14:val="none"/>
        </w:rPr>
        <w:t xml:space="preserve"> (</w:t>
      </w:r>
      <w:r w:rsidR="007D547B">
        <w:rPr>
          <w:rFonts w:ascii="Calibri" w:hAnsi="Calibri" w:cs="Calibri"/>
          <w:sz w:val="24"/>
          <w:szCs w:val="24"/>
        </w:rPr>
        <w:t>Liberty</w:t>
      </w:r>
      <w:r w:rsidR="007D547B">
        <w:rPr>
          <w:rFonts w:ascii="Calibri" w:hAnsi="Calibri" w:cs="Calibri"/>
          <w:sz w:val="24"/>
          <w:szCs w:val="24"/>
        </w:rPr>
        <w:t>,</w:t>
      </w:r>
      <w:r w:rsidR="007D547B">
        <w:rPr>
          <w:rFonts w:ascii="Calibri" w:hAnsi="Calibri" w:cs="Calibri"/>
          <w:sz w:val="24"/>
          <w:szCs w:val="24"/>
        </w:rPr>
        <w:t xml:space="preserve"> 2020) </w:t>
      </w:r>
      <w:r w:rsidRPr="00492EBF">
        <w:rPr>
          <w:rFonts w:ascii="Calibri" w:eastAsia="Times New Roman" w:hAnsi="Calibri" w:cs="Calibri"/>
          <w:kern w:val="0"/>
          <w:sz w:val="24"/>
          <w:szCs w:val="24"/>
          <w:lang w:eastAsia="en-GB"/>
          <w14:ligatures w14:val="none"/>
        </w:rPr>
        <w:t xml:space="preserve"> Furthermore, these procedures enable thorough examination of policies, enabling helpful critique and improvement that results in better informed and efficient governance. Furthermore, these actions promote democratic involvement by offering forums for public discussion and interaction.</w:t>
      </w:r>
    </w:p>
    <w:p w14:paraId="32E8369B" w14:textId="77777777" w:rsidR="00352B9E" w:rsidRPr="00C77E81" w:rsidRDefault="00352B9E" w:rsidP="004B5EC4">
      <w:pPr>
        <w:spacing w:line="480" w:lineRule="auto"/>
        <w:jc w:val="both"/>
        <w:rPr>
          <w:rFonts w:ascii="Calibri" w:hAnsi="Calibri" w:cs="Calibri"/>
          <w:color w:val="000000"/>
          <w:sz w:val="24"/>
          <w:szCs w:val="24"/>
          <w:shd w:val="clear" w:color="auto" w:fill="FFFFFF"/>
        </w:rPr>
      </w:pPr>
    </w:p>
    <w:p w14:paraId="02CDC391" w14:textId="111BAF9F" w:rsidR="006E6677" w:rsidRPr="006E6677" w:rsidRDefault="006E6677" w:rsidP="004B5EC4">
      <w:pPr>
        <w:spacing w:after="0" w:line="480" w:lineRule="auto"/>
        <w:jc w:val="both"/>
        <w:rPr>
          <w:rFonts w:ascii="Calibri" w:eastAsia="Times New Roman" w:hAnsi="Calibri" w:cs="Calibri"/>
          <w:kern w:val="0"/>
          <w:sz w:val="24"/>
          <w:szCs w:val="24"/>
          <w:lang w:eastAsia="en-GB"/>
          <w14:ligatures w14:val="none"/>
        </w:rPr>
      </w:pPr>
      <w:r w:rsidRPr="006E6677">
        <w:rPr>
          <w:rFonts w:ascii="Calibri" w:eastAsia="Times New Roman" w:hAnsi="Calibri" w:cs="Calibri"/>
          <w:kern w:val="0"/>
          <w:sz w:val="24"/>
          <w:szCs w:val="24"/>
          <w:lang w:eastAsia="en-GB"/>
          <w14:ligatures w14:val="none"/>
        </w:rPr>
        <w:t xml:space="preserve">These accountability systems do, however, have difficulties. Debates influenced by politics and political biases undermine objective examination. The broad nature of committee work and inquiry can be time-consuming, which could cause decisions to be made later than expected. Furthermore, the influence of these institutions on policy results is limited since they frequently lack the binding authority to force the government to enact recommended reforms. Although the procedures employed to hold the UK </w:t>
      </w:r>
      <w:r w:rsidR="007D547B">
        <w:rPr>
          <w:rFonts w:ascii="Calibri" w:eastAsia="Times New Roman" w:hAnsi="Calibri" w:cs="Calibri"/>
          <w:kern w:val="0"/>
          <w:sz w:val="24"/>
          <w:szCs w:val="24"/>
          <w:lang w:eastAsia="en-GB"/>
          <w14:ligatures w14:val="none"/>
        </w:rPr>
        <w:t>MP</w:t>
      </w:r>
      <w:r w:rsidRPr="006E6677">
        <w:rPr>
          <w:rFonts w:ascii="Calibri" w:eastAsia="Times New Roman" w:hAnsi="Calibri" w:cs="Calibri"/>
          <w:kern w:val="0"/>
          <w:sz w:val="24"/>
          <w:szCs w:val="24"/>
          <w:lang w:eastAsia="en-GB"/>
          <w14:ligatures w14:val="none"/>
        </w:rPr>
        <w:t>s accountable uphold democratic values, they also present obstacles to political impartiality, effectiveness, and enforcement capacity, underscoring the necessity for ongoing improvement of the accountability process.</w:t>
      </w:r>
      <w:r w:rsidR="00FB6A27">
        <w:rPr>
          <w:rFonts w:ascii="Calibri" w:eastAsia="Times New Roman" w:hAnsi="Calibri" w:cs="Calibri"/>
          <w:kern w:val="0"/>
          <w:sz w:val="24"/>
          <w:szCs w:val="24"/>
          <w:lang w:eastAsia="en-GB"/>
          <w14:ligatures w14:val="none"/>
        </w:rPr>
        <w:t xml:space="preserve"> (</w:t>
      </w:r>
      <w:r w:rsidR="00FB6A27">
        <w:rPr>
          <w:rFonts w:ascii="Calibri" w:hAnsi="Calibri" w:cs="Calibri"/>
          <w:sz w:val="24"/>
          <w:szCs w:val="24"/>
        </w:rPr>
        <w:t>Harry, A</w:t>
      </w:r>
      <w:r w:rsidR="00FB6A27">
        <w:rPr>
          <w:rFonts w:ascii="Calibri" w:hAnsi="Calibri" w:cs="Calibri"/>
          <w:sz w:val="24"/>
          <w:szCs w:val="24"/>
        </w:rPr>
        <w:t>,</w:t>
      </w:r>
      <w:r w:rsidR="00FB6A27">
        <w:rPr>
          <w:rFonts w:ascii="Calibri" w:hAnsi="Calibri" w:cs="Calibri"/>
          <w:sz w:val="24"/>
          <w:szCs w:val="24"/>
        </w:rPr>
        <w:t xml:space="preserve"> 2019)</w:t>
      </w:r>
    </w:p>
    <w:p w14:paraId="28EA42C8" w14:textId="77777777" w:rsidR="005A5D00" w:rsidRPr="00C77E81" w:rsidRDefault="005A5D00" w:rsidP="004B5EC4">
      <w:pPr>
        <w:spacing w:line="480" w:lineRule="auto"/>
        <w:jc w:val="both"/>
        <w:rPr>
          <w:rFonts w:ascii="Calibri" w:hAnsi="Calibri" w:cs="Calibri"/>
          <w:color w:val="000000"/>
          <w:sz w:val="24"/>
          <w:szCs w:val="24"/>
          <w:shd w:val="clear" w:color="auto" w:fill="FFFFFF"/>
        </w:rPr>
      </w:pPr>
    </w:p>
    <w:p w14:paraId="36D98D04" w14:textId="71544C91" w:rsidR="00F25074" w:rsidRPr="00F25074" w:rsidRDefault="00F25074" w:rsidP="004B5EC4">
      <w:pPr>
        <w:spacing w:after="0" w:line="480" w:lineRule="auto"/>
        <w:jc w:val="both"/>
        <w:rPr>
          <w:rFonts w:ascii="Calibri" w:eastAsia="Times New Roman" w:hAnsi="Calibri" w:cs="Calibri"/>
          <w:kern w:val="0"/>
          <w:sz w:val="24"/>
          <w:szCs w:val="24"/>
          <w:lang w:eastAsia="en-GB"/>
          <w14:ligatures w14:val="none"/>
        </w:rPr>
      </w:pPr>
      <w:r w:rsidRPr="00F25074">
        <w:rPr>
          <w:rFonts w:ascii="Calibri" w:eastAsia="Times New Roman" w:hAnsi="Calibri" w:cs="Calibri"/>
          <w:kern w:val="0"/>
          <w:sz w:val="24"/>
          <w:szCs w:val="24"/>
          <w:lang w:eastAsia="en-GB"/>
          <w14:ligatures w14:val="none"/>
        </w:rPr>
        <w:t>A number of reform ideas can be put forth to increase the UK executive's effectiveness and accountability. First and foremost, select committees must be strengthened by giving them more power and resources to carry out independent investigations, guaranteeing close examination of government acts.</w:t>
      </w:r>
      <w:r w:rsidR="008C0D94">
        <w:rPr>
          <w:rFonts w:ascii="Calibri" w:eastAsia="Times New Roman" w:hAnsi="Calibri" w:cs="Calibri"/>
          <w:kern w:val="0"/>
          <w:sz w:val="24"/>
          <w:szCs w:val="24"/>
          <w:lang w:eastAsia="en-GB"/>
          <w14:ligatures w14:val="none"/>
        </w:rPr>
        <w:t xml:space="preserve"> (</w:t>
      </w:r>
      <w:r w:rsidR="00F93B41">
        <w:rPr>
          <w:rFonts w:ascii="Calibri" w:hAnsi="Calibri" w:cs="Calibri"/>
          <w:sz w:val="24"/>
          <w:szCs w:val="24"/>
        </w:rPr>
        <w:t>Partington, M</w:t>
      </w:r>
      <w:r w:rsidR="008C0D94">
        <w:rPr>
          <w:rFonts w:ascii="Calibri" w:hAnsi="Calibri" w:cs="Calibri"/>
          <w:sz w:val="24"/>
          <w:szCs w:val="24"/>
        </w:rPr>
        <w:t>,</w:t>
      </w:r>
      <w:r w:rsidR="008C0D94" w:rsidRPr="008B6D13">
        <w:rPr>
          <w:rFonts w:ascii="Calibri" w:hAnsi="Calibri" w:cs="Calibri"/>
          <w:sz w:val="24"/>
          <w:szCs w:val="24"/>
        </w:rPr>
        <w:t xml:space="preserve"> 2021) </w:t>
      </w:r>
      <w:r w:rsidRPr="00F25074">
        <w:rPr>
          <w:rFonts w:ascii="Calibri" w:eastAsia="Times New Roman" w:hAnsi="Calibri" w:cs="Calibri"/>
          <w:kern w:val="0"/>
          <w:sz w:val="24"/>
          <w:szCs w:val="24"/>
          <w:lang w:eastAsia="en-GB"/>
          <w14:ligatures w14:val="none"/>
        </w:rPr>
        <w:t xml:space="preserve"> Second, the establishment of fixed-term parliaments might be taken into consideration in order to support stability and facilitate long-term planning by preventing the executive branch from holding early elections in order to gain political advantage.</w:t>
      </w:r>
    </w:p>
    <w:p w14:paraId="434F1056" w14:textId="77777777" w:rsidR="00274C21" w:rsidRPr="00C77E81" w:rsidRDefault="00274C21" w:rsidP="004B5EC4">
      <w:pPr>
        <w:spacing w:line="480" w:lineRule="auto"/>
        <w:jc w:val="both"/>
        <w:rPr>
          <w:rFonts w:ascii="Calibri" w:hAnsi="Calibri" w:cs="Calibri"/>
          <w:color w:val="000000"/>
          <w:sz w:val="24"/>
          <w:szCs w:val="24"/>
          <w:shd w:val="clear" w:color="auto" w:fill="FFFFFF"/>
        </w:rPr>
      </w:pPr>
    </w:p>
    <w:p w14:paraId="35203111" w14:textId="77777777" w:rsidR="00C77E81" w:rsidRPr="00C77E81" w:rsidRDefault="00C77E81" w:rsidP="004B5EC4">
      <w:pPr>
        <w:spacing w:after="0" w:line="480" w:lineRule="auto"/>
        <w:jc w:val="both"/>
        <w:rPr>
          <w:rFonts w:ascii="Calibri" w:eastAsia="Times New Roman" w:hAnsi="Calibri" w:cs="Calibri"/>
          <w:kern w:val="0"/>
          <w:sz w:val="24"/>
          <w:szCs w:val="24"/>
          <w:lang w:eastAsia="en-GB"/>
          <w14:ligatures w14:val="none"/>
        </w:rPr>
      </w:pPr>
      <w:r w:rsidRPr="00C77E81">
        <w:rPr>
          <w:rFonts w:ascii="Calibri" w:eastAsia="Times New Roman" w:hAnsi="Calibri" w:cs="Calibri"/>
          <w:kern w:val="0"/>
          <w:sz w:val="24"/>
          <w:szCs w:val="24"/>
          <w:lang w:eastAsia="en-GB"/>
          <w14:ligatures w14:val="none"/>
        </w:rPr>
        <w:t xml:space="preserve">Increasing public participation in the policy-making process through online forums and citizen assemblies can also help to guarantee that the policies represent the needs and preferences of the larger society. In order to encourage government personnel to reveal wrongdoing or inefficiencies without fear of reprisal, whistleblower protections should also be strengthened. </w:t>
      </w:r>
      <w:r w:rsidRPr="00C77E81">
        <w:rPr>
          <w:rFonts w:ascii="Calibri" w:eastAsia="Times New Roman" w:hAnsi="Calibri" w:cs="Calibri"/>
          <w:kern w:val="0"/>
          <w:sz w:val="24"/>
          <w:szCs w:val="24"/>
          <w:lang w:eastAsia="en-GB"/>
          <w14:ligatures w14:val="none"/>
        </w:rPr>
        <w:lastRenderedPageBreak/>
        <w:t>Finally, in order to improve public scrutiny and confidence in the government, stronger transparency laws, such as those requiring the disclosure of meetings and lobbying efforts, may be implemented.</w:t>
      </w:r>
    </w:p>
    <w:p w14:paraId="513116DB" w14:textId="77777777" w:rsidR="008C3164" w:rsidRPr="00C77E81" w:rsidRDefault="008C3164" w:rsidP="004B5EC4">
      <w:pPr>
        <w:spacing w:line="480" w:lineRule="auto"/>
        <w:jc w:val="both"/>
        <w:rPr>
          <w:rFonts w:ascii="Calibri" w:hAnsi="Calibri" w:cs="Calibri"/>
          <w:color w:val="000000"/>
          <w:sz w:val="24"/>
          <w:szCs w:val="24"/>
          <w:shd w:val="clear" w:color="auto" w:fill="FFFFFF"/>
        </w:rPr>
      </w:pPr>
    </w:p>
    <w:p w14:paraId="3DCE1EC6" w14:textId="32F80519" w:rsidR="003371E6" w:rsidRDefault="00D7757B" w:rsidP="004B5EC4">
      <w:pPr>
        <w:spacing w:line="480" w:lineRule="auto"/>
        <w:jc w:val="both"/>
        <w:rPr>
          <w:rFonts w:ascii="Calibri" w:eastAsia="Times New Roman" w:hAnsi="Calibri" w:cs="Calibri"/>
          <w:kern w:val="0"/>
          <w:sz w:val="24"/>
          <w:szCs w:val="24"/>
          <w:lang w:eastAsia="en-GB"/>
          <w14:ligatures w14:val="none"/>
        </w:rPr>
      </w:pPr>
      <w:r w:rsidRPr="00D7757B">
        <w:rPr>
          <w:rFonts w:ascii="Calibri" w:eastAsia="Times New Roman" w:hAnsi="Calibri" w:cs="Calibri"/>
          <w:kern w:val="0"/>
          <w:sz w:val="24"/>
          <w:szCs w:val="24"/>
          <w:lang w:eastAsia="en-GB"/>
          <w14:ligatures w14:val="none"/>
        </w:rPr>
        <w:t xml:space="preserve">In conclusion, keeping a robust and open democratic system requires holding the UK government accountable. Parliamentary inquiries, debates, and select committees are only a few of the established procedures that are vital for guaranteeing public confidence, government accountability, and openness. </w:t>
      </w:r>
      <w:r w:rsidR="00CE511B">
        <w:rPr>
          <w:rFonts w:ascii="Calibri" w:eastAsia="Times New Roman" w:hAnsi="Calibri" w:cs="Calibri"/>
          <w:kern w:val="0"/>
          <w:sz w:val="24"/>
          <w:szCs w:val="24"/>
          <w:lang w:eastAsia="en-GB"/>
          <w14:ligatures w14:val="none"/>
        </w:rPr>
        <w:t>(</w:t>
      </w:r>
      <w:proofErr w:type="spellStart"/>
      <w:r w:rsidR="00CE511B" w:rsidRPr="008B6D13">
        <w:rPr>
          <w:rFonts w:ascii="Calibri" w:hAnsi="Calibri" w:cs="Calibri"/>
          <w:sz w:val="24"/>
          <w:szCs w:val="24"/>
        </w:rPr>
        <w:t>Allbon</w:t>
      </w:r>
      <w:proofErr w:type="spellEnd"/>
      <w:r w:rsidR="00CE511B" w:rsidRPr="008B6D13">
        <w:rPr>
          <w:rFonts w:ascii="Calibri" w:hAnsi="Calibri" w:cs="Calibri"/>
          <w:sz w:val="24"/>
          <w:szCs w:val="24"/>
        </w:rPr>
        <w:t>, E</w:t>
      </w:r>
      <w:r w:rsidR="00CE511B">
        <w:rPr>
          <w:rFonts w:ascii="Calibri" w:hAnsi="Calibri" w:cs="Calibri"/>
          <w:sz w:val="24"/>
          <w:szCs w:val="24"/>
        </w:rPr>
        <w:t>,</w:t>
      </w:r>
      <w:r w:rsidR="00CE511B" w:rsidRPr="008B6D13">
        <w:rPr>
          <w:rFonts w:ascii="Calibri" w:hAnsi="Calibri" w:cs="Calibri"/>
          <w:sz w:val="24"/>
          <w:szCs w:val="24"/>
        </w:rPr>
        <w:t xml:space="preserve"> 2020) </w:t>
      </w:r>
      <w:r w:rsidRPr="00D7757B">
        <w:rPr>
          <w:rFonts w:ascii="Calibri" w:eastAsia="Times New Roman" w:hAnsi="Calibri" w:cs="Calibri"/>
          <w:kern w:val="0"/>
          <w:sz w:val="24"/>
          <w:szCs w:val="24"/>
          <w:lang w:eastAsia="en-GB"/>
          <w14:ligatures w14:val="none"/>
        </w:rPr>
        <w:t xml:space="preserve">By allowing citizens to question choices, demand explanations, and closely examine government acts, these procedures help to cultivate an ethical and responsible culture inside the government. Although increased police inspection and increased citizen engagement are two important advantages of these accountability systems, they also have drawbacks, such as potential biases and enforcement constraints. </w:t>
      </w:r>
      <w:r w:rsidR="00694989" w:rsidRPr="00694989">
        <w:rPr>
          <w:rFonts w:ascii="Calibri" w:eastAsia="Times New Roman" w:hAnsi="Calibri" w:cs="Calibri"/>
          <w:kern w:val="0"/>
          <w:sz w:val="24"/>
          <w:szCs w:val="24"/>
          <w:lang w:eastAsia="en-GB"/>
          <w14:ligatures w14:val="none"/>
        </w:rPr>
        <w:t xml:space="preserve">In order to tackle these obstacles and fortify the democratic framework of the United Kingdom, ongoing modifications and improvements are needed. People may help create a government that is more responsive, accountable, and in line with the values and interests of the general public by accepting these reforms and actively engaging in the democratic process. </w:t>
      </w:r>
    </w:p>
    <w:p w14:paraId="144584D7" w14:textId="77777777" w:rsidR="006A44DE" w:rsidRPr="00694989" w:rsidRDefault="006A44DE" w:rsidP="00694989">
      <w:pPr>
        <w:jc w:val="both"/>
        <w:rPr>
          <w:rFonts w:ascii="Calibri" w:eastAsia="Times New Roman" w:hAnsi="Calibri" w:cs="Calibri"/>
          <w:kern w:val="0"/>
          <w:sz w:val="24"/>
          <w:szCs w:val="24"/>
          <w:lang w:eastAsia="en-GB"/>
          <w14:ligatures w14:val="none"/>
        </w:rPr>
      </w:pPr>
    </w:p>
    <w:p w14:paraId="7EA339F9" w14:textId="47CEAB2A" w:rsidR="00CE4D98" w:rsidRDefault="00F16124">
      <w:pPr>
        <w:rPr>
          <w:u w:val="single"/>
        </w:rPr>
      </w:pPr>
      <w:r w:rsidRPr="00075AA9">
        <w:rPr>
          <w:rFonts w:ascii="Calibri" w:hAnsi="Calibri" w:cs="Calibri"/>
          <w:color w:val="000000"/>
          <w:sz w:val="28"/>
          <w:szCs w:val="28"/>
          <w:u w:val="single"/>
          <w:shd w:val="clear" w:color="auto" w:fill="FFFFFF"/>
          <w:lang w:val="en-US"/>
        </w:rPr>
        <w:t>Reference List</w:t>
      </w:r>
      <w:r w:rsidR="00D65F98" w:rsidRPr="00075AA9">
        <w:rPr>
          <w:rFonts w:ascii="Calibri" w:hAnsi="Calibri" w:cs="Calibri"/>
          <w:color w:val="000000"/>
          <w:u w:val="single"/>
          <w:shd w:val="clear" w:color="auto" w:fill="FFFFFF"/>
          <w:lang w:val="en-US"/>
        </w:rPr>
        <w:br/>
      </w:r>
    </w:p>
    <w:p w14:paraId="6DEFE45F" w14:textId="77777777" w:rsidR="00A967C8" w:rsidRDefault="00A967C8" w:rsidP="00A967C8">
      <w:pPr>
        <w:rPr>
          <w:rFonts w:ascii="Calibri" w:hAnsi="Calibri" w:cs="Calibri"/>
          <w:sz w:val="24"/>
          <w:szCs w:val="24"/>
        </w:rPr>
      </w:pPr>
      <w:proofErr w:type="spellStart"/>
      <w:r w:rsidRPr="008B6D13">
        <w:rPr>
          <w:rFonts w:ascii="Calibri" w:hAnsi="Calibri" w:cs="Calibri"/>
          <w:sz w:val="24"/>
          <w:szCs w:val="24"/>
        </w:rPr>
        <w:t>Allbon</w:t>
      </w:r>
      <w:proofErr w:type="spellEnd"/>
      <w:r w:rsidRPr="008B6D13">
        <w:rPr>
          <w:rFonts w:ascii="Calibri" w:hAnsi="Calibri" w:cs="Calibri"/>
          <w:sz w:val="24"/>
          <w:szCs w:val="24"/>
        </w:rPr>
        <w:t xml:space="preserve">, E. (2020) </w:t>
      </w:r>
      <w:r w:rsidRPr="008B6D13">
        <w:rPr>
          <w:rFonts w:ascii="Calibri" w:hAnsi="Calibri" w:cs="Calibri"/>
          <w:i/>
          <w:iCs/>
          <w:sz w:val="24"/>
          <w:szCs w:val="24"/>
        </w:rPr>
        <w:t xml:space="preserve">Elliott and </w:t>
      </w:r>
      <w:proofErr w:type="spellStart"/>
      <w:r w:rsidRPr="008B6D13">
        <w:rPr>
          <w:rFonts w:ascii="Calibri" w:hAnsi="Calibri" w:cs="Calibri"/>
          <w:i/>
          <w:iCs/>
          <w:sz w:val="24"/>
          <w:szCs w:val="24"/>
        </w:rPr>
        <w:t>Quinnʹs</w:t>
      </w:r>
      <w:proofErr w:type="spellEnd"/>
      <w:r w:rsidRPr="008B6D13">
        <w:rPr>
          <w:rFonts w:ascii="Calibri" w:hAnsi="Calibri" w:cs="Calibri"/>
          <w:i/>
          <w:iCs/>
          <w:sz w:val="24"/>
          <w:szCs w:val="24"/>
        </w:rPr>
        <w:t xml:space="preserve"> English legal system </w:t>
      </w:r>
      <w:r w:rsidRPr="008B6D13">
        <w:rPr>
          <w:rFonts w:ascii="Calibri" w:hAnsi="Calibri" w:cs="Calibri"/>
          <w:sz w:val="24"/>
          <w:szCs w:val="24"/>
        </w:rPr>
        <w:t>(Twenty-first edition). Harlow, England: Pearson c.</w:t>
      </w:r>
    </w:p>
    <w:p w14:paraId="4ED39E3D" w14:textId="77777777" w:rsidR="00450A64" w:rsidRDefault="00450A64" w:rsidP="00A967C8">
      <w:pPr>
        <w:rPr>
          <w:rFonts w:ascii="Calibri" w:hAnsi="Calibri" w:cs="Calibri"/>
          <w:sz w:val="24"/>
          <w:szCs w:val="24"/>
        </w:rPr>
      </w:pPr>
    </w:p>
    <w:p w14:paraId="4AF61DB3" w14:textId="54FF0E66" w:rsidR="00450A64" w:rsidRDefault="00450A64" w:rsidP="00450A64">
      <w:pPr>
        <w:rPr>
          <w:rFonts w:ascii="Calibri" w:eastAsia="Arial" w:hAnsi="Calibri" w:cs="Calibri"/>
          <w:sz w:val="24"/>
          <w:szCs w:val="24"/>
        </w:rPr>
      </w:pPr>
      <w:r>
        <w:rPr>
          <w:rFonts w:ascii="Calibri" w:hAnsi="Calibri" w:cs="Calibri"/>
          <w:sz w:val="24"/>
          <w:szCs w:val="24"/>
        </w:rPr>
        <w:t xml:space="preserve">Bruce, D. (2022) ‘Ensuring integrity and accountability at the highest levels of government’, Transparency International UK. Available at: </w:t>
      </w:r>
      <w:hyperlink r:id="rId8" w:history="1">
        <w:r w:rsidRPr="00D4723F">
          <w:rPr>
            <w:rStyle w:val="Hyperlink"/>
            <w:rFonts w:ascii="Calibri" w:hAnsi="Calibri" w:cs="Calibri"/>
            <w:sz w:val="24"/>
            <w:szCs w:val="24"/>
          </w:rPr>
          <w:t>https:</w:t>
        </w:r>
        <w:r w:rsidRPr="00D4723F">
          <w:rPr>
            <w:rStyle w:val="Hyperlink"/>
            <w:rFonts w:ascii="Calibri" w:hAnsi="Calibri" w:cs="Calibri"/>
            <w:sz w:val="24"/>
            <w:szCs w:val="24"/>
          </w:rPr>
          <w:t>/</w:t>
        </w:r>
        <w:r w:rsidRPr="00D4723F">
          <w:rPr>
            <w:rStyle w:val="Hyperlink"/>
            <w:rFonts w:ascii="Calibri" w:hAnsi="Calibri" w:cs="Calibri"/>
            <w:sz w:val="24"/>
            <w:szCs w:val="24"/>
          </w:rPr>
          <w:t>/www.transparency.org.uk/Independent-Adviser-Ministers-Interests-rishi-sunak-government</w:t>
        </w:r>
      </w:hyperlink>
      <w:r>
        <w:rPr>
          <w:rFonts w:ascii="Calibri" w:hAnsi="Calibri" w:cs="Calibri"/>
          <w:sz w:val="24"/>
          <w:szCs w:val="24"/>
        </w:rPr>
        <w:t xml:space="preserve"> </w:t>
      </w:r>
      <w:r w:rsidRPr="008B6D13">
        <w:rPr>
          <w:rFonts w:ascii="Calibri" w:eastAsia="Arial" w:hAnsi="Calibri" w:cs="Calibri"/>
          <w:sz w:val="24"/>
          <w:szCs w:val="24"/>
        </w:rPr>
        <w:t xml:space="preserve">(Accessed: </w:t>
      </w:r>
      <w:r w:rsidR="00DD15C9">
        <w:rPr>
          <w:rFonts w:ascii="Calibri" w:eastAsia="Arial" w:hAnsi="Calibri" w:cs="Calibri"/>
          <w:sz w:val="24"/>
          <w:szCs w:val="24"/>
        </w:rPr>
        <w:t>15</w:t>
      </w:r>
      <w:r w:rsidRPr="008B6D13">
        <w:rPr>
          <w:rFonts w:ascii="Calibri" w:eastAsia="Arial" w:hAnsi="Calibri" w:cs="Calibri"/>
          <w:sz w:val="24"/>
          <w:szCs w:val="24"/>
          <w:vertAlign w:val="superscript"/>
        </w:rPr>
        <w:t>th</w:t>
      </w:r>
      <w:r w:rsidRPr="008B6D13">
        <w:rPr>
          <w:rFonts w:ascii="Calibri" w:eastAsia="Arial" w:hAnsi="Calibri" w:cs="Calibri"/>
          <w:sz w:val="24"/>
          <w:szCs w:val="24"/>
        </w:rPr>
        <w:t xml:space="preserve"> </w:t>
      </w:r>
      <w:r w:rsidR="00DD15C9">
        <w:rPr>
          <w:rFonts w:ascii="Calibri" w:eastAsia="Arial" w:hAnsi="Calibri" w:cs="Calibri"/>
          <w:sz w:val="24"/>
          <w:szCs w:val="24"/>
        </w:rPr>
        <w:t>April</w:t>
      </w:r>
      <w:r w:rsidRPr="008B6D13">
        <w:rPr>
          <w:rFonts w:ascii="Calibri" w:eastAsia="Arial" w:hAnsi="Calibri" w:cs="Calibri"/>
          <w:sz w:val="24"/>
          <w:szCs w:val="24"/>
        </w:rPr>
        <w:t xml:space="preserve"> 2024).</w:t>
      </w:r>
    </w:p>
    <w:p w14:paraId="1B1B7BD9" w14:textId="77777777" w:rsidR="0087234C" w:rsidRDefault="0087234C" w:rsidP="00450A64">
      <w:pPr>
        <w:rPr>
          <w:rFonts w:ascii="Calibri" w:eastAsia="Arial" w:hAnsi="Calibri" w:cs="Calibri"/>
          <w:sz w:val="24"/>
          <w:szCs w:val="24"/>
        </w:rPr>
      </w:pPr>
    </w:p>
    <w:p w14:paraId="3655EA40" w14:textId="57043BFE" w:rsidR="0087234C" w:rsidRDefault="0087234C" w:rsidP="0087234C">
      <w:pPr>
        <w:rPr>
          <w:rFonts w:ascii="Calibri" w:eastAsia="Arial" w:hAnsi="Calibri" w:cs="Calibri"/>
          <w:sz w:val="24"/>
          <w:szCs w:val="24"/>
        </w:rPr>
      </w:pPr>
      <w:r w:rsidRPr="008B6D13">
        <w:rPr>
          <w:rFonts w:ascii="Calibri" w:hAnsi="Calibri" w:cs="Calibri"/>
          <w:sz w:val="24"/>
          <w:szCs w:val="24"/>
        </w:rPr>
        <w:t xml:space="preserve">Gov.uk (2021) ‘How government works’ Available at: </w:t>
      </w:r>
      <w:hyperlink r:id="rId9" w:history="1">
        <w:r w:rsidRPr="008B6D13">
          <w:rPr>
            <w:rStyle w:val="Hyperlink"/>
            <w:rFonts w:ascii="Calibri" w:hAnsi="Calibri" w:cs="Calibri"/>
            <w:sz w:val="24"/>
            <w:szCs w:val="24"/>
          </w:rPr>
          <w:t>https://www.gov.uk/government/how-government-works</w:t>
        </w:r>
      </w:hyperlink>
      <w:r w:rsidRPr="008B6D13">
        <w:rPr>
          <w:rFonts w:ascii="Calibri" w:hAnsi="Calibri" w:cs="Calibri"/>
          <w:sz w:val="24"/>
          <w:szCs w:val="24"/>
        </w:rPr>
        <w:t xml:space="preserve"> </w:t>
      </w:r>
      <w:r w:rsidRPr="008B6D13">
        <w:rPr>
          <w:rFonts w:ascii="Calibri" w:eastAsia="Arial" w:hAnsi="Calibri" w:cs="Calibri"/>
          <w:sz w:val="24"/>
          <w:szCs w:val="24"/>
        </w:rPr>
        <w:t xml:space="preserve">(Accessed: </w:t>
      </w:r>
      <w:r w:rsidR="00DD15C9">
        <w:rPr>
          <w:rFonts w:ascii="Calibri" w:eastAsia="Arial" w:hAnsi="Calibri" w:cs="Calibri"/>
          <w:sz w:val="24"/>
          <w:szCs w:val="24"/>
        </w:rPr>
        <w:t>15</w:t>
      </w:r>
      <w:r w:rsidRPr="008B6D13">
        <w:rPr>
          <w:rFonts w:ascii="Calibri" w:eastAsia="Arial" w:hAnsi="Calibri" w:cs="Calibri"/>
          <w:sz w:val="24"/>
          <w:szCs w:val="24"/>
          <w:vertAlign w:val="superscript"/>
        </w:rPr>
        <w:t>th</w:t>
      </w:r>
      <w:r w:rsidRPr="008B6D13">
        <w:rPr>
          <w:rFonts w:ascii="Calibri" w:eastAsia="Arial" w:hAnsi="Calibri" w:cs="Calibri"/>
          <w:sz w:val="24"/>
          <w:szCs w:val="24"/>
        </w:rPr>
        <w:t xml:space="preserve"> </w:t>
      </w:r>
      <w:r w:rsidR="00DD15C9">
        <w:rPr>
          <w:rFonts w:ascii="Calibri" w:eastAsia="Arial" w:hAnsi="Calibri" w:cs="Calibri"/>
          <w:sz w:val="24"/>
          <w:szCs w:val="24"/>
        </w:rPr>
        <w:t>April</w:t>
      </w:r>
      <w:r w:rsidRPr="008B6D13">
        <w:rPr>
          <w:rFonts w:ascii="Calibri" w:eastAsia="Arial" w:hAnsi="Calibri" w:cs="Calibri"/>
          <w:sz w:val="24"/>
          <w:szCs w:val="24"/>
        </w:rPr>
        <w:t xml:space="preserve"> 2024).</w:t>
      </w:r>
    </w:p>
    <w:p w14:paraId="7DA36EA0" w14:textId="77777777" w:rsidR="0087234C" w:rsidRDefault="0087234C" w:rsidP="0087234C">
      <w:pPr>
        <w:rPr>
          <w:rFonts w:ascii="Calibri" w:eastAsia="Arial" w:hAnsi="Calibri" w:cs="Calibri"/>
          <w:sz w:val="24"/>
          <w:szCs w:val="24"/>
        </w:rPr>
      </w:pPr>
    </w:p>
    <w:p w14:paraId="50ECDDB6" w14:textId="52B8A3C5" w:rsidR="0087234C" w:rsidRPr="008B6D13" w:rsidRDefault="0087234C" w:rsidP="0087234C">
      <w:pPr>
        <w:rPr>
          <w:rFonts w:ascii="Calibri" w:hAnsi="Calibri" w:cs="Calibri"/>
          <w:sz w:val="24"/>
          <w:szCs w:val="24"/>
        </w:rPr>
      </w:pPr>
      <w:r>
        <w:rPr>
          <w:rFonts w:ascii="Calibri" w:hAnsi="Calibri" w:cs="Calibri"/>
          <w:sz w:val="24"/>
          <w:szCs w:val="24"/>
        </w:rPr>
        <w:t xml:space="preserve">Harry, A. (2019) ‘How effectively can British citizens hold British Government accountable’, </w:t>
      </w:r>
      <w:proofErr w:type="spellStart"/>
      <w:r>
        <w:rPr>
          <w:rFonts w:ascii="Calibri" w:hAnsi="Calibri" w:cs="Calibri"/>
          <w:sz w:val="24"/>
          <w:szCs w:val="24"/>
        </w:rPr>
        <w:t>MyTutor</w:t>
      </w:r>
      <w:proofErr w:type="spellEnd"/>
      <w:r>
        <w:rPr>
          <w:rFonts w:ascii="Calibri" w:hAnsi="Calibri" w:cs="Calibri"/>
          <w:sz w:val="24"/>
          <w:szCs w:val="24"/>
        </w:rPr>
        <w:t xml:space="preserve">. Available at: </w:t>
      </w:r>
      <w:hyperlink r:id="rId10" w:history="1">
        <w:r w:rsidRPr="00D4723F">
          <w:rPr>
            <w:rStyle w:val="Hyperlink"/>
            <w:rFonts w:ascii="Calibri" w:hAnsi="Calibri" w:cs="Calibri"/>
            <w:sz w:val="24"/>
            <w:szCs w:val="24"/>
          </w:rPr>
          <w:t>https://www.mytutor.co.uk/answers/58557/GCSE/Government-and-Politics/How-effectively-can-British-citizens-hold-British-government-accountable/</w:t>
        </w:r>
      </w:hyperlink>
      <w:r>
        <w:rPr>
          <w:rFonts w:ascii="Calibri" w:hAnsi="Calibri" w:cs="Calibri"/>
          <w:sz w:val="24"/>
          <w:szCs w:val="24"/>
        </w:rPr>
        <w:t xml:space="preserve"> </w:t>
      </w:r>
      <w:r w:rsidRPr="008B6D13">
        <w:rPr>
          <w:rFonts w:ascii="Calibri" w:eastAsia="Arial" w:hAnsi="Calibri" w:cs="Calibri"/>
          <w:sz w:val="24"/>
          <w:szCs w:val="24"/>
        </w:rPr>
        <w:t xml:space="preserve">(Accessed: </w:t>
      </w:r>
      <w:r w:rsidR="009E377A">
        <w:rPr>
          <w:rFonts w:ascii="Calibri" w:eastAsia="Arial" w:hAnsi="Calibri" w:cs="Calibri"/>
          <w:sz w:val="24"/>
          <w:szCs w:val="24"/>
        </w:rPr>
        <w:t>17</w:t>
      </w:r>
      <w:r w:rsidRPr="008B6D13">
        <w:rPr>
          <w:rFonts w:ascii="Calibri" w:eastAsia="Arial" w:hAnsi="Calibri" w:cs="Calibri"/>
          <w:sz w:val="24"/>
          <w:szCs w:val="24"/>
          <w:vertAlign w:val="superscript"/>
        </w:rPr>
        <w:t>th</w:t>
      </w:r>
      <w:r w:rsidRPr="008B6D13">
        <w:rPr>
          <w:rFonts w:ascii="Calibri" w:eastAsia="Arial" w:hAnsi="Calibri" w:cs="Calibri"/>
          <w:sz w:val="24"/>
          <w:szCs w:val="24"/>
        </w:rPr>
        <w:t xml:space="preserve"> </w:t>
      </w:r>
      <w:r w:rsidR="009E377A">
        <w:rPr>
          <w:rFonts w:ascii="Calibri" w:eastAsia="Arial" w:hAnsi="Calibri" w:cs="Calibri"/>
          <w:sz w:val="24"/>
          <w:szCs w:val="24"/>
        </w:rPr>
        <w:t>April</w:t>
      </w:r>
      <w:r w:rsidRPr="008B6D13">
        <w:rPr>
          <w:rFonts w:ascii="Calibri" w:eastAsia="Arial" w:hAnsi="Calibri" w:cs="Calibri"/>
          <w:sz w:val="24"/>
          <w:szCs w:val="24"/>
        </w:rPr>
        <w:t xml:space="preserve"> 2024).</w:t>
      </w:r>
    </w:p>
    <w:p w14:paraId="730DA7EB" w14:textId="77777777" w:rsidR="00A967C8" w:rsidRPr="008B6D13" w:rsidRDefault="00A967C8">
      <w:pPr>
        <w:rPr>
          <w:rFonts w:ascii="Calibri" w:hAnsi="Calibri" w:cs="Calibri"/>
          <w:sz w:val="24"/>
          <w:szCs w:val="24"/>
          <w:u w:val="single"/>
        </w:rPr>
      </w:pPr>
    </w:p>
    <w:p w14:paraId="1E4A6CA9" w14:textId="77777777" w:rsidR="00FB196E" w:rsidRPr="008B6D13" w:rsidRDefault="00FB196E" w:rsidP="00FB196E">
      <w:pPr>
        <w:rPr>
          <w:rFonts w:ascii="Calibri" w:hAnsi="Calibri" w:cs="Calibri"/>
          <w:sz w:val="24"/>
          <w:szCs w:val="24"/>
        </w:rPr>
      </w:pPr>
      <w:r w:rsidRPr="008B6D13">
        <w:rPr>
          <w:rFonts w:ascii="Calibri" w:hAnsi="Calibri" w:cs="Calibri"/>
          <w:sz w:val="24"/>
          <w:szCs w:val="24"/>
        </w:rPr>
        <w:t xml:space="preserve">Holland, J.A. (2022) </w:t>
      </w:r>
      <w:r w:rsidRPr="008B6D13">
        <w:rPr>
          <w:rFonts w:ascii="Calibri" w:hAnsi="Calibri" w:cs="Calibri"/>
          <w:i/>
          <w:iCs/>
          <w:sz w:val="24"/>
          <w:szCs w:val="24"/>
        </w:rPr>
        <w:t>Learning legal rules : a students’ guide to legal method and reasoning</w:t>
      </w:r>
      <w:r w:rsidRPr="008B6D13">
        <w:rPr>
          <w:rFonts w:ascii="Calibri" w:hAnsi="Calibri" w:cs="Calibri"/>
          <w:sz w:val="24"/>
          <w:szCs w:val="24"/>
        </w:rPr>
        <w:t xml:space="preserve"> (Eleventh edition). Oxford, United Kingdom: New York, NY: Oxford University Press.</w:t>
      </w:r>
    </w:p>
    <w:p w14:paraId="50DE9ED4" w14:textId="77777777" w:rsidR="00633F6F" w:rsidRDefault="00633F6F">
      <w:pPr>
        <w:rPr>
          <w:rFonts w:ascii="Calibri" w:hAnsi="Calibri" w:cs="Calibri"/>
          <w:sz w:val="24"/>
          <w:szCs w:val="24"/>
        </w:rPr>
      </w:pPr>
    </w:p>
    <w:p w14:paraId="76F02EA1" w14:textId="13013382" w:rsidR="00BD0247" w:rsidRDefault="003A6377">
      <w:pPr>
        <w:rPr>
          <w:rFonts w:ascii="Calibri" w:eastAsia="Arial" w:hAnsi="Calibri" w:cs="Calibri"/>
          <w:sz w:val="24"/>
          <w:szCs w:val="24"/>
        </w:rPr>
      </w:pPr>
      <w:r>
        <w:rPr>
          <w:rFonts w:ascii="Calibri" w:hAnsi="Calibri" w:cs="Calibri"/>
          <w:sz w:val="24"/>
          <w:szCs w:val="24"/>
        </w:rPr>
        <w:t>Law Wales (</w:t>
      </w:r>
      <w:r w:rsidR="00FA7EBC">
        <w:rPr>
          <w:rFonts w:ascii="Calibri" w:hAnsi="Calibri" w:cs="Calibri"/>
          <w:sz w:val="24"/>
          <w:szCs w:val="24"/>
        </w:rPr>
        <w:t>2021) ‘The three branches of government’</w:t>
      </w:r>
      <w:r w:rsidR="00465BA1">
        <w:rPr>
          <w:rFonts w:ascii="Calibri" w:hAnsi="Calibri" w:cs="Calibri"/>
          <w:sz w:val="24"/>
          <w:szCs w:val="24"/>
        </w:rPr>
        <w:t xml:space="preserve"> Available at: </w:t>
      </w:r>
      <w:hyperlink r:id="rId11" w:history="1">
        <w:r w:rsidR="00465BA1" w:rsidRPr="00D4723F">
          <w:rPr>
            <w:rStyle w:val="Hyperlink"/>
            <w:rFonts w:ascii="Calibri" w:hAnsi="Calibri" w:cs="Calibri"/>
            <w:sz w:val="24"/>
            <w:szCs w:val="24"/>
          </w:rPr>
          <w:t>https://la</w:t>
        </w:r>
        <w:r w:rsidR="00465BA1" w:rsidRPr="00D4723F">
          <w:rPr>
            <w:rStyle w:val="Hyperlink"/>
            <w:rFonts w:ascii="Calibri" w:hAnsi="Calibri" w:cs="Calibri"/>
            <w:sz w:val="24"/>
            <w:szCs w:val="24"/>
          </w:rPr>
          <w:t>w</w:t>
        </w:r>
        <w:r w:rsidR="00465BA1" w:rsidRPr="00D4723F">
          <w:rPr>
            <w:rStyle w:val="Hyperlink"/>
            <w:rFonts w:ascii="Calibri" w:hAnsi="Calibri" w:cs="Calibri"/>
            <w:sz w:val="24"/>
            <w:szCs w:val="24"/>
          </w:rPr>
          <w:t>.gov.wales/three-branches-government</w:t>
        </w:r>
      </w:hyperlink>
      <w:r w:rsidR="00465BA1">
        <w:rPr>
          <w:rFonts w:ascii="Calibri" w:hAnsi="Calibri" w:cs="Calibri"/>
          <w:sz w:val="24"/>
          <w:szCs w:val="24"/>
        </w:rPr>
        <w:t xml:space="preserve"> </w:t>
      </w:r>
      <w:r w:rsidR="00465BA1" w:rsidRPr="008B6D13">
        <w:rPr>
          <w:rFonts w:ascii="Calibri" w:eastAsia="Arial" w:hAnsi="Calibri" w:cs="Calibri"/>
          <w:sz w:val="24"/>
          <w:szCs w:val="24"/>
        </w:rPr>
        <w:t xml:space="preserve">(Accessed: </w:t>
      </w:r>
      <w:r w:rsidR="009E377A">
        <w:rPr>
          <w:rFonts w:ascii="Calibri" w:eastAsia="Arial" w:hAnsi="Calibri" w:cs="Calibri"/>
          <w:sz w:val="24"/>
          <w:szCs w:val="24"/>
        </w:rPr>
        <w:t>16</w:t>
      </w:r>
      <w:r w:rsidR="00465BA1" w:rsidRPr="008B6D13">
        <w:rPr>
          <w:rFonts w:ascii="Calibri" w:eastAsia="Arial" w:hAnsi="Calibri" w:cs="Calibri"/>
          <w:sz w:val="24"/>
          <w:szCs w:val="24"/>
          <w:vertAlign w:val="superscript"/>
        </w:rPr>
        <w:t>th</w:t>
      </w:r>
      <w:r w:rsidR="00465BA1" w:rsidRPr="008B6D13">
        <w:rPr>
          <w:rFonts w:ascii="Calibri" w:eastAsia="Arial" w:hAnsi="Calibri" w:cs="Calibri"/>
          <w:sz w:val="24"/>
          <w:szCs w:val="24"/>
        </w:rPr>
        <w:t xml:space="preserve"> </w:t>
      </w:r>
      <w:r w:rsidR="009E377A">
        <w:rPr>
          <w:rFonts w:ascii="Calibri" w:eastAsia="Arial" w:hAnsi="Calibri" w:cs="Calibri"/>
          <w:sz w:val="24"/>
          <w:szCs w:val="24"/>
        </w:rPr>
        <w:t xml:space="preserve">April </w:t>
      </w:r>
      <w:r w:rsidR="00465BA1" w:rsidRPr="008B6D13">
        <w:rPr>
          <w:rFonts w:ascii="Calibri" w:eastAsia="Arial" w:hAnsi="Calibri" w:cs="Calibri"/>
          <w:sz w:val="24"/>
          <w:szCs w:val="24"/>
        </w:rPr>
        <w:t>2024).</w:t>
      </w:r>
    </w:p>
    <w:p w14:paraId="6D3AAB09" w14:textId="77777777" w:rsidR="005854FB" w:rsidRDefault="005854FB">
      <w:pPr>
        <w:rPr>
          <w:rFonts w:ascii="Calibri" w:eastAsia="Arial" w:hAnsi="Calibri" w:cs="Calibri"/>
          <w:sz w:val="24"/>
          <w:szCs w:val="24"/>
        </w:rPr>
      </w:pPr>
    </w:p>
    <w:p w14:paraId="36AA04D9" w14:textId="513ADA14" w:rsidR="005854FB" w:rsidRDefault="005854FB">
      <w:pPr>
        <w:rPr>
          <w:rFonts w:ascii="Calibri" w:eastAsia="Arial" w:hAnsi="Calibri" w:cs="Calibri"/>
          <w:sz w:val="24"/>
          <w:szCs w:val="24"/>
        </w:rPr>
      </w:pPr>
      <w:r>
        <w:rPr>
          <w:rFonts w:ascii="Calibri" w:hAnsi="Calibri" w:cs="Calibri"/>
          <w:sz w:val="24"/>
          <w:szCs w:val="24"/>
        </w:rPr>
        <w:t xml:space="preserve">Liberty (2020) ‘Our ability to hold governments to account is crucial – but </w:t>
      </w:r>
      <w:proofErr w:type="spellStart"/>
      <w:r>
        <w:rPr>
          <w:rFonts w:ascii="Calibri" w:hAnsi="Calibri" w:cs="Calibri"/>
          <w:sz w:val="24"/>
          <w:szCs w:val="24"/>
        </w:rPr>
        <w:t>its</w:t>
      </w:r>
      <w:proofErr w:type="spellEnd"/>
      <w:r>
        <w:rPr>
          <w:rFonts w:ascii="Calibri" w:hAnsi="Calibri" w:cs="Calibri"/>
          <w:sz w:val="24"/>
          <w:szCs w:val="24"/>
        </w:rPr>
        <w:t xml:space="preserve"> under threat’ Available at: </w:t>
      </w:r>
      <w:hyperlink r:id="rId12" w:history="1">
        <w:r w:rsidRPr="00D4723F">
          <w:rPr>
            <w:rStyle w:val="Hyperlink"/>
            <w:rFonts w:ascii="Calibri" w:hAnsi="Calibri" w:cs="Calibri"/>
            <w:sz w:val="24"/>
            <w:szCs w:val="24"/>
          </w:rPr>
          <w:t>https://www.libertyhumanrights.org.uk/issue/our-ability-to-hold-governments-to-account-is-crucial-but-its-under-t</w:t>
        </w:r>
        <w:r w:rsidRPr="00D4723F">
          <w:rPr>
            <w:rStyle w:val="Hyperlink"/>
            <w:rFonts w:ascii="Calibri" w:hAnsi="Calibri" w:cs="Calibri"/>
            <w:sz w:val="24"/>
            <w:szCs w:val="24"/>
          </w:rPr>
          <w:t>h</w:t>
        </w:r>
        <w:r w:rsidRPr="00D4723F">
          <w:rPr>
            <w:rStyle w:val="Hyperlink"/>
            <w:rFonts w:ascii="Calibri" w:hAnsi="Calibri" w:cs="Calibri"/>
            <w:sz w:val="24"/>
            <w:szCs w:val="24"/>
          </w:rPr>
          <w:t>reat/</w:t>
        </w:r>
      </w:hyperlink>
      <w:r>
        <w:rPr>
          <w:rFonts w:ascii="Calibri" w:hAnsi="Calibri" w:cs="Calibri"/>
          <w:sz w:val="24"/>
          <w:szCs w:val="24"/>
        </w:rPr>
        <w:t xml:space="preserve"> </w:t>
      </w:r>
      <w:r w:rsidRPr="008B6D13">
        <w:rPr>
          <w:rFonts w:ascii="Calibri" w:eastAsia="Arial" w:hAnsi="Calibri" w:cs="Calibri"/>
          <w:sz w:val="24"/>
          <w:szCs w:val="24"/>
        </w:rPr>
        <w:t xml:space="preserve">(Accessed: </w:t>
      </w:r>
      <w:r w:rsidR="009E377A">
        <w:rPr>
          <w:rFonts w:ascii="Calibri" w:eastAsia="Arial" w:hAnsi="Calibri" w:cs="Calibri"/>
          <w:sz w:val="24"/>
          <w:szCs w:val="24"/>
        </w:rPr>
        <w:t>16</w:t>
      </w:r>
      <w:r w:rsidRPr="008B6D13">
        <w:rPr>
          <w:rFonts w:ascii="Calibri" w:eastAsia="Arial" w:hAnsi="Calibri" w:cs="Calibri"/>
          <w:sz w:val="24"/>
          <w:szCs w:val="24"/>
          <w:vertAlign w:val="superscript"/>
        </w:rPr>
        <w:t>th</w:t>
      </w:r>
      <w:r w:rsidRPr="008B6D13">
        <w:rPr>
          <w:rFonts w:ascii="Calibri" w:eastAsia="Arial" w:hAnsi="Calibri" w:cs="Calibri"/>
          <w:sz w:val="24"/>
          <w:szCs w:val="24"/>
        </w:rPr>
        <w:t xml:space="preserve"> </w:t>
      </w:r>
      <w:r w:rsidR="009E377A">
        <w:rPr>
          <w:rFonts w:ascii="Calibri" w:eastAsia="Arial" w:hAnsi="Calibri" w:cs="Calibri"/>
          <w:sz w:val="24"/>
          <w:szCs w:val="24"/>
        </w:rPr>
        <w:t xml:space="preserve">April </w:t>
      </w:r>
      <w:r w:rsidRPr="008B6D13">
        <w:rPr>
          <w:rFonts w:ascii="Calibri" w:eastAsia="Arial" w:hAnsi="Calibri" w:cs="Calibri"/>
          <w:sz w:val="24"/>
          <w:szCs w:val="24"/>
        </w:rPr>
        <w:t>2024).</w:t>
      </w:r>
    </w:p>
    <w:p w14:paraId="48C32F1F" w14:textId="77777777" w:rsidR="00F93B41" w:rsidRDefault="00F93B41">
      <w:pPr>
        <w:rPr>
          <w:rFonts w:ascii="Calibri" w:eastAsia="Arial" w:hAnsi="Calibri" w:cs="Calibri"/>
          <w:sz w:val="24"/>
          <w:szCs w:val="24"/>
        </w:rPr>
      </w:pPr>
    </w:p>
    <w:p w14:paraId="62DAE1E4" w14:textId="77777777" w:rsidR="00F93B41" w:rsidRDefault="00F93B41">
      <w:pPr>
        <w:rPr>
          <w:rFonts w:ascii="Calibri" w:hAnsi="Calibri" w:cs="Calibri"/>
          <w:sz w:val="24"/>
          <w:szCs w:val="24"/>
        </w:rPr>
      </w:pPr>
      <w:r>
        <w:rPr>
          <w:rFonts w:ascii="Calibri" w:hAnsi="Calibri" w:cs="Calibri"/>
          <w:sz w:val="24"/>
          <w:szCs w:val="24"/>
        </w:rPr>
        <w:t>Partington, M.</w:t>
      </w:r>
      <w:r w:rsidRPr="008B6D13">
        <w:rPr>
          <w:rFonts w:ascii="Calibri" w:hAnsi="Calibri" w:cs="Calibri"/>
          <w:sz w:val="24"/>
          <w:szCs w:val="24"/>
        </w:rPr>
        <w:t xml:space="preserve"> (2021) Introduction to the English legal system. Fifteenth edition. Oxford, Oxford University Press.</w:t>
      </w:r>
    </w:p>
    <w:p w14:paraId="2B57681D" w14:textId="77777777" w:rsidR="007047EE" w:rsidRDefault="007047EE">
      <w:pPr>
        <w:rPr>
          <w:rFonts w:ascii="Calibri" w:hAnsi="Calibri" w:cs="Calibri"/>
          <w:sz w:val="24"/>
          <w:szCs w:val="24"/>
        </w:rPr>
      </w:pPr>
    </w:p>
    <w:p w14:paraId="48A2A26C" w14:textId="39A780E8" w:rsidR="001F026D" w:rsidRDefault="001F026D">
      <w:pPr>
        <w:rPr>
          <w:rFonts w:ascii="Calibri" w:eastAsia="Arial" w:hAnsi="Calibri" w:cs="Calibri"/>
          <w:sz w:val="24"/>
          <w:szCs w:val="24"/>
        </w:rPr>
      </w:pPr>
      <w:r>
        <w:rPr>
          <w:rFonts w:ascii="Calibri" w:hAnsi="Calibri" w:cs="Calibri"/>
          <w:sz w:val="24"/>
          <w:szCs w:val="24"/>
        </w:rPr>
        <w:t xml:space="preserve">The British institute of human rights (2019) ‘Separation of Powers, Parliamentary Sovereignty &amp; the Rule of Law’ Available at: </w:t>
      </w:r>
      <w:hyperlink r:id="rId13" w:history="1">
        <w:r w:rsidRPr="00D4723F">
          <w:rPr>
            <w:rStyle w:val="Hyperlink"/>
            <w:rFonts w:ascii="Calibri" w:hAnsi="Calibri" w:cs="Calibri"/>
            <w:sz w:val="24"/>
            <w:szCs w:val="24"/>
          </w:rPr>
          <w:t>https://www.bihr.org.uk/get-i</w:t>
        </w:r>
        <w:r w:rsidRPr="00D4723F">
          <w:rPr>
            <w:rStyle w:val="Hyperlink"/>
            <w:rFonts w:ascii="Calibri" w:hAnsi="Calibri" w:cs="Calibri"/>
            <w:sz w:val="24"/>
            <w:szCs w:val="24"/>
          </w:rPr>
          <w:t>n</w:t>
        </w:r>
        <w:r w:rsidRPr="00D4723F">
          <w:rPr>
            <w:rStyle w:val="Hyperlink"/>
            <w:rFonts w:ascii="Calibri" w:hAnsi="Calibri" w:cs="Calibri"/>
            <w:sz w:val="24"/>
            <w:szCs w:val="24"/>
          </w:rPr>
          <w:t>formed/legislation-explainers/separation-of-powers-parliamentary-sovereignty-the-rule-of-law</w:t>
        </w:r>
      </w:hyperlink>
      <w:r>
        <w:rPr>
          <w:rFonts w:ascii="Calibri" w:hAnsi="Calibri" w:cs="Calibri"/>
          <w:sz w:val="24"/>
          <w:szCs w:val="24"/>
        </w:rPr>
        <w:t xml:space="preserve"> </w:t>
      </w:r>
      <w:r w:rsidRPr="008B6D13">
        <w:rPr>
          <w:rFonts w:ascii="Calibri" w:eastAsia="Arial" w:hAnsi="Calibri" w:cs="Calibri"/>
          <w:sz w:val="24"/>
          <w:szCs w:val="24"/>
        </w:rPr>
        <w:t xml:space="preserve">(Accessed: </w:t>
      </w:r>
      <w:r w:rsidR="009E377A">
        <w:rPr>
          <w:rFonts w:ascii="Calibri" w:eastAsia="Arial" w:hAnsi="Calibri" w:cs="Calibri"/>
          <w:sz w:val="24"/>
          <w:szCs w:val="24"/>
        </w:rPr>
        <w:t>17</w:t>
      </w:r>
      <w:r w:rsidRPr="008B6D13">
        <w:rPr>
          <w:rFonts w:ascii="Calibri" w:eastAsia="Arial" w:hAnsi="Calibri" w:cs="Calibri"/>
          <w:sz w:val="24"/>
          <w:szCs w:val="24"/>
          <w:vertAlign w:val="superscript"/>
        </w:rPr>
        <w:t>th</w:t>
      </w:r>
      <w:r w:rsidRPr="008B6D13">
        <w:rPr>
          <w:rFonts w:ascii="Calibri" w:eastAsia="Arial" w:hAnsi="Calibri" w:cs="Calibri"/>
          <w:sz w:val="24"/>
          <w:szCs w:val="24"/>
        </w:rPr>
        <w:t xml:space="preserve"> </w:t>
      </w:r>
      <w:r w:rsidR="009E377A">
        <w:rPr>
          <w:rFonts w:ascii="Calibri" w:eastAsia="Arial" w:hAnsi="Calibri" w:cs="Calibri"/>
          <w:sz w:val="24"/>
          <w:szCs w:val="24"/>
        </w:rPr>
        <w:t>April</w:t>
      </w:r>
      <w:r w:rsidRPr="008B6D13">
        <w:rPr>
          <w:rFonts w:ascii="Calibri" w:eastAsia="Arial" w:hAnsi="Calibri" w:cs="Calibri"/>
          <w:sz w:val="24"/>
          <w:szCs w:val="24"/>
        </w:rPr>
        <w:t xml:space="preserve"> 2024).</w:t>
      </w:r>
    </w:p>
    <w:p w14:paraId="22DC0152" w14:textId="77777777" w:rsidR="007047EE" w:rsidRDefault="007047EE">
      <w:pPr>
        <w:rPr>
          <w:rFonts w:ascii="Calibri" w:hAnsi="Calibri" w:cs="Calibri"/>
          <w:sz w:val="24"/>
          <w:szCs w:val="24"/>
        </w:rPr>
      </w:pPr>
    </w:p>
    <w:p w14:paraId="1F2C9632" w14:textId="02222057" w:rsidR="00BD0247" w:rsidRPr="008B6D13" w:rsidRDefault="006227D6">
      <w:pPr>
        <w:rPr>
          <w:rFonts w:ascii="Calibri" w:hAnsi="Calibri" w:cs="Calibri"/>
          <w:sz w:val="24"/>
          <w:szCs w:val="24"/>
        </w:rPr>
      </w:pPr>
      <w:r>
        <w:rPr>
          <w:rFonts w:ascii="Calibri" w:hAnsi="Calibri" w:cs="Calibri"/>
          <w:sz w:val="24"/>
          <w:szCs w:val="24"/>
        </w:rPr>
        <w:t xml:space="preserve">The constitution society </w:t>
      </w:r>
      <w:r w:rsidR="00F32612">
        <w:rPr>
          <w:rFonts w:ascii="Calibri" w:hAnsi="Calibri" w:cs="Calibri"/>
          <w:sz w:val="24"/>
          <w:szCs w:val="24"/>
        </w:rPr>
        <w:t xml:space="preserve">(2020) ‘The executive’ Available at: </w:t>
      </w:r>
      <w:hyperlink r:id="rId14" w:history="1">
        <w:r w:rsidR="00F32612" w:rsidRPr="00D4723F">
          <w:rPr>
            <w:rStyle w:val="Hyperlink"/>
            <w:rFonts w:ascii="Calibri" w:hAnsi="Calibri" w:cs="Calibri"/>
            <w:sz w:val="24"/>
            <w:szCs w:val="24"/>
          </w:rPr>
          <w:t>https://consoc.org.uk/the-constitution-explained/t</w:t>
        </w:r>
        <w:r w:rsidR="00F32612" w:rsidRPr="00D4723F">
          <w:rPr>
            <w:rStyle w:val="Hyperlink"/>
            <w:rFonts w:ascii="Calibri" w:hAnsi="Calibri" w:cs="Calibri"/>
            <w:sz w:val="24"/>
            <w:szCs w:val="24"/>
          </w:rPr>
          <w:t>h</w:t>
        </w:r>
        <w:r w:rsidR="00F32612" w:rsidRPr="00D4723F">
          <w:rPr>
            <w:rStyle w:val="Hyperlink"/>
            <w:rFonts w:ascii="Calibri" w:hAnsi="Calibri" w:cs="Calibri"/>
            <w:sz w:val="24"/>
            <w:szCs w:val="24"/>
          </w:rPr>
          <w:t>e-executive/</w:t>
        </w:r>
      </w:hyperlink>
      <w:r w:rsidR="00F32612">
        <w:rPr>
          <w:rFonts w:ascii="Calibri" w:hAnsi="Calibri" w:cs="Calibri"/>
          <w:sz w:val="24"/>
          <w:szCs w:val="24"/>
        </w:rPr>
        <w:t xml:space="preserve"> </w:t>
      </w:r>
      <w:r w:rsidR="00F32612" w:rsidRPr="008B6D13">
        <w:rPr>
          <w:rFonts w:ascii="Calibri" w:eastAsia="Arial" w:hAnsi="Calibri" w:cs="Calibri"/>
          <w:sz w:val="24"/>
          <w:szCs w:val="24"/>
        </w:rPr>
        <w:t xml:space="preserve">(Accessed: </w:t>
      </w:r>
      <w:r w:rsidR="00DD15C9">
        <w:rPr>
          <w:rFonts w:ascii="Calibri" w:eastAsia="Arial" w:hAnsi="Calibri" w:cs="Calibri"/>
          <w:sz w:val="24"/>
          <w:szCs w:val="24"/>
        </w:rPr>
        <w:t>15</w:t>
      </w:r>
      <w:r w:rsidR="00F32612" w:rsidRPr="008B6D13">
        <w:rPr>
          <w:rFonts w:ascii="Calibri" w:eastAsia="Arial" w:hAnsi="Calibri" w:cs="Calibri"/>
          <w:sz w:val="24"/>
          <w:szCs w:val="24"/>
          <w:vertAlign w:val="superscript"/>
        </w:rPr>
        <w:t>th</w:t>
      </w:r>
      <w:r w:rsidR="00F32612" w:rsidRPr="008B6D13">
        <w:rPr>
          <w:rFonts w:ascii="Calibri" w:eastAsia="Arial" w:hAnsi="Calibri" w:cs="Calibri"/>
          <w:sz w:val="24"/>
          <w:szCs w:val="24"/>
        </w:rPr>
        <w:t xml:space="preserve"> </w:t>
      </w:r>
      <w:r w:rsidR="00DD15C9">
        <w:rPr>
          <w:rFonts w:ascii="Calibri" w:eastAsia="Arial" w:hAnsi="Calibri" w:cs="Calibri"/>
          <w:sz w:val="24"/>
          <w:szCs w:val="24"/>
        </w:rPr>
        <w:t>April</w:t>
      </w:r>
      <w:r w:rsidR="00F32612" w:rsidRPr="008B6D13">
        <w:rPr>
          <w:rFonts w:ascii="Calibri" w:eastAsia="Arial" w:hAnsi="Calibri" w:cs="Calibri"/>
          <w:sz w:val="24"/>
          <w:szCs w:val="24"/>
        </w:rPr>
        <w:t xml:space="preserve"> 2024).</w:t>
      </w:r>
    </w:p>
    <w:p w14:paraId="26FC2772" w14:textId="77777777" w:rsidR="00D12AE3" w:rsidRDefault="00D12AE3">
      <w:pPr>
        <w:rPr>
          <w:rFonts w:ascii="Calibri" w:hAnsi="Calibri" w:cs="Calibri"/>
          <w:sz w:val="24"/>
          <w:szCs w:val="24"/>
        </w:rPr>
      </w:pPr>
    </w:p>
    <w:p w14:paraId="75199E79" w14:textId="6F354D36" w:rsidR="00762394" w:rsidRDefault="00762394">
      <w:pPr>
        <w:rPr>
          <w:rFonts w:ascii="Calibri" w:hAnsi="Calibri" w:cs="Calibri"/>
          <w:sz w:val="24"/>
          <w:szCs w:val="24"/>
        </w:rPr>
      </w:pPr>
      <w:r>
        <w:rPr>
          <w:rFonts w:ascii="Calibri" w:hAnsi="Calibri" w:cs="Calibri"/>
          <w:sz w:val="24"/>
          <w:szCs w:val="24"/>
        </w:rPr>
        <w:t xml:space="preserve">UK Parliament (2023) ‘Checking the work of Government’ Available at: </w:t>
      </w:r>
      <w:hyperlink r:id="rId15" w:history="1">
        <w:r w:rsidRPr="00D4723F">
          <w:rPr>
            <w:rStyle w:val="Hyperlink"/>
            <w:rFonts w:ascii="Calibri" w:hAnsi="Calibri" w:cs="Calibri"/>
            <w:sz w:val="24"/>
            <w:szCs w:val="24"/>
          </w:rPr>
          <w:t>https://www.parliament.uk/abo</w:t>
        </w:r>
        <w:r w:rsidRPr="00D4723F">
          <w:rPr>
            <w:rStyle w:val="Hyperlink"/>
            <w:rFonts w:ascii="Calibri" w:hAnsi="Calibri" w:cs="Calibri"/>
            <w:sz w:val="24"/>
            <w:szCs w:val="24"/>
          </w:rPr>
          <w:t>u</w:t>
        </w:r>
        <w:r w:rsidRPr="00D4723F">
          <w:rPr>
            <w:rStyle w:val="Hyperlink"/>
            <w:rFonts w:ascii="Calibri" w:hAnsi="Calibri" w:cs="Calibri"/>
            <w:sz w:val="24"/>
            <w:szCs w:val="24"/>
          </w:rPr>
          <w:t>t/how/</w:t>
        </w:r>
        <w:r w:rsidRPr="00D4723F">
          <w:rPr>
            <w:rStyle w:val="Hyperlink"/>
            <w:rFonts w:ascii="Calibri" w:hAnsi="Calibri" w:cs="Calibri"/>
            <w:sz w:val="24"/>
            <w:szCs w:val="24"/>
          </w:rPr>
          <w:t>r</w:t>
        </w:r>
        <w:r w:rsidRPr="00D4723F">
          <w:rPr>
            <w:rStyle w:val="Hyperlink"/>
            <w:rFonts w:ascii="Calibri" w:hAnsi="Calibri" w:cs="Calibri"/>
            <w:sz w:val="24"/>
            <w:szCs w:val="24"/>
          </w:rPr>
          <w:t>ole/scrutiny/</w:t>
        </w:r>
      </w:hyperlink>
      <w:r>
        <w:rPr>
          <w:rFonts w:ascii="Calibri" w:hAnsi="Calibri" w:cs="Calibri"/>
          <w:sz w:val="24"/>
          <w:szCs w:val="24"/>
        </w:rPr>
        <w:t xml:space="preserve"> </w:t>
      </w:r>
      <w:r w:rsidRPr="008B6D13">
        <w:rPr>
          <w:rFonts w:ascii="Calibri" w:eastAsia="Arial" w:hAnsi="Calibri" w:cs="Calibri"/>
          <w:sz w:val="24"/>
          <w:szCs w:val="24"/>
        </w:rPr>
        <w:t xml:space="preserve">(Accessed: </w:t>
      </w:r>
      <w:r w:rsidR="009E377A">
        <w:rPr>
          <w:rFonts w:ascii="Calibri" w:eastAsia="Arial" w:hAnsi="Calibri" w:cs="Calibri"/>
          <w:sz w:val="24"/>
          <w:szCs w:val="24"/>
        </w:rPr>
        <w:t>17</w:t>
      </w:r>
      <w:r w:rsidRPr="008B6D13">
        <w:rPr>
          <w:rFonts w:ascii="Calibri" w:eastAsia="Arial" w:hAnsi="Calibri" w:cs="Calibri"/>
          <w:sz w:val="24"/>
          <w:szCs w:val="24"/>
          <w:vertAlign w:val="superscript"/>
        </w:rPr>
        <w:t>th</w:t>
      </w:r>
      <w:r w:rsidRPr="008B6D13">
        <w:rPr>
          <w:rFonts w:ascii="Calibri" w:eastAsia="Arial" w:hAnsi="Calibri" w:cs="Calibri"/>
          <w:sz w:val="24"/>
          <w:szCs w:val="24"/>
        </w:rPr>
        <w:t xml:space="preserve"> </w:t>
      </w:r>
      <w:r w:rsidR="009E377A">
        <w:rPr>
          <w:rFonts w:ascii="Calibri" w:eastAsia="Arial" w:hAnsi="Calibri" w:cs="Calibri"/>
          <w:sz w:val="24"/>
          <w:szCs w:val="24"/>
        </w:rPr>
        <w:t>April</w:t>
      </w:r>
      <w:r w:rsidRPr="008B6D13">
        <w:rPr>
          <w:rFonts w:ascii="Calibri" w:eastAsia="Arial" w:hAnsi="Calibri" w:cs="Calibri"/>
          <w:sz w:val="24"/>
          <w:szCs w:val="24"/>
        </w:rPr>
        <w:t xml:space="preserve"> 2024).</w:t>
      </w:r>
    </w:p>
    <w:p w14:paraId="3599FC01" w14:textId="77777777" w:rsidR="00B412BD" w:rsidRPr="008B6D13" w:rsidRDefault="00B412BD">
      <w:pPr>
        <w:rPr>
          <w:rFonts w:ascii="Calibri" w:hAnsi="Calibri" w:cs="Calibri"/>
          <w:sz w:val="24"/>
          <w:szCs w:val="24"/>
        </w:rPr>
      </w:pPr>
    </w:p>
    <w:p w14:paraId="01D64326" w14:textId="223FA6DE" w:rsidR="00B412BD" w:rsidRPr="008B6D13" w:rsidRDefault="00D35E8A">
      <w:pPr>
        <w:rPr>
          <w:rFonts w:ascii="Calibri" w:hAnsi="Calibri" w:cs="Calibri"/>
          <w:sz w:val="24"/>
          <w:szCs w:val="24"/>
        </w:rPr>
      </w:pPr>
      <w:r w:rsidRPr="008B6D13">
        <w:rPr>
          <w:rFonts w:ascii="Calibri" w:hAnsi="Calibri" w:cs="Calibri"/>
          <w:color w:val="1C1D1E"/>
          <w:sz w:val="24"/>
          <w:szCs w:val="24"/>
          <w:shd w:val="clear" w:color="auto" w:fill="FFFFFF"/>
        </w:rPr>
        <w:lastRenderedPageBreak/>
        <w:t>Woods, L., McNamara, L. and Townend, J. (2021), Executive Accountability and National Security. The Modern Law Review, 84: 553-580. </w:t>
      </w:r>
      <w:hyperlink r:id="rId16" w:history="1">
        <w:r w:rsidRPr="008B6D13">
          <w:rPr>
            <w:rStyle w:val="Hyperlink"/>
            <w:rFonts w:ascii="Calibri" w:hAnsi="Calibri" w:cs="Calibri"/>
            <w:sz w:val="24"/>
            <w:szCs w:val="24"/>
            <w:shd w:val="clear" w:color="auto" w:fill="FFFFFF"/>
          </w:rPr>
          <w:t>https://doi.org/10.1111/1468-2230.12624</w:t>
        </w:r>
      </w:hyperlink>
    </w:p>
    <w:p w14:paraId="65025682" w14:textId="77777777" w:rsidR="0086358F" w:rsidRDefault="0086358F">
      <w:pPr>
        <w:rPr>
          <w:rFonts w:ascii="Calibri" w:hAnsi="Calibri" w:cs="Calibri"/>
          <w:sz w:val="24"/>
          <w:szCs w:val="24"/>
        </w:rPr>
      </w:pPr>
    </w:p>
    <w:p w14:paraId="6F87853F" w14:textId="77777777" w:rsidR="00D27869" w:rsidRDefault="00D27869">
      <w:pPr>
        <w:rPr>
          <w:rFonts w:ascii="Calibri" w:hAnsi="Calibri" w:cs="Calibri"/>
          <w:sz w:val="24"/>
          <w:szCs w:val="24"/>
        </w:rPr>
      </w:pPr>
    </w:p>
    <w:p w14:paraId="1ECC29DC" w14:textId="77777777" w:rsidR="00812106" w:rsidRDefault="00812106">
      <w:pPr>
        <w:rPr>
          <w:rFonts w:ascii="Calibri" w:hAnsi="Calibri" w:cs="Calibri"/>
          <w:sz w:val="24"/>
          <w:szCs w:val="24"/>
        </w:rPr>
      </w:pPr>
    </w:p>
    <w:p w14:paraId="61AE2307" w14:textId="77777777" w:rsidR="005671E8" w:rsidRPr="008B6D13" w:rsidRDefault="005671E8">
      <w:pPr>
        <w:rPr>
          <w:rFonts w:ascii="Calibri" w:hAnsi="Calibri" w:cs="Calibri"/>
          <w:sz w:val="24"/>
          <w:szCs w:val="24"/>
        </w:rPr>
      </w:pPr>
    </w:p>
    <w:p w14:paraId="3A909D20" w14:textId="77777777" w:rsidR="00B516B3" w:rsidRDefault="00B516B3">
      <w:pPr>
        <w:rPr>
          <w:rFonts w:ascii="Calibri" w:hAnsi="Calibri" w:cs="Calibri"/>
          <w:sz w:val="24"/>
          <w:szCs w:val="24"/>
        </w:rPr>
      </w:pPr>
    </w:p>
    <w:p w14:paraId="0B8952CD" w14:textId="77777777" w:rsidR="00CE3569" w:rsidRPr="00CE3569" w:rsidRDefault="00CE3569">
      <w:pPr>
        <w:rPr>
          <w:rFonts w:ascii="Calibri" w:hAnsi="Calibri" w:cs="Calibri"/>
          <w:sz w:val="24"/>
          <w:szCs w:val="24"/>
        </w:rPr>
      </w:pPr>
    </w:p>
    <w:sectPr w:rsidR="00CE3569" w:rsidRPr="00CE3569" w:rsidSect="00670F70">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BF16E" w14:textId="77777777" w:rsidR="00670F70" w:rsidRDefault="00670F70" w:rsidP="008C3164">
      <w:pPr>
        <w:spacing w:after="0" w:line="240" w:lineRule="auto"/>
      </w:pPr>
      <w:r>
        <w:separator/>
      </w:r>
    </w:p>
  </w:endnote>
  <w:endnote w:type="continuationSeparator" w:id="0">
    <w:p w14:paraId="54EAD5EB" w14:textId="77777777" w:rsidR="00670F70" w:rsidRDefault="00670F70" w:rsidP="008C3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5123183"/>
      <w:docPartObj>
        <w:docPartGallery w:val="Page Numbers (Bottom of Page)"/>
        <w:docPartUnique/>
      </w:docPartObj>
    </w:sdtPr>
    <w:sdtEndPr/>
    <w:sdtContent>
      <w:p w14:paraId="1E62CE92" w14:textId="1B011CB8" w:rsidR="008C3164" w:rsidRDefault="008C3164">
        <w:pPr>
          <w:pStyle w:val="Footer"/>
          <w:jc w:val="right"/>
        </w:pPr>
        <w:r>
          <w:fldChar w:fldCharType="begin"/>
        </w:r>
        <w:r>
          <w:instrText>PAGE   \* MERGEFORMAT</w:instrText>
        </w:r>
        <w:r>
          <w:fldChar w:fldCharType="separate"/>
        </w:r>
        <w:r>
          <w:t>2</w:t>
        </w:r>
        <w:r>
          <w:fldChar w:fldCharType="end"/>
        </w:r>
      </w:p>
    </w:sdtContent>
  </w:sdt>
  <w:p w14:paraId="3531AD40" w14:textId="77777777" w:rsidR="008C3164" w:rsidRDefault="008C3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9BA12" w14:textId="77777777" w:rsidR="00670F70" w:rsidRDefault="00670F70" w:rsidP="008C3164">
      <w:pPr>
        <w:spacing w:after="0" w:line="240" w:lineRule="auto"/>
      </w:pPr>
      <w:r>
        <w:separator/>
      </w:r>
    </w:p>
  </w:footnote>
  <w:footnote w:type="continuationSeparator" w:id="0">
    <w:p w14:paraId="344ADE83" w14:textId="77777777" w:rsidR="00670F70" w:rsidRDefault="00670F70" w:rsidP="008C31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F98"/>
    <w:rsid w:val="0000307D"/>
    <w:rsid w:val="00052894"/>
    <w:rsid w:val="00064E0D"/>
    <w:rsid w:val="00075AA9"/>
    <w:rsid w:val="000825E6"/>
    <w:rsid w:val="000D1543"/>
    <w:rsid w:val="000E41E3"/>
    <w:rsid w:val="000E4380"/>
    <w:rsid w:val="00124839"/>
    <w:rsid w:val="00131FAC"/>
    <w:rsid w:val="0016535B"/>
    <w:rsid w:val="001867C1"/>
    <w:rsid w:val="001C0050"/>
    <w:rsid w:val="001C5F20"/>
    <w:rsid w:val="001C6ABC"/>
    <w:rsid w:val="001F026D"/>
    <w:rsid w:val="00200782"/>
    <w:rsid w:val="00215836"/>
    <w:rsid w:val="00224B26"/>
    <w:rsid w:val="00274C21"/>
    <w:rsid w:val="00281CBD"/>
    <w:rsid w:val="00294037"/>
    <w:rsid w:val="002D2375"/>
    <w:rsid w:val="002D65D8"/>
    <w:rsid w:val="002F0CB4"/>
    <w:rsid w:val="003154DB"/>
    <w:rsid w:val="00325E4D"/>
    <w:rsid w:val="003371E6"/>
    <w:rsid w:val="003443F7"/>
    <w:rsid w:val="0034578C"/>
    <w:rsid w:val="00352B9E"/>
    <w:rsid w:val="00374501"/>
    <w:rsid w:val="00384061"/>
    <w:rsid w:val="00386F1A"/>
    <w:rsid w:val="003920D3"/>
    <w:rsid w:val="003A6377"/>
    <w:rsid w:val="003C0312"/>
    <w:rsid w:val="003C045E"/>
    <w:rsid w:val="003E1F36"/>
    <w:rsid w:val="003F57C2"/>
    <w:rsid w:val="004064F9"/>
    <w:rsid w:val="004121B3"/>
    <w:rsid w:val="00425C2E"/>
    <w:rsid w:val="00426D4B"/>
    <w:rsid w:val="004326AB"/>
    <w:rsid w:val="00450A64"/>
    <w:rsid w:val="00454181"/>
    <w:rsid w:val="00465BA1"/>
    <w:rsid w:val="00472867"/>
    <w:rsid w:val="004844F5"/>
    <w:rsid w:val="00492EBF"/>
    <w:rsid w:val="004A250B"/>
    <w:rsid w:val="004B5EC4"/>
    <w:rsid w:val="004D3233"/>
    <w:rsid w:val="004E2581"/>
    <w:rsid w:val="004F4C02"/>
    <w:rsid w:val="00504226"/>
    <w:rsid w:val="00504BF6"/>
    <w:rsid w:val="00522E42"/>
    <w:rsid w:val="00546F0C"/>
    <w:rsid w:val="00555D42"/>
    <w:rsid w:val="005608D7"/>
    <w:rsid w:val="005671E8"/>
    <w:rsid w:val="005749E5"/>
    <w:rsid w:val="005764EF"/>
    <w:rsid w:val="00577BB3"/>
    <w:rsid w:val="00581BBD"/>
    <w:rsid w:val="005854FB"/>
    <w:rsid w:val="005A5D00"/>
    <w:rsid w:val="005B0D3D"/>
    <w:rsid w:val="00604C93"/>
    <w:rsid w:val="006227D6"/>
    <w:rsid w:val="00633F6F"/>
    <w:rsid w:val="00670F70"/>
    <w:rsid w:val="00683B0A"/>
    <w:rsid w:val="00694989"/>
    <w:rsid w:val="006A44DE"/>
    <w:rsid w:val="006A5265"/>
    <w:rsid w:val="006C438C"/>
    <w:rsid w:val="006E6677"/>
    <w:rsid w:val="007047EE"/>
    <w:rsid w:val="007130FB"/>
    <w:rsid w:val="0074560B"/>
    <w:rsid w:val="00752C9F"/>
    <w:rsid w:val="00762394"/>
    <w:rsid w:val="007729AB"/>
    <w:rsid w:val="007B7555"/>
    <w:rsid w:val="007C3853"/>
    <w:rsid w:val="007D547B"/>
    <w:rsid w:val="007F3002"/>
    <w:rsid w:val="007F6524"/>
    <w:rsid w:val="00812106"/>
    <w:rsid w:val="00814A79"/>
    <w:rsid w:val="00860C97"/>
    <w:rsid w:val="0086358F"/>
    <w:rsid w:val="0087096B"/>
    <w:rsid w:val="0087234C"/>
    <w:rsid w:val="00885DA0"/>
    <w:rsid w:val="00891C7F"/>
    <w:rsid w:val="008A6FAA"/>
    <w:rsid w:val="008B6D13"/>
    <w:rsid w:val="008C0D94"/>
    <w:rsid w:val="008C3164"/>
    <w:rsid w:val="008C3D0E"/>
    <w:rsid w:val="008F70F1"/>
    <w:rsid w:val="00912A7C"/>
    <w:rsid w:val="00921444"/>
    <w:rsid w:val="009373E9"/>
    <w:rsid w:val="0096763B"/>
    <w:rsid w:val="009704EA"/>
    <w:rsid w:val="00970A0B"/>
    <w:rsid w:val="009952F7"/>
    <w:rsid w:val="009B200C"/>
    <w:rsid w:val="009D3433"/>
    <w:rsid w:val="009E2618"/>
    <w:rsid w:val="009E377A"/>
    <w:rsid w:val="009F1D00"/>
    <w:rsid w:val="00A123FA"/>
    <w:rsid w:val="00A4355B"/>
    <w:rsid w:val="00A54839"/>
    <w:rsid w:val="00A616D3"/>
    <w:rsid w:val="00A933E5"/>
    <w:rsid w:val="00A967C8"/>
    <w:rsid w:val="00AA10DF"/>
    <w:rsid w:val="00AB6E4F"/>
    <w:rsid w:val="00AE4FB5"/>
    <w:rsid w:val="00AF19EA"/>
    <w:rsid w:val="00AF3E7F"/>
    <w:rsid w:val="00B24ECB"/>
    <w:rsid w:val="00B25C63"/>
    <w:rsid w:val="00B412BD"/>
    <w:rsid w:val="00B516B3"/>
    <w:rsid w:val="00B53D12"/>
    <w:rsid w:val="00B61307"/>
    <w:rsid w:val="00B76679"/>
    <w:rsid w:val="00BA43B2"/>
    <w:rsid w:val="00BB6A72"/>
    <w:rsid w:val="00BC2751"/>
    <w:rsid w:val="00BD0247"/>
    <w:rsid w:val="00BE1557"/>
    <w:rsid w:val="00C1789A"/>
    <w:rsid w:val="00C232F3"/>
    <w:rsid w:val="00C26721"/>
    <w:rsid w:val="00C63A74"/>
    <w:rsid w:val="00C6502D"/>
    <w:rsid w:val="00C773B6"/>
    <w:rsid w:val="00C77E81"/>
    <w:rsid w:val="00C953FD"/>
    <w:rsid w:val="00CB3A04"/>
    <w:rsid w:val="00CB4FAF"/>
    <w:rsid w:val="00CD05BC"/>
    <w:rsid w:val="00CD31C3"/>
    <w:rsid w:val="00CE1910"/>
    <w:rsid w:val="00CE3569"/>
    <w:rsid w:val="00CE4D98"/>
    <w:rsid w:val="00CE511B"/>
    <w:rsid w:val="00CE7231"/>
    <w:rsid w:val="00CF25D5"/>
    <w:rsid w:val="00D12AE3"/>
    <w:rsid w:val="00D141B5"/>
    <w:rsid w:val="00D15999"/>
    <w:rsid w:val="00D27869"/>
    <w:rsid w:val="00D35E8A"/>
    <w:rsid w:val="00D65F98"/>
    <w:rsid w:val="00D7757B"/>
    <w:rsid w:val="00D87D78"/>
    <w:rsid w:val="00DA2C9C"/>
    <w:rsid w:val="00DB76A4"/>
    <w:rsid w:val="00DC14BB"/>
    <w:rsid w:val="00DD15C9"/>
    <w:rsid w:val="00E00D46"/>
    <w:rsid w:val="00E212DB"/>
    <w:rsid w:val="00E82D09"/>
    <w:rsid w:val="00EB271D"/>
    <w:rsid w:val="00EB2AB5"/>
    <w:rsid w:val="00ED60C7"/>
    <w:rsid w:val="00F02788"/>
    <w:rsid w:val="00F16124"/>
    <w:rsid w:val="00F25074"/>
    <w:rsid w:val="00F32612"/>
    <w:rsid w:val="00F50789"/>
    <w:rsid w:val="00F52B38"/>
    <w:rsid w:val="00F749C6"/>
    <w:rsid w:val="00F86513"/>
    <w:rsid w:val="00F93B41"/>
    <w:rsid w:val="00FA5555"/>
    <w:rsid w:val="00FA7EBC"/>
    <w:rsid w:val="00FB196E"/>
    <w:rsid w:val="00FB6A27"/>
    <w:rsid w:val="00FE4E76"/>
    <w:rsid w:val="00FF1C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A9C85"/>
  <w15:chartTrackingRefBased/>
  <w15:docId w15:val="{99B03E07-55AB-473D-909B-BA1233A23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F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5F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F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F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F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F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F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F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F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F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F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F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F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F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F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F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F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F98"/>
    <w:rPr>
      <w:rFonts w:eastAsiaTheme="majorEastAsia" w:cstheme="majorBidi"/>
      <w:color w:val="272727" w:themeColor="text1" w:themeTint="D8"/>
    </w:rPr>
  </w:style>
  <w:style w:type="paragraph" w:styleId="Title">
    <w:name w:val="Title"/>
    <w:basedOn w:val="Normal"/>
    <w:next w:val="Normal"/>
    <w:link w:val="TitleChar"/>
    <w:uiPriority w:val="10"/>
    <w:qFormat/>
    <w:rsid w:val="00D65F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F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F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F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F98"/>
    <w:pPr>
      <w:spacing w:before="160"/>
      <w:jc w:val="center"/>
    </w:pPr>
    <w:rPr>
      <w:i/>
      <w:iCs/>
      <w:color w:val="404040" w:themeColor="text1" w:themeTint="BF"/>
    </w:rPr>
  </w:style>
  <w:style w:type="character" w:customStyle="1" w:styleId="QuoteChar">
    <w:name w:val="Quote Char"/>
    <w:basedOn w:val="DefaultParagraphFont"/>
    <w:link w:val="Quote"/>
    <w:uiPriority w:val="29"/>
    <w:rsid w:val="00D65F98"/>
    <w:rPr>
      <w:i/>
      <w:iCs/>
      <w:color w:val="404040" w:themeColor="text1" w:themeTint="BF"/>
    </w:rPr>
  </w:style>
  <w:style w:type="paragraph" w:styleId="ListParagraph">
    <w:name w:val="List Paragraph"/>
    <w:basedOn w:val="Normal"/>
    <w:uiPriority w:val="34"/>
    <w:qFormat/>
    <w:rsid w:val="00D65F98"/>
    <w:pPr>
      <w:ind w:left="720"/>
      <w:contextualSpacing/>
    </w:pPr>
  </w:style>
  <w:style w:type="character" w:styleId="IntenseEmphasis">
    <w:name w:val="Intense Emphasis"/>
    <w:basedOn w:val="DefaultParagraphFont"/>
    <w:uiPriority w:val="21"/>
    <w:qFormat/>
    <w:rsid w:val="00D65F98"/>
    <w:rPr>
      <w:i/>
      <w:iCs/>
      <w:color w:val="0F4761" w:themeColor="accent1" w:themeShade="BF"/>
    </w:rPr>
  </w:style>
  <w:style w:type="paragraph" w:styleId="IntenseQuote">
    <w:name w:val="Intense Quote"/>
    <w:basedOn w:val="Normal"/>
    <w:next w:val="Normal"/>
    <w:link w:val="IntenseQuoteChar"/>
    <w:uiPriority w:val="30"/>
    <w:qFormat/>
    <w:rsid w:val="00D65F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F98"/>
    <w:rPr>
      <w:i/>
      <w:iCs/>
      <w:color w:val="0F4761" w:themeColor="accent1" w:themeShade="BF"/>
    </w:rPr>
  </w:style>
  <w:style w:type="character" w:styleId="IntenseReference">
    <w:name w:val="Intense Reference"/>
    <w:basedOn w:val="DefaultParagraphFont"/>
    <w:uiPriority w:val="32"/>
    <w:qFormat/>
    <w:rsid w:val="00D65F98"/>
    <w:rPr>
      <w:b/>
      <w:bCs/>
      <w:smallCaps/>
      <w:color w:val="0F4761" w:themeColor="accent1" w:themeShade="BF"/>
      <w:spacing w:val="5"/>
    </w:rPr>
  </w:style>
  <w:style w:type="character" w:customStyle="1" w:styleId="wacimagecontainer">
    <w:name w:val="wacimagecontainer"/>
    <w:basedOn w:val="DefaultParagraphFont"/>
    <w:rsid w:val="00D65F98"/>
  </w:style>
  <w:style w:type="paragraph" w:styleId="NoSpacing">
    <w:name w:val="No Spacing"/>
    <w:link w:val="NoSpacingChar"/>
    <w:uiPriority w:val="1"/>
    <w:qFormat/>
    <w:rsid w:val="0005289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52894"/>
    <w:rPr>
      <w:rFonts w:eastAsiaTheme="minorEastAsia"/>
      <w:kern w:val="0"/>
      <w:lang w:eastAsia="en-GB"/>
      <w14:ligatures w14:val="none"/>
    </w:rPr>
  </w:style>
  <w:style w:type="paragraph" w:styleId="Header">
    <w:name w:val="header"/>
    <w:basedOn w:val="Normal"/>
    <w:link w:val="HeaderChar"/>
    <w:uiPriority w:val="99"/>
    <w:unhideWhenUsed/>
    <w:rsid w:val="008C3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164"/>
  </w:style>
  <w:style w:type="paragraph" w:styleId="Footer">
    <w:name w:val="footer"/>
    <w:basedOn w:val="Normal"/>
    <w:link w:val="FooterChar"/>
    <w:uiPriority w:val="99"/>
    <w:unhideWhenUsed/>
    <w:rsid w:val="008C3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164"/>
  </w:style>
  <w:style w:type="character" w:styleId="Hyperlink">
    <w:name w:val="Hyperlink"/>
    <w:basedOn w:val="DefaultParagraphFont"/>
    <w:uiPriority w:val="99"/>
    <w:unhideWhenUsed/>
    <w:rsid w:val="00AB6E4F"/>
    <w:rPr>
      <w:color w:val="467886" w:themeColor="hyperlink"/>
      <w:u w:val="single"/>
    </w:rPr>
  </w:style>
  <w:style w:type="character" w:styleId="UnresolvedMention">
    <w:name w:val="Unresolved Mention"/>
    <w:basedOn w:val="DefaultParagraphFont"/>
    <w:uiPriority w:val="99"/>
    <w:semiHidden/>
    <w:unhideWhenUsed/>
    <w:rsid w:val="00AB6E4F"/>
    <w:rPr>
      <w:color w:val="605E5C"/>
      <w:shd w:val="clear" w:color="auto" w:fill="E1DFDD"/>
    </w:rPr>
  </w:style>
  <w:style w:type="character" w:styleId="FollowedHyperlink">
    <w:name w:val="FollowedHyperlink"/>
    <w:basedOn w:val="DefaultParagraphFont"/>
    <w:uiPriority w:val="99"/>
    <w:semiHidden/>
    <w:unhideWhenUsed/>
    <w:rsid w:val="00A933E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91209">
      <w:bodyDiv w:val="1"/>
      <w:marLeft w:val="0"/>
      <w:marRight w:val="0"/>
      <w:marTop w:val="0"/>
      <w:marBottom w:val="0"/>
      <w:divBdr>
        <w:top w:val="none" w:sz="0" w:space="0" w:color="auto"/>
        <w:left w:val="none" w:sz="0" w:space="0" w:color="auto"/>
        <w:bottom w:val="none" w:sz="0" w:space="0" w:color="auto"/>
        <w:right w:val="none" w:sz="0" w:space="0" w:color="auto"/>
      </w:divBdr>
    </w:div>
    <w:div w:id="217018761">
      <w:bodyDiv w:val="1"/>
      <w:marLeft w:val="0"/>
      <w:marRight w:val="0"/>
      <w:marTop w:val="0"/>
      <w:marBottom w:val="0"/>
      <w:divBdr>
        <w:top w:val="none" w:sz="0" w:space="0" w:color="auto"/>
        <w:left w:val="none" w:sz="0" w:space="0" w:color="auto"/>
        <w:bottom w:val="none" w:sz="0" w:space="0" w:color="auto"/>
        <w:right w:val="none" w:sz="0" w:space="0" w:color="auto"/>
      </w:divBdr>
    </w:div>
    <w:div w:id="299581702">
      <w:bodyDiv w:val="1"/>
      <w:marLeft w:val="0"/>
      <w:marRight w:val="0"/>
      <w:marTop w:val="0"/>
      <w:marBottom w:val="0"/>
      <w:divBdr>
        <w:top w:val="none" w:sz="0" w:space="0" w:color="auto"/>
        <w:left w:val="none" w:sz="0" w:space="0" w:color="auto"/>
        <w:bottom w:val="none" w:sz="0" w:space="0" w:color="auto"/>
        <w:right w:val="none" w:sz="0" w:space="0" w:color="auto"/>
      </w:divBdr>
    </w:div>
    <w:div w:id="302083210">
      <w:bodyDiv w:val="1"/>
      <w:marLeft w:val="0"/>
      <w:marRight w:val="0"/>
      <w:marTop w:val="0"/>
      <w:marBottom w:val="0"/>
      <w:divBdr>
        <w:top w:val="none" w:sz="0" w:space="0" w:color="auto"/>
        <w:left w:val="none" w:sz="0" w:space="0" w:color="auto"/>
        <w:bottom w:val="none" w:sz="0" w:space="0" w:color="auto"/>
        <w:right w:val="none" w:sz="0" w:space="0" w:color="auto"/>
      </w:divBdr>
    </w:div>
    <w:div w:id="337848769">
      <w:bodyDiv w:val="1"/>
      <w:marLeft w:val="0"/>
      <w:marRight w:val="0"/>
      <w:marTop w:val="0"/>
      <w:marBottom w:val="0"/>
      <w:divBdr>
        <w:top w:val="none" w:sz="0" w:space="0" w:color="auto"/>
        <w:left w:val="none" w:sz="0" w:space="0" w:color="auto"/>
        <w:bottom w:val="none" w:sz="0" w:space="0" w:color="auto"/>
        <w:right w:val="none" w:sz="0" w:space="0" w:color="auto"/>
      </w:divBdr>
    </w:div>
    <w:div w:id="579801616">
      <w:bodyDiv w:val="1"/>
      <w:marLeft w:val="0"/>
      <w:marRight w:val="0"/>
      <w:marTop w:val="0"/>
      <w:marBottom w:val="0"/>
      <w:divBdr>
        <w:top w:val="none" w:sz="0" w:space="0" w:color="auto"/>
        <w:left w:val="none" w:sz="0" w:space="0" w:color="auto"/>
        <w:bottom w:val="none" w:sz="0" w:space="0" w:color="auto"/>
        <w:right w:val="none" w:sz="0" w:space="0" w:color="auto"/>
      </w:divBdr>
    </w:div>
    <w:div w:id="855846180">
      <w:bodyDiv w:val="1"/>
      <w:marLeft w:val="0"/>
      <w:marRight w:val="0"/>
      <w:marTop w:val="0"/>
      <w:marBottom w:val="0"/>
      <w:divBdr>
        <w:top w:val="none" w:sz="0" w:space="0" w:color="auto"/>
        <w:left w:val="none" w:sz="0" w:space="0" w:color="auto"/>
        <w:bottom w:val="none" w:sz="0" w:space="0" w:color="auto"/>
        <w:right w:val="none" w:sz="0" w:space="0" w:color="auto"/>
      </w:divBdr>
    </w:div>
    <w:div w:id="904217603">
      <w:bodyDiv w:val="1"/>
      <w:marLeft w:val="0"/>
      <w:marRight w:val="0"/>
      <w:marTop w:val="0"/>
      <w:marBottom w:val="0"/>
      <w:divBdr>
        <w:top w:val="none" w:sz="0" w:space="0" w:color="auto"/>
        <w:left w:val="none" w:sz="0" w:space="0" w:color="auto"/>
        <w:bottom w:val="none" w:sz="0" w:space="0" w:color="auto"/>
        <w:right w:val="none" w:sz="0" w:space="0" w:color="auto"/>
      </w:divBdr>
    </w:div>
    <w:div w:id="1066681553">
      <w:bodyDiv w:val="1"/>
      <w:marLeft w:val="0"/>
      <w:marRight w:val="0"/>
      <w:marTop w:val="0"/>
      <w:marBottom w:val="0"/>
      <w:divBdr>
        <w:top w:val="none" w:sz="0" w:space="0" w:color="auto"/>
        <w:left w:val="none" w:sz="0" w:space="0" w:color="auto"/>
        <w:bottom w:val="none" w:sz="0" w:space="0" w:color="auto"/>
        <w:right w:val="none" w:sz="0" w:space="0" w:color="auto"/>
      </w:divBdr>
    </w:div>
    <w:div w:id="1262879765">
      <w:bodyDiv w:val="1"/>
      <w:marLeft w:val="0"/>
      <w:marRight w:val="0"/>
      <w:marTop w:val="0"/>
      <w:marBottom w:val="0"/>
      <w:divBdr>
        <w:top w:val="none" w:sz="0" w:space="0" w:color="auto"/>
        <w:left w:val="none" w:sz="0" w:space="0" w:color="auto"/>
        <w:bottom w:val="none" w:sz="0" w:space="0" w:color="auto"/>
        <w:right w:val="none" w:sz="0" w:space="0" w:color="auto"/>
      </w:divBdr>
    </w:div>
    <w:div w:id="1590845045">
      <w:bodyDiv w:val="1"/>
      <w:marLeft w:val="0"/>
      <w:marRight w:val="0"/>
      <w:marTop w:val="0"/>
      <w:marBottom w:val="0"/>
      <w:divBdr>
        <w:top w:val="none" w:sz="0" w:space="0" w:color="auto"/>
        <w:left w:val="none" w:sz="0" w:space="0" w:color="auto"/>
        <w:bottom w:val="none" w:sz="0" w:space="0" w:color="auto"/>
        <w:right w:val="none" w:sz="0" w:space="0" w:color="auto"/>
      </w:divBdr>
    </w:div>
    <w:div w:id="1619483355">
      <w:bodyDiv w:val="1"/>
      <w:marLeft w:val="0"/>
      <w:marRight w:val="0"/>
      <w:marTop w:val="0"/>
      <w:marBottom w:val="0"/>
      <w:divBdr>
        <w:top w:val="none" w:sz="0" w:space="0" w:color="auto"/>
        <w:left w:val="none" w:sz="0" w:space="0" w:color="auto"/>
        <w:bottom w:val="none" w:sz="0" w:space="0" w:color="auto"/>
        <w:right w:val="none" w:sz="0" w:space="0" w:color="auto"/>
      </w:divBdr>
    </w:div>
    <w:div w:id="1781488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nsparency.org.uk/Independent-Adviser-Ministers-Interests-rishi-sunak-government" TargetMode="External"/><Relationship Id="rId13" Type="http://schemas.openxmlformats.org/officeDocument/2006/relationships/hyperlink" Target="https://www.bihr.org.uk/get-informed/legislation-explainers/separation-of-powers-parliamentary-sovereignty-the-rule-of-law"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ibertyhumanrights.org.uk/issue/our-ability-to-hold-governments-to-account-is-crucial-but-its-under-threa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11/1468-2230.1262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aw.gov.wales/three-branches-government" TargetMode="External"/><Relationship Id="rId5" Type="http://schemas.openxmlformats.org/officeDocument/2006/relationships/footnotes" Target="footnotes.xml"/><Relationship Id="rId15" Type="http://schemas.openxmlformats.org/officeDocument/2006/relationships/hyperlink" Target="https://www.parliament.uk/about/how/role/scrutiny/" TargetMode="External"/><Relationship Id="rId10" Type="http://schemas.openxmlformats.org/officeDocument/2006/relationships/hyperlink" Target="https://www.mytutor.co.uk/answers/58557/GCSE/Government-and-Politics/How-effectively-can-British-citizens-hold-British-government-accountabl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how-government-works" TargetMode="External"/><Relationship Id="rId14" Type="http://schemas.openxmlformats.org/officeDocument/2006/relationships/hyperlink" Target="https://consoc.org.uk/the-constitution-explained/the-execu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9091DC-49A0-4797-A237-6A7A190B0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1991</Words>
  <Characters>11353</Characters>
  <Application>Microsoft Office Word</Application>
  <DocSecurity>0</DocSecurity>
  <Lines>94</Lines>
  <Paragraphs>26</Paragraphs>
  <ScaleCrop>false</ScaleCrop>
  <Company>Seren Thomas (2305811)</Company>
  <LinksUpToDate>false</LinksUpToDate>
  <CharactersWithSpaces>13318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holding the uk government to account</dc:title>
  <dc:subject>(BMPL4011)</dc:subject>
  <dc:creator>Seren Thomas</dc:creator>
  <cp:keywords/>
  <dc:description/>
  <cp:lastModifiedBy>Seren Thomas</cp:lastModifiedBy>
  <cp:revision>190</cp:revision>
  <dcterms:created xsi:type="dcterms:W3CDTF">2024-04-19T10:38:00Z</dcterms:created>
  <dcterms:modified xsi:type="dcterms:W3CDTF">2024-04-19T16:43:00Z</dcterms:modified>
</cp:coreProperties>
</file>