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F30F28" w14:textId="77777777" w:rsidR="00D80DE0" w:rsidRDefault="00D80DE0">
      <w:pPr>
        <w:rPr>
          <w:rFonts w:ascii="Times New Roman" w:eastAsia="Times New Roman" w:hAnsi="Times New Roman" w:cs="Times New Roman"/>
          <w:sz w:val="24"/>
        </w:rPr>
      </w:pPr>
    </w:p>
    <w:p w14:paraId="5F9943A7" w14:textId="77777777" w:rsidR="00D80DE0" w:rsidRDefault="00D80DE0">
      <w:pPr>
        <w:rPr>
          <w:rFonts w:ascii="Times New Roman" w:eastAsia="Times New Roman" w:hAnsi="Times New Roman" w:cs="Times New Roman"/>
          <w:sz w:val="24"/>
        </w:rPr>
      </w:pPr>
    </w:p>
    <w:p w14:paraId="15C53A82" w14:textId="77777777" w:rsidR="00D80DE0" w:rsidRDefault="00D80DE0">
      <w:pPr>
        <w:rPr>
          <w:rFonts w:ascii="Times New Roman" w:eastAsia="Times New Roman" w:hAnsi="Times New Roman" w:cs="Times New Roman"/>
          <w:sz w:val="24"/>
        </w:rPr>
      </w:pPr>
    </w:p>
    <w:p w14:paraId="4A6242BA" w14:textId="77777777" w:rsidR="00D80DE0" w:rsidRDefault="00D80DE0">
      <w:pPr>
        <w:rPr>
          <w:rFonts w:ascii="Times New Roman" w:eastAsia="Times New Roman" w:hAnsi="Times New Roman" w:cs="Times New Roman"/>
          <w:sz w:val="24"/>
        </w:rPr>
      </w:pPr>
    </w:p>
    <w:p w14:paraId="36A6A792" w14:textId="77777777" w:rsidR="00D80DE0" w:rsidRDefault="00D80DE0">
      <w:pPr>
        <w:rPr>
          <w:rFonts w:ascii="Times New Roman" w:eastAsia="Times New Roman" w:hAnsi="Times New Roman" w:cs="Times New Roman"/>
          <w:sz w:val="24"/>
        </w:rPr>
      </w:pPr>
    </w:p>
    <w:p w14:paraId="32776940" w14:textId="77777777" w:rsidR="00D80DE0" w:rsidRDefault="00D80DE0">
      <w:pPr>
        <w:rPr>
          <w:rFonts w:ascii="Times New Roman" w:eastAsia="Times New Roman" w:hAnsi="Times New Roman" w:cs="Times New Roman"/>
          <w:sz w:val="24"/>
        </w:rPr>
      </w:pPr>
    </w:p>
    <w:p w14:paraId="2A0D9498" w14:textId="77777777" w:rsidR="00D80DE0" w:rsidRDefault="00D80DE0">
      <w:pPr>
        <w:rPr>
          <w:rFonts w:ascii="Times New Roman" w:eastAsia="Times New Roman" w:hAnsi="Times New Roman" w:cs="Times New Roman"/>
          <w:sz w:val="24"/>
        </w:rPr>
      </w:pPr>
    </w:p>
    <w:p w14:paraId="660A449D" w14:textId="77777777" w:rsidR="00D80DE0" w:rsidRDefault="00D80DE0">
      <w:pPr>
        <w:rPr>
          <w:rFonts w:ascii="Times New Roman" w:eastAsia="Times New Roman" w:hAnsi="Times New Roman" w:cs="Times New Roman"/>
          <w:sz w:val="24"/>
        </w:rPr>
      </w:pPr>
    </w:p>
    <w:p w14:paraId="32F71A1F" w14:textId="77777777" w:rsidR="00D80DE0" w:rsidRDefault="00D80DE0">
      <w:pPr>
        <w:rPr>
          <w:rFonts w:ascii="Times New Roman" w:eastAsia="Times New Roman" w:hAnsi="Times New Roman" w:cs="Times New Roman"/>
          <w:sz w:val="24"/>
        </w:rPr>
      </w:pPr>
    </w:p>
    <w:p w14:paraId="4CB1DDFE" w14:textId="77777777" w:rsidR="00D80DE0" w:rsidRDefault="00D80DE0">
      <w:pPr>
        <w:rPr>
          <w:rFonts w:ascii="Times New Roman" w:eastAsia="Times New Roman" w:hAnsi="Times New Roman" w:cs="Times New Roman"/>
          <w:sz w:val="24"/>
        </w:rPr>
      </w:pPr>
    </w:p>
    <w:p w14:paraId="5E9E4518" w14:textId="77777777" w:rsidR="00D80DE0" w:rsidRDefault="00D80DE0">
      <w:pPr>
        <w:rPr>
          <w:rFonts w:ascii="Times New Roman" w:eastAsia="Times New Roman" w:hAnsi="Times New Roman" w:cs="Times New Roman"/>
          <w:sz w:val="24"/>
        </w:rPr>
      </w:pPr>
    </w:p>
    <w:p w14:paraId="78CD922A" w14:textId="77777777" w:rsidR="00D80DE0" w:rsidRDefault="00D80DE0">
      <w:pPr>
        <w:rPr>
          <w:rFonts w:ascii="Times New Roman" w:eastAsia="Times New Roman" w:hAnsi="Times New Roman" w:cs="Times New Roman"/>
          <w:sz w:val="24"/>
        </w:rPr>
      </w:pPr>
    </w:p>
    <w:p w14:paraId="016D5D68" w14:textId="77777777" w:rsidR="00D80DE0" w:rsidRDefault="00D80DE0">
      <w:pPr>
        <w:rPr>
          <w:rFonts w:ascii="Times New Roman" w:eastAsia="Times New Roman" w:hAnsi="Times New Roman" w:cs="Times New Roman"/>
          <w:sz w:val="24"/>
        </w:rPr>
      </w:pPr>
    </w:p>
    <w:p w14:paraId="5BA513E7" w14:textId="77777777" w:rsidR="00D80DE0" w:rsidRDefault="00D80DE0">
      <w:pPr>
        <w:rPr>
          <w:rFonts w:ascii="Times New Roman" w:eastAsia="Times New Roman" w:hAnsi="Times New Roman" w:cs="Times New Roman"/>
          <w:sz w:val="24"/>
        </w:rPr>
      </w:pPr>
    </w:p>
    <w:p w14:paraId="66F97CCD" w14:textId="77777777" w:rsidR="00D80DE0" w:rsidRDefault="0029460B">
      <w:pPr>
        <w:rPr>
          <w:rFonts w:ascii="Times New Roman" w:eastAsia="Times New Roman" w:hAnsi="Times New Roman" w:cs="Times New Roman"/>
          <w:sz w:val="24"/>
        </w:rPr>
      </w:pPr>
      <w:r>
        <w:rPr>
          <w:rFonts w:ascii="Times New Roman" w:eastAsia="Times New Roman" w:hAnsi="Times New Roman" w:cs="Times New Roman"/>
          <w:sz w:val="24"/>
        </w:rPr>
        <w:t xml:space="preserve">                                       BMHP6012 Continued Professional Development</w:t>
      </w:r>
    </w:p>
    <w:p w14:paraId="0C35C1C2" w14:textId="77777777" w:rsidR="00D80DE0" w:rsidRDefault="00D80DE0">
      <w:pPr>
        <w:rPr>
          <w:rFonts w:ascii="Times New Roman" w:eastAsia="Times New Roman" w:hAnsi="Times New Roman" w:cs="Times New Roman"/>
          <w:sz w:val="24"/>
        </w:rPr>
      </w:pPr>
    </w:p>
    <w:p w14:paraId="0556D791" w14:textId="77777777" w:rsidR="00D80DE0" w:rsidRDefault="00D80DE0">
      <w:pPr>
        <w:rPr>
          <w:rFonts w:ascii="Times New Roman" w:eastAsia="Times New Roman" w:hAnsi="Times New Roman" w:cs="Times New Roman"/>
          <w:sz w:val="24"/>
        </w:rPr>
      </w:pPr>
    </w:p>
    <w:p w14:paraId="6F988FF8" w14:textId="77777777" w:rsidR="00D80DE0" w:rsidRDefault="00D80DE0">
      <w:pPr>
        <w:rPr>
          <w:rFonts w:ascii="Times New Roman" w:eastAsia="Times New Roman" w:hAnsi="Times New Roman" w:cs="Times New Roman"/>
          <w:sz w:val="24"/>
        </w:rPr>
      </w:pPr>
    </w:p>
    <w:p w14:paraId="4AD80312" w14:textId="77777777" w:rsidR="00D80DE0" w:rsidRDefault="00D80DE0">
      <w:pPr>
        <w:rPr>
          <w:rFonts w:ascii="Times New Roman" w:eastAsia="Times New Roman" w:hAnsi="Times New Roman" w:cs="Times New Roman"/>
          <w:sz w:val="24"/>
        </w:rPr>
      </w:pPr>
    </w:p>
    <w:p w14:paraId="5BFAAB9E" w14:textId="77777777" w:rsidR="00D80DE0" w:rsidRDefault="00D80DE0">
      <w:pPr>
        <w:spacing w:line="360" w:lineRule="auto"/>
        <w:rPr>
          <w:rFonts w:ascii="Times New Roman" w:eastAsia="Times New Roman" w:hAnsi="Times New Roman" w:cs="Times New Roman"/>
          <w:sz w:val="24"/>
        </w:rPr>
      </w:pPr>
    </w:p>
    <w:p w14:paraId="3A96C3AF" w14:textId="77777777" w:rsidR="00D80DE0" w:rsidRDefault="00D80DE0">
      <w:pPr>
        <w:rPr>
          <w:rFonts w:ascii="Times New Roman" w:eastAsia="Times New Roman" w:hAnsi="Times New Roman" w:cs="Times New Roman"/>
          <w:sz w:val="24"/>
        </w:rPr>
      </w:pPr>
    </w:p>
    <w:p w14:paraId="44DDF102" w14:textId="77777777" w:rsidR="00D80DE0" w:rsidRDefault="00D80DE0">
      <w:pPr>
        <w:rPr>
          <w:rFonts w:ascii="Times New Roman" w:eastAsia="Times New Roman" w:hAnsi="Times New Roman" w:cs="Times New Roman"/>
          <w:sz w:val="24"/>
        </w:rPr>
      </w:pPr>
    </w:p>
    <w:p w14:paraId="1173AACD" w14:textId="77777777" w:rsidR="00D80DE0" w:rsidRDefault="00D80DE0">
      <w:pPr>
        <w:rPr>
          <w:rFonts w:ascii="Times New Roman" w:eastAsia="Times New Roman" w:hAnsi="Times New Roman" w:cs="Times New Roman"/>
          <w:sz w:val="24"/>
        </w:rPr>
      </w:pPr>
    </w:p>
    <w:p w14:paraId="1D6C427B" w14:textId="77777777" w:rsidR="00D80DE0" w:rsidRDefault="00D80DE0">
      <w:pPr>
        <w:rPr>
          <w:rFonts w:ascii="Times New Roman" w:eastAsia="Times New Roman" w:hAnsi="Times New Roman" w:cs="Times New Roman"/>
          <w:sz w:val="24"/>
        </w:rPr>
      </w:pPr>
    </w:p>
    <w:p w14:paraId="5D3F3183" w14:textId="77777777" w:rsidR="00D80DE0" w:rsidRDefault="00D80DE0">
      <w:pPr>
        <w:rPr>
          <w:rFonts w:ascii="Times New Roman" w:eastAsia="Times New Roman" w:hAnsi="Times New Roman" w:cs="Times New Roman"/>
          <w:sz w:val="24"/>
        </w:rPr>
      </w:pPr>
    </w:p>
    <w:p w14:paraId="5C5B5DB5" w14:textId="77777777" w:rsidR="00D80DE0" w:rsidRDefault="00D80DE0">
      <w:pPr>
        <w:rPr>
          <w:rFonts w:ascii="Times New Roman" w:eastAsia="Times New Roman" w:hAnsi="Times New Roman" w:cs="Times New Roman"/>
          <w:sz w:val="24"/>
        </w:rPr>
      </w:pPr>
    </w:p>
    <w:p w14:paraId="3826D0E8" w14:textId="77777777" w:rsidR="00D80DE0" w:rsidRDefault="00D80DE0">
      <w:pPr>
        <w:rPr>
          <w:rFonts w:ascii="Times New Roman" w:eastAsia="Times New Roman" w:hAnsi="Times New Roman" w:cs="Times New Roman"/>
          <w:sz w:val="24"/>
        </w:rPr>
      </w:pPr>
    </w:p>
    <w:p w14:paraId="44291A30" w14:textId="77777777" w:rsidR="00D80DE0" w:rsidRDefault="0029460B">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lastRenderedPageBreak/>
        <w:t>Continued Professional Development (CPD) by definition is a continual process of knowledge a</w:t>
      </w:r>
      <w:r w:rsidR="00112750">
        <w:rPr>
          <w:rFonts w:ascii="Times New Roman" w:eastAsia="Times New Roman" w:hAnsi="Times New Roman" w:cs="Times New Roman"/>
          <w:sz w:val="24"/>
        </w:rPr>
        <w:t>cquisition, learning new skills and</w:t>
      </w:r>
      <w:r>
        <w:rPr>
          <w:rFonts w:ascii="Times New Roman" w:eastAsia="Times New Roman" w:hAnsi="Times New Roman" w:cs="Times New Roman"/>
          <w:sz w:val="24"/>
        </w:rPr>
        <w:t xml:space="preserve"> techniques or ways of working within a professional capacity.  This can be achieved in a number of ways, for instance; at the start of employment by way of induction to build confidence, </w:t>
      </w:r>
      <w:r w:rsidR="00112750">
        <w:rPr>
          <w:rFonts w:ascii="Times New Roman" w:eastAsia="Times New Roman" w:hAnsi="Times New Roman" w:cs="Times New Roman"/>
          <w:sz w:val="24"/>
        </w:rPr>
        <w:t xml:space="preserve">during employment </w:t>
      </w:r>
      <w:r>
        <w:rPr>
          <w:rFonts w:ascii="Times New Roman" w:eastAsia="Times New Roman" w:hAnsi="Times New Roman" w:cs="Times New Roman"/>
          <w:sz w:val="24"/>
        </w:rPr>
        <w:t>by enrolling onto a part or full time course which</w:t>
      </w:r>
      <w:r>
        <w:rPr>
          <w:rFonts w:ascii="Times New Roman" w:eastAsia="Times New Roman" w:hAnsi="Times New Roman" w:cs="Times New Roman"/>
          <w:sz w:val="24"/>
        </w:rPr>
        <w:t xml:space="preserve"> is agreed between the employer and the employee, or simply by refreshing one’s own knowledge throughout the course of their career to keep up to date.  Each of these approaches helps to</w:t>
      </w:r>
      <w:r w:rsidR="00112750">
        <w:rPr>
          <w:rFonts w:ascii="Times New Roman" w:eastAsia="Times New Roman" w:hAnsi="Times New Roman" w:cs="Times New Roman"/>
          <w:sz w:val="24"/>
        </w:rPr>
        <w:t xml:space="preserve"> support the employee settle in</w:t>
      </w:r>
      <w:r>
        <w:rPr>
          <w:rFonts w:ascii="Times New Roman" w:eastAsia="Times New Roman" w:hAnsi="Times New Roman" w:cs="Times New Roman"/>
          <w:sz w:val="24"/>
        </w:rPr>
        <w:t xml:space="preserve">to </w:t>
      </w:r>
      <w:r w:rsidR="00112750">
        <w:rPr>
          <w:rFonts w:ascii="Times New Roman" w:eastAsia="Times New Roman" w:hAnsi="Times New Roman" w:cs="Times New Roman"/>
          <w:sz w:val="24"/>
        </w:rPr>
        <w:t>or adapt accordingly to</w:t>
      </w:r>
      <w:r>
        <w:rPr>
          <w:rFonts w:ascii="Times New Roman" w:eastAsia="Times New Roman" w:hAnsi="Times New Roman" w:cs="Times New Roman"/>
          <w:sz w:val="24"/>
        </w:rPr>
        <w:t xml:space="preserve"> </w:t>
      </w:r>
      <w:r w:rsidR="00112750">
        <w:rPr>
          <w:rFonts w:ascii="Times New Roman" w:eastAsia="Times New Roman" w:hAnsi="Times New Roman" w:cs="Times New Roman"/>
          <w:sz w:val="24"/>
        </w:rPr>
        <w:t xml:space="preserve">the needs of the </w:t>
      </w:r>
      <w:r>
        <w:rPr>
          <w:rFonts w:ascii="Times New Roman" w:eastAsia="Times New Roman" w:hAnsi="Times New Roman" w:cs="Times New Roman"/>
          <w:sz w:val="24"/>
        </w:rPr>
        <w:t>role, particularly if experience within a particular field is limited. In addition, CPD can create greater job satisfaction, supports the organisation to retain staff and aims to improve the quality and delivery of care with respect to the service use</w:t>
      </w:r>
      <w:r>
        <w:rPr>
          <w:rFonts w:ascii="Times New Roman" w:eastAsia="Times New Roman" w:hAnsi="Times New Roman" w:cs="Times New Roman"/>
          <w:sz w:val="24"/>
        </w:rPr>
        <w:t>r, (Social Care Wales 2018; Santie Van Vuuren and Nel 2013).</w:t>
      </w:r>
    </w:p>
    <w:p w14:paraId="77DE8F55" w14:textId="77777777" w:rsidR="00D80DE0" w:rsidRDefault="0029460B">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CPD in social care is important for a number of other reasons, </w:t>
      </w:r>
      <w:r w:rsidR="00112750">
        <w:rPr>
          <w:rFonts w:ascii="Times New Roman" w:eastAsia="Times New Roman" w:hAnsi="Times New Roman" w:cs="Times New Roman"/>
          <w:sz w:val="24"/>
        </w:rPr>
        <w:t xml:space="preserve">in social care </w:t>
      </w:r>
      <w:r>
        <w:rPr>
          <w:rFonts w:ascii="Times New Roman" w:eastAsia="Times New Roman" w:hAnsi="Times New Roman" w:cs="Times New Roman"/>
          <w:sz w:val="24"/>
        </w:rPr>
        <w:t xml:space="preserve">unless employees already hold a relevant QCF level 3 qualification they must complete the All Wales Induction Framework training programme. Upon completion, </w:t>
      </w:r>
      <w:r w:rsidR="00112750">
        <w:rPr>
          <w:rFonts w:ascii="Times New Roman" w:eastAsia="Times New Roman" w:hAnsi="Times New Roman" w:cs="Times New Roman"/>
          <w:sz w:val="24"/>
        </w:rPr>
        <w:t xml:space="preserve">social </w:t>
      </w:r>
      <w:r>
        <w:rPr>
          <w:rFonts w:ascii="Times New Roman" w:eastAsia="Times New Roman" w:hAnsi="Times New Roman" w:cs="Times New Roman"/>
          <w:sz w:val="24"/>
        </w:rPr>
        <w:t>care workers must then register with Social Care Wales and complete 15 days or 90 hours of t</w:t>
      </w:r>
      <w:r>
        <w:rPr>
          <w:rFonts w:ascii="Times New Roman" w:eastAsia="Times New Roman" w:hAnsi="Times New Roman" w:cs="Times New Roman"/>
          <w:sz w:val="24"/>
        </w:rPr>
        <w:t xml:space="preserve">raining every three years. Over time, there </w:t>
      </w:r>
      <w:r w:rsidR="00112750">
        <w:rPr>
          <w:rFonts w:ascii="Times New Roman" w:eastAsia="Times New Roman" w:hAnsi="Times New Roman" w:cs="Times New Roman"/>
          <w:sz w:val="24"/>
        </w:rPr>
        <w:t>may be</w:t>
      </w:r>
      <w:r>
        <w:rPr>
          <w:rFonts w:ascii="Times New Roman" w:eastAsia="Times New Roman" w:hAnsi="Times New Roman" w:cs="Times New Roman"/>
          <w:sz w:val="24"/>
        </w:rPr>
        <w:t xml:space="preserve"> </w:t>
      </w:r>
      <w:r w:rsidR="00112750">
        <w:rPr>
          <w:rFonts w:ascii="Times New Roman" w:eastAsia="Times New Roman" w:hAnsi="Times New Roman" w:cs="Times New Roman"/>
          <w:sz w:val="24"/>
        </w:rPr>
        <w:t xml:space="preserve">challenges or </w:t>
      </w:r>
      <w:r>
        <w:rPr>
          <w:rFonts w:ascii="Times New Roman" w:eastAsia="Times New Roman" w:hAnsi="Times New Roman" w:cs="Times New Roman"/>
          <w:sz w:val="24"/>
        </w:rPr>
        <w:t xml:space="preserve">changes to </w:t>
      </w:r>
      <w:r w:rsidR="00112750">
        <w:rPr>
          <w:rFonts w:ascii="Times New Roman" w:eastAsia="Times New Roman" w:hAnsi="Times New Roman" w:cs="Times New Roman"/>
          <w:sz w:val="24"/>
        </w:rPr>
        <w:t>the job role, legislation or</w:t>
      </w:r>
      <w:r>
        <w:rPr>
          <w:rFonts w:ascii="Times New Roman" w:eastAsia="Times New Roman" w:hAnsi="Times New Roman" w:cs="Times New Roman"/>
          <w:sz w:val="24"/>
        </w:rPr>
        <w:t xml:space="preserve"> systems and processes</w:t>
      </w:r>
      <w:r w:rsidR="00112750">
        <w:rPr>
          <w:rFonts w:ascii="Times New Roman" w:eastAsia="Times New Roman" w:hAnsi="Times New Roman" w:cs="Times New Roman"/>
          <w:sz w:val="24"/>
        </w:rPr>
        <w:t>, and this will</w:t>
      </w:r>
      <w:r>
        <w:rPr>
          <w:rFonts w:ascii="Times New Roman" w:eastAsia="Times New Roman" w:hAnsi="Times New Roman" w:cs="Times New Roman"/>
          <w:sz w:val="24"/>
        </w:rPr>
        <w:t xml:space="preserve"> </w:t>
      </w:r>
      <w:r w:rsidR="00112750">
        <w:rPr>
          <w:rFonts w:ascii="Times New Roman" w:eastAsia="Times New Roman" w:hAnsi="Times New Roman" w:cs="Times New Roman"/>
          <w:sz w:val="24"/>
        </w:rPr>
        <w:t>require the employee to address</w:t>
      </w:r>
      <w:r>
        <w:rPr>
          <w:rFonts w:ascii="Times New Roman" w:eastAsia="Times New Roman" w:hAnsi="Times New Roman" w:cs="Times New Roman"/>
          <w:sz w:val="24"/>
        </w:rPr>
        <w:t xml:space="preserve"> their CPD, Social Care Wales (2018).</w:t>
      </w:r>
    </w:p>
    <w:p w14:paraId="302D9F4C" w14:textId="77777777" w:rsidR="00D80DE0" w:rsidRDefault="0029460B">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There are many challenges facing the health c</w:t>
      </w:r>
      <w:r>
        <w:rPr>
          <w:rFonts w:ascii="Times New Roman" w:eastAsia="Times New Roman" w:hAnsi="Times New Roman" w:cs="Times New Roman"/>
          <w:sz w:val="24"/>
        </w:rPr>
        <w:t>are sector in Wales, none more so than the current unprecedented global pandemic. A recent report by the Welsh NHS Confederation (2016) listed five pressing challenges including; rising demand particularly for  patients with complex needs, financial constr</w:t>
      </w:r>
      <w:r>
        <w:rPr>
          <w:rFonts w:ascii="Times New Roman" w:eastAsia="Times New Roman" w:hAnsi="Times New Roman" w:cs="Times New Roman"/>
          <w:sz w:val="24"/>
        </w:rPr>
        <w:t xml:space="preserve">aints, workforce requirements, collaboration and investing in prevention and intervention. It's also worth noting that health inequalities and </w:t>
      </w:r>
      <w:r w:rsidR="00112750">
        <w:rPr>
          <w:rFonts w:ascii="Times New Roman" w:eastAsia="Times New Roman" w:hAnsi="Times New Roman" w:cs="Times New Roman"/>
          <w:sz w:val="24"/>
        </w:rPr>
        <w:t xml:space="preserve">health </w:t>
      </w:r>
      <w:r>
        <w:rPr>
          <w:rFonts w:ascii="Times New Roman" w:eastAsia="Times New Roman" w:hAnsi="Times New Roman" w:cs="Times New Roman"/>
          <w:sz w:val="24"/>
        </w:rPr>
        <w:t xml:space="preserve">outcomes for minority groups </w:t>
      </w:r>
      <w:r w:rsidR="00112750">
        <w:rPr>
          <w:rFonts w:ascii="Times New Roman" w:eastAsia="Times New Roman" w:hAnsi="Times New Roman" w:cs="Times New Roman"/>
          <w:sz w:val="24"/>
        </w:rPr>
        <w:t>are still a pressing issue</w:t>
      </w:r>
      <w:r>
        <w:rPr>
          <w:rFonts w:ascii="Times New Roman" w:eastAsia="Times New Roman" w:hAnsi="Times New Roman" w:cs="Times New Roman"/>
          <w:sz w:val="24"/>
        </w:rPr>
        <w:t>, (Marmot 2010; Horvet et al 2019).  Technology has</w:t>
      </w:r>
      <w:r>
        <w:rPr>
          <w:rFonts w:ascii="Times New Roman" w:eastAsia="Times New Roman" w:hAnsi="Times New Roman" w:cs="Times New Roman"/>
          <w:sz w:val="24"/>
        </w:rPr>
        <w:t xml:space="preserve"> in many ways helped organisations keep pace with the ever changing health care landscape, </w:t>
      </w:r>
      <w:r w:rsidR="00112750">
        <w:rPr>
          <w:rFonts w:ascii="Times New Roman" w:eastAsia="Times New Roman" w:hAnsi="Times New Roman" w:cs="Times New Roman"/>
          <w:sz w:val="24"/>
        </w:rPr>
        <w:t>and</w:t>
      </w:r>
      <w:r>
        <w:rPr>
          <w:rFonts w:ascii="Times New Roman" w:eastAsia="Times New Roman" w:hAnsi="Times New Roman" w:cs="Times New Roman"/>
          <w:sz w:val="24"/>
        </w:rPr>
        <w:t xml:space="preserve"> is recognised as a core subject acros</w:t>
      </w:r>
      <w:r w:rsidR="00112750">
        <w:rPr>
          <w:rFonts w:ascii="Times New Roman" w:eastAsia="Times New Roman" w:hAnsi="Times New Roman" w:cs="Times New Roman"/>
          <w:sz w:val="24"/>
        </w:rPr>
        <w:t>s most educational sett</w:t>
      </w:r>
      <w:r w:rsidR="0081610B">
        <w:rPr>
          <w:rFonts w:ascii="Times New Roman" w:eastAsia="Times New Roman" w:hAnsi="Times New Roman" w:cs="Times New Roman"/>
          <w:sz w:val="24"/>
        </w:rPr>
        <w:t xml:space="preserve">ings. Evidence suggests that it </w:t>
      </w:r>
      <w:r>
        <w:rPr>
          <w:rFonts w:ascii="Times New Roman" w:eastAsia="Times New Roman" w:hAnsi="Times New Roman" w:cs="Times New Roman"/>
          <w:sz w:val="24"/>
        </w:rPr>
        <w:t xml:space="preserve">is essential in supporting a revolution in health care, that ensures </w:t>
      </w:r>
      <w:r>
        <w:rPr>
          <w:rFonts w:ascii="Times New Roman" w:eastAsia="Times New Roman" w:hAnsi="Times New Roman" w:cs="Times New Roman"/>
          <w:sz w:val="24"/>
        </w:rPr>
        <w:t>tomorrows workforce have the knowledge and skills employers need, Transforming Health Care in Wales (2018).</w:t>
      </w:r>
    </w:p>
    <w:p w14:paraId="61450458" w14:textId="77777777" w:rsidR="00D80DE0" w:rsidRDefault="00D80DE0">
      <w:pPr>
        <w:spacing w:line="360" w:lineRule="auto"/>
        <w:rPr>
          <w:rFonts w:ascii="Times New Roman" w:eastAsia="Times New Roman" w:hAnsi="Times New Roman" w:cs="Times New Roman"/>
          <w:sz w:val="24"/>
        </w:rPr>
      </w:pPr>
    </w:p>
    <w:p w14:paraId="2FC486BA" w14:textId="77777777" w:rsidR="00112750" w:rsidRDefault="00112750">
      <w:pPr>
        <w:spacing w:line="360" w:lineRule="auto"/>
        <w:rPr>
          <w:rFonts w:ascii="Times New Roman" w:eastAsia="Times New Roman" w:hAnsi="Times New Roman" w:cs="Times New Roman"/>
          <w:sz w:val="24"/>
        </w:rPr>
      </w:pPr>
    </w:p>
    <w:p w14:paraId="2171507C" w14:textId="77777777" w:rsidR="00B43616" w:rsidRDefault="0029460B">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lastRenderedPageBreak/>
        <w:t>In Wales there has been a drive to improve service user voice and control, ensuring that social care services are offered bilingually without serv</w:t>
      </w:r>
      <w:r>
        <w:rPr>
          <w:rFonts w:ascii="Times New Roman" w:eastAsia="Times New Roman" w:hAnsi="Times New Roman" w:cs="Times New Roman"/>
          <w:sz w:val="24"/>
        </w:rPr>
        <w:t xml:space="preserve">ice users having to request it, (Welsh Government 2015; Care Inspectorate Wales 2017) . The Active offer is a commitment by service providers to deliver social care services to Welsh speaking service users, in order to meet the voice and control principle </w:t>
      </w:r>
      <w:r>
        <w:rPr>
          <w:rFonts w:ascii="Times New Roman" w:eastAsia="Times New Roman" w:hAnsi="Times New Roman" w:cs="Times New Roman"/>
          <w:sz w:val="24"/>
        </w:rPr>
        <w:t>within the Social Services and Wellbeing Act (2014). Employers therefore have a responsibility to offer staff members CPD in Welsh language, which is fundamental to the 'active offer' commitment.</w:t>
      </w:r>
      <w:r w:rsidR="00B43616">
        <w:rPr>
          <w:rFonts w:ascii="Times New Roman" w:eastAsia="Times New Roman" w:hAnsi="Times New Roman" w:cs="Times New Roman"/>
          <w:sz w:val="24"/>
        </w:rPr>
        <w:t xml:space="preserve">  </w:t>
      </w:r>
      <w:r>
        <w:rPr>
          <w:rFonts w:ascii="Times New Roman" w:eastAsia="Times New Roman" w:hAnsi="Times New Roman" w:cs="Times New Roman"/>
          <w:sz w:val="24"/>
        </w:rPr>
        <w:t xml:space="preserve">Supporting staff CPD is sometimes identified during </w:t>
      </w:r>
      <w:r w:rsidR="00B43616">
        <w:rPr>
          <w:rFonts w:ascii="Times New Roman" w:eastAsia="Times New Roman" w:hAnsi="Times New Roman" w:cs="Times New Roman"/>
          <w:sz w:val="24"/>
        </w:rPr>
        <w:t xml:space="preserve">annual </w:t>
      </w:r>
      <w:r>
        <w:rPr>
          <w:rFonts w:ascii="Times New Roman" w:eastAsia="Times New Roman" w:hAnsi="Times New Roman" w:cs="Times New Roman"/>
          <w:sz w:val="24"/>
        </w:rPr>
        <w:t>staff appraisals, this involves reviewing an employee's progress,</w:t>
      </w:r>
      <w:r w:rsidR="00B43616">
        <w:rPr>
          <w:rFonts w:ascii="Times New Roman" w:eastAsia="Times New Roman" w:hAnsi="Times New Roman" w:cs="Times New Roman"/>
          <w:sz w:val="24"/>
        </w:rPr>
        <w:t xml:space="preserve"> discussing various targets, </w:t>
      </w:r>
      <w:r>
        <w:rPr>
          <w:rFonts w:ascii="Times New Roman" w:eastAsia="Times New Roman" w:hAnsi="Times New Roman" w:cs="Times New Roman"/>
          <w:sz w:val="24"/>
        </w:rPr>
        <w:t xml:space="preserve">work related aims and objectives and then rewarding the individual with development opportunities, Maley (2013).  </w:t>
      </w:r>
    </w:p>
    <w:p w14:paraId="13296065" w14:textId="77777777" w:rsidR="00D80DE0" w:rsidRDefault="00B43616">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Some organisations use </w:t>
      </w:r>
      <w:r w:rsidR="0081610B">
        <w:rPr>
          <w:rFonts w:ascii="Times New Roman" w:eastAsia="Times New Roman" w:hAnsi="Times New Roman" w:cs="Times New Roman"/>
          <w:sz w:val="24"/>
        </w:rPr>
        <w:t>coaching</w:t>
      </w:r>
      <w:r>
        <w:rPr>
          <w:rFonts w:ascii="Times New Roman" w:eastAsia="Times New Roman" w:hAnsi="Times New Roman" w:cs="Times New Roman"/>
          <w:sz w:val="24"/>
        </w:rPr>
        <w:t xml:space="preserve"> as a way to develop staff professionally, c</w:t>
      </w:r>
      <w:r w:rsidR="0029460B">
        <w:rPr>
          <w:rFonts w:ascii="Times New Roman" w:eastAsia="Times New Roman" w:hAnsi="Times New Roman" w:cs="Times New Roman"/>
          <w:sz w:val="24"/>
        </w:rPr>
        <w:t>oaching is defined by Welsh Government as: “A confidential one-to-one relationship in which an individual uses the skills of a coach, to work through issues in a structured way to find an outcome or solution.”  This approach ena</w:t>
      </w:r>
      <w:r w:rsidR="0029460B">
        <w:rPr>
          <w:rFonts w:ascii="Times New Roman" w:eastAsia="Times New Roman" w:hAnsi="Times New Roman" w:cs="Times New Roman"/>
          <w:sz w:val="24"/>
        </w:rPr>
        <w:t xml:space="preserve">bles the person being coached to find the solution themselves, as opposed to being given the answer or being instructed what to do.  According to Walker-Reed (2015) clinical coaching can foster supportive professional relationships and is an effective way </w:t>
      </w:r>
      <w:r w:rsidR="0029460B">
        <w:rPr>
          <w:rFonts w:ascii="Times New Roman" w:eastAsia="Times New Roman" w:hAnsi="Times New Roman" w:cs="Times New Roman"/>
          <w:sz w:val="24"/>
        </w:rPr>
        <w:t xml:space="preserve">to develop behaviours and skills that clinicians, such as nurses need in order to provide excellent patient care. </w:t>
      </w:r>
    </w:p>
    <w:p w14:paraId="3563B0C6" w14:textId="77777777" w:rsidR="00D80DE0" w:rsidRDefault="0029460B">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The findings of a study by the chartered institute for professional development (CIPD) (2005) reported  that the benefits of coaching can pro</w:t>
      </w:r>
      <w:r>
        <w:rPr>
          <w:rFonts w:ascii="Times New Roman" w:eastAsia="Times New Roman" w:hAnsi="Times New Roman" w:cs="Times New Roman"/>
          <w:sz w:val="24"/>
        </w:rPr>
        <w:t>vide organisations with a greater return on their investment including; enhanced individual and team performance, improved confidence and motivation, behavioural changes and cultural and leadership benefits. Although the evidence appears to justify the cla</w:t>
      </w:r>
      <w:r>
        <w:rPr>
          <w:rFonts w:ascii="Times New Roman" w:eastAsia="Times New Roman" w:hAnsi="Times New Roman" w:cs="Times New Roman"/>
          <w:sz w:val="24"/>
        </w:rPr>
        <w:t>im</w:t>
      </w:r>
      <w:r w:rsidR="00B43616" w:rsidRPr="00B43616">
        <w:rPr>
          <w:rFonts w:ascii="Times New Roman" w:eastAsia="Times New Roman" w:hAnsi="Times New Roman" w:cs="Times New Roman"/>
          <w:sz w:val="24"/>
        </w:rPr>
        <w:t xml:space="preserve"> </w:t>
      </w:r>
      <w:r w:rsidR="00B43616">
        <w:rPr>
          <w:rFonts w:ascii="Times New Roman" w:eastAsia="Times New Roman" w:hAnsi="Times New Roman" w:cs="Times New Roman"/>
          <w:sz w:val="24"/>
        </w:rPr>
        <w:t>and although there are differences between coaching and mentoring (see appendix A figure 1)</w:t>
      </w:r>
      <w:r>
        <w:rPr>
          <w:rFonts w:ascii="Times New Roman" w:eastAsia="Times New Roman" w:hAnsi="Times New Roman" w:cs="Times New Roman"/>
          <w:sz w:val="24"/>
        </w:rPr>
        <w:t xml:space="preserve">, it still doesn't appear to explain why there is a need to differentiate between coach, mentor and trainer, as each approach to CPD often has the same end goals </w:t>
      </w:r>
      <w:r>
        <w:rPr>
          <w:rFonts w:ascii="Times New Roman" w:eastAsia="Times New Roman" w:hAnsi="Times New Roman" w:cs="Times New Roman"/>
          <w:sz w:val="24"/>
        </w:rPr>
        <w:t>and outcomes</w:t>
      </w:r>
      <w:r w:rsidR="00B43616">
        <w:rPr>
          <w:rFonts w:ascii="Times New Roman" w:eastAsia="Times New Roman" w:hAnsi="Times New Roman" w:cs="Times New Roman"/>
          <w:sz w:val="24"/>
        </w:rPr>
        <w:t xml:space="preserve">. </w:t>
      </w:r>
    </w:p>
    <w:p w14:paraId="4C816A9B" w14:textId="77777777" w:rsidR="00B43616" w:rsidRDefault="0029460B">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Mentoring is similar to coaching however, there are subtle nuances in so much as that mentoring is defined as; “A confidential one-to-one relationship in which an individual uses a more experienced person as a sounding board and for guidance</w:t>
      </w:r>
      <w:r>
        <w:rPr>
          <w:rFonts w:ascii="Times New Roman" w:eastAsia="Times New Roman" w:hAnsi="Times New Roman" w:cs="Times New Roman"/>
          <w:sz w:val="24"/>
        </w:rPr>
        <w:t>,” Welsh Government (2009). The role of the mentor in my experience is generally regarded as a closer and more informal relationship than that of the coach, and involves; enlightenment, signposting and acting as a role model by being supportive and encoura</w:t>
      </w:r>
      <w:r>
        <w:rPr>
          <w:rFonts w:ascii="Times New Roman" w:eastAsia="Times New Roman" w:hAnsi="Times New Roman" w:cs="Times New Roman"/>
          <w:sz w:val="24"/>
        </w:rPr>
        <w:t xml:space="preserve">ging. </w:t>
      </w:r>
    </w:p>
    <w:p w14:paraId="1BE38B83" w14:textId="77777777" w:rsidR="0081610B" w:rsidRDefault="0029460B">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lastRenderedPageBreak/>
        <w:t xml:space="preserve">The mentor is </w:t>
      </w:r>
      <w:r w:rsidR="00B43616">
        <w:rPr>
          <w:rFonts w:ascii="Times New Roman" w:eastAsia="Times New Roman" w:hAnsi="Times New Roman" w:cs="Times New Roman"/>
          <w:sz w:val="24"/>
        </w:rPr>
        <w:t xml:space="preserve">also </w:t>
      </w:r>
      <w:r>
        <w:rPr>
          <w:rFonts w:ascii="Times New Roman" w:eastAsia="Times New Roman" w:hAnsi="Times New Roman" w:cs="Times New Roman"/>
          <w:sz w:val="24"/>
        </w:rPr>
        <w:t>well positioned to identify the mentees strengths as well as their weaknesses; this can l</w:t>
      </w:r>
      <w:r w:rsidR="00B43616">
        <w:rPr>
          <w:rFonts w:ascii="Times New Roman" w:eastAsia="Times New Roman" w:hAnsi="Times New Roman" w:cs="Times New Roman"/>
          <w:sz w:val="24"/>
        </w:rPr>
        <w:t>ead to developing areas that the individual would perhaps not have</w:t>
      </w:r>
      <w:r>
        <w:rPr>
          <w:rFonts w:ascii="Times New Roman" w:eastAsia="Times New Roman" w:hAnsi="Times New Roman" w:cs="Times New Roman"/>
          <w:sz w:val="24"/>
        </w:rPr>
        <w:t xml:space="preserve"> revealed</w:t>
      </w:r>
      <w:r w:rsidR="00B43616">
        <w:rPr>
          <w:rFonts w:ascii="Times New Roman" w:eastAsia="Times New Roman" w:hAnsi="Times New Roman" w:cs="Times New Roman"/>
          <w:sz w:val="24"/>
        </w:rPr>
        <w:t xml:space="preserve"> to a manager or line manager</w:t>
      </w:r>
      <w:r>
        <w:rPr>
          <w:rFonts w:ascii="Times New Roman" w:eastAsia="Times New Roman" w:hAnsi="Times New Roman" w:cs="Times New Roman"/>
          <w:sz w:val="24"/>
        </w:rPr>
        <w:t xml:space="preserve">.  It is important however, that the mentee does not become too dependent on the mentor, as this could </w:t>
      </w:r>
      <w:r w:rsidR="00C91435">
        <w:rPr>
          <w:rFonts w:ascii="Times New Roman" w:eastAsia="Times New Roman" w:hAnsi="Times New Roman" w:cs="Times New Roman"/>
          <w:sz w:val="24"/>
        </w:rPr>
        <w:t>stifle personal growth when the mentee</w:t>
      </w:r>
      <w:r>
        <w:rPr>
          <w:rFonts w:ascii="Times New Roman" w:eastAsia="Times New Roman" w:hAnsi="Times New Roman" w:cs="Times New Roman"/>
          <w:sz w:val="24"/>
        </w:rPr>
        <w:t xml:space="preserve"> should be aiming to </w:t>
      </w:r>
      <w:r w:rsidR="00C91435">
        <w:rPr>
          <w:rFonts w:ascii="Times New Roman" w:eastAsia="Times New Roman" w:hAnsi="Times New Roman" w:cs="Times New Roman"/>
          <w:sz w:val="24"/>
        </w:rPr>
        <w:t>take on more responsibility</w:t>
      </w:r>
      <w:r>
        <w:rPr>
          <w:rFonts w:ascii="Times New Roman" w:eastAsia="Times New Roman" w:hAnsi="Times New Roman" w:cs="Times New Roman"/>
          <w:sz w:val="24"/>
        </w:rPr>
        <w:t xml:space="preserve"> and greater autonomy, Welsh Government (2009).</w:t>
      </w:r>
      <w:r w:rsidR="0081610B">
        <w:rPr>
          <w:rFonts w:ascii="Times New Roman" w:eastAsia="Times New Roman" w:hAnsi="Times New Roman" w:cs="Times New Roman"/>
          <w:sz w:val="24"/>
        </w:rPr>
        <w:t xml:space="preserve"> </w:t>
      </w:r>
    </w:p>
    <w:p w14:paraId="036BD3D8" w14:textId="77777777" w:rsidR="00D80DE0" w:rsidRDefault="0029460B">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Finally, the role </w:t>
      </w:r>
      <w:r>
        <w:rPr>
          <w:rFonts w:ascii="Times New Roman" w:eastAsia="Times New Roman" w:hAnsi="Times New Roman" w:cs="Times New Roman"/>
          <w:sz w:val="24"/>
        </w:rPr>
        <w:t xml:space="preserve">of the trainer is to impart knowledge and assess levels of competence, this can be achieved through lectures, taught sessions, observations, and professional discussions, Gravell (2012). Training can take many forms including group or individual </w:t>
      </w:r>
      <w:r w:rsidR="00B16671">
        <w:rPr>
          <w:rFonts w:ascii="Times New Roman" w:eastAsia="Times New Roman" w:hAnsi="Times New Roman" w:cs="Times New Roman"/>
          <w:sz w:val="24"/>
        </w:rPr>
        <w:t>sessions;</w:t>
      </w:r>
      <w:r>
        <w:rPr>
          <w:rFonts w:ascii="Times New Roman" w:eastAsia="Times New Roman" w:hAnsi="Times New Roman" w:cs="Times New Roman"/>
          <w:sz w:val="24"/>
        </w:rPr>
        <w:t xml:space="preserve"> </w:t>
      </w:r>
      <w:r>
        <w:rPr>
          <w:rFonts w:ascii="Times New Roman" w:eastAsia="Times New Roman" w:hAnsi="Times New Roman" w:cs="Times New Roman"/>
          <w:sz w:val="24"/>
        </w:rPr>
        <w:t xml:space="preserve">the trainer facilitates these </w:t>
      </w:r>
      <w:r w:rsidR="00B16671">
        <w:rPr>
          <w:rFonts w:ascii="Times New Roman" w:eastAsia="Times New Roman" w:hAnsi="Times New Roman" w:cs="Times New Roman"/>
          <w:sz w:val="24"/>
        </w:rPr>
        <w:t xml:space="preserve">and presents </w:t>
      </w:r>
      <w:r>
        <w:rPr>
          <w:rFonts w:ascii="Times New Roman" w:eastAsia="Times New Roman" w:hAnsi="Times New Roman" w:cs="Times New Roman"/>
          <w:sz w:val="24"/>
        </w:rPr>
        <w:t xml:space="preserve">opportunities to share knowledge and best practice with likeminded people from similar backgrounds or professions. It could be suggested that a classroom based approach also creates a learning environment that is </w:t>
      </w:r>
      <w:r w:rsidR="00B16671">
        <w:rPr>
          <w:rFonts w:ascii="Times New Roman" w:eastAsia="Times New Roman" w:hAnsi="Times New Roman" w:cs="Times New Roman"/>
          <w:sz w:val="24"/>
        </w:rPr>
        <w:t xml:space="preserve">more </w:t>
      </w:r>
      <w:r>
        <w:rPr>
          <w:rFonts w:ascii="Times New Roman" w:eastAsia="Times New Roman" w:hAnsi="Times New Roman" w:cs="Times New Roman"/>
          <w:sz w:val="24"/>
        </w:rPr>
        <w:t xml:space="preserve">conducive to self-reflection and reflective practice, as </w:t>
      </w:r>
      <w:r w:rsidR="00A024FE">
        <w:rPr>
          <w:rFonts w:ascii="Times New Roman" w:eastAsia="Times New Roman" w:hAnsi="Times New Roman" w:cs="Times New Roman"/>
          <w:sz w:val="24"/>
        </w:rPr>
        <w:t xml:space="preserve">these </w:t>
      </w:r>
      <w:r>
        <w:rPr>
          <w:rFonts w:ascii="Times New Roman" w:eastAsia="Times New Roman" w:hAnsi="Times New Roman" w:cs="Times New Roman"/>
          <w:sz w:val="24"/>
        </w:rPr>
        <w:t>sessions are delivered away from the noise and distraction of the workplace.</w:t>
      </w:r>
    </w:p>
    <w:p w14:paraId="5AAAC23C" w14:textId="77777777" w:rsidR="00D80DE0" w:rsidRDefault="0029460B">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According to Mantzourania et al (2019) there is no consistent definition of the term reflection however; there </w:t>
      </w:r>
      <w:r>
        <w:rPr>
          <w:rFonts w:ascii="Times New Roman" w:eastAsia="Times New Roman" w:hAnsi="Times New Roman" w:cs="Times New Roman"/>
          <w:sz w:val="24"/>
        </w:rPr>
        <w:t>appears to be some indication that the term involves several aspects of thought and action that are interdependent. Kolb (1984 p.24) suggests experiential learning plays an essential role in “forming and reforming ideas through experience”, primarily throu</w:t>
      </w:r>
      <w:r>
        <w:rPr>
          <w:rFonts w:ascii="Times New Roman" w:eastAsia="Times New Roman" w:hAnsi="Times New Roman" w:cs="Times New Roman"/>
          <w:sz w:val="24"/>
        </w:rPr>
        <w:t>gh the association between stimulus and response,” The Kolb learning cycle has four basic parts, firstly the individual has a concrete experience which forms the basis for a new experience, they then reflect on that experience through a process of reflecti</w:t>
      </w:r>
      <w:r>
        <w:rPr>
          <w:rFonts w:ascii="Times New Roman" w:eastAsia="Times New Roman" w:hAnsi="Times New Roman" w:cs="Times New Roman"/>
          <w:sz w:val="24"/>
        </w:rPr>
        <w:t>ve writing. Throughout this process they begin to develop abstract ideas, which have the potential to change the way the individual approaches a similar situation. The final stage is being active and using this new knowledge to create a new concrete experi</w:t>
      </w:r>
      <w:r>
        <w:rPr>
          <w:rFonts w:ascii="Times New Roman" w:eastAsia="Times New Roman" w:hAnsi="Times New Roman" w:cs="Times New Roman"/>
          <w:sz w:val="24"/>
        </w:rPr>
        <w:t>ence.</w:t>
      </w:r>
    </w:p>
    <w:p w14:paraId="63EA5D8C" w14:textId="77777777" w:rsidR="00D80DE0" w:rsidRDefault="0029460B">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Effectively, reflective practice can act as a catalyst to explore thoughts and feelings about your experiences, consolidate knowledge and understanding and present an opportunity for you to change your professional practice. Some argue that self-refl</w:t>
      </w:r>
      <w:r>
        <w:rPr>
          <w:rFonts w:ascii="Times New Roman" w:eastAsia="Times New Roman" w:hAnsi="Times New Roman" w:cs="Times New Roman"/>
          <w:sz w:val="24"/>
        </w:rPr>
        <w:t>ection promotes better clinical practice and is a key enabler of developing professional heuristics; this allows the individual to find mental short cuts when solving problems, McCoyd and Kerson (2013). In addition, reflection is an important area of devel</w:t>
      </w:r>
      <w:r>
        <w:rPr>
          <w:rFonts w:ascii="Times New Roman" w:eastAsia="Times New Roman" w:hAnsi="Times New Roman" w:cs="Times New Roman"/>
          <w:sz w:val="24"/>
        </w:rPr>
        <w:t xml:space="preserve">opment for the coach, mentor and trainer, as they are not immune to the changing need of organisations and mentees. Active listening and </w:t>
      </w:r>
      <w:r>
        <w:rPr>
          <w:rFonts w:ascii="Times New Roman" w:eastAsia="Times New Roman" w:hAnsi="Times New Roman" w:cs="Times New Roman"/>
          <w:sz w:val="24"/>
        </w:rPr>
        <w:lastRenderedPageBreak/>
        <w:t xml:space="preserve">following professional codes of conduct, are some of the key attributes and areas that need careful consideration when </w:t>
      </w:r>
      <w:r>
        <w:rPr>
          <w:rFonts w:ascii="Times New Roman" w:eastAsia="Times New Roman" w:hAnsi="Times New Roman" w:cs="Times New Roman"/>
          <w:sz w:val="24"/>
        </w:rPr>
        <w:t>giving counsel to others.</w:t>
      </w:r>
    </w:p>
    <w:p w14:paraId="3113B753" w14:textId="77777777" w:rsidR="00D80DE0" w:rsidRDefault="0029460B">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According to Trembley et al (2013), reflexivity is often used interchangeably with the term reflective practice, this is arguably because they are both associated with approaches to improving professional practice.   It appears th</w:t>
      </w:r>
      <w:r>
        <w:rPr>
          <w:rFonts w:ascii="Times New Roman" w:eastAsia="Times New Roman" w:hAnsi="Times New Roman" w:cs="Times New Roman"/>
          <w:sz w:val="24"/>
        </w:rPr>
        <w:t>at reflective practice model such as (Kolb 1984; Gibbs 1988 and Johns 1995) are all used post -event however, a potential difference of reflexivity is that it occurs naturally during everyday circumstances. Some commentators describe it as a behaviour that</w:t>
      </w:r>
      <w:r>
        <w:rPr>
          <w:rFonts w:ascii="Times New Roman" w:eastAsia="Times New Roman" w:hAnsi="Times New Roman" w:cs="Times New Roman"/>
          <w:sz w:val="24"/>
        </w:rPr>
        <w:t xml:space="preserve"> is more mindful, in other words the here and now. Trembely proposes that reflexivity is a deep and meaningful way to "challenge the practices, roles, beliefs and values of practitioners and promote learning and redevelopment of practice." This suggests th</w:t>
      </w:r>
      <w:r>
        <w:rPr>
          <w:rFonts w:ascii="Times New Roman" w:eastAsia="Times New Roman" w:hAnsi="Times New Roman" w:cs="Times New Roman"/>
          <w:sz w:val="24"/>
        </w:rPr>
        <w:t>at a degree of open mindedness is required to support practitioners in embracing change.</w:t>
      </w:r>
    </w:p>
    <w:p w14:paraId="5C6CC178" w14:textId="77777777" w:rsidR="00D80DE0" w:rsidRDefault="0029460B">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From a personal perspective, I feel that reflection is a natural occurrence in my role as a training manager as I will often have to consider classroom dynamics to ens</w:t>
      </w:r>
      <w:r>
        <w:rPr>
          <w:rFonts w:ascii="Times New Roman" w:eastAsia="Times New Roman" w:hAnsi="Times New Roman" w:cs="Times New Roman"/>
          <w:sz w:val="24"/>
        </w:rPr>
        <w:t xml:space="preserve">ure sessions are engaging, fun and intellectually stimulating.  As a student </w:t>
      </w:r>
      <w:r w:rsidR="00712882">
        <w:rPr>
          <w:rFonts w:ascii="Times New Roman" w:eastAsia="Times New Roman" w:hAnsi="Times New Roman" w:cs="Times New Roman"/>
          <w:sz w:val="24"/>
        </w:rPr>
        <w:t>I</w:t>
      </w:r>
      <w:r>
        <w:rPr>
          <w:rFonts w:ascii="Times New Roman" w:eastAsia="Times New Roman" w:hAnsi="Times New Roman" w:cs="Times New Roman"/>
          <w:sz w:val="24"/>
        </w:rPr>
        <w:t xml:space="preserve"> am still continuing my own CPD and therefore I feel like my approaches and methods are also in a constant state of change. As the curriculum in Wales continues to change in term</w:t>
      </w:r>
      <w:r>
        <w:rPr>
          <w:rFonts w:ascii="Times New Roman" w:eastAsia="Times New Roman" w:hAnsi="Times New Roman" w:cs="Times New Roman"/>
          <w:sz w:val="24"/>
        </w:rPr>
        <w:t xml:space="preserve">s of the areas of learning and experience, so do aspects such as delivery and assessment, this has reminded me of the importance of using different pedagogical approaches to suit the needs of my learners. </w:t>
      </w:r>
    </w:p>
    <w:p w14:paraId="5346FC06" w14:textId="77777777" w:rsidR="00D80DE0" w:rsidRDefault="0029460B">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The recent pandemic has also impacted on my workpl</w:t>
      </w:r>
      <w:r>
        <w:rPr>
          <w:rFonts w:ascii="Times New Roman" w:eastAsia="Times New Roman" w:hAnsi="Times New Roman" w:cs="Times New Roman"/>
          <w:sz w:val="24"/>
        </w:rPr>
        <w:t>ace practice, and I have had to support employees through their induction and ongoing training via distance. Classroom sessions and one to one support has been replaced by E-learning and online meetings.  Upon reflection and feedback from management the fe</w:t>
      </w:r>
      <w:r>
        <w:rPr>
          <w:rFonts w:ascii="Times New Roman" w:eastAsia="Times New Roman" w:hAnsi="Times New Roman" w:cs="Times New Roman"/>
          <w:sz w:val="24"/>
        </w:rPr>
        <w:t>eling was that learning was slightly dis-jointed and significantly impacted upon the one to one interactions.  These are so important in education when building the relationship between the trainer and the employee. I am now beginning the process of reflec</w:t>
      </w:r>
      <w:r>
        <w:rPr>
          <w:rFonts w:ascii="Times New Roman" w:eastAsia="Times New Roman" w:hAnsi="Times New Roman" w:cs="Times New Roman"/>
          <w:sz w:val="24"/>
        </w:rPr>
        <w:t>ting on the last three to four years in higher education, to identify which area of practice I w</w:t>
      </w:r>
      <w:r w:rsidR="0081610B">
        <w:rPr>
          <w:rFonts w:ascii="Times New Roman" w:eastAsia="Times New Roman" w:hAnsi="Times New Roman" w:cs="Times New Roman"/>
          <w:sz w:val="24"/>
        </w:rPr>
        <w:t>ould like to specialise in, as I</w:t>
      </w:r>
      <w:r>
        <w:rPr>
          <w:rFonts w:ascii="Times New Roman" w:eastAsia="Times New Roman" w:hAnsi="Times New Roman" w:cs="Times New Roman"/>
          <w:sz w:val="24"/>
        </w:rPr>
        <w:t xml:space="preserve"> feel my current role is not challenging me sufficiently and my professional progression feels quite static. </w:t>
      </w:r>
    </w:p>
    <w:p w14:paraId="653F4D71" w14:textId="77777777" w:rsidR="0081610B" w:rsidRDefault="0081610B">
      <w:pPr>
        <w:spacing w:line="360" w:lineRule="auto"/>
        <w:rPr>
          <w:rFonts w:ascii="Times New Roman" w:eastAsia="Times New Roman" w:hAnsi="Times New Roman" w:cs="Times New Roman"/>
          <w:sz w:val="24"/>
        </w:rPr>
      </w:pPr>
    </w:p>
    <w:p w14:paraId="488ACB08" w14:textId="77777777" w:rsidR="0081610B" w:rsidRDefault="0081610B">
      <w:pPr>
        <w:spacing w:line="360" w:lineRule="auto"/>
        <w:rPr>
          <w:rFonts w:ascii="Times New Roman" w:eastAsia="Times New Roman" w:hAnsi="Times New Roman" w:cs="Times New Roman"/>
          <w:sz w:val="24"/>
        </w:rPr>
      </w:pPr>
    </w:p>
    <w:p w14:paraId="0F9BC9BA" w14:textId="77777777" w:rsidR="00D80DE0" w:rsidRDefault="0029460B">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lastRenderedPageBreak/>
        <w:t>Coaches have bee</w:t>
      </w:r>
      <w:r>
        <w:rPr>
          <w:rFonts w:ascii="Times New Roman" w:eastAsia="Times New Roman" w:hAnsi="Times New Roman" w:cs="Times New Roman"/>
          <w:sz w:val="24"/>
        </w:rPr>
        <w:t>n described by some NHS Trusts as people who can work at a transformational level, supporting senior executives and directors, NHS Education for Scotland (2006). As NHS trusts across the UK face many and varied challenges, it would seem appropriate to pres</w:t>
      </w:r>
      <w:r>
        <w:rPr>
          <w:rFonts w:ascii="Times New Roman" w:eastAsia="Times New Roman" w:hAnsi="Times New Roman" w:cs="Times New Roman"/>
          <w:sz w:val="24"/>
        </w:rPr>
        <w:t>ume that Coaches provide a possible solution in terms of their transitional and transformational skills. The London Leadership Academy (2020) guidance gives the sense that coaches are well placed to support those who have responsibility for planning and de</w:t>
      </w:r>
      <w:r>
        <w:rPr>
          <w:rFonts w:ascii="Times New Roman" w:eastAsia="Times New Roman" w:hAnsi="Times New Roman" w:cs="Times New Roman"/>
          <w:sz w:val="24"/>
        </w:rPr>
        <w:t>livering health care services. U</w:t>
      </w:r>
      <w:r w:rsidR="0081610B">
        <w:rPr>
          <w:rFonts w:ascii="Times New Roman" w:eastAsia="Times New Roman" w:hAnsi="Times New Roman" w:cs="Times New Roman"/>
          <w:sz w:val="24"/>
        </w:rPr>
        <w:t>l</w:t>
      </w:r>
      <w:r>
        <w:rPr>
          <w:rFonts w:ascii="Times New Roman" w:eastAsia="Times New Roman" w:hAnsi="Times New Roman" w:cs="Times New Roman"/>
          <w:sz w:val="24"/>
        </w:rPr>
        <w:t>timately, each NHS trust will most likely have their own unique problems or challenges, therefore the individuals being coached already understand the situation better than the coach. If the coach were to solve the problems</w:t>
      </w:r>
      <w:r>
        <w:rPr>
          <w:rFonts w:ascii="Times New Roman" w:eastAsia="Times New Roman" w:hAnsi="Times New Roman" w:cs="Times New Roman"/>
          <w:sz w:val="24"/>
        </w:rPr>
        <w:t xml:space="preserve"> of the </w:t>
      </w:r>
      <w:r w:rsidR="0081610B">
        <w:rPr>
          <w:rFonts w:ascii="Times New Roman" w:eastAsia="Times New Roman" w:hAnsi="Times New Roman" w:cs="Times New Roman"/>
          <w:sz w:val="24"/>
        </w:rPr>
        <w:t>person being coached, they are effe</w:t>
      </w:r>
      <w:r>
        <w:rPr>
          <w:rFonts w:ascii="Times New Roman" w:eastAsia="Times New Roman" w:hAnsi="Times New Roman" w:cs="Times New Roman"/>
          <w:sz w:val="24"/>
        </w:rPr>
        <w:t>ctively taking power away from the individual and potentially affectin</w:t>
      </w:r>
      <w:r w:rsidR="0081610B">
        <w:rPr>
          <w:rFonts w:ascii="Times New Roman" w:eastAsia="Times New Roman" w:hAnsi="Times New Roman" w:cs="Times New Roman"/>
          <w:sz w:val="24"/>
        </w:rPr>
        <w:t>g levels of creativity and self-</w:t>
      </w:r>
      <w:r>
        <w:rPr>
          <w:rFonts w:ascii="Times New Roman" w:eastAsia="Times New Roman" w:hAnsi="Times New Roman" w:cs="Times New Roman"/>
          <w:sz w:val="24"/>
        </w:rPr>
        <w:t xml:space="preserve">efficacy. </w:t>
      </w:r>
    </w:p>
    <w:p w14:paraId="6696938C" w14:textId="77777777" w:rsidR="00D80DE0" w:rsidRDefault="0029460B">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According to NHS Education Scotland (2006) mentoring has historically been utilised across the nursi</w:t>
      </w:r>
      <w:r>
        <w:rPr>
          <w:rFonts w:ascii="Times New Roman" w:eastAsia="Times New Roman" w:hAnsi="Times New Roman" w:cs="Times New Roman"/>
          <w:sz w:val="24"/>
        </w:rPr>
        <w:t>ng profession to educate and is now also used in the development of senior executives and practitioners. According to Walker-Reed (2015) newly qualified nurses find integration into the workplace a daunting prospect, by the end of the first year as many as</w:t>
      </w:r>
      <w:r>
        <w:rPr>
          <w:rFonts w:ascii="Times New Roman" w:eastAsia="Times New Roman" w:hAnsi="Times New Roman" w:cs="Times New Roman"/>
          <w:sz w:val="24"/>
        </w:rPr>
        <w:t xml:space="preserve"> 30% of newly qualified nurses resign rising to 57% by year two. Mentors therefore have a key role to play by </w:t>
      </w:r>
      <w:r w:rsidR="0081610B">
        <w:rPr>
          <w:rFonts w:ascii="Times New Roman" w:eastAsia="Times New Roman" w:hAnsi="Times New Roman" w:cs="Times New Roman"/>
          <w:sz w:val="24"/>
        </w:rPr>
        <w:t>nurturing</w:t>
      </w:r>
      <w:r>
        <w:rPr>
          <w:rFonts w:ascii="Times New Roman" w:eastAsia="Times New Roman" w:hAnsi="Times New Roman" w:cs="Times New Roman"/>
          <w:sz w:val="24"/>
        </w:rPr>
        <w:t xml:space="preserve"> and inspiring the novice nurse, and with such poor </w:t>
      </w:r>
      <w:r w:rsidR="0081610B">
        <w:rPr>
          <w:rFonts w:ascii="Times New Roman" w:eastAsia="Times New Roman" w:hAnsi="Times New Roman" w:cs="Times New Roman"/>
          <w:sz w:val="24"/>
        </w:rPr>
        <w:t>retention</w:t>
      </w:r>
      <w:r>
        <w:rPr>
          <w:rFonts w:ascii="Times New Roman" w:eastAsia="Times New Roman" w:hAnsi="Times New Roman" w:cs="Times New Roman"/>
          <w:sz w:val="24"/>
        </w:rPr>
        <w:t xml:space="preserve"> rates it could be argued that the expense of not offering mentor support wo</w:t>
      </w:r>
      <w:r>
        <w:rPr>
          <w:rFonts w:ascii="Times New Roman" w:eastAsia="Times New Roman" w:hAnsi="Times New Roman" w:cs="Times New Roman"/>
          <w:sz w:val="24"/>
        </w:rPr>
        <w:t xml:space="preserve">uld be more costly to the organisation. Welsh Government (2014) published a report on mentorship arrangements across NHS Trusts, referring to the nursing and </w:t>
      </w:r>
      <w:r w:rsidR="0081610B">
        <w:rPr>
          <w:rFonts w:ascii="Times New Roman" w:eastAsia="Times New Roman" w:hAnsi="Times New Roman" w:cs="Times New Roman"/>
          <w:sz w:val="24"/>
        </w:rPr>
        <w:t>midwifery</w:t>
      </w:r>
      <w:r>
        <w:rPr>
          <w:rFonts w:ascii="Times New Roman" w:eastAsia="Times New Roman" w:hAnsi="Times New Roman" w:cs="Times New Roman"/>
          <w:sz w:val="24"/>
        </w:rPr>
        <w:t xml:space="preserve"> council (NMC) standards and code of conduct a mentor is, “a mandatory requirement for pr</w:t>
      </w:r>
      <w:r>
        <w:rPr>
          <w:rFonts w:ascii="Times New Roman" w:eastAsia="Times New Roman" w:hAnsi="Times New Roman" w:cs="Times New Roman"/>
          <w:sz w:val="24"/>
        </w:rPr>
        <w:t>eregistration nursing and midwifery students</w:t>
      </w:r>
      <w:r w:rsidR="0081610B">
        <w:rPr>
          <w:rFonts w:ascii="Times New Roman" w:eastAsia="Times New Roman" w:hAnsi="Times New Roman" w:cs="Times New Roman"/>
          <w:sz w:val="24"/>
        </w:rPr>
        <w:t>” which must be facilitated by</w:t>
      </w:r>
      <w:r>
        <w:rPr>
          <w:rFonts w:ascii="Times New Roman" w:eastAsia="Times New Roman" w:hAnsi="Times New Roman" w:cs="Times New Roman"/>
          <w:sz w:val="24"/>
        </w:rPr>
        <w:t xml:space="preserve"> nurses and midwifes on the NMC register. Again, this shows the extent to which mentoring and coaching is now b</w:t>
      </w:r>
      <w:r w:rsidR="0081610B">
        <w:rPr>
          <w:rFonts w:ascii="Times New Roman" w:eastAsia="Times New Roman" w:hAnsi="Times New Roman" w:cs="Times New Roman"/>
          <w:sz w:val="24"/>
        </w:rPr>
        <w:t>e</w:t>
      </w:r>
      <w:r>
        <w:rPr>
          <w:rFonts w:ascii="Times New Roman" w:eastAsia="Times New Roman" w:hAnsi="Times New Roman" w:cs="Times New Roman"/>
          <w:sz w:val="24"/>
        </w:rPr>
        <w:t>ing utilised within the health sector.</w:t>
      </w:r>
    </w:p>
    <w:p w14:paraId="39A75DCB" w14:textId="77777777" w:rsidR="00D80DE0" w:rsidRDefault="0029460B">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For those who seek a career in </w:t>
      </w:r>
      <w:r>
        <w:rPr>
          <w:rFonts w:ascii="Times New Roman" w:eastAsia="Times New Roman" w:hAnsi="Times New Roman" w:cs="Times New Roman"/>
          <w:sz w:val="24"/>
        </w:rPr>
        <w:t>coaching or mentoring some organisations have implemented policies, South West Leadership Academy (2016). The purpose of the policy to clearly outline the principles, practices, codes of conduct and ethics that are fundamental to the role. Roles and respon</w:t>
      </w:r>
      <w:r>
        <w:rPr>
          <w:rFonts w:ascii="Times New Roman" w:eastAsia="Times New Roman" w:hAnsi="Times New Roman" w:cs="Times New Roman"/>
          <w:sz w:val="24"/>
        </w:rPr>
        <w:t>sibilities of the coach and mentor ar</w:t>
      </w:r>
      <w:r w:rsidR="0081610B">
        <w:rPr>
          <w:rFonts w:ascii="Times New Roman" w:eastAsia="Times New Roman" w:hAnsi="Times New Roman" w:cs="Times New Roman"/>
          <w:sz w:val="24"/>
        </w:rPr>
        <w:t>e</w:t>
      </w:r>
      <w:r>
        <w:rPr>
          <w:rFonts w:ascii="Times New Roman" w:eastAsia="Times New Roman" w:hAnsi="Times New Roman" w:cs="Times New Roman"/>
          <w:sz w:val="24"/>
        </w:rPr>
        <w:t xml:space="preserve"> briefly described </w:t>
      </w:r>
      <w:r w:rsidR="00B72CAB">
        <w:rPr>
          <w:rFonts w:ascii="Times New Roman" w:eastAsia="Times New Roman" w:hAnsi="Times New Roman" w:cs="Times New Roman"/>
          <w:sz w:val="24"/>
        </w:rPr>
        <w:t>however;</w:t>
      </w:r>
      <w:r>
        <w:rPr>
          <w:rFonts w:ascii="Times New Roman" w:eastAsia="Times New Roman" w:hAnsi="Times New Roman" w:cs="Times New Roman"/>
          <w:sz w:val="24"/>
        </w:rPr>
        <w:t xml:space="preserve"> the poli</w:t>
      </w:r>
      <w:r w:rsidR="0081610B">
        <w:rPr>
          <w:rFonts w:ascii="Times New Roman" w:eastAsia="Times New Roman" w:hAnsi="Times New Roman" w:cs="Times New Roman"/>
          <w:sz w:val="24"/>
        </w:rPr>
        <w:t>c</w:t>
      </w:r>
      <w:r>
        <w:rPr>
          <w:rFonts w:ascii="Times New Roman" w:eastAsia="Times New Roman" w:hAnsi="Times New Roman" w:cs="Times New Roman"/>
          <w:sz w:val="24"/>
        </w:rPr>
        <w:t xml:space="preserve">y appears to place greater emphasis on the role of the coach. There is also clear guidance on who is eligible to apply for the role of coach, how to access the programme and </w:t>
      </w:r>
      <w:r w:rsidR="0081610B">
        <w:rPr>
          <w:rFonts w:ascii="Times New Roman" w:eastAsia="Times New Roman" w:hAnsi="Times New Roman" w:cs="Times New Roman"/>
          <w:sz w:val="24"/>
        </w:rPr>
        <w:t>the minimum qualifications requ</w:t>
      </w:r>
      <w:r>
        <w:rPr>
          <w:rFonts w:ascii="Times New Roman" w:eastAsia="Times New Roman" w:hAnsi="Times New Roman" w:cs="Times New Roman"/>
          <w:sz w:val="24"/>
        </w:rPr>
        <w:t xml:space="preserve">ired in order to be considered for the role. </w:t>
      </w:r>
    </w:p>
    <w:p w14:paraId="64C5F8DB" w14:textId="77777777" w:rsidR="00D80DE0" w:rsidRDefault="0029460B">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lastRenderedPageBreak/>
        <w:t>The B</w:t>
      </w:r>
      <w:r>
        <w:rPr>
          <w:rFonts w:ascii="Times New Roman" w:eastAsia="Times New Roman" w:hAnsi="Times New Roman" w:cs="Times New Roman"/>
          <w:sz w:val="24"/>
        </w:rPr>
        <w:t xml:space="preserve">lack County NHS Partnership (2019) has developed a Mentoring policy which is similar in terms of the purpose </w:t>
      </w:r>
      <w:r w:rsidR="0081610B">
        <w:rPr>
          <w:rFonts w:ascii="Times New Roman" w:eastAsia="Times New Roman" w:hAnsi="Times New Roman" w:cs="Times New Roman"/>
          <w:sz w:val="24"/>
        </w:rPr>
        <w:t>however;</w:t>
      </w:r>
      <w:r>
        <w:rPr>
          <w:rFonts w:ascii="Times New Roman" w:eastAsia="Times New Roman" w:hAnsi="Times New Roman" w:cs="Times New Roman"/>
          <w:sz w:val="24"/>
        </w:rPr>
        <w:t xml:space="preserve"> the policy is aimed at staff who feel they would benefit from having a mentor as</w:t>
      </w:r>
      <w:r w:rsidR="0081610B">
        <w:rPr>
          <w:rFonts w:ascii="Times New Roman" w:eastAsia="Times New Roman" w:hAnsi="Times New Roman" w:cs="Times New Roman"/>
          <w:sz w:val="24"/>
        </w:rPr>
        <w:t xml:space="preserve"> </w:t>
      </w:r>
      <w:r>
        <w:rPr>
          <w:rFonts w:ascii="Times New Roman" w:eastAsia="Times New Roman" w:hAnsi="Times New Roman" w:cs="Times New Roman"/>
          <w:sz w:val="24"/>
        </w:rPr>
        <w:t>well as those who wish to be a mentor. The process for ea</w:t>
      </w:r>
      <w:r>
        <w:rPr>
          <w:rFonts w:ascii="Times New Roman" w:eastAsia="Times New Roman" w:hAnsi="Times New Roman" w:cs="Times New Roman"/>
          <w:sz w:val="24"/>
        </w:rPr>
        <w:t xml:space="preserve">ch opportunity is briefly outlined with conditions and requirements being made clear, in addition online support is provided which </w:t>
      </w:r>
      <w:r w:rsidR="00B72CAB">
        <w:rPr>
          <w:rFonts w:ascii="Times New Roman" w:eastAsia="Times New Roman" w:hAnsi="Times New Roman" w:cs="Times New Roman"/>
          <w:sz w:val="24"/>
        </w:rPr>
        <w:t>I</w:t>
      </w:r>
      <w:r>
        <w:rPr>
          <w:rFonts w:ascii="Times New Roman" w:eastAsia="Times New Roman" w:hAnsi="Times New Roman" w:cs="Times New Roman"/>
          <w:sz w:val="24"/>
        </w:rPr>
        <w:t xml:space="preserve"> feel would be valuable during the current circumstance.  Mentor CPD requirements state the number of mentees and number of </w:t>
      </w:r>
      <w:r>
        <w:rPr>
          <w:rFonts w:ascii="Times New Roman" w:eastAsia="Times New Roman" w:hAnsi="Times New Roman" w:cs="Times New Roman"/>
          <w:sz w:val="24"/>
        </w:rPr>
        <w:t xml:space="preserve">hours that must be </w:t>
      </w:r>
      <w:r w:rsidR="0081610B">
        <w:rPr>
          <w:rFonts w:ascii="Times New Roman" w:eastAsia="Times New Roman" w:hAnsi="Times New Roman" w:cs="Times New Roman"/>
          <w:sz w:val="24"/>
        </w:rPr>
        <w:t>achieved</w:t>
      </w:r>
      <w:r>
        <w:rPr>
          <w:rFonts w:ascii="Times New Roman" w:eastAsia="Times New Roman" w:hAnsi="Times New Roman" w:cs="Times New Roman"/>
          <w:sz w:val="24"/>
        </w:rPr>
        <w:t xml:space="preserve"> to remain on the register, and similar references are made to the responsibilities of the mentor such as ethics and data protection. The main difference in this policy is that it lists the legislation and national standards that</w:t>
      </w:r>
      <w:r>
        <w:rPr>
          <w:rFonts w:ascii="Times New Roman" w:eastAsia="Times New Roman" w:hAnsi="Times New Roman" w:cs="Times New Roman"/>
          <w:sz w:val="24"/>
        </w:rPr>
        <w:t xml:space="preserve"> t some extent dictate the policy and its contents.</w:t>
      </w:r>
    </w:p>
    <w:p w14:paraId="19E8C7AC" w14:textId="77777777" w:rsidR="00D80DE0" w:rsidRDefault="0029460B">
      <w:pPr>
        <w:spacing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At </w:t>
      </w:r>
      <w:r w:rsidR="0081610B">
        <w:rPr>
          <w:rFonts w:ascii="Times New Roman" w:eastAsia="Times New Roman" w:hAnsi="Times New Roman" w:cs="Times New Roman"/>
          <w:sz w:val="24"/>
        </w:rPr>
        <w:t>the time of writing this essay I</w:t>
      </w:r>
      <w:r>
        <w:rPr>
          <w:rFonts w:ascii="Times New Roman" w:eastAsia="Times New Roman" w:hAnsi="Times New Roman" w:cs="Times New Roman"/>
          <w:sz w:val="24"/>
        </w:rPr>
        <w:t xml:space="preserve"> have unfortunately lost my role as training manager due to the unprecedented pandemic. From a professional perspective this is a disappointing time and </w:t>
      </w:r>
      <w:r w:rsidR="0081610B">
        <w:rPr>
          <w:rFonts w:ascii="Times New Roman" w:eastAsia="Times New Roman" w:hAnsi="Times New Roman" w:cs="Times New Roman"/>
          <w:sz w:val="24"/>
        </w:rPr>
        <w:t>I</w:t>
      </w:r>
      <w:r>
        <w:rPr>
          <w:rFonts w:ascii="Times New Roman" w:eastAsia="Times New Roman" w:hAnsi="Times New Roman" w:cs="Times New Roman"/>
          <w:sz w:val="24"/>
        </w:rPr>
        <w:t xml:space="preserve"> have struggled</w:t>
      </w:r>
      <w:r>
        <w:rPr>
          <w:rFonts w:ascii="Times New Roman" w:eastAsia="Times New Roman" w:hAnsi="Times New Roman" w:cs="Times New Roman"/>
          <w:sz w:val="24"/>
        </w:rPr>
        <w:t xml:space="preserve"> to find the motivation to wan</w:t>
      </w:r>
      <w:r w:rsidR="0081610B">
        <w:rPr>
          <w:rFonts w:ascii="Times New Roman" w:eastAsia="Times New Roman" w:hAnsi="Times New Roman" w:cs="Times New Roman"/>
          <w:sz w:val="24"/>
        </w:rPr>
        <w:t xml:space="preserve">t to continue working with and </w:t>
      </w:r>
      <w:r>
        <w:rPr>
          <w:rFonts w:ascii="Times New Roman" w:eastAsia="Times New Roman" w:hAnsi="Times New Roman" w:cs="Times New Roman"/>
          <w:sz w:val="24"/>
        </w:rPr>
        <w:t xml:space="preserve">educating care workers. From experience </w:t>
      </w:r>
      <w:r w:rsidR="00532136">
        <w:rPr>
          <w:rFonts w:ascii="Times New Roman" w:eastAsia="Times New Roman" w:hAnsi="Times New Roman" w:cs="Times New Roman"/>
          <w:sz w:val="24"/>
        </w:rPr>
        <w:t>I</w:t>
      </w:r>
      <w:r>
        <w:rPr>
          <w:rFonts w:ascii="Times New Roman" w:eastAsia="Times New Roman" w:hAnsi="Times New Roman" w:cs="Times New Roman"/>
          <w:sz w:val="24"/>
        </w:rPr>
        <w:t xml:space="preserve"> have learned that when one door closes another opens, and </w:t>
      </w:r>
      <w:r w:rsidR="00B72CAB">
        <w:rPr>
          <w:rFonts w:ascii="Times New Roman" w:eastAsia="Times New Roman" w:hAnsi="Times New Roman" w:cs="Times New Roman"/>
          <w:sz w:val="24"/>
        </w:rPr>
        <w:t>I</w:t>
      </w:r>
      <w:r>
        <w:rPr>
          <w:rFonts w:ascii="Times New Roman" w:eastAsia="Times New Roman" w:hAnsi="Times New Roman" w:cs="Times New Roman"/>
          <w:sz w:val="24"/>
        </w:rPr>
        <w:t xml:space="preserve"> now look forward to continuing my learning journey with UWTSD. I have therefore decided to en</w:t>
      </w:r>
      <w:r>
        <w:rPr>
          <w:rFonts w:ascii="Times New Roman" w:eastAsia="Times New Roman" w:hAnsi="Times New Roman" w:cs="Times New Roman"/>
          <w:sz w:val="24"/>
        </w:rPr>
        <w:t xml:space="preserve">rol onto a three year MA in Psychotherapeutic Practice, which will enable me to specialize in a field that </w:t>
      </w:r>
      <w:r w:rsidR="0081610B">
        <w:rPr>
          <w:rFonts w:ascii="Times New Roman" w:eastAsia="Times New Roman" w:hAnsi="Times New Roman" w:cs="Times New Roman"/>
          <w:sz w:val="24"/>
        </w:rPr>
        <w:t>I</w:t>
      </w:r>
      <w:r>
        <w:rPr>
          <w:rFonts w:ascii="Times New Roman" w:eastAsia="Times New Roman" w:hAnsi="Times New Roman" w:cs="Times New Roman"/>
          <w:sz w:val="24"/>
        </w:rPr>
        <w:t xml:space="preserve"> still feel some passion for. During the next 3 years </w:t>
      </w:r>
      <w:r w:rsidR="0081610B">
        <w:rPr>
          <w:rFonts w:ascii="Times New Roman" w:eastAsia="Times New Roman" w:hAnsi="Times New Roman" w:cs="Times New Roman"/>
          <w:sz w:val="24"/>
        </w:rPr>
        <w:t>I</w:t>
      </w:r>
      <w:r>
        <w:rPr>
          <w:rFonts w:ascii="Times New Roman" w:eastAsia="Times New Roman" w:hAnsi="Times New Roman" w:cs="Times New Roman"/>
          <w:sz w:val="24"/>
        </w:rPr>
        <w:t xml:space="preserve"> would like to gain as much practical </w:t>
      </w:r>
      <w:r w:rsidR="0081610B">
        <w:rPr>
          <w:rFonts w:ascii="Times New Roman" w:eastAsia="Times New Roman" w:hAnsi="Times New Roman" w:cs="Times New Roman"/>
          <w:sz w:val="24"/>
        </w:rPr>
        <w:t>experience</w:t>
      </w:r>
      <w:r>
        <w:rPr>
          <w:rFonts w:ascii="Times New Roman" w:eastAsia="Times New Roman" w:hAnsi="Times New Roman" w:cs="Times New Roman"/>
          <w:sz w:val="24"/>
        </w:rPr>
        <w:t xml:space="preserve"> as possible, as </w:t>
      </w:r>
      <w:r w:rsidR="0081610B">
        <w:rPr>
          <w:rFonts w:ascii="Times New Roman" w:eastAsia="Times New Roman" w:hAnsi="Times New Roman" w:cs="Times New Roman"/>
          <w:sz w:val="24"/>
        </w:rPr>
        <w:t>I</w:t>
      </w:r>
      <w:r>
        <w:rPr>
          <w:rFonts w:ascii="Times New Roman" w:eastAsia="Times New Roman" w:hAnsi="Times New Roman" w:cs="Times New Roman"/>
          <w:sz w:val="24"/>
        </w:rPr>
        <w:t xml:space="preserve"> think </w:t>
      </w:r>
      <w:r w:rsidR="0081610B">
        <w:rPr>
          <w:rFonts w:ascii="Times New Roman" w:eastAsia="Times New Roman" w:hAnsi="Times New Roman" w:cs="Times New Roman"/>
          <w:sz w:val="24"/>
        </w:rPr>
        <w:t>I</w:t>
      </w:r>
      <w:r>
        <w:rPr>
          <w:rFonts w:ascii="Times New Roman" w:eastAsia="Times New Roman" w:hAnsi="Times New Roman" w:cs="Times New Roman"/>
          <w:sz w:val="24"/>
        </w:rPr>
        <w:t xml:space="preserve"> will help me to ga</w:t>
      </w:r>
      <w:r>
        <w:rPr>
          <w:rFonts w:ascii="Times New Roman" w:eastAsia="Times New Roman" w:hAnsi="Times New Roman" w:cs="Times New Roman"/>
          <w:sz w:val="24"/>
        </w:rPr>
        <w:t>in more respect from potential employers and acceptance from future colleagues.</w:t>
      </w:r>
    </w:p>
    <w:p w14:paraId="1240CA5C" w14:textId="77777777" w:rsidR="00D80DE0" w:rsidRDefault="00712882">
      <w:pPr>
        <w:rPr>
          <w:rFonts w:ascii="Times New Roman" w:eastAsia="Times New Roman" w:hAnsi="Times New Roman" w:cs="Times New Roman"/>
          <w:sz w:val="24"/>
        </w:rPr>
      </w:pPr>
      <w:r>
        <w:rPr>
          <w:rFonts w:ascii="Times New Roman" w:eastAsia="Times New Roman" w:hAnsi="Times New Roman" w:cs="Times New Roman"/>
          <w:sz w:val="24"/>
        </w:rPr>
        <w:t>(Word Count 2182).</w:t>
      </w:r>
    </w:p>
    <w:p w14:paraId="5A9FD9BA" w14:textId="77777777" w:rsidR="00D80DE0" w:rsidRDefault="00D80DE0">
      <w:pPr>
        <w:rPr>
          <w:rFonts w:ascii="Times New Roman" w:eastAsia="Times New Roman" w:hAnsi="Times New Roman" w:cs="Times New Roman"/>
          <w:sz w:val="24"/>
        </w:rPr>
      </w:pPr>
    </w:p>
    <w:p w14:paraId="41709826" w14:textId="77777777" w:rsidR="00D80DE0" w:rsidRDefault="00D80DE0">
      <w:pPr>
        <w:rPr>
          <w:rFonts w:ascii="Times New Roman" w:eastAsia="Times New Roman" w:hAnsi="Times New Roman" w:cs="Times New Roman"/>
          <w:sz w:val="24"/>
        </w:rPr>
      </w:pPr>
    </w:p>
    <w:p w14:paraId="1789D302" w14:textId="77777777" w:rsidR="00D80DE0" w:rsidRDefault="00D80DE0">
      <w:pPr>
        <w:rPr>
          <w:rFonts w:ascii="Times New Roman" w:eastAsia="Times New Roman" w:hAnsi="Times New Roman" w:cs="Times New Roman"/>
          <w:sz w:val="24"/>
        </w:rPr>
      </w:pPr>
    </w:p>
    <w:p w14:paraId="1D70A81B" w14:textId="77777777" w:rsidR="00D80DE0" w:rsidRDefault="00D80DE0">
      <w:pPr>
        <w:rPr>
          <w:rFonts w:ascii="Times New Roman" w:eastAsia="Times New Roman" w:hAnsi="Times New Roman" w:cs="Times New Roman"/>
          <w:sz w:val="24"/>
        </w:rPr>
      </w:pPr>
    </w:p>
    <w:p w14:paraId="05EDC604" w14:textId="77777777" w:rsidR="00D80DE0" w:rsidRDefault="00D80DE0">
      <w:pPr>
        <w:rPr>
          <w:rFonts w:ascii="Times New Roman" w:eastAsia="Times New Roman" w:hAnsi="Times New Roman" w:cs="Times New Roman"/>
          <w:sz w:val="24"/>
        </w:rPr>
      </w:pPr>
    </w:p>
    <w:p w14:paraId="0DD22F65" w14:textId="77777777" w:rsidR="00D80DE0" w:rsidRDefault="00D80DE0">
      <w:pPr>
        <w:rPr>
          <w:rFonts w:ascii="Times New Roman" w:eastAsia="Times New Roman" w:hAnsi="Times New Roman" w:cs="Times New Roman"/>
          <w:sz w:val="24"/>
        </w:rPr>
      </w:pPr>
    </w:p>
    <w:p w14:paraId="5370E20C" w14:textId="77777777" w:rsidR="00D80DE0" w:rsidRDefault="00D80DE0">
      <w:pPr>
        <w:rPr>
          <w:rFonts w:ascii="Times New Roman" w:eastAsia="Times New Roman" w:hAnsi="Times New Roman" w:cs="Times New Roman"/>
          <w:sz w:val="24"/>
        </w:rPr>
      </w:pPr>
    </w:p>
    <w:p w14:paraId="2C9CD495" w14:textId="77777777" w:rsidR="00D80DE0" w:rsidRDefault="00D80DE0">
      <w:pPr>
        <w:rPr>
          <w:rFonts w:ascii="Times New Roman" w:eastAsia="Times New Roman" w:hAnsi="Times New Roman" w:cs="Times New Roman"/>
          <w:sz w:val="24"/>
        </w:rPr>
      </w:pPr>
    </w:p>
    <w:p w14:paraId="17941306" w14:textId="77777777" w:rsidR="00D80DE0" w:rsidRDefault="00D80DE0">
      <w:pPr>
        <w:rPr>
          <w:rFonts w:ascii="Times New Roman" w:eastAsia="Times New Roman" w:hAnsi="Times New Roman" w:cs="Times New Roman"/>
          <w:sz w:val="24"/>
        </w:rPr>
      </w:pPr>
    </w:p>
    <w:p w14:paraId="26AA9E2E" w14:textId="77777777" w:rsidR="00D80DE0" w:rsidRDefault="00D80DE0">
      <w:pPr>
        <w:rPr>
          <w:rFonts w:ascii="Times New Roman" w:eastAsia="Times New Roman" w:hAnsi="Times New Roman" w:cs="Times New Roman"/>
          <w:sz w:val="24"/>
        </w:rPr>
      </w:pPr>
    </w:p>
    <w:p w14:paraId="7A830BBF" w14:textId="77777777" w:rsidR="0081610B" w:rsidRDefault="0081610B">
      <w:pPr>
        <w:rPr>
          <w:rFonts w:ascii="Times New Roman" w:eastAsia="Times New Roman" w:hAnsi="Times New Roman" w:cs="Times New Roman"/>
          <w:sz w:val="24"/>
        </w:rPr>
      </w:pPr>
    </w:p>
    <w:p w14:paraId="106691B4" w14:textId="77777777" w:rsidR="00D80DE0" w:rsidRDefault="0029460B">
      <w:pPr>
        <w:rPr>
          <w:rFonts w:ascii="Times New Roman" w:eastAsia="Times New Roman" w:hAnsi="Times New Roman" w:cs="Times New Roman"/>
          <w:sz w:val="24"/>
        </w:rPr>
      </w:pPr>
      <w:r>
        <w:rPr>
          <w:rFonts w:ascii="Times New Roman" w:eastAsia="Times New Roman" w:hAnsi="Times New Roman" w:cs="Times New Roman"/>
          <w:sz w:val="24"/>
        </w:rPr>
        <w:lastRenderedPageBreak/>
        <w:t>References</w:t>
      </w:r>
    </w:p>
    <w:p w14:paraId="49F06ED9" w14:textId="77777777" w:rsidR="00D80DE0" w:rsidRDefault="0029460B">
      <w:pPr>
        <w:rPr>
          <w:rFonts w:ascii="Times New Roman" w:eastAsia="Times New Roman" w:hAnsi="Times New Roman" w:cs="Times New Roman"/>
          <w:sz w:val="24"/>
        </w:rPr>
      </w:pPr>
      <w:r>
        <w:rPr>
          <w:rFonts w:ascii="Times New Roman" w:eastAsia="Times New Roman" w:hAnsi="Times New Roman" w:cs="Times New Roman"/>
          <w:sz w:val="24"/>
        </w:rPr>
        <w:t xml:space="preserve">Care Inspectorate Wales (2017) Care providers- are you working towards or providing the Welsh language ‘Active offer’? Available at:  </w:t>
      </w:r>
      <w:hyperlink r:id="rId4">
        <w:r>
          <w:rPr>
            <w:rFonts w:ascii="Times New Roman" w:eastAsia="Times New Roman" w:hAnsi="Times New Roman" w:cs="Times New Roman"/>
            <w:color w:val="0000FF"/>
            <w:sz w:val="24"/>
            <w:u w:val="single"/>
          </w:rPr>
          <w:t>https://careinspectorate.wales/care-providers-are-you-working-towards-or-providing-welsh-language-active-offer</w:t>
        </w:r>
      </w:hyperlink>
      <w:r>
        <w:rPr>
          <w:rFonts w:ascii="Times New Roman" w:eastAsia="Times New Roman" w:hAnsi="Times New Roman" w:cs="Times New Roman"/>
          <w:sz w:val="24"/>
        </w:rPr>
        <w:t xml:space="preserve"> (Accessed on 30.05.2020).</w:t>
      </w:r>
    </w:p>
    <w:p w14:paraId="27D9471C" w14:textId="77777777" w:rsidR="00D80DE0" w:rsidRDefault="0029460B">
      <w:pPr>
        <w:rPr>
          <w:rFonts w:ascii="Times New Roman" w:eastAsia="Times New Roman" w:hAnsi="Times New Roman" w:cs="Times New Roman"/>
          <w:sz w:val="24"/>
        </w:rPr>
      </w:pPr>
      <w:r>
        <w:rPr>
          <w:rFonts w:ascii="Times New Roman" w:eastAsia="Times New Roman" w:hAnsi="Times New Roman" w:cs="Times New Roman"/>
          <w:sz w:val="24"/>
        </w:rPr>
        <w:t xml:space="preserve">CIPD (2005) Making the case for coaching: Does it work?  Available at: </w:t>
      </w:r>
      <w:hyperlink r:id="rId5">
        <w:r>
          <w:rPr>
            <w:rFonts w:ascii="Times New Roman" w:eastAsia="Times New Roman" w:hAnsi="Times New Roman" w:cs="Times New Roman"/>
            <w:color w:val="0000FF"/>
            <w:sz w:val="24"/>
            <w:u w:val="single"/>
          </w:rPr>
          <w:t xml:space="preserve">https://www.excel-communications.com/wp-content/uploads/2016/02 HYPERLINK </w:t>
        </w:r>
        <w:r>
          <w:rPr>
            <w:rFonts w:ascii="Times New Roman" w:eastAsia="Times New Roman" w:hAnsi="Times New Roman" w:cs="Times New Roman"/>
            <w:color w:val="0000FF"/>
            <w:sz w:val="24"/>
            <w:u w:val="single"/>
          </w:rPr>
          <w:t>"https://www.excel-communications.com/wp-content/uploads/2016/02/SwindonBranchPresentation.pdf"/SwindonBranchPresentation.pdf</w:t>
        </w:r>
      </w:hyperlink>
      <w:r>
        <w:rPr>
          <w:rFonts w:ascii="Times New Roman" w:eastAsia="Times New Roman" w:hAnsi="Times New Roman" w:cs="Times New Roman"/>
          <w:sz w:val="24"/>
        </w:rPr>
        <w:t xml:space="preserve"> (Accessed on 01.06.2020)</w:t>
      </w:r>
    </w:p>
    <w:p w14:paraId="5589D390" w14:textId="77777777" w:rsidR="00D80DE0" w:rsidRDefault="0029460B">
      <w:pPr>
        <w:rPr>
          <w:rFonts w:ascii="Times New Roman" w:eastAsia="Times New Roman" w:hAnsi="Times New Roman" w:cs="Times New Roman"/>
          <w:sz w:val="24"/>
        </w:rPr>
      </w:pPr>
      <w:r>
        <w:rPr>
          <w:rFonts w:ascii="Times New Roman" w:eastAsia="Times New Roman" w:hAnsi="Times New Roman" w:cs="Times New Roman"/>
          <w:sz w:val="24"/>
        </w:rPr>
        <w:t xml:space="preserve">Community Health Strategy and Development (2009) Available at: </w:t>
      </w:r>
      <w:hyperlink r:id="rId6">
        <w:r>
          <w:rPr>
            <w:rFonts w:ascii="Times New Roman" w:eastAsia="Times New Roman" w:hAnsi="Times New Roman" w:cs="Times New Roman"/>
            <w:color w:val="0000FF"/>
            <w:sz w:val="24"/>
            <w:u w:val="single"/>
          </w:rPr>
          <w:t>http://www.wales.nhs.uk/sitesplus/do HYPERLINK "http://www.wales.nhs.uk/sitesplus/documents/829/rural%20health%20consultation.pdf"cuments/829/rural%20health%20consultation.pdf</w:t>
        </w:r>
      </w:hyperlink>
      <w:r>
        <w:rPr>
          <w:rFonts w:ascii="Times New Roman" w:eastAsia="Times New Roman" w:hAnsi="Times New Roman" w:cs="Times New Roman"/>
          <w:sz w:val="24"/>
        </w:rPr>
        <w:t xml:space="preserve"> (Accessed on 29.05.20</w:t>
      </w:r>
      <w:r>
        <w:rPr>
          <w:rFonts w:ascii="Times New Roman" w:eastAsia="Times New Roman" w:hAnsi="Times New Roman" w:cs="Times New Roman"/>
          <w:sz w:val="24"/>
        </w:rPr>
        <w:t>20).</w:t>
      </w:r>
    </w:p>
    <w:p w14:paraId="238625B6" w14:textId="77777777" w:rsidR="00D80DE0" w:rsidRDefault="0029460B">
      <w:pPr>
        <w:rPr>
          <w:rFonts w:ascii="Times New Roman" w:eastAsia="Times New Roman" w:hAnsi="Times New Roman" w:cs="Times New Roman"/>
          <w:sz w:val="24"/>
        </w:rPr>
      </w:pPr>
      <w:r>
        <w:rPr>
          <w:rFonts w:ascii="Times New Roman" w:eastAsia="Times New Roman" w:hAnsi="Times New Roman" w:cs="Times New Roman"/>
          <w:sz w:val="24"/>
        </w:rPr>
        <w:t xml:space="preserve">Coventry, T, H. (2015) Organizational impact of nurse supply and workload on nurses continuing professional development opportunities: an integrative review. Available at: </w:t>
      </w:r>
    </w:p>
    <w:p w14:paraId="6C618E42" w14:textId="77777777" w:rsidR="00D80DE0" w:rsidRDefault="0029460B">
      <w:pPr>
        <w:rPr>
          <w:rFonts w:ascii="Times New Roman" w:eastAsia="Times New Roman" w:hAnsi="Times New Roman" w:cs="Times New Roman"/>
          <w:sz w:val="24"/>
        </w:rPr>
      </w:pPr>
      <w:hyperlink r:id="rId7">
        <w:r>
          <w:rPr>
            <w:rFonts w:ascii="Times New Roman" w:eastAsia="Times New Roman" w:hAnsi="Times New Roman" w:cs="Times New Roman"/>
            <w:color w:val="0000FF"/>
            <w:sz w:val="24"/>
            <w:u w:val="single"/>
          </w:rPr>
          <w:t>https://onlinelibrary.wiley.com/doi/epdf/10.1111/jan.12724</w:t>
        </w:r>
      </w:hyperlink>
      <w:r>
        <w:rPr>
          <w:rFonts w:ascii="Times New Roman" w:eastAsia="Times New Roman" w:hAnsi="Times New Roman" w:cs="Times New Roman"/>
          <w:sz w:val="24"/>
        </w:rPr>
        <w:t xml:space="preserve"> (Accessed on 29.05.2020).</w:t>
      </w:r>
    </w:p>
    <w:p w14:paraId="759B5D54" w14:textId="77777777" w:rsidR="00D80DE0" w:rsidRDefault="0029460B">
      <w:pPr>
        <w:rPr>
          <w:rFonts w:ascii="Times New Roman" w:eastAsia="Times New Roman" w:hAnsi="Times New Roman" w:cs="Times New Roman"/>
          <w:sz w:val="24"/>
        </w:rPr>
      </w:pPr>
      <w:r>
        <w:rPr>
          <w:rFonts w:ascii="Times New Roman" w:eastAsia="Times New Roman" w:hAnsi="Times New Roman" w:cs="Times New Roman"/>
          <w:sz w:val="24"/>
        </w:rPr>
        <w:t>Gravell, A. (2014) Achieving your TAQA Assessor and Internal Quality Assurer Award. Second Edition, London, Sage.</w:t>
      </w:r>
    </w:p>
    <w:p w14:paraId="64585A52" w14:textId="77777777" w:rsidR="00D80DE0" w:rsidRDefault="0029460B">
      <w:pPr>
        <w:rPr>
          <w:rFonts w:ascii="Times New Roman" w:eastAsia="Times New Roman" w:hAnsi="Times New Roman" w:cs="Times New Roman"/>
          <w:sz w:val="24"/>
        </w:rPr>
      </w:pPr>
      <w:r>
        <w:rPr>
          <w:rFonts w:ascii="Times New Roman" w:eastAsia="Times New Roman" w:hAnsi="Times New Roman" w:cs="Times New Roman"/>
          <w:sz w:val="24"/>
        </w:rPr>
        <w:t xml:space="preserve">Horvat  L, </w:t>
      </w:r>
      <w:proofErr w:type="spellStart"/>
      <w:r>
        <w:rPr>
          <w:rFonts w:ascii="Times New Roman" w:eastAsia="Times New Roman" w:hAnsi="Times New Roman" w:cs="Times New Roman"/>
          <w:sz w:val="24"/>
        </w:rPr>
        <w:t>Horey</w:t>
      </w:r>
      <w:proofErr w:type="spellEnd"/>
      <w:r>
        <w:rPr>
          <w:rFonts w:ascii="Times New Roman" w:eastAsia="Times New Roman" w:hAnsi="Times New Roman" w:cs="Times New Roman"/>
          <w:sz w:val="24"/>
        </w:rPr>
        <w:t xml:space="preserve">  D, </w:t>
      </w:r>
      <w:proofErr w:type="spellStart"/>
      <w:r>
        <w:rPr>
          <w:rFonts w:ascii="Times New Roman" w:eastAsia="Times New Roman" w:hAnsi="Times New Roman" w:cs="Times New Roman"/>
          <w:sz w:val="24"/>
        </w:rPr>
        <w:t>Romios</w:t>
      </w:r>
      <w:proofErr w:type="spellEnd"/>
      <w:r>
        <w:rPr>
          <w:rFonts w:ascii="Times New Roman" w:eastAsia="Times New Roman" w:hAnsi="Times New Roman" w:cs="Times New Roman"/>
          <w:sz w:val="24"/>
        </w:rPr>
        <w:t xml:space="preserve">  P, </w:t>
      </w:r>
      <w:proofErr w:type="spellStart"/>
      <w:r>
        <w:rPr>
          <w:rFonts w:ascii="Times New Roman" w:eastAsia="Times New Roman" w:hAnsi="Times New Roman" w:cs="Times New Roman"/>
          <w:sz w:val="24"/>
        </w:rPr>
        <w:t>Kis‐Rigo</w:t>
      </w:r>
      <w:proofErr w:type="spellEnd"/>
      <w:r>
        <w:rPr>
          <w:rFonts w:ascii="Times New Roman" w:eastAsia="Times New Roman" w:hAnsi="Times New Roman" w:cs="Times New Roman"/>
          <w:sz w:val="24"/>
        </w:rPr>
        <w:t xml:space="preserve">  J. (2019) Cultu</w:t>
      </w:r>
      <w:r>
        <w:rPr>
          <w:rFonts w:ascii="Times New Roman" w:eastAsia="Times New Roman" w:hAnsi="Times New Roman" w:cs="Times New Roman"/>
          <w:sz w:val="24"/>
        </w:rPr>
        <w:t>ral competence education for health professionals. Cochrane Database of Systematic Reviews 2014, Issue 5. Art. No.: CD009405. DOI: 10.1002/14651858.CD009405.pub2.</w:t>
      </w:r>
    </w:p>
    <w:p w14:paraId="2C8DF0E7" w14:textId="77777777" w:rsidR="00D80DE0" w:rsidRDefault="0029460B">
      <w:pPr>
        <w:rPr>
          <w:rFonts w:ascii="Times New Roman" w:eastAsia="Times New Roman" w:hAnsi="Times New Roman" w:cs="Times New Roman"/>
          <w:sz w:val="24"/>
        </w:rPr>
      </w:pPr>
      <w:r>
        <w:rPr>
          <w:rFonts w:ascii="Times New Roman" w:eastAsia="Times New Roman" w:hAnsi="Times New Roman" w:cs="Times New Roman"/>
          <w:sz w:val="24"/>
        </w:rPr>
        <w:t>Jane F. Maley. (2009) "The Influence of Performance Appraisal on the Psychological Contract o</w:t>
      </w:r>
      <w:r>
        <w:rPr>
          <w:rFonts w:ascii="Times New Roman" w:eastAsia="Times New Roman" w:hAnsi="Times New Roman" w:cs="Times New Roman"/>
          <w:sz w:val="24"/>
        </w:rPr>
        <w:t>f the Inpatriate Manager." South African Journal of Human Resource Management 7.1: E1-E10. Web.</w:t>
      </w:r>
    </w:p>
    <w:p w14:paraId="5C5FA416" w14:textId="77777777" w:rsidR="00D80DE0" w:rsidRDefault="0029460B">
      <w:pPr>
        <w:rPr>
          <w:rFonts w:ascii="Times New Roman" w:eastAsia="Times New Roman" w:hAnsi="Times New Roman" w:cs="Times New Roman"/>
          <w:sz w:val="24"/>
        </w:rPr>
      </w:pPr>
      <w:r>
        <w:rPr>
          <w:rFonts w:ascii="Times New Roman" w:eastAsia="Times New Roman" w:hAnsi="Times New Roman" w:cs="Times New Roman"/>
          <w:sz w:val="24"/>
        </w:rPr>
        <w:t>Judith L. M, and Toba S Kerson. (2013) "Teaching Reflective Social Work Practice in Health Care: Promoting Best Practices." Journal of Social Work Education 49.</w:t>
      </w:r>
      <w:r>
        <w:rPr>
          <w:rFonts w:ascii="Times New Roman" w:eastAsia="Times New Roman" w:hAnsi="Times New Roman" w:cs="Times New Roman"/>
          <w:sz w:val="24"/>
        </w:rPr>
        <w:t>4: 674-688.</w:t>
      </w:r>
    </w:p>
    <w:p w14:paraId="5C26B57C" w14:textId="77777777" w:rsidR="00D80DE0" w:rsidRDefault="0029460B">
      <w:pPr>
        <w:rPr>
          <w:rFonts w:ascii="Times New Roman" w:eastAsia="Times New Roman" w:hAnsi="Times New Roman" w:cs="Times New Roman"/>
          <w:sz w:val="24"/>
        </w:rPr>
      </w:pPr>
      <w:r>
        <w:rPr>
          <w:rFonts w:ascii="Times New Roman" w:eastAsia="Times New Roman" w:hAnsi="Times New Roman" w:cs="Times New Roman"/>
          <w:sz w:val="24"/>
        </w:rPr>
        <w:t>Kolb, D. (1984) Experiential Learning: Experience as the source of learning and development. New Jersey: Prentice Hall, Inc.</w:t>
      </w:r>
    </w:p>
    <w:p w14:paraId="540D398D" w14:textId="77777777" w:rsidR="00D80DE0" w:rsidRDefault="0029460B">
      <w:pPr>
        <w:rPr>
          <w:rFonts w:ascii="Times New Roman" w:eastAsia="Times New Roman" w:hAnsi="Times New Roman" w:cs="Times New Roman"/>
          <w:sz w:val="24"/>
        </w:rPr>
      </w:pPr>
      <w:r>
        <w:rPr>
          <w:rFonts w:ascii="Times New Roman" w:eastAsia="Times New Roman" w:hAnsi="Times New Roman" w:cs="Times New Roman"/>
          <w:sz w:val="24"/>
        </w:rPr>
        <w:t xml:space="preserve">NHS Education for Scotland (2020) coaching and mentoring in health and social care. Available at: </w:t>
      </w:r>
      <w:hyperlink r:id="rId8">
        <w:r>
          <w:rPr>
            <w:rFonts w:ascii="Times New Roman" w:eastAsia="Times New Roman" w:hAnsi="Times New Roman" w:cs="Times New Roman"/>
            <w:color w:val="0000FF"/>
            <w:sz w:val="24"/>
            <w:u w:val="single"/>
          </w:rPr>
          <w:t>https://moodle.uwtsd.ac.uk/pluginfile.php/362204/mod_resource/content/1/coaching-and-mentoring-in-health-and-s</w:t>
        </w:r>
        <w:r>
          <w:rPr>
            <w:rFonts w:ascii="Times New Roman" w:eastAsia="Times New Roman" w:hAnsi="Times New Roman" w:cs="Times New Roman"/>
            <w:color w:val="0000FF"/>
            <w:sz w:val="24"/>
            <w:u w:val="single"/>
          </w:rPr>
          <w:t>ocial-care%2C%20Scottish%20report.pdf</w:t>
        </w:r>
      </w:hyperlink>
      <w:r>
        <w:rPr>
          <w:rFonts w:ascii="Times New Roman" w:eastAsia="Times New Roman" w:hAnsi="Times New Roman" w:cs="Times New Roman"/>
          <w:sz w:val="24"/>
        </w:rPr>
        <w:t xml:space="preserve"> (Accessed on 03.06.2020).</w:t>
      </w:r>
    </w:p>
    <w:p w14:paraId="1A65B875" w14:textId="77777777" w:rsidR="00D80DE0" w:rsidRDefault="0029460B">
      <w:pPr>
        <w:rPr>
          <w:rFonts w:ascii="Times New Roman" w:eastAsia="Times New Roman" w:hAnsi="Times New Roman" w:cs="Times New Roman"/>
          <w:sz w:val="24"/>
        </w:rPr>
      </w:pPr>
      <w:r>
        <w:rPr>
          <w:rFonts w:ascii="Times New Roman" w:eastAsia="Times New Roman" w:hAnsi="Times New Roman" w:cs="Times New Roman"/>
          <w:sz w:val="24"/>
        </w:rPr>
        <w:lastRenderedPageBreak/>
        <w:t xml:space="preserve">NHS London Leadership Academy (2020) Coaching and Mentoring Handbook Available at: </w:t>
      </w:r>
      <w:hyperlink r:id="rId9">
        <w:r>
          <w:rPr>
            <w:rFonts w:ascii="Times New Roman" w:eastAsia="Times New Roman" w:hAnsi="Times New Roman" w:cs="Times New Roman"/>
            <w:color w:val="0000FF"/>
            <w:sz w:val="24"/>
            <w:u w:val="single"/>
          </w:rPr>
          <w:t>htt</w:t>
        </w:r>
        <w:r>
          <w:rPr>
            <w:rFonts w:ascii="Times New Roman" w:eastAsia="Times New Roman" w:hAnsi="Times New Roman" w:cs="Times New Roman"/>
            <w:color w:val="0000FF"/>
            <w:sz w:val="24"/>
            <w:u w:val="single"/>
          </w:rPr>
          <w:t>ps://www.londonleadershipacademy.nhs.uk/resources/coaching-mentoring-handbookMccoyd</w:t>
        </w:r>
      </w:hyperlink>
      <w:r>
        <w:rPr>
          <w:rFonts w:ascii="Times New Roman" w:eastAsia="Times New Roman" w:hAnsi="Times New Roman" w:cs="Times New Roman"/>
          <w:sz w:val="24"/>
        </w:rPr>
        <w:t xml:space="preserve"> (Accessed on 02.06.2020).</w:t>
      </w:r>
    </w:p>
    <w:p w14:paraId="4B621900" w14:textId="77777777" w:rsidR="00D80DE0" w:rsidRDefault="0029460B">
      <w:pPr>
        <w:rPr>
          <w:rFonts w:ascii="Times New Roman" w:eastAsia="Times New Roman" w:hAnsi="Times New Roman" w:cs="Times New Roman"/>
          <w:sz w:val="24"/>
        </w:rPr>
      </w:pPr>
      <w:r>
        <w:rPr>
          <w:rFonts w:ascii="Times New Roman" w:eastAsia="Times New Roman" w:hAnsi="Times New Roman" w:cs="Times New Roman"/>
          <w:sz w:val="24"/>
        </w:rPr>
        <w:t xml:space="preserve">NHS South West Leadership Academy (2016). Coaching and Mentoring Policy Available at: </w:t>
      </w:r>
      <w:hyperlink r:id="rId10">
        <w:r>
          <w:rPr>
            <w:rFonts w:ascii="Times New Roman" w:eastAsia="Times New Roman" w:hAnsi="Times New Roman" w:cs="Times New Roman"/>
            <w:color w:val="0000FF"/>
            <w:sz w:val="24"/>
            <w:u w:val="single"/>
          </w:rPr>
          <w:t>https://www.southwestleadership.nhs.uk/wp-content/uploads/2017/02/Coaching-and-Mentoring-Policy.pdf</w:t>
        </w:r>
      </w:hyperlink>
      <w:r>
        <w:rPr>
          <w:rFonts w:ascii="Times New Roman" w:eastAsia="Times New Roman" w:hAnsi="Times New Roman" w:cs="Times New Roman"/>
          <w:sz w:val="24"/>
        </w:rPr>
        <w:t xml:space="preserve"> (Accessed on 03.06.2020).</w:t>
      </w:r>
    </w:p>
    <w:p w14:paraId="0D65ED32" w14:textId="77777777" w:rsidR="00D80DE0" w:rsidRDefault="0029460B">
      <w:pPr>
        <w:rPr>
          <w:rFonts w:ascii="Times New Roman" w:eastAsia="Times New Roman" w:hAnsi="Times New Roman" w:cs="Times New Roman"/>
          <w:sz w:val="24"/>
        </w:rPr>
      </w:pPr>
      <w:r>
        <w:rPr>
          <w:rFonts w:ascii="Times New Roman" w:eastAsia="Times New Roman" w:hAnsi="Times New Roman" w:cs="Times New Roman"/>
          <w:sz w:val="24"/>
        </w:rPr>
        <w:t>Santie van Vuuren, M and Nel, M. (2013).a clinical Skills unit: address</w:t>
      </w:r>
      <w:r>
        <w:rPr>
          <w:rFonts w:ascii="Times New Roman" w:eastAsia="Times New Roman" w:hAnsi="Times New Roman" w:cs="Times New Roman"/>
          <w:sz w:val="24"/>
        </w:rPr>
        <w:t>ing the need for continued Professional development (</w:t>
      </w:r>
      <w:proofErr w:type="spellStart"/>
      <w:r>
        <w:rPr>
          <w:rFonts w:ascii="Times New Roman" w:eastAsia="Times New Roman" w:hAnsi="Times New Roman" w:cs="Times New Roman"/>
          <w:sz w:val="24"/>
        </w:rPr>
        <w:t>cpd</w:t>
      </w:r>
      <w:proofErr w:type="spellEnd"/>
      <w:r>
        <w:rPr>
          <w:rFonts w:ascii="Times New Roman" w:eastAsia="Times New Roman" w:hAnsi="Times New Roman" w:cs="Times New Roman"/>
          <w:sz w:val="24"/>
        </w:rPr>
        <w:t xml:space="preserve">) in allied Health Professions. South African Journal of Occupational </w:t>
      </w:r>
      <w:proofErr w:type="gramStart"/>
      <w:r>
        <w:rPr>
          <w:rFonts w:ascii="Times New Roman" w:eastAsia="Times New Roman" w:hAnsi="Times New Roman" w:cs="Times New Roman"/>
          <w:sz w:val="24"/>
        </w:rPr>
        <w:t>Therapy  Volume</w:t>
      </w:r>
      <w:proofErr w:type="gramEnd"/>
      <w:r>
        <w:rPr>
          <w:rFonts w:ascii="Times New Roman" w:eastAsia="Times New Roman" w:hAnsi="Times New Roman" w:cs="Times New Roman"/>
          <w:sz w:val="24"/>
        </w:rPr>
        <w:t xml:space="preserve"> 43. Available at:</w:t>
      </w:r>
    </w:p>
    <w:p w14:paraId="1A4942A0" w14:textId="77777777" w:rsidR="00D80DE0" w:rsidRDefault="0029460B">
      <w:pPr>
        <w:rPr>
          <w:rFonts w:ascii="Times New Roman" w:eastAsia="Times New Roman" w:hAnsi="Times New Roman" w:cs="Times New Roman"/>
          <w:sz w:val="24"/>
        </w:rPr>
      </w:pPr>
      <w:r>
        <w:rPr>
          <w:rFonts w:ascii="Times New Roman" w:eastAsia="Times New Roman" w:hAnsi="Times New Roman" w:cs="Times New Roman"/>
          <w:sz w:val="24"/>
        </w:rPr>
        <w:t>Social Car Wales (2018) Continuing professional development toolkit for social care, early years</w:t>
      </w:r>
      <w:r>
        <w:rPr>
          <w:rFonts w:ascii="Times New Roman" w:eastAsia="Times New Roman" w:hAnsi="Times New Roman" w:cs="Times New Roman"/>
          <w:sz w:val="24"/>
        </w:rPr>
        <w:t xml:space="preserve"> and childcare. Available at: </w:t>
      </w:r>
      <w:hyperlink r:id="rId11">
        <w:r>
          <w:rPr>
            <w:rFonts w:ascii="Times New Roman" w:eastAsia="Times New Roman" w:hAnsi="Times New Roman" w:cs="Times New Roman"/>
            <w:color w:val="0000FF"/>
            <w:sz w:val="24"/>
            <w:u w:val="single"/>
          </w:rPr>
          <w:t>https://socialcare.wales/learning-and-development/continuing-professional-development-cpd</w:t>
        </w:r>
      </w:hyperlink>
      <w:r>
        <w:rPr>
          <w:rFonts w:ascii="Times New Roman" w:eastAsia="Times New Roman" w:hAnsi="Times New Roman" w:cs="Times New Roman"/>
          <w:sz w:val="24"/>
        </w:rPr>
        <w:t xml:space="preserve"> (Accessed on 29.05.2020).</w:t>
      </w:r>
    </w:p>
    <w:p w14:paraId="078DB517" w14:textId="77777777" w:rsidR="00D80DE0" w:rsidRDefault="0029460B">
      <w:pPr>
        <w:rPr>
          <w:rFonts w:ascii="Times New Roman" w:eastAsia="Times New Roman" w:hAnsi="Times New Roman" w:cs="Times New Roman"/>
          <w:sz w:val="24"/>
        </w:rPr>
      </w:pPr>
      <w:r>
        <w:rPr>
          <w:rFonts w:ascii="Times New Roman" w:eastAsia="Times New Roman" w:hAnsi="Times New Roman" w:cs="Times New Roman"/>
          <w:sz w:val="24"/>
        </w:rPr>
        <w:t>T</w:t>
      </w:r>
      <w:r>
        <w:rPr>
          <w:rFonts w:ascii="Times New Roman" w:eastAsia="Times New Roman" w:hAnsi="Times New Roman" w:cs="Times New Roman"/>
          <w:sz w:val="24"/>
        </w:rPr>
        <w:t>he Department of Health (2010). ‘</w:t>
      </w:r>
      <w:r>
        <w:rPr>
          <w:rFonts w:ascii="Times New Roman" w:eastAsia="Times New Roman" w:hAnsi="Times New Roman" w:cs="Times New Roman"/>
          <w:i/>
          <w:sz w:val="24"/>
        </w:rPr>
        <w:t xml:space="preserve">Fair Society Healthy Lives’ </w:t>
      </w:r>
      <w:r>
        <w:rPr>
          <w:rFonts w:ascii="Times New Roman" w:eastAsia="Times New Roman" w:hAnsi="Times New Roman" w:cs="Times New Roman"/>
          <w:sz w:val="24"/>
        </w:rPr>
        <w:t xml:space="preserve">Strategic Review of Health Inequalities in England. Gov.UK: Available at: </w:t>
      </w:r>
      <w:hyperlink r:id="rId12">
        <w:r>
          <w:rPr>
            <w:rFonts w:ascii="Times New Roman" w:eastAsia="Times New Roman" w:hAnsi="Times New Roman" w:cs="Times New Roman"/>
            <w:color w:val="0000FF"/>
            <w:sz w:val="24"/>
            <w:u w:val="single"/>
          </w:rPr>
          <w:t>https://www.gov. HYPERLINK "https://www.gov.uk/dfid-research-outputs/fair-society-healthy-li HYPERLINK "https://www.gov.uk/dfid-research-outputs/fair-society-healthy-lives-the-marmot-review-strategic-review-of-h</w:t>
        </w:r>
        <w:r>
          <w:rPr>
            <w:rFonts w:ascii="Times New Roman" w:eastAsia="Times New Roman" w:hAnsi="Times New Roman" w:cs="Times New Roman"/>
            <w:color w:val="0000FF"/>
            <w:sz w:val="24"/>
            <w:u w:val="single"/>
          </w:rPr>
          <w:t>ealth-inequalities-in-england-post-2010"ves-the-marmot-review-HYPERLINK "https://www.gov.uk/dfid-research-outputs/fair-society-healthy-lives-the-marmot-review-strategic-review-of-health-inequalities-in-england-post-2010"strategic-review-of-health-inequalit</w:t>
        </w:r>
        <w:r>
          <w:rPr>
            <w:rFonts w:ascii="Times New Roman" w:eastAsia="Times New Roman" w:hAnsi="Times New Roman" w:cs="Times New Roman"/>
            <w:color w:val="0000FF"/>
            <w:sz w:val="24"/>
            <w:u w:val="single"/>
          </w:rPr>
          <w:t>ies-in-england-post-2010"uk/dfid-researc HYPERLINK "https://www.gov.uk/dfid-research-outputs/fair-society-healthy-lives-the-marmot-review-strategic-review-of-health-inequalities-in-england-post-2010"h-outputs/fair-society-healthy-lives-the-marmot-review-st</w:t>
        </w:r>
        <w:r>
          <w:rPr>
            <w:rFonts w:ascii="Times New Roman" w:eastAsia="Times New Roman" w:hAnsi="Times New Roman" w:cs="Times New Roman"/>
            <w:color w:val="0000FF"/>
            <w:sz w:val="24"/>
            <w:u w:val="single"/>
          </w:rPr>
          <w:t>rategic-review-of-health-inequalities-in-england-post-2010</w:t>
        </w:r>
      </w:hyperlink>
      <w:r>
        <w:rPr>
          <w:rFonts w:ascii="Times New Roman" w:eastAsia="Times New Roman" w:hAnsi="Times New Roman" w:cs="Times New Roman"/>
          <w:sz w:val="24"/>
        </w:rPr>
        <w:t>. (Accessed 21 March 2017).</w:t>
      </w:r>
    </w:p>
    <w:p w14:paraId="6268F956" w14:textId="77777777" w:rsidR="00D80DE0" w:rsidRDefault="0029460B">
      <w:pPr>
        <w:rPr>
          <w:rFonts w:ascii="Times New Roman" w:eastAsia="Times New Roman" w:hAnsi="Times New Roman" w:cs="Times New Roman"/>
          <w:sz w:val="24"/>
        </w:rPr>
      </w:pPr>
      <w:r>
        <w:rPr>
          <w:rFonts w:ascii="Times New Roman" w:eastAsia="Times New Roman" w:hAnsi="Times New Roman" w:cs="Times New Roman"/>
          <w:sz w:val="24"/>
        </w:rPr>
        <w:t xml:space="preserve">The Parliamentary Review of Health and Social Care in Wales (2018) A Revolution from Within: Transforming Health and Care in Wales. Available at: </w:t>
      </w:r>
      <w:hyperlink r:id="rId13">
        <w:r>
          <w:rPr>
            <w:rFonts w:ascii="Times New Roman" w:eastAsia="Times New Roman" w:hAnsi="Times New Roman" w:cs="Times New Roman"/>
            <w:color w:val="0000FF"/>
            <w:sz w:val="24"/>
            <w:u w:val="single"/>
          </w:rPr>
          <w:t>https://gov.wales/sites/default/files/publications/2018-01/Review-health-social-care-report-final.pdf</w:t>
        </w:r>
      </w:hyperlink>
      <w:r>
        <w:rPr>
          <w:rFonts w:ascii="Times New Roman" w:eastAsia="Times New Roman" w:hAnsi="Times New Roman" w:cs="Times New Roman"/>
          <w:sz w:val="24"/>
        </w:rPr>
        <w:t xml:space="preserve"> (Accessed on 02.06.2020).</w:t>
      </w:r>
    </w:p>
    <w:p w14:paraId="70324B1B" w14:textId="77777777" w:rsidR="00D80DE0" w:rsidRDefault="0029460B">
      <w:pPr>
        <w:rPr>
          <w:rFonts w:ascii="Times New Roman" w:eastAsia="Times New Roman" w:hAnsi="Times New Roman" w:cs="Times New Roman"/>
          <w:sz w:val="24"/>
        </w:rPr>
      </w:pPr>
      <w:r>
        <w:rPr>
          <w:rFonts w:ascii="Times New Roman" w:eastAsia="Times New Roman" w:hAnsi="Times New Roman" w:cs="Times New Roman"/>
          <w:sz w:val="24"/>
        </w:rPr>
        <w:t>The Social</w:t>
      </w:r>
      <w:r>
        <w:rPr>
          <w:rFonts w:ascii="Times New Roman" w:eastAsia="Times New Roman" w:hAnsi="Times New Roman" w:cs="Times New Roman"/>
          <w:sz w:val="24"/>
        </w:rPr>
        <w:t xml:space="preserve"> Services and Wellbeing Act (2014) Available at:</w:t>
      </w:r>
      <w:r>
        <w:rPr>
          <w:rFonts w:ascii="Times New Roman" w:eastAsia="Times New Roman" w:hAnsi="Times New Roman" w:cs="Times New Roman"/>
          <w:sz w:val="24"/>
          <w:u w:val="single"/>
        </w:rPr>
        <w:t xml:space="preserve"> </w:t>
      </w:r>
      <w:hyperlink r:id="rId14">
        <w:r>
          <w:rPr>
            <w:rFonts w:ascii="Times New Roman" w:eastAsia="Times New Roman" w:hAnsi="Times New Roman" w:cs="Times New Roman"/>
            <w:color w:val="0000FF"/>
            <w:sz w:val="24"/>
            <w:u w:val="single"/>
          </w:rPr>
          <w:t>https://www.legislation.gov.uk/anaw/2014/4/contents</w:t>
        </w:r>
      </w:hyperlink>
      <w:r>
        <w:rPr>
          <w:rFonts w:ascii="Times New Roman" w:eastAsia="Times New Roman" w:hAnsi="Times New Roman" w:cs="Times New Roman"/>
          <w:color w:val="0000FF"/>
          <w:sz w:val="24"/>
          <w:u w:val="single"/>
        </w:rPr>
        <w:t xml:space="preserve">. </w:t>
      </w:r>
      <w:r>
        <w:rPr>
          <w:rFonts w:ascii="Times New Roman" w:eastAsia="Times New Roman" w:hAnsi="Times New Roman" w:cs="Times New Roman"/>
          <w:sz w:val="24"/>
        </w:rPr>
        <w:t xml:space="preserve">(Accessed on 10.05.2019). </w:t>
      </w:r>
    </w:p>
    <w:p w14:paraId="5478361B" w14:textId="77777777" w:rsidR="00D80DE0" w:rsidRDefault="0029460B">
      <w:pPr>
        <w:rPr>
          <w:rFonts w:ascii="Times New Roman" w:eastAsia="Times New Roman" w:hAnsi="Times New Roman" w:cs="Times New Roman"/>
          <w:sz w:val="24"/>
        </w:rPr>
      </w:pPr>
      <w:r>
        <w:rPr>
          <w:rFonts w:ascii="Times New Roman" w:eastAsia="Times New Roman" w:hAnsi="Times New Roman" w:cs="Times New Roman"/>
          <w:sz w:val="24"/>
        </w:rPr>
        <w:t>The Welsh NHS Confederation (2016) Challenges facing the</w:t>
      </w:r>
      <w:r>
        <w:rPr>
          <w:rFonts w:ascii="Times New Roman" w:eastAsia="Times New Roman" w:hAnsi="Times New Roman" w:cs="Times New Roman"/>
          <w:sz w:val="24"/>
        </w:rPr>
        <w:t xml:space="preserve"> NHS in Wales: a briefing for AM's. Available at:  </w:t>
      </w:r>
      <w:hyperlink r:id="rId15">
        <w:r>
          <w:rPr>
            <w:rFonts w:ascii="Times New Roman" w:eastAsia="Times New Roman" w:hAnsi="Times New Roman" w:cs="Times New Roman"/>
            <w:color w:val="0000FF"/>
            <w:sz w:val="24"/>
            <w:u w:val="single"/>
          </w:rPr>
          <w:t>https://w HYPERLINK "https://www.nhsconfed.org/-/media/Confederat</w:t>
        </w:r>
        <w:r>
          <w:rPr>
            <w:rFonts w:ascii="Times New Roman" w:eastAsia="Times New Roman" w:hAnsi="Times New Roman" w:cs="Times New Roman"/>
            <w:color w:val="0000FF"/>
            <w:sz w:val="24"/>
            <w:u w:val="single"/>
          </w:rPr>
          <w:t>ion/Files/Publications/Documents/Challenges-facing-the-NHS-in-Wales.pdf?dl=1"ww.nhsconfed.org/-/media/Confederation/Files/Publications/Documents/Challenges-facing-the-NHS-in-Wales.pdf?dl=1</w:t>
        </w:r>
      </w:hyperlink>
      <w:r>
        <w:rPr>
          <w:rFonts w:ascii="Times New Roman" w:eastAsia="Times New Roman" w:hAnsi="Times New Roman" w:cs="Times New Roman"/>
          <w:sz w:val="24"/>
        </w:rPr>
        <w:t xml:space="preserve"> (Accessed on 02.06.2020).</w:t>
      </w:r>
    </w:p>
    <w:p w14:paraId="22C087D9" w14:textId="77777777" w:rsidR="00D80DE0" w:rsidRDefault="0029460B">
      <w:pPr>
        <w:rPr>
          <w:rFonts w:ascii="Times New Roman" w:eastAsia="Times New Roman" w:hAnsi="Times New Roman" w:cs="Times New Roman"/>
          <w:sz w:val="24"/>
        </w:rPr>
      </w:pPr>
      <w:r>
        <w:rPr>
          <w:rFonts w:ascii="Times New Roman" w:eastAsia="Times New Roman" w:hAnsi="Times New Roman" w:cs="Times New Roman"/>
          <w:sz w:val="24"/>
        </w:rPr>
        <w:t xml:space="preserve">Tremblay, M.C. Richard, L. </w:t>
      </w:r>
      <w:proofErr w:type="spellStart"/>
      <w:r>
        <w:rPr>
          <w:rFonts w:ascii="Times New Roman" w:eastAsia="Times New Roman" w:hAnsi="Times New Roman" w:cs="Times New Roman"/>
          <w:sz w:val="24"/>
        </w:rPr>
        <w:t>Brousselle</w:t>
      </w:r>
      <w:proofErr w:type="spellEnd"/>
      <w:r>
        <w:rPr>
          <w:rFonts w:ascii="Times New Roman" w:eastAsia="Times New Roman" w:hAnsi="Times New Roman" w:cs="Times New Roman"/>
          <w:sz w:val="24"/>
        </w:rPr>
        <w:t>, A.</w:t>
      </w:r>
      <w:r>
        <w:rPr>
          <w:rFonts w:ascii="Times New Roman" w:eastAsia="Times New Roman" w:hAnsi="Times New Roman" w:cs="Times New Roman"/>
          <w:sz w:val="24"/>
        </w:rPr>
        <w:t xml:space="preserve"> and Beaudet, N. (2013) Learning reﬂexively from a health promotion professional development program in Canada. Health Promotion </w:t>
      </w:r>
      <w:proofErr w:type="gramStart"/>
      <w:r>
        <w:rPr>
          <w:rFonts w:ascii="Times New Roman" w:eastAsia="Times New Roman" w:hAnsi="Times New Roman" w:cs="Times New Roman"/>
          <w:sz w:val="24"/>
        </w:rPr>
        <w:t>International,  Vol.</w:t>
      </w:r>
      <w:proofErr w:type="gramEnd"/>
      <w:r>
        <w:rPr>
          <w:rFonts w:ascii="Times New Roman" w:eastAsia="Times New Roman" w:hAnsi="Times New Roman" w:cs="Times New Roman"/>
          <w:sz w:val="24"/>
        </w:rPr>
        <w:t xml:space="preserve"> 29 No. 3 doi:10.1093/</w:t>
      </w:r>
      <w:proofErr w:type="spellStart"/>
      <w:r>
        <w:rPr>
          <w:rFonts w:ascii="Times New Roman" w:eastAsia="Times New Roman" w:hAnsi="Times New Roman" w:cs="Times New Roman"/>
          <w:sz w:val="24"/>
        </w:rPr>
        <w:t>heapro</w:t>
      </w:r>
      <w:proofErr w:type="spellEnd"/>
      <w:r>
        <w:rPr>
          <w:rFonts w:ascii="Times New Roman" w:eastAsia="Times New Roman" w:hAnsi="Times New Roman" w:cs="Times New Roman"/>
          <w:sz w:val="24"/>
        </w:rPr>
        <w:t>/dat062. Oxford University Press.</w:t>
      </w:r>
    </w:p>
    <w:p w14:paraId="4F2841BC" w14:textId="77777777" w:rsidR="00D80DE0" w:rsidRDefault="0029460B">
      <w:pPr>
        <w:rPr>
          <w:rFonts w:ascii="Times New Roman" w:eastAsia="Times New Roman" w:hAnsi="Times New Roman" w:cs="Times New Roman"/>
          <w:sz w:val="24"/>
        </w:rPr>
      </w:pPr>
      <w:r>
        <w:rPr>
          <w:rFonts w:ascii="Times New Roman" w:eastAsia="Times New Roman" w:hAnsi="Times New Roman" w:cs="Times New Roman"/>
          <w:sz w:val="24"/>
        </w:rPr>
        <w:lastRenderedPageBreak/>
        <w:t xml:space="preserve">Walker-Reed, C. A. (2015) Clinical coaching: </w:t>
      </w:r>
      <w:r>
        <w:rPr>
          <w:rFonts w:ascii="Times New Roman" w:eastAsia="Times New Roman" w:hAnsi="Times New Roman" w:cs="Times New Roman"/>
          <w:sz w:val="24"/>
        </w:rPr>
        <w:t xml:space="preserve">The means to achieving a legacy of leadership and professional development in nursing practice: Journal of Nursing Education and Practice. Vol 6. No. 6. Available at: </w:t>
      </w:r>
      <w:hyperlink r:id="rId16">
        <w:r>
          <w:rPr>
            <w:rFonts w:ascii="Times New Roman" w:eastAsia="Times New Roman" w:hAnsi="Times New Roman" w:cs="Times New Roman"/>
            <w:color w:val="0000FF"/>
            <w:sz w:val="24"/>
            <w:u w:val="single"/>
          </w:rPr>
          <w:t>http://dx.doi.org/10.5430/jnep.</w:t>
        </w:r>
        <w:r>
          <w:rPr>
            <w:rFonts w:ascii="Times New Roman" w:eastAsia="Times New Roman" w:hAnsi="Times New Roman" w:cs="Times New Roman"/>
            <w:color w:val="0000FF"/>
            <w:sz w:val="24"/>
            <w:u w:val="single"/>
          </w:rPr>
          <w:t xml:space="preserve"> HYPERLINK "http://dx.doi.org/10.5430/jnep.v6n6p41" HYPERLINK "http://dx.doi.org/10.5430/j HYPERLINK "http://dx.doi.org/10.5430/jnep.v6n6p41"nep.v6n6p41" HYPERLINK "http://dx.doi.org/10.5430/jnep.v6n6p41"v6n6p41</w:t>
        </w:r>
      </w:hyperlink>
      <w:r>
        <w:rPr>
          <w:rFonts w:ascii="Times New Roman" w:eastAsia="Times New Roman" w:hAnsi="Times New Roman" w:cs="Times New Roman"/>
          <w:sz w:val="24"/>
        </w:rPr>
        <w:t xml:space="preserve"> DOI:10.5430/jnep.v6n6p41 </w:t>
      </w:r>
    </w:p>
    <w:p w14:paraId="566EA216" w14:textId="77777777" w:rsidR="00D80DE0" w:rsidRDefault="0029460B">
      <w:pPr>
        <w:rPr>
          <w:rFonts w:ascii="Times New Roman" w:eastAsia="Times New Roman" w:hAnsi="Times New Roman" w:cs="Times New Roman"/>
          <w:sz w:val="24"/>
        </w:rPr>
      </w:pPr>
      <w:r>
        <w:rPr>
          <w:rFonts w:ascii="Times New Roman" w:eastAsia="Times New Roman" w:hAnsi="Times New Roman" w:cs="Times New Roman"/>
          <w:sz w:val="24"/>
        </w:rPr>
        <w:t>Welsh Government (</w:t>
      </w:r>
      <w:r>
        <w:rPr>
          <w:rFonts w:ascii="Times New Roman" w:eastAsia="Times New Roman" w:hAnsi="Times New Roman" w:cs="Times New Roman"/>
          <w:sz w:val="24"/>
        </w:rPr>
        <w:t xml:space="preserve">2015) More than just words, Delivering the ‘Active Offer’ Information Pack – Social Services and Social Care. Available at: </w:t>
      </w:r>
      <w:hyperlink r:id="rId17">
        <w:r>
          <w:rPr>
            <w:rFonts w:ascii="Times New Roman" w:eastAsia="Times New Roman" w:hAnsi="Times New Roman" w:cs="Times New Roman"/>
            <w:color w:val="0000FF"/>
            <w:sz w:val="24"/>
            <w:u w:val="single"/>
          </w:rPr>
          <w:t>https://gov.wales/sites/default/files/publications/2019-04/delivering-the-active-offer-information- HYPERLINK "https://gov.wales/sites/default/files/publications/2019-04/delivering-the-active-offer-information-pack-social-service</w:t>
        </w:r>
        <w:r>
          <w:rPr>
            <w:rFonts w:ascii="Times New Roman" w:eastAsia="Times New Roman" w:hAnsi="Times New Roman" w:cs="Times New Roman"/>
            <w:color w:val="0000FF"/>
            <w:sz w:val="24"/>
            <w:u w:val="single"/>
          </w:rPr>
          <w:t>s-and-social-care.pdf"pack-social-services-and-social-care.pdf</w:t>
        </w:r>
      </w:hyperlink>
    </w:p>
    <w:p w14:paraId="6D4D0932" w14:textId="77777777" w:rsidR="00D80DE0" w:rsidRDefault="0029460B">
      <w:pPr>
        <w:rPr>
          <w:rFonts w:ascii="Times New Roman" w:eastAsia="Times New Roman" w:hAnsi="Times New Roman" w:cs="Times New Roman"/>
          <w:sz w:val="24"/>
        </w:rPr>
      </w:pPr>
      <w:r>
        <w:rPr>
          <w:rFonts w:ascii="Times New Roman" w:eastAsia="Times New Roman" w:hAnsi="Times New Roman" w:cs="Times New Roman"/>
          <w:sz w:val="24"/>
        </w:rPr>
        <w:t xml:space="preserve">Welsh Government (2009) Coaching Guide Available at: </w:t>
      </w:r>
      <w:r>
        <w:rPr>
          <w:rFonts w:ascii="Times New Roman" w:eastAsia="Times New Roman" w:hAnsi="Times New Roman" w:cs="Times New Roman"/>
          <w:sz w:val="24"/>
        </w:rPr>
        <w:t>Chttp://www.wales.nhs.uk/sitesplus/documents/1096/coachingguideen%20PSMW.pdf (Accessed on 30.05.2020).</w:t>
      </w:r>
    </w:p>
    <w:p w14:paraId="3F66AFE3" w14:textId="77777777" w:rsidR="00D80DE0" w:rsidRDefault="0029460B">
      <w:pPr>
        <w:rPr>
          <w:rFonts w:ascii="Times New Roman" w:eastAsia="Times New Roman" w:hAnsi="Times New Roman" w:cs="Times New Roman"/>
          <w:sz w:val="24"/>
        </w:rPr>
      </w:pPr>
      <w:r>
        <w:rPr>
          <w:rFonts w:ascii="Times New Roman" w:eastAsia="Times New Roman" w:hAnsi="Times New Roman" w:cs="Times New Roman"/>
          <w:sz w:val="24"/>
        </w:rPr>
        <w:t xml:space="preserve">Welsh Government (2014) Mentorship </w:t>
      </w:r>
      <w:proofErr w:type="spellStart"/>
      <w:r>
        <w:rPr>
          <w:rFonts w:ascii="Times New Roman" w:eastAsia="Times New Roman" w:hAnsi="Times New Roman" w:cs="Times New Roman"/>
          <w:sz w:val="24"/>
        </w:rPr>
        <w:t>Arrangments</w:t>
      </w:r>
      <w:proofErr w:type="spellEnd"/>
      <w:r>
        <w:rPr>
          <w:rFonts w:ascii="Times New Roman" w:eastAsia="Times New Roman" w:hAnsi="Times New Roman" w:cs="Times New Roman"/>
          <w:sz w:val="24"/>
        </w:rPr>
        <w:t xml:space="preserve"> Across Wales. Available at: </w:t>
      </w:r>
      <w:hyperlink r:id="rId18">
        <w:r>
          <w:rPr>
            <w:rFonts w:ascii="Times New Roman" w:eastAsia="Times New Roman" w:hAnsi="Times New Roman" w:cs="Times New Roman"/>
            <w:color w:val="0000FF"/>
            <w:sz w:val="24"/>
            <w:u w:val="single"/>
          </w:rPr>
          <w:t>http://www.nwssp.wales.nhs.uk/sitesplus/documents/1178/Final%20Report%20for%20Mentorship.pdf</w:t>
        </w:r>
      </w:hyperlink>
      <w:r>
        <w:rPr>
          <w:rFonts w:ascii="Times New Roman" w:eastAsia="Times New Roman" w:hAnsi="Times New Roman" w:cs="Times New Roman"/>
          <w:sz w:val="24"/>
        </w:rPr>
        <w:t xml:space="preserve"> (Accessed on 03.06.2020).</w:t>
      </w:r>
    </w:p>
    <w:p w14:paraId="61766085" w14:textId="77777777" w:rsidR="00D80DE0" w:rsidRDefault="0029460B">
      <w:pPr>
        <w:rPr>
          <w:rFonts w:ascii="Times New Roman" w:eastAsia="Times New Roman" w:hAnsi="Times New Roman" w:cs="Times New Roman"/>
          <w:sz w:val="24"/>
        </w:rPr>
      </w:pPr>
      <w:r>
        <w:rPr>
          <w:rFonts w:ascii="Times New Roman" w:eastAsia="Times New Roman" w:hAnsi="Times New Roman" w:cs="Times New Roman"/>
          <w:sz w:val="24"/>
        </w:rPr>
        <w:t xml:space="preserve">Welsh Government (2009) Mentoring Guide Available at: </w:t>
      </w:r>
      <w:hyperlink r:id="rId19">
        <w:r>
          <w:rPr>
            <w:rFonts w:ascii="Times New Roman" w:eastAsia="Times New Roman" w:hAnsi="Times New Roman" w:cs="Times New Roman"/>
            <w:color w:val="0000FF"/>
            <w:sz w:val="24"/>
            <w:u w:val="single"/>
          </w:rPr>
          <w:t>file:///E:/UWTSD%20Swansea%20Business%20Campus/UWTSD%20Final%20Year%20CYP/Pro HYPERLINK "file:///E:/UWTSD%25</w:t>
        </w:r>
        <w:r>
          <w:rPr>
            <w:rFonts w:ascii="Times New Roman" w:eastAsia="Times New Roman" w:hAnsi="Times New Roman" w:cs="Times New Roman"/>
            <w:color w:val="0000FF"/>
            <w:sz w:val="24"/>
            <w:u w:val="single"/>
          </w:rPr>
          <w:t>252520Swansea%25252520Business%25252520Campus/UWTSD%25252520Final%25252520Year%25252520CYP/Professional%25252520Development/Mentor/MentoringGuidelines.pdf"fessional%20Development/Mentor/MentoringGuidelines.pdf</w:t>
        </w:r>
      </w:hyperlink>
      <w:r>
        <w:rPr>
          <w:rFonts w:ascii="Times New Roman" w:eastAsia="Times New Roman" w:hAnsi="Times New Roman" w:cs="Times New Roman"/>
          <w:sz w:val="24"/>
        </w:rPr>
        <w:t xml:space="preserve"> (Accessed 18.02.2020).</w:t>
      </w:r>
    </w:p>
    <w:p w14:paraId="1561ABFB" w14:textId="77777777" w:rsidR="0081610B" w:rsidRDefault="0081610B">
      <w:pPr>
        <w:rPr>
          <w:rFonts w:ascii="Calibri" w:eastAsia="Calibri" w:hAnsi="Calibri" w:cs="Calibri"/>
        </w:rPr>
      </w:pPr>
    </w:p>
    <w:p w14:paraId="5F0F719B" w14:textId="77777777" w:rsidR="0081610B" w:rsidRDefault="0081610B">
      <w:pPr>
        <w:rPr>
          <w:rFonts w:ascii="Calibri" w:eastAsia="Calibri" w:hAnsi="Calibri" w:cs="Calibri"/>
        </w:rPr>
      </w:pPr>
    </w:p>
    <w:p w14:paraId="6E8634B4" w14:textId="77777777" w:rsidR="0081610B" w:rsidRDefault="0081610B">
      <w:pPr>
        <w:rPr>
          <w:rFonts w:ascii="Calibri" w:eastAsia="Calibri" w:hAnsi="Calibri" w:cs="Calibri"/>
        </w:rPr>
      </w:pPr>
    </w:p>
    <w:p w14:paraId="2DA0BEB9" w14:textId="77777777" w:rsidR="0081610B" w:rsidRDefault="0081610B">
      <w:pPr>
        <w:rPr>
          <w:rFonts w:ascii="Calibri" w:eastAsia="Calibri" w:hAnsi="Calibri" w:cs="Calibri"/>
        </w:rPr>
      </w:pPr>
    </w:p>
    <w:p w14:paraId="0AC19740" w14:textId="77777777" w:rsidR="0081610B" w:rsidRDefault="0081610B">
      <w:pPr>
        <w:rPr>
          <w:rFonts w:ascii="Calibri" w:eastAsia="Calibri" w:hAnsi="Calibri" w:cs="Calibri"/>
        </w:rPr>
      </w:pPr>
    </w:p>
    <w:p w14:paraId="3FD43623" w14:textId="77777777" w:rsidR="0081610B" w:rsidRDefault="0081610B">
      <w:pPr>
        <w:rPr>
          <w:rFonts w:ascii="Calibri" w:eastAsia="Calibri" w:hAnsi="Calibri" w:cs="Calibri"/>
        </w:rPr>
      </w:pPr>
    </w:p>
    <w:p w14:paraId="4B2DA5EB" w14:textId="77777777" w:rsidR="0081610B" w:rsidRDefault="0081610B">
      <w:pPr>
        <w:rPr>
          <w:rFonts w:ascii="Calibri" w:eastAsia="Calibri" w:hAnsi="Calibri" w:cs="Calibri"/>
        </w:rPr>
      </w:pPr>
    </w:p>
    <w:p w14:paraId="314313F8" w14:textId="77777777" w:rsidR="0081610B" w:rsidRDefault="0081610B">
      <w:pPr>
        <w:rPr>
          <w:rFonts w:ascii="Calibri" w:eastAsia="Calibri" w:hAnsi="Calibri" w:cs="Calibri"/>
        </w:rPr>
      </w:pPr>
    </w:p>
    <w:p w14:paraId="7561E4A3" w14:textId="77777777" w:rsidR="0081610B" w:rsidRDefault="0081610B">
      <w:pPr>
        <w:rPr>
          <w:rFonts w:ascii="Calibri" w:eastAsia="Calibri" w:hAnsi="Calibri" w:cs="Calibri"/>
        </w:rPr>
      </w:pPr>
    </w:p>
    <w:p w14:paraId="478D2F5C" w14:textId="77777777" w:rsidR="0081610B" w:rsidRDefault="0081610B">
      <w:pPr>
        <w:rPr>
          <w:rFonts w:ascii="Calibri" w:eastAsia="Calibri" w:hAnsi="Calibri" w:cs="Calibri"/>
        </w:rPr>
      </w:pPr>
    </w:p>
    <w:p w14:paraId="0E5EB6DD" w14:textId="77777777" w:rsidR="00D80DE0" w:rsidRDefault="0029460B">
      <w:pPr>
        <w:rPr>
          <w:rFonts w:ascii="Calibri" w:eastAsia="Calibri" w:hAnsi="Calibri" w:cs="Calibri"/>
        </w:rPr>
      </w:pPr>
      <w:r>
        <w:rPr>
          <w:rFonts w:ascii="Calibri" w:eastAsia="Calibri" w:hAnsi="Calibri" w:cs="Calibri"/>
        </w:rPr>
        <w:lastRenderedPageBreak/>
        <w:t>Appendix A.</w:t>
      </w:r>
    </w:p>
    <w:p w14:paraId="6299F8FA" w14:textId="77777777" w:rsidR="00D80DE0" w:rsidRDefault="0081610B">
      <w:pPr>
        <w:spacing w:line="240" w:lineRule="auto"/>
        <w:rPr>
          <w:rFonts w:ascii="Calibri" w:eastAsia="Calibri" w:hAnsi="Calibri" w:cs="Calibri"/>
        </w:rPr>
      </w:pPr>
      <w:r>
        <w:object w:dxaOrig="8402" w:dyaOrig="4717" w14:anchorId="76F13549">
          <v:rect id="rectole0000000000" o:spid="_x0000_i1025" style="width:420pt;height:235.5pt" o:ole="" o:preferrelative="t" stroked="f">
            <v:imagedata r:id="rId20" o:title=""/>
          </v:rect>
          <o:OLEObject Type="Embed" ProgID="StaticDib" ShapeID="rectole0000000000" DrawAspect="Content" ObjectID="_1653625329" r:id="rId21"/>
        </w:object>
      </w:r>
    </w:p>
    <w:p w14:paraId="47F16D9B" w14:textId="77777777" w:rsidR="00D80DE0" w:rsidRDefault="00D80DE0">
      <w:pPr>
        <w:rPr>
          <w:rFonts w:ascii="Calibri" w:eastAsia="Calibri" w:hAnsi="Calibri" w:cs="Calibri"/>
        </w:rPr>
      </w:pPr>
    </w:p>
    <w:p w14:paraId="1406A489" w14:textId="77777777" w:rsidR="00D80DE0" w:rsidRDefault="00D80DE0">
      <w:pPr>
        <w:rPr>
          <w:rFonts w:ascii="Calibri" w:eastAsia="Calibri" w:hAnsi="Calibri" w:cs="Calibri"/>
        </w:rPr>
      </w:pPr>
    </w:p>
    <w:p w14:paraId="5DE2CB59" w14:textId="77777777" w:rsidR="00D80DE0" w:rsidRDefault="00D80DE0">
      <w:pPr>
        <w:rPr>
          <w:rFonts w:ascii="Calibri" w:eastAsia="Calibri" w:hAnsi="Calibri" w:cs="Calibri"/>
        </w:rPr>
      </w:pPr>
    </w:p>
    <w:p w14:paraId="609FFC48" w14:textId="77777777" w:rsidR="00D80DE0" w:rsidRDefault="00D80DE0">
      <w:pPr>
        <w:rPr>
          <w:rFonts w:ascii="Calibri" w:eastAsia="Calibri" w:hAnsi="Calibri" w:cs="Calibri"/>
        </w:rPr>
      </w:pPr>
    </w:p>
    <w:p w14:paraId="749E4605" w14:textId="77777777" w:rsidR="00D80DE0" w:rsidRDefault="00D80DE0">
      <w:pPr>
        <w:rPr>
          <w:rFonts w:ascii="Calibri" w:eastAsia="Calibri" w:hAnsi="Calibri" w:cs="Calibri"/>
        </w:rPr>
      </w:pPr>
    </w:p>
    <w:sectPr w:rsidR="00D80D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DE0"/>
    <w:rsid w:val="00112750"/>
    <w:rsid w:val="0029460B"/>
    <w:rsid w:val="00532136"/>
    <w:rsid w:val="00712882"/>
    <w:rsid w:val="0081610B"/>
    <w:rsid w:val="00A024FE"/>
    <w:rsid w:val="00B16671"/>
    <w:rsid w:val="00B43616"/>
    <w:rsid w:val="00B72CAB"/>
    <w:rsid w:val="00C91435"/>
    <w:rsid w:val="00D80D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47F44"/>
  <w15:docId w15:val="{ACA10210-CF13-4E0D-9F0A-0E3163E34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362204/mod_resource/content/1/coaching-and-mentoring-in-health-and-social-care%2C%20Scottish%20report.pdf" TargetMode="External"/><Relationship Id="rId13" Type="http://schemas.openxmlformats.org/officeDocument/2006/relationships/hyperlink" Target="https://gov.wales/sites/default/files/publications/2018-01/Review-health-social-care-report-final.pdf" TargetMode="External"/><Relationship Id="rId18" Type="http://schemas.openxmlformats.org/officeDocument/2006/relationships/hyperlink" Target="http://www.nwssp.wales.nhs.uk/sitesplus/documents/1178/Final%20Report%20for%20Mentorship.pdf" TargetMode="External"/><Relationship Id="rId3" Type="http://schemas.openxmlformats.org/officeDocument/2006/relationships/webSettings" Target="webSettings.xml"/><Relationship Id="rId21" Type="http://schemas.openxmlformats.org/officeDocument/2006/relationships/oleObject" Target="embeddings/oleObject1.bin"/><Relationship Id="rId7" Type="http://schemas.openxmlformats.org/officeDocument/2006/relationships/hyperlink" Target="https://onlinelibrary.wiley.com/doi/epdf/10.1111/jan.12724" TargetMode="External"/><Relationship Id="rId12" Type="http://schemas.openxmlformats.org/officeDocument/2006/relationships/hyperlink" Target="https://www.gov.uk/dfid-research-outputs/fair-society-healthy-lives-the-marmot-review-strategic-review-of-health-inequalities-in-england-post-2010" TargetMode="External"/><Relationship Id="rId17" Type="http://schemas.openxmlformats.org/officeDocument/2006/relationships/hyperlink" Target="https://gov.wales/sites/default/files/publications/2019-04/delivering-the-active-offer-information-pack-social-services-and-social-care.pdf" TargetMode="External"/><Relationship Id="rId2" Type="http://schemas.openxmlformats.org/officeDocument/2006/relationships/settings" Target="settings.xml"/><Relationship Id="rId16" Type="http://schemas.openxmlformats.org/officeDocument/2006/relationships/hyperlink" Target="http://dx.doi.org/10.5430/jnep.v6n6p41" TargetMode="External"/><Relationship Id="rId20" Type="http://schemas.openxmlformats.org/officeDocument/2006/relationships/image" Target="media/image1.png"/><Relationship Id="rId1" Type="http://schemas.openxmlformats.org/officeDocument/2006/relationships/styles" Target="styles.xml"/><Relationship Id="rId6" Type="http://schemas.openxmlformats.org/officeDocument/2006/relationships/hyperlink" Target="http://www.wales.nhs.uk/sitesplus/documents/829/rural%20health%20consultation.pdf" TargetMode="External"/><Relationship Id="rId11" Type="http://schemas.openxmlformats.org/officeDocument/2006/relationships/hyperlink" Target="https://socialcare.wales/learning-and-development/continuing-professional-development-cpd" TargetMode="External"/><Relationship Id="rId5" Type="http://schemas.openxmlformats.org/officeDocument/2006/relationships/hyperlink" Target="https://www.excel-communications.com/wp-content/uploads/2016/02/SwindonBranchPresentation.pdf" TargetMode="External"/><Relationship Id="rId15" Type="http://schemas.openxmlformats.org/officeDocument/2006/relationships/hyperlink" Target="https://www.nhsconfed.org/-/media/Confederation/Files/Publications/Documents/Challenges-facing-the-NHS-in-Wales.pdf?dl=1" TargetMode="External"/><Relationship Id="rId23" Type="http://schemas.openxmlformats.org/officeDocument/2006/relationships/theme" Target="theme/theme1.xml"/><Relationship Id="rId10" Type="http://schemas.openxmlformats.org/officeDocument/2006/relationships/hyperlink" Target="https://www.southwestleadership.nhs.uk/wp-content/uploads/2017/02/Coaching-and-Mentoring-Policy.pdf" TargetMode="External"/><Relationship Id="rId19" Type="http://schemas.openxmlformats.org/officeDocument/2006/relationships/hyperlink" Target="file://E:\UWTSD%25252520Swansea%25252520Business%25252520Campus\UWTSD%25252520Final%25252520Year%25252520CYP\Professional%25252520Development\Mentor\MentoringGuidelines.pdf" TargetMode="External"/><Relationship Id="rId4" Type="http://schemas.openxmlformats.org/officeDocument/2006/relationships/hyperlink" Target="https://careinspectorate.wales/care-providers-are-you-working-towards-or-providing-welsh-language-active-offer" TargetMode="External"/><Relationship Id="rId9" Type="http://schemas.openxmlformats.org/officeDocument/2006/relationships/hyperlink" Target="https://www.londonleadershipacademy.nhs.uk/resources/coaching-mentoring-handbookMccoyd" TargetMode="External"/><Relationship Id="rId14" Type="http://schemas.openxmlformats.org/officeDocument/2006/relationships/hyperlink" Target="https://www.legislation.gov.uk/anaw/2014/4/conten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3482</Words>
  <Characters>19848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Neil Hapgood</cp:lastModifiedBy>
  <cp:revision>2</cp:revision>
  <dcterms:created xsi:type="dcterms:W3CDTF">2020-06-14T06:36:00Z</dcterms:created>
  <dcterms:modified xsi:type="dcterms:W3CDTF">2020-06-14T06:36:00Z</dcterms:modified>
</cp:coreProperties>
</file>