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1F56A" w14:textId="05E4B106" w:rsidR="007E1423" w:rsidRPr="00F42A7A" w:rsidRDefault="002C69A6" w:rsidP="00877305">
      <w:pPr>
        <w:spacing w:line="360" w:lineRule="auto"/>
        <w:ind w:left="720" w:hanging="360"/>
        <w:jc w:val="center"/>
        <w:rPr>
          <w:rFonts w:ascii="Arial" w:hAnsi="Arial" w:cs="Arial"/>
          <w:sz w:val="40"/>
          <w:szCs w:val="40"/>
        </w:rPr>
      </w:pPr>
      <w:r>
        <w:rPr>
          <w:rFonts w:ascii="Arial" w:hAnsi="Arial" w:cs="Arial"/>
          <w:sz w:val="40"/>
          <w:szCs w:val="40"/>
        </w:rPr>
        <w:t xml:space="preserve"> </w:t>
      </w:r>
      <w:r w:rsidR="0070576A" w:rsidRPr="00F42A7A">
        <w:rPr>
          <w:rFonts w:ascii="Arial" w:hAnsi="Arial" w:cs="Arial"/>
          <w:sz w:val="40"/>
          <w:szCs w:val="40"/>
        </w:rPr>
        <w:t xml:space="preserve">BA (Hons) Leadership and Management Skills for the Workplace </w:t>
      </w:r>
    </w:p>
    <w:p w14:paraId="60EF07A2" w14:textId="77777777" w:rsidR="003E579E" w:rsidRPr="00F42A7A" w:rsidRDefault="003E579E" w:rsidP="00877305">
      <w:pPr>
        <w:spacing w:line="360" w:lineRule="auto"/>
        <w:ind w:left="720" w:hanging="360"/>
        <w:jc w:val="center"/>
        <w:rPr>
          <w:rFonts w:ascii="Arial" w:hAnsi="Arial" w:cs="Arial"/>
          <w:sz w:val="40"/>
          <w:szCs w:val="40"/>
        </w:rPr>
      </w:pPr>
    </w:p>
    <w:p w14:paraId="6BE9E3B7" w14:textId="6B741FA6" w:rsidR="00343559" w:rsidRPr="00F42A7A" w:rsidRDefault="00343559" w:rsidP="00877305">
      <w:pPr>
        <w:spacing w:line="360" w:lineRule="auto"/>
        <w:ind w:left="720" w:hanging="360"/>
        <w:jc w:val="center"/>
        <w:rPr>
          <w:rFonts w:ascii="Arial" w:hAnsi="Arial" w:cs="Arial"/>
          <w:sz w:val="40"/>
          <w:szCs w:val="40"/>
        </w:rPr>
      </w:pPr>
      <w:r w:rsidRPr="00F42A7A">
        <w:rPr>
          <w:rFonts w:ascii="Arial" w:hAnsi="Arial" w:cs="Arial"/>
          <w:sz w:val="40"/>
          <w:szCs w:val="40"/>
        </w:rPr>
        <w:t>CONTEMPORARY HR CHALLENGES AND STRATEGIES AT ASDA GROUP PLC</w:t>
      </w:r>
    </w:p>
    <w:p w14:paraId="395ACFFD" w14:textId="77777777" w:rsidR="00343559" w:rsidRPr="00F42A7A" w:rsidRDefault="00343559" w:rsidP="00877305">
      <w:pPr>
        <w:spacing w:line="360" w:lineRule="auto"/>
        <w:ind w:left="720" w:hanging="360"/>
        <w:jc w:val="center"/>
        <w:rPr>
          <w:rFonts w:ascii="Arial" w:hAnsi="Arial" w:cs="Arial"/>
          <w:sz w:val="40"/>
          <w:szCs w:val="40"/>
        </w:rPr>
      </w:pPr>
    </w:p>
    <w:p w14:paraId="28D21520" w14:textId="77777777" w:rsidR="00FB68FE" w:rsidRPr="00F42A7A" w:rsidRDefault="00FB68FE" w:rsidP="00877305">
      <w:pPr>
        <w:spacing w:line="360" w:lineRule="auto"/>
        <w:ind w:left="720" w:hanging="360"/>
        <w:jc w:val="center"/>
        <w:rPr>
          <w:rFonts w:ascii="Arial" w:hAnsi="Arial" w:cs="Arial"/>
          <w:sz w:val="40"/>
          <w:szCs w:val="40"/>
        </w:rPr>
      </w:pPr>
    </w:p>
    <w:p w14:paraId="5B3D912B" w14:textId="77777777" w:rsidR="00FB68FE" w:rsidRPr="00F42A7A" w:rsidRDefault="00FB68FE" w:rsidP="00877305">
      <w:pPr>
        <w:spacing w:line="360" w:lineRule="auto"/>
        <w:ind w:left="720" w:hanging="360"/>
        <w:jc w:val="center"/>
        <w:rPr>
          <w:rFonts w:ascii="Arial" w:hAnsi="Arial" w:cs="Arial"/>
          <w:sz w:val="40"/>
          <w:szCs w:val="40"/>
        </w:rPr>
      </w:pPr>
    </w:p>
    <w:p w14:paraId="14EB9570" w14:textId="77777777" w:rsidR="00FB68FE" w:rsidRPr="00F42A7A" w:rsidRDefault="00FB68FE" w:rsidP="00877305">
      <w:pPr>
        <w:spacing w:line="360" w:lineRule="auto"/>
        <w:ind w:left="720" w:hanging="360"/>
        <w:jc w:val="center"/>
        <w:rPr>
          <w:rFonts w:ascii="Arial" w:hAnsi="Arial" w:cs="Arial"/>
          <w:sz w:val="40"/>
          <w:szCs w:val="40"/>
        </w:rPr>
      </w:pPr>
    </w:p>
    <w:p w14:paraId="5C85CAC5" w14:textId="77777777" w:rsidR="00FB68FE" w:rsidRPr="00F42A7A" w:rsidRDefault="00FB68FE" w:rsidP="00877305">
      <w:pPr>
        <w:spacing w:line="360" w:lineRule="auto"/>
        <w:ind w:left="720" w:hanging="360"/>
        <w:jc w:val="center"/>
        <w:rPr>
          <w:rFonts w:ascii="Arial" w:hAnsi="Arial" w:cs="Arial"/>
          <w:sz w:val="40"/>
          <w:szCs w:val="40"/>
        </w:rPr>
      </w:pPr>
    </w:p>
    <w:p w14:paraId="6EAF9BE7" w14:textId="2CD0ACE6" w:rsidR="00D1499C" w:rsidRPr="00F42A7A" w:rsidRDefault="00D1499C" w:rsidP="00877305">
      <w:pPr>
        <w:spacing w:line="360" w:lineRule="auto"/>
        <w:ind w:left="720" w:hanging="360"/>
        <w:jc w:val="center"/>
        <w:rPr>
          <w:rFonts w:ascii="Arial" w:hAnsi="Arial" w:cs="Arial"/>
          <w:sz w:val="32"/>
          <w:szCs w:val="32"/>
        </w:rPr>
      </w:pPr>
      <w:r w:rsidRPr="00F42A7A">
        <w:rPr>
          <w:rFonts w:ascii="Arial" w:hAnsi="Arial" w:cs="Arial"/>
          <w:b/>
          <w:bCs/>
          <w:sz w:val="32"/>
          <w:szCs w:val="32"/>
        </w:rPr>
        <w:t>Student name:</w:t>
      </w:r>
      <w:r w:rsidRPr="00F42A7A">
        <w:rPr>
          <w:rFonts w:ascii="Arial" w:hAnsi="Arial" w:cs="Arial"/>
          <w:sz w:val="32"/>
          <w:szCs w:val="32"/>
        </w:rPr>
        <w:t xml:space="preserve"> Martha Andrade Souza Carvalho Assis</w:t>
      </w:r>
    </w:p>
    <w:p w14:paraId="61FCDC8F" w14:textId="77777777" w:rsidR="00D1499C" w:rsidRPr="00F42A7A" w:rsidRDefault="00D1499C" w:rsidP="00877305">
      <w:pPr>
        <w:spacing w:line="360" w:lineRule="auto"/>
        <w:ind w:left="720" w:hanging="360"/>
        <w:jc w:val="center"/>
        <w:rPr>
          <w:rFonts w:ascii="Arial" w:hAnsi="Arial" w:cs="Arial"/>
          <w:sz w:val="32"/>
          <w:szCs w:val="32"/>
        </w:rPr>
      </w:pPr>
      <w:r w:rsidRPr="00F42A7A">
        <w:rPr>
          <w:rFonts w:ascii="Arial" w:hAnsi="Arial" w:cs="Arial"/>
          <w:b/>
          <w:bCs/>
          <w:sz w:val="32"/>
          <w:szCs w:val="32"/>
        </w:rPr>
        <w:t>Student ID:</w:t>
      </w:r>
      <w:r w:rsidRPr="00F42A7A">
        <w:rPr>
          <w:rFonts w:ascii="Arial" w:hAnsi="Arial" w:cs="Arial"/>
          <w:sz w:val="32"/>
          <w:szCs w:val="32"/>
        </w:rPr>
        <w:t xml:space="preserve"> 2440395</w:t>
      </w:r>
    </w:p>
    <w:p w14:paraId="3CA64CAA" w14:textId="0B1B9419" w:rsidR="00D1499C" w:rsidRPr="00F42A7A" w:rsidRDefault="00D1499C" w:rsidP="00877305">
      <w:pPr>
        <w:spacing w:line="360" w:lineRule="auto"/>
        <w:ind w:left="720" w:hanging="360"/>
        <w:jc w:val="center"/>
        <w:rPr>
          <w:rFonts w:ascii="Arial" w:hAnsi="Arial" w:cs="Arial"/>
          <w:sz w:val="32"/>
          <w:szCs w:val="32"/>
        </w:rPr>
      </w:pPr>
      <w:r w:rsidRPr="00F42A7A">
        <w:rPr>
          <w:rFonts w:ascii="Arial" w:hAnsi="Arial" w:cs="Arial"/>
          <w:b/>
          <w:bCs/>
          <w:sz w:val="32"/>
          <w:szCs w:val="32"/>
        </w:rPr>
        <w:t>Module Code:</w:t>
      </w:r>
      <w:r w:rsidRPr="00F42A7A">
        <w:rPr>
          <w:rFonts w:ascii="Arial" w:hAnsi="Arial" w:cs="Arial"/>
          <w:sz w:val="32"/>
          <w:szCs w:val="32"/>
        </w:rPr>
        <w:t xml:space="preserve"> LCLM</w:t>
      </w:r>
      <w:r w:rsidR="007E1423" w:rsidRPr="00F42A7A">
        <w:rPr>
          <w:rFonts w:ascii="Arial" w:hAnsi="Arial" w:cs="Arial"/>
          <w:sz w:val="32"/>
          <w:szCs w:val="32"/>
        </w:rPr>
        <w:t>5002</w:t>
      </w:r>
    </w:p>
    <w:p w14:paraId="487D687D" w14:textId="77777777" w:rsidR="003E579E" w:rsidRPr="00F42A7A" w:rsidRDefault="00D1499C" w:rsidP="00877305">
      <w:pPr>
        <w:spacing w:line="360" w:lineRule="auto"/>
        <w:ind w:left="720" w:hanging="360"/>
        <w:jc w:val="center"/>
        <w:rPr>
          <w:rFonts w:ascii="Arial" w:hAnsi="Arial" w:cs="Arial"/>
          <w:sz w:val="32"/>
          <w:szCs w:val="32"/>
        </w:rPr>
      </w:pPr>
      <w:r w:rsidRPr="00F42A7A">
        <w:rPr>
          <w:rFonts w:ascii="Arial" w:hAnsi="Arial" w:cs="Arial"/>
          <w:b/>
          <w:bCs/>
          <w:sz w:val="32"/>
          <w:szCs w:val="32"/>
        </w:rPr>
        <w:t>Module:</w:t>
      </w:r>
      <w:r w:rsidRPr="00F42A7A">
        <w:rPr>
          <w:rFonts w:ascii="Arial" w:hAnsi="Arial" w:cs="Arial"/>
          <w:sz w:val="32"/>
          <w:szCs w:val="32"/>
        </w:rPr>
        <w:t xml:space="preserve"> </w:t>
      </w:r>
      <w:r w:rsidR="002B2BB4" w:rsidRPr="00F42A7A">
        <w:rPr>
          <w:rFonts w:ascii="Arial" w:hAnsi="Arial" w:cs="Arial"/>
          <w:sz w:val="32"/>
          <w:szCs w:val="32"/>
        </w:rPr>
        <w:t xml:space="preserve">Developing and Managing Individuals and Teams </w:t>
      </w:r>
    </w:p>
    <w:p w14:paraId="261565F4" w14:textId="4D04B415" w:rsidR="002B2BB4" w:rsidRPr="00F42A7A" w:rsidRDefault="00D1499C" w:rsidP="00877305">
      <w:pPr>
        <w:spacing w:line="360" w:lineRule="auto"/>
        <w:ind w:left="720" w:hanging="360"/>
        <w:jc w:val="center"/>
        <w:rPr>
          <w:rFonts w:ascii="Arial" w:hAnsi="Arial" w:cs="Arial"/>
          <w:sz w:val="32"/>
          <w:szCs w:val="32"/>
        </w:rPr>
      </w:pPr>
      <w:r w:rsidRPr="00F42A7A">
        <w:rPr>
          <w:rFonts w:ascii="Arial" w:hAnsi="Arial" w:cs="Arial"/>
          <w:b/>
          <w:bCs/>
          <w:sz w:val="32"/>
          <w:szCs w:val="32"/>
        </w:rPr>
        <w:t>Lecturer:</w:t>
      </w:r>
      <w:r w:rsidRPr="00F42A7A">
        <w:rPr>
          <w:rFonts w:ascii="Arial" w:hAnsi="Arial" w:cs="Arial"/>
          <w:sz w:val="32"/>
          <w:szCs w:val="32"/>
        </w:rPr>
        <w:t xml:space="preserve"> </w:t>
      </w:r>
      <w:r w:rsidR="002B2BB4" w:rsidRPr="00F42A7A">
        <w:rPr>
          <w:rFonts w:ascii="Arial" w:hAnsi="Arial" w:cs="Arial"/>
          <w:sz w:val="32"/>
          <w:szCs w:val="32"/>
        </w:rPr>
        <w:t xml:space="preserve">Amer Kareem </w:t>
      </w:r>
    </w:p>
    <w:p w14:paraId="550D79D9" w14:textId="77777777" w:rsidR="00343559" w:rsidRPr="00877305" w:rsidRDefault="00343559" w:rsidP="00877305">
      <w:pPr>
        <w:spacing w:line="360" w:lineRule="auto"/>
        <w:jc w:val="both"/>
        <w:rPr>
          <w:rFonts w:ascii="Arial" w:hAnsi="Arial" w:cs="Arial"/>
        </w:rPr>
      </w:pPr>
    </w:p>
    <w:p w14:paraId="37340285" w14:textId="77777777" w:rsidR="00343559" w:rsidRPr="00877305" w:rsidRDefault="00343559" w:rsidP="00877305">
      <w:pPr>
        <w:spacing w:line="360" w:lineRule="auto"/>
        <w:jc w:val="both"/>
        <w:rPr>
          <w:rFonts w:ascii="Arial" w:hAnsi="Arial" w:cs="Arial"/>
        </w:rPr>
      </w:pPr>
    </w:p>
    <w:p w14:paraId="0DB92428" w14:textId="77777777" w:rsidR="00343559" w:rsidRPr="00877305" w:rsidRDefault="00343559" w:rsidP="00877305">
      <w:pPr>
        <w:spacing w:line="360" w:lineRule="auto"/>
        <w:jc w:val="both"/>
        <w:rPr>
          <w:rFonts w:ascii="Arial" w:hAnsi="Arial" w:cs="Arial"/>
        </w:rPr>
      </w:pPr>
    </w:p>
    <w:p w14:paraId="655CF0B1" w14:textId="77777777" w:rsidR="00877305" w:rsidRDefault="00877305" w:rsidP="00877305">
      <w:pPr>
        <w:spacing w:line="360" w:lineRule="auto"/>
        <w:jc w:val="both"/>
        <w:rPr>
          <w:rFonts w:ascii="Arial" w:hAnsi="Arial" w:cs="Arial"/>
          <w:b/>
          <w:bCs/>
        </w:rPr>
      </w:pPr>
    </w:p>
    <w:p w14:paraId="7B85CB02" w14:textId="65400DC3" w:rsidR="00877305" w:rsidRPr="003D7625" w:rsidRDefault="00877305" w:rsidP="00877305">
      <w:pPr>
        <w:spacing w:line="360" w:lineRule="auto"/>
        <w:jc w:val="both"/>
        <w:rPr>
          <w:rFonts w:ascii="Arial" w:hAnsi="Arial" w:cs="Arial"/>
          <w:b/>
          <w:bCs/>
        </w:rPr>
      </w:pPr>
      <w:r w:rsidRPr="003D7625">
        <w:rPr>
          <w:rFonts w:ascii="Arial" w:hAnsi="Arial" w:cs="Arial"/>
          <w:b/>
          <w:bCs/>
        </w:rPr>
        <w:lastRenderedPageBreak/>
        <w:t>TABLE OF CONTENTS</w:t>
      </w:r>
    </w:p>
    <w:p w14:paraId="56CA03B0" w14:textId="26E0D252" w:rsidR="00877305" w:rsidRPr="003D7625" w:rsidRDefault="00877305" w:rsidP="00F42A7A">
      <w:pPr>
        <w:spacing w:line="360" w:lineRule="auto"/>
        <w:rPr>
          <w:rFonts w:ascii="Arial" w:hAnsi="Arial" w:cs="Arial"/>
          <w:b/>
          <w:bCs/>
        </w:rPr>
      </w:pPr>
      <w:r w:rsidRPr="003D7625">
        <w:rPr>
          <w:rFonts w:ascii="Arial" w:hAnsi="Arial" w:cs="Arial"/>
          <w:b/>
          <w:bCs/>
        </w:rPr>
        <w:t>1. Introduction</w:t>
      </w:r>
      <w:r w:rsidR="005307C2" w:rsidRPr="003D7625">
        <w:rPr>
          <w:rFonts w:ascii="Arial" w:hAnsi="Arial" w:cs="Arial"/>
          <w:b/>
          <w:bCs/>
        </w:rPr>
        <w:t>……………………………………………………………………………………</w:t>
      </w:r>
      <w:r w:rsidR="00D11063" w:rsidRPr="003D7625">
        <w:rPr>
          <w:rFonts w:ascii="Arial" w:hAnsi="Arial" w:cs="Arial"/>
          <w:b/>
          <w:bCs/>
        </w:rPr>
        <w:tab/>
      </w:r>
      <w:r w:rsidR="005307C2" w:rsidRPr="003D7625">
        <w:rPr>
          <w:rFonts w:ascii="Arial" w:hAnsi="Arial" w:cs="Arial"/>
          <w:b/>
          <w:bCs/>
        </w:rPr>
        <w:t>3</w:t>
      </w:r>
    </w:p>
    <w:p w14:paraId="1EFC4970" w14:textId="15402054" w:rsidR="00877305" w:rsidRPr="003D7625" w:rsidRDefault="00877305" w:rsidP="00F42A7A">
      <w:pPr>
        <w:spacing w:line="360" w:lineRule="auto"/>
        <w:rPr>
          <w:rFonts w:ascii="Arial" w:hAnsi="Arial" w:cs="Arial"/>
        </w:rPr>
      </w:pPr>
      <w:r w:rsidRPr="003D7625">
        <w:rPr>
          <w:rFonts w:ascii="Arial" w:hAnsi="Arial" w:cs="Arial"/>
          <w:b/>
          <w:bCs/>
        </w:rPr>
        <w:t>2. Key Factors Affecting Asda</w:t>
      </w:r>
      <w:r w:rsidR="005307C2" w:rsidRPr="003D7625">
        <w:rPr>
          <w:rFonts w:ascii="Arial" w:hAnsi="Arial" w:cs="Arial"/>
          <w:b/>
          <w:bCs/>
        </w:rPr>
        <w:t>……………………………………………………………….</w:t>
      </w:r>
      <w:r w:rsidR="00D11063" w:rsidRPr="003D7625">
        <w:rPr>
          <w:rFonts w:ascii="Arial" w:hAnsi="Arial" w:cs="Arial"/>
          <w:b/>
          <w:bCs/>
        </w:rPr>
        <w:tab/>
        <w:t>3</w:t>
      </w:r>
      <w:r w:rsidRPr="003D7625">
        <w:rPr>
          <w:rFonts w:ascii="Arial" w:hAnsi="Arial" w:cs="Arial"/>
          <w:b/>
          <w:bCs/>
        </w:rPr>
        <w:br/>
      </w:r>
      <w:r w:rsidRPr="003D7625">
        <w:rPr>
          <w:rFonts w:ascii="Arial" w:hAnsi="Arial" w:cs="Arial"/>
        </w:rPr>
        <w:t>2.1 Adapting to Technological Advancements</w:t>
      </w:r>
      <w:r w:rsidR="00D11063" w:rsidRPr="003D7625">
        <w:rPr>
          <w:rFonts w:ascii="Arial" w:hAnsi="Arial" w:cs="Arial"/>
        </w:rPr>
        <w:t>……………………………………………….</w:t>
      </w:r>
      <w:r w:rsidR="00D11063" w:rsidRPr="003D7625">
        <w:rPr>
          <w:rFonts w:ascii="Arial" w:hAnsi="Arial" w:cs="Arial"/>
        </w:rPr>
        <w:tab/>
        <w:t>3</w:t>
      </w:r>
      <w:r w:rsidRPr="003D7625">
        <w:rPr>
          <w:rFonts w:ascii="Arial" w:hAnsi="Arial" w:cs="Arial"/>
        </w:rPr>
        <w:br/>
        <w:t>2.2 Talent Acquisition and Retention</w:t>
      </w:r>
      <w:r w:rsidR="00876656" w:rsidRPr="003D7625">
        <w:rPr>
          <w:rFonts w:ascii="Arial" w:hAnsi="Arial" w:cs="Arial"/>
        </w:rPr>
        <w:t>………………………………………………………….</w:t>
      </w:r>
      <w:r w:rsidR="00876656" w:rsidRPr="003D7625">
        <w:rPr>
          <w:rFonts w:ascii="Arial" w:hAnsi="Arial" w:cs="Arial"/>
        </w:rPr>
        <w:tab/>
        <w:t>3</w:t>
      </w:r>
      <w:r w:rsidRPr="003D7625">
        <w:rPr>
          <w:rFonts w:ascii="Arial" w:hAnsi="Arial" w:cs="Arial"/>
        </w:rPr>
        <w:br/>
        <w:t>2.3 Diversity, Equity and Inclusion (DEI)</w:t>
      </w:r>
      <w:r w:rsidR="00876656" w:rsidRPr="003D7625">
        <w:rPr>
          <w:rFonts w:ascii="Arial" w:hAnsi="Arial" w:cs="Arial"/>
        </w:rPr>
        <w:t>…………………………………………………….</w:t>
      </w:r>
      <w:r w:rsidR="00876656" w:rsidRPr="003D7625">
        <w:rPr>
          <w:rFonts w:ascii="Arial" w:hAnsi="Arial" w:cs="Arial"/>
        </w:rPr>
        <w:tab/>
      </w:r>
      <w:r w:rsidR="0047148D" w:rsidRPr="003D7625">
        <w:rPr>
          <w:rFonts w:ascii="Arial" w:hAnsi="Arial" w:cs="Arial"/>
        </w:rPr>
        <w:t>4</w:t>
      </w:r>
      <w:r w:rsidRPr="003D7625">
        <w:rPr>
          <w:rFonts w:ascii="Arial" w:hAnsi="Arial" w:cs="Arial"/>
        </w:rPr>
        <w:br/>
        <w:t>2.4 HR Planning, Performance Management and Personnel Development</w:t>
      </w:r>
      <w:r w:rsidR="00876656" w:rsidRPr="003D7625">
        <w:rPr>
          <w:rFonts w:ascii="Arial" w:hAnsi="Arial" w:cs="Arial"/>
        </w:rPr>
        <w:t>…………</w:t>
      </w:r>
      <w:r w:rsidR="003D3C0B" w:rsidRPr="003D7625">
        <w:rPr>
          <w:rFonts w:ascii="Arial" w:hAnsi="Arial" w:cs="Arial"/>
        </w:rPr>
        <w:t>….</w:t>
      </w:r>
      <w:r w:rsidR="0047148D" w:rsidRPr="003D7625">
        <w:rPr>
          <w:rFonts w:ascii="Arial" w:hAnsi="Arial" w:cs="Arial"/>
        </w:rPr>
        <w:tab/>
        <w:t>4</w:t>
      </w:r>
    </w:p>
    <w:p w14:paraId="4F9A00A3" w14:textId="5F233679" w:rsidR="00877305" w:rsidRPr="003D7625" w:rsidRDefault="00877305" w:rsidP="00F42A7A">
      <w:pPr>
        <w:spacing w:line="360" w:lineRule="auto"/>
        <w:rPr>
          <w:rFonts w:ascii="Arial" w:hAnsi="Arial" w:cs="Arial"/>
        </w:rPr>
      </w:pPr>
      <w:r w:rsidRPr="0050355A">
        <w:rPr>
          <w:rFonts w:ascii="Arial" w:hAnsi="Arial" w:cs="Arial"/>
          <w:b/>
          <w:bCs/>
        </w:rPr>
        <w:t>3. Evaluation of Contemporary HR Practices</w:t>
      </w:r>
      <w:r w:rsidR="0047148D" w:rsidRPr="0050355A">
        <w:rPr>
          <w:rFonts w:ascii="Arial" w:hAnsi="Arial" w:cs="Arial"/>
          <w:b/>
          <w:bCs/>
        </w:rPr>
        <w:t>……………………………………………</w:t>
      </w:r>
      <w:r w:rsidR="003D3C0B" w:rsidRPr="0050355A">
        <w:rPr>
          <w:rFonts w:ascii="Arial" w:hAnsi="Arial" w:cs="Arial"/>
          <w:b/>
          <w:bCs/>
        </w:rPr>
        <w:t>….</w:t>
      </w:r>
      <w:r w:rsidR="003D3C0B" w:rsidRPr="0050355A">
        <w:rPr>
          <w:rFonts w:ascii="Arial" w:hAnsi="Arial" w:cs="Arial"/>
          <w:b/>
          <w:bCs/>
        </w:rPr>
        <w:tab/>
        <w:t>5</w:t>
      </w:r>
      <w:r w:rsidRPr="0050355A">
        <w:rPr>
          <w:rFonts w:ascii="Arial" w:hAnsi="Arial" w:cs="Arial"/>
          <w:b/>
          <w:bCs/>
        </w:rPr>
        <w:br/>
      </w:r>
      <w:r w:rsidRPr="003D7625">
        <w:rPr>
          <w:rFonts w:ascii="Arial" w:hAnsi="Arial" w:cs="Arial"/>
        </w:rPr>
        <w:t>3.1 Digital HR Systems and Workforce Analytics</w:t>
      </w:r>
      <w:r w:rsidR="003D3C0B" w:rsidRPr="003D7625">
        <w:rPr>
          <w:rFonts w:ascii="Arial" w:hAnsi="Arial" w:cs="Arial"/>
        </w:rPr>
        <w:t>…………………………………………….</w:t>
      </w:r>
      <w:r w:rsidR="003D3C0B" w:rsidRPr="003D7625">
        <w:rPr>
          <w:rFonts w:ascii="Arial" w:hAnsi="Arial" w:cs="Arial"/>
        </w:rPr>
        <w:tab/>
        <w:t>5</w:t>
      </w:r>
      <w:r w:rsidRPr="003D7625">
        <w:rPr>
          <w:rFonts w:ascii="Arial" w:hAnsi="Arial" w:cs="Arial"/>
        </w:rPr>
        <w:br/>
        <w:t>3.2 Employer Branding and Strategic Workforce Planning</w:t>
      </w:r>
      <w:r w:rsidR="003D3C0B" w:rsidRPr="003D7625">
        <w:rPr>
          <w:rFonts w:ascii="Arial" w:hAnsi="Arial" w:cs="Arial"/>
        </w:rPr>
        <w:t>………………………………….</w:t>
      </w:r>
      <w:r w:rsidR="003D3C0B" w:rsidRPr="003D7625">
        <w:rPr>
          <w:rFonts w:ascii="Arial" w:hAnsi="Arial" w:cs="Arial"/>
        </w:rPr>
        <w:tab/>
        <w:t>5</w:t>
      </w:r>
      <w:r w:rsidRPr="003D7625">
        <w:rPr>
          <w:rFonts w:ascii="Arial" w:hAnsi="Arial" w:cs="Arial"/>
        </w:rPr>
        <w:br/>
        <w:t>3.3 Inclusive Recruitment and DEI Development</w:t>
      </w:r>
      <w:r w:rsidR="003D3C0B" w:rsidRPr="003D7625">
        <w:rPr>
          <w:rFonts w:ascii="Arial" w:hAnsi="Arial" w:cs="Arial"/>
        </w:rPr>
        <w:t>…………………………………………</w:t>
      </w:r>
      <w:r w:rsidR="002907B1" w:rsidRPr="003D7625">
        <w:rPr>
          <w:rFonts w:ascii="Arial" w:hAnsi="Arial" w:cs="Arial"/>
        </w:rPr>
        <w:t>….</w:t>
      </w:r>
      <w:r w:rsidR="003D3C0B" w:rsidRPr="003D7625">
        <w:rPr>
          <w:rFonts w:ascii="Arial" w:hAnsi="Arial" w:cs="Arial"/>
        </w:rPr>
        <w:tab/>
        <w:t>6</w:t>
      </w:r>
      <w:r w:rsidR="002907B1" w:rsidRPr="003D7625">
        <w:rPr>
          <w:rFonts w:ascii="Arial" w:hAnsi="Arial" w:cs="Arial"/>
        </w:rPr>
        <w:t xml:space="preserve"> </w:t>
      </w:r>
      <w:r w:rsidRPr="003D7625">
        <w:rPr>
          <w:rFonts w:ascii="Arial" w:hAnsi="Arial" w:cs="Arial"/>
        </w:rPr>
        <w:br/>
        <w:t>3.4 Developing Individuals and Teams, Performance Management and Personnel Development</w:t>
      </w:r>
      <w:r w:rsidR="00B47399" w:rsidRPr="003D7625">
        <w:rPr>
          <w:rFonts w:ascii="Arial" w:hAnsi="Arial" w:cs="Arial"/>
        </w:rPr>
        <w:t>………………………………………………………………………………………</w:t>
      </w:r>
      <w:r w:rsidR="00B47399" w:rsidRPr="003D7625">
        <w:rPr>
          <w:rFonts w:ascii="Arial" w:hAnsi="Arial" w:cs="Arial"/>
        </w:rPr>
        <w:tab/>
        <w:t>6</w:t>
      </w:r>
    </w:p>
    <w:p w14:paraId="62175AD5" w14:textId="169DBF57" w:rsidR="00877305" w:rsidRPr="003D7625" w:rsidRDefault="00877305" w:rsidP="00F42A7A">
      <w:pPr>
        <w:spacing w:line="360" w:lineRule="auto"/>
        <w:rPr>
          <w:rFonts w:ascii="Arial" w:hAnsi="Arial" w:cs="Arial"/>
        </w:rPr>
      </w:pPr>
      <w:r w:rsidRPr="0050355A">
        <w:rPr>
          <w:rFonts w:ascii="Arial" w:hAnsi="Arial" w:cs="Arial"/>
          <w:b/>
          <w:bCs/>
        </w:rPr>
        <w:t>4. Critical Evaluation of Managerial Implementation</w:t>
      </w:r>
      <w:r w:rsidR="00B47399" w:rsidRPr="0050355A">
        <w:rPr>
          <w:rFonts w:ascii="Arial" w:hAnsi="Arial" w:cs="Arial"/>
          <w:b/>
          <w:bCs/>
        </w:rPr>
        <w:t>…………………………………….</w:t>
      </w:r>
      <w:r w:rsidR="00B47399" w:rsidRPr="0050355A">
        <w:rPr>
          <w:rFonts w:ascii="Arial" w:hAnsi="Arial" w:cs="Arial"/>
          <w:b/>
          <w:bCs/>
        </w:rPr>
        <w:tab/>
        <w:t>6</w:t>
      </w:r>
      <w:r w:rsidRPr="003D7625">
        <w:rPr>
          <w:rFonts w:ascii="Arial" w:hAnsi="Arial" w:cs="Arial"/>
        </w:rPr>
        <w:br/>
        <w:t>4.1 Leadership Accountability and Communication</w:t>
      </w:r>
      <w:r w:rsidR="00B47399" w:rsidRPr="003D7625">
        <w:rPr>
          <w:rFonts w:ascii="Arial" w:hAnsi="Arial" w:cs="Arial"/>
        </w:rPr>
        <w:t>………………………………………….</w:t>
      </w:r>
      <w:r w:rsidR="00B47399" w:rsidRPr="003D7625">
        <w:rPr>
          <w:rFonts w:ascii="Arial" w:hAnsi="Arial" w:cs="Arial"/>
        </w:rPr>
        <w:tab/>
        <w:t>6</w:t>
      </w:r>
      <w:r w:rsidRPr="003D7625">
        <w:rPr>
          <w:rFonts w:ascii="Arial" w:hAnsi="Arial" w:cs="Arial"/>
        </w:rPr>
        <w:br/>
        <w:t>4.2 Monitoring, Performance Measurement and Organisational Culture</w:t>
      </w:r>
      <w:r w:rsidR="00B47399" w:rsidRPr="003D7625">
        <w:rPr>
          <w:rFonts w:ascii="Arial" w:hAnsi="Arial" w:cs="Arial"/>
        </w:rPr>
        <w:t>……………………</w:t>
      </w:r>
      <w:r w:rsidR="00B47399" w:rsidRPr="003D7625">
        <w:rPr>
          <w:rFonts w:ascii="Arial" w:hAnsi="Arial" w:cs="Arial"/>
        </w:rPr>
        <w:tab/>
        <w:t>7</w:t>
      </w:r>
      <w:r w:rsidRPr="003D7625">
        <w:rPr>
          <w:rFonts w:ascii="Arial" w:hAnsi="Arial" w:cs="Arial"/>
        </w:rPr>
        <w:br/>
        <w:t>4.3 Barriers to Implementation and Overcoming Resistance</w:t>
      </w:r>
      <w:r w:rsidR="00B47399" w:rsidRPr="003D7625">
        <w:rPr>
          <w:rFonts w:ascii="Arial" w:hAnsi="Arial" w:cs="Arial"/>
        </w:rPr>
        <w:t>……………………………….</w:t>
      </w:r>
      <w:r w:rsidR="00B47399" w:rsidRPr="003D7625">
        <w:rPr>
          <w:rFonts w:ascii="Arial" w:hAnsi="Arial" w:cs="Arial"/>
        </w:rPr>
        <w:tab/>
        <w:t>7</w:t>
      </w:r>
    </w:p>
    <w:p w14:paraId="0B9FE001" w14:textId="73C45A6D" w:rsidR="00877305" w:rsidRPr="0050355A" w:rsidRDefault="00877305" w:rsidP="00F42A7A">
      <w:pPr>
        <w:spacing w:line="360" w:lineRule="auto"/>
        <w:rPr>
          <w:rFonts w:ascii="Arial" w:hAnsi="Arial" w:cs="Arial"/>
          <w:b/>
          <w:bCs/>
        </w:rPr>
      </w:pPr>
      <w:r w:rsidRPr="0050355A">
        <w:rPr>
          <w:rFonts w:ascii="Arial" w:hAnsi="Arial" w:cs="Arial"/>
          <w:b/>
          <w:bCs/>
        </w:rPr>
        <w:t>5. Recommendations and Conclusion</w:t>
      </w:r>
      <w:r w:rsidR="00B47399" w:rsidRPr="0050355A">
        <w:rPr>
          <w:rFonts w:ascii="Arial" w:hAnsi="Arial" w:cs="Arial"/>
          <w:b/>
          <w:bCs/>
        </w:rPr>
        <w:t>………………………………………………………</w:t>
      </w:r>
      <w:r w:rsidR="00B47399" w:rsidRPr="0050355A">
        <w:rPr>
          <w:rFonts w:ascii="Arial" w:hAnsi="Arial" w:cs="Arial"/>
          <w:b/>
          <w:bCs/>
        </w:rPr>
        <w:tab/>
        <w:t>8</w:t>
      </w:r>
    </w:p>
    <w:p w14:paraId="0F614468" w14:textId="562AB4D2" w:rsidR="00877305" w:rsidRPr="0050355A" w:rsidRDefault="00877305" w:rsidP="00F42A7A">
      <w:pPr>
        <w:spacing w:line="360" w:lineRule="auto"/>
        <w:rPr>
          <w:rFonts w:ascii="Arial" w:hAnsi="Arial" w:cs="Arial"/>
          <w:b/>
          <w:bCs/>
        </w:rPr>
      </w:pPr>
      <w:r w:rsidRPr="0050355A">
        <w:rPr>
          <w:rFonts w:ascii="Arial" w:hAnsi="Arial" w:cs="Arial"/>
          <w:b/>
          <w:bCs/>
        </w:rPr>
        <w:t>References</w:t>
      </w:r>
      <w:r w:rsidR="00B47399" w:rsidRPr="0050355A">
        <w:rPr>
          <w:rFonts w:ascii="Arial" w:hAnsi="Arial" w:cs="Arial"/>
          <w:b/>
          <w:bCs/>
        </w:rPr>
        <w:t>……………………………………………………………………………………….</w:t>
      </w:r>
      <w:r w:rsidR="00B47399" w:rsidRPr="0050355A">
        <w:rPr>
          <w:rFonts w:ascii="Arial" w:hAnsi="Arial" w:cs="Arial"/>
          <w:b/>
          <w:bCs/>
        </w:rPr>
        <w:tab/>
        <w:t>9</w:t>
      </w:r>
    </w:p>
    <w:p w14:paraId="3FEBB6C5" w14:textId="77777777" w:rsidR="00AB23AF" w:rsidRPr="00F42A7A" w:rsidRDefault="00AB23AF" w:rsidP="00F42A7A">
      <w:pPr>
        <w:spacing w:line="360" w:lineRule="auto"/>
        <w:jc w:val="both"/>
        <w:rPr>
          <w:rFonts w:ascii="Arial" w:hAnsi="Arial" w:cs="Arial"/>
        </w:rPr>
      </w:pPr>
    </w:p>
    <w:p w14:paraId="0126BAA4" w14:textId="77777777" w:rsidR="00AB23AF" w:rsidRPr="00877305" w:rsidRDefault="00AB23AF" w:rsidP="00877305">
      <w:pPr>
        <w:spacing w:line="360" w:lineRule="auto"/>
        <w:jc w:val="both"/>
        <w:rPr>
          <w:rFonts w:ascii="Arial" w:hAnsi="Arial" w:cs="Arial"/>
        </w:rPr>
      </w:pPr>
    </w:p>
    <w:p w14:paraId="402570AE" w14:textId="77777777" w:rsidR="00AB23AF" w:rsidRPr="00877305" w:rsidRDefault="00AB23AF" w:rsidP="00877305">
      <w:pPr>
        <w:spacing w:line="360" w:lineRule="auto"/>
        <w:jc w:val="both"/>
        <w:rPr>
          <w:rFonts w:ascii="Arial" w:hAnsi="Arial" w:cs="Arial"/>
        </w:rPr>
      </w:pPr>
    </w:p>
    <w:p w14:paraId="03AA9BC4" w14:textId="77777777" w:rsidR="00AB23AF" w:rsidRPr="00877305" w:rsidRDefault="00AB23AF" w:rsidP="00877305">
      <w:pPr>
        <w:spacing w:line="360" w:lineRule="auto"/>
        <w:jc w:val="both"/>
        <w:rPr>
          <w:rFonts w:ascii="Arial" w:hAnsi="Arial" w:cs="Arial"/>
        </w:rPr>
      </w:pPr>
    </w:p>
    <w:p w14:paraId="79BE8005" w14:textId="77777777" w:rsidR="00F42A7A" w:rsidRDefault="00F42A7A" w:rsidP="00877305">
      <w:pPr>
        <w:spacing w:line="360" w:lineRule="auto"/>
        <w:jc w:val="both"/>
        <w:rPr>
          <w:rFonts w:ascii="Arial" w:hAnsi="Arial" w:cs="Arial"/>
        </w:rPr>
      </w:pPr>
    </w:p>
    <w:p w14:paraId="3D19257E" w14:textId="77777777" w:rsidR="00A80000" w:rsidRDefault="00A80000" w:rsidP="00877305">
      <w:pPr>
        <w:spacing w:line="360" w:lineRule="auto"/>
        <w:jc w:val="both"/>
        <w:rPr>
          <w:rFonts w:ascii="Arial" w:hAnsi="Arial" w:cs="Arial"/>
          <w:b/>
          <w:bCs/>
        </w:rPr>
      </w:pPr>
    </w:p>
    <w:p w14:paraId="4BEFFD93" w14:textId="77777777" w:rsidR="00A80000" w:rsidRDefault="00A80000" w:rsidP="00877305">
      <w:pPr>
        <w:spacing w:line="360" w:lineRule="auto"/>
        <w:jc w:val="both"/>
        <w:rPr>
          <w:rFonts w:ascii="Arial" w:hAnsi="Arial" w:cs="Arial"/>
          <w:b/>
          <w:bCs/>
        </w:rPr>
      </w:pPr>
    </w:p>
    <w:p w14:paraId="33FCC298" w14:textId="77777777" w:rsidR="00A80000" w:rsidRDefault="00A80000" w:rsidP="00877305">
      <w:pPr>
        <w:spacing w:line="360" w:lineRule="auto"/>
        <w:jc w:val="both"/>
        <w:rPr>
          <w:rFonts w:ascii="Arial" w:hAnsi="Arial" w:cs="Arial"/>
          <w:b/>
          <w:bCs/>
        </w:rPr>
      </w:pPr>
    </w:p>
    <w:p w14:paraId="6983F7EA" w14:textId="77777777" w:rsidR="00A80000" w:rsidRDefault="00A80000" w:rsidP="00877305">
      <w:pPr>
        <w:spacing w:line="360" w:lineRule="auto"/>
        <w:jc w:val="both"/>
        <w:rPr>
          <w:rFonts w:ascii="Arial" w:hAnsi="Arial" w:cs="Arial"/>
          <w:b/>
          <w:bCs/>
        </w:rPr>
      </w:pPr>
    </w:p>
    <w:p w14:paraId="2B9EEC97" w14:textId="77777777" w:rsidR="00A80000" w:rsidRDefault="00A80000" w:rsidP="00877305">
      <w:pPr>
        <w:spacing w:line="360" w:lineRule="auto"/>
        <w:jc w:val="both"/>
        <w:rPr>
          <w:rFonts w:ascii="Arial" w:hAnsi="Arial" w:cs="Arial"/>
          <w:b/>
          <w:bCs/>
        </w:rPr>
      </w:pPr>
    </w:p>
    <w:p w14:paraId="5C4C515B" w14:textId="06CAC2C6" w:rsidR="002D51DF" w:rsidRPr="00877305" w:rsidRDefault="002D51DF" w:rsidP="00877305">
      <w:pPr>
        <w:spacing w:line="360" w:lineRule="auto"/>
        <w:jc w:val="both"/>
        <w:rPr>
          <w:rFonts w:ascii="Arial" w:hAnsi="Arial" w:cs="Arial"/>
          <w:b/>
          <w:bCs/>
        </w:rPr>
      </w:pPr>
      <w:r w:rsidRPr="00877305">
        <w:rPr>
          <w:rFonts w:ascii="Arial" w:hAnsi="Arial" w:cs="Arial"/>
          <w:b/>
          <w:bCs/>
        </w:rPr>
        <w:lastRenderedPageBreak/>
        <w:t>1. INTRODUCTION</w:t>
      </w:r>
    </w:p>
    <w:p w14:paraId="14EEE658" w14:textId="5CD5DB8D" w:rsidR="00794CF7" w:rsidRPr="00877305" w:rsidRDefault="00E11951" w:rsidP="00877305">
      <w:pPr>
        <w:spacing w:line="360" w:lineRule="auto"/>
        <w:jc w:val="both"/>
        <w:rPr>
          <w:rFonts w:ascii="Arial" w:hAnsi="Arial" w:cs="Arial"/>
        </w:rPr>
      </w:pPr>
      <w:r w:rsidRPr="00877305">
        <w:rPr>
          <w:rFonts w:ascii="Arial" w:hAnsi="Arial" w:cs="Arial"/>
        </w:rPr>
        <w:t xml:space="preserve">Asda Group PLC is one of the </w:t>
      </w:r>
      <w:r w:rsidR="001338AF" w:rsidRPr="00877305">
        <w:rPr>
          <w:rFonts w:ascii="Arial" w:hAnsi="Arial" w:cs="Arial"/>
        </w:rPr>
        <w:t>biggest</w:t>
      </w:r>
      <w:r w:rsidRPr="00877305">
        <w:rPr>
          <w:rFonts w:ascii="Arial" w:hAnsi="Arial" w:cs="Arial"/>
        </w:rPr>
        <w:t xml:space="preserve"> retailers</w:t>
      </w:r>
      <w:r w:rsidR="001338AF" w:rsidRPr="00877305">
        <w:rPr>
          <w:rFonts w:ascii="Arial" w:hAnsi="Arial" w:cs="Arial"/>
        </w:rPr>
        <w:t xml:space="preserve"> in the UK, with</w:t>
      </w:r>
      <w:r w:rsidRPr="00877305">
        <w:rPr>
          <w:rFonts w:ascii="Arial" w:hAnsi="Arial" w:cs="Arial"/>
        </w:rPr>
        <w:t xml:space="preserve"> stores, depots and offices </w:t>
      </w:r>
      <w:r w:rsidR="001338AF" w:rsidRPr="00877305">
        <w:rPr>
          <w:rFonts w:ascii="Arial" w:hAnsi="Arial" w:cs="Arial"/>
        </w:rPr>
        <w:t>across the country.</w:t>
      </w:r>
      <w:r w:rsidRPr="00877305">
        <w:rPr>
          <w:rFonts w:ascii="Arial" w:hAnsi="Arial" w:cs="Arial"/>
        </w:rPr>
        <w:t xml:space="preserve"> It </w:t>
      </w:r>
      <w:r w:rsidR="001338AF" w:rsidRPr="00877305">
        <w:rPr>
          <w:rFonts w:ascii="Arial" w:hAnsi="Arial" w:cs="Arial"/>
        </w:rPr>
        <w:t xml:space="preserve">needs many employees </w:t>
      </w:r>
      <w:r w:rsidRPr="00877305">
        <w:rPr>
          <w:rFonts w:ascii="Arial" w:hAnsi="Arial" w:cs="Arial"/>
        </w:rPr>
        <w:t xml:space="preserve">to serve customers and </w:t>
      </w:r>
      <w:r w:rsidR="001338AF" w:rsidRPr="00877305">
        <w:rPr>
          <w:rFonts w:ascii="Arial" w:hAnsi="Arial" w:cs="Arial"/>
        </w:rPr>
        <w:t>keep</w:t>
      </w:r>
      <w:r w:rsidRPr="00877305">
        <w:rPr>
          <w:rFonts w:ascii="Arial" w:hAnsi="Arial" w:cs="Arial"/>
        </w:rPr>
        <w:t xml:space="preserve"> daily </w:t>
      </w:r>
      <w:r w:rsidR="001338AF" w:rsidRPr="00877305">
        <w:rPr>
          <w:rFonts w:ascii="Arial" w:hAnsi="Arial" w:cs="Arial"/>
        </w:rPr>
        <w:t>work running well.</w:t>
      </w:r>
      <w:r w:rsidRPr="00877305">
        <w:rPr>
          <w:rFonts w:ascii="Arial" w:hAnsi="Arial" w:cs="Arial"/>
        </w:rPr>
        <w:t xml:space="preserve"> Asda (2026) </w:t>
      </w:r>
      <w:r w:rsidR="001338AF" w:rsidRPr="00877305">
        <w:rPr>
          <w:rFonts w:ascii="Arial" w:hAnsi="Arial" w:cs="Arial"/>
        </w:rPr>
        <w:t>says employees are important because they help the business perform well and give value to customers.</w:t>
      </w:r>
      <w:r w:rsidR="0080197D" w:rsidRPr="00877305">
        <w:rPr>
          <w:rFonts w:ascii="Arial" w:hAnsi="Arial" w:cs="Arial"/>
        </w:rPr>
        <w:t xml:space="preserve"> </w:t>
      </w:r>
      <w:r w:rsidRPr="00877305">
        <w:rPr>
          <w:rFonts w:ascii="Arial" w:hAnsi="Arial" w:cs="Arial"/>
        </w:rPr>
        <w:t xml:space="preserve">Like many retailers, Asda </w:t>
      </w:r>
      <w:r w:rsidR="005067F3" w:rsidRPr="00877305">
        <w:rPr>
          <w:rFonts w:ascii="Arial" w:hAnsi="Arial" w:cs="Arial"/>
        </w:rPr>
        <w:t>faces</w:t>
      </w:r>
      <w:r w:rsidRPr="00877305">
        <w:rPr>
          <w:rFonts w:ascii="Arial" w:hAnsi="Arial" w:cs="Arial"/>
        </w:rPr>
        <w:t xml:space="preserve"> workforce challenges</w:t>
      </w:r>
      <w:r w:rsidR="005067F3" w:rsidRPr="00877305">
        <w:rPr>
          <w:rFonts w:ascii="Arial" w:hAnsi="Arial" w:cs="Arial"/>
        </w:rPr>
        <w:t xml:space="preserve"> as new technology develops.</w:t>
      </w:r>
      <w:r w:rsidRPr="00877305">
        <w:rPr>
          <w:rFonts w:ascii="Arial" w:hAnsi="Arial" w:cs="Arial"/>
        </w:rPr>
        <w:t xml:space="preserve"> CIPD (2026) found that organisations are using AI and digital systems faster than they are training staff</w:t>
      </w:r>
      <w:r w:rsidR="005067F3" w:rsidRPr="00877305">
        <w:rPr>
          <w:rFonts w:ascii="Arial" w:hAnsi="Arial" w:cs="Arial"/>
        </w:rPr>
        <w:t>, so</w:t>
      </w:r>
      <w:r w:rsidRPr="00877305">
        <w:rPr>
          <w:rFonts w:ascii="Arial" w:hAnsi="Arial" w:cs="Arial"/>
        </w:rPr>
        <w:t xml:space="preserve"> employees </w:t>
      </w:r>
      <w:r w:rsidR="005067F3" w:rsidRPr="00877305">
        <w:rPr>
          <w:rFonts w:ascii="Arial" w:hAnsi="Arial" w:cs="Arial"/>
        </w:rPr>
        <w:t>may not always be</w:t>
      </w:r>
      <w:r w:rsidRPr="00877305">
        <w:rPr>
          <w:rFonts w:ascii="Arial" w:hAnsi="Arial" w:cs="Arial"/>
        </w:rPr>
        <w:t xml:space="preserve"> ready for </w:t>
      </w:r>
      <w:r w:rsidR="005067F3" w:rsidRPr="00877305">
        <w:rPr>
          <w:rFonts w:ascii="Arial" w:hAnsi="Arial" w:cs="Arial"/>
        </w:rPr>
        <w:t>these</w:t>
      </w:r>
      <w:r w:rsidRPr="00877305">
        <w:rPr>
          <w:rFonts w:ascii="Arial" w:hAnsi="Arial" w:cs="Arial"/>
        </w:rPr>
        <w:t xml:space="preserve"> changes.</w:t>
      </w:r>
    </w:p>
    <w:p w14:paraId="22F6E936" w14:textId="701BFFC1" w:rsidR="00794CF7" w:rsidRPr="00877305" w:rsidRDefault="00E11951" w:rsidP="00877305">
      <w:pPr>
        <w:spacing w:line="360" w:lineRule="auto"/>
        <w:jc w:val="both"/>
        <w:rPr>
          <w:rFonts w:ascii="Arial" w:hAnsi="Arial" w:cs="Arial"/>
        </w:rPr>
      </w:pPr>
      <w:r w:rsidRPr="00877305">
        <w:rPr>
          <w:rFonts w:ascii="Arial" w:hAnsi="Arial" w:cs="Arial"/>
        </w:rPr>
        <w:t xml:space="preserve">Employee expectations have changed in recent years. Armstrong and Taylor (2026) explain that employees are more likely to stay when they </w:t>
      </w:r>
      <w:r w:rsidR="00612F28" w:rsidRPr="00877305">
        <w:rPr>
          <w:rFonts w:ascii="Arial" w:hAnsi="Arial" w:cs="Arial"/>
        </w:rPr>
        <w:t>get development</w:t>
      </w:r>
      <w:r w:rsidRPr="00877305">
        <w:rPr>
          <w:rFonts w:ascii="Arial" w:hAnsi="Arial" w:cs="Arial"/>
        </w:rPr>
        <w:t xml:space="preserve"> opportunities</w:t>
      </w:r>
      <w:r w:rsidR="00612F28" w:rsidRPr="00877305">
        <w:rPr>
          <w:rFonts w:ascii="Arial" w:hAnsi="Arial" w:cs="Arial"/>
        </w:rPr>
        <w:t>, manager</w:t>
      </w:r>
      <w:r w:rsidRPr="00877305">
        <w:rPr>
          <w:rFonts w:ascii="Arial" w:hAnsi="Arial" w:cs="Arial"/>
        </w:rPr>
        <w:t xml:space="preserve"> support and can see a future </w:t>
      </w:r>
      <w:r w:rsidR="00612F28" w:rsidRPr="00877305">
        <w:rPr>
          <w:rFonts w:ascii="Arial" w:hAnsi="Arial" w:cs="Arial"/>
        </w:rPr>
        <w:t>in</w:t>
      </w:r>
      <w:r w:rsidRPr="00877305">
        <w:rPr>
          <w:rFonts w:ascii="Arial" w:hAnsi="Arial" w:cs="Arial"/>
        </w:rPr>
        <w:t xml:space="preserve"> the organisation. This means </w:t>
      </w:r>
      <w:r w:rsidR="00612F28" w:rsidRPr="00877305">
        <w:rPr>
          <w:rFonts w:ascii="Arial" w:hAnsi="Arial" w:cs="Arial"/>
        </w:rPr>
        <w:t>Asda needs</w:t>
      </w:r>
      <w:r w:rsidRPr="00877305">
        <w:rPr>
          <w:rFonts w:ascii="Arial" w:hAnsi="Arial" w:cs="Arial"/>
        </w:rPr>
        <w:t xml:space="preserve"> to focus </w:t>
      </w:r>
      <w:r w:rsidR="00612F28" w:rsidRPr="00877305">
        <w:rPr>
          <w:rFonts w:ascii="Arial" w:hAnsi="Arial" w:cs="Arial"/>
        </w:rPr>
        <w:t xml:space="preserve">not only </w:t>
      </w:r>
      <w:r w:rsidRPr="00877305">
        <w:rPr>
          <w:rFonts w:ascii="Arial" w:hAnsi="Arial" w:cs="Arial"/>
        </w:rPr>
        <w:t xml:space="preserve">on </w:t>
      </w:r>
      <w:r w:rsidR="00612F28" w:rsidRPr="00877305">
        <w:rPr>
          <w:rFonts w:ascii="Arial" w:hAnsi="Arial" w:cs="Arial"/>
        </w:rPr>
        <w:t>hiring</w:t>
      </w:r>
      <w:r w:rsidRPr="00877305">
        <w:rPr>
          <w:rFonts w:ascii="Arial" w:hAnsi="Arial" w:cs="Arial"/>
        </w:rPr>
        <w:t xml:space="preserve"> staff</w:t>
      </w:r>
      <w:r w:rsidR="00612F28" w:rsidRPr="00877305">
        <w:rPr>
          <w:rFonts w:ascii="Arial" w:hAnsi="Arial" w:cs="Arial"/>
        </w:rPr>
        <w:t>, but also on keeping them by making workers</w:t>
      </w:r>
      <w:r w:rsidRPr="00877305">
        <w:rPr>
          <w:rFonts w:ascii="Arial" w:hAnsi="Arial" w:cs="Arial"/>
        </w:rPr>
        <w:t xml:space="preserve"> feel valued and included.</w:t>
      </w:r>
      <w:r w:rsidR="0080197D" w:rsidRPr="00877305">
        <w:rPr>
          <w:rFonts w:ascii="Arial" w:hAnsi="Arial" w:cs="Arial"/>
        </w:rPr>
        <w:t xml:space="preserve"> </w:t>
      </w:r>
      <w:r w:rsidRPr="00877305">
        <w:rPr>
          <w:rFonts w:ascii="Arial" w:hAnsi="Arial" w:cs="Arial"/>
        </w:rPr>
        <w:t xml:space="preserve">This report </w:t>
      </w:r>
      <w:r w:rsidR="002F7934" w:rsidRPr="00877305">
        <w:rPr>
          <w:rFonts w:ascii="Arial" w:hAnsi="Arial" w:cs="Arial"/>
        </w:rPr>
        <w:t>looks at</w:t>
      </w:r>
      <w:r w:rsidRPr="00877305">
        <w:rPr>
          <w:rFonts w:ascii="Arial" w:hAnsi="Arial" w:cs="Arial"/>
        </w:rPr>
        <w:t xml:space="preserve"> three </w:t>
      </w:r>
      <w:r w:rsidR="002F7934" w:rsidRPr="00877305">
        <w:rPr>
          <w:rFonts w:ascii="Arial" w:hAnsi="Arial" w:cs="Arial"/>
        </w:rPr>
        <w:t>main</w:t>
      </w:r>
      <w:r w:rsidRPr="00877305">
        <w:rPr>
          <w:rFonts w:ascii="Arial" w:hAnsi="Arial" w:cs="Arial"/>
        </w:rPr>
        <w:t xml:space="preserve"> HR challenges </w:t>
      </w:r>
      <w:r w:rsidR="002F7934" w:rsidRPr="00877305">
        <w:rPr>
          <w:rFonts w:ascii="Arial" w:hAnsi="Arial" w:cs="Arial"/>
        </w:rPr>
        <w:t>for</w:t>
      </w:r>
      <w:r w:rsidRPr="00877305">
        <w:rPr>
          <w:rFonts w:ascii="Arial" w:hAnsi="Arial" w:cs="Arial"/>
        </w:rPr>
        <w:t xml:space="preserve"> Asda: </w:t>
      </w:r>
      <w:r w:rsidR="002F7934" w:rsidRPr="00877305">
        <w:rPr>
          <w:rFonts w:ascii="Arial" w:hAnsi="Arial" w:cs="Arial"/>
        </w:rPr>
        <w:t>technology, hiring</w:t>
      </w:r>
      <w:r w:rsidRPr="00877305">
        <w:rPr>
          <w:rFonts w:ascii="Arial" w:hAnsi="Arial" w:cs="Arial"/>
        </w:rPr>
        <w:t xml:space="preserve"> and </w:t>
      </w:r>
      <w:r w:rsidR="002F7934" w:rsidRPr="00877305">
        <w:rPr>
          <w:rFonts w:ascii="Arial" w:hAnsi="Arial" w:cs="Arial"/>
        </w:rPr>
        <w:t>keeping staff</w:t>
      </w:r>
      <w:r w:rsidRPr="00877305">
        <w:rPr>
          <w:rFonts w:ascii="Arial" w:hAnsi="Arial" w:cs="Arial"/>
        </w:rPr>
        <w:t xml:space="preserve">, and diversity, equity and inclusion (DEI). </w:t>
      </w:r>
      <w:r w:rsidR="002F7934" w:rsidRPr="00877305">
        <w:rPr>
          <w:rFonts w:ascii="Arial" w:hAnsi="Arial" w:cs="Arial"/>
        </w:rPr>
        <w:t>It also discusses HR practices and how managers can help apply them across the business.</w:t>
      </w:r>
    </w:p>
    <w:p w14:paraId="655B6E3D" w14:textId="77777777" w:rsidR="00677E51" w:rsidRPr="00877305" w:rsidRDefault="00677E51" w:rsidP="00877305">
      <w:pPr>
        <w:spacing w:line="360" w:lineRule="auto"/>
        <w:jc w:val="both"/>
        <w:rPr>
          <w:rFonts w:ascii="Arial" w:hAnsi="Arial" w:cs="Arial"/>
        </w:rPr>
      </w:pPr>
    </w:p>
    <w:p w14:paraId="5A25AEDA" w14:textId="023C7B86" w:rsidR="00087DC0" w:rsidRPr="00F42A7A" w:rsidRDefault="00087DC0" w:rsidP="00877305">
      <w:pPr>
        <w:spacing w:line="360" w:lineRule="auto"/>
        <w:jc w:val="both"/>
        <w:rPr>
          <w:rFonts w:ascii="Arial" w:hAnsi="Arial" w:cs="Arial"/>
          <w:b/>
          <w:bCs/>
          <w:caps/>
        </w:rPr>
      </w:pPr>
      <w:r w:rsidRPr="00F42A7A">
        <w:rPr>
          <w:rFonts w:ascii="Arial" w:hAnsi="Arial" w:cs="Arial"/>
          <w:b/>
          <w:bCs/>
          <w:caps/>
        </w:rPr>
        <w:t>2. Key Factors Affecting Asda</w:t>
      </w:r>
    </w:p>
    <w:p w14:paraId="72B1BD48" w14:textId="0E4F40AC" w:rsidR="00087DC0" w:rsidRPr="00877305" w:rsidRDefault="00087DC0" w:rsidP="00877305">
      <w:pPr>
        <w:spacing w:line="360" w:lineRule="auto"/>
        <w:jc w:val="both"/>
        <w:rPr>
          <w:rFonts w:ascii="Arial" w:hAnsi="Arial" w:cs="Arial"/>
          <w:b/>
          <w:bCs/>
        </w:rPr>
      </w:pPr>
      <w:r w:rsidRPr="00877305">
        <w:rPr>
          <w:rFonts w:ascii="Arial" w:hAnsi="Arial" w:cs="Arial"/>
          <w:b/>
          <w:bCs/>
        </w:rPr>
        <w:t>2.1 Adapting to Technological Advancements</w:t>
      </w:r>
    </w:p>
    <w:p w14:paraId="0926BA24" w14:textId="77777777" w:rsidR="006160C6" w:rsidRPr="00877305" w:rsidRDefault="00E11951" w:rsidP="00877305">
      <w:pPr>
        <w:spacing w:line="360" w:lineRule="auto"/>
        <w:jc w:val="both"/>
        <w:rPr>
          <w:rFonts w:ascii="Arial" w:hAnsi="Arial" w:cs="Arial"/>
        </w:rPr>
      </w:pPr>
      <w:r w:rsidRPr="00877305">
        <w:rPr>
          <w:rFonts w:ascii="Arial" w:hAnsi="Arial" w:cs="Arial"/>
        </w:rPr>
        <w:t xml:space="preserve">Technology is changing </w:t>
      </w:r>
      <w:r w:rsidR="00A63ADD" w:rsidRPr="00877305">
        <w:rPr>
          <w:rFonts w:ascii="Arial" w:hAnsi="Arial" w:cs="Arial"/>
        </w:rPr>
        <w:t>how</w:t>
      </w:r>
      <w:r w:rsidRPr="00877305">
        <w:rPr>
          <w:rFonts w:ascii="Arial" w:hAnsi="Arial" w:cs="Arial"/>
        </w:rPr>
        <w:t xml:space="preserve"> businesses manage </w:t>
      </w:r>
      <w:r w:rsidR="00A63ADD" w:rsidRPr="00877305">
        <w:rPr>
          <w:rFonts w:ascii="Arial" w:hAnsi="Arial" w:cs="Arial"/>
        </w:rPr>
        <w:t>staff</w:t>
      </w:r>
      <w:r w:rsidRPr="00877305">
        <w:rPr>
          <w:rFonts w:ascii="Arial" w:hAnsi="Arial" w:cs="Arial"/>
        </w:rPr>
        <w:t xml:space="preserve"> and daily </w:t>
      </w:r>
      <w:r w:rsidR="00A63ADD" w:rsidRPr="00877305">
        <w:rPr>
          <w:rFonts w:ascii="Arial" w:hAnsi="Arial" w:cs="Arial"/>
        </w:rPr>
        <w:t>work.</w:t>
      </w:r>
      <w:r w:rsidRPr="00877305">
        <w:rPr>
          <w:rFonts w:ascii="Arial" w:hAnsi="Arial" w:cs="Arial"/>
        </w:rPr>
        <w:t xml:space="preserve"> Asda (2026) </w:t>
      </w:r>
      <w:r w:rsidR="00A63ADD" w:rsidRPr="00877305">
        <w:rPr>
          <w:rFonts w:ascii="Arial" w:hAnsi="Arial" w:cs="Arial"/>
        </w:rPr>
        <w:t>uses</w:t>
      </w:r>
      <w:r w:rsidRPr="00877305">
        <w:rPr>
          <w:rFonts w:ascii="Arial" w:hAnsi="Arial" w:cs="Arial"/>
        </w:rPr>
        <w:t xml:space="preserve"> digital systems to support HR</w:t>
      </w:r>
      <w:r w:rsidR="00A63ADD" w:rsidRPr="00877305">
        <w:rPr>
          <w:rFonts w:ascii="Arial" w:hAnsi="Arial" w:cs="Arial"/>
        </w:rPr>
        <w:t>, and</w:t>
      </w:r>
      <w:r w:rsidRPr="00877305">
        <w:rPr>
          <w:rFonts w:ascii="Arial" w:hAnsi="Arial" w:cs="Arial"/>
        </w:rPr>
        <w:t xml:space="preserve"> CIPD (2026) found that many organisations are also </w:t>
      </w:r>
      <w:r w:rsidR="00A63ADD" w:rsidRPr="00877305">
        <w:rPr>
          <w:rFonts w:ascii="Arial" w:hAnsi="Arial" w:cs="Arial"/>
        </w:rPr>
        <w:t xml:space="preserve">using more </w:t>
      </w:r>
      <w:r w:rsidRPr="00877305">
        <w:rPr>
          <w:rFonts w:ascii="Arial" w:hAnsi="Arial" w:cs="Arial"/>
        </w:rPr>
        <w:t xml:space="preserve">AI and digital tools. </w:t>
      </w:r>
      <w:r w:rsidR="006160C6" w:rsidRPr="00877305">
        <w:rPr>
          <w:rFonts w:ascii="Arial" w:hAnsi="Arial" w:cs="Arial"/>
        </w:rPr>
        <w:t>However, employees still need the skills to use these systems effectively.</w:t>
      </w:r>
    </w:p>
    <w:p w14:paraId="20754ECF" w14:textId="1C2D9350" w:rsidR="00B62CD0" w:rsidRPr="00877305" w:rsidRDefault="00E11951" w:rsidP="00877305">
      <w:pPr>
        <w:spacing w:line="360" w:lineRule="auto"/>
        <w:jc w:val="both"/>
        <w:rPr>
          <w:rFonts w:ascii="Arial" w:hAnsi="Arial" w:cs="Arial"/>
        </w:rPr>
      </w:pPr>
      <w:r w:rsidRPr="00877305">
        <w:rPr>
          <w:rFonts w:ascii="Arial" w:hAnsi="Arial" w:cs="Arial"/>
        </w:rPr>
        <w:t xml:space="preserve">CIPD (2026) found that </w:t>
      </w:r>
      <w:r w:rsidR="00E12A91" w:rsidRPr="00877305">
        <w:rPr>
          <w:rFonts w:ascii="Arial" w:hAnsi="Arial" w:cs="Arial"/>
        </w:rPr>
        <w:t xml:space="preserve">many </w:t>
      </w:r>
      <w:r w:rsidRPr="00877305">
        <w:rPr>
          <w:rFonts w:ascii="Arial" w:hAnsi="Arial" w:cs="Arial"/>
        </w:rPr>
        <w:t xml:space="preserve">organisations </w:t>
      </w:r>
      <w:r w:rsidR="00E12A91" w:rsidRPr="00877305">
        <w:rPr>
          <w:rFonts w:ascii="Arial" w:hAnsi="Arial" w:cs="Arial"/>
        </w:rPr>
        <w:t>bring in</w:t>
      </w:r>
      <w:r w:rsidRPr="00877305">
        <w:rPr>
          <w:rFonts w:ascii="Arial" w:hAnsi="Arial" w:cs="Arial"/>
        </w:rPr>
        <w:t xml:space="preserve"> technology </w:t>
      </w:r>
      <w:r w:rsidR="00E12A91" w:rsidRPr="00877305">
        <w:rPr>
          <w:rFonts w:ascii="Arial" w:hAnsi="Arial" w:cs="Arial"/>
        </w:rPr>
        <w:t>faster</w:t>
      </w:r>
      <w:r w:rsidRPr="00877305">
        <w:rPr>
          <w:rFonts w:ascii="Arial" w:hAnsi="Arial" w:cs="Arial"/>
        </w:rPr>
        <w:t xml:space="preserve"> than they </w:t>
      </w:r>
      <w:r w:rsidR="00E12A91" w:rsidRPr="00877305">
        <w:rPr>
          <w:rFonts w:ascii="Arial" w:hAnsi="Arial" w:cs="Arial"/>
        </w:rPr>
        <w:t xml:space="preserve">train employees. </w:t>
      </w:r>
      <w:r w:rsidRPr="00877305">
        <w:rPr>
          <w:rFonts w:ascii="Arial" w:hAnsi="Arial" w:cs="Arial"/>
        </w:rPr>
        <w:t xml:space="preserve">McKinsey (2026) </w:t>
      </w:r>
      <w:r w:rsidR="00E12A91" w:rsidRPr="00877305">
        <w:rPr>
          <w:rFonts w:ascii="Arial" w:hAnsi="Arial" w:cs="Arial"/>
        </w:rPr>
        <w:t xml:space="preserve">also </w:t>
      </w:r>
      <w:r w:rsidRPr="00877305">
        <w:rPr>
          <w:rFonts w:ascii="Arial" w:hAnsi="Arial" w:cs="Arial"/>
        </w:rPr>
        <w:t xml:space="preserve">reported that employers </w:t>
      </w:r>
      <w:r w:rsidR="00E12A91" w:rsidRPr="00877305">
        <w:rPr>
          <w:rFonts w:ascii="Arial" w:hAnsi="Arial" w:cs="Arial"/>
        </w:rPr>
        <w:t xml:space="preserve">often </w:t>
      </w:r>
      <w:r w:rsidRPr="00877305">
        <w:rPr>
          <w:rFonts w:ascii="Arial" w:hAnsi="Arial" w:cs="Arial"/>
        </w:rPr>
        <w:t xml:space="preserve">focus on </w:t>
      </w:r>
      <w:r w:rsidR="00E12A91" w:rsidRPr="00877305">
        <w:rPr>
          <w:rFonts w:ascii="Arial" w:hAnsi="Arial" w:cs="Arial"/>
        </w:rPr>
        <w:t>current</w:t>
      </w:r>
      <w:r w:rsidRPr="00877305">
        <w:rPr>
          <w:rFonts w:ascii="Arial" w:hAnsi="Arial" w:cs="Arial"/>
        </w:rPr>
        <w:t xml:space="preserve"> staffing needs </w:t>
      </w:r>
      <w:r w:rsidR="00E12A91" w:rsidRPr="00877305">
        <w:rPr>
          <w:rFonts w:ascii="Arial" w:hAnsi="Arial" w:cs="Arial"/>
        </w:rPr>
        <w:t>instead of</w:t>
      </w:r>
      <w:r w:rsidRPr="00877305">
        <w:rPr>
          <w:rFonts w:ascii="Arial" w:hAnsi="Arial" w:cs="Arial"/>
        </w:rPr>
        <w:t xml:space="preserve"> future </w:t>
      </w:r>
      <w:r w:rsidR="00E12A91" w:rsidRPr="00877305">
        <w:rPr>
          <w:rFonts w:ascii="Arial" w:hAnsi="Arial" w:cs="Arial"/>
        </w:rPr>
        <w:t xml:space="preserve">skills. </w:t>
      </w:r>
      <w:r w:rsidR="000E6D15">
        <w:rPr>
          <w:rFonts w:ascii="Arial" w:hAnsi="Arial" w:cs="Arial"/>
        </w:rPr>
        <w:t>In</w:t>
      </w:r>
      <w:r w:rsidR="00F15FC7" w:rsidRPr="00877305">
        <w:rPr>
          <w:rFonts w:ascii="Arial" w:hAnsi="Arial" w:cs="Arial"/>
        </w:rPr>
        <w:t xml:space="preserve"> Asda</w:t>
      </w:r>
      <w:r w:rsidR="000E6D15">
        <w:rPr>
          <w:rFonts w:ascii="Arial" w:hAnsi="Arial" w:cs="Arial"/>
        </w:rPr>
        <w:t>’s case</w:t>
      </w:r>
      <w:r w:rsidR="00F15FC7" w:rsidRPr="00877305">
        <w:rPr>
          <w:rFonts w:ascii="Arial" w:hAnsi="Arial" w:cs="Arial"/>
        </w:rPr>
        <w:t xml:space="preserve">, technology will only be useful if training and workforce planning improve alongside it. </w:t>
      </w:r>
      <w:r w:rsidR="00B62CD0" w:rsidRPr="00877305">
        <w:rPr>
          <w:rFonts w:ascii="Arial" w:hAnsi="Arial" w:cs="Arial"/>
        </w:rPr>
        <w:t>Otherwise, investment in new systems may not lead to the improvements the organisation expects.</w:t>
      </w:r>
    </w:p>
    <w:p w14:paraId="652150DB" w14:textId="121376AB" w:rsidR="00087DC0" w:rsidRPr="00877305" w:rsidRDefault="00087DC0" w:rsidP="00877305">
      <w:pPr>
        <w:spacing w:line="360" w:lineRule="auto"/>
        <w:jc w:val="both"/>
        <w:rPr>
          <w:rFonts w:ascii="Arial" w:hAnsi="Arial" w:cs="Arial"/>
          <w:b/>
          <w:bCs/>
        </w:rPr>
      </w:pPr>
      <w:r w:rsidRPr="00877305">
        <w:rPr>
          <w:rFonts w:ascii="Arial" w:hAnsi="Arial" w:cs="Arial"/>
          <w:b/>
          <w:bCs/>
        </w:rPr>
        <w:t>2.2 Talent Acquisition and Retention</w:t>
      </w:r>
    </w:p>
    <w:p w14:paraId="42208844" w14:textId="77777777" w:rsidR="00550A16" w:rsidRPr="00877305" w:rsidRDefault="00210C96" w:rsidP="00877305">
      <w:pPr>
        <w:spacing w:line="360" w:lineRule="auto"/>
        <w:jc w:val="both"/>
        <w:rPr>
          <w:rFonts w:ascii="Arial" w:hAnsi="Arial" w:cs="Arial"/>
        </w:rPr>
      </w:pPr>
      <w:r w:rsidRPr="00877305">
        <w:rPr>
          <w:rFonts w:ascii="Arial" w:hAnsi="Arial" w:cs="Arial"/>
        </w:rPr>
        <w:t xml:space="preserve">Finding and keeping employees remains a challenge in retail. Collings et al. (2023) argue that organisations compete for employees with valuable skills and experience. </w:t>
      </w:r>
      <w:r w:rsidR="00550A16" w:rsidRPr="00877305">
        <w:rPr>
          <w:rFonts w:ascii="Arial" w:hAnsi="Arial" w:cs="Arial"/>
        </w:rPr>
        <w:t>When experienced employees leave, valuable knowledge is lost.</w:t>
      </w:r>
    </w:p>
    <w:p w14:paraId="765A8F87" w14:textId="75187EFA" w:rsidR="00087DC0" w:rsidRPr="00877305" w:rsidRDefault="00087DC0" w:rsidP="00877305">
      <w:pPr>
        <w:spacing w:line="360" w:lineRule="auto"/>
        <w:jc w:val="both"/>
        <w:rPr>
          <w:rFonts w:ascii="Arial" w:hAnsi="Arial" w:cs="Arial"/>
        </w:rPr>
      </w:pPr>
      <w:r w:rsidRPr="00877305">
        <w:rPr>
          <w:rFonts w:ascii="Arial" w:hAnsi="Arial" w:cs="Arial"/>
        </w:rPr>
        <w:t xml:space="preserve">Collings et al. (2023) focus on attracting and developing talent, whereas Boxall and Purcell (2023) argue that organisations often concentrate on recruitment without addressing why </w:t>
      </w:r>
      <w:r w:rsidRPr="00877305">
        <w:rPr>
          <w:rFonts w:ascii="Arial" w:hAnsi="Arial" w:cs="Arial"/>
        </w:rPr>
        <w:lastRenderedPageBreak/>
        <w:t>employees leave. This means recruitment may fill vacancies, but it does not always reduce staff turnover.</w:t>
      </w:r>
    </w:p>
    <w:p w14:paraId="0A82BEB7" w14:textId="77777777" w:rsidR="00BE793B" w:rsidRPr="00BE793B" w:rsidRDefault="00DC6864" w:rsidP="00BE793B">
      <w:pPr>
        <w:spacing w:line="360" w:lineRule="auto"/>
        <w:jc w:val="both"/>
        <w:rPr>
          <w:rFonts w:ascii="Arial" w:hAnsi="Arial" w:cs="Arial"/>
        </w:rPr>
      </w:pPr>
      <w:r w:rsidRPr="00877305">
        <w:rPr>
          <w:rFonts w:ascii="Arial" w:hAnsi="Arial" w:cs="Arial"/>
        </w:rPr>
        <w:t>Armstrong and Taylor (2026) explain that recognition and development opportunities can encourage employees to remain with an organisation</w:t>
      </w:r>
      <w:r w:rsidR="00823F88" w:rsidRPr="00877305">
        <w:rPr>
          <w:rFonts w:ascii="Arial" w:hAnsi="Arial" w:cs="Arial"/>
        </w:rPr>
        <w:t>. They</w:t>
      </w:r>
      <w:r w:rsidR="00866EC6" w:rsidRPr="00877305">
        <w:rPr>
          <w:rFonts w:ascii="Arial" w:hAnsi="Arial" w:cs="Arial"/>
        </w:rPr>
        <w:t xml:space="preserve"> also argue that employees are motivated by future rewards and career opportunities.</w:t>
      </w:r>
      <w:r w:rsidR="00823F88" w:rsidRPr="00877305">
        <w:rPr>
          <w:rFonts w:ascii="Arial" w:hAnsi="Arial" w:cs="Arial"/>
        </w:rPr>
        <w:t xml:space="preserve"> </w:t>
      </w:r>
      <w:proofErr w:type="spellStart"/>
      <w:r w:rsidR="005D71AB" w:rsidRPr="00877305">
        <w:rPr>
          <w:rFonts w:ascii="Arial" w:hAnsi="Arial" w:cs="Arial"/>
        </w:rPr>
        <w:t>Garavan</w:t>
      </w:r>
      <w:proofErr w:type="spellEnd"/>
      <w:r w:rsidR="005D71AB" w:rsidRPr="00877305">
        <w:rPr>
          <w:rFonts w:ascii="Arial" w:hAnsi="Arial" w:cs="Arial"/>
        </w:rPr>
        <w:t>, Carbery and Rock (2022) add that development opportunities can improve retention</w:t>
      </w:r>
      <w:r w:rsidR="00087DC0" w:rsidRPr="00877305">
        <w:rPr>
          <w:rFonts w:ascii="Arial" w:hAnsi="Arial" w:cs="Arial"/>
        </w:rPr>
        <w:t xml:space="preserve">. </w:t>
      </w:r>
      <w:r w:rsidR="00BE793B" w:rsidRPr="00BE793B">
        <w:rPr>
          <w:rFonts w:ascii="Arial" w:hAnsi="Arial" w:cs="Arial"/>
        </w:rPr>
        <w:t>Asda may find that development opportunities are just as important as recruitment when trying to retain employees.</w:t>
      </w:r>
    </w:p>
    <w:p w14:paraId="5C928FE9" w14:textId="38BF63A4" w:rsidR="00087DC0" w:rsidRPr="00877305" w:rsidRDefault="00087DC0" w:rsidP="00877305">
      <w:pPr>
        <w:spacing w:line="360" w:lineRule="auto"/>
        <w:jc w:val="both"/>
        <w:rPr>
          <w:rFonts w:ascii="Arial" w:hAnsi="Arial" w:cs="Arial"/>
          <w:b/>
          <w:bCs/>
          <w:noProof/>
        </w:rPr>
      </w:pPr>
      <w:r w:rsidRPr="00877305">
        <w:rPr>
          <w:rFonts w:ascii="Arial" w:hAnsi="Arial" w:cs="Arial"/>
          <w:b/>
          <w:bCs/>
        </w:rPr>
        <w:t>2.3 Diversity, Equity and Inclusion (DEI)</w:t>
      </w:r>
    </w:p>
    <w:p w14:paraId="5B6C5B80" w14:textId="77777777" w:rsidR="005046C2" w:rsidRPr="005046C2" w:rsidRDefault="007F47C2" w:rsidP="005046C2">
      <w:pPr>
        <w:spacing w:line="360" w:lineRule="auto"/>
        <w:jc w:val="both"/>
        <w:rPr>
          <w:rFonts w:ascii="Arial" w:hAnsi="Arial" w:cs="Arial"/>
        </w:rPr>
      </w:pPr>
      <w:r w:rsidRPr="00877305">
        <w:rPr>
          <w:rFonts w:ascii="Arial" w:hAnsi="Arial" w:cs="Arial"/>
        </w:rPr>
        <w:t>Armstrong and Taylor (2026) argue that DEI is about more than workforce diversity. Employees also need fair access to development opportunities and promotion.</w:t>
      </w:r>
      <w:r w:rsidR="007C6E5E" w:rsidRPr="00877305">
        <w:rPr>
          <w:rFonts w:ascii="Arial" w:hAnsi="Arial" w:cs="Arial"/>
        </w:rPr>
        <w:t xml:space="preserve"> </w:t>
      </w:r>
      <w:r w:rsidR="005046C2" w:rsidRPr="005046C2">
        <w:rPr>
          <w:rFonts w:ascii="Arial" w:hAnsi="Arial" w:cs="Arial"/>
        </w:rPr>
        <w:t>For the organisation, diversity alone is unlikely to improve employee experiences if fairness is not reflected in everyday practice.</w:t>
      </w:r>
    </w:p>
    <w:p w14:paraId="291F603A" w14:textId="66FF1A56" w:rsidR="00087DC0" w:rsidRPr="00877305" w:rsidRDefault="00087DC0" w:rsidP="00877305">
      <w:pPr>
        <w:spacing w:line="360" w:lineRule="auto"/>
        <w:jc w:val="both"/>
        <w:rPr>
          <w:rFonts w:ascii="Arial" w:hAnsi="Arial" w:cs="Arial"/>
        </w:rPr>
      </w:pPr>
      <w:r w:rsidRPr="00877305">
        <w:rPr>
          <w:rFonts w:ascii="Arial" w:hAnsi="Arial" w:cs="Arial"/>
        </w:rPr>
        <w:t xml:space="preserve">Dick (2022) argues that organisations often focus on recruitment while giving less attention to progression opportunities after employees join. </w:t>
      </w:r>
      <w:proofErr w:type="spellStart"/>
      <w:r w:rsidRPr="00877305">
        <w:rPr>
          <w:rFonts w:ascii="Arial" w:hAnsi="Arial" w:cs="Arial"/>
        </w:rPr>
        <w:t>Acas</w:t>
      </w:r>
      <w:proofErr w:type="spellEnd"/>
      <w:r w:rsidRPr="00877305">
        <w:rPr>
          <w:rFonts w:ascii="Arial" w:hAnsi="Arial" w:cs="Arial"/>
        </w:rPr>
        <w:t xml:space="preserve"> (2026) also argues that inclusion is shaped by recruitment decisions, promotion opportunities and management behaviour.</w:t>
      </w:r>
    </w:p>
    <w:p w14:paraId="23BD3D40" w14:textId="77777777" w:rsidR="00A86053" w:rsidRPr="00A86053" w:rsidRDefault="00087DC0" w:rsidP="00A86053">
      <w:pPr>
        <w:spacing w:line="360" w:lineRule="auto"/>
        <w:jc w:val="both"/>
        <w:rPr>
          <w:rFonts w:ascii="Arial" w:hAnsi="Arial" w:cs="Arial"/>
        </w:rPr>
      </w:pPr>
      <w:r w:rsidRPr="00877305">
        <w:rPr>
          <w:rFonts w:ascii="Arial" w:hAnsi="Arial" w:cs="Arial"/>
        </w:rPr>
        <w:t xml:space="preserve">Boxall and Purcell (2023) argue that employees are more likely to contribute positively when they feel respected and treated fairly. </w:t>
      </w:r>
      <w:r w:rsidR="00A86053" w:rsidRPr="00A86053">
        <w:rPr>
          <w:rFonts w:ascii="Arial" w:hAnsi="Arial" w:cs="Arial"/>
        </w:rPr>
        <w:t>Creating fair opportunities across recruitment, development and promotion is likely to have a greater impact on Asda than focusing only on diversity targets. This may also strengthen teamwork and employee commitment.</w:t>
      </w:r>
    </w:p>
    <w:p w14:paraId="3338B569" w14:textId="2DE37813" w:rsidR="00087DC0" w:rsidRPr="00877305" w:rsidRDefault="00087DC0" w:rsidP="00877305">
      <w:pPr>
        <w:spacing w:line="360" w:lineRule="auto"/>
        <w:jc w:val="both"/>
        <w:rPr>
          <w:rFonts w:ascii="Arial" w:hAnsi="Arial" w:cs="Arial"/>
          <w:b/>
          <w:bCs/>
        </w:rPr>
      </w:pPr>
      <w:r w:rsidRPr="00877305">
        <w:rPr>
          <w:rFonts w:ascii="Arial" w:hAnsi="Arial" w:cs="Arial"/>
          <w:b/>
          <w:bCs/>
        </w:rPr>
        <w:t>2.4 HR Planning, Performance Management and Personnel Development</w:t>
      </w:r>
    </w:p>
    <w:p w14:paraId="62C9D189" w14:textId="77777777" w:rsidR="001C2ABC" w:rsidRPr="00877305" w:rsidRDefault="00087DC0" w:rsidP="00877305">
      <w:pPr>
        <w:spacing w:line="360" w:lineRule="auto"/>
        <w:jc w:val="both"/>
        <w:rPr>
          <w:rFonts w:ascii="Arial" w:hAnsi="Arial" w:cs="Arial"/>
        </w:rPr>
      </w:pPr>
      <w:r w:rsidRPr="00877305">
        <w:rPr>
          <w:rFonts w:ascii="Arial" w:hAnsi="Arial" w:cs="Arial"/>
        </w:rPr>
        <w:t xml:space="preserve">Armstrong and Taylor (2026) argue that workforce planning helps organisations identify future staffing and skill needs before shortages affect performance. </w:t>
      </w:r>
      <w:r w:rsidR="001C2ABC" w:rsidRPr="00877305">
        <w:rPr>
          <w:rFonts w:ascii="Arial" w:hAnsi="Arial" w:cs="Arial"/>
        </w:rPr>
        <w:t>This is important because different areas of the business require different skills.</w:t>
      </w:r>
    </w:p>
    <w:p w14:paraId="5169E3C6" w14:textId="73785D5E" w:rsidR="00087DC0" w:rsidRPr="00877305" w:rsidRDefault="00087DC0" w:rsidP="00877305">
      <w:pPr>
        <w:spacing w:line="360" w:lineRule="auto"/>
        <w:jc w:val="both"/>
        <w:rPr>
          <w:rFonts w:ascii="Arial" w:hAnsi="Arial" w:cs="Arial"/>
        </w:rPr>
      </w:pPr>
      <w:proofErr w:type="spellStart"/>
      <w:r w:rsidRPr="00877305">
        <w:rPr>
          <w:rFonts w:ascii="Arial" w:hAnsi="Arial" w:cs="Arial"/>
        </w:rPr>
        <w:t>Garavan</w:t>
      </w:r>
      <w:proofErr w:type="spellEnd"/>
      <w:r w:rsidRPr="00877305">
        <w:rPr>
          <w:rFonts w:ascii="Arial" w:hAnsi="Arial" w:cs="Arial"/>
        </w:rPr>
        <w:t>, Carbery and Rock (2022) suggest that training is more useful when employees can see how new skills may support future job opportunities. Armstrong and Taylor (2026) also explain that Goal-Setting Theory links stronger performance to clear objectives and regular feedback rather than relying mainly on annual appraisals.</w:t>
      </w:r>
    </w:p>
    <w:p w14:paraId="2E9745F2" w14:textId="77777777" w:rsidR="00E63A24" w:rsidRPr="00E63A24" w:rsidRDefault="00E63A24" w:rsidP="00E63A24">
      <w:pPr>
        <w:spacing w:line="360" w:lineRule="auto"/>
        <w:jc w:val="both"/>
        <w:rPr>
          <w:rFonts w:ascii="Arial" w:hAnsi="Arial" w:cs="Arial"/>
        </w:rPr>
      </w:pPr>
      <w:r w:rsidRPr="00E63A24">
        <w:rPr>
          <w:rFonts w:ascii="Arial" w:hAnsi="Arial" w:cs="Arial"/>
        </w:rPr>
        <w:t>Workforce planning, employee development and performance management need to work together within Asda. Linking these activities may help reduce skill shortages and provide employees with clearer opportunities to develop and progress within the organisation.</w:t>
      </w:r>
    </w:p>
    <w:p w14:paraId="64BD558F" w14:textId="77777777" w:rsidR="001D1BC8" w:rsidRDefault="001D1BC8" w:rsidP="00877305">
      <w:pPr>
        <w:spacing w:line="360" w:lineRule="auto"/>
        <w:jc w:val="both"/>
        <w:rPr>
          <w:rFonts w:ascii="Arial" w:hAnsi="Arial" w:cs="Arial"/>
          <w:b/>
          <w:bCs/>
        </w:rPr>
      </w:pPr>
    </w:p>
    <w:p w14:paraId="5E03C055" w14:textId="77777777" w:rsidR="001D1BC8" w:rsidRDefault="001D1BC8" w:rsidP="00877305">
      <w:pPr>
        <w:spacing w:line="360" w:lineRule="auto"/>
        <w:jc w:val="both"/>
        <w:rPr>
          <w:rFonts w:ascii="Arial" w:hAnsi="Arial" w:cs="Arial"/>
          <w:b/>
          <w:bCs/>
        </w:rPr>
      </w:pPr>
    </w:p>
    <w:p w14:paraId="1A7561C9" w14:textId="4E884D21" w:rsidR="000D5279" w:rsidRPr="001D1BC8" w:rsidRDefault="000D5279" w:rsidP="00877305">
      <w:pPr>
        <w:spacing w:line="360" w:lineRule="auto"/>
        <w:jc w:val="both"/>
        <w:rPr>
          <w:rFonts w:ascii="Arial" w:hAnsi="Arial" w:cs="Arial"/>
          <w:b/>
          <w:bCs/>
          <w:caps/>
        </w:rPr>
      </w:pPr>
      <w:r w:rsidRPr="001D1BC8">
        <w:rPr>
          <w:rFonts w:ascii="Arial" w:hAnsi="Arial" w:cs="Arial"/>
          <w:b/>
          <w:bCs/>
          <w:caps/>
        </w:rPr>
        <w:lastRenderedPageBreak/>
        <w:t>3. Evaluation of Contemporary HR Practices</w:t>
      </w:r>
    </w:p>
    <w:p w14:paraId="2435205B" w14:textId="61F45E00" w:rsidR="000D5279" w:rsidRPr="00877305" w:rsidRDefault="000D5279" w:rsidP="00877305">
      <w:pPr>
        <w:spacing w:line="360" w:lineRule="auto"/>
        <w:jc w:val="both"/>
        <w:rPr>
          <w:rFonts w:ascii="Arial" w:hAnsi="Arial" w:cs="Arial"/>
          <w:b/>
          <w:bCs/>
        </w:rPr>
      </w:pPr>
      <w:r w:rsidRPr="00877305">
        <w:rPr>
          <w:rFonts w:ascii="Arial" w:hAnsi="Arial" w:cs="Arial"/>
          <w:b/>
          <w:bCs/>
        </w:rPr>
        <w:t>3.1 Digital HR Systems and Workforce Analytics</w:t>
      </w:r>
    </w:p>
    <w:p w14:paraId="25270FB6" w14:textId="49D73D8A" w:rsidR="000D5279" w:rsidRPr="00877305" w:rsidRDefault="003F0C18" w:rsidP="00877305">
      <w:pPr>
        <w:spacing w:line="360" w:lineRule="auto"/>
        <w:jc w:val="both"/>
        <w:rPr>
          <w:rFonts w:ascii="Arial" w:hAnsi="Arial" w:cs="Arial"/>
        </w:rPr>
      </w:pPr>
      <w:r w:rsidRPr="00877305">
        <w:rPr>
          <w:rFonts w:ascii="Arial" w:hAnsi="Arial" w:cs="Arial"/>
        </w:rPr>
        <w:t>Digital HR systems are used to store employee data and support management decisions. McKinsey (2026) found that workforce data can help identify skill shortages, recruitment needs and turnover patterns.</w:t>
      </w:r>
      <w:r w:rsidR="00F03A5E" w:rsidRPr="00877305">
        <w:rPr>
          <w:rFonts w:ascii="Arial" w:hAnsi="Arial" w:cs="Arial"/>
        </w:rPr>
        <w:t xml:space="preserve"> </w:t>
      </w:r>
      <w:r w:rsidR="000D5279" w:rsidRPr="00877305">
        <w:rPr>
          <w:rFonts w:ascii="Arial" w:hAnsi="Arial" w:cs="Arial"/>
        </w:rPr>
        <w:t xml:space="preserve">For Asda, this may help managers identify workforce issues before they begin to affect operations. </w:t>
      </w:r>
    </w:p>
    <w:p w14:paraId="59007655" w14:textId="77777777" w:rsidR="0007771D" w:rsidRPr="0007771D" w:rsidRDefault="000D5279" w:rsidP="0007771D">
      <w:pPr>
        <w:spacing w:line="360" w:lineRule="auto"/>
        <w:jc w:val="both"/>
        <w:rPr>
          <w:rFonts w:ascii="Arial" w:hAnsi="Arial" w:cs="Arial"/>
        </w:rPr>
      </w:pPr>
      <w:r w:rsidRPr="00877305">
        <w:rPr>
          <w:rFonts w:ascii="Arial" w:hAnsi="Arial" w:cs="Arial"/>
        </w:rPr>
        <w:t xml:space="preserve">However, access to data does not automatically improve decision-making. McKinsey (2026) found that many organisations struggle to turn workforce information into practical action. The Information Commissioner's Office (2023) also warns that poor-quality data or excessive reliance on automated systems may affect decisions in unintended ways. </w:t>
      </w:r>
      <w:r w:rsidR="0007771D" w:rsidRPr="0007771D">
        <w:rPr>
          <w:rFonts w:ascii="Arial" w:hAnsi="Arial" w:cs="Arial"/>
        </w:rPr>
        <w:t>Asda is likely to benefit most from workforce data when it supports management judgement.</w:t>
      </w:r>
    </w:p>
    <w:p w14:paraId="480110EE" w14:textId="77777777" w:rsidR="00713ABB" w:rsidRPr="00713ABB" w:rsidRDefault="000D5279" w:rsidP="00713ABB">
      <w:pPr>
        <w:spacing w:line="360" w:lineRule="auto"/>
        <w:jc w:val="both"/>
        <w:rPr>
          <w:rFonts w:ascii="Arial" w:hAnsi="Arial" w:cs="Arial"/>
        </w:rPr>
      </w:pPr>
      <w:r w:rsidRPr="00877305">
        <w:rPr>
          <w:rFonts w:ascii="Arial" w:hAnsi="Arial" w:cs="Arial"/>
        </w:rPr>
        <w:t>CIPD (2026) found that many organisations are introducing new technologies faster than they are developing employee skills</w:t>
      </w:r>
      <w:r w:rsidR="002040E8" w:rsidRPr="00877305">
        <w:rPr>
          <w:rFonts w:ascii="Arial" w:hAnsi="Arial" w:cs="Arial"/>
        </w:rPr>
        <w:t xml:space="preserve">. </w:t>
      </w:r>
      <w:r w:rsidR="00713ABB" w:rsidRPr="00713ABB">
        <w:rPr>
          <w:rFonts w:ascii="Arial" w:hAnsi="Arial" w:cs="Arial"/>
        </w:rPr>
        <w:t>Asda is unlikely to see improvements in performance from digital HR systems unless employees and managers receive appropriate training. Without this support, the value of workforce data may be limited.</w:t>
      </w:r>
    </w:p>
    <w:p w14:paraId="739F5867" w14:textId="6BF34FBA" w:rsidR="000D5279" w:rsidRPr="00877305" w:rsidRDefault="000D5279" w:rsidP="00877305">
      <w:pPr>
        <w:spacing w:line="360" w:lineRule="auto"/>
        <w:jc w:val="both"/>
        <w:rPr>
          <w:rFonts w:ascii="Arial" w:hAnsi="Arial" w:cs="Arial"/>
          <w:b/>
          <w:bCs/>
        </w:rPr>
      </w:pPr>
      <w:r w:rsidRPr="00877305">
        <w:rPr>
          <w:rFonts w:ascii="Arial" w:hAnsi="Arial" w:cs="Arial"/>
          <w:b/>
          <w:bCs/>
        </w:rPr>
        <w:t>3.2 Employer Branding and Strategic Workforce Planning</w:t>
      </w:r>
    </w:p>
    <w:p w14:paraId="4F09CF0F" w14:textId="77777777" w:rsidR="00BF7FD3" w:rsidRPr="00BF7FD3" w:rsidRDefault="000D5279" w:rsidP="00BF7FD3">
      <w:pPr>
        <w:spacing w:line="360" w:lineRule="auto"/>
        <w:jc w:val="both"/>
        <w:rPr>
          <w:rFonts w:ascii="Arial" w:hAnsi="Arial" w:cs="Arial"/>
        </w:rPr>
      </w:pPr>
      <w:r w:rsidRPr="00877305">
        <w:rPr>
          <w:rFonts w:ascii="Arial" w:hAnsi="Arial" w:cs="Arial"/>
        </w:rPr>
        <w:t xml:space="preserve">Attracting employees has become more difficult in sectors where employers compete for similar skills and experience. CIPD (2024) argues that applicants often consider career opportunities, workplace culture and development opportunities when choosing an employer. </w:t>
      </w:r>
      <w:r w:rsidR="00BF7FD3" w:rsidRPr="00BF7FD3">
        <w:rPr>
          <w:rFonts w:ascii="Arial" w:hAnsi="Arial" w:cs="Arial"/>
        </w:rPr>
        <w:t>How potential employees perceive Asda is likely to affect recruitment outcomes.</w:t>
      </w:r>
    </w:p>
    <w:p w14:paraId="233F17C8" w14:textId="465963E4" w:rsidR="001108CF" w:rsidRPr="00877305" w:rsidRDefault="000D5279" w:rsidP="00877305">
      <w:pPr>
        <w:spacing w:line="360" w:lineRule="auto"/>
        <w:jc w:val="both"/>
        <w:rPr>
          <w:rFonts w:ascii="Arial" w:hAnsi="Arial" w:cs="Arial"/>
        </w:rPr>
      </w:pPr>
      <w:r w:rsidRPr="00877305">
        <w:rPr>
          <w:rFonts w:ascii="Arial" w:hAnsi="Arial" w:cs="Arial"/>
        </w:rPr>
        <w:t xml:space="preserve">Collings et al. (2023) argue that organisations can gain more value from developing existing employees than relying heavily on external recruitment. In contrast, Boxall and Purcell (2023) suggest that employers often focus on filling vacancies while paying less attention to why employees leave. Recruitment campaigns may fill roles, </w:t>
      </w:r>
      <w:r w:rsidR="001108CF" w:rsidRPr="00877305">
        <w:rPr>
          <w:rFonts w:ascii="Arial" w:hAnsi="Arial" w:cs="Arial"/>
        </w:rPr>
        <w:t>but they are unlikely to reduce turnover if workplace issues remain unresolved. This suggests that retention may provide greater long-term value for Asda than focusing heavily on recruitment alone.</w:t>
      </w:r>
    </w:p>
    <w:p w14:paraId="7EEB79CF" w14:textId="77777777" w:rsidR="000B4385" w:rsidRPr="000B4385" w:rsidRDefault="000D5279" w:rsidP="000B4385">
      <w:pPr>
        <w:spacing w:line="360" w:lineRule="auto"/>
        <w:jc w:val="both"/>
        <w:rPr>
          <w:rFonts w:ascii="Arial" w:hAnsi="Arial" w:cs="Arial"/>
        </w:rPr>
      </w:pPr>
      <w:r w:rsidRPr="00877305">
        <w:rPr>
          <w:rFonts w:ascii="Arial" w:hAnsi="Arial" w:cs="Arial"/>
        </w:rPr>
        <w:t xml:space="preserve">Armstrong and Taylor (2026) argue that workforce planning helps organisations identify future staffing and skill needs before shortages affect </w:t>
      </w:r>
      <w:r w:rsidR="00AB2B79" w:rsidRPr="00877305">
        <w:rPr>
          <w:rFonts w:ascii="Arial" w:hAnsi="Arial" w:cs="Arial"/>
        </w:rPr>
        <w:t xml:space="preserve">performance. </w:t>
      </w:r>
      <w:r w:rsidR="000B4385" w:rsidRPr="000B4385">
        <w:rPr>
          <w:rFonts w:ascii="Arial" w:hAnsi="Arial" w:cs="Arial"/>
        </w:rPr>
        <w:t>Asda may achieve better results when workforce planning supports employee development rather than relying mainly on recruitment.</w:t>
      </w:r>
    </w:p>
    <w:p w14:paraId="4DEF155E" w14:textId="2AACF2C3" w:rsidR="001D1BC8" w:rsidRDefault="001D1BC8" w:rsidP="00877305">
      <w:pPr>
        <w:spacing w:line="360" w:lineRule="auto"/>
        <w:jc w:val="both"/>
        <w:rPr>
          <w:rFonts w:ascii="Arial" w:hAnsi="Arial" w:cs="Arial"/>
          <w:b/>
          <w:bCs/>
        </w:rPr>
      </w:pPr>
    </w:p>
    <w:p w14:paraId="7DE4D2BA" w14:textId="77777777" w:rsidR="00496CC4" w:rsidRDefault="00496CC4" w:rsidP="00877305">
      <w:pPr>
        <w:spacing w:line="360" w:lineRule="auto"/>
        <w:jc w:val="both"/>
        <w:rPr>
          <w:rFonts w:ascii="Arial" w:hAnsi="Arial" w:cs="Arial"/>
          <w:b/>
          <w:bCs/>
        </w:rPr>
      </w:pPr>
    </w:p>
    <w:p w14:paraId="14900DB3" w14:textId="6C185E41" w:rsidR="000D5279" w:rsidRPr="00877305" w:rsidRDefault="000D5279" w:rsidP="00877305">
      <w:pPr>
        <w:spacing w:line="360" w:lineRule="auto"/>
        <w:jc w:val="both"/>
        <w:rPr>
          <w:rFonts w:ascii="Arial" w:hAnsi="Arial" w:cs="Arial"/>
          <w:b/>
          <w:bCs/>
        </w:rPr>
      </w:pPr>
      <w:r w:rsidRPr="00877305">
        <w:rPr>
          <w:rFonts w:ascii="Arial" w:hAnsi="Arial" w:cs="Arial"/>
          <w:b/>
          <w:bCs/>
        </w:rPr>
        <w:lastRenderedPageBreak/>
        <w:t>3.3 Inclusive Recruitment and DEI Development</w:t>
      </w:r>
    </w:p>
    <w:p w14:paraId="756A54DB" w14:textId="77777777" w:rsidR="000D5279" w:rsidRPr="00877305" w:rsidRDefault="000D5279" w:rsidP="00877305">
      <w:pPr>
        <w:spacing w:line="360" w:lineRule="auto"/>
        <w:jc w:val="both"/>
        <w:rPr>
          <w:rFonts w:ascii="Arial" w:hAnsi="Arial" w:cs="Arial"/>
        </w:rPr>
      </w:pPr>
      <w:r w:rsidRPr="00877305">
        <w:rPr>
          <w:rFonts w:ascii="Arial" w:hAnsi="Arial" w:cs="Arial"/>
        </w:rPr>
        <w:t>Dick (2022) argues that inclusive recruitment can help organisations attract applicants from a wider range of backgrounds. However, increasing diversity through recruitment does not automatically create equal opportunities after employees join the organisation.</w:t>
      </w:r>
    </w:p>
    <w:p w14:paraId="287CAF01" w14:textId="77777777" w:rsidR="00FF0B6B" w:rsidRPr="00FF0B6B" w:rsidRDefault="000D5279" w:rsidP="00FF0B6B">
      <w:pPr>
        <w:spacing w:line="360" w:lineRule="auto"/>
        <w:jc w:val="both"/>
        <w:rPr>
          <w:rFonts w:ascii="Arial" w:hAnsi="Arial" w:cs="Arial"/>
        </w:rPr>
      </w:pPr>
      <w:r w:rsidRPr="00877305">
        <w:rPr>
          <w:rFonts w:ascii="Arial" w:hAnsi="Arial" w:cs="Arial"/>
        </w:rPr>
        <w:t xml:space="preserve">Armstrong and Taylor (2026) argue that diversity and inclusion should not be viewed as the same issue. Representation may improve while inequalities remain in development and promotion opportunities. </w:t>
      </w:r>
      <w:proofErr w:type="spellStart"/>
      <w:r w:rsidRPr="00877305">
        <w:rPr>
          <w:rFonts w:ascii="Arial" w:hAnsi="Arial" w:cs="Arial"/>
        </w:rPr>
        <w:t>Acas</w:t>
      </w:r>
      <w:proofErr w:type="spellEnd"/>
      <w:r w:rsidRPr="00877305">
        <w:rPr>
          <w:rFonts w:ascii="Arial" w:hAnsi="Arial" w:cs="Arial"/>
        </w:rPr>
        <w:t xml:space="preserve"> (2026) also argues that inclusion is shaped by everyday workplace practices rather than policies alone. </w:t>
      </w:r>
      <w:r w:rsidR="00FF0B6B" w:rsidRPr="00FF0B6B">
        <w:rPr>
          <w:rFonts w:ascii="Arial" w:hAnsi="Arial" w:cs="Arial"/>
        </w:rPr>
        <w:t>Asda is unlikely to improve employee experiences through diversity targets alone if opportunities remain uneven across the organisation.</w:t>
      </w:r>
    </w:p>
    <w:p w14:paraId="6359EFE1" w14:textId="77777777" w:rsidR="005B613E" w:rsidRPr="005B613E" w:rsidRDefault="000D5279" w:rsidP="005B613E">
      <w:pPr>
        <w:spacing w:line="360" w:lineRule="auto"/>
        <w:jc w:val="both"/>
        <w:rPr>
          <w:rFonts w:ascii="Arial" w:hAnsi="Arial" w:cs="Arial"/>
        </w:rPr>
      </w:pPr>
      <w:r w:rsidRPr="00877305">
        <w:rPr>
          <w:rFonts w:ascii="Arial" w:hAnsi="Arial" w:cs="Arial"/>
        </w:rPr>
        <w:t xml:space="preserve">Boxall and Purcell (2023) suggest that employees are more likely to contribute positively when they feel respected and treated fairly. </w:t>
      </w:r>
      <w:r w:rsidR="005B613E" w:rsidRPr="005B613E">
        <w:rPr>
          <w:rFonts w:ascii="Arial" w:hAnsi="Arial" w:cs="Arial"/>
        </w:rPr>
        <w:t>The organisation is likely to achieve better DEI outcomes when recruitment, development and promotion processes follow the same principles of fairness rather than focusing only on representation targets.</w:t>
      </w:r>
    </w:p>
    <w:p w14:paraId="32286AC8" w14:textId="6A5A7F9E" w:rsidR="000D5279" w:rsidRPr="00877305" w:rsidRDefault="000D5279" w:rsidP="00877305">
      <w:pPr>
        <w:spacing w:line="360" w:lineRule="auto"/>
        <w:jc w:val="both"/>
        <w:rPr>
          <w:rFonts w:ascii="Arial" w:hAnsi="Arial" w:cs="Arial"/>
          <w:b/>
          <w:bCs/>
        </w:rPr>
      </w:pPr>
      <w:r w:rsidRPr="00877305">
        <w:rPr>
          <w:rFonts w:ascii="Arial" w:hAnsi="Arial" w:cs="Arial"/>
          <w:b/>
          <w:bCs/>
        </w:rPr>
        <w:t>3.4 Developing Individuals and Teams, Performance Management and Personnel Development</w:t>
      </w:r>
    </w:p>
    <w:p w14:paraId="36743D47" w14:textId="2A282175" w:rsidR="00690CCE" w:rsidRPr="00877305" w:rsidRDefault="00D771F8" w:rsidP="00877305">
      <w:pPr>
        <w:spacing w:line="360" w:lineRule="auto"/>
        <w:jc w:val="both"/>
        <w:rPr>
          <w:rFonts w:ascii="Arial" w:hAnsi="Arial" w:cs="Arial"/>
        </w:rPr>
      </w:pPr>
      <w:proofErr w:type="spellStart"/>
      <w:r w:rsidRPr="00877305">
        <w:rPr>
          <w:rFonts w:ascii="Arial" w:hAnsi="Arial" w:cs="Arial"/>
        </w:rPr>
        <w:t>Garavan</w:t>
      </w:r>
      <w:proofErr w:type="spellEnd"/>
      <w:r w:rsidRPr="00877305">
        <w:rPr>
          <w:rFonts w:ascii="Arial" w:hAnsi="Arial" w:cs="Arial"/>
        </w:rPr>
        <w:t xml:space="preserve">, Carbery and Rock (2022) argue that employee development is most useful when learning supports business needs and career goals. </w:t>
      </w:r>
      <w:r w:rsidR="00175024" w:rsidRPr="00877305">
        <w:rPr>
          <w:rFonts w:ascii="Arial" w:hAnsi="Arial" w:cs="Arial"/>
        </w:rPr>
        <w:t>Employees are more likely to value training linked to future opportunities</w:t>
      </w:r>
      <w:r w:rsidRPr="00877305">
        <w:rPr>
          <w:rFonts w:ascii="Arial" w:hAnsi="Arial" w:cs="Arial"/>
        </w:rPr>
        <w:t>.</w:t>
      </w:r>
      <w:r w:rsidR="00FC0608" w:rsidRPr="00877305">
        <w:rPr>
          <w:rFonts w:ascii="Arial" w:eastAsia="Times New Roman" w:hAnsi="Arial" w:cs="Arial"/>
          <w:kern w:val="0"/>
          <w:lang w:eastAsia="en-GB"/>
          <w14:ligatures w14:val="none"/>
        </w:rPr>
        <w:t xml:space="preserve"> </w:t>
      </w:r>
      <w:r w:rsidR="000D5279" w:rsidRPr="00877305">
        <w:rPr>
          <w:rFonts w:ascii="Arial" w:hAnsi="Arial" w:cs="Arial"/>
        </w:rPr>
        <w:t xml:space="preserve">Armstrong and Taylor (2026) explain that Goal-Setting Theory links stronger performance to clear objectives and regular feedback. </w:t>
      </w:r>
      <w:r w:rsidR="00B33D6E" w:rsidRPr="00877305">
        <w:rPr>
          <w:rFonts w:ascii="Arial" w:hAnsi="Arial" w:cs="Arial"/>
        </w:rPr>
        <w:t>They argue that regular discussions can identify problems earlier than annual appraisals</w:t>
      </w:r>
      <w:r w:rsidR="000D5279" w:rsidRPr="00877305">
        <w:rPr>
          <w:rFonts w:ascii="Arial" w:hAnsi="Arial" w:cs="Arial"/>
        </w:rPr>
        <w:t xml:space="preserve">. </w:t>
      </w:r>
      <w:proofErr w:type="spellStart"/>
      <w:r w:rsidR="000D5279" w:rsidRPr="00877305">
        <w:rPr>
          <w:rFonts w:ascii="Arial" w:hAnsi="Arial" w:cs="Arial"/>
        </w:rPr>
        <w:t>Garavan</w:t>
      </w:r>
      <w:proofErr w:type="spellEnd"/>
      <w:r w:rsidR="000D5279" w:rsidRPr="00877305">
        <w:rPr>
          <w:rFonts w:ascii="Arial" w:hAnsi="Arial" w:cs="Arial"/>
        </w:rPr>
        <w:t>, Carbery and Rock (2022) also suggest that development can take place through mentoring, coaching and workplace experience rather than formal training alone.</w:t>
      </w:r>
    </w:p>
    <w:p w14:paraId="13D5529D" w14:textId="77777777" w:rsidR="00690CCE" w:rsidRPr="00877305" w:rsidRDefault="00690CCE" w:rsidP="00877305">
      <w:pPr>
        <w:spacing w:line="360" w:lineRule="auto"/>
        <w:jc w:val="both"/>
        <w:rPr>
          <w:rFonts w:ascii="Arial" w:hAnsi="Arial" w:cs="Arial"/>
        </w:rPr>
      </w:pPr>
    </w:p>
    <w:p w14:paraId="652444B7" w14:textId="20987536" w:rsidR="003820F6" w:rsidRPr="001D1BC8" w:rsidRDefault="003820F6" w:rsidP="00877305">
      <w:pPr>
        <w:spacing w:line="360" w:lineRule="auto"/>
        <w:jc w:val="both"/>
        <w:rPr>
          <w:rFonts w:ascii="Arial" w:hAnsi="Arial" w:cs="Arial"/>
          <w:b/>
          <w:bCs/>
          <w:caps/>
        </w:rPr>
      </w:pPr>
      <w:r w:rsidRPr="001D1BC8">
        <w:rPr>
          <w:rFonts w:ascii="Arial" w:hAnsi="Arial" w:cs="Arial"/>
          <w:b/>
          <w:bCs/>
          <w:caps/>
        </w:rPr>
        <w:t>4. Critical Evaluation of Managerial Implementation</w:t>
      </w:r>
    </w:p>
    <w:p w14:paraId="3B6D058F" w14:textId="77777777" w:rsidR="003820F6" w:rsidRPr="00877305" w:rsidRDefault="003820F6" w:rsidP="00877305">
      <w:pPr>
        <w:spacing w:line="360" w:lineRule="auto"/>
        <w:jc w:val="both"/>
        <w:rPr>
          <w:rFonts w:ascii="Arial" w:hAnsi="Arial" w:cs="Arial"/>
          <w:b/>
          <w:bCs/>
        </w:rPr>
      </w:pPr>
      <w:r w:rsidRPr="00877305">
        <w:rPr>
          <w:rFonts w:ascii="Arial" w:hAnsi="Arial" w:cs="Arial"/>
          <w:b/>
          <w:bCs/>
        </w:rPr>
        <w:t>4.1 Leadership Accountability and Communication</w:t>
      </w:r>
    </w:p>
    <w:p w14:paraId="4EBD336D" w14:textId="23B42B0C" w:rsidR="00F46977" w:rsidRPr="00877305" w:rsidRDefault="003820F6" w:rsidP="00877305">
      <w:pPr>
        <w:spacing w:line="360" w:lineRule="auto"/>
        <w:jc w:val="both"/>
        <w:rPr>
          <w:rFonts w:ascii="Arial" w:hAnsi="Arial" w:cs="Arial"/>
        </w:rPr>
      </w:pPr>
      <w:r w:rsidRPr="00877305">
        <w:rPr>
          <w:rFonts w:ascii="Arial" w:hAnsi="Arial" w:cs="Arial"/>
        </w:rPr>
        <w:t xml:space="preserve">Managers often decide whether HR practices </w:t>
      </w:r>
      <w:proofErr w:type="gramStart"/>
      <w:r w:rsidRPr="00877305">
        <w:rPr>
          <w:rFonts w:ascii="Arial" w:hAnsi="Arial" w:cs="Arial"/>
        </w:rPr>
        <w:t>actually work</w:t>
      </w:r>
      <w:proofErr w:type="gramEnd"/>
      <w:r w:rsidRPr="00877305">
        <w:rPr>
          <w:rFonts w:ascii="Arial" w:hAnsi="Arial" w:cs="Arial"/>
        </w:rPr>
        <w:t xml:space="preserve"> because they are responsible for applying them within their teams. Kotter (2021) argues that employees are more likely to support change when they understand why it is happening and how it may affect their work. However, communication is unlikely to have much impact if managers do not support new ways of working through their daily actions.</w:t>
      </w:r>
      <w:r w:rsidR="005142DE" w:rsidRPr="00877305">
        <w:rPr>
          <w:rFonts w:ascii="Arial" w:hAnsi="Arial" w:cs="Arial"/>
        </w:rPr>
        <w:t xml:space="preserve"> </w:t>
      </w:r>
      <w:r w:rsidRPr="00877305">
        <w:rPr>
          <w:rFonts w:ascii="Arial" w:hAnsi="Arial" w:cs="Arial"/>
        </w:rPr>
        <w:t xml:space="preserve">CIPD (2025) argues that line managers have a strong influence on employee engagement, development and retention. This means the same HR initiative may be applied differently across departments if managers provide different levels </w:t>
      </w:r>
      <w:r w:rsidRPr="00877305">
        <w:rPr>
          <w:rFonts w:ascii="Arial" w:hAnsi="Arial" w:cs="Arial"/>
        </w:rPr>
        <w:lastRenderedPageBreak/>
        <w:t xml:space="preserve">of support. For Asda, managers are more likely to take HR initiatives seriously when outcomes such as employee development, retention and support form part of their own responsibilities. </w:t>
      </w:r>
      <w:r w:rsidR="003C3D6C" w:rsidRPr="00877305">
        <w:rPr>
          <w:rFonts w:ascii="Arial" w:hAnsi="Arial" w:cs="Arial"/>
        </w:rPr>
        <w:t>Without clear accountability, HR practices may be applied inconsistently across the business.</w:t>
      </w:r>
    </w:p>
    <w:p w14:paraId="3B2B2D9E" w14:textId="51442648" w:rsidR="003820F6" w:rsidRPr="00877305" w:rsidRDefault="003820F6" w:rsidP="00877305">
      <w:pPr>
        <w:spacing w:line="360" w:lineRule="auto"/>
        <w:jc w:val="both"/>
        <w:rPr>
          <w:rFonts w:ascii="Arial" w:hAnsi="Arial" w:cs="Arial"/>
          <w:b/>
          <w:bCs/>
        </w:rPr>
      </w:pPr>
      <w:r w:rsidRPr="00877305">
        <w:rPr>
          <w:rFonts w:ascii="Arial" w:hAnsi="Arial" w:cs="Arial"/>
          <w:b/>
          <w:bCs/>
        </w:rPr>
        <w:t>4.2 Monitoring, Performance Measurement and Organisational Culture</w:t>
      </w:r>
    </w:p>
    <w:p w14:paraId="0281DB25" w14:textId="77777777" w:rsidR="003820F6" w:rsidRPr="00877305" w:rsidRDefault="003820F6" w:rsidP="00877305">
      <w:pPr>
        <w:spacing w:line="360" w:lineRule="auto"/>
        <w:jc w:val="both"/>
        <w:rPr>
          <w:rFonts w:ascii="Arial" w:hAnsi="Arial" w:cs="Arial"/>
        </w:rPr>
      </w:pPr>
      <w:r w:rsidRPr="00877305">
        <w:rPr>
          <w:rFonts w:ascii="Arial" w:hAnsi="Arial" w:cs="Arial"/>
        </w:rPr>
        <w:t>Organisations need to know whether HR practices are working. Armstrong and Taylor (2026) argue that information such as employee turnover, training participation and performance levels can help identify workforce issues. However, figures alone do not explain why problems exist.</w:t>
      </w:r>
    </w:p>
    <w:p w14:paraId="4DC350BD" w14:textId="5283A933" w:rsidR="00B217C5" w:rsidRPr="00B217C5" w:rsidRDefault="00E11951" w:rsidP="00B217C5">
      <w:pPr>
        <w:spacing w:line="360" w:lineRule="auto"/>
        <w:jc w:val="both"/>
        <w:rPr>
          <w:rFonts w:ascii="Arial" w:hAnsi="Arial" w:cs="Arial"/>
        </w:rPr>
      </w:pPr>
      <w:proofErr w:type="spellStart"/>
      <w:r w:rsidRPr="00877305">
        <w:rPr>
          <w:rFonts w:ascii="Arial" w:hAnsi="Arial" w:cs="Arial"/>
        </w:rPr>
        <w:t>Pulakos</w:t>
      </w:r>
      <w:proofErr w:type="spellEnd"/>
      <w:r w:rsidRPr="00877305">
        <w:rPr>
          <w:rFonts w:ascii="Arial" w:hAnsi="Arial" w:cs="Arial"/>
        </w:rPr>
        <w:t xml:space="preserve"> et al. (2019) argue that performance information should be supported by employee feedback and regular discussions rather than being used on its own. </w:t>
      </w:r>
      <w:r w:rsidR="003B2E84" w:rsidRPr="00877305">
        <w:rPr>
          <w:rFonts w:ascii="Arial" w:hAnsi="Arial" w:cs="Arial"/>
        </w:rPr>
        <w:t>Good performance figures do not always reflect employee experiences.</w:t>
      </w:r>
      <w:r w:rsidRPr="00877305">
        <w:rPr>
          <w:rFonts w:ascii="Arial" w:hAnsi="Arial" w:cs="Arial"/>
        </w:rPr>
        <w:t xml:space="preserve"> </w:t>
      </w:r>
      <w:r w:rsidR="00A84FFD" w:rsidRPr="00A84FFD">
        <w:rPr>
          <w:rFonts w:ascii="Arial" w:hAnsi="Arial" w:cs="Arial"/>
        </w:rPr>
        <w:t>Employee feedback strengthens the value of performance data by providing additional insight into workplace issues.</w:t>
      </w:r>
      <w:r w:rsidR="00B217C5">
        <w:rPr>
          <w:rFonts w:ascii="Arial" w:hAnsi="Arial" w:cs="Arial"/>
        </w:rPr>
        <w:t xml:space="preserve"> </w:t>
      </w:r>
      <w:r w:rsidRPr="00877305">
        <w:rPr>
          <w:rFonts w:ascii="Arial" w:hAnsi="Arial" w:cs="Arial"/>
        </w:rPr>
        <w:t xml:space="preserve">Workplace culture affects whether new </w:t>
      </w:r>
      <w:r w:rsidR="002A0A9B" w:rsidRPr="00877305">
        <w:rPr>
          <w:rFonts w:ascii="Arial" w:hAnsi="Arial" w:cs="Arial"/>
        </w:rPr>
        <w:t xml:space="preserve">HR </w:t>
      </w:r>
      <w:r w:rsidRPr="00877305">
        <w:rPr>
          <w:rFonts w:ascii="Arial" w:hAnsi="Arial" w:cs="Arial"/>
        </w:rPr>
        <w:t xml:space="preserve">practices are accepted. </w:t>
      </w:r>
      <w:r w:rsidR="00B217C5" w:rsidRPr="00B217C5">
        <w:rPr>
          <w:rFonts w:ascii="Arial" w:hAnsi="Arial" w:cs="Arial"/>
        </w:rPr>
        <w:t>These practices are more likely to be effective when managers demonstrate the same behaviours they expect from employees and apply policies consistently across stores and departments.</w:t>
      </w:r>
    </w:p>
    <w:p w14:paraId="27E80E02" w14:textId="6C1845FD" w:rsidR="003820F6" w:rsidRPr="00877305" w:rsidRDefault="003820F6" w:rsidP="00877305">
      <w:pPr>
        <w:spacing w:line="360" w:lineRule="auto"/>
        <w:jc w:val="both"/>
        <w:rPr>
          <w:rFonts w:ascii="Arial" w:hAnsi="Arial" w:cs="Arial"/>
          <w:b/>
          <w:bCs/>
        </w:rPr>
      </w:pPr>
      <w:r w:rsidRPr="00877305">
        <w:rPr>
          <w:rFonts w:ascii="Arial" w:hAnsi="Arial" w:cs="Arial"/>
          <w:b/>
          <w:bCs/>
        </w:rPr>
        <w:t>4.3 Barriers to Implementation and Overcoming Resistance</w:t>
      </w:r>
    </w:p>
    <w:p w14:paraId="7C538018" w14:textId="77777777" w:rsidR="00313136" w:rsidRPr="00877305" w:rsidRDefault="00313136" w:rsidP="00877305">
      <w:pPr>
        <w:spacing w:line="360" w:lineRule="auto"/>
        <w:jc w:val="both"/>
        <w:rPr>
          <w:rFonts w:ascii="Arial" w:hAnsi="Arial" w:cs="Arial"/>
        </w:rPr>
      </w:pPr>
      <w:r w:rsidRPr="00877305">
        <w:rPr>
          <w:rFonts w:ascii="Arial" w:hAnsi="Arial" w:cs="Arial"/>
        </w:rPr>
        <w:t>Employees often resist change when new systems, policies or working methods are introduced. Kotter (2021) argues that resistance is often linked to uncertainty rather than opposition to change itself. Employees may worry about how change will affect their work. Uncertainty about new systems, changing responsibilities and future expectations may also increase stress levels among employees. Managers can help reduce this by providing clear communication, appropriate training and ongoing support throughout the change process. This may improve employee wellbeing while helping employees adapt more successfully to organisational change.</w:t>
      </w:r>
    </w:p>
    <w:p w14:paraId="777A0083" w14:textId="77777777" w:rsidR="002C75B0" w:rsidRPr="002C75B0" w:rsidRDefault="003820F6" w:rsidP="002C75B0">
      <w:pPr>
        <w:spacing w:line="360" w:lineRule="auto"/>
        <w:jc w:val="both"/>
        <w:rPr>
          <w:rFonts w:ascii="Arial" w:hAnsi="Arial" w:cs="Arial"/>
        </w:rPr>
      </w:pPr>
      <w:r w:rsidRPr="00877305">
        <w:rPr>
          <w:rFonts w:ascii="Arial" w:hAnsi="Arial" w:cs="Arial"/>
        </w:rPr>
        <w:t>Marchington and Wilkinson (2021) suggest that employees are more likely to support change when they receive training, clear communication and opportunities to share their views. Involving employees may also help identify practical issues before implementation begins</w:t>
      </w:r>
      <w:r w:rsidR="002373E8" w:rsidRPr="00877305">
        <w:rPr>
          <w:rFonts w:ascii="Arial" w:hAnsi="Arial" w:cs="Arial"/>
        </w:rPr>
        <w:t xml:space="preserve">. </w:t>
      </w:r>
      <w:r w:rsidR="002C75B0" w:rsidRPr="002C75B0">
        <w:rPr>
          <w:rFonts w:ascii="Arial" w:hAnsi="Arial" w:cs="Arial"/>
        </w:rPr>
        <w:t>Employees are more likely to support change when they understand why it is happening, receive support and have opportunities to raise concerns. The success of HR practices is therefore likely to depend less on the policies themselves and more on how consistently managers apply them across different parts of the business. This is likely to create more commitment than simply expecting employees to follow new procedures without explanation.</w:t>
      </w:r>
    </w:p>
    <w:p w14:paraId="275ADE4E" w14:textId="1E72968E" w:rsidR="00910BC9" w:rsidRDefault="00910BC9" w:rsidP="00877305">
      <w:pPr>
        <w:spacing w:line="360" w:lineRule="auto"/>
        <w:jc w:val="both"/>
        <w:rPr>
          <w:rFonts w:ascii="Arial" w:hAnsi="Arial" w:cs="Arial"/>
          <w:b/>
          <w:bCs/>
        </w:rPr>
      </w:pPr>
    </w:p>
    <w:p w14:paraId="3C8DA449" w14:textId="640F2CE0" w:rsidR="00B802B5" w:rsidRPr="00910BC9" w:rsidRDefault="002D51DF" w:rsidP="00877305">
      <w:pPr>
        <w:spacing w:line="360" w:lineRule="auto"/>
        <w:jc w:val="both"/>
        <w:rPr>
          <w:rFonts w:ascii="Arial" w:hAnsi="Arial" w:cs="Arial"/>
          <w:b/>
          <w:bCs/>
          <w:caps/>
        </w:rPr>
      </w:pPr>
      <w:r w:rsidRPr="00910BC9">
        <w:rPr>
          <w:rFonts w:ascii="Arial" w:hAnsi="Arial" w:cs="Arial"/>
          <w:b/>
          <w:bCs/>
          <w:caps/>
        </w:rPr>
        <w:lastRenderedPageBreak/>
        <w:t>5</w:t>
      </w:r>
      <w:r w:rsidR="00B802B5" w:rsidRPr="00910BC9">
        <w:rPr>
          <w:rFonts w:ascii="Arial" w:hAnsi="Arial" w:cs="Arial"/>
          <w:b/>
          <w:bCs/>
          <w:caps/>
        </w:rPr>
        <w:t>. Recommendations</w:t>
      </w:r>
      <w:r w:rsidR="0052406D" w:rsidRPr="00910BC9">
        <w:rPr>
          <w:rFonts w:ascii="Arial" w:hAnsi="Arial" w:cs="Arial"/>
          <w:b/>
          <w:bCs/>
          <w:caps/>
        </w:rPr>
        <w:t xml:space="preserve"> and Conclusion</w:t>
      </w:r>
    </w:p>
    <w:p w14:paraId="1A86F33E" w14:textId="77777777" w:rsidR="0052406D" w:rsidRPr="00877305" w:rsidRDefault="0052406D" w:rsidP="00877305">
      <w:pPr>
        <w:spacing w:line="360" w:lineRule="auto"/>
        <w:jc w:val="both"/>
        <w:rPr>
          <w:rFonts w:ascii="Arial" w:hAnsi="Arial" w:cs="Arial"/>
          <w:b/>
          <w:bCs/>
        </w:rPr>
      </w:pPr>
      <w:r w:rsidRPr="00877305">
        <w:rPr>
          <w:rFonts w:ascii="Arial" w:hAnsi="Arial" w:cs="Arial"/>
          <w:b/>
          <w:bCs/>
        </w:rPr>
        <w:t>Recommendations</w:t>
      </w:r>
    </w:p>
    <w:p w14:paraId="462E4047" w14:textId="77777777" w:rsidR="0052406D" w:rsidRPr="00877305" w:rsidRDefault="0052406D" w:rsidP="00877305">
      <w:pPr>
        <w:spacing w:line="360" w:lineRule="auto"/>
        <w:jc w:val="both"/>
        <w:rPr>
          <w:rFonts w:ascii="Arial" w:hAnsi="Arial" w:cs="Arial"/>
        </w:rPr>
      </w:pPr>
      <w:r w:rsidRPr="00877305">
        <w:rPr>
          <w:rFonts w:ascii="Arial" w:hAnsi="Arial" w:cs="Arial"/>
        </w:rPr>
        <w:t>Based on the findings of this report, Asda should continue investing in digital skills training to ensure employees and managers can adapt to technological change and use new systems effectively (CIPD, 2026; Armstrong and Taylor, 2026). The organisation should also strengthen employee development through training, mentoring and clearer career progression opportunities to improve retention and retain valuable skills and experience (</w:t>
      </w:r>
      <w:proofErr w:type="spellStart"/>
      <w:r w:rsidRPr="00877305">
        <w:rPr>
          <w:rFonts w:ascii="Arial" w:hAnsi="Arial" w:cs="Arial"/>
        </w:rPr>
        <w:t>Garavan</w:t>
      </w:r>
      <w:proofErr w:type="spellEnd"/>
      <w:r w:rsidRPr="00877305">
        <w:rPr>
          <w:rFonts w:ascii="Arial" w:hAnsi="Arial" w:cs="Arial"/>
        </w:rPr>
        <w:t xml:space="preserve">, Carbery and Rock, 2022; Armstrong and Taylor, 2026). Workforce planning should be used more proactively to identify future staffing and skill requirements before shortages affect performance, while the same standards of fairness should be applied across recruitment, development and promotion to ensure DEI is reflected throughout the employee experience (Dick, 2022; </w:t>
      </w:r>
      <w:proofErr w:type="spellStart"/>
      <w:r w:rsidRPr="00877305">
        <w:rPr>
          <w:rFonts w:ascii="Arial" w:hAnsi="Arial" w:cs="Arial"/>
        </w:rPr>
        <w:t>Acas</w:t>
      </w:r>
      <w:proofErr w:type="spellEnd"/>
      <w:r w:rsidRPr="00877305">
        <w:rPr>
          <w:rFonts w:ascii="Arial" w:hAnsi="Arial" w:cs="Arial"/>
        </w:rPr>
        <w:t>, 2026). In addition, line managers should receive support and guidance to help them communicate change effectively, reduce uncertainty, support employee wellbeing and apply HR practices consistently across the organisation (CIPD, 2025; Kotter, 2021).</w:t>
      </w:r>
    </w:p>
    <w:p w14:paraId="7764CAD1" w14:textId="77777777" w:rsidR="0052406D" w:rsidRPr="00877305" w:rsidRDefault="0052406D" w:rsidP="00877305">
      <w:pPr>
        <w:spacing w:line="360" w:lineRule="auto"/>
        <w:jc w:val="both"/>
        <w:rPr>
          <w:rFonts w:ascii="Arial" w:hAnsi="Arial" w:cs="Arial"/>
          <w:b/>
          <w:bCs/>
        </w:rPr>
      </w:pPr>
      <w:r w:rsidRPr="00877305">
        <w:rPr>
          <w:rFonts w:ascii="Arial" w:hAnsi="Arial" w:cs="Arial"/>
          <w:b/>
          <w:bCs/>
        </w:rPr>
        <w:t>Conclusion</w:t>
      </w:r>
    </w:p>
    <w:p w14:paraId="70C5AAC2" w14:textId="77777777" w:rsidR="0052406D" w:rsidRPr="00877305" w:rsidRDefault="0052406D" w:rsidP="00877305">
      <w:pPr>
        <w:spacing w:line="360" w:lineRule="auto"/>
        <w:jc w:val="both"/>
        <w:rPr>
          <w:rFonts w:ascii="Arial" w:hAnsi="Arial" w:cs="Arial"/>
        </w:rPr>
      </w:pPr>
      <w:r w:rsidRPr="00877305">
        <w:rPr>
          <w:rFonts w:ascii="Arial" w:hAnsi="Arial" w:cs="Arial"/>
        </w:rPr>
        <w:t>This report examined the challenges of technological change, talent acquisition and retention, and diversity, equity and inclusion (DEI) at Asda. The findings show that technology, retention and inclusion are closely connected to organisational performance and employee engagement. The report also found that contemporary HR practices are most effective when they are supported by workforce planning, employee development and fair management practices. Finally, successful implementation depends on managers because they influence communication, employee support and the consistent application of HR policies across the organisation. By addressing these areas, Asda may be better positioned to develop workforce capability, improve retention and create a more inclusive and supportive working environment.</w:t>
      </w:r>
    </w:p>
    <w:p w14:paraId="5208BF51" w14:textId="77777777" w:rsidR="00CC6749" w:rsidRPr="00877305" w:rsidRDefault="00CC6749" w:rsidP="00877305">
      <w:pPr>
        <w:spacing w:line="360" w:lineRule="auto"/>
        <w:jc w:val="both"/>
        <w:rPr>
          <w:rFonts w:ascii="Arial" w:hAnsi="Arial" w:cs="Arial"/>
        </w:rPr>
      </w:pPr>
    </w:p>
    <w:p w14:paraId="0B45D817" w14:textId="77777777" w:rsidR="00CC6749" w:rsidRPr="00877305" w:rsidRDefault="00CC6749" w:rsidP="00877305">
      <w:pPr>
        <w:spacing w:line="360" w:lineRule="auto"/>
        <w:jc w:val="both"/>
        <w:rPr>
          <w:rFonts w:ascii="Arial" w:hAnsi="Arial" w:cs="Arial"/>
        </w:rPr>
      </w:pPr>
    </w:p>
    <w:p w14:paraId="02B2B7E4" w14:textId="77777777" w:rsidR="00E33C20" w:rsidRPr="00877305" w:rsidRDefault="00E33C20" w:rsidP="00877305">
      <w:pPr>
        <w:spacing w:line="360" w:lineRule="auto"/>
        <w:jc w:val="both"/>
        <w:rPr>
          <w:rFonts w:ascii="Arial" w:hAnsi="Arial" w:cs="Arial"/>
          <w:b/>
          <w:bCs/>
        </w:rPr>
      </w:pPr>
    </w:p>
    <w:p w14:paraId="072126CB" w14:textId="77777777" w:rsidR="00E33C20" w:rsidRPr="00877305" w:rsidRDefault="00E33C20" w:rsidP="00877305">
      <w:pPr>
        <w:spacing w:line="360" w:lineRule="auto"/>
        <w:jc w:val="both"/>
        <w:rPr>
          <w:rFonts w:ascii="Arial" w:hAnsi="Arial" w:cs="Arial"/>
          <w:b/>
          <w:bCs/>
        </w:rPr>
      </w:pPr>
    </w:p>
    <w:p w14:paraId="4AAB29AF" w14:textId="77777777" w:rsidR="00E33C20" w:rsidRPr="00877305" w:rsidRDefault="00E33C20" w:rsidP="00877305">
      <w:pPr>
        <w:spacing w:line="360" w:lineRule="auto"/>
        <w:jc w:val="both"/>
        <w:rPr>
          <w:rFonts w:ascii="Arial" w:hAnsi="Arial" w:cs="Arial"/>
          <w:b/>
          <w:bCs/>
        </w:rPr>
      </w:pPr>
    </w:p>
    <w:p w14:paraId="58F135E1" w14:textId="77777777" w:rsidR="00E33C20" w:rsidRPr="00877305" w:rsidRDefault="00E33C20" w:rsidP="00877305">
      <w:pPr>
        <w:spacing w:line="360" w:lineRule="auto"/>
        <w:jc w:val="both"/>
        <w:rPr>
          <w:rFonts w:ascii="Arial" w:hAnsi="Arial" w:cs="Arial"/>
          <w:b/>
          <w:bCs/>
        </w:rPr>
      </w:pPr>
    </w:p>
    <w:p w14:paraId="59596676" w14:textId="77777777" w:rsidR="00E33C20" w:rsidRPr="00877305" w:rsidRDefault="00E33C20" w:rsidP="00877305">
      <w:pPr>
        <w:spacing w:line="360" w:lineRule="auto"/>
        <w:jc w:val="both"/>
        <w:rPr>
          <w:rFonts w:ascii="Arial" w:hAnsi="Arial" w:cs="Arial"/>
          <w:b/>
          <w:bCs/>
        </w:rPr>
      </w:pPr>
    </w:p>
    <w:p w14:paraId="50CB8F3F" w14:textId="77777777" w:rsidR="00910BC9" w:rsidRDefault="00910BC9" w:rsidP="00877305">
      <w:pPr>
        <w:spacing w:line="360" w:lineRule="auto"/>
        <w:jc w:val="both"/>
        <w:rPr>
          <w:rFonts w:ascii="Arial" w:hAnsi="Arial" w:cs="Arial"/>
          <w:b/>
          <w:bCs/>
        </w:rPr>
      </w:pPr>
    </w:p>
    <w:p w14:paraId="571C1D72" w14:textId="45D328A8" w:rsidR="00450E70" w:rsidRPr="00877305" w:rsidRDefault="0089453B" w:rsidP="00877305">
      <w:pPr>
        <w:spacing w:line="360" w:lineRule="auto"/>
        <w:jc w:val="both"/>
        <w:rPr>
          <w:rFonts w:ascii="Arial" w:hAnsi="Arial" w:cs="Arial"/>
          <w:b/>
          <w:bCs/>
        </w:rPr>
      </w:pPr>
      <w:r w:rsidRPr="00877305">
        <w:rPr>
          <w:rFonts w:ascii="Arial" w:hAnsi="Arial" w:cs="Arial"/>
          <w:b/>
          <w:bCs/>
        </w:rPr>
        <w:lastRenderedPageBreak/>
        <w:t>REFERENCES:</w:t>
      </w:r>
    </w:p>
    <w:p w14:paraId="6CA27C99" w14:textId="77777777" w:rsidR="00450E70" w:rsidRPr="00877305" w:rsidRDefault="00450E70" w:rsidP="00877305">
      <w:pPr>
        <w:spacing w:line="360" w:lineRule="auto"/>
        <w:jc w:val="both"/>
        <w:rPr>
          <w:rFonts w:ascii="Arial" w:hAnsi="Arial" w:cs="Arial"/>
        </w:rPr>
      </w:pPr>
      <w:proofErr w:type="spellStart"/>
      <w:r w:rsidRPr="00877305">
        <w:rPr>
          <w:rFonts w:ascii="Arial" w:hAnsi="Arial" w:cs="Arial"/>
        </w:rPr>
        <w:t>Acas</w:t>
      </w:r>
      <w:proofErr w:type="spellEnd"/>
      <w:r w:rsidRPr="00877305">
        <w:rPr>
          <w:rFonts w:ascii="Arial" w:hAnsi="Arial" w:cs="Arial"/>
        </w:rPr>
        <w:t xml:space="preserve"> (2026) </w:t>
      </w:r>
      <w:r w:rsidRPr="00877305">
        <w:rPr>
          <w:rFonts w:ascii="Arial" w:hAnsi="Arial" w:cs="Arial"/>
          <w:i/>
          <w:iCs/>
        </w:rPr>
        <w:t>Making your workplace inclusive</w:t>
      </w:r>
      <w:r w:rsidRPr="00877305">
        <w:rPr>
          <w:rFonts w:ascii="Arial" w:hAnsi="Arial" w:cs="Arial"/>
        </w:rPr>
        <w:t>. Available at: https://www.acas.org.uk/improving-equality-diversity-and-inclusion/making-your-workplace-inclusive (Accessed: 29 July 2026).</w:t>
      </w:r>
    </w:p>
    <w:p w14:paraId="3092DFC9"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Armstrong, M. and Taylor, S. (2026) </w:t>
      </w:r>
      <w:r w:rsidRPr="00877305">
        <w:rPr>
          <w:rFonts w:ascii="Arial" w:hAnsi="Arial" w:cs="Arial"/>
          <w:i/>
          <w:iCs/>
        </w:rPr>
        <w:t>Armstrong’s handbook of human resource management practice</w:t>
      </w:r>
      <w:r w:rsidRPr="00877305">
        <w:rPr>
          <w:rFonts w:ascii="Arial" w:hAnsi="Arial" w:cs="Arial"/>
        </w:rPr>
        <w:t xml:space="preserve">. 17th </w:t>
      </w:r>
      <w:proofErr w:type="spellStart"/>
      <w:r w:rsidRPr="00877305">
        <w:rPr>
          <w:rFonts w:ascii="Arial" w:hAnsi="Arial" w:cs="Arial"/>
        </w:rPr>
        <w:t>edn</w:t>
      </w:r>
      <w:proofErr w:type="spellEnd"/>
      <w:r w:rsidRPr="00877305">
        <w:rPr>
          <w:rFonts w:ascii="Arial" w:hAnsi="Arial" w:cs="Arial"/>
        </w:rPr>
        <w:t>. London: Kogan Page.</w:t>
      </w:r>
    </w:p>
    <w:p w14:paraId="0D9FF292"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Asda (2026) </w:t>
      </w:r>
      <w:r w:rsidRPr="00877305">
        <w:rPr>
          <w:rFonts w:ascii="Arial" w:hAnsi="Arial" w:cs="Arial"/>
          <w:i/>
          <w:iCs/>
        </w:rPr>
        <w:t>Corporate website</w:t>
      </w:r>
      <w:r w:rsidRPr="00877305">
        <w:rPr>
          <w:rFonts w:ascii="Arial" w:hAnsi="Arial" w:cs="Arial"/>
        </w:rPr>
        <w:t>. Available at: https://corporate.asda.com/ (Accessed: 29 July 2026).</w:t>
      </w:r>
    </w:p>
    <w:p w14:paraId="4C2988A1"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Boxall, P. and Purcell, J. (2023) </w:t>
      </w:r>
      <w:r w:rsidRPr="00877305">
        <w:rPr>
          <w:rFonts w:ascii="Arial" w:hAnsi="Arial" w:cs="Arial"/>
          <w:i/>
          <w:iCs/>
        </w:rPr>
        <w:t>Strategy and human resource management</w:t>
      </w:r>
      <w:r w:rsidRPr="00877305">
        <w:rPr>
          <w:rFonts w:ascii="Arial" w:hAnsi="Arial" w:cs="Arial"/>
        </w:rPr>
        <w:t xml:space="preserve">. 5th </w:t>
      </w:r>
      <w:proofErr w:type="spellStart"/>
      <w:r w:rsidRPr="00877305">
        <w:rPr>
          <w:rFonts w:ascii="Arial" w:hAnsi="Arial" w:cs="Arial"/>
        </w:rPr>
        <w:t>edn</w:t>
      </w:r>
      <w:proofErr w:type="spellEnd"/>
      <w:r w:rsidRPr="00877305">
        <w:rPr>
          <w:rFonts w:ascii="Arial" w:hAnsi="Arial" w:cs="Arial"/>
        </w:rPr>
        <w:t>. London: Bloomsbury Academic.</w:t>
      </w:r>
    </w:p>
    <w:p w14:paraId="706B6E2A"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CIPD (2024) </w:t>
      </w:r>
      <w:r w:rsidRPr="00877305">
        <w:rPr>
          <w:rFonts w:ascii="Arial" w:hAnsi="Arial" w:cs="Arial"/>
          <w:i/>
          <w:iCs/>
        </w:rPr>
        <w:t>Employer branding and talent attraction</w:t>
      </w:r>
      <w:r w:rsidRPr="00877305">
        <w:rPr>
          <w:rFonts w:ascii="Arial" w:hAnsi="Arial" w:cs="Arial"/>
        </w:rPr>
        <w:t>. Available at: https://www.cipd.org/uk/knowledge/factsheets/recruitment-brand-factsheet/ (Accessed: 29 July 2026).</w:t>
      </w:r>
    </w:p>
    <w:p w14:paraId="646E2DC1"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CIPD (2025) </w:t>
      </w:r>
      <w:r w:rsidRPr="00877305">
        <w:rPr>
          <w:rFonts w:ascii="Arial" w:hAnsi="Arial" w:cs="Arial"/>
          <w:i/>
          <w:iCs/>
        </w:rPr>
        <w:t>Line managers and people management</w:t>
      </w:r>
      <w:r w:rsidRPr="00877305">
        <w:rPr>
          <w:rFonts w:ascii="Arial" w:hAnsi="Arial" w:cs="Arial"/>
        </w:rPr>
        <w:t>. Available at: https://www.cipd.org/uk/people-managers-hub/ (Accessed: 29 July 2026).</w:t>
      </w:r>
    </w:p>
    <w:p w14:paraId="71DE1F8D"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CIPD (2026) </w:t>
      </w:r>
      <w:r w:rsidRPr="00877305">
        <w:rPr>
          <w:rFonts w:ascii="Arial" w:hAnsi="Arial" w:cs="Arial"/>
          <w:i/>
          <w:iCs/>
        </w:rPr>
        <w:t>Futureproofing your skills: AI is changing how HR skills are applied</w:t>
      </w:r>
      <w:r w:rsidRPr="00877305">
        <w:rPr>
          <w:rFonts w:ascii="Arial" w:hAnsi="Arial" w:cs="Arial"/>
        </w:rPr>
        <w:t>. Available at: https://www.cipd.org/uk/views-and-insights/thought-leadership/insight/futureproofing-skills-ai/ (Accessed: 29 July 2026).</w:t>
      </w:r>
    </w:p>
    <w:p w14:paraId="716D4746"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Collings, D.G., Wood, G. and Szamosi, L.T. (2023) </w:t>
      </w:r>
      <w:r w:rsidRPr="00877305">
        <w:rPr>
          <w:rFonts w:ascii="Arial" w:hAnsi="Arial" w:cs="Arial"/>
          <w:i/>
          <w:iCs/>
        </w:rPr>
        <w:t>Global talent management</w:t>
      </w:r>
      <w:r w:rsidRPr="00877305">
        <w:rPr>
          <w:rFonts w:ascii="Arial" w:hAnsi="Arial" w:cs="Arial"/>
        </w:rPr>
        <w:t xml:space="preserve">. 2nd </w:t>
      </w:r>
      <w:proofErr w:type="spellStart"/>
      <w:r w:rsidRPr="00877305">
        <w:rPr>
          <w:rFonts w:ascii="Arial" w:hAnsi="Arial" w:cs="Arial"/>
        </w:rPr>
        <w:t>edn</w:t>
      </w:r>
      <w:proofErr w:type="spellEnd"/>
      <w:r w:rsidRPr="00877305">
        <w:rPr>
          <w:rFonts w:ascii="Arial" w:hAnsi="Arial" w:cs="Arial"/>
        </w:rPr>
        <w:t>. London: Routledge.</w:t>
      </w:r>
    </w:p>
    <w:p w14:paraId="08544DBB"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Dick, P. (2022) </w:t>
      </w:r>
      <w:r w:rsidRPr="00877305">
        <w:rPr>
          <w:rFonts w:ascii="Arial" w:hAnsi="Arial" w:cs="Arial"/>
          <w:i/>
          <w:iCs/>
        </w:rPr>
        <w:t>Diversity, equality and inclusion at work</w:t>
      </w:r>
      <w:r w:rsidRPr="00877305">
        <w:rPr>
          <w:rFonts w:ascii="Arial" w:hAnsi="Arial" w:cs="Arial"/>
        </w:rPr>
        <w:t xml:space="preserve">. 3rd </w:t>
      </w:r>
      <w:proofErr w:type="spellStart"/>
      <w:r w:rsidRPr="00877305">
        <w:rPr>
          <w:rFonts w:ascii="Arial" w:hAnsi="Arial" w:cs="Arial"/>
        </w:rPr>
        <w:t>edn</w:t>
      </w:r>
      <w:proofErr w:type="spellEnd"/>
      <w:r w:rsidRPr="00877305">
        <w:rPr>
          <w:rFonts w:ascii="Arial" w:hAnsi="Arial" w:cs="Arial"/>
        </w:rPr>
        <w:t>. London: Sage.</w:t>
      </w:r>
    </w:p>
    <w:p w14:paraId="2536B7CE" w14:textId="77777777" w:rsidR="00450E70" w:rsidRPr="00877305" w:rsidRDefault="00450E70" w:rsidP="00877305">
      <w:pPr>
        <w:spacing w:line="360" w:lineRule="auto"/>
        <w:jc w:val="both"/>
        <w:rPr>
          <w:rFonts w:ascii="Arial" w:hAnsi="Arial" w:cs="Arial"/>
        </w:rPr>
      </w:pPr>
      <w:proofErr w:type="spellStart"/>
      <w:r w:rsidRPr="00877305">
        <w:rPr>
          <w:rFonts w:ascii="Arial" w:hAnsi="Arial" w:cs="Arial"/>
        </w:rPr>
        <w:t>Garavan</w:t>
      </w:r>
      <w:proofErr w:type="spellEnd"/>
      <w:r w:rsidRPr="00877305">
        <w:rPr>
          <w:rFonts w:ascii="Arial" w:hAnsi="Arial" w:cs="Arial"/>
        </w:rPr>
        <w:t xml:space="preserve">, T.N., Carbery, R. and Rock, A. (2022) </w:t>
      </w:r>
      <w:r w:rsidRPr="00877305">
        <w:rPr>
          <w:rFonts w:ascii="Arial" w:hAnsi="Arial" w:cs="Arial"/>
          <w:i/>
          <w:iCs/>
        </w:rPr>
        <w:t>Strategic human resource development</w:t>
      </w:r>
      <w:r w:rsidRPr="00877305">
        <w:rPr>
          <w:rFonts w:ascii="Arial" w:hAnsi="Arial" w:cs="Arial"/>
        </w:rPr>
        <w:t xml:space="preserve">. 3rd </w:t>
      </w:r>
      <w:proofErr w:type="spellStart"/>
      <w:r w:rsidRPr="00877305">
        <w:rPr>
          <w:rFonts w:ascii="Arial" w:hAnsi="Arial" w:cs="Arial"/>
        </w:rPr>
        <w:t>edn</w:t>
      </w:r>
      <w:proofErr w:type="spellEnd"/>
      <w:r w:rsidRPr="00877305">
        <w:rPr>
          <w:rFonts w:ascii="Arial" w:hAnsi="Arial" w:cs="Arial"/>
        </w:rPr>
        <w:t>. London: Kogan Page.</w:t>
      </w:r>
    </w:p>
    <w:p w14:paraId="3F362E81"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Information Commissioner’s Office (2023) </w:t>
      </w:r>
      <w:r w:rsidRPr="00877305">
        <w:rPr>
          <w:rFonts w:ascii="Arial" w:hAnsi="Arial" w:cs="Arial"/>
          <w:i/>
          <w:iCs/>
        </w:rPr>
        <w:t>Algorithmic transparency standard</w:t>
      </w:r>
      <w:r w:rsidRPr="00877305">
        <w:rPr>
          <w:rFonts w:ascii="Arial" w:hAnsi="Arial" w:cs="Arial"/>
        </w:rPr>
        <w:t>. Available at: https://ico.org.uk/for-organisations/uk-gdpr-guidance-and-resources/artificial-intelligence/algorithmic-transparency-standard/ (Accessed: 29 July 2026).</w:t>
      </w:r>
    </w:p>
    <w:p w14:paraId="1CA2EE72"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Kotter, J.P. (2021) </w:t>
      </w:r>
      <w:r w:rsidRPr="00877305">
        <w:rPr>
          <w:rFonts w:ascii="Arial" w:hAnsi="Arial" w:cs="Arial"/>
          <w:i/>
          <w:iCs/>
        </w:rPr>
        <w:t>Leading change</w:t>
      </w:r>
      <w:r w:rsidRPr="00877305">
        <w:rPr>
          <w:rFonts w:ascii="Arial" w:hAnsi="Arial" w:cs="Arial"/>
        </w:rPr>
        <w:t xml:space="preserve">. Revised </w:t>
      </w:r>
      <w:proofErr w:type="spellStart"/>
      <w:r w:rsidRPr="00877305">
        <w:rPr>
          <w:rFonts w:ascii="Arial" w:hAnsi="Arial" w:cs="Arial"/>
        </w:rPr>
        <w:t>edn</w:t>
      </w:r>
      <w:proofErr w:type="spellEnd"/>
      <w:r w:rsidRPr="00877305">
        <w:rPr>
          <w:rFonts w:ascii="Arial" w:hAnsi="Arial" w:cs="Arial"/>
        </w:rPr>
        <w:t>. Boston: Harvard Business Review Press.</w:t>
      </w:r>
    </w:p>
    <w:p w14:paraId="31A24E40"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Marchington, M. and Wilkinson, A. (2021) </w:t>
      </w:r>
      <w:r w:rsidRPr="00877305">
        <w:rPr>
          <w:rFonts w:ascii="Arial" w:hAnsi="Arial" w:cs="Arial"/>
          <w:i/>
          <w:iCs/>
        </w:rPr>
        <w:t>Human resource management at work</w:t>
      </w:r>
      <w:r w:rsidRPr="00877305">
        <w:rPr>
          <w:rFonts w:ascii="Arial" w:hAnsi="Arial" w:cs="Arial"/>
        </w:rPr>
        <w:t xml:space="preserve">. 8th </w:t>
      </w:r>
      <w:proofErr w:type="spellStart"/>
      <w:r w:rsidRPr="00877305">
        <w:rPr>
          <w:rFonts w:ascii="Arial" w:hAnsi="Arial" w:cs="Arial"/>
        </w:rPr>
        <w:t>edn</w:t>
      </w:r>
      <w:proofErr w:type="spellEnd"/>
      <w:r w:rsidRPr="00877305">
        <w:rPr>
          <w:rFonts w:ascii="Arial" w:hAnsi="Arial" w:cs="Arial"/>
        </w:rPr>
        <w:t>. London: Kogan Page.</w:t>
      </w:r>
    </w:p>
    <w:p w14:paraId="3AA0C7FD"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McKinsey &amp; Company (2026) </w:t>
      </w:r>
      <w:r w:rsidRPr="00877305">
        <w:rPr>
          <w:rFonts w:ascii="Arial" w:hAnsi="Arial" w:cs="Arial"/>
          <w:i/>
          <w:iCs/>
        </w:rPr>
        <w:t>HR Monitor 2026: A turning point for the people function</w:t>
      </w:r>
      <w:r w:rsidRPr="00877305">
        <w:rPr>
          <w:rFonts w:ascii="Arial" w:hAnsi="Arial" w:cs="Arial"/>
        </w:rPr>
        <w:t>. Available at: https://www.mckinsey.com/ (Accessed: 29 July 2026).</w:t>
      </w:r>
    </w:p>
    <w:p w14:paraId="45250D7A" w14:textId="77777777" w:rsidR="00450E70" w:rsidRPr="00877305" w:rsidRDefault="00450E70" w:rsidP="00877305">
      <w:pPr>
        <w:spacing w:line="360" w:lineRule="auto"/>
        <w:jc w:val="both"/>
        <w:rPr>
          <w:rFonts w:ascii="Arial" w:hAnsi="Arial" w:cs="Arial"/>
        </w:rPr>
      </w:pPr>
      <w:proofErr w:type="spellStart"/>
      <w:r w:rsidRPr="00877305">
        <w:rPr>
          <w:rFonts w:ascii="Arial" w:hAnsi="Arial" w:cs="Arial"/>
        </w:rPr>
        <w:lastRenderedPageBreak/>
        <w:t>Pulakos</w:t>
      </w:r>
      <w:proofErr w:type="spellEnd"/>
      <w:r w:rsidRPr="00877305">
        <w:rPr>
          <w:rFonts w:ascii="Arial" w:hAnsi="Arial" w:cs="Arial"/>
        </w:rPr>
        <w:t xml:space="preserve">, E.D., Mueller Hanson, R.A. and Arad, S. (2019) ‘The evolution of performance management: An evidence-based approach’, </w:t>
      </w:r>
      <w:r w:rsidRPr="00877305">
        <w:rPr>
          <w:rFonts w:ascii="Arial" w:hAnsi="Arial" w:cs="Arial"/>
          <w:i/>
          <w:iCs/>
        </w:rPr>
        <w:t>Academy of Management Annals</w:t>
      </w:r>
      <w:r w:rsidRPr="00877305">
        <w:rPr>
          <w:rFonts w:ascii="Arial" w:hAnsi="Arial" w:cs="Arial"/>
        </w:rPr>
        <w:t>, 13(1), pp. 33–70.</w:t>
      </w:r>
    </w:p>
    <w:p w14:paraId="0C08DD70" w14:textId="77777777" w:rsidR="00CC6749" w:rsidRPr="00877305" w:rsidRDefault="00CC6749" w:rsidP="00877305">
      <w:pPr>
        <w:spacing w:line="360" w:lineRule="auto"/>
        <w:jc w:val="both"/>
        <w:rPr>
          <w:rFonts w:ascii="Arial" w:hAnsi="Arial" w:cs="Arial"/>
        </w:rPr>
      </w:pPr>
    </w:p>
    <w:sectPr w:rsidR="00CC6749" w:rsidRPr="0087730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505DA" w14:textId="77777777" w:rsidR="00E11951" w:rsidRDefault="00E11951" w:rsidP="00384404">
      <w:pPr>
        <w:spacing w:after="0" w:line="240" w:lineRule="auto"/>
      </w:pPr>
      <w:r>
        <w:separator/>
      </w:r>
    </w:p>
  </w:endnote>
  <w:endnote w:type="continuationSeparator" w:id="0">
    <w:p w14:paraId="1CE4AE6F" w14:textId="77777777" w:rsidR="00E11951" w:rsidRDefault="00E11951" w:rsidP="00384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644828"/>
      <w:docPartObj>
        <w:docPartGallery w:val="Page Numbers (Bottom of Page)"/>
        <w:docPartUnique/>
      </w:docPartObj>
    </w:sdtPr>
    <w:sdtEndPr/>
    <w:sdtContent>
      <w:p w14:paraId="55BFC306" w14:textId="437CA8BD" w:rsidR="009858F5" w:rsidRDefault="009858F5">
        <w:pPr>
          <w:pStyle w:val="Footer"/>
          <w:jc w:val="center"/>
        </w:pPr>
        <w:r>
          <w:fldChar w:fldCharType="begin"/>
        </w:r>
        <w:r>
          <w:instrText>PAGE   \* MERGEFORMAT</w:instrText>
        </w:r>
        <w:r>
          <w:fldChar w:fldCharType="separate"/>
        </w:r>
        <w:r>
          <w:t>2</w:t>
        </w:r>
        <w:r>
          <w:fldChar w:fldCharType="end"/>
        </w:r>
      </w:p>
    </w:sdtContent>
  </w:sdt>
  <w:p w14:paraId="757B4A66" w14:textId="77777777" w:rsidR="00384404" w:rsidRDefault="00384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0EC4F" w14:textId="77777777" w:rsidR="00E11951" w:rsidRDefault="00E11951" w:rsidP="00384404">
      <w:pPr>
        <w:spacing w:after="0" w:line="240" w:lineRule="auto"/>
      </w:pPr>
      <w:r>
        <w:separator/>
      </w:r>
    </w:p>
  </w:footnote>
  <w:footnote w:type="continuationSeparator" w:id="0">
    <w:p w14:paraId="14729470" w14:textId="77777777" w:rsidR="00E11951" w:rsidRDefault="00E11951" w:rsidP="003844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039E3"/>
    <w:multiLevelType w:val="multilevel"/>
    <w:tmpl w:val="F7F28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F3D4D"/>
    <w:multiLevelType w:val="hybridMultilevel"/>
    <w:tmpl w:val="F01C2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EC1B6F"/>
    <w:multiLevelType w:val="hybridMultilevel"/>
    <w:tmpl w:val="DE748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A967FA"/>
    <w:multiLevelType w:val="hybridMultilevel"/>
    <w:tmpl w:val="48C414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C423F7"/>
    <w:multiLevelType w:val="multilevel"/>
    <w:tmpl w:val="F5DA4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B05C9B"/>
    <w:multiLevelType w:val="hybridMultilevel"/>
    <w:tmpl w:val="C5EA1C5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DBA1BA3"/>
    <w:multiLevelType w:val="hybridMultilevel"/>
    <w:tmpl w:val="D17AF0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5B3CE6"/>
    <w:multiLevelType w:val="hybridMultilevel"/>
    <w:tmpl w:val="F9A4D0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0A7F85"/>
    <w:multiLevelType w:val="multilevel"/>
    <w:tmpl w:val="DDEA079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50471B"/>
    <w:multiLevelType w:val="multilevel"/>
    <w:tmpl w:val="B0206412"/>
    <w:lvl w:ilvl="0">
      <w:start w:val="1"/>
      <w:numFmt w:val="decimal"/>
      <w:lvlText w:val="%1."/>
      <w:lvlJc w:val="left"/>
      <w:pPr>
        <w:ind w:left="502" w:hanging="360"/>
      </w:pPr>
      <w:rPr>
        <w:rFonts w:hint="default"/>
        <w:b/>
        <w:bCs/>
      </w:rPr>
    </w:lvl>
    <w:lvl w:ilvl="1">
      <w:start w:val="1"/>
      <w:numFmt w:val="decimal"/>
      <w:isLgl/>
      <w:lvlText w:val="%1.%2"/>
      <w:lvlJc w:val="left"/>
      <w:pPr>
        <w:ind w:left="851" w:hanging="360"/>
      </w:pPr>
      <w:rPr>
        <w:rFonts w:hint="default"/>
        <w:b/>
        <w:bCs/>
      </w:rPr>
    </w:lvl>
    <w:lvl w:ilvl="2">
      <w:start w:val="1"/>
      <w:numFmt w:val="decimal"/>
      <w:isLgl/>
      <w:lvlText w:val="%1.%2.%3"/>
      <w:lvlJc w:val="left"/>
      <w:pPr>
        <w:ind w:left="1582" w:hanging="720"/>
      </w:pPr>
      <w:rPr>
        <w:rFonts w:hint="default"/>
        <w:b/>
        <w:bCs/>
      </w:rPr>
    </w:lvl>
    <w:lvl w:ilvl="3">
      <w:start w:val="1"/>
      <w:numFmt w:val="decimal"/>
      <w:isLgl/>
      <w:lvlText w:val="%1.%2.%3.%4"/>
      <w:lvlJc w:val="left"/>
      <w:pPr>
        <w:ind w:left="1942" w:hanging="720"/>
      </w:pPr>
      <w:rPr>
        <w:rFonts w:hint="default"/>
      </w:rPr>
    </w:lvl>
    <w:lvl w:ilvl="4">
      <w:start w:val="1"/>
      <w:numFmt w:val="decimal"/>
      <w:isLgl/>
      <w:lvlText w:val="%1.%2.%3.%4.%5"/>
      <w:lvlJc w:val="left"/>
      <w:pPr>
        <w:ind w:left="2662" w:hanging="1080"/>
      </w:pPr>
      <w:rPr>
        <w:rFonts w:hint="default"/>
      </w:rPr>
    </w:lvl>
    <w:lvl w:ilvl="5">
      <w:start w:val="1"/>
      <w:numFmt w:val="decimal"/>
      <w:isLgl/>
      <w:lvlText w:val="%1.%2.%3.%4.%5.%6"/>
      <w:lvlJc w:val="left"/>
      <w:pPr>
        <w:ind w:left="3022" w:hanging="1080"/>
      </w:pPr>
      <w:rPr>
        <w:rFonts w:hint="default"/>
      </w:rPr>
    </w:lvl>
    <w:lvl w:ilvl="6">
      <w:start w:val="1"/>
      <w:numFmt w:val="decimal"/>
      <w:isLgl/>
      <w:lvlText w:val="%1.%2.%3.%4.%5.%6.%7"/>
      <w:lvlJc w:val="left"/>
      <w:pPr>
        <w:ind w:left="3742" w:hanging="1440"/>
      </w:pPr>
      <w:rPr>
        <w:rFonts w:hint="default"/>
      </w:rPr>
    </w:lvl>
    <w:lvl w:ilvl="7">
      <w:start w:val="1"/>
      <w:numFmt w:val="decimal"/>
      <w:isLgl/>
      <w:lvlText w:val="%1.%2.%3.%4.%5.%6.%7.%8"/>
      <w:lvlJc w:val="left"/>
      <w:pPr>
        <w:ind w:left="4102" w:hanging="1440"/>
      </w:pPr>
      <w:rPr>
        <w:rFonts w:hint="default"/>
      </w:rPr>
    </w:lvl>
    <w:lvl w:ilvl="8">
      <w:start w:val="1"/>
      <w:numFmt w:val="decimal"/>
      <w:isLgl/>
      <w:lvlText w:val="%1.%2.%3.%4.%5.%6.%7.%8.%9"/>
      <w:lvlJc w:val="left"/>
      <w:pPr>
        <w:ind w:left="4822" w:hanging="1800"/>
      </w:pPr>
      <w:rPr>
        <w:rFonts w:hint="default"/>
      </w:rPr>
    </w:lvl>
  </w:abstractNum>
  <w:abstractNum w:abstractNumId="10" w15:restartNumberingAfterBreak="0">
    <w:nsid w:val="763A5AB1"/>
    <w:multiLevelType w:val="multilevel"/>
    <w:tmpl w:val="16262F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4351304">
    <w:abstractNumId w:val="4"/>
  </w:num>
  <w:num w:numId="2" w16cid:durableId="153497215">
    <w:abstractNumId w:val="10"/>
  </w:num>
  <w:num w:numId="3" w16cid:durableId="1770660637">
    <w:abstractNumId w:val="0"/>
  </w:num>
  <w:num w:numId="4" w16cid:durableId="1763258600">
    <w:abstractNumId w:val="8"/>
  </w:num>
  <w:num w:numId="5" w16cid:durableId="4286538">
    <w:abstractNumId w:val="1"/>
  </w:num>
  <w:num w:numId="6" w16cid:durableId="191698917">
    <w:abstractNumId w:val="2"/>
  </w:num>
  <w:num w:numId="7" w16cid:durableId="889341558">
    <w:abstractNumId w:val="6"/>
  </w:num>
  <w:num w:numId="8" w16cid:durableId="230237208">
    <w:abstractNumId w:val="9"/>
  </w:num>
  <w:num w:numId="9" w16cid:durableId="691107466">
    <w:abstractNumId w:val="7"/>
  </w:num>
  <w:num w:numId="10" w16cid:durableId="1000620504">
    <w:abstractNumId w:val="3"/>
  </w:num>
  <w:num w:numId="11" w16cid:durableId="17030944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1DF"/>
    <w:rsid w:val="00012539"/>
    <w:rsid w:val="00013568"/>
    <w:rsid w:val="000162CC"/>
    <w:rsid w:val="00024F0A"/>
    <w:rsid w:val="0003442C"/>
    <w:rsid w:val="000411F2"/>
    <w:rsid w:val="000423A0"/>
    <w:rsid w:val="000434EB"/>
    <w:rsid w:val="000501F3"/>
    <w:rsid w:val="000667C9"/>
    <w:rsid w:val="0007771D"/>
    <w:rsid w:val="00084FB0"/>
    <w:rsid w:val="00085F0F"/>
    <w:rsid w:val="000865A7"/>
    <w:rsid w:val="000867B6"/>
    <w:rsid w:val="00087DC0"/>
    <w:rsid w:val="00094169"/>
    <w:rsid w:val="000A32C4"/>
    <w:rsid w:val="000B08ED"/>
    <w:rsid w:val="000B4385"/>
    <w:rsid w:val="000B48FE"/>
    <w:rsid w:val="000D5279"/>
    <w:rsid w:val="000D5C36"/>
    <w:rsid w:val="000D5C94"/>
    <w:rsid w:val="000E6D15"/>
    <w:rsid w:val="000E7369"/>
    <w:rsid w:val="000F048A"/>
    <w:rsid w:val="000F24CC"/>
    <w:rsid w:val="000F7A31"/>
    <w:rsid w:val="00100F00"/>
    <w:rsid w:val="00107E9F"/>
    <w:rsid w:val="001108CF"/>
    <w:rsid w:val="00112770"/>
    <w:rsid w:val="001129E1"/>
    <w:rsid w:val="00116B9F"/>
    <w:rsid w:val="00121B48"/>
    <w:rsid w:val="001263B1"/>
    <w:rsid w:val="0013263B"/>
    <w:rsid w:val="00132ECB"/>
    <w:rsid w:val="001338AF"/>
    <w:rsid w:val="0013498E"/>
    <w:rsid w:val="001361FE"/>
    <w:rsid w:val="001534F0"/>
    <w:rsid w:val="001671B2"/>
    <w:rsid w:val="00175024"/>
    <w:rsid w:val="001A4A27"/>
    <w:rsid w:val="001B4E58"/>
    <w:rsid w:val="001B60AE"/>
    <w:rsid w:val="001C2ABC"/>
    <w:rsid w:val="001C621B"/>
    <w:rsid w:val="001C690B"/>
    <w:rsid w:val="001C7AFC"/>
    <w:rsid w:val="001D1BC8"/>
    <w:rsid w:val="001D4F6E"/>
    <w:rsid w:val="002040E8"/>
    <w:rsid w:val="0020429D"/>
    <w:rsid w:val="00210C96"/>
    <w:rsid w:val="002207C9"/>
    <w:rsid w:val="00227E43"/>
    <w:rsid w:val="00232ACE"/>
    <w:rsid w:val="00233AC5"/>
    <w:rsid w:val="002373E8"/>
    <w:rsid w:val="0024763C"/>
    <w:rsid w:val="00262DE5"/>
    <w:rsid w:val="0026418A"/>
    <w:rsid w:val="00270976"/>
    <w:rsid w:val="002772CF"/>
    <w:rsid w:val="00282922"/>
    <w:rsid w:val="00282B2B"/>
    <w:rsid w:val="002907B1"/>
    <w:rsid w:val="002A0A9B"/>
    <w:rsid w:val="002A588F"/>
    <w:rsid w:val="002A6749"/>
    <w:rsid w:val="002B2BB4"/>
    <w:rsid w:val="002B5358"/>
    <w:rsid w:val="002C69A6"/>
    <w:rsid w:val="002C75B0"/>
    <w:rsid w:val="002D51DF"/>
    <w:rsid w:val="002D5B35"/>
    <w:rsid w:val="002D6492"/>
    <w:rsid w:val="002F43A5"/>
    <w:rsid w:val="002F7934"/>
    <w:rsid w:val="003002A0"/>
    <w:rsid w:val="00307C7A"/>
    <w:rsid w:val="003119A1"/>
    <w:rsid w:val="00313136"/>
    <w:rsid w:val="003146D8"/>
    <w:rsid w:val="00315C11"/>
    <w:rsid w:val="00326499"/>
    <w:rsid w:val="00343559"/>
    <w:rsid w:val="00346DF3"/>
    <w:rsid w:val="00351E20"/>
    <w:rsid w:val="00356D7C"/>
    <w:rsid w:val="00360396"/>
    <w:rsid w:val="00364A6A"/>
    <w:rsid w:val="00380D3F"/>
    <w:rsid w:val="003820F6"/>
    <w:rsid w:val="00384404"/>
    <w:rsid w:val="003848E1"/>
    <w:rsid w:val="003852D8"/>
    <w:rsid w:val="00393718"/>
    <w:rsid w:val="003A2CDF"/>
    <w:rsid w:val="003A650D"/>
    <w:rsid w:val="003B056C"/>
    <w:rsid w:val="003B2E84"/>
    <w:rsid w:val="003B4E7D"/>
    <w:rsid w:val="003C2D66"/>
    <w:rsid w:val="003C3D6C"/>
    <w:rsid w:val="003C6CC2"/>
    <w:rsid w:val="003D38C1"/>
    <w:rsid w:val="003D3C0B"/>
    <w:rsid w:val="003D7625"/>
    <w:rsid w:val="003E579E"/>
    <w:rsid w:val="003F0C18"/>
    <w:rsid w:val="003F65F9"/>
    <w:rsid w:val="00405D3D"/>
    <w:rsid w:val="00407E09"/>
    <w:rsid w:val="00421332"/>
    <w:rsid w:val="004236A4"/>
    <w:rsid w:val="00431969"/>
    <w:rsid w:val="0044015A"/>
    <w:rsid w:val="00450E70"/>
    <w:rsid w:val="004623DE"/>
    <w:rsid w:val="0046444E"/>
    <w:rsid w:val="00467663"/>
    <w:rsid w:val="0047148D"/>
    <w:rsid w:val="0048055E"/>
    <w:rsid w:val="00496CC4"/>
    <w:rsid w:val="004D2E7D"/>
    <w:rsid w:val="004D7F50"/>
    <w:rsid w:val="004E7AEC"/>
    <w:rsid w:val="00500A2D"/>
    <w:rsid w:val="00501415"/>
    <w:rsid w:val="0050355A"/>
    <w:rsid w:val="005046C2"/>
    <w:rsid w:val="00504946"/>
    <w:rsid w:val="005067F3"/>
    <w:rsid w:val="005142DE"/>
    <w:rsid w:val="00515F4B"/>
    <w:rsid w:val="0052406D"/>
    <w:rsid w:val="00525FFF"/>
    <w:rsid w:val="005307C2"/>
    <w:rsid w:val="005430B2"/>
    <w:rsid w:val="00550A16"/>
    <w:rsid w:val="00555A04"/>
    <w:rsid w:val="00562C10"/>
    <w:rsid w:val="00570948"/>
    <w:rsid w:val="00575F36"/>
    <w:rsid w:val="00577C40"/>
    <w:rsid w:val="00582238"/>
    <w:rsid w:val="00582C90"/>
    <w:rsid w:val="0059512D"/>
    <w:rsid w:val="005B2FA4"/>
    <w:rsid w:val="005B5983"/>
    <w:rsid w:val="005B613E"/>
    <w:rsid w:val="005D71AB"/>
    <w:rsid w:val="005E036C"/>
    <w:rsid w:val="005E17F9"/>
    <w:rsid w:val="005F5E27"/>
    <w:rsid w:val="006054ED"/>
    <w:rsid w:val="0060623A"/>
    <w:rsid w:val="00612F28"/>
    <w:rsid w:val="0061343B"/>
    <w:rsid w:val="006160C6"/>
    <w:rsid w:val="00624861"/>
    <w:rsid w:val="006258D9"/>
    <w:rsid w:val="00630ABB"/>
    <w:rsid w:val="006312F5"/>
    <w:rsid w:val="00631DE3"/>
    <w:rsid w:val="00632326"/>
    <w:rsid w:val="00632C89"/>
    <w:rsid w:val="00643AEF"/>
    <w:rsid w:val="00654A7C"/>
    <w:rsid w:val="006602F6"/>
    <w:rsid w:val="00661117"/>
    <w:rsid w:val="006762F9"/>
    <w:rsid w:val="00677E51"/>
    <w:rsid w:val="00690CCE"/>
    <w:rsid w:val="00693724"/>
    <w:rsid w:val="006959A5"/>
    <w:rsid w:val="006B355A"/>
    <w:rsid w:val="006B51D9"/>
    <w:rsid w:val="006E2BDD"/>
    <w:rsid w:val="00701033"/>
    <w:rsid w:val="00703BE1"/>
    <w:rsid w:val="0070576A"/>
    <w:rsid w:val="0070768F"/>
    <w:rsid w:val="007103E4"/>
    <w:rsid w:val="00711F5D"/>
    <w:rsid w:val="00713ABB"/>
    <w:rsid w:val="00722557"/>
    <w:rsid w:val="00722C53"/>
    <w:rsid w:val="00745B9F"/>
    <w:rsid w:val="0075573C"/>
    <w:rsid w:val="007652FA"/>
    <w:rsid w:val="007700BA"/>
    <w:rsid w:val="00772BA3"/>
    <w:rsid w:val="0077609E"/>
    <w:rsid w:val="00794CF7"/>
    <w:rsid w:val="007A416C"/>
    <w:rsid w:val="007C6E5E"/>
    <w:rsid w:val="007D302F"/>
    <w:rsid w:val="007D44F0"/>
    <w:rsid w:val="007E0BC9"/>
    <w:rsid w:val="007E1423"/>
    <w:rsid w:val="007F47C2"/>
    <w:rsid w:val="007F61AE"/>
    <w:rsid w:val="007F77A4"/>
    <w:rsid w:val="007F7CE4"/>
    <w:rsid w:val="0080197D"/>
    <w:rsid w:val="0080663B"/>
    <w:rsid w:val="00823F88"/>
    <w:rsid w:val="00826606"/>
    <w:rsid w:val="008441FB"/>
    <w:rsid w:val="008461DC"/>
    <w:rsid w:val="00850667"/>
    <w:rsid w:val="00854ED0"/>
    <w:rsid w:val="008575C6"/>
    <w:rsid w:val="00866EC6"/>
    <w:rsid w:val="0087289C"/>
    <w:rsid w:val="00876656"/>
    <w:rsid w:val="00877305"/>
    <w:rsid w:val="00882D14"/>
    <w:rsid w:val="00883119"/>
    <w:rsid w:val="008925B3"/>
    <w:rsid w:val="0089453B"/>
    <w:rsid w:val="008A6953"/>
    <w:rsid w:val="008A7B33"/>
    <w:rsid w:val="008B5CA5"/>
    <w:rsid w:val="008C4833"/>
    <w:rsid w:val="008F3B3D"/>
    <w:rsid w:val="009042C6"/>
    <w:rsid w:val="00906FCF"/>
    <w:rsid w:val="00910BC9"/>
    <w:rsid w:val="009126C6"/>
    <w:rsid w:val="00922F1A"/>
    <w:rsid w:val="00934DF0"/>
    <w:rsid w:val="0093771D"/>
    <w:rsid w:val="0094746B"/>
    <w:rsid w:val="00954723"/>
    <w:rsid w:val="009549E3"/>
    <w:rsid w:val="00967AF7"/>
    <w:rsid w:val="00970D98"/>
    <w:rsid w:val="00975305"/>
    <w:rsid w:val="00981075"/>
    <w:rsid w:val="009858F5"/>
    <w:rsid w:val="009863FB"/>
    <w:rsid w:val="00991972"/>
    <w:rsid w:val="00994277"/>
    <w:rsid w:val="009A3132"/>
    <w:rsid w:val="009A6542"/>
    <w:rsid w:val="009B25DC"/>
    <w:rsid w:val="009B4636"/>
    <w:rsid w:val="009B6180"/>
    <w:rsid w:val="009C3D4F"/>
    <w:rsid w:val="00A260F3"/>
    <w:rsid w:val="00A468CD"/>
    <w:rsid w:val="00A5388A"/>
    <w:rsid w:val="00A56C17"/>
    <w:rsid w:val="00A6063B"/>
    <w:rsid w:val="00A61E5C"/>
    <w:rsid w:val="00A6219D"/>
    <w:rsid w:val="00A627C8"/>
    <w:rsid w:val="00A63ADD"/>
    <w:rsid w:val="00A70C91"/>
    <w:rsid w:val="00A80000"/>
    <w:rsid w:val="00A8262A"/>
    <w:rsid w:val="00A827E1"/>
    <w:rsid w:val="00A84FFD"/>
    <w:rsid w:val="00A86053"/>
    <w:rsid w:val="00A86CFD"/>
    <w:rsid w:val="00AB23AF"/>
    <w:rsid w:val="00AB2B79"/>
    <w:rsid w:val="00AC55DA"/>
    <w:rsid w:val="00AD16DC"/>
    <w:rsid w:val="00AD3963"/>
    <w:rsid w:val="00AE031A"/>
    <w:rsid w:val="00AE760C"/>
    <w:rsid w:val="00B00AF1"/>
    <w:rsid w:val="00B07EC0"/>
    <w:rsid w:val="00B207D1"/>
    <w:rsid w:val="00B217C5"/>
    <w:rsid w:val="00B27E70"/>
    <w:rsid w:val="00B33D6E"/>
    <w:rsid w:val="00B37167"/>
    <w:rsid w:val="00B43290"/>
    <w:rsid w:val="00B436DF"/>
    <w:rsid w:val="00B47399"/>
    <w:rsid w:val="00B51359"/>
    <w:rsid w:val="00B52CC8"/>
    <w:rsid w:val="00B607DC"/>
    <w:rsid w:val="00B62CD0"/>
    <w:rsid w:val="00B73DD7"/>
    <w:rsid w:val="00B802B5"/>
    <w:rsid w:val="00B90538"/>
    <w:rsid w:val="00BA1571"/>
    <w:rsid w:val="00BA45F3"/>
    <w:rsid w:val="00BB1482"/>
    <w:rsid w:val="00BB22C8"/>
    <w:rsid w:val="00BC4A78"/>
    <w:rsid w:val="00BC4F2A"/>
    <w:rsid w:val="00BD73F3"/>
    <w:rsid w:val="00BE1C25"/>
    <w:rsid w:val="00BE67BA"/>
    <w:rsid w:val="00BE7402"/>
    <w:rsid w:val="00BE793B"/>
    <w:rsid w:val="00BF3AFC"/>
    <w:rsid w:val="00BF4DCA"/>
    <w:rsid w:val="00BF7FD3"/>
    <w:rsid w:val="00C1373F"/>
    <w:rsid w:val="00C158F2"/>
    <w:rsid w:val="00C239AB"/>
    <w:rsid w:val="00C33A23"/>
    <w:rsid w:val="00C5311F"/>
    <w:rsid w:val="00C64495"/>
    <w:rsid w:val="00C679D3"/>
    <w:rsid w:val="00C83BBE"/>
    <w:rsid w:val="00C96777"/>
    <w:rsid w:val="00CB1B33"/>
    <w:rsid w:val="00CB26D9"/>
    <w:rsid w:val="00CB3A7E"/>
    <w:rsid w:val="00CB53AE"/>
    <w:rsid w:val="00CC0359"/>
    <w:rsid w:val="00CC6749"/>
    <w:rsid w:val="00CE11A3"/>
    <w:rsid w:val="00CE357E"/>
    <w:rsid w:val="00CE5CE7"/>
    <w:rsid w:val="00CF3AB5"/>
    <w:rsid w:val="00CF6165"/>
    <w:rsid w:val="00D00473"/>
    <w:rsid w:val="00D01E88"/>
    <w:rsid w:val="00D05DFD"/>
    <w:rsid w:val="00D07C11"/>
    <w:rsid w:val="00D1017C"/>
    <w:rsid w:val="00D11063"/>
    <w:rsid w:val="00D1499C"/>
    <w:rsid w:val="00D201BC"/>
    <w:rsid w:val="00D3113B"/>
    <w:rsid w:val="00D337C2"/>
    <w:rsid w:val="00D36901"/>
    <w:rsid w:val="00D4024B"/>
    <w:rsid w:val="00D411A9"/>
    <w:rsid w:val="00D65B9F"/>
    <w:rsid w:val="00D7252E"/>
    <w:rsid w:val="00D732F3"/>
    <w:rsid w:val="00D771F8"/>
    <w:rsid w:val="00D804D9"/>
    <w:rsid w:val="00D85740"/>
    <w:rsid w:val="00D9466B"/>
    <w:rsid w:val="00DA43A8"/>
    <w:rsid w:val="00DB1474"/>
    <w:rsid w:val="00DB332F"/>
    <w:rsid w:val="00DC2B5F"/>
    <w:rsid w:val="00DC6864"/>
    <w:rsid w:val="00DF2E85"/>
    <w:rsid w:val="00DF4B53"/>
    <w:rsid w:val="00DF777B"/>
    <w:rsid w:val="00E11951"/>
    <w:rsid w:val="00E12A91"/>
    <w:rsid w:val="00E17B0C"/>
    <w:rsid w:val="00E33C20"/>
    <w:rsid w:val="00E34F0F"/>
    <w:rsid w:val="00E3575B"/>
    <w:rsid w:val="00E4479C"/>
    <w:rsid w:val="00E55C28"/>
    <w:rsid w:val="00E6219E"/>
    <w:rsid w:val="00E63A24"/>
    <w:rsid w:val="00E66C01"/>
    <w:rsid w:val="00E720F2"/>
    <w:rsid w:val="00E84108"/>
    <w:rsid w:val="00E91E58"/>
    <w:rsid w:val="00E95CBB"/>
    <w:rsid w:val="00EA6586"/>
    <w:rsid w:val="00EB1D0D"/>
    <w:rsid w:val="00EC1CB0"/>
    <w:rsid w:val="00EC32CE"/>
    <w:rsid w:val="00EC3B37"/>
    <w:rsid w:val="00EF4BD2"/>
    <w:rsid w:val="00EF504E"/>
    <w:rsid w:val="00EF74A2"/>
    <w:rsid w:val="00F03A5E"/>
    <w:rsid w:val="00F15FC7"/>
    <w:rsid w:val="00F24242"/>
    <w:rsid w:val="00F331C2"/>
    <w:rsid w:val="00F4201B"/>
    <w:rsid w:val="00F42A7A"/>
    <w:rsid w:val="00F44A27"/>
    <w:rsid w:val="00F46977"/>
    <w:rsid w:val="00F4736E"/>
    <w:rsid w:val="00F551AA"/>
    <w:rsid w:val="00F668C0"/>
    <w:rsid w:val="00F77488"/>
    <w:rsid w:val="00F967B0"/>
    <w:rsid w:val="00FA0261"/>
    <w:rsid w:val="00FB67B1"/>
    <w:rsid w:val="00FB68FE"/>
    <w:rsid w:val="00FC0608"/>
    <w:rsid w:val="00FE6903"/>
    <w:rsid w:val="00FF06AF"/>
    <w:rsid w:val="00FF0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29F03"/>
  <w15:chartTrackingRefBased/>
  <w15:docId w15:val="{8D648499-AACA-4C5F-A539-C72462349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1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51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1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1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1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1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1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1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1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1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51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1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1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1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1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1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1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1DF"/>
    <w:rPr>
      <w:rFonts w:eastAsiaTheme="majorEastAsia" w:cstheme="majorBidi"/>
      <w:color w:val="272727" w:themeColor="text1" w:themeTint="D8"/>
    </w:rPr>
  </w:style>
  <w:style w:type="paragraph" w:styleId="Title">
    <w:name w:val="Title"/>
    <w:basedOn w:val="Normal"/>
    <w:next w:val="Normal"/>
    <w:link w:val="TitleChar"/>
    <w:uiPriority w:val="10"/>
    <w:qFormat/>
    <w:rsid w:val="002D51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1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1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1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1DF"/>
    <w:pPr>
      <w:spacing w:before="160"/>
      <w:jc w:val="center"/>
    </w:pPr>
    <w:rPr>
      <w:i/>
      <w:iCs/>
      <w:color w:val="404040" w:themeColor="text1" w:themeTint="BF"/>
    </w:rPr>
  </w:style>
  <w:style w:type="character" w:customStyle="1" w:styleId="QuoteChar">
    <w:name w:val="Quote Char"/>
    <w:basedOn w:val="DefaultParagraphFont"/>
    <w:link w:val="Quote"/>
    <w:uiPriority w:val="29"/>
    <w:rsid w:val="002D51DF"/>
    <w:rPr>
      <w:i/>
      <w:iCs/>
      <w:color w:val="404040" w:themeColor="text1" w:themeTint="BF"/>
    </w:rPr>
  </w:style>
  <w:style w:type="paragraph" w:styleId="ListParagraph">
    <w:name w:val="List Paragraph"/>
    <w:basedOn w:val="Normal"/>
    <w:uiPriority w:val="34"/>
    <w:qFormat/>
    <w:rsid w:val="002D51DF"/>
    <w:pPr>
      <w:ind w:left="720"/>
      <w:contextualSpacing/>
    </w:pPr>
  </w:style>
  <w:style w:type="character" w:styleId="IntenseEmphasis">
    <w:name w:val="Intense Emphasis"/>
    <w:basedOn w:val="DefaultParagraphFont"/>
    <w:uiPriority w:val="21"/>
    <w:qFormat/>
    <w:rsid w:val="002D51DF"/>
    <w:rPr>
      <w:i/>
      <w:iCs/>
      <w:color w:val="0F4761" w:themeColor="accent1" w:themeShade="BF"/>
    </w:rPr>
  </w:style>
  <w:style w:type="paragraph" w:styleId="IntenseQuote">
    <w:name w:val="Intense Quote"/>
    <w:basedOn w:val="Normal"/>
    <w:next w:val="Normal"/>
    <w:link w:val="IntenseQuoteChar"/>
    <w:uiPriority w:val="30"/>
    <w:qFormat/>
    <w:rsid w:val="002D51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1DF"/>
    <w:rPr>
      <w:i/>
      <w:iCs/>
      <w:color w:val="0F4761" w:themeColor="accent1" w:themeShade="BF"/>
    </w:rPr>
  </w:style>
  <w:style w:type="character" w:styleId="IntenseReference">
    <w:name w:val="Intense Reference"/>
    <w:basedOn w:val="DefaultParagraphFont"/>
    <w:uiPriority w:val="32"/>
    <w:qFormat/>
    <w:rsid w:val="002D51DF"/>
    <w:rPr>
      <w:b/>
      <w:bCs/>
      <w:smallCaps/>
      <w:color w:val="0F4761" w:themeColor="accent1" w:themeShade="BF"/>
      <w:spacing w:val="5"/>
    </w:rPr>
  </w:style>
  <w:style w:type="character" w:styleId="Hyperlink">
    <w:name w:val="Hyperlink"/>
    <w:basedOn w:val="DefaultParagraphFont"/>
    <w:uiPriority w:val="99"/>
    <w:unhideWhenUsed/>
    <w:rsid w:val="004D2E7D"/>
    <w:rPr>
      <w:color w:val="467886" w:themeColor="hyperlink"/>
      <w:u w:val="single"/>
    </w:rPr>
  </w:style>
  <w:style w:type="character" w:styleId="UnresolvedMention">
    <w:name w:val="Unresolved Mention"/>
    <w:basedOn w:val="DefaultParagraphFont"/>
    <w:uiPriority w:val="99"/>
    <w:semiHidden/>
    <w:unhideWhenUsed/>
    <w:rsid w:val="004D2E7D"/>
    <w:rPr>
      <w:color w:val="605E5C"/>
      <w:shd w:val="clear" w:color="auto" w:fill="E1DFDD"/>
    </w:rPr>
  </w:style>
  <w:style w:type="character" w:styleId="BookTitle">
    <w:name w:val="Book Title"/>
    <w:basedOn w:val="DefaultParagraphFont"/>
    <w:uiPriority w:val="33"/>
    <w:qFormat/>
    <w:rsid w:val="00693724"/>
    <w:rPr>
      <w:b/>
      <w:bCs/>
      <w:i/>
      <w:iCs/>
      <w:spacing w:val="5"/>
    </w:rPr>
  </w:style>
  <w:style w:type="paragraph" w:styleId="Caption">
    <w:name w:val="caption"/>
    <w:basedOn w:val="Normal"/>
    <w:next w:val="Normal"/>
    <w:uiPriority w:val="35"/>
    <w:semiHidden/>
    <w:unhideWhenUsed/>
    <w:qFormat/>
    <w:rsid w:val="00693724"/>
    <w:pPr>
      <w:spacing w:after="200" w:line="240" w:lineRule="auto"/>
    </w:pPr>
    <w:rPr>
      <w:i/>
      <w:iCs/>
      <w:color w:val="0E2841" w:themeColor="text2"/>
      <w:sz w:val="18"/>
      <w:szCs w:val="18"/>
    </w:rPr>
  </w:style>
  <w:style w:type="character" w:styleId="Emphasis">
    <w:name w:val="Emphasis"/>
    <w:basedOn w:val="DefaultParagraphFont"/>
    <w:uiPriority w:val="20"/>
    <w:qFormat/>
    <w:rsid w:val="00693724"/>
    <w:rPr>
      <w:i/>
      <w:iCs/>
    </w:rPr>
  </w:style>
  <w:style w:type="paragraph" w:styleId="NoSpacing">
    <w:name w:val="No Spacing"/>
    <w:uiPriority w:val="1"/>
    <w:qFormat/>
    <w:rsid w:val="00693724"/>
    <w:pPr>
      <w:spacing w:after="0" w:line="240" w:lineRule="auto"/>
    </w:pPr>
  </w:style>
  <w:style w:type="character" w:styleId="Strong">
    <w:name w:val="Strong"/>
    <w:basedOn w:val="DefaultParagraphFont"/>
    <w:uiPriority w:val="22"/>
    <w:qFormat/>
    <w:rsid w:val="00693724"/>
    <w:rPr>
      <w:b/>
      <w:bCs/>
    </w:rPr>
  </w:style>
  <w:style w:type="character" w:styleId="SubtleEmphasis">
    <w:name w:val="Subtle Emphasis"/>
    <w:basedOn w:val="DefaultParagraphFont"/>
    <w:uiPriority w:val="19"/>
    <w:qFormat/>
    <w:rsid w:val="00693724"/>
    <w:rPr>
      <w:i/>
      <w:iCs/>
      <w:color w:val="404040" w:themeColor="text1" w:themeTint="BF"/>
    </w:rPr>
  </w:style>
  <w:style w:type="character" w:styleId="SubtleReference">
    <w:name w:val="Subtle Reference"/>
    <w:basedOn w:val="DefaultParagraphFont"/>
    <w:uiPriority w:val="31"/>
    <w:qFormat/>
    <w:rsid w:val="00693724"/>
    <w:rPr>
      <w:smallCaps/>
      <w:color w:val="5A5A5A" w:themeColor="text1" w:themeTint="A5"/>
    </w:rPr>
  </w:style>
  <w:style w:type="paragraph" w:styleId="TOCHeading">
    <w:name w:val="TOC Heading"/>
    <w:basedOn w:val="Heading1"/>
    <w:next w:val="Normal"/>
    <w:uiPriority w:val="39"/>
    <w:unhideWhenUsed/>
    <w:qFormat/>
    <w:rsid w:val="00693724"/>
    <w:pPr>
      <w:spacing w:before="240" w:after="0"/>
      <w:outlineLvl w:val="9"/>
    </w:pPr>
    <w:rPr>
      <w:sz w:val="32"/>
      <w:szCs w:val="32"/>
    </w:rPr>
  </w:style>
  <w:style w:type="paragraph" w:styleId="Header">
    <w:name w:val="header"/>
    <w:basedOn w:val="Normal"/>
    <w:link w:val="HeaderChar"/>
    <w:uiPriority w:val="99"/>
    <w:unhideWhenUsed/>
    <w:rsid w:val="00384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404"/>
  </w:style>
  <w:style w:type="paragraph" w:styleId="Footer">
    <w:name w:val="footer"/>
    <w:basedOn w:val="Normal"/>
    <w:link w:val="FooterChar"/>
    <w:uiPriority w:val="99"/>
    <w:unhideWhenUsed/>
    <w:rsid w:val="00384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404"/>
  </w:style>
  <w:style w:type="paragraph" w:styleId="NormalWeb">
    <w:name w:val="Normal (Web)"/>
    <w:basedOn w:val="Normal"/>
    <w:uiPriority w:val="99"/>
    <w:semiHidden/>
    <w:unhideWhenUsed/>
    <w:rsid w:val="00B33D6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F72151-1079-4E27-B63B-DEE006C61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3057</TotalTime>
  <Pages>10</Pages>
  <Words>2652</Words>
  <Characters>15122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Andrade</dc:creator>
  <cp:keywords/>
  <dc:description/>
  <cp:lastModifiedBy>Martha Andrade</cp:lastModifiedBy>
  <cp:revision>348</cp:revision>
  <dcterms:created xsi:type="dcterms:W3CDTF">2026-07-31T20:34:00Z</dcterms:created>
  <dcterms:modified xsi:type="dcterms:W3CDTF">2026-08-13T18:50:00Z</dcterms:modified>
</cp:coreProperties>
</file>