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A67E6" w14:textId="77777777" w:rsidR="00954D3E" w:rsidRPr="00C56024" w:rsidRDefault="00954D3E" w:rsidP="00C56024">
      <w:pPr>
        <w:spacing w:line="360" w:lineRule="auto"/>
        <w:jc w:val="center"/>
        <w:rPr>
          <w:rFonts w:ascii="Arial" w:hAnsi="Arial" w:cs="Arial"/>
          <w:sz w:val="32"/>
          <w:szCs w:val="32"/>
        </w:rPr>
      </w:pPr>
      <w:r w:rsidRPr="00C56024">
        <w:rPr>
          <w:rFonts w:ascii="Arial" w:hAnsi="Arial" w:cs="Arial"/>
          <w:noProof/>
          <w:sz w:val="32"/>
          <w:szCs w:val="32"/>
        </w:rPr>
        <w:drawing>
          <wp:inline distT="0" distB="0" distL="0" distR="0" wp14:anchorId="39415FAD" wp14:editId="1C004D70">
            <wp:extent cx="2768958" cy="121705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ow-black-e1530720485783.png"/>
                    <pic:cNvPicPr/>
                  </pic:nvPicPr>
                  <pic:blipFill rotWithShape="1">
                    <a:blip r:embed="rId8">
                      <a:extLst>
                        <a:ext uri="{28A0092B-C50C-407E-A947-70E740481C1C}">
                          <a14:useLocalDpi xmlns:a14="http://schemas.microsoft.com/office/drawing/2010/main" val="0"/>
                        </a:ext>
                      </a:extLst>
                    </a:blip>
                    <a:srcRect l="8168" t="21937" r="10160" b="24217"/>
                    <a:stretch/>
                  </pic:blipFill>
                  <pic:spPr bwMode="auto">
                    <a:xfrm>
                      <a:off x="0" y="0"/>
                      <a:ext cx="2767054" cy="1216216"/>
                    </a:xfrm>
                    <a:prstGeom prst="rect">
                      <a:avLst/>
                    </a:prstGeom>
                    <a:ln>
                      <a:noFill/>
                    </a:ln>
                    <a:extLst>
                      <a:ext uri="{53640926-AAD7-44D8-BBD7-CCE9431645EC}">
                        <a14:shadowObscured xmlns:a14="http://schemas.microsoft.com/office/drawing/2010/main"/>
                      </a:ext>
                    </a:extLst>
                  </pic:spPr>
                </pic:pic>
              </a:graphicData>
            </a:graphic>
          </wp:inline>
        </w:drawing>
      </w:r>
    </w:p>
    <w:p w14:paraId="3AA09B47" w14:textId="77777777" w:rsidR="00FA523A" w:rsidRPr="00C56024" w:rsidRDefault="00FA523A" w:rsidP="00C56024">
      <w:pPr>
        <w:tabs>
          <w:tab w:val="left" w:pos="517"/>
        </w:tabs>
        <w:spacing w:line="360" w:lineRule="auto"/>
        <w:jc w:val="center"/>
        <w:rPr>
          <w:rFonts w:ascii="Arial" w:hAnsi="Arial" w:cs="Arial"/>
          <w:sz w:val="32"/>
          <w:szCs w:val="32"/>
        </w:rPr>
      </w:pPr>
    </w:p>
    <w:p w14:paraId="3E71B987" w14:textId="77777777" w:rsidR="00954D3E" w:rsidRPr="00C56024" w:rsidRDefault="00954D3E" w:rsidP="00C56024">
      <w:pPr>
        <w:tabs>
          <w:tab w:val="left" w:pos="517"/>
        </w:tabs>
        <w:spacing w:line="360" w:lineRule="auto"/>
        <w:jc w:val="center"/>
        <w:rPr>
          <w:rFonts w:ascii="Arial" w:hAnsi="Arial" w:cs="Arial"/>
          <w:sz w:val="32"/>
          <w:szCs w:val="32"/>
        </w:rPr>
      </w:pPr>
      <w:r w:rsidRPr="00C56024">
        <w:rPr>
          <w:rFonts w:ascii="Arial" w:hAnsi="Arial" w:cs="Arial"/>
          <w:sz w:val="32"/>
          <w:szCs w:val="32"/>
        </w:rPr>
        <w:t>LCBB4002</w:t>
      </w:r>
    </w:p>
    <w:p w14:paraId="6EC6E70E" w14:textId="77777777" w:rsidR="00954D3E" w:rsidRPr="00C56024" w:rsidRDefault="00954D3E" w:rsidP="00C56024">
      <w:pPr>
        <w:tabs>
          <w:tab w:val="left" w:pos="517"/>
        </w:tabs>
        <w:spacing w:line="360" w:lineRule="auto"/>
        <w:jc w:val="center"/>
        <w:rPr>
          <w:rFonts w:ascii="Arial" w:hAnsi="Arial" w:cs="Arial"/>
          <w:sz w:val="32"/>
          <w:szCs w:val="32"/>
        </w:rPr>
      </w:pPr>
      <w:r w:rsidRPr="00C56024">
        <w:rPr>
          <w:rFonts w:ascii="Arial" w:hAnsi="Arial" w:cs="Arial"/>
          <w:sz w:val="32"/>
          <w:szCs w:val="32"/>
        </w:rPr>
        <w:t>Community Engagement</w:t>
      </w:r>
    </w:p>
    <w:p w14:paraId="5F9B05DC" w14:textId="77777777" w:rsidR="00954D3E" w:rsidRPr="00391FF4" w:rsidRDefault="00954D3E" w:rsidP="00391FF4">
      <w:pPr>
        <w:tabs>
          <w:tab w:val="left" w:pos="517"/>
        </w:tabs>
        <w:spacing w:line="360" w:lineRule="auto"/>
        <w:jc w:val="both"/>
        <w:rPr>
          <w:rFonts w:ascii="Arial" w:hAnsi="Arial" w:cs="Arial"/>
          <w:sz w:val="24"/>
          <w:szCs w:val="24"/>
        </w:rPr>
      </w:pPr>
    </w:p>
    <w:p w14:paraId="593CB9D6" w14:textId="77777777" w:rsidR="00C56024" w:rsidRDefault="00C56024" w:rsidP="00391FF4">
      <w:pPr>
        <w:spacing w:line="360" w:lineRule="auto"/>
        <w:jc w:val="both"/>
        <w:rPr>
          <w:rFonts w:ascii="Arial" w:hAnsi="Arial" w:cs="Arial"/>
          <w:sz w:val="24"/>
          <w:szCs w:val="24"/>
        </w:rPr>
      </w:pPr>
    </w:p>
    <w:p w14:paraId="15CEB54E" w14:textId="7084035F" w:rsidR="00C56024" w:rsidRPr="003D424B" w:rsidRDefault="003D424B">
      <w:pPr>
        <w:rPr>
          <w:rFonts w:ascii="Arial" w:hAnsi="Arial" w:cs="Arial"/>
          <w:sz w:val="28"/>
          <w:szCs w:val="28"/>
        </w:rPr>
      </w:pPr>
      <w:r w:rsidRPr="003D424B">
        <w:rPr>
          <w:rFonts w:ascii="Arial" w:hAnsi="Arial" w:cs="Arial"/>
          <w:sz w:val="28"/>
          <w:szCs w:val="28"/>
        </w:rPr>
        <w:t xml:space="preserve">Lecturer Name: </w:t>
      </w:r>
      <w:proofErr w:type="spellStart"/>
      <w:r w:rsidRPr="003D424B">
        <w:rPr>
          <w:rFonts w:ascii="Arial" w:hAnsi="Arial" w:cs="Arial"/>
          <w:sz w:val="28"/>
          <w:szCs w:val="28"/>
        </w:rPr>
        <w:t>Faizu</w:t>
      </w:r>
      <w:proofErr w:type="spellEnd"/>
      <w:r w:rsidRPr="003D424B">
        <w:rPr>
          <w:rFonts w:ascii="Arial" w:hAnsi="Arial" w:cs="Arial"/>
          <w:sz w:val="28"/>
          <w:szCs w:val="28"/>
        </w:rPr>
        <w:t xml:space="preserve"> Edu</w:t>
      </w:r>
      <w:r w:rsidRPr="003D424B">
        <w:rPr>
          <w:rFonts w:ascii="Arial" w:hAnsi="Arial" w:cs="Arial"/>
          <w:sz w:val="28"/>
          <w:szCs w:val="28"/>
        </w:rPr>
        <w:br/>
        <w:t xml:space="preserve">Name: </w:t>
      </w:r>
      <w:proofErr w:type="spellStart"/>
      <w:r w:rsidRPr="003D424B">
        <w:rPr>
          <w:rFonts w:ascii="Arial" w:hAnsi="Arial" w:cs="Arial"/>
          <w:sz w:val="28"/>
          <w:szCs w:val="28"/>
        </w:rPr>
        <w:t>Liviu</w:t>
      </w:r>
      <w:proofErr w:type="spellEnd"/>
      <w:r w:rsidRPr="003D424B">
        <w:rPr>
          <w:rFonts w:ascii="Arial" w:hAnsi="Arial" w:cs="Arial"/>
          <w:sz w:val="28"/>
          <w:szCs w:val="28"/>
        </w:rPr>
        <w:t xml:space="preserve"> </w:t>
      </w:r>
      <w:proofErr w:type="spellStart"/>
      <w:r w:rsidRPr="003D424B">
        <w:rPr>
          <w:rFonts w:ascii="Arial" w:hAnsi="Arial" w:cs="Arial"/>
          <w:sz w:val="28"/>
          <w:szCs w:val="28"/>
        </w:rPr>
        <w:t>Serban</w:t>
      </w:r>
      <w:proofErr w:type="spellEnd"/>
      <w:r w:rsidRPr="003D424B">
        <w:rPr>
          <w:rFonts w:ascii="Arial" w:hAnsi="Arial" w:cs="Arial"/>
          <w:sz w:val="28"/>
          <w:szCs w:val="28"/>
        </w:rPr>
        <w:br/>
      </w:r>
      <w:r w:rsidR="00C56024" w:rsidRPr="003D424B">
        <w:rPr>
          <w:rFonts w:ascii="Arial" w:hAnsi="Arial" w:cs="Arial"/>
          <w:sz w:val="28"/>
          <w:szCs w:val="28"/>
        </w:rPr>
        <w:t>Student ID:</w:t>
      </w:r>
      <w:r w:rsidRPr="003D424B">
        <w:rPr>
          <w:rFonts w:ascii="Arial" w:hAnsi="Arial" w:cs="Arial"/>
          <w:sz w:val="28"/>
          <w:szCs w:val="28"/>
        </w:rPr>
        <w:t xml:space="preserve"> 2114507</w:t>
      </w:r>
      <w:r w:rsidR="00C56024" w:rsidRPr="003D424B">
        <w:rPr>
          <w:rFonts w:ascii="Arial" w:hAnsi="Arial" w:cs="Arial"/>
          <w:sz w:val="28"/>
          <w:szCs w:val="28"/>
        </w:rPr>
        <w:br w:type="page"/>
      </w:r>
    </w:p>
    <w:sdt>
      <w:sdtPr>
        <w:rPr>
          <w:rFonts w:asciiTheme="minorHAnsi" w:eastAsiaTheme="minorHAnsi" w:hAnsiTheme="minorHAnsi" w:cstheme="minorBidi"/>
          <w:b w:val="0"/>
          <w:bCs w:val="0"/>
          <w:color w:val="auto"/>
          <w:sz w:val="22"/>
          <w:szCs w:val="22"/>
          <w:lang w:eastAsia="en-US"/>
        </w:rPr>
        <w:id w:val="-4442654"/>
        <w:docPartObj>
          <w:docPartGallery w:val="Table of Contents"/>
          <w:docPartUnique/>
        </w:docPartObj>
      </w:sdtPr>
      <w:sdtEndPr>
        <w:rPr>
          <w:noProof/>
        </w:rPr>
      </w:sdtEndPr>
      <w:sdtContent>
        <w:p w14:paraId="360E3FDD" w14:textId="77777777" w:rsidR="00C56024" w:rsidRPr="00C56024" w:rsidRDefault="00C56024">
          <w:pPr>
            <w:pStyle w:val="TOCHeading"/>
            <w:rPr>
              <w:rStyle w:val="Heading1Char"/>
            </w:rPr>
          </w:pPr>
          <w:r w:rsidRPr="00C56024">
            <w:rPr>
              <w:rStyle w:val="Heading1Char"/>
            </w:rPr>
            <w:t>Table of Contents</w:t>
          </w:r>
        </w:p>
        <w:p w14:paraId="5BB4C28C" w14:textId="77777777" w:rsidR="00C56024" w:rsidRPr="00C56024" w:rsidRDefault="00C56024" w:rsidP="00C56024">
          <w:pPr>
            <w:pStyle w:val="TOC1"/>
            <w:tabs>
              <w:tab w:val="right" w:leader="dot" w:pos="9350"/>
            </w:tabs>
            <w:spacing w:line="360" w:lineRule="auto"/>
            <w:jc w:val="both"/>
            <w:rPr>
              <w:rFonts w:ascii="Arial" w:hAnsi="Arial" w:cs="Arial"/>
              <w:noProof/>
              <w:sz w:val="24"/>
              <w:szCs w:val="24"/>
            </w:rPr>
          </w:pPr>
          <w:r w:rsidRPr="00C56024">
            <w:rPr>
              <w:rFonts w:ascii="Arial" w:hAnsi="Arial" w:cs="Arial"/>
              <w:sz w:val="24"/>
              <w:szCs w:val="24"/>
            </w:rPr>
            <w:fldChar w:fldCharType="begin"/>
          </w:r>
          <w:r w:rsidRPr="00C56024">
            <w:rPr>
              <w:rFonts w:ascii="Arial" w:hAnsi="Arial" w:cs="Arial"/>
              <w:sz w:val="24"/>
              <w:szCs w:val="24"/>
            </w:rPr>
            <w:instrText xml:space="preserve"> TOC \o "1-3" \h \z \u </w:instrText>
          </w:r>
          <w:r w:rsidRPr="00C56024">
            <w:rPr>
              <w:rFonts w:ascii="Arial" w:hAnsi="Arial" w:cs="Arial"/>
              <w:sz w:val="24"/>
              <w:szCs w:val="24"/>
            </w:rPr>
            <w:fldChar w:fldCharType="separate"/>
          </w:r>
          <w:hyperlink w:anchor="_Toc101074952" w:history="1">
            <w:r w:rsidRPr="00C56024">
              <w:rPr>
                <w:rStyle w:val="Hyperlink"/>
                <w:rFonts w:ascii="Arial" w:hAnsi="Arial" w:cs="Arial"/>
                <w:noProof/>
                <w:sz w:val="24"/>
                <w:szCs w:val="24"/>
              </w:rPr>
              <w:t>Introduction</w:t>
            </w:r>
            <w:r w:rsidRPr="00C56024">
              <w:rPr>
                <w:rFonts w:ascii="Arial" w:hAnsi="Arial" w:cs="Arial"/>
                <w:noProof/>
                <w:webHidden/>
                <w:sz w:val="24"/>
                <w:szCs w:val="24"/>
              </w:rPr>
              <w:tab/>
            </w:r>
            <w:r w:rsidRPr="00C56024">
              <w:rPr>
                <w:rFonts w:ascii="Arial" w:hAnsi="Arial" w:cs="Arial"/>
                <w:noProof/>
                <w:webHidden/>
                <w:sz w:val="24"/>
                <w:szCs w:val="24"/>
              </w:rPr>
              <w:fldChar w:fldCharType="begin"/>
            </w:r>
            <w:r w:rsidRPr="00C56024">
              <w:rPr>
                <w:rFonts w:ascii="Arial" w:hAnsi="Arial" w:cs="Arial"/>
                <w:noProof/>
                <w:webHidden/>
                <w:sz w:val="24"/>
                <w:szCs w:val="24"/>
              </w:rPr>
              <w:instrText xml:space="preserve"> PAGEREF _Toc101074952 \h </w:instrText>
            </w:r>
            <w:r w:rsidRPr="00C56024">
              <w:rPr>
                <w:rFonts w:ascii="Arial" w:hAnsi="Arial" w:cs="Arial"/>
                <w:noProof/>
                <w:webHidden/>
                <w:sz w:val="24"/>
                <w:szCs w:val="24"/>
              </w:rPr>
            </w:r>
            <w:r w:rsidRPr="00C56024">
              <w:rPr>
                <w:rFonts w:ascii="Arial" w:hAnsi="Arial" w:cs="Arial"/>
                <w:noProof/>
                <w:webHidden/>
                <w:sz w:val="24"/>
                <w:szCs w:val="24"/>
              </w:rPr>
              <w:fldChar w:fldCharType="separate"/>
            </w:r>
            <w:r w:rsidRPr="00C56024">
              <w:rPr>
                <w:rFonts w:ascii="Arial" w:hAnsi="Arial" w:cs="Arial"/>
                <w:noProof/>
                <w:webHidden/>
                <w:sz w:val="24"/>
                <w:szCs w:val="24"/>
              </w:rPr>
              <w:t>1</w:t>
            </w:r>
            <w:r w:rsidRPr="00C56024">
              <w:rPr>
                <w:rFonts w:ascii="Arial" w:hAnsi="Arial" w:cs="Arial"/>
                <w:noProof/>
                <w:webHidden/>
                <w:sz w:val="24"/>
                <w:szCs w:val="24"/>
              </w:rPr>
              <w:fldChar w:fldCharType="end"/>
            </w:r>
          </w:hyperlink>
        </w:p>
        <w:p w14:paraId="409856B7"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3" w:history="1">
            <w:r w:rsidR="00C56024" w:rsidRPr="00C56024">
              <w:rPr>
                <w:rStyle w:val="Hyperlink"/>
                <w:rFonts w:ascii="Arial" w:hAnsi="Arial" w:cs="Arial"/>
                <w:noProof/>
                <w:sz w:val="24"/>
                <w:szCs w:val="24"/>
              </w:rPr>
              <w:t>Community engagement program</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_Toc101074953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2</w:t>
            </w:r>
            <w:r w:rsidR="00C56024" w:rsidRPr="00C56024">
              <w:rPr>
                <w:rFonts w:ascii="Arial" w:hAnsi="Arial" w:cs="Arial"/>
                <w:noProof/>
                <w:webHidden/>
                <w:sz w:val="24"/>
                <w:szCs w:val="24"/>
              </w:rPr>
              <w:fldChar w:fldCharType="end"/>
            </w:r>
          </w:hyperlink>
        </w:p>
        <w:p w14:paraId="2F438CDD"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4" w:history="1">
            <w:r w:rsidR="00C56024" w:rsidRPr="00C56024">
              <w:rPr>
                <w:rStyle w:val="Hyperlink"/>
                <w:rFonts w:ascii="Arial" w:hAnsi="Arial" w:cs="Arial"/>
                <w:noProof/>
                <w:sz w:val="24"/>
                <w:szCs w:val="24"/>
              </w:rPr>
              <w:t>Best practices on Community engagement principles</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_Toc101074954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2</w:t>
            </w:r>
            <w:r w:rsidR="00C56024" w:rsidRPr="00C56024">
              <w:rPr>
                <w:rFonts w:ascii="Arial" w:hAnsi="Arial" w:cs="Arial"/>
                <w:noProof/>
                <w:webHidden/>
                <w:sz w:val="24"/>
                <w:szCs w:val="24"/>
              </w:rPr>
              <w:fldChar w:fldCharType="end"/>
            </w:r>
          </w:hyperlink>
        </w:p>
        <w:p w14:paraId="4D7FC0B8"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5" w:history="1">
            <w:r w:rsidR="00C56024" w:rsidRPr="00C56024">
              <w:rPr>
                <w:rStyle w:val="Hyperlink"/>
                <w:rFonts w:ascii="Arial" w:hAnsi="Arial" w:cs="Arial"/>
                <w:noProof/>
                <w:sz w:val="24"/>
                <w:szCs w:val="24"/>
              </w:rPr>
              <w:t>Benefits of Stakeholders participation</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_Toc101074955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4</w:t>
            </w:r>
            <w:r w:rsidR="00C56024" w:rsidRPr="00C56024">
              <w:rPr>
                <w:rFonts w:ascii="Arial" w:hAnsi="Arial" w:cs="Arial"/>
                <w:noProof/>
                <w:webHidden/>
                <w:sz w:val="24"/>
                <w:szCs w:val="24"/>
              </w:rPr>
              <w:fldChar w:fldCharType="end"/>
            </w:r>
          </w:hyperlink>
        </w:p>
        <w:p w14:paraId="391122CB"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6" w:history="1">
            <w:r w:rsidR="00C56024" w:rsidRPr="00C56024">
              <w:rPr>
                <w:rStyle w:val="Hyperlink"/>
                <w:rFonts w:ascii="Arial" w:hAnsi="Arial" w:cs="Arial"/>
                <w:noProof/>
                <w:sz w:val="24"/>
                <w:szCs w:val="24"/>
              </w:rPr>
              <w:t>Identification and establishment of the relationship between the stakeholders</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_Toc101074956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5</w:t>
            </w:r>
            <w:r w:rsidR="00C56024" w:rsidRPr="00C56024">
              <w:rPr>
                <w:rFonts w:ascii="Arial" w:hAnsi="Arial" w:cs="Arial"/>
                <w:noProof/>
                <w:webHidden/>
                <w:sz w:val="24"/>
                <w:szCs w:val="24"/>
              </w:rPr>
              <w:fldChar w:fldCharType="end"/>
            </w:r>
          </w:hyperlink>
        </w:p>
        <w:p w14:paraId="61709851"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7" w:history="1">
            <w:r w:rsidR="00C56024" w:rsidRPr="00C56024">
              <w:rPr>
                <w:rStyle w:val="Hyperlink"/>
                <w:rFonts w:ascii="Arial" w:hAnsi="Arial" w:cs="Arial"/>
                <w:noProof/>
                <w:sz w:val="24"/>
                <w:szCs w:val="24"/>
              </w:rPr>
              <w:t>Strategies for engaging stakeholders</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_Toc101074957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5</w:t>
            </w:r>
            <w:r w:rsidR="00C56024" w:rsidRPr="00C56024">
              <w:rPr>
                <w:rFonts w:ascii="Arial" w:hAnsi="Arial" w:cs="Arial"/>
                <w:noProof/>
                <w:webHidden/>
                <w:sz w:val="24"/>
                <w:szCs w:val="24"/>
              </w:rPr>
              <w:fldChar w:fldCharType="end"/>
            </w:r>
          </w:hyperlink>
        </w:p>
        <w:p w14:paraId="37903BB6"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8" w:history="1">
            <w:r w:rsidR="00C56024" w:rsidRPr="00C56024">
              <w:rPr>
                <w:rStyle w:val="Hyperlink"/>
                <w:rFonts w:ascii="Arial" w:hAnsi="Arial" w:cs="Arial"/>
                <w:noProof/>
                <w:sz w:val="24"/>
                <w:szCs w:val="24"/>
              </w:rPr>
              <w:t>Forward approach</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_Toc101074958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6</w:t>
            </w:r>
            <w:r w:rsidR="00C56024" w:rsidRPr="00C56024">
              <w:rPr>
                <w:rFonts w:ascii="Arial" w:hAnsi="Arial" w:cs="Arial"/>
                <w:noProof/>
                <w:webHidden/>
                <w:sz w:val="24"/>
                <w:szCs w:val="24"/>
              </w:rPr>
              <w:fldChar w:fldCharType="end"/>
            </w:r>
          </w:hyperlink>
        </w:p>
        <w:p w14:paraId="334F7841"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59" w:history="1">
            <w:r w:rsidR="00C56024" w:rsidRPr="00C56024">
              <w:rPr>
                <w:rStyle w:val="Hyperlink"/>
                <w:rFonts w:ascii="Arial" w:hAnsi="Arial" w:cs="Arial"/>
                <w:noProof/>
                <w:sz w:val="24"/>
                <w:szCs w:val="24"/>
              </w:rPr>
              <w:t>Conclusion</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_Toc101074959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8</w:t>
            </w:r>
            <w:r w:rsidR="00C56024" w:rsidRPr="00C56024">
              <w:rPr>
                <w:rFonts w:ascii="Arial" w:hAnsi="Arial" w:cs="Arial"/>
                <w:noProof/>
                <w:webHidden/>
                <w:sz w:val="24"/>
                <w:szCs w:val="24"/>
              </w:rPr>
              <w:fldChar w:fldCharType="end"/>
            </w:r>
          </w:hyperlink>
        </w:p>
        <w:p w14:paraId="0AC525DD" w14:textId="77777777" w:rsidR="00C56024" w:rsidRPr="00C56024" w:rsidRDefault="003C00D1" w:rsidP="00C56024">
          <w:pPr>
            <w:pStyle w:val="TOC1"/>
            <w:tabs>
              <w:tab w:val="right" w:leader="dot" w:pos="9350"/>
            </w:tabs>
            <w:spacing w:line="360" w:lineRule="auto"/>
            <w:jc w:val="both"/>
            <w:rPr>
              <w:rFonts w:ascii="Arial" w:hAnsi="Arial" w:cs="Arial"/>
              <w:noProof/>
              <w:sz w:val="24"/>
              <w:szCs w:val="24"/>
            </w:rPr>
          </w:pPr>
          <w:hyperlink w:anchor="_Toc101074960" w:history="1">
            <w:r w:rsidR="00C56024" w:rsidRPr="00C56024">
              <w:rPr>
                <w:rStyle w:val="Hyperlink"/>
                <w:rFonts w:ascii="Arial" w:hAnsi="Arial" w:cs="Arial"/>
                <w:noProof/>
                <w:sz w:val="24"/>
                <w:szCs w:val="24"/>
              </w:rPr>
              <w:t>References</w:t>
            </w:r>
            <w:r w:rsidR="00C56024" w:rsidRPr="00C56024">
              <w:rPr>
                <w:rFonts w:ascii="Arial" w:hAnsi="Arial" w:cs="Arial"/>
                <w:noProof/>
                <w:webHidden/>
                <w:sz w:val="24"/>
                <w:szCs w:val="24"/>
              </w:rPr>
              <w:tab/>
            </w:r>
            <w:r w:rsidR="00C56024" w:rsidRPr="00C56024">
              <w:rPr>
                <w:rFonts w:ascii="Arial" w:hAnsi="Arial" w:cs="Arial"/>
                <w:noProof/>
                <w:webHidden/>
                <w:sz w:val="24"/>
                <w:szCs w:val="24"/>
              </w:rPr>
              <w:fldChar w:fldCharType="begin"/>
            </w:r>
            <w:r w:rsidR="00C56024" w:rsidRPr="00C56024">
              <w:rPr>
                <w:rFonts w:ascii="Arial" w:hAnsi="Arial" w:cs="Arial"/>
                <w:noProof/>
                <w:webHidden/>
                <w:sz w:val="24"/>
                <w:szCs w:val="24"/>
              </w:rPr>
              <w:instrText xml:space="preserve"> PAGEREF _Toc101074960 \h </w:instrText>
            </w:r>
            <w:r w:rsidR="00C56024" w:rsidRPr="00C56024">
              <w:rPr>
                <w:rFonts w:ascii="Arial" w:hAnsi="Arial" w:cs="Arial"/>
                <w:noProof/>
                <w:webHidden/>
                <w:sz w:val="24"/>
                <w:szCs w:val="24"/>
              </w:rPr>
            </w:r>
            <w:r w:rsidR="00C56024" w:rsidRPr="00C56024">
              <w:rPr>
                <w:rFonts w:ascii="Arial" w:hAnsi="Arial" w:cs="Arial"/>
                <w:noProof/>
                <w:webHidden/>
                <w:sz w:val="24"/>
                <w:szCs w:val="24"/>
              </w:rPr>
              <w:fldChar w:fldCharType="separate"/>
            </w:r>
            <w:r w:rsidR="00C56024" w:rsidRPr="00C56024">
              <w:rPr>
                <w:rFonts w:ascii="Arial" w:hAnsi="Arial" w:cs="Arial"/>
                <w:noProof/>
                <w:webHidden/>
                <w:sz w:val="24"/>
                <w:szCs w:val="24"/>
              </w:rPr>
              <w:t>9</w:t>
            </w:r>
            <w:r w:rsidR="00C56024" w:rsidRPr="00C56024">
              <w:rPr>
                <w:rFonts w:ascii="Arial" w:hAnsi="Arial" w:cs="Arial"/>
                <w:noProof/>
                <w:webHidden/>
                <w:sz w:val="24"/>
                <w:szCs w:val="24"/>
              </w:rPr>
              <w:fldChar w:fldCharType="end"/>
            </w:r>
          </w:hyperlink>
        </w:p>
        <w:p w14:paraId="484A575E" w14:textId="77777777" w:rsidR="00C56024" w:rsidRDefault="00C56024" w:rsidP="00C56024">
          <w:pPr>
            <w:spacing w:line="360" w:lineRule="auto"/>
            <w:jc w:val="both"/>
          </w:pPr>
          <w:r w:rsidRPr="00C56024">
            <w:rPr>
              <w:rFonts w:ascii="Arial" w:hAnsi="Arial" w:cs="Arial"/>
              <w:b/>
              <w:bCs/>
              <w:noProof/>
              <w:sz w:val="24"/>
              <w:szCs w:val="24"/>
            </w:rPr>
            <w:fldChar w:fldCharType="end"/>
          </w:r>
        </w:p>
      </w:sdtContent>
    </w:sdt>
    <w:p w14:paraId="670680F2" w14:textId="77777777" w:rsidR="00954D3E" w:rsidRPr="00391FF4" w:rsidRDefault="00954D3E" w:rsidP="00391FF4">
      <w:pPr>
        <w:spacing w:line="360" w:lineRule="auto"/>
        <w:jc w:val="both"/>
        <w:rPr>
          <w:rFonts w:ascii="Arial" w:hAnsi="Arial" w:cs="Arial"/>
          <w:sz w:val="24"/>
          <w:szCs w:val="24"/>
        </w:rPr>
      </w:pPr>
      <w:r w:rsidRPr="00391FF4">
        <w:rPr>
          <w:rFonts w:ascii="Arial" w:hAnsi="Arial" w:cs="Arial"/>
          <w:sz w:val="24"/>
          <w:szCs w:val="24"/>
        </w:rPr>
        <w:br w:type="page"/>
      </w:r>
    </w:p>
    <w:p w14:paraId="7F8DAEE8" w14:textId="77777777" w:rsidR="00391FF4" w:rsidRDefault="00391FF4" w:rsidP="00391FF4">
      <w:pPr>
        <w:pStyle w:val="Heading1"/>
        <w:sectPr w:rsidR="00391FF4">
          <w:footerReference w:type="default" r:id="rId9"/>
          <w:pgSz w:w="12240" w:h="15840"/>
          <w:pgMar w:top="1440" w:right="1440" w:bottom="1440" w:left="1440" w:header="720" w:footer="720" w:gutter="0"/>
          <w:cols w:space="720"/>
          <w:docGrid w:linePitch="360"/>
        </w:sectPr>
      </w:pPr>
    </w:p>
    <w:p w14:paraId="797C092B" w14:textId="77777777" w:rsidR="00954D3E" w:rsidRPr="00391FF4" w:rsidRDefault="00F871AA" w:rsidP="00391FF4">
      <w:pPr>
        <w:pStyle w:val="Heading1"/>
      </w:pPr>
      <w:bookmarkStart w:id="0" w:name="_Toc101074952"/>
      <w:r w:rsidRPr="00391FF4">
        <w:lastRenderedPageBreak/>
        <w:t>Introduction</w:t>
      </w:r>
      <w:bookmarkEnd w:id="0"/>
    </w:p>
    <w:p w14:paraId="26789F73" w14:textId="77777777" w:rsidR="00F871AA" w:rsidRPr="00391FF4" w:rsidRDefault="00F871AA" w:rsidP="00391FF4">
      <w:pPr>
        <w:tabs>
          <w:tab w:val="left" w:pos="517"/>
        </w:tabs>
        <w:spacing w:line="360" w:lineRule="auto"/>
        <w:jc w:val="both"/>
        <w:rPr>
          <w:rFonts w:ascii="Arial" w:hAnsi="Arial" w:cs="Arial"/>
          <w:sz w:val="24"/>
          <w:szCs w:val="24"/>
        </w:rPr>
      </w:pPr>
      <w:r w:rsidRPr="00391FF4">
        <w:rPr>
          <w:rFonts w:ascii="Arial" w:hAnsi="Arial" w:cs="Arial"/>
          <w:sz w:val="24"/>
          <w:szCs w:val="24"/>
        </w:rPr>
        <w:t>Community engagement refers to process of working collaboratively with and through people to deal with the issues that deals with the well-being of the people. It is a strategic process and the connection by location, interest or affiliation re issued affecting their well-being</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(Dorgan, 2016)</w:t>
      </w:r>
      <w:r w:rsidRPr="00391FF4">
        <w:rPr>
          <w:rFonts w:ascii="Arial" w:hAnsi="Arial" w:cs="Arial"/>
          <w:sz w:val="24"/>
          <w:szCs w:val="24"/>
        </w:rPr>
        <w:t xml:space="preserve">. It is a way of ensuring community members that they are capable of contributing, developing capabilities that enable them to participate. </w:t>
      </w:r>
      <w:r w:rsidR="00BA348F" w:rsidRPr="00391FF4">
        <w:rPr>
          <w:rFonts w:ascii="Arial" w:hAnsi="Arial" w:cs="Arial"/>
          <w:sz w:val="24"/>
          <w:szCs w:val="24"/>
        </w:rPr>
        <w:t xml:space="preserve">Community members are said to be engaged when the members participate in both decision making and implementing in a word contributing. </w:t>
      </w:r>
      <w:r w:rsidR="00697A8C" w:rsidRPr="00391FF4">
        <w:rPr>
          <w:rFonts w:ascii="Arial" w:hAnsi="Arial" w:cs="Arial"/>
          <w:sz w:val="24"/>
          <w:szCs w:val="24"/>
        </w:rPr>
        <w:t>In this report, benefits o</w:t>
      </w:r>
      <w:r w:rsidR="000D0329" w:rsidRPr="00391FF4">
        <w:rPr>
          <w:rFonts w:ascii="Arial" w:hAnsi="Arial" w:cs="Arial"/>
          <w:sz w:val="24"/>
          <w:szCs w:val="24"/>
        </w:rPr>
        <w:t>f community engagement, support</w:t>
      </w:r>
      <w:r w:rsidR="00697A8C" w:rsidRPr="00391FF4">
        <w:rPr>
          <w:rFonts w:ascii="Arial" w:hAnsi="Arial" w:cs="Arial"/>
          <w:sz w:val="24"/>
          <w:szCs w:val="24"/>
        </w:rPr>
        <w:t>ing social awareness, fund</w:t>
      </w:r>
      <w:r w:rsidR="000D0329" w:rsidRPr="00391FF4">
        <w:rPr>
          <w:rFonts w:ascii="Arial" w:hAnsi="Arial" w:cs="Arial"/>
          <w:sz w:val="24"/>
          <w:szCs w:val="24"/>
        </w:rPr>
        <w:t xml:space="preserve"> </w:t>
      </w:r>
      <w:r w:rsidR="00697A8C" w:rsidRPr="00391FF4">
        <w:rPr>
          <w:rFonts w:ascii="Arial" w:hAnsi="Arial" w:cs="Arial"/>
          <w:sz w:val="24"/>
          <w:szCs w:val="24"/>
        </w:rPr>
        <w:t xml:space="preserve">raising, non-profit initiatives will be outlined. </w:t>
      </w:r>
      <w:r w:rsidR="000D0329" w:rsidRPr="00391FF4">
        <w:rPr>
          <w:rFonts w:ascii="Arial" w:hAnsi="Arial" w:cs="Arial"/>
          <w:sz w:val="24"/>
          <w:szCs w:val="24"/>
        </w:rPr>
        <w:t xml:space="preserve">The benefits of stakeholder participation will also be depicted. </w:t>
      </w:r>
    </w:p>
    <w:p w14:paraId="7C89B6BF" w14:textId="77777777" w:rsidR="000D0329" w:rsidRPr="00391FF4" w:rsidRDefault="000D0329" w:rsidP="00391FF4">
      <w:pPr>
        <w:tabs>
          <w:tab w:val="left" w:pos="517"/>
        </w:tabs>
        <w:spacing w:line="360" w:lineRule="auto"/>
        <w:jc w:val="both"/>
        <w:rPr>
          <w:rFonts w:ascii="Arial" w:hAnsi="Arial" w:cs="Arial"/>
          <w:sz w:val="24"/>
          <w:szCs w:val="24"/>
        </w:rPr>
      </w:pPr>
    </w:p>
    <w:p w14:paraId="4A34B186" w14:textId="77777777" w:rsidR="000D0329" w:rsidRPr="00391FF4" w:rsidRDefault="000D0329" w:rsidP="00391FF4">
      <w:pPr>
        <w:spacing w:line="360" w:lineRule="auto"/>
        <w:jc w:val="both"/>
        <w:rPr>
          <w:rFonts w:ascii="Arial" w:hAnsi="Arial" w:cs="Arial"/>
          <w:sz w:val="24"/>
          <w:szCs w:val="24"/>
        </w:rPr>
      </w:pPr>
      <w:r w:rsidRPr="00391FF4">
        <w:rPr>
          <w:rFonts w:ascii="Arial" w:hAnsi="Arial" w:cs="Arial"/>
          <w:sz w:val="24"/>
          <w:szCs w:val="24"/>
        </w:rPr>
        <w:br w:type="page"/>
      </w:r>
    </w:p>
    <w:p w14:paraId="628B507F" w14:textId="77777777" w:rsidR="000D0329" w:rsidRPr="00391FF4" w:rsidRDefault="000D0329" w:rsidP="00391FF4">
      <w:pPr>
        <w:pStyle w:val="Heading1"/>
      </w:pPr>
      <w:bookmarkStart w:id="1" w:name="_Toc101074953"/>
      <w:r w:rsidRPr="00391FF4">
        <w:lastRenderedPageBreak/>
        <w:t>Community engagement program</w:t>
      </w:r>
      <w:bookmarkEnd w:id="1"/>
    </w:p>
    <w:p w14:paraId="159C0AC8" w14:textId="77777777" w:rsidR="000D0329" w:rsidRPr="00391FF4" w:rsidRDefault="000D0329" w:rsidP="00391FF4">
      <w:pPr>
        <w:tabs>
          <w:tab w:val="left" w:pos="517"/>
        </w:tabs>
        <w:spacing w:line="360" w:lineRule="auto"/>
        <w:jc w:val="both"/>
        <w:rPr>
          <w:rFonts w:ascii="Arial" w:hAnsi="Arial" w:cs="Arial"/>
          <w:sz w:val="24"/>
          <w:szCs w:val="24"/>
        </w:rPr>
      </w:pPr>
      <w:r w:rsidRPr="00391FF4">
        <w:rPr>
          <w:rFonts w:ascii="Arial" w:hAnsi="Arial" w:cs="Arial"/>
          <w:sz w:val="24"/>
          <w:szCs w:val="24"/>
        </w:rPr>
        <w:t xml:space="preserve">Out of concern for people and the environment Tesco launched program for minimizing the environmental pollution which includes reduction carbon usage, plastic usage and also </w:t>
      </w:r>
      <w:proofErr w:type="spellStart"/>
      <w:proofErr w:type="gramStart"/>
      <w:r w:rsidRPr="00391FF4">
        <w:rPr>
          <w:rFonts w:ascii="Arial" w:hAnsi="Arial" w:cs="Arial"/>
          <w:sz w:val="24"/>
          <w:szCs w:val="24"/>
        </w:rPr>
        <w:t>a</w:t>
      </w:r>
      <w:proofErr w:type="spellEnd"/>
      <w:proofErr w:type="gramEnd"/>
      <w:r w:rsidRPr="00391FF4">
        <w:rPr>
          <w:rFonts w:ascii="Arial" w:hAnsi="Arial" w:cs="Arial"/>
          <w:sz w:val="24"/>
          <w:szCs w:val="24"/>
        </w:rPr>
        <w:t xml:space="preserve"> alternative for plastic. This concern for social environment have triggered many donation from stakeholders, support form general public etc. Even the surplus food are used to donate for the poor people for reducing the deprivation of social rights as a citizen Tesco is working vehemently and are performing their social responsibility for the betterment of the society. Education program, blood donating program, shelter program, environmental program and many other charities and </w:t>
      </w:r>
      <w:proofErr w:type="spellStart"/>
      <w:r w:rsidRPr="00391FF4">
        <w:rPr>
          <w:rFonts w:ascii="Arial" w:hAnsi="Arial" w:cs="Arial"/>
          <w:sz w:val="24"/>
          <w:szCs w:val="24"/>
        </w:rPr>
        <w:t>organisations</w:t>
      </w:r>
      <w:proofErr w:type="spellEnd"/>
      <w:r w:rsidRPr="00391FF4">
        <w:rPr>
          <w:rFonts w:ascii="Arial" w:hAnsi="Arial" w:cs="Arial"/>
          <w:sz w:val="24"/>
          <w:szCs w:val="24"/>
        </w:rPr>
        <w:t xml:space="preserve"> are backed by Tesco for the purpose of addressing the issue regarding many social problems and to help the wider public in general.</w:t>
      </w:r>
      <w:r w:rsidR="003F304C" w:rsidRPr="00391FF4">
        <w:rPr>
          <w:rFonts w:ascii="Arial" w:hAnsi="Arial" w:cs="Arial"/>
          <w:sz w:val="24"/>
          <w:szCs w:val="24"/>
        </w:rPr>
        <w:t xml:space="preserve"> Apart from it government policies requires taking feedback form the public to make necessary amendments and to make them the part of decision making as the policies affect the wider public in general and the policies are issued for them</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(Reynold, 2022)</w:t>
      </w:r>
      <w:r w:rsidR="003F304C" w:rsidRPr="00391FF4">
        <w:rPr>
          <w:rFonts w:ascii="Arial" w:hAnsi="Arial" w:cs="Arial"/>
          <w:sz w:val="24"/>
          <w:szCs w:val="24"/>
        </w:rPr>
        <w:t xml:space="preserve">. </w:t>
      </w:r>
    </w:p>
    <w:p w14:paraId="1E564AB0" w14:textId="77777777" w:rsidR="003F304C" w:rsidRPr="00391FF4" w:rsidRDefault="003F304C" w:rsidP="00391FF4">
      <w:pPr>
        <w:pStyle w:val="Heading1"/>
      </w:pPr>
      <w:bookmarkStart w:id="2" w:name="_Toc101074954"/>
      <w:r w:rsidRPr="00391FF4">
        <w:t>Best practices on Community engagement principles</w:t>
      </w:r>
      <w:bookmarkEnd w:id="2"/>
    </w:p>
    <w:p w14:paraId="6F7C05F8" w14:textId="77777777" w:rsidR="003F304C" w:rsidRPr="00391FF4" w:rsidRDefault="003F304C" w:rsidP="00391FF4">
      <w:pPr>
        <w:tabs>
          <w:tab w:val="left" w:pos="517"/>
        </w:tabs>
        <w:spacing w:line="360" w:lineRule="auto"/>
        <w:jc w:val="both"/>
        <w:rPr>
          <w:rFonts w:ascii="Arial" w:hAnsi="Arial" w:cs="Arial"/>
          <w:b/>
          <w:sz w:val="24"/>
          <w:szCs w:val="24"/>
        </w:rPr>
      </w:pPr>
      <w:r w:rsidRPr="00391FF4">
        <w:rPr>
          <w:rFonts w:ascii="Arial" w:hAnsi="Arial" w:cs="Arial"/>
          <w:b/>
          <w:sz w:val="24"/>
          <w:szCs w:val="24"/>
        </w:rPr>
        <w:t xml:space="preserve">Planning and preparation: </w:t>
      </w:r>
      <w:r w:rsidRPr="00391FF4">
        <w:rPr>
          <w:rFonts w:ascii="Arial" w:hAnsi="Arial" w:cs="Arial"/>
          <w:sz w:val="24"/>
          <w:szCs w:val="24"/>
        </w:rPr>
        <w:t xml:space="preserve">To solve the issue of environment pollution Tesco, Sainsbury, Morrisons, </w:t>
      </w:r>
      <w:proofErr w:type="spellStart"/>
      <w:r w:rsidRPr="00391FF4">
        <w:rPr>
          <w:rFonts w:ascii="Arial" w:hAnsi="Arial" w:cs="Arial"/>
          <w:sz w:val="24"/>
          <w:szCs w:val="24"/>
        </w:rPr>
        <w:t>Lida</w:t>
      </w:r>
      <w:proofErr w:type="spellEnd"/>
      <w:r w:rsidRPr="00391FF4">
        <w:rPr>
          <w:rFonts w:ascii="Arial" w:hAnsi="Arial" w:cs="Arial"/>
          <w:sz w:val="24"/>
          <w:szCs w:val="24"/>
        </w:rPr>
        <w:t xml:space="preserve">, Aldi, Sparkle etc. brands have come together to address this social issue as billions of plastic are wasted annually and the soil and rivers are dying. At this rate the people will suffer in the long-run. The businesses and the government </w:t>
      </w:r>
      <w:proofErr w:type="gramStart"/>
      <w:r w:rsidRPr="00391FF4">
        <w:rPr>
          <w:rFonts w:ascii="Arial" w:hAnsi="Arial" w:cs="Arial"/>
          <w:sz w:val="24"/>
          <w:szCs w:val="24"/>
        </w:rPr>
        <w:t>is</w:t>
      </w:r>
      <w:proofErr w:type="gramEnd"/>
      <w:r w:rsidRPr="00391FF4">
        <w:rPr>
          <w:rFonts w:ascii="Arial" w:hAnsi="Arial" w:cs="Arial"/>
          <w:sz w:val="24"/>
          <w:szCs w:val="24"/>
        </w:rPr>
        <w:t xml:space="preserve"> working on it. Policymakers make policy regarding this environmental issue and the companies also have procedures in place for complying it. The public also rallied and expressed their concern and made many groups for protesting. The businesses and the government acquired resources and made policies for preventing further environmental pollution. The companies are also switching to metals and are planning on using alternative to plastic to ensure the well-being of the public</w:t>
      </w:r>
      <w:r w:rsidR="00391FF4" w:rsidRPr="00391FF4">
        <w:rPr>
          <w:rFonts w:ascii="Arial" w:hAnsi="Arial" w:cs="Arial"/>
          <w:sz w:val="24"/>
          <w:szCs w:val="24"/>
        </w:rPr>
        <w:t xml:space="preserve"> (</w:t>
      </w:r>
      <w:proofErr w:type="spellStart"/>
      <w:r w:rsidR="00391FF4" w:rsidRPr="00391FF4">
        <w:rPr>
          <w:rFonts w:ascii="Arial" w:hAnsi="Arial" w:cs="Arial"/>
          <w:sz w:val="24"/>
          <w:szCs w:val="24"/>
        </w:rPr>
        <w:t>Tepes</w:t>
      </w:r>
      <w:proofErr w:type="spellEnd"/>
      <w:r w:rsidR="00391FF4" w:rsidRPr="00391FF4">
        <w:rPr>
          <w:rFonts w:ascii="Arial" w:hAnsi="Arial" w:cs="Arial"/>
          <w:sz w:val="24"/>
          <w:szCs w:val="24"/>
        </w:rPr>
        <w:t>, 2021)</w:t>
      </w:r>
      <w:r w:rsidRPr="00391FF4">
        <w:rPr>
          <w:rFonts w:ascii="Arial" w:hAnsi="Arial" w:cs="Arial"/>
          <w:sz w:val="24"/>
          <w:szCs w:val="24"/>
        </w:rPr>
        <w:t>.</w:t>
      </w:r>
    </w:p>
    <w:p w14:paraId="03FDF89A" w14:textId="77777777" w:rsidR="003F304C" w:rsidRPr="00391FF4" w:rsidRDefault="00C727AB" w:rsidP="00391FF4">
      <w:pPr>
        <w:tabs>
          <w:tab w:val="left" w:pos="517"/>
        </w:tabs>
        <w:spacing w:line="360" w:lineRule="auto"/>
        <w:jc w:val="both"/>
        <w:rPr>
          <w:rFonts w:ascii="Arial" w:hAnsi="Arial" w:cs="Arial"/>
          <w:b/>
          <w:sz w:val="24"/>
          <w:szCs w:val="24"/>
        </w:rPr>
      </w:pPr>
      <w:r w:rsidRPr="00391FF4">
        <w:rPr>
          <w:rFonts w:ascii="Arial" w:hAnsi="Arial" w:cs="Arial"/>
          <w:b/>
          <w:sz w:val="24"/>
          <w:szCs w:val="24"/>
        </w:rPr>
        <w:t xml:space="preserve">Demographic diversity: </w:t>
      </w:r>
      <w:r w:rsidRPr="00391FF4">
        <w:rPr>
          <w:rFonts w:ascii="Arial" w:hAnsi="Arial" w:cs="Arial"/>
          <w:sz w:val="24"/>
          <w:szCs w:val="24"/>
        </w:rPr>
        <w:t xml:space="preserve">There were several cases that the workers are getting discriminated in the workplace for this reason the companies are getting the backlash and people raised their concern over this. The government took strict measures and issued policies for protecting workers. The </w:t>
      </w:r>
      <w:proofErr w:type="gramStart"/>
      <w:r w:rsidRPr="00391FF4">
        <w:rPr>
          <w:rFonts w:ascii="Arial" w:hAnsi="Arial" w:cs="Arial"/>
          <w:sz w:val="24"/>
          <w:szCs w:val="24"/>
        </w:rPr>
        <w:t>companies</w:t>
      </w:r>
      <w:proofErr w:type="gramEnd"/>
      <w:r w:rsidRPr="00391FF4">
        <w:rPr>
          <w:rFonts w:ascii="Arial" w:hAnsi="Arial" w:cs="Arial"/>
          <w:sz w:val="24"/>
          <w:szCs w:val="24"/>
        </w:rPr>
        <w:t xml:space="preserve"> managers are also accepting the </w:t>
      </w:r>
      <w:r w:rsidRPr="00391FF4">
        <w:rPr>
          <w:rFonts w:ascii="Arial" w:hAnsi="Arial" w:cs="Arial"/>
          <w:sz w:val="24"/>
          <w:szCs w:val="24"/>
        </w:rPr>
        <w:lastRenderedPageBreak/>
        <w:t xml:space="preserve">diversity and have policies to ensure equality in the workplace. Otherwise the productivity will be hampered. As there are differences in gender, religion, race etc. this issue is now more critical than ever. The businesses and the government are also supporting the </w:t>
      </w:r>
      <w:proofErr w:type="spellStart"/>
      <w:r w:rsidRPr="00391FF4">
        <w:rPr>
          <w:rFonts w:ascii="Arial" w:hAnsi="Arial" w:cs="Arial"/>
          <w:sz w:val="24"/>
          <w:szCs w:val="24"/>
        </w:rPr>
        <w:t>organisations</w:t>
      </w:r>
      <w:proofErr w:type="spellEnd"/>
      <w:r w:rsidRPr="00391FF4">
        <w:rPr>
          <w:rFonts w:ascii="Arial" w:hAnsi="Arial" w:cs="Arial"/>
          <w:sz w:val="24"/>
          <w:szCs w:val="24"/>
        </w:rPr>
        <w:t xml:space="preserve"> that are engaged in reducing the discrimination and empowering the </w:t>
      </w:r>
      <w:r w:rsidR="00391FF4" w:rsidRPr="00391FF4">
        <w:rPr>
          <w:rFonts w:ascii="Arial" w:hAnsi="Arial" w:cs="Arial"/>
          <w:sz w:val="24"/>
          <w:szCs w:val="24"/>
        </w:rPr>
        <w:t>individua</w:t>
      </w:r>
      <w:r w:rsidRPr="00391FF4">
        <w:rPr>
          <w:rFonts w:ascii="Arial" w:hAnsi="Arial" w:cs="Arial"/>
          <w:sz w:val="24"/>
          <w:szCs w:val="24"/>
        </w:rPr>
        <w:t>l</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(Sebastian, 2019)</w:t>
      </w:r>
      <w:r w:rsidRPr="00391FF4">
        <w:rPr>
          <w:rFonts w:ascii="Arial" w:hAnsi="Arial" w:cs="Arial"/>
          <w:sz w:val="24"/>
          <w:szCs w:val="24"/>
        </w:rPr>
        <w:t>.</w:t>
      </w:r>
      <w:r w:rsidRPr="00391FF4">
        <w:rPr>
          <w:rFonts w:ascii="Arial" w:hAnsi="Arial" w:cs="Arial"/>
          <w:b/>
          <w:sz w:val="24"/>
          <w:szCs w:val="24"/>
        </w:rPr>
        <w:t xml:space="preserve"> </w:t>
      </w:r>
    </w:p>
    <w:p w14:paraId="4136E903" w14:textId="77777777" w:rsidR="00C727AB" w:rsidRPr="00391FF4" w:rsidRDefault="00C727AB" w:rsidP="00391FF4">
      <w:pPr>
        <w:tabs>
          <w:tab w:val="left" w:pos="517"/>
        </w:tabs>
        <w:spacing w:line="360" w:lineRule="auto"/>
        <w:jc w:val="both"/>
        <w:rPr>
          <w:rFonts w:ascii="Arial" w:hAnsi="Arial" w:cs="Arial"/>
          <w:sz w:val="24"/>
          <w:szCs w:val="24"/>
        </w:rPr>
      </w:pPr>
      <w:r w:rsidRPr="00391FF4">
        <w:rPr>
          <w:rFonts w:ascii="Arial" w:hAnsi="Arial" w:cs="Arial"/>
          <w:b/>
          <w:sz w:val="24"/>
          <w:szCs w:val="24"/>
        </w:rPr>
        <w:t xml:space="preserve">Shared purpose: </w:t>
      </w:r>
      <w:r w:rsidRPr="00391FF4">
        <w:rPr>
          <w:rFonts w:ascii="Arial" w:hAnsi="Arial" w:cs="Arial"/>
          <w:sz w:val="24"/>
          <w:szCs w:val="24"/>
        </w:rPr>
        <w:t xml:space="preserve">Shared purpose is must among the parties participating. Ensuring education and to decrease the rate of criminal record </w:t>
      </w:r>
      <w:proofErr w:type="spellStart"/>
      <w:r w:rsidRPr="00391FF4">
        <w:rPr>
          <w:rFonts w:ascii="Arial" w:hAnsi="Arial" w:cs="Arial"/>
          <w:sz w:val="24"/>
          <w:szCs w:val="24"/>
        </w:rPr>
        <w:t>Kiyan</w:t>
      </w:r>
      <w:proofErr w:type="spellEnd"/>
      <w:r w:rsidRPr="00391FF4">
        <w:rPr>
          <w:rFonts w:ascii="Arial" w:hAnsi="Arial" w:cs="Arial"/>
          <w:sz w:val="24"/>
          <w:szCs w:val="24"/>
        </w:rPr>
        <w:t xml:space="preserve"> and many other foundation are working together with the purpose of educating the children and make them aware of what amount to criminal and what not. The gaming company and other corporate giants are financially backing them as they all have common purpose and the businesses are also doing this to increase their value and for the betterment of the people. </w:t>
      </w:r>
    </w:p>
    <w:p w14:paraId="7295F35A" w14:textId="77777777" w:rsidR="00C727AB" w:rsidRPr="00391FF4" w:rsidRDefault="00C727AB" w:rsidP="00391FF4">
      <w:pPr>
        <w:tabs>
          <w:tab w:val="left" w:pos="517"/>
        </w:tabs>
        <w:spacing w:line="360" w:lineRule="auto"/>
        <w:jc w:val="both"/>
        <w:rPr>
          <w:rFonts w:ascii="Arial" w:hAnsi="Arial" w:cs="Arial"/>
          <w:sz w:val="24"/>
          <w:szCs w:val="24"/>
        </w:rPr>
      </w:pPr>
      <w:r w:rsidRPr="00391FF4">
        <w:rPr>
          <w:rFonts w:ascii="Arial" w:hAnsi="Arial" w:cs="Arial"/>
          <w:b/>
          <w:sz w:val="24"/>
          <w:szCs w:val="24"/>
        </w:rPr>
        <w:t>Transparency</w:t>
      </w:r>
      <w:r w:rsidRPr="00391FF4">
        <w:rPr>
          <w:rFonts w:ascii="Arial" w:hAnsi="Arial" w:cs="Arial"/>
          <w:sz w:val="24"/>
          <w:szCs w:val="24"/>
        </w:rPr>
        <w:t>: Transparency is required because when a social group is working toward a</w:t>
      </w:r>
      <w:r w:rsidR="00E57570" w:rsidRPr="00391FF4">
        <w:rPr>
          <w:rFonts w:ascii="Arial" w:hAnsi="Arial" w:cs="Arial"/>
          <w:sz w:val="24"/>
          <w:szCs w:val="24"/>
        </w:rPr>
        <w:t>n</w:t>
      </w:r>
      <w:r w:rsidRPr="00391FF4">
        <w:rPr>
          <w:rFonts w:ascii="Arial" w:hAnsi="Arial" w:cs="Arial"/>
          <w:sz w:val="24"/>
          <w:szCs w:val="24"/>
        </w:rPr>
        <w:t xml:space="preserve"> issue for example to resolve the problem of unemployment. </w:t>
      </w:r>
      <w:r w:rsidR="00E57570" w:rsidRPr="00391FF4">
        <w:rPr>
          <w:rFonts w:ascii="Arial" w:hAnsi="Arial" w:cs="Arial"/>
          <w:sz w:val="24"/>
          <w:szCs w:val="24"/>
        </w:rPr>
        <w:t xml:space="preserve">If that group’s behavior is suspicious than the stakeholders won’t participate and there won’t be any assistance and it will amount to fraud. That’s why aim, objective, resources and goals are needed to be clear and precise. Transparency is required otherwise the problem that are issued won’t be solved and their issue will be deemed as unnecessary. Hence, transparency is must. For example: During pandemic govt. has offered unemployment benefit to the unemployed people meeting the demand of the people. Besides, policymakers and the </w:t>
      </w:r>
      <w:proofErr w:type="spellStart"/>
      <w:r w:rsidR="00E57570" w:rsidRPr="00391FF4">
        <w:rPr>
          <w:rFonts w:ascii="Arial" w:hAnsi="Arial" w:cs="Arial"/>
          <w:sz w:val="24"/>
          <w:szCs w:val="24"/>
        </w:rPr>
        <w:t>organisations</w:t>
      </w:r>
      <w:proofErr w:type="spellEnd"/>
      <w:r w:rsidR="00E57570" w:rsidRPr="00391FF4">
        <w:rPr>
          <w:rFonts w:ascii="Arial" w:hAnsi="Arial" w:cs="Arial"/>
          <w:sz w:val="24"/>
          <w:szCs w:val="24"/>
        </w:rPr>
        <w:t xml:space="preserve"> also contributed through charity to survive the economic depression which is indeed an act of community engagement</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(Elijah, 2022)</w:t>
      </w:r>
      <w:r w:rsidR="00E57570" w:rsidRPr="00391FF4">
        <w:rPr>
          <w:rFonts w:ascii="Arial" w:hAnsi="Arial" w:cs="Arial"/>
          <w:sz w:val="24"/>
          <w:szCs w:val="24"/>
        </w:rPr>
        <w:t>.</w:t>
      </w:r>
    </w:p>
    <w:p w14:paraId="7DA5A6AC" w14:textId="77777777" w:rsidR="00E57570" w:rsidRPr="00391FF4" w:rsidRDefault="000F7595" w:rsidP="00391FF4">
      <w:pPr>
        <w:tabs>
          <w:tab w:val="left" w:pos="517"/>
        </w:tabs>
        <w:spacing w:line="360" w:lineRule="auto"/>
        <w:jc w:val="both"/>
        <w:rPr>
          <w:rFonts w:ascii="Arial" w:hAnsi="Arial" w:cs="Arial"/>
          <w:sz w:val="24"/>
          <w:szCs w:val="24"/>
        </w:rPr>
      </w:pPr>
      <w:r w:rsidRPr="00391FF4">
        <w:rPr>
          <w:rFonts w:ascii="Arial" w:hAnsi="Arial" w:cs="Arial"/>
          <w:b/>
          <w:sz w:val="24"/>
          <w:szCs w:val="24"/>
        </w:rPr>
        <w:t>Quality and participatory engagement</w:t>
      </w:r>
      <w:r w:rsidRPr="00391FF4">
        <w:rPr>
          <w:rFonts w:ascii="Arial" w:hAnsi="Arial" w:cs="Arial"/>
          <w:sz w:val="24"/>
          <w:szCs w:val="24"/>
        </w:rPr>
        <w:t>: Community engagement must include quality and participation. If the community engagement doesn’t involve participation of stakeholders it loses the main value. The quality must also be ensured otherwise the problem addressed will occur again and the objective will be lost. The problem regarding social deprivation was engaged through social media which got maximum reach through</w:t>
      </w:r>
      <w:r w:rsidR="007C4328" w:rsidRPr="00391FF4">
        <w:rPr>
          <w:rFonts w:ascii="Arial" w:hAnsi="Arial" w:cs="Arial"/>
          <w:sz w:val="24"/>
          <w:szCs w:val="24"/>
        </w:rPr>
        <w:t xml:space="preserve"> different media and for this social right deprivation which was medical treatment for the old age people. The group of old age people as well as young came together for this issue with a view to raising awareness and get help from the </w:t>
      </w:r>
      <w:r w:rsidR="007C4328" w:rsidRPr="00391FF4">
        <w:rPr>
          <w:rFonts w:ascii="Arial" w:hAnsi="Arial" w:cs="Arial"/>
          <w:sz w:val="24"/>
          <w:szCs w:val="24"/>
        </w:rPr>
        <w:lastRenderedPageBreak/>
        <w:t>government. The UK government then passed act which was care act for the medical care of the people of all age so that none suffer from the illness or to die foe insufficient care and treatment. It was only possible for sustain and participatory engagement from different kind of people of all secto</w:t>
      </w:r>
      <w:r w:rsidR="00391FF4" w:rsidRPr="00391FF4">
        <w:rPr>
          <w:rFonts w:ascii="Arial" w:hAnsi="Arial" w:cs="Arial"/>
          <w:sz w:val="24"/>
          <w:szCs w:val="24"/>
        </w:rPr>
        <w:t xml:space="preserve">r </w:t>
      </w:r>
      <w:r w:rsidR="00391FF4" w:rsidRPr="00391FF4">
        <w:rPr>
          <w:rFonts w:ascii="Arial" w:hAnsi="Arial" w:cs="Arial"/>
          <w:color w:val="000000"/>
          <w:sz w:val="24"/>
          <w:szCs w:val="24"/>
          <w:shd w:val="clear" w:color="auto" w:fill="FFFFFF"/>
        </w:rPr>
        <w:t>(Dorgan, 2016)</w:t>
      </w:r>
      <w:r w:rsidR="007C4328" w:rsidRPr="00391FF4">
        <w:rPr>
          <w:rFonts w:ascii="Arial" w:hAnsi="Arial" w:cs="Arial"/>
          <w:sz w:val="24"/>
          <w:szCs w:val="24"/>
        </w:rPr>
        <w:t>.</w:t>
      </w:r>
    </w:p>
    <w:p w14:paraId="56F812BD" w14:textId="77777777" w:rsidR="007C4328" w:rsidRPr="00391FF4" w:rsidRDefault="007C4328" w:rsidP="00391FF4">
      <w:pPr>
        <w:pStyle w:val="Heading1"/>
      </w:pPr>
      <w:bookmarkStart w:id="3" w:name="_Toc101074955"/>
      <w:r w:rsidRPr="00391FF4">
        <w:t>Benefits of Stakeholders participation</w:t>
      </w:r>
      <w:bookmarkEnd w:id="3"/>
    </w:p>
    <w:p w14:paraId="05F3B90D" w14:textId="77777777" w:rsidR="00C727AB" w:rsidRPr="00391FF4" w:rsidRDefault="007C4328" w:rsidP="00391FF4">
      <w:pPr>
        <w:tabs>
          <w:tab w:val="left" w:pos="517"/>
        </w:tabs>
        <w:spacing w:line="360" w:lineRule="auto"/>
        <w:jc w:val="both"/>
        <w:rPr>
          <w:rFonts w:ascii="Arial" w:hAnsi="Arial" w:cs="Arial"/>
          <w:sz w:val="24"/>
          <w:szCs w:val="24"/>
        </w:rPr>
      </w:pPr>
      <w:r w:rsidRPr="00391FF4">
        <w:rPr>
          <w:rFonts w:ascii="Arial" w:hAnsi="Arial" w:cs="Arial"/>
          <w:sz w:val="24"/>
          <w:szCs w:val="24"/>
        </w:rPr>
        <w:t>If the stakeholder doesn’t participate in community engagement then the matter of fund, raising awareness, getting help and the target audience and also the problems won’t be resolved</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(Arthur, 2017)</w:t>
      </w:r>
      <w:r w:rsidRPr="00391FF4">
        <w:rPr>
          <w:rFonts w:ascii="Arial" w:hAnsi="Arial" w:cs="Arial"/>
          <w:sz w:val="24"/>
          <w:szCs w:val="24"/>
        </w:rPr>
        <w:t>. Hence, the participation of the stakeholders is important. The benefits of stakeholder participation are depicted below-</w:t>
      </w:r>
    </w:p>
    <w:p w14:paraId="720ED9C6" w14:textId="77777777" w:rsidR="007C4328" w:rsidRPr="00391FF4" w:rsidRDefault="00AF0504" w:rsidP="00391FF4">
      <w:pPr>
        <w:pStyle w:val="ListParagraph"/>
        <w:numPr>
          <w:ilvl w:val="0"/>
          <w:numId w:val="1"/>
        </w:numPr>
        <w:tabs>
          <w:tab w:val="left" w:pos="517"/>
        </w:tabs>
        <w:spacing w:line="360" w:lineRule="auto"/>
        <w:jc w:val="both"/>
        <w:rPr>
          <w:rFonts w:ascii="Arial" w:hAnsi="Arial" w:cs="Arial"/>
          <w:sz w:val="24"/>
          <w:szCs w:val="24"/>
        </w:rPr>
      </w:pPr>
      <w:r w:rsidRPr="00391FF4">
        <w:rPr>
          <w:rFonts w:ascii="Arial" w:hAnsi="Arial" w:cs="Arial"/>
          <w:sz w:val="24"/>
          <w:szCs w:val="24"/>
        </w:rPr>
        <w:t>The government is a stakeholder in maximum cases the issues that affects the macro-environment needs the attention of the government to make policies so that the problems get resolved and the citizen can enjoy the benefits of their rights. The government is the main epicenter which is why different community and the companies are obliged to perform certain degrees of responsibility.</w:t>
      </w:r>
    </w:p>
    <w:p w14:paraId="3EC567A8" w14:textId="77777777" w:rsidR="00AF0504" w:rsidRPr="00391FF4" w:rsidRDefault="00AF0504" w:rsidP="00391FF4">
      <w:pPr>
        <w:pStyle w:val="ListParagraph"/>
        <w:numPr>
          <w:ilvl w:val="0"/>
          <w:numId w:val="1"/>
        </w:numPr>
        <w:tabs>
          <w:tab w:val="left" w:pos="517"/>
        </w:tabs>
        <w:spacing w:line="360" w:lineRule="auto"/>
        <w:jc w:val="both"/>
        <w:rPr>
          <w:rFonts w:ascii="Arial" w:hAnsi="Arial" w:cs="Arial"/>
          <w:sz w:val="24"/>
          <w:szCs w:val="24"/>
        </w:rPr>
      </w:pPr>
      <w:r w:rsidRPr="00391FF4">
        <w:rPr>
          <w:rFonts w:ascii="Arial" w:hAnsi="Arial" w:cs="Arial"/>
          <w:sz w:val="24"/>
          <w:szCs w:val="24"/>
        </w:rPr>
        <w:t>The customer or public in general and the companies are also stakeholders and different companies or businesses give financial backup for any type of social cause and for the be</w:t>
      </w:r>
      <w:r w:rsidR="00AE4FEA" w:rsidRPr="00391FF4">
        <w:rPr>
          <w:rFonts w:ascii="Arial" w:hAnsi="Arial" w:cs="Arial"/>
          <w:sz w:val="24"/>
          <w:szCs w:val="24"/>
        </w:rPr>
        <w:t>nefit of the people which may be for disable people, special people, poverty and many other issues that are existing in the society are addressed and resolved by them in most of the cases.</w:t>
      </w:r>
    </w:p>
    <w:p w14:paraId="36267312" w14:textId="77777777" w:rsidR="00AE4FEA" w:rsidRPr="00391FF4" w:rsidRDefault="00AE4FEA" w:rsidP="00391FF4">
      <w:pPr>
        <w:pStyle w:val="ListParagraph"/>
        <w:numPr>
          <w:ilvl w:val="0"/>
          <w:numId w:val="1"/>
        </w:numPr>
        <w:tabs>
          <w:tab w:val="left" w:pos="517"/>
        </w:tabs>
        <w:spacing w:line="360" w:lineRule="auto"/>
        <w:jc w:val="both"/>
        <w:rPr>
          <w:rFonts w:ascii="Arial" w:hAnsi="Arial" w:cs="Arial"/>
          <w:sz w:val="24"/>
          <w:szCs w:val="24"/>
        </w:rPr>
      </w:pPr>
      <w:r w:rsidRPr="00391FF4">
        <w:rPr>
          <w:rFonts w:ascii="Arial" w:hAnsi="Arial" w:cs="Arial"/>
          <w:sz w:val="24"/>
          <w:szCs w:val="24"/>
        </w:rPr>
        <w:t>The public in general raise awareness by engaging in social media, through rally, newspaper, article and so on the public also participate through working and also financially. Same goes for investors, when an issue is addressed if presented properly then the investors invest for the betterment of the society. It also empowers individual to be aware of individual rights.</w:t>
      </w:r>
    </w:p>
    <w:p w14:paraId="7C19479C" w14:textId="77777777" w:rsidR="00AE4FEA" w:rsidRPr="00391FF4" w:rsidRDefault="00AE4FEA" w:rsidP="00391FF4">
      <w:pPr>
        <w:pStyle w:val="ListParagraph"/>
        <w:numPr>
          <w:ilvl w:val="0"/>
          <w:numId w:val="1"/>
        </w:numPr>
        <w:tabs>
          <w:tab w:val="left" w:pos="517"/>
        </w:tabs>
        <w:spacing w:line="360" w:lineRule="auto"/>
        <w:jc w:val="both"/>
        <w:rPr>
          <w:rFonts w:ascii="Arial" w:hAnsi="Arial" w:cs="Arial"/>
          <w:sz w:val="24"/>
          <w:szCs w:val="24"/>
        </w:rPr>
      </w:pPr>
      <w:r w:rsidRPr="00391FF4">
        <w:rPr>
          <w:rFonts w:ascii="Arial" w:hAnsi="Arial" w:cs="Arial"/>
          <w:sz w:val="24"/>
          <w:szCs w:val="24"/>
        </w:rPr>
        <w:t xml:space="preserve">When the </w:t>
      </w:r>
      <w:r w:rsidR="009A2E68" w:rsidRPr="00391FF4">
        <w:rPr>
          <w:rFonts w:ascii="Arial" w:hAnsi="Arial" w:cs="Arial"/>
          <w:sz w:val="24"/>
          <w:szCs w:val="24"/>
        </w:rPr>
        <w:t>stakeholders participate</w:t>
      </w:r>
      <w:r w:rsidRPr="00391FF4">
        <w:rPr>
          <w:rFonts w:ascii="Arial" w:hAnsi="Arial" w:cs="Arial"/>
          <w:sz w:val="24"/>
          <w:szCs w:val="24"/>
        </w:rPr>
        <w:t xml:space="preserve"> it increases social inclusion and there are more voices available to be heard. The </w:t>
      </w:r>
      <w:proofErr w:type="spellStart"/>
      <w:r w:rsidRPr="00391FF4">
        <w:rPr>
          <w:rFonts w:ascii="Arial" w:hAnsi="Arial" w:cs="Arial"/>
          <w:sz w:val="24"/>
          <w:szCs w:val="24"/>
        </w:rPr>
        <w:t>influencial</w:t>
      </w:r>
      <w:proofErr w:type="spellEnd"/>
      <w:r w:rsidRPr="00391FF4">
        <w:rPr>
          <w:rFonts w:ascii="Arial" w:hAnsi="Arial" w:cs="Arial"/>
          <w:sz w:val="24"/>
          <w:szCs w:val="24"/>
        </w:rPr>
        <w:t xml:space="preserve"> people also contribute for this cause and when the community becomes bigger </w:t>
      </w:r>
      <w:r w:rsidR="009A2E68" w:rsidRPr="00391FF4">
        <w:rPr>
          <w:rFonts w:ascii="Arial" w:hAnsi="Arial" w:cs="Arial"/>
          <w:sz w:val="24"/>
          <w:szCs w:val="24"/>
        </w:rPr>
        <w:t>tha</w:t>
      </w:r>
      <w:r w:rsidRPr="00391FF4">
        <w:rPr>
          <w:rFonts w:ascii="Arial" w:hAnsi="Arial" w:cs="Arial"/>
          <w:sz w:val="24"/>
          <w:szCs w:val="24"/>
        </w:rPr>
        <w:t>n the chances of success or the voices being heard also increases. But after the issue or problem is resolved them the community is dissolved.</w:t>
      </w:r>
      <w:r w:rsidR="009A2E68" w:rsidRPr="00391FF4">
        <w:rPr>
          <w:rFonts w:ascii="Arial" w:hAnsi="Arial" w:cs="Arial"/>
          <w:sz w:val="24"/>
          <w:szCs w:val="24"/>
        </w:rPr>
        <w:t xml:space="preserve"> </w:t>
      </w:r>
    </w:p>
    <w:p w14:paraId="70DD3636" w14:textId="77777777" w:rsidR="009A2E68" w:rsidRPr="00391FF4" w:rsidRDefault="009A2E68" w:rsidP="00391FF4">
      <w:pPr>
        <w:pStyle w:val="ListParagraph"/>
        <w:numPr>
          <w:ilvl w:val="0"/>
          <w:numId w:val="1"/>
        </w:numPr>
        <w:tabs>
          <w:tab w:val="left" w:pos="517"/>
        </w:tabs>
        <w:spacing w:line="360" w:lineRule="auto"/>
        <w:jc w:val="both"/>
        <w:rPr>
          <w:rFonts w:ascii="Arial" w:hAnsi="Arial" w:cs="Arial"/>
          <w:sz w:val="24"/>
          <w:szCs w:val="24"/>
        </w:rPr>
      </w:pPr>
      <w:r w:rsidRPr="00391FF4">
        <w:rPr>
          <w:rFonts w:ascii="Arial" w:hAnsi="Arial" w:cs="Arial"/>
          <w:sz w:val="24"/>
          <w:szCs w:val="24"/>
        </w:rPr>
        <w:lastRenderedPageBreak/>
        <w:t>Fund and the financial backing is also an important factor for which the social problem will be addressed. The companies, businesses and the government give financial backings to foundation to solve the issues. Therefore, the participation is important. Moreover, when the public is contributing or donating to the issue the public also become the stakeholder. The participation is an integral part of community engagement. Maximum issues are resolved through engagement and sustainable participation</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w:t>
      </w:r>
      <w:proofErr w:type="spellStart"/>
      <w:r w:rsidR="00391FF4" w:rsidRPr="00391FF4">
        <w:rPr>
          <w:rFonts w:ascii="Arial" w:hAnsi="Arial" w:cs="Arial"/>
          <w:color w:val="000000"/>
          <w:sz w:val="24"/>
          <w:szCs w:val="24"/>
          <w:shd w:val="clear" w:color="auto" w:fill="FFFFFF"/>
        </w:rPr>
        <w:t>Akland</w:t>
      </w:r>
      <w:proofErr w:type="spellEnd"/>
      <w:r w:rsidR="00391FF4" w:rsidRPr="00391FF4">
        <w:rPr>
          <w:rFonts w:ascii="Arial" w:hAnsi="Arial" w:cs="Arial"/>
          <w:color w:val="000000"/>
          <w:sz w:val="24"/>
          <w:szCs w:val="24"/>
          <w:shd w:val="clear" w:color="auto" w:fill="FFFFFF"/>
        </w:rPr>
        <w:t>, 2018)</w:t>
      </w:r>
      <w:r w:rsidRPr="00391FF4">
        <w:rPr>
          <w:rFonts w:ascii="Arial" w:hAnsi="Arial" w:cs="Arial"/>
          <w:sz w:val="24"/>
          <w:szCs w:val="24"/>
        </w:rPr>
        <w:t>.</w:t>
      </w:r>
    </w:p>
    <w:p w14:paraId="7175B046" w14:textId="77777777" w:rsidR="002F2189" w:rsidRPr="00391FF4" w:rsidRDefault="002F2189" w:rsidP="00391FF4">
      <w:pPr>
        <w:pStyle w:val="Heading1"/>
      </w:pPr>
      <w:bookmarkStart w:id="4" w:name="_Toc101074956"/>
      <w:r w:rsidRPr="00391FF4">
        <w:t>Identification and establishment of the relationship between the stakeholders</w:t>
      </w:r>
      <w:bookmarkEnd w:id="4"/>
    </w:p>
    <w:p w14:paraId="4AF8549B" w14:textId="77777777" w:rsidR="002F2189" w:rsidRPr="00391FF4" w:rsidRDefault="002F2189" w:rsidP="00391FF4">
      <w:pPr>
        <w:spacing w:line="360" w:lineRule="auto"/>
        <w:jc w:val="both"/>
        <w:rPr>
          <w:rFonts w:ascii="Arial" w:hAnsi="Arial" w:cs="Arial"/>
          <w:sz w:val="24"/>
          <w:szCs w:val="24"/>
        </w:rPr>
      </w:pPr>
      <w:r w:rsidRPr="00391FF4">
        <w:rPr>
          <w:rFonts w:ascii="Arial" w:hAnsi="Arial" w:cs="Arial"/>
          <w:sz w:val="24"/>
          <w:szCs w:val="24"/>
        </w:rPr>
        <w:t xml:space="preserve">Stakeholder relationship management refers to a set of processes that are </w:t>
      </w:r>
      <w:proofErr w:type="spellStart"/>
      <w:r w:rsidRPr="00391FF4">
        <w:rPr>
          <w:rFonts w:ascii="Arial" w:hAnsi="Arial" w:cs="Arial"/>
          <w:sz w:val="24"/>
          <w:szCs w:val="24"/>
        </w:rPr>
        <w:t>utilised</w:t>
      </w:r>
      <w:proofErr w:type="spellEnd"/>
      <w:r w:rsidRPr="00391FF4">
        <w:rPr>
          <w:rFonts w:ascii="Arial" w:hAnsi="Arial" w:cs="Arial"/>
          <w:sz w:val="24"/>
          <w:szCs w:val="24"/>
        </w:rPr>
        <w:t xml:space="preserve"> in the corporate environment to build and sustain a strong and functional relationship with a wide range of stakeholders. It is best described as a practice that forms mutually beneficial connections. Generally from an </w:t>
      </w:r>
      <w:proofErr w:type="spellStart"/>
      <w:r w:rsidRPr="00391FF4">
        <w:rPr>
          <w:rFonts w:ascii="Arial" w:hAnsi="Arial" w:cs="Arial"/>
          <w:sz w:val="24"/>
          <w:szCs w:val="24"/>
        </w:rPr>
        <w:t>organisational</w:t>
      </w:r>
      <w:proofErr w:type="spellEnd"/>
      <w:r w:rsidRPr="00391FF4">
        <w:rPr>
          <w:rFonts w:ascii="Arial" w:hAnsi="Arial" w:cs="Arial"/>
          <w:sz w:val="24"/>
          <w:szCs w:val="24"/>
        </w:rPr>
        <w:t xml:space="preserve"> perspective, two core types of stakeholders can be identified i.e., internal and external stakeholders. Internal stakeholders are defined as a set of individuals that exhibits a direct involvement with the company as well as influence and influences the company </w:t>
      </w:r>
      <w:proofErr w:type="gramStart"/>
      <w:r w:rsidRPr="00391FF4">
        <w:rPr>
          <w:rFonts w:ascii="Arial" w:hAnsi="Arial" w:cs="Arial"/>
          <w:sz w:val="24"/>
          <w:szCs w:val="24"/>
        </w:rPr>
        <w:t>as a whole such</w:t>
      </w:r>
      <w:proofErr w:type="gramEnd"/>
      <w:r w:rsidRPr="00391FF4">
        <w:rPr>
          <w:rFonts w:ascii="Arial" w:hAnsi="Arial" w:cs="Arial"/>
          <w:sz w:val="24"/>
          <w:szCs w:val="24"/>
        </w:rPr>
        <w:t xml:space="preserve"> as employees, managers, employers etc. On the other hand, the external stakeholders operate outside the corporation and are affected by the outcome of the business i.e., consumers, government, suppliers, investors, shareholders, clients etc.</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 xml:space="preserve">(Hatcher and </w:t>
      </w:r>
      <w:proofErr w:type="spellStart"/>
      <w:r w:rsidR="00391FF4" w:rsidRPr="00391FF4">
        <w:rPr>
          <w:rFonts w:ascii="Arial" w:hAnsi="Arial" w:cs="Arial"/>
          <w:color w:val="000000"/>
          <w:sz w:val="24"/>
          <w:szCs w:val="24"/>
          <w:shd w:val="clear" w:color="auto" w:fill="FFFFFF"/>
        </w:rPr>
        <w:t>Bringle</w:t>
      </w:r>
      <w:proofErr w:type="spellEnd"/>
      <w:r w:rsidR="00391FF4" w:rsidRPr="00391FF4">
        <w:rPr>
          <w:rFonts w:ascii="Arial" w:hAnsi="Arial" w:cs="Arial"/>
          <w:color w:val="000000"/>
          <w:sz w:val="24"/>
          <w:szCs w:val="24"/>
          <w:shd w:val="clear" w:color="auto" w:fill="FFFFFF"/>
        </w:rPr>
        <w:t>, 2016)</w:t>
      </w:r>
      <w:r w:rsidRPr="00391FF4">
        <w:rPr>
          <w:rFonts w:ascii="Arial" w:hAnsi="Arial" w:cs="Arial"/>
          <w:sz w:val="24"/>
          <w:szCs w:val="24"/>
        </w:rPr>
        <w:t xml:space="preserve"> </w:t>
      </w:r>
    </w:p>
    <w:p w14:paraId="33D29CCB" w14:textId="77777777" w:rsidR="002F2189" w:rsidRPr="00391FF4" w:rsidRDefault="002F2189" w:rsidP="00391FF4">
      <w:pPr>
        <w:spacing w:line="360" w:lineRule="auto"/>
        <w:jc w:val="both"/>
        <w:rPr>
          <w:rFonts w:ascii="Arial" w:hAnsi="Arial" w:cs="Arial"/>
          <w:sz w:val="24"/>
          <w:szCs w:val="24"/>
        </w:rPr>
      </w:pPr>
      <w:r w:rsidRPr="00391FF4">
        <w:rPr>
          <w:rFonts w:ascii="Arial" w:hAnsi="Arial" w:cs="Arial"/>
          <w:sz w:val="24"/>
          <w:szCs w:val="24"/>
        </w:rPr>
        <w:t xml:space="preserve">Different types of stakeholders have to be treated differently depending on their power, influence and interest. The stakeholder power-interest grid is well-known stakeholder analysis and management tool that can be </w:t>
      </w:r>
      <w:proofErr w:type="spellStart"/>
      <w:r w:rsidRPr="00391FF4">
        <w:rPr>
          <w:rFonts w:ascii="Arial" w:hAnsi="Arial" w:cs="Arial"/>
          <w:sz w:val="24"/>
          <w:szCs w:val="24"/>
        </w:rPr>
        <w:t>utilised</w:t>
      </w:r>
      <w:proofErr w:type="spellEnd"/>
      <w:r w:rsidRPr="00391FF4">
        <w:rPr>
          <w:rFonts w:ascii="Arial" w:hAnsi="Arial" w:cs="Arial"/>
          <w:sz w:val="24"/>
          <w:szCs w:val="24"/>
        </w:rPr>
        <w:t xml:space="preserve"> for identifying the proper way to communicate with them. The community engagement practitioner can develop an in-depth stakeholder communication plan to properly outline a methodology that will ensure a better connection and engagement with its key stakeholders</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w:t>
      </w:r>
      <w:proofErr w:type="spellStart"/>
      <w:r w:rsidR="00391FF4" w:rsidRPr="00391FF4">
        <w:rPr>
          <w:rFonts w:ascii="Arial" w:hAnsi="Arial" w:cs="Arial"/>
          <w:color w:val="000000"/>
          <w:sz w:val="24"/>
          <w:szCs w:val="24"/>
          <w:shd w:val="clear" w:color="auto" w:fill="FFFFFF"/>
        </w:rPr>
        <w:t>Itsuki</w:t>
      </w:r>
      <w:proofErr w:type="spellEnd"/>
      <w:r w:rsidR="00391FF4" w:rsidRPr="00391FF4">
        <w:rPr>
          <w:rFonts w:ascii="Arial" w:hAnsi="Arial" w:cs="Arial"/>
          <w:color w:val="000000"/>
          <w:sz w:val="24"/>
          <w:szCs w:val="24"/>
          <w:shd w:val="clear" w:color="auto" w:fill="FFFFFF"/>
        </w:rPr>
        <w:t>, 2016)</w:t>
      </w:r>
      <w:r w:rsidRPr="00391FF4">
        <w:rPr>
          <w:rFonts w:ascii="Arial" w:hAnsi="Arial" w:cs="Arial"/>
          <w:sz w:val="24"/>
          <w:szCs w:val="24"/>
        </w:rPr>
        <w:t xml:space="preserve">. </w:t>
      </w:r>
    </w:p>
    <w:p w14:paraId="31D5F376" w14:textId="77777777" w:rsidR="007C4328" w:rsidRPr="00391FF4" w:rsidRDefault="009A2E68" w:rsidP="00391FF4">
      <w:pPr>
        <w:pStyle w:val="Heading1"/>
      </w:pPr>
      <w:bookmarkStart w:id="5" w:name="_Toc101074957"/>
      <w:r w:rsidRPr="00391FF4">
        <w:t>Strategies for engaging stakeholders</w:t>
      </w:r>
      <w:bookmarkEnd w:id="5"/>
    </w:p>
    <w:p w14:paraId="77E9B5EE" w14:textId="77777777" w:rsidR="009A2E68" w:rsidRPr="00391FF4" w:rsidRDefault="00934A3E" w:rsidP="00391FF4">
      <w:pPr>
        <w:spacing w:line="360" w:lineRule="auto"/>
        <w:jc w:val="both"/>
        <w:rPr>
          <w:rFonts w:ascii="Arial" w:hAnsi="Arial" w:cs="Arial"/>
          <w:sz w:val="24"/>
          <w:szCs w:val="24"/>
        </w:rPr>
      </w:pPr>
      <w:r w:rsidRPr="00391FF4">
        <w:rPr>
          <w:rFonts w:ascii="Arial" w:hAnsi="Arial" w:cs="Arial"/>
          <w:sz w:val="24"/>
          <w:szCs w:val="24"/>
        </w:rPr>
        <w:t xml:space="preserve">Social media is the best way now for approaching stakeholders. People are now more engaged in the social media, website and </w:t>
      </w:r>
      <w:proofErr w:type="spellStart"/>
      <w:r w:rsidRPr="00391FF4">
        <w:rPr>
          <w:rFonts w:ascii="Arial" w:hAnsi="Arial" w:cs="Arial"/>
          <w:sz w:val="24"/>
          <w:szCs w:val="24"/>
        </w:rPr>
        <w:t>youtube</w:t>
      </w:r>
      <w:proofErr w:type="spellEnd"/>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w:t>
      </w:r>
      <w:proofErr w:type="spellStart"/>
      <w:r w:rsidR="00391FF4" w:rsidRPr="00391FF4">
        <w:rPr>
          <w:rFonts w:ascii="Arial" w:hAnsi="Arial" w:cs="Arial"/>
          <w:color w:val="000000"/>
          <w:sz w:val="24"/>
          <w:szCs w:val="24"/>
          <w:shd w:val="clear" w:color="auto" w:fill="FFFFFF"/>
        </w:rPr>
        <w:t>Tepes</w:t>
      </w:r>
      <w:proofErr w:type="spellEnd"/>
      <w:r w:rsidR="00391FF4" w:rsidRPr="00391FF4">
        <w:rPr>
          <w:rFonts w:ascii="Arial" w:hAnsi="Arial" w:cs="Arial"/>
          <w:color w:val="000000"/>
          <w:sz w:val="24"/>
          <w:szCs w:val="24"/>
          <w:shd w:val="clear" w:color="auto" w:fill="FFFFFF"/>
        </w:rPr>
        <w:t>, 2021)</w:t>
      </w:r>
      <w:r w:rsidRPr="00391FF4">
        <w:rPr>
          <w:rFonts w:ascii="Arial" w:hAnsi="Arial" w:cs="Arial"/>
          <w:sz w:val="24"/>
          <w:szCs w:val="24"/>
        </w:rPr>
        <w:t xml:space="preserve">. TV commercial and </w:t>
      </w:r>
      <w:r w:rsidRPr="00391FF4">
        <w:rPr>
          <w:rFonts w:ascii="Arial" w:hAnsi="Arial" w:cs="Arial"/>
          <w:sz w:val="24"/>
          <w:szCs w:val="24"/>
        </w:rPr>
        <w:lastRenderedPageBreak/>
        <w:t>traditional advertising are now the most effective way of reaching the stakeholders. The effective way of reaching the stakeholders are-</w:t>
      </w:r>
    </w:p>
    <w:p w14:paraId="5BF550EA" w14:textId="77777777" w:rsidR="00934A3E" w:rsidRPr="00391FF4" w:rsidRDefault="00934A3E" w:rsidP="00391FF4">
      <w:pPr>
        <w:spacing w:line="360" w:lineRule="auto"/>
        <w:jc w:val="both"/>
        <w:rPr>
          <w:rFonts w:ascii="Arial" w:hAnsi="Arial" w:cs="Arial"/>
          <w:sz w:val="24"/>
          <w:szCs w:val="24"/>
        </w:rPr>
      </w:pPr>
      <w:proofErr w:type="spellStart"/>
      <w:r w:rsidRPr="00391FF4">
        <w:rPr>
          <w:rFonts w:ascii="Arial" w:hAnsi="Arial" w:cs="Arial"/>
          <w:b/>
          <w:sz w:val="24"/>
          <w:szCs w:val="24"/>
        </w:rPr>
        <w:t>Youtube</w:t>
      </w:r>
      <w:proofErr w:type="spellEnd"/>
      <w:r w:rsidRPr="00391FF4">
        <w:rPr>
          <w:rFonts w:ascii="Arial" w:hAnsi="Arial" w:cs="Arial"/>
          <w:sz w:val="24"/>
          <w:szCs w:val="24"/>
        </w:rPr>
        <w:t xml:space="preserve">: </w:t>
      </w:r>
      <w:proofErr w:type="spellStart"/>
      <w:r w:rsidRPr="00391FF4">
        <w:rPr>
          <w:rFonts w:ascii="Arial" w:hAnsi="Arial" w:cs="Arial"/>
          <w:sz w:val="24"/>
          <w:szCs w:val="24"/>
        </w:rPr>
        <w:t>Youtube</w:t>
      </w:r>
      <w:proofErr w:type="spellEnd"/>
      <w:r w:rsidRPr="00391FF4">
        <w:rPr>
          <w:rFonts w:ascii="Arial" w:hAnsi="Arial" w:cs="Arial"/>
          <w:sz w:val="24"/>
          <w:szCs w:val="24"/>
        </w:rPr>
        <w:t xml:space="preserve"> is the best video sharing platform for the general people as the maximum companies are conducting marketing campaign in the video sharing platform. </w:t>
      </w:r>
      <w:r w:rsidR="003E7563" w:rsidRPr="00391FF4">
        <w:rPr>
          <w:rFonts w:ascii="Arial" w:hAnsi="Arial" w:cs="Arial"/>
          <w:sz w:val="24"/>
          <w:szCs w:val="24"/>
        </w:rPr>
        <w:t>Using this platform maximum number of stakeholders can be reached.</w:t>
      </w:r>
    </w:p>
    <w:p w14:paraId="6D2DF8BF" w14:textId="77777777" w:rsidR="003E7563" w:rsidRPr="00391FF4" w:rsidRDefault="003E7563" w:rsidP="00391FF4">
      <w:pPr>
        <w:spacing w:line="360" w:lineRule="auto"/>
        <w:jc w:val="both"/>
        <w:rPr>
          <w:rFonts w:ascii="Arial" w:hAnsi="Arial" w:cs="Arial"/>
          <w:sz w:val="24"/>
          <w:szCs w:val="24"/>
        </w:rPr>
      </w:pPr>
      <w:r w:rsidRPr="00391FF4">
        <w:rPr>
          <w:rFonts w:ascii="Arial" w:hAnsi="Arial" w:cs="Arial"/>
          <w:b/>
          <w:sz w:val="24"/>
          <w:szCs w:val="24"/>
        </w:rPr>
        <w:t>Social media</w:t>
      </w:r>
      <w:r w:rsidRPr="00391FF4">
        <w:rPr>
          <w:rFonts w:ascii="Arial" w:hAnsi="Arial" w:cs="Arial"/>
          <w:sz w:val="24"/>
          <w:szCs w:val="24"/>
        </w:rPr>
        <w:t xml:space="preserve">: There are many influencers as well as many </w:t>
      </w:r>
      <w:proofErr w:type="spellStart"/>
      <w:r w:rsidRPr="00391FF4">
        <w:rPr>
          <w:rFonts w:ascii="Arial" w:hAnsi="Arial" w:cs="Arial"/>
          <w:sz w:val="24"/>
          <w:szCs w:val="24"/>
        </w:rPr>
        <w:t>influencial</w:t>
      </w:r>
      <w:proofErr w:type="spellEnd"/>
      <w:r w:rsidRPr="00391FF4">
        <w:rPr>
          <w:rFonts w:ascii="Arial" w:hAnsi="Arial" w:cs="Arial"/>
          <w:sz w:val="24"/>
          <w:szCs w:val="24"/>
        </w:rPr>
        <w:t xml:space="preserve"> people in the social media and it will allow the community which is based on the specific issue will grow quickly if responses are dynamic and quick. The severe problem regarding rights, discrimination or environment are usually addressed quickly and responses are gathered as well as the community grows quickly.</w:t>
      </w:r>
    </w:p>
    <w:p w14:paraId="17ACAC21" w14:textId="77777777" w:rsidR="003E7563" w:rsidRPr="00391FF4" w:rsidRDefault="003E7563" w:rsidP="00391FF4">
      <w:pPr>
        <w:spacing w:line="360" w:lineRule="auto"/>
        <w:jc w:val="both"/>
        <w:rPr>
          <w:rFonts w:ascii="Arial" w:hAnsi="Arial" w:cs="Arial"/>
          <w:sz w:val="24"/>
          <w:szCs w:val="24"/>
        </w:rPr>
      </w:pPr>
      <w:r w:rsidRPr="00391FF4">
        <w:rPr>
          <w:rFonts w:ascii="Arial" w:hAnsi="Arial" w:cs="Arial"/>
          <w:b/>
          <w:sz w:val="24"/>
          <w:szCs w:val="24"/>
        </w:rPr>
        <w:t>Digital advertisement</w:t>
      </w:r>
      <w:r w:rsidRPr="00391FF4">
        <w:rPr>
          <w:rFonts w:ascii="Arial" w:hAnsi="Arial" w:cs="Arial"/>
          <w:sz w:val="24"/>
          <w:szCs w:val="24"/>
        </w:rPr>
        <w:t>: Digital advertisement is also an efficient way to capture the attention of the audiences. The more voices are heard the more community will grow. When the community is large enough the problem will be resolved quickly. General public, investor, policymakers are usually engaged in digital media so the digital advertisement is a good way of engaging.</w:t>
      </w:r>
    </w:p>
    <w:p w14:paraId="56542177" w14:textId="77777777" w:rsidR="003E7563" w:rsidRPr="00391FF4" w:rsidRDefault="003E7563" w:rsidP="00391FF4">
      <w:pPr>
        <w:spacing w:line="360" w:lineRule="auto"/>
        <w:jc w:val="both"/>
        <w:rPr>
          <w:rFonts w:ascii="Arial" w:hAnsi="Arial" w:cs="Arial"/>
          <w:sz w:val="24"/>
          <w:szCs w:val="24"/>
        </w:rPr>
      </w:pPr>
      <w:r w:rsidRPr="00391FF4">
        <w:rPr>
          <w:rFonts w:ascii="Arial" w:hAnsi="Arial" w:cs="Arial"/>
          <w:b/>
          <w:sz w:val="24"/>
          <w:szCs w:val="24"/>
        </w:rPr>
        <w:t>Clear and precise presentation of the problem</w:t>
      </w:r>
      <w:r w:rsidRPr="00391FF4">
        <w:rPr>
          <w:rFonts w:ascii="Arial" w:hAnsi="Arial" w:cs="Arial"/>
          <w:sz w:val="24"/>
          <w:szCs w:val="24"/>
        </w:rPr>
        <w:t>: If the problem or the issue I clearly defined then the stakeholders will show interest in it and the participation will be sustainable.</w:t>
      </w:r>
    </w:p>
    <w:p w14:paraId="7494A3E6" w14:textId="77777777" w:rsidR="003E7563" w:rsidRPr="00391FF4" w:rsidRDefault="003E7563" w:rsidP="00391FF4">
      <w:pPr>
        <w:spacing w:line="360" w:lineRule="auto"/>
        <w:jc w:val="both"/>
        <w:rPr>
          <w:rFonts w:ascii="Arial" w:hAnsi="Arial" w:cs="Arial"/>
          <w:sz w:val="24"/>
          <w:szCs w:val="24"/>
        </w:rPr>
      </w:pPr>
      <w:r w:rsidRPr="00391FF4">
        <w:rPr>
          <w:rFonts w:ascii="Arial" w:hAnsi="Arial" w:cs="Arial"/>
          <w:b/>
          <w:sz w:val="24"/>
          <w:szCs w:val="24"/>
        </w:rPr>
        <w:t>The issue must include the related people</w:t>
      </w:r>
      <w:r w:rsidRPr="00391FF4">
        <w:rPr>
          <w:rFonts w:ascii="Arial" w:hAnsi="Arial" w:cs="Arial"/>
          <w:sz w:val="24"/>
          <w:szCs w:val="24"/>
        </w:rPr>
        <w:t>: The issue must involve the concerned people and not be for selfish issue.</w:t>
      </w:r>
    </w:p>
    <w:p w14:paraId="0560AE50" w14:textId="77777777" w:rsidR="003E7563" w:rsidRPr="00391FF4" w:rsidRDefault="00BA3D17" w:rsidP="00391FF4">
      <w:pPr>
        <w:spacing w:line="360" w:lineRule="auto"/>
        <w:jc w:val="both"/>
        <w:rPr>
          <w:rFonts w:ascii="Arial" w:hAnsi="Arial" w:cs="Arial"/>
          <w:sz w:val="24"/>
          <w:szCs w:val="24"/>
        </w:rPr>
      </w:pPr>
      <w:r w:rsidRPr="00391FF4">
        <w:rPr>
          <w:rFonts w:ascii="Arial" w:hAnsi="Arial" w:cs="Arial"/>
          <w:b/>
          <w:sz w:val="24"/>
          <w:szCs w:val="24"/>
        </w:rPr>
        <w:t>Clear aim and objective and demand:</w:t>
      </w:r>
      <w:r w:rsidRPr="00391FF4">
        <w:rPr>
          <w:rFonts w:ascii="Arial" w:hAnsi="Arial" w:cs="Arial"/>
          <w:sz w:val="24"/>
          <w:szCs w:val="24"/>
        </w:rPr>
        <w:t xml:space="preserve"> The community should have clear aim, objective and a clear demand so that the policymakers can resolve the issue in an efficient manner</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(Vanitas, 2021)</w:t>
      </w:r>
      <w:r w:rsidRPr="00391FF4">
        <w:rPr>
          <w:rFonts w:ascii="Arial" w:hAnsi="Arial" w:cs="Arial"/>
          <w:sz w:val="24"/>
          <w:szCs w:val="24"/>
        </w:rPr>
        <w:t>.</w:t>
      </w:r>
    </w:p>
    <w:p w14:paraId="690BDAFF" w14:textId="77777777" w:rsidR="00BA3D17" w:rsidRPr="00391FF4" w:rsidRDefault="002F2189" w:rsidP="00391FF4">
      <w:pPr>
        <w:pStyle w:val="Heading1"/>
      </w:pPr>
      <w:bookmarkStart w:id="6" w:name="_Toc101074958"/>
      <w:r w:rsidRPr="00391FF4">
        <w:t>Forward approach</w:t>
      </w:r>
      <w:bookmarkEnd w:id="6"/>
    </w:p>
    <w:p w14:paraId="06DD61BA" w14:textId="77777777" w:rsidR="002F2189" w:rsidRPr="00391FF4" w:rsidRDefault="002F2189" w:rsidP="00391FF4">
      <w:pPr>
        <w:spacing w:line="360" w:lineRule="auto"/>
        <w:jc w:val="both"/>
        <w:rPr>
          <w:rFonts w:ascii="Arial" w:hAnsi="Arial" w:cs="Arial"/>
          <w:sz w:val="24"/>
          <w:szCs w:val="24"/>
        </w:rPr>
      </w:pPr>
      <w:r w:rsidRPr="00391FF4">
        <w:rPr>
          <w:rFonts w:ascii="Arial" w:hAnsi="Arial" w:cs="Arial"/>
          <w:sz w:val="24"/>
          <w:szCs w:val="24"/>
        </w:rPr>
        <w:t xml:space="preserve">Internal as well as external factors play a key role in community engagement. Educating the community is important because age, gender, youth inclusion, ownership, influence are some strong internal factors that influence the chances of success of voices being </w:t>
      </w:r>
      <w:r w:rsidRPr="00391FF4">
        <w:rPr>
          <w:rFonts w:ascii="Arial" w:hAnsi="Arial" w:cs="Arial"/>
          <w:sz w:val="24"/>
          <w:szCs w:val="24"/>
        </w:rPr>
        <w:lastRenderedPageBreak/>
        <w:t>heard. The presence and the degree are important to know as it affect resolving problem through policymakers. When the influence, ownership, youth is present the importance and the seriousness as well as the financial backings come quick rather than the normal common people</w:t>
      </w:r>
      <w:r w:rsidR="00391FF4" w:rsidRPr="00391FF4">
        <w:rPr>
          <w:rFonts w:ascii="Arial" w:hAnsi="Arial" w:cs="Arial"/>
          <w:sz w:val="24"/>
          <w:szCs w:val="24"/>
        </w:rPr>
        <w:t xml:space="preserve"> </w:t>
      </w:r>
      <w:r w:rsidR="00391FF4" w:rsidRPr="00391FF4">
        <w:rPr>
          <w:rFonts w:ascii="Arial" w:hAnsi="Arial" w:cs="Arial"/>
          <w:color w:val="000000"/>
          <w:sz w:val="24"/>
          <w:szCs w:val="24"/>
          <w:shd w:val="clear" w:color="auto" w:fill="FFFFFF"/>
        </w:rPr>
        <w:t>(Vanitas, 2021)</w:t>
      </w:r>
      <w:r w:rsidRPr="00391FF4">
        <w:rPr>
          <w:rFonts w:ascii="Arial" w:hAnsi="Arial" w:cs="Arial"/>
          <w:sz w:val="24"/>
          <w:szCs w:val="24"/>
        </w:rPr>
        <w:t>.</w:t>
      </w:r>
    </w:p>
    <w:p w14:paraId="75FABE0F" w14:textId="77777777" w:rsidR="00BA3D17" w:rsidRPr="00391FF4" w:rsidRDefault="002F2189" w:rsidP="00391FF4">
      <w:pPr>
        <w:spacing w:line="360" w:lineRule="auto"/>
        <w:jc w:val="both"/>
        <w:rPr>
          <w:rFonts w:ascii="Arial" w:hAnsi="Arial" w:cs="Arial"/>
          <w:sz w:val="24"/>
          <w:szCs w:val="24"/>
        </w:rPr>
      </w:pPr>
      <w:r w:rsidRPr="00391FF4">
        <w:rPr>
          <w:rFonts w:ascii="Arial" w:hAnsi="Arial" w:cs="Arial"/>
          <w:sz w:val="24"/>
          <w:szCs w:val="24"/>
        </w:rPr>
        <w:t>External factors like social and cultural values for example- family, foreign trend, proximity with government organization or business organization have a strong impact on the community engagement. The well-being is the prime target so that just any proposal or any community won’t gain support. Safety, logistics and the goals as well as desired outcome all have impact. The community should assume forward looking approach by developing plans, having clear goals and objectives, engag</w:t>
      </w:r>
      <w:r w:rsidR="00391FF4" w:rsidRPr="00391FF4">
        <w:rPr>
          <w:rFonts w:ascii="Arial" w:hAnsi="Arial" w:cs="Arial"/>
          <w:sz w:val="24"/>
          <w:szCs w:val="24"/>
        </w:rPr>
        <w:t xml:space="preserve">ing in social media efficiently, and further planning for the well-being of next generation so that the next generation won’t suffer. Any policy, rules and statement for earning that right means forward approach which is beneficial for the whole society </w:t>
      </w:r>
      <w:r w:rsidR="00391FF4" w:rsidRPr="00391FF4">
        <w:rPr>
          <w:rFonts w:ascii="Arial" w:hAnsi="Arial" w:cs="Arial"/>
          <w:color w:val="000000"/>
          <w:sz w:val="24"/>
          <w:szCs w:val="24"/>
          <w:shd w:val="clear" w:color="auto" w:fill="FFFFFF"/>
        </w:rPr>
        <w:t>(Wykes, 2021)</w:t>
      </w:r>
      <w:r w:rsidR="00391FF4" w:rsidRPr="00391FF4">
        <w:rPr>
          <w:rFonts w:ascii="Arial" w:hAnsi="Arial" w:cs="Arial"/>
          <w:sz w:val="24"/>
          <w:szCs w:val="24"/>
        </w:rPr>
        <w:t>.</w:t>
      </w:r>
      <w:r w:rsidR="00BA3D17" w:rsidRPr="00391FF4">
        <w:rPr>
          <w:rFonts w:ascii="Arial" w:hAnsi="Arial" w:cs="Arial"/>
          <w:sz w:val="24"/>
          <w:szCs w:val="24"/>
        </w:rPr>
        <w:br w:type="page"/>
      </w:r>
    </w:p>
    <w:p w14:paraId="2F5A4D12" w14:textId="77777777" w:rsidR="00BA3D17" w:rsidRPr="00391FF4" w:rsidRDefault="00BA3D17" w:rsidP="00391FF4">
      <w:pPr>
        <w:pStyle w:val="Heading1"/>
      </w:pPr>
      <w:bookmarkStart w:id="7" w:name="_Toc101074959"/>
      <w:r w:rsidRPr="00391FF4">
        <w:lastRenderedPageBreak/>
        <w:t>Conclusion</w:t>
      </w:r>
      <w:bookmarkEnd w:id="7"/>
    </w:p>
    <w:p w14:paraId="364B7CB0" w14:textId="77777777" w:rsidR="00BA3D17" w:rsidRPr="00391FF4" w:rsidRDefault="00BA3D17" w:rsidP="00391FF4">
      <w:pPr>
        <w:spacing w:line="360" w:lineRule="auto"/>
        <w:jc w:val="both"/>
        <w:rPr>
          <w:rFonts w:ascii="Arial" w:hAnsi="Arial" w:cs="Arial"/>
          <w:sz w:val="24"/>
          <w:szCs w:val="24"/>
        </w:rPr>
      </w:pPr>
      <w:r w:rsidRPr="00391FF4">
        <w:rPr>
          <w:rFonts w:ascii="Arial" w:hAnsi="Arial" w:cs="Arial"/>
          <w:sz w:val="24"/>
          <w:szCs w:val="24"/>
        </w:rPr>
        <w:t xml:space="preserve">Integration and multiculturalism can benefit the society in many ways. The multiculturalism holds that integration of multi-culture can benefit the nation. Coexistence of different culture and the community for this to get rid of any kind of discrimination and to earn right and be appreciated the diversity are getting lot of attention. Community member must be aware of their rights and responsibilities as well as the external </w:t>
      </w:r>
      <w:r w:rsidR="00644566" w:rsidRPr="00391FF4">
        <w:rPr>
          <w:rFonts w:ascii="Arial" w:hAnsi="Arial" w:cs="Arial"/>
          <w:sz w:val="24"/>
          <w:szCs w:val="24"/>
        </w:rPr>
        <w:t xml:space="preserve">factors such as safety, logistics, positive outcomes, desired future and also understanding the context. The acceptance is another matter that the problem or the context of the community may not be accepted if not properly addressed. Hence, </w:t>
      </w:r>
      <w:proofErr w:type="gramStart"/>
      <w:r w:rsidR="00644566" w:rsidRPr="00391FF4">
        <w:rPr>
          <w:rFonts w:ascii="Arial" w:hAnsi="Arial" w:cs="Arial"/>
          <w:sz w:val="24"/>
          <w:szCs w:val="24"/>
        </w:rPr>
        <w:t>stakeholders</w:t>
      </w:r>
      <w:proofErr w:type="gramEnd"/>
      <w:r w:rsidR="00644566" w:rsidRPr="00391FF4">
        <w:rPr>
          <w:rFonts w:ascii="Arial" w:hAnsi="Arial" w:cs="Arial"/>
          <w:sz w:val="24"/>
          <w:szCs w:val="24"/>
        </w:rPr>
        <w:t xml:space="preserve"> participation, social media precise and clear presentation of the topic which the community is based on and the government as well as policymakers play a key role in resolving problems.</w:t>
      </w:r>
    </w:p>
    <w:p w14:paraId="08FB3AEA" w14:textId="77777777" w:rsidR="00644566" w:rsidRPr="00391FF4" w:rsidRDefault="00644566" w:rsidP="00391FF4">
      <w:pPr>
        <w:spacing w:line="360" w:lineRule="auto"/>
        <w:jc w:val="both"/>
        <w:rPr>
          <w:rFonts w:ascii="Arial" w:hAnsi="Arial" w:cs="Arial"/>
          <w:sz w:val="24"/>
          <w:szCs w:val="24"/>
        </w:rPr>
      </w:pPr>
    </w:p>
    <w:p w14:paraId="290FE7B8" w14:textId="77777777" w:rsidR="00644566" w:rsidRPr="00391FF4" w:rsidRDefault="00644566" w:rsidP="00391FF4">
      <w:pPr>
        <w:spacing w:line="360" w:lineRule="auto"/>
        <w:jc w:val="both"/>
        <w:rPr>
          <w:rFonts w:ascii="Arial" w:hAnsi="Arial" w:cs="Arial"/>
          <w:sz w:val="24"/>
          <w:szCs w:val="24"/>
        </w:rPr>
      </w:pPr>
    </w:p>
    <w:p w14:paraId="623946F9" w14:textId="77777777" w:rsidR="00644566" w:rsidRPr="00391FF4" w:rsidRDefault="00644566" w:rsidP="00391FF4">
      <w:pPr>
        <w:spacing w:line="360" w:lineRule="auto"/>
        <w:jc w:val="both"/>
        <w:rPr>
          <w:rFonts w:ascii="Arial" w:hAnsi="Arial" w:cs="Arial"/>
          <w:sz w:val="24"/>
          <w:szCs w:val="24"/>
        </w:rPr>
      </w:pPr>
    </w:p>
    <w:p w14:paraId="4A64A316" w14:textId="77777777" w:rsidR="00644566" w:rsidRPr="00391FF4" w:rsidRDefault="00644566" w:rsidP="00391FF4">
      <w:pPr>
        <w:spacing w:line="360" w:lineRule="auto"/>
        <w:jc w:val="both"/>
        <w:rPr>
          <w:rFonts w:ascii="Arial" w:hAnsi="Arial" w:cs="Arial"/>
          <w:sz w:val="24"/>
          <w:szCs w:val="24"/>
        </w:rPr>
      </w:pPr>
    </w:p>
    <w:p w14:paraId="11D15AA9" w14:textId="77777777" w:rsidR="00644566" w:rsidRPr="00391FF4" w:rsidRDefault="00644566" w:rsidP="00391FF4">
      <w:pPr>
        <w:spacing w:line="360" w:lineRule="auto"/>
        <w:jc w:val="both"/>
        <w:rPr>
          <w:rFonts w:ascii="Arial" w:eastAsiaTheme="majorEastAsia" w:hAnsi="Arial" w:cs="Arial"/>
          <w:b/>
          <w:bCs/>
          <w:color w:val="365F91" w:themeColor="accent1" w:themeShade="BF"/>
          <w:sz w:val="24"/>
          <w:szCs w:val="24"/>
        </w:rPr>
      </w:pPr>
      <w:r w:rsidRPr="00391FF4">
        <w:rPr>
          <w:rFonts w:ascii="Arial" w:hAnsi="Arial" w:cs="Arial"/>
          <w:sz w:val="24"/>
          <w:szCs w:val="24"/>
        </w:rPr>
        <w:br w:type="page"/>
      </w:r>
    </w:p>
    <w:p w14:paraId="278FCCCE" w14:textId="77777777" w:rsidR="00644566" w:rsidRPr="00391FF4" w:rsidRDefault="00644566" w:rsidP="00391FF4">
      <w:pPr>
        <w:pStyle w:val="Heading1"/>
      </w:pPr>
      <w:bookmarkStart w:id="8" w:name="_Toc101074960"/>
      <w:r w:rsidRPr="00391FF4">
        <w:lastRenderedPageBreak/>
        <w:t>References</w:t>
      </w:r>
      <w:bookmarkEnd w:id="8"/>
    </w:p>
    <w:p w14:paraId="52B0B248" w14:textId="77777777" w:rsidR="00391FF4" w:rsidRPr="00391FF4" w:rsidRDefault="00391FF4" w:rsidP="00391FF4">
      <w:pPr>
        <w:spacing w:line="360" w:lineRule="auto"/>
        <w:jc w:val="both"/>
        <w:rPr>
          <w:rFonts w:ascii="Arial" w:hAnsi="Arial" w:cs="Arial"/>
          <w:color w:val="000000"/>
          <w:sz w:val="24"/>
          <w:szCs w:val="24"/>
          <w:shd w:val="clear" w:color="auto" w:fill="FFFFFF"/>
        </w:rPr>
      </w:pPr>
      <w:proofErr w:type="spellStart"/>
      <w:r w:rsidRPr="00391FF4">
        <w:rPr>
          <w:rFonts w:ascii="Arial" w:hAnsi="Arial" w:cs="Arial"/>
          <w:color w:val="000000"/>
          <w:sz w:val="24"/>
          <w:szCs w:val="24"/>
          <w:shd w:val="clear" w:color="auto" w:fill="FFFFFF"/>
        </w:rPr>
        <w:t>Akland</w:t>
      </w:r>
      <w:proofErr w:type="spellEnd"/>
      <w:r w:rsidRPr="00391FF4">
        <w:rPr>
          <w:rFonts w:ascii="Arial" w:hAnsi="Arial" w:cs="Arial"/>
          <w:color w:val="000000"/>
          <w:sz w:val="24"/>
          <w:szCs w:val="24"/>
          <w:shd w:val="clear" w:color="auto" w:fill="FFFFFF"/>
        </w:rPr>
        <w:t>, G., 2018. Community Engagement principles. </w:t>
      </w:r>
      <w:r w:rsidRPr="00391FF4">
        <w:rPr>
          <w:rFonts w:ascii="Arial" w:hAnsi="Arial" w:cs="Arial"/>
          <w:i/>
          <w:iCs/>
          <w:color w:val="000000"/>
          <w:sz w:val="24"/>
          <w:szCs w:val="24"/>
          <w:shd w:val="clear" w:color="auto" w:fill="FFFFFF"/>
        </w:rPr>
        <w:t>Journal of Community Engagement and Scholarship</w:t>
      </w:r>
      <w:r w:rsidRPr="00391FF4">
        <w:rPr>
          <w:rFonts w:ascii="Arial" w:hAnsi="Arial" w:cs="Arial"/>
          <w:color w:val="000000"/>
          <w:sz w:val="24"/>
          <w:szCs w:val="24"/>
          <w:shd w:val="clear" w:color="auto" w:fill="FFFFFF"/>
        </w:rPr>
        <w:t>, 4(1).</w:t>
      </w:r>
    </w:p>
    <w:p w14:paraId="5FB45DE1"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Arthur, L., 2017. </w:t>
      </w:r>
      <w:r w:rsidRPr="00391FF4">
        <w:rPr>
          <w:rFonts w:ascii="Arial" w:hAnsi="Arial" w:cs="Arial"/>
          <w:i/>
          <w:iCs/>
          <w:color w:val="000000"/>
          <w:sz w:val="24"/>
          <w:szCs w:val="24"/>
          <w:shd w:val="clear" w:color="auto" w:fill="FFFFFF"/>
        </w:rPr>
        <w:t>Principles of community engagement</w:t>
      </w:r>
      <w:r w:rsidRPr="00391FF4">
        <w:rPr>
          <w:rFonts w:ascii="Arial" w:hAnsi="Arial" w:cs="Arial"/>
          <w:color w:val="000000"/>
          <w:sz w:val="24"/>
          <w:szCs w:val="24"/>
          <w:shd w:val="clear" w:color="auto" w:fill="FFFFFF"/>
        </w:rPr>
        <w:t>. 15th ed. p.110.</w:t>
      </w:r>
    </w:p>
    <w:p w14:paraId="258265E5" w14:textId="77777777" w:rsidR="00391FF4" w:rsidRPr="00391FF4" w:rsidRDefault="00391FF4" w:rsidP="00391FF4">
      <w:pPr>
        <w:spacing w:line="360" w:lineRule="auto"/>
        <w:jc w:val="both"/>
        <w:rPr>
          <w:rFonts w:ascii="Arial" w:hAnsi="Arial" w:cs="Arial"/>
          <w:color w:val="000000"/>
          <w:sz w:val="24"/>
          <w:szCs w:val="24"/>
          <w:shd w:val="clear" w:color="auto" w:fill="FFFFFF"/>
        </w:rPr>
      </w:pPr>
      <w:proofErr w:type="spellStart"/>
      <w:r w:rsidRPr="00391FF4">
        <w:rPr>
          <w:rFonts w:ascii="Arial" w:hAnsi="Arial" w:cs="Arial"/>
          <w:color w:val="000000"/>
          <w:sz w:val="24"/>
          <w:szCs w:val="24"/>
          <w:shd w:val="clear" w:color="auto" w:fill="FFFFFF"/>
        </w:rPr>
        <w:t>Casapulla</w:t>
      </w:r>
      <w:proofErr w:type="spellEnd"/>
      <w:r w:rsidRPr="00391FF4">
        <w:rPr>
          <w:rFonts w:ascii="Arial" w:hAnsi="Arial" w:cs="Arial"/>
          <w:color w:val="000000"/>
          <w:sz w:val="24"/>
          <w:szCs w:val="24"/>
          <w:shd w:val="clear" w:color="auto" w:fill="FFFFFF"/>
        </w:rPr>
        <w:t>, S. and Hess, M., 2016. Engagement Education: A Model of Community-Youth Engagement in Rural Appalachia. </w:t>
      </w:r>
      <w:r w:rsidRPr="00391FF4">
        <w:rPr>
          <w:rFonts w:ascii="Arial" w:hAnsi="Arial" w:cs="Arial"/>
          <w:i/>
          <w:iCs/>
          <w:color w:val="000000"/>
          <w:sz w:val="24"/>
          <w:szCs w:val="24"/>
          <w:shd w:val="clear" w:color="auto" w:fill="FFFFFF"/>
        </w:rPr>
        <w:t>Journal of Community Engagement and Scholarship</w:t>
      </w:r>
      <w:r w:rsidRPr="00391FF4">
        <w:rPr>
          <w:rFonts w:ascii="Arial" w:hAnsi="Arial" w:cs="Arial"/>
          <w:color w:val="000000"/>
          <w:sz w:val="24"/>
          <w:szCs w:val="24"/>
          <w:shd w:val="clear" w:color="auto" w:fill="FFFFFF"/>
        </w:rPr>
        <w:t>, 9(2).</w:t>
      </w:r>
    </w:p>
    <w:p w14:paraId="168BBDEA"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Dorgan, K., 2016. Principles of Engagement: (Mis)Understanding the Community-Design Studio. </w:t>
      </w:r>
      <w:r w:rsidRPr="00391FF4">
        <w:rPr>
          <w:rFonts w:ascii="Arial" w:hAnsi="Arial" w:cs="Arial"/>
          <w:i/>
          <w:iCs/>
          <w:color w:val="000000"/>
          <w:sz w:val="24"/>
          <w:szCs w:val="24"/>
          <w:shd w:val="clear" w:color="auto" w:fill="FFFFFF"/>
        </w:rPr>
        <w:t>SSRN Electronic Journal</w:t>
      </w:r>
      <w:r w:rsidRPr="00391FF4">
        <w:rPr>
          <w:rFonts w:ascii="Arial" w:hAnsi="Arial" w:cs="Arial"/>
          <w:color w:val="000000"/>
          <w:sz w:val="24"/>
          <w:szCs w:val="24"/>
          <w:shd w:val="clear" w:color="auto" w:fill="FFFFFF"/>
        </w:rPr>
        <w:t>, 35(4), p.45.</w:t>
      </w:r>
    </w:p>
    <w:p w14:paraId="0A016492"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Elijah, 2022. </w:t>
      </w:r>
      <w:r w:rsidRPr="00391FF4">
        <w:rPr>
          <w:rFonts w:ascii="Arial" w:hAnsi="Arial" w:cs="Arial"/>
          <w:i/>
          <w:iCs/>
          <w:color w:val="000000"/>
          <w:sz w:val="24"/>
          <w:szCs w:val="24"/>
          <w:shd w:val="clear" w:color="auto" w:fill="FFFFFF"/>
        </w:rPr>
        <w:t xml:space="preserve">What are the examples of community </w:t>
      </w:r>
      <w:proofErr w:type="gramStart"/>
      <w:r w:rsidRPr="00391FF4">
        <w:rPr>
          <w:rFonts w:ascii="Arial" w:hAnsi="Arial" w:cs="Arial"/>
          <w:i/>
          <w:iCs/>
          <w:color w:val="000000"/>
          <w:sz w:val="24"/>
          <w:szCs w:val="24"/>
          <w:shd w:val="clear" w:color="auto" w:fill="FFFFFF"/>
        </w:rPr>
        <w:t>engagement?</w:t>
      </w:r>
      <w:r w:rsidRPr="00391FF4">
        <w:rPr>
          <w:rFonts w:ascii="Arial" w:hAnsi="Arial" w:cs="Arial"/>
          <w:color w:val="000000"/>
          <w:sz w:val="24"/>
          <w:szCs w:val="24"/>
          <w:shd w:val="clear" w:color="auto" w:fill="FFFFFF"/>
        </w:rPr>
        <w:t>.</w:t>
      </w:r>
      <w:proofErr w:type="gramEnd"/>
      <w:r w:rsidRPr="00391FF4">
        <w:rPr>
          <w:rFonts w:ascii="Arial" w:hAnsi="Arial" w:cs="Arial"/>
          <w:color w:val="000000"/>
          <w:sz w:val="24"/>
          <w:szCs w:val="24"/>
          <w:shd w:val="clear" w:color="auto" w:fill="FFFFFF"/>
        </w:rPr>
        <w:t xml:space="preserve"> [online] Philosophy-question.com. Available at: &lt;https://philosophy-question.com/library/lecture/read/305492-what-are-the-examples-of-community-engagement&gt; [Accessed 17 April 2022].</w:t>
      </w:r>
    </w:p>
    <w:p w14:paraId="727BEF1B"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Greenberger, S. and McNaughton, M., 2019. The Community Engagement and stakeholder participation. </w:t>
      </w:r>
      <w:r w:rsidRPr="00391FF4">
        <w:rPr>
          <w:rFonts w:ascii="Arial" w:hAnsi="Arial" w:cs="Arial"/>
          <w:i/>
          <w:iCs/>
          <w:color w:val="000000"/>
          <w:sz w:val="24"/>
          <w:szCs w:val="24"/>
          <w:shd w:val="clear" w:color="auto" w:fill="FFFFFF"/>
        </w:rPr>
        <w:t>Journal of Scholarly Engagement</w:t>
      </w:r>
      <w:r w:rsidRPr="00391FF4">
        <w:rPr>
          <w:rFonts w:ascii="Arial" w:hAnsi="Arial" w:cs="Arial"/>
          <w:color w:val="000000"/>
          <w:sz w:val="24"/>
          <w:szCs w:val="24"/>
          <w:shd w:val="clear" w:color="auto" w:fill="FFFFFF"/>
        </w:rPr>
        <w:t>, 2(1).</w:t>
      </w:r>
    </w:p>
    <w:p w14:paraId="1790D63F"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 xml:space="preserve">Hatcher, J. and </w:t>
      </w:r>
      <w:proofErr w:type="spellStart"/>
      <w:r w:rsidRPr="00391FF4">
        <w:rPr>
          <w:rFonts w:ascii="Arial" w:hAnsi="Arial" w:cs="Arial"/>
          <w:color w:val="000000"/>
          <w:sz w:val="24"/>
          <w:szCs w:val="24"/>
          <w:shd w:val="clear" w:color="auto" w:fill="FFFFFF"/>
        </w:rPr>
        <w:t>Bringle</w:t>
      </w:r>
      <w:proofErr w:type="spellEnd"/>
      <w:r w:rsidRPr="00391FF4">
        <w:rPr>
          <w:rFonts w:ascii="Arial" w:hAnsi="Arial" w:cs="Arial"/>
          <w:color w:val="000000"/>
          <w:sz w:val="24"/>
          <w:szCs w:val="24"/>
          <w:shd w:val="clear" w:color="auto" w:fill="FFFFFF"/>
        </w:rPr>
        <w:t>, R., 2016. </w:t>
      </w:r>
      <w:r w:rsidRPr="00391FF4">
        <w:rPr>
          <w:rFonts w:ascii="Arial" w:hAnsi="Arial" w:cs="Arial"/>
          <w:i/>
          <w:iCs/>
          <w:color w:val="000000"/>
          <w:sz w:val="24"/>
          <w:szCs w:val="24"/>
          <w:shd w:val="clear" w:color="auto" w:fill="FFFFFF"/>
        </w:rPr>
        <w:t>Understanding service-learning and community engagement</w:t>
      </w:r>
      <w:r w:rsidRPr="00391FF4">
        <w:rPr>
          <w:rFonts w:ascii="Arial" w:hAnsi="Arial" w:cs="Arial"/>
          <w:color w:val="000000"/>
          <w:sz w:val="24"/>
          <w:szCs w:val="24"/>
          <w:shd w:val="clear" w:color="auto" w:fill="FFFFFF"/>
        </w:rPr>
        <w:t>. 12th ed. Charlotte, N.C.: Information Age Pub.</w:t>
      </w:r>
    </w:p>
    <w:p w14:paraId="2A77F70B" w14:textId="77777777" w:rsidR="00391FF4" w:rsidRPr="00391FF4" w:rsidRDefault="00391FF4" w:rsidP="00391FF4">
      <w:pPr>
        <w:spacing w:line="360" w:lineRule="auto"/>
        <w:jc w:val="both"/>
        <w:rPr>
          <w:rFonts w:ascii="Arial" w:hAnsi="Arial" w:cs="Arial"/>
          <w:color w:val="000000"/>
          <w:sz w:val="24"/>
          <w:szCs w:val="24"/>
          <w:shd w:val="clear" w:color="auto" w:fill="FFFFFF"/>
        </w:rPr>
      </w:pPr>
      <w:proofErr w:type="spellStart"/>
      <w:r w:rsidRPr="00391FF4">
        <w:rPr>
          <w:rFonts w:ascii="Arial" w:hAnsi="Arial" w:cs="Arial"/>
          <w:color w:val="000000"/>
          <w:sz w:val="24"/>
          <w:szCs w:val="24"/>
          <w:shd w:val="clear" w:color="auto" w:fill="FFFFFF"/>
        </w:rPr>
        <w:t>Itsuki</w:t>
      </w:r>
      <w:proofErr w:type="spellEnd"/>
      <w:r w:rsidRPr="00391FF4">
        <w:rPr>
          <w:rFonts w:ascii="Arial" w:hAnsi="Arial" w:cs="Arial"/>
          <w:color w:val="000000"/>
          <w:sz w:val="24"/>
          <w:szCs w:val="24"/>
          <w:shd w:val="clear" w:color="auto" w:fill="FFFFFF"/>
        </w:rPr>
        <w:t>, C., 2016. </w:t>
      </w:r>
      <w:r w:rsidRPr="00391FF4">
        <w:rPr>
          <w:rFonts w:ascii="Arial" w:hAnsi="Arial" w:cs="Arial"/>
          <w:i/>
          <w:iCs/>
          <w:color w:val="000000"/>
          <w:sz w:val="24"/>
          <w:szCs w:val="24"/>
          <w:shd w:val="clear" w:color="auto" w:fill="FFFFFF"/>
        </w:rPr>
        <w:t>Principles of community engagement</w:t>
      </w:r>
      <w:r w:rsidRPr="00391FF4">
        <w:rPr>
          <w:rFonts w:ascii="Arial" w:hAnsi="Arial" w:cs="Arial"/>
          <w:color w:val="000000"/>
          <w:sz w:val="24"/>
          <w:szCs w:val="24"/>
          <w:shd w:val="clear" w:color="auto" w:fill="FFFFFF"/>
        </w:rPr>
        <w:t>. 15th ed.</w:t>
      </w:r>
    </w:p>
    <w:p w14:paraId="574D37C3" w14:textId="77777777" w:rsidR="00391FF4" w:rsidRPr="00391FF4" w:rsidRDefault="00391FF4" w:rsidP="00391FF4">
      <w:pPr>
        <w:spacing w:line="360" w:lineRule="auto"/>
        <w:jc w:val="both"/>
        <w:rPr>
          <w:rFonts w:ascii="Arial" w:hAnsi="Arial" w:cs="Arial"/>
          <w:sz w:val="24"/>
          <w:szCs w:val="24"/>
        </w:rPr>
      </w:pPr>
      <w:r w:rsidRPr="00391FF4">
        <w:rPr>
          <w:rFonts w:ascii="Arial" w:hAnsi="Arial" w:cs="Arial"/>
          <w:color w:val="000000"/>
          <w:sz w:val="24"/>
          <w:szCs w:val="24"/>
          <w:shd w:val="clear" w:color="auto" w:fill="FFFFFF"/>
        </w:rPr>
        <w:t>Reynold, 2022. </w:t>
      </w:r>
      <w:r w:rsidRPr="00391FF4">
        <w:rPr>
          <w:rFonts w:ascii="Arial" w:hAnsi="Arial" w:cs="Arial"/>
          <w:i/>
          <w:iCs/>
          <w:color w:val="000000"/>
          <w:sz w:val="24"/>
          <w:szCs w:val="24"/>
          <w:shd w:val="clear" w:color="auto" w:fill="FFFFFF"/>
        </w:rPr>
        <w:t>Community engagement best practices</w:t>
      </w:r>
      <w:r w:rsidRPr="00391FF4">
        <w:rPr>
          <w:rFonts w:ascii="Arial" w:hAnsi="Arial" w:cs="Arial"/>
          <w:color w:val="000000"/>
          <w:sz w:val="24"/>
          <w:szCs w:val="24"/>
          <w:shd w:val="clear" w:color="auto" w:fill="FFFFFF"/>
        </w:rPr>
        <w:t>. [online] Groundworkusa.org. Available at: &lt;https://groundworkusa.org/wp-content/uploads/2018/03/GWUSA_Best-Practices-for-Meaningful-Community-Engagement-Tip-Sheet.pdf&gt; [Accessed 17 April 2022].</w:t>
      </w:r>
    </w:p>
    <w:p w14:paraId="48611AB7"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Sebastian, A., 2019. </w:t>
      </w:r>
      <w:r w:rsidRPr="00391FF4">
        <w:rPr>
          <w:rFonts w:ascii="Arial" w:hAnsi="Arial" w:cs="Arial"/>
          <w:i/>
          <w:iCs/>
          <w:color w:val="000000"/>
          <w:sz w:val="24"/>
          <w:szCs w:val="24"/>
          <w:shd w:val="clear" w:color="auto" w:fill="FFFFFF"/>
        </w:rPr>
        <w:t>Community engagement resources</w:t>
      </w:r>
      <w:r w:rsidRPr="00391FF4">
        <w:rPr>
          <w:rFonts w:ascii="Arial" w:hAnsi="Arial" w:cs="Arial"/>
          <w:color w:val="000000"/>
          <w:sz w:val="24"/>
          <w:szCs w:val="24"/>
          <w:shd w:val="clear" w:color="auto" w:fill="FFFFFF"/>
        </w:rPr>
        <w:t>. 18th ed. TREED.</w:t>
      </w:r>
    </w:p>
    <w:p w14:paraId="504AC761" w14:textId="77777777" w:rsidR="00391FF4" w:rsidRPr="00391FF4" w:rsidRDefault="00391FF4" w:rsidP="00391FF4">
      <w:pPr>
        <w:spacing w:line="360" w:lineRule="auto"/>
        <w:jc w:val="both"/>
        <w:rPr>
          <w:rFonts w:ascii="Arial" w:hAnsi="Arial" w:cs="Arial"/>
          <w:color w:val="000000"/>
          <w:sz w:val="24"/>
          <w:szCs w:val="24"/>
          <w:shd w:val="clear" w:color="auto" w:fill="FFFFFF"/>
        </w:rPr>
      </w:pPr>
      <w:proofErr w:type="spellStart"/>
      <w:r w:rsidRPr="00391FF4">
        <w:rPr>
          <w:rFonts w:ascii="Arial" w:hAnsi="Arial" w:cs="Arial"/>
          <w:iCs/>
          <w:color w:val="000000"/>
          <w:sz w:val="24"/>
          <w:szCs w:val="24"/>
          <w:shd w:val="clear" w:color="auto" w:fill="FFFFFF"/>
        </w:rPr>
        <w:t>Tepes</w:t>
      </w:r>
      <w:proofErr w:type="spellEnd"/>
      <w:r w:rsidRPr="00391FF4">
        <w:rPr>
          <w:rFonts w:ascii="Arial" w:hAnsi="Arial" w:cs="Arial"/>
          <w:iCs/>
          <w:color w:val="000000"/>
          <w:sz w:val="24"/>
          <w:szCs w:val="24"/>
          <w:shd w:val="clear" w:color="auto" w:fill="FFFFFF"/>
        </w:rPr>
        <w:t>, 2016</w:t>
      </w:r>
      <w:r w:rsidRPr="00391FF4">
        <w:rPr>
          <w:rFonts w:ascii="Arial" w:hAnsi="Arial" w:cs="Arial"/>
          <w:i/>
          <w:iCs/>
          <w:color w:val="000000"/>
          <w:sz w:val="24"/>
          <w:szCs w:val="24"/>
          <w:shd w:val="clear" w:color="auto" w:fill="FFFFFF"/>
        </w:rPr>
        <w:t>. ASEAN Journal of Community Engagement</w:t>
      </w:r>
      <w:r w:rsidRPr="00391FF4">
        <w:rPr>
          <w:rFonts w:ascii="Arial" w:hAnsi="Arial" w:cs="Arial"/>
          <w:color w:val="000000"/>
          <w:sz w:val="24"/>
          <w:szCs w:val="24"/>
          <w:shd w:val="clear" w:color="auto" w:fill="FFFFFF"/>
        </w:rPr>
        <w:t xml:space="preserve">, 2021. </w:t>
      </w:r>
      <w:proofErr w:type="spellStart"/>
      <w:r w:rsidRPr="00391FF4">
        <w:rPr>
          <w:rFonts w:ascii="Arial" w:hAnsi="Arial" w:cs="Arial"/>
          <w:color w:val="000000"/>
          <w:sz w:val="24"/>
          <w:szCs w:val="24"/>
          <w:shd w:val="clear" w:color="auto" w:fill="FFFFFF"/>
        </w:rPr>
        <w:t>Stategies</w:t>
      </w:r>
      <w:proofErr w:type="spellEnd"/>
      <w:r w:rsidRPr="00391FF4">
        <w:rPr>
          <w:rFonts w:ascii="Arial" w:hAnsi="Arial" w:cs="Arial"/>
          <w:color w:val="000000"/>
          <w:sz w:val="24"/>
          <w:szCs w:val="24"/>
          <w:shd w:val="clear" w:color="auto" w:fill="FFFFFF"/>
        </w:rPr>
        <w:t xml:space="preserve"> for community engagement in the UK context. 5(1).</w:t>
      </w:r>
    </w:p>
    <w:p w14:paraId="5FCFB977"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lastRenderedPageBreak/>
        <w:t>Vanitas, 2021. The Role of Community Engagement and Communication. </w:t>
      </w:r>
      <w:r w:rsidRPr="00391FF4">
        <w:rPr>
          <w:rFonts w:ascii="Arial" w:hAnsi="Arial" w:cs="Arial"/>
          <w:i/>
          <w:iCs/>
          <w:color w:val="000000"/>
          <w:sz w:val="24"/>
          <w:szCs w:val="24"/>
          <w:shd w:val="clear" w:color="auto" w:fill="FFFFFF"/>
        </w:rPr>
        <w:t>ASEAN Journal of Community Engagement</w:t>
      </w:r>
      <w:r w:rsidRPr="00391FF4">
        <w:rPr>
          <w:rFonts w:ascii="Arial" w:hAnsi="Arial" w:cs="Arial"/>
          <w:color w:val="000000"/>
          <w:sz w:val="24"/>
          <w:szCs w:val="24"/>
          <w:shd w:val="clear" w:color="auto" w:fill="FFFFFF"/>
        </w:rPr>
        <w:t>, 5(2).</w:t>
      </w:r>
    </w:p>
    <w:p w14:paraId="3F0AF348" w14:textId="77777777" w:rsidR="00391FF4" w:rsidRPr="00391FF4" w:rsidRDefault="00391FF4" w:rsidP="00391FF4">
      <w:pPr>
        <w:spacing w:line="360" w:lineRule="auto"/>
        <w:jc w:val="both"/>
        <w:rPr>
          <w:rFonts w:ascii="Arial" w:hAnsi="Arial" w:cs="Arial"/>
          <w:color w:val="000000"/>
          <w:sz w:val="24"/>
          <w:szCs w:val="24"/>
          <w:shd w:val="clear" w:color="auto" w:fill="FFFFFF"/>
        </w:rPr>
      </w:pPr>
      <w:r w:rsidRPr="00391FF4">
        <w:rPr>
          <w:rFonts w:ascii="Arial" w:hAnsi="Arial" w:cs="Arial"/>
          <w:color w:val="000000"/>
          <w:sz w:val="24"/>
          <w:szCs w:val="24"/>
          <w:shd w:val="clear" w:color="auto" w:fill="FFFFFF"/>
        </w:rPr>
        <w:t>Wykes, L., 2021. </w:t>
      </w:r>
      <w:r w:rsidRPr="00391FF4">
        <w:rPr>
          <w:rFonts w:ascii="Arial" w:hAnsi="Arial" w:cs="Arial"/>
          <w:i/>
          <w:iCs/>
          <w:color w:val="000000"/>
          <w:sz w:val="24"/>
          <w:szCs w:val="24"/>
          <w:shd w:val="clear" w:color="auto" w:fill="FFFFFF"/>
        </w:rPr>
        <w:t>Community engagement stakeholder participation</w:t>
      </w:r>
      <w:r w:rsidRPr="00391FF4">
        <w:rPr>
          <w:rFonts w:ascii="Arial" w:hAnsi="Arial" w:cs="Arial"/>
          <w:color w:val="000000"/>
          <w:sz w:val="24"/>
          <w:szCs w:val="24"/>
          <w:shd w:val="clear" w:color="auto" w:fill="FFFFFF"/>
        </w:rPr>
        <w:t>. [online] Psrc.org. Available at: &lt;https://www.psrc.org/sites/default/files/appendix_e_stakeholder_and_community_engagement_0.pdf&gt; [Accessed 17 April 2022].</w:t>
      </w:r>
    </w:p>
    <w:p w14:paraId="2223DDF6" w14:textId="77777777" w:rsidR="003F304C" w:rsidRPr="00391FF4" w:rsidRDefault="003F304C" w:rsidP="00391FF4">
      <w:pPr>
        <w:tabs>
          <w:tab w:val="left" w:pos="517"/>
        </w:tabs>
        <w:spacing w:line="360" w:lineRule="auto"/>
        <w:jc w:val="both"/>
        <w:rPr>
          <w:rFonts w:ascii="Arial" w:hAnsi="Arial" w:cs="Arial"/>
          <w:b/>
          <w:sz w:val="24"/>
          <w:szCs w:val="24"/>
        </w:rPr>
      </w:pPr>
    </w:p>
    <w:p w14:paraId="5506E0CF" w14:textId="77777777" w:rsidR="003F304C" w:rsidRPr="00391FF4" w:rsidRDefault="003F304C" w:rsidP="00391FF4">
      <w:pPr>
        <w:tabs>
          <w:tab w:val="left" w:pos="517"/>
        </w:tabs>
        <w:spacing w:line="360" w:lineRule="auto"/>
        <w:jc w:val="both"/>
        <w:rPr>
          <w:rFonts w:ascii="Arial" w:hAnsi="Arial" w:cs="Arial"/>
          <w:sz w:val="24"/>
          <w:szCs w:val="24"/>
        </w:rPr>
      </w:pPr>
    </w:p>
    <w:p w14:paraId="03EB591E" w14:textId="77777777" w:rsidR="000D0329" w:rsidRPr="00391FF4" w:rsidRDefault="000D0329" w:rsidP="00391FF4">
      <w:pPr>
        <w:tabs>
          <w:tab w:val="left" w:pos="517"/>
        </w:tabs>
        <w:spacing w:line="360" w:lineRule="auto"/>
        <w:jc w:val="both"/>
        <w:rPr>
          <w:rFonts w:ascii="Arial" w:hAnsi="Arial" w:cs="Arial"/>
          <w:sz w:val="24"/>
          <w:szCs w:val="24"/>
        </w:rPr>
      </w:pPr>
    </w:p>
    <w:p w14:paraId="76C6874C" w14:textId="77777777" w:rsidR="00954D3E" w:rsidRPr="00391FF4" w:rsidRDefault="00954D3E" w:rsidP="00391FF4">
      <w:pPr>
        <w:tabs>
          <w:tab w:val="left" w:pos="517"/>
        </w:tabs>
        <w:spacing w:line="360" w:lineRule="auto"/>
        <w:jc w:val="both"/>
        <w:rPr>
          <w:rFonts w:ascii="Arial" w:hAnsi="Arial" w:cs="Arial"/>
          <w:sz w:val="24"/>
          <w:szCs w:val="24"/>
        </w:rPr>
      </w:pPr>
    </w:p>
    <w:sectPr w:rsidR="00954D3E" w:rsidRPr="00391FF4" w:rsidSect="00C56024">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2D8D7A" w14:textId="77777777" w:rsidR="003C00D1" w:rsidRDefault="003C00D1" w:rsidP="00391FF4">
      <w:pPr>
        <w:spacing w:after="0" w:line="240" w:lineRule="auto"/>
      </w:pPr>
      <w:r>
        <w:separator/>
      </w:r>
    </w:p>
  </w:endnote>
  <w:endnote w:type="continuationSeparator" w:id="0">
    <w:p w14:paraId="638AC540" w14:textId="77777777" w:rsidR="003C00D1" w:rsidRDefault="003C00D1" w:rsidP="00391F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E5E5AD" w14:textId="77777777" w:rsidR="00391FF4" w:rsidRDefault="00391FF4" w:rsidP="00C56024">
    <w:pPr>
      <w:pStyle w:val="Footer"/>
    </w:pPr>
  </w:p>
  <w:p w14:paraId="5AA9053F" w14:textId="77777777" w:rsidR="00391FF4" w:rsidRDefault="00391F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719421"/>
      <w:docPartObj>
        <w:docPartGallery w:val="Page Numbers (Bottom of Page)"/>
        <w:docPartUnique/>
      </w:docPartObj>
    </w:sdtPr>
    <w:sdtEndPr>
      <w:rPr>
        <w:noProof/>
      </w:rPr>
    </w:sdtEndPr>
    <w:sdtContent>
      <w:p w14:paraId="7774D445" w14:textId="77777777" w:rsidR="00391FF4" w:rsidRDefault="00391FF4">
        <w:pPr>
          <w:pStyle w:val="Footer"/>
          <w:jc w:val="center"/>
        </w:pPr>
        <w:r>
          <w:fldChar w:fldCharType="begin"/>
        </w:r>
        <w:r>
          <w:instrText xml:space="preserve"> PAGE   \* MERGEFORMAT </w:instrText>
        </w:r>
        <w:r>
          <w:fldChar w:fldCharType="separate"/>
        </w:r>
        <w:r w:rsidR="00C56024">
          <w:rPr>
            <w:noProof/>
          </w:rPr>
          <w:t>1</w:t>
        </w:r>
        <w:r>
          <w:rPr>
            <w:noProof/>
          </w:rPr>
          <w:fldChar w:fldCharType="end"/>
        </w:r>
      </w:p>
    </w:sdtContent>
  </w:sdt>
  <w:p w14:paraId="580046BD" w14:textId="77777777" w:rsidR="00391FF4" w:rsidRDefault="00391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DA7D0" w14:textId="77777777" w:rsidR="003C00D1" w:rsidRDefault="003C00D1" w:rsidP="00391FF4">
      <w:pPr>
        <w:spacing w:after="0" w:line="240" w:lineRule="auto"/>
      </w:pPr>
      <w:r>
        <w:separator/>
      </w:r>
    </w:p>
  </w:footnote>
  <w:footnote w:type="continuationSeparator" w:id="0">
    <w:p w14:paraId="7D438538" w14:textId="77777777" w:rsidR="003C00D1" w:rsidRDefault="003C00D1" w:rsidP="00391F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A05D68"/>
    <w:multiLevelType w:val="hybridMultilevel"/>
    <w:tmpl w:val="8B3C28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983852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26820"/>
    <w:rsid w:val="00026820"/>
    <w:rsid w:val="000D0329"/>
    <w:rsid w:val="000F7595"/>
    <w:rsid w:val="002F2189"/>
    <w:rsid w:val="00391FF4"/>
    <w:rsid w:val="003C00D1"/>
    <w:rsid w:val="003D424B"/>
    <w:rsid w:val="003E7563"/>
    <w:rsid w:val="003F304C"/>
    <w:rsid w:val="00644566"/>
    <w:rsid w:val="00697A8C"/>
    <w:rsid w:val="007C4328"/>
    <w:rsid w:val="008A4EB0"/>
    <w:rsid w:val="00934A3E"/>
    <w:rsid w:val="00954D3E"/>
    <w:rsid w:val="009A2E68"/>
    <w:rsid w:val="00AE4FEA"/>
    <w:rsid w:val="00AF0504"/>
    <w:rsid w:val="00BA348F"/>
    <w:rsid w:val="00BA3D17"/>
    <w:rsid w:val="00C56024"/>
    <w:rsid w:val="00C727AB"/>
    <w:rsid w:val="00E57570"/>
    <w:rsid w:val="00F871AA"/>
    <w:rsid w:val="00FA52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D6222"/>
  <w15:docId w15:val="{E9E85E49-0F6B-EB43-9A97-0AED41EAB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71AA"/>
    <w:pPr>
      <w:keepNext/>
      <w:keepLines/>
      <w:spacing w:before="480" w:after="0"/>
      <w:outlineLvl w:val="0"/>
    </w:pPr>
    <w:rPr>
      <w:rFonts w:ascii="Arial" w:eastAsiaTheme="majorEastAsia" w:hAnsi="Arial"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871AA"/>
    <w:pPr>
      <w:keepNext/>
      <w:keepLines/>
      <w:spacing w:before="200" w:after="0"/>
      <w:outlineLvl w:val="1"/>
    </w:pPr>
    <w:rPr>
      <w:rFonts w:ascii="Arial" w:eastAsiaTheme="majorEastAsia" w:hAnsi="Arial"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54D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D3E"/>
    <w:rPr>
      <w:rFonts w:ascii="Tahoma" w:hAnsi="Tahoma" w:cs="Tahoma"/>
      <w:sz w:val="16"/>
      <w:szCs w:val="16"/>
    </w:rPr>
  </w:style>
  <w:style w:type="character" w:customStyle="1" w:styleId="Heading1Char">
    <w:name w:val="Heading 1 Char"/>
    <w:basedOn w:val="DefaultParagraphFont"/>
    <w:link w:val="Heading1"/>
    <w:uiPriority w:val="9"/>
    <w:rsid w:val="00F871AA"/>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F871AA"/>
    <w:rPr>
      <w:rFonts w:ascii="Arial" w:eastAsiaTheme="majorEastAsia" w:hAnsi="Arial" w:cstheme="majorBidi"/>
      <w:b/>
      <w:bCs/>
      <w:color w:val="4F81BD" w:themeColor="accent1"/>
      <w:sz w:val="26"/>
      <w:szCs w:val="26"/>
    </w:rPr>
  </w:style>
  <w:style w:type="paragraph" w:styleId="ListParagraph">
    <w:name w:val="List Paragraph"/>
    <w:basedOn w:val="Normal"/>
    <w:uiPriority w:val="34"/>
    <w:qFormat/>
    <w:rsid w:val="009A2E68"/>
    <w:pPr>
      <w:ind w:left="720"/>
      <w:contextualSpacing/>
    </w:pPr>
  </w:style>
  <w:style w:type="paragraph" w:styleId="Header">
    <w:name w:val="header"/>
    <w:basedOn w:val="Normal"/>
    <w:link w:val="HeaderChar"/>
    <w:uiPriority w:val="99"/>
    <w:unhideWhenUsed/>
    <w:rsid w:val="00391F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1FF4"/>
  </w:style>
  <w:style w:type="paragraph" w:styleId="Footer">
    <w:name w:val="footer"/>
    <w:basedOn w:val="Normal"/>
    <w:link w:val="FooterChar"/>
    <w:uiPriority w:val="99"/>
    <w:unhideWhenUsed/>
    <w:rsid w:val="00391F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1FF4"/>
  </w:style>
  <w:style w:type="paragraph" w:styleId="TOCHeading">
    <w:name w:val="TOC Heading"/>
    <w:basedOn w:val="Heading1"/>
    <w:next w:val="Normal"/>
    <w:uiPriority w:val="39"/>
    <w:semiHidden/>
    <w:unhideWhenUsed/>
    <w:qFormat/>
    <w:rsid w:val="00C56024"/>
    <w:pPr>
      <w:outlineLvl w:val="9"/>
    </w:pPr>
    <w:rPr>
      <w:rFonts w:asciiTheme="majorHAnsi" w:hAnsiTheme="majorHAnsi"/>
      <w:lang w:eastAsia="ja-JP"/>
    </w:rPr>
  </w:style>
  <w:style w:type="paragraph" w:styleId="TOC1">
    <w:name w:val="toc 1"/>
    <w:basedOn w:val="Normal"/>
    <w:next w:val="Normal"/>
    <w:autoRedefine/>
    <w:uiPriority w:val="39"/>
    <w:unhideWhenUsed/>
    <w:rsid w:val="00C56024"/>
    <w:pPr>
      <w:spacing w:after="100"/>
    </w:pPr>
  </w:style>
  <w:style w:type="character" w:styleId="Hyperlink">
    <w:name w:val="Hyperlink"/>
    <w:basedOn w:val="DefaultParagraphFont"/>
    <w:uiPriority w:val="99"/>
    <w:unhideWhenUsed/>
    <w:rsid w:val="00C560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8106E4-D893-4E92-80A6-3A789156C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12</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Robert Day</cp:lastModifiedBy>
  <cp:revision>3</cp:revision>
  <dcterms:created xsi:type="dcterms:W3CDTF">2022-04-17T08:21:00Z</dcterms:created>
  <dcterms:modified xsi:type="dcterms:W3CDTF">2022-05-04T11:27:00Z</dcterms:modified>
</cp:coreProperties>
</file>