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F833DB" w:rsidRDefault="00063B4C" w:rsidP="00063B4C">
      <w:pPr>
        <w:ind w:right="1229"/>
        <w:rPr>
          <w:rFonts w:ascii="Arial" w:hAnsi="Arial" w:cs="Arial"/>
          <w:sz w:val="40"/>
          <w:szCs w:val="40"/>
        </w:rPr>
      </w:pPr>
      <w:r w:rsidRPr="00F833DB">
        <w:rPr>
          <w:rFonts w:ascii="Arial" w:hAnsi="Arial" w:cs="Arial"/>
          <w:sz w:val="40"/>
          <w:szCs w:val="40"/>
        </w:rPr>
        <w:t>Institute of Inner-City Learning Birmingham Campus</w:t>
      </w:r>
    </w:p>
    <w:p w14:paraId="7F58ECA1" w14:textId="77777777" w:rsidR="00063B4C" w:rsidRPr="00F833DB" w:rsidRDefault="00063B4C" w:rsidP="00063B4C">
      <w:pPr>
        <w:pStyle w:val="BodyText"/>
        <w:jc w:val="center"/>
        <w:rPr>
          <w:rFonts w:cs="Arial"/>
          <w:sz w:val="40"/>
          <w:szCs w:val="40"/>
        </w:rPr>
      </w:pPr>
    </w:p>
    <w:p w14:paraId="3009F44A" w14:textId="2F598781" w:rsidR="00063B4C" w:rsidRPr="00063B4C" w:rsidRDefault="00063B4C" w:rsidP="00063B4C">
      <w:pPr>
        <w:spacing w:line="813" w:lineRule="exact"/>
        <w:rPr>
          <w:rFonts w:cs="Arial"/>
          <w:sz w:val="60"/>
          <w:szCs w:val="60"/>
        </w:rPr>
      </w:pPr>
      <w:r w:rsidRPr="00F833DB">
        <w:rPr>
          <w:rFonts w:ascii="Arial" w:hAnsi="Arial" w:cs="Arial"/>
          <w:sz w:val="40"/>
          <w:szCs w:val="40"/>
        </w:rPr>
        <w:t>BSc (Hons) Health and Social Care</w:t>
      </w:r>
      <w:r w:rsidRPr="00063B4C">
        <w:rPr>
          <w:rFonts w:cs="Arial"/>
          <w:sz w:val="60"/>
          <w:szCs w:val="60"/>
        </w:rPr>
        <w:br/>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265E2262" w14:textId="77777777" w:rsidR="00730C3C" w:rsidRDefault="00730C3C" w:rsidP="00604A87">
      <w:pPr>
        <w:rPr>
          <w:rFonts w:eastAsia="Times New Roman" w:cs="Arial"/>
          <w:b/>
          <w:sz w:val="28"/>
          <w:szCs w:val="28"/>
        </w:rPr>
      </w:pPr>
    </w:p>
    <w:p w14:paraId="2FCE93F1" w14:textId="77777777" w:rsidR="002E7C78" w:rsidRDefault="002E7C78" w:rsidP="00604A87">
      <w:pPr>
        <w:rPr>
          <w:rFonts w:eastAsia="Times New Roman" w:cs="Arial"/>
          <w:b/>
          <w:sz w:val="28"/>
          <w:szCs w:val="28"/>
        </w:rPr>
      </w:pPr>
    </w:p>
    <w:p w14:paraId="7750306E" w14:textId="77777777" w:rsidR="00B0794C" w:rsidRDefault="00B0794C" w:rsidP="00604A87">
      <w:pPr>
        <w:rPr>
          <w:rFonts w:ascii="Arial" w:eastAsia="Times New Roman" w:hAnsi="Arial" w:cs="Arial"/>
          <w:b/>
          <w:sz w:val="28"/>
          <w:szCs w:val="28"/>
        </w:rPr>
      </w:pPr>
    </w:p>
    <w:p w14:paraId="0693F936" w14:textId="77777777" w:rsidR="00B0794C" w:rsidRDefault="00B0794C" w:rsidP="00604A87">
      <w:pPr>
        <w:rPr>
          <w:rFonts w:ascii="Arial" w:eastAsia="Times New Roman" w:hAnsi="Arial" w:cs="Arial"/>
          <w:b/>
          <w:sz w:val="28"/>
          <w:szCs w:val="28"/>
        </w:rPr>
      </w:pPr>
    </w:p>
    <w:p w14:paraId="3A672C00" w14:textId="77777777" w:rsidR="00B0794C" w:rsidRDefault="00B0794C" w:rsidP="00604A87">
      <w:pPr>
        <w:rPr>
          <w:rFonts w:ascii="Arial" w:eastAsia="Times New Roman" w:hAnsi="Arial" w:cs="Arial"/>
          <w:b/>
          <w:sz w:val="28"/>
          <w:szCs w:val="28"/>
        </w:rPr>
      </w:pPr>
    </w:p>
    <w:p w14:paraId="4F2262AC" w14:textId="77777777" w:rsidR="00A92100" w:rsidRDefault="00A92100" w:rsidP="00604A87">
      <w:pPr>
        <w:rPr>
          <w:rFonts w:ascii="Arial" w:eastAsia="Times New Roman" w:hAnsi="Arial" w:cs="Arial"/>
          <w:b/>
          <w:sz w:val="28"/>
          <w:szCs w:val="28"/>
        </w:rPr>
      </w:pPr>
    </w:p>
    <w:p w14:paraId="57374871" w14:textId="77777777" w:rsidR="00A92100" w:rsidRDefault="00A92100" w:rsidP="00604A87">
      <w:pPr>
        <w:rPr>
          <w:rFonts w:ascii="Arial" w:eastAsia="Times New Roman" w:hAnsi="Arial" w:cs="Arial"/>
          <w:b/>
          <w:sz w:val="28"/>
          <w:szCs w:val="28"/>
        </w:rPr>
      </w:pPr>
    </w:p>
    <w:p w14:paraId="665988CE" w14:textId="77777777" w:rsidR="00A92100" w:rsidRDefault="00A92100" w:rsidP="00604A87">
      <w:pPr>
        <w:rPr>
          <w:rFonts w:ascii="Arial" w:eastAsia="Times New Roman" w:hAnsi="Arial" w:cs="Arial"/>
          <w:b/>
          <w:sz w:val="28"/>
          <w:szCs w:val="28"/>
        </w:rPr>
      </w:pPr>
    </w:p>
    <w:p w14:paraId="670647C2" w14:textId="77777777" w:rsidR="00A92100" w:rsidRDefault="00A92100" w:rsidP="00604A87">
      <w:pPr>
        <w:rPr>
          <w:rFonts w:ascii="Arial" w:eastAsia="Times New Roman" w:hAnsi="Arial" w:cs="Arial"/>
          <w:b/>
          <w:sz w:val="28"/>
          <w:szCs w:val="28"/>
        </w:rPr>
      </w:pPr>
    </w:p>
    <w:p w14:paraId="322D2AAB" w14:textId="77777777" w:rsidR="00A92100" w:rsidRDefault="00A92100" w:rsidP="00604A87">
      <w:pPr>
        <w:rPr>
          <w:rFonts w:ascii="Arial" w:eastAsia="Times New Roman" w:hAnsi="Arial" w:cs="Arial"/>
          <w:b/>
          <w:sz w:val="28"/>
          <w:szCs w:val="28"/>
        </w:rPr>
      </w:pPr>
    </w:p>
    <w:p w14:paraId="3492E4C4" w14:textId="76FBBA76" w:rsidR="00604A87" w:rsidRPr="002E7C78" w:rsidRDefault="00604A87" w:rsidP="00604A87">
      <w:pPr>
        <w:rPr>
          <w:rFonts w:ascii="Arial" w:eastAsia="Times New Roman" w:hAnsi="Arial" w:cs="Arial"/>
          <w:b/>
          <w:sz w:val="28"/>
          <w:szCs w:val="28"/>
        </w:rPr>
      </w:pPr>
      <w:r w:rsidRPr="002E7C78">
        <w:rPr>
          <w:rFonts w:ascii="Arial" w:eastAsia="Times New Roman" w:hAnsi="Arial" w:cs="Arial"/>
          <w:b/>
          <w:sz w:val="28"/>
          <w:szCs w:val="28"/>
        </w:rPr>
        <w:lastRenderedPageBreak/>
        <w:t>DECLARATION</w:t>
      </w:r>
    </w:p>
    <w:p w14:paraId="113CAAED" w14:textId="2CC33593" w:rsidR="00604A87" w:rsidRPr="002E7C78" w:rsidRDefault="00604A87" w:rsidP="00604A87">
      <w:pPr>
        <w:rPr>
          <w:rFonts w:ascii="Arial" w:eastAsia="Times New Roman" w:hAnsi="Arial" w:cs="Arial"/>
        </w:rPr>
      </w:pPr>
      <w:r w:rsidRPr="002E7C78">
        <w:rPr>
          <w:rFonts w:ascii="Arial" w:eastAsia="Times New Roman" w:hAnsi="Arial" w:cs="Arial"/>
        </w:rPr>
        <w:t>This work has not previously been accepted in substance for any degree and is not being concurrently submitted in candidature for any degree</w:t>
      </w:r>
    </w:p>
    <w:p w14:paraId="3EF51212" w14:textId="79856C53" w:rsidR="00604A87" w:rsidRPr="002E7C78" w:rsidRDefault="00604A87" w:rsidP="00604A87">
      <w:pPr>
        <w:rPr>
          <w:rFonts w:ascii="Arial" w:eastAsia="Times New Roman" w:hAnsi="Arial" w:cs="Arial"/>
        </w:rPr>
      </w:pPr>
      <w:r w:rsidRPr="002E7C78">
        <w:rPr>
          <w:rFonts w:ascii="Arial" w:eastAsia="Times New Roman" w:hAnsi="Arial" w:cs="Arial"/>
        </w:rPr>
        <w:t>Signed…</w:t>
      </w:r>
      <w:r w:rsidR="00895036" w:rsidRPr="00895036">
        <w:rPr>
          <w:rFonts w:ascii="Arial" w:eastAsia="Times New Roman" w:hAnsi="Arial" w:cs="Arial"/>
          <w:noProof/>
        </w:rPr>
        <w:drawing>
          <wp:inline distT="0" distB="0" distL="0" distR="0" wp14:anchorId="0E99B713" wp14:editId="505A4647">
            <wp:extent cx="691521" cy="20868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9237" cy="214030"/>
                    </a:xfrm>
                    <a:prstGeom prst="rect">
                      <a:avLst/>
                    </a:prstGeom>
                  </pic:spPr>
                </pic:pic>
              </a:graphicData>
            </a:graphic>
          </wp:inline>
        </w:drawing>
      </w:r>
      <w:r w:rsidRPr="002E7C78">
        <w:rPr>
          <w:rFonts w:ascii="Arial" w:eastAsia="Times New Roman" w:hAnsi="Arial" w:cs="Arial"/>
        </w:rPr>
        <w:t>…………………………………………</w:t>
      </w:r>
    </w:p>
    <w:p w14:paraId="16B6CB34" w14:textId="799275E1" w:rsidR="00604A87" w:rsidRPr="002E7C78" w:rsidRDefault="00604A87" w:rsidP="00604A87">
      <w:pPr>
        <w:rPr>
          <w:rFonts w:ascii="Arial" w:eastAsia="Times New Roman" w:hAnsi="Arial" w:cs="Arial"/>
        </w:rPr>
      </w:pPr>
      <w:r w:rsidRPr="002E7C78">
        <w:rPr>
          <w:rFonts w:ascii="Arial" w:eastAsia="Times New Roman" w:hAnsi="Arial" w:cs="Arial"/>
        </w:rPr>
        <w:t>Date…</w:t>
      </w:r>
      <w:r w:rsidR="00002A5A">
        <w:rPr>
          <w:rFonts w:ascii="Arial" w:eastAsia="Times New Roman" w:hAnsi="Arial" w:cs="Arial"/>
        </w:rPr>
        <w:t>25 July 2026</w:t>
      </w:r>
      <w:r w:rsidRPr="002E7C78">
        <w:rPr>
          <w:rFonts w:ascii="Arial" w:eastAsia="Times New Roman" w:hAnsi="Arial" w:cs="Arial"/>
        </w:rPr>
        <w:t>……………………………………………</w:t>
      </w:r>
    </w:p>
    <w:p w14:paraId="7D9E43A8" w14:textId="77777777" w:rsidR="00604A87" w:rsidRPr="002E7C78" w:rsidRDefault="00604A87" w:rsidP="00604A87">
      <w:pPr>
        <w:rPr>
          <w:rFonts w:ascii="Arial" w:eastAsia="Times New Roman" w:hAnsi="Arial" w:cs="Arial"/>
          <w:bCs/>
          <w:kern w:val="32"/>
        </w:rPr>
      </w:pPr>
      <w:r w:rsidRPr="002E7C78">
        <w:rPr>
          <w:rFonts w:ascii="Arial" w:eastAsia="Times New Roman" w:hAnsi="Arial" w:cs="Arial"/>
          <w:b/>
        </w:rPr>
        <w:t xml:space="preserve">STATEMENT 1 </w:t>
      </w:r>
    </w:p>
    <w:p w14:paraId="189DE0A6" w14:textId="710F2765" w:rsidR="00604A87" w:rsidRPr="002E7C78" w:rsidRDefault="00604A87" w:rsidP="00604A87">
      <w:pPr>
        <w:rPr>
          <w:rFonts w:ascii="Arial" w:eastAsia="Times New Roman" w:hAnsi="Arial" w:cs="Arial"/>
        </w:rPr>
      </w:pPr>
      <w:r w:rsidRPr="002E7C78">
        <w:rPr>
          <w:rFonts w:ascii="Arial" w:eastAsia="Times New Roman" w:hAnsi="Arial" w:cs="Arial"/>
        </w:rPr>
        <w:t>This dissertation is being submitted in partial fulfilment of the requirements for the degree of BSc.</w:t>
      </w:r>
    </w:p>
    <w:p w14:paraId="39F661A6" w14:textId="2EAC1A19" w:rsidR="00604A87" w:rsidRPr="002E7C78" w:rsidRDefault="00604A87" w:rsidP="00604A87">
      <w:pPr>
        <w:rPr>
          <w:rFonts w:ascii="Arial" w:eastAsia="Times New Roman" w:hAnsi="Arial" w:cs="Arial"/>
        </w:rPr>
      </w:pPr>
      <w:r w:rsidRPr="002E7C78">
        <w:rPr>
          <w:rFonts w:ascii="Arial" w:eastAsia="Times New Roman" w:hAnsi="Arial" w:cs="Arial"/>
        </w:rPr>
        <w:t>Signed…</w:t>
      </w:r>
      <w:r w:rsidR="00895036" w:rsidRPr="00895036">
        <w:rPr>
          <w:rFonts w:ascii="Arial" w:eastAsia="Times New Roman" w:hAnsi="Arial" w:cs="Arial"/>
          <w:noProof/>
        </w:rPr>
        <w:drawing>
          <wp:inline distT="0" distB="0" distL="0" distR="0" wp14:anchorId="1B71FBCA" wp14:editId="7ED52B87">
            <wp:extent cx="691521" cy="20868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9237" cy="214030"/>
                    </a:xfrm>
                    <a:prstGeom prst="rect">
                      <a:avLst/>
                    </a:prstGeom>
                  </pic:spPr>
                </pic:pic>
              </a:graphicData>
            </a:graphic>
          </wp:inline>
        </w:drawing>
      </w:r>
      <w:r w:rsidRPr="002E7C78">
        <w:rPr>
          <w:rFonts w:ascii="Arial" w:eastAsia="Times New Roman" w:hAnsi="Arial" w:cs="Arial"/>
        </w:rPr>
        <w:t xml:space="preserve">…………………………………………. </w:t>
      </w:r>
    </w:p>
    <w:p w14:paraId="21F5E413" w14:textId="74E654C8" w:rsidR="00604A87" w:rsidRPr="002E7C78" w:rsidRDefault="00604A87" w:rsidP="00604A87">
      <w:pPr>
        <w:rPr>
          <w:rFonts w:ascii="Arial" w:eastAsia="Times New Roman" w:hAnsi="Arial" w:cs="Arial"/>
        </w:rPr>
      </w:pPr>
      <w:r w:rsidRPr="002E7C78">
        <w:rPr>
          <w:rFonts w:ascii="Arial" w:eastAsia="Times New Roman" w:hAnsi="Arial" w:cs="Arial"/>
        </w:rPr>
        <w:t>Date…</w:t>
      </w:r>
      <w:r w:rsidR="00002A5A">
        <w:rPr>
          <w:rFonts w:ascii="Arial" w:eastAsia="Times New Roman" w:hAnsi="Arial" w:cs="Arial"/>
        </w:rPr>
        <w:t>25 July 2026</w:t>
      </w:r>
      <w:r w:rsidRPr="002E7C78">
        <w:rPr>
          <w:rFonts w:ascii="Arial" w:eastAsia="Times New Roman" w:hAnsi="Arial" w:cs="Arial"/>
        </w:rPr>
        <w:t>……………………………………………</w:t>
      </w:r>
    </w:p>
    <w:p w14:paraId="713B64B9" w14:textId="77777777" w:rsidR="00604A87" w:rsidRPr="002E7C78" w:rsidRDefault="00604A87" w:rsidP="00604A87">
      <w:pPr>
        <w:rPr>
          <w:rFonts w:ascii="Arial" w:eastAsia="Times New Roman" w:hAnsi="Arial" w:cs="Arial"/>
        </w:rPr>
      </w:pPr>
      <w:r w:rsidRPr="002E7C78">
        <w:rPr>
          <w:rFonts w:ascii="Arial" w:eastAsia="Times New Roman" w:hAnsi="Arial" w:cs="Arial"/>
          <w:b/>
        </w:rPr>
        <w:t>STATEMENT 2</w:t>
      </w:r>
    </w:p>
    <w:p w14:paraId="4AA5D04A" w14:textId="65BB11AC" w:rsidR="00604A87" w:rsidRPr="002E7C78" w:rsidRDefault="00604A87" w:rsidP="00604A87">
      <w:pPr>
        <w:rPr>
          <w:rFonts w:ascii="Arial" w:eastAsia="Times New Roman" w:hAnsi="Arial" w:cs="Arial"/>
        </w:rPr>
      </w:pPr>
      <w:r w:rsidRPr="002E7C78">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19A31E7" w14:textId="7C3FC120" w:rsidR="00604A87" w:rsidRPr="002E7C78" w:rsidRDefault="00604A87" w:rsidP="00604A87">
      <w:pPr>
        <w:rPr>
          <w:rFonts w:ascii="Arial" w:eastAsia="Times New Roman" w:hAnsi="Arial" w:cs="Arial"/>
        </w:rPr>
      </w:pPr>
      <w:r w:rsidRPr="002E7C78">
        <w:rPr>
          <w:rFonts w:ascii="Arial" w:eastAsia="Times New Roman" w:hAnsi="Arial" w:cs="Arial"/>
        </w:rPr>
        <w:t>Signed……</w:t>
      </w:r>
      <w:r w:rsidR="00895036" w:rsidRPr="00895036">
        <w:rPr>
          <w:rFonts w:ascii="Arial" w:eastAsia="Times New Roman" w:hAnsi="Arial" w:cs="Arial"/>
          <w:noProof/>
        </w:rPr>
        <w:drawing>
          <wp:inline distT="0" distB="0" distL="0" distR="0" wp14:anchorId="34E0E77B" wp14:editId="331D2117">
            <wp:extent cx="691521" cy="208684"/>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9237" cy="214030"/>
                    </a:xfrm>
                    <a:prstGeom prst="rect">
                      <a:avLst/>
                    </a:prstGeom>
                  </pic:spPr>
                </pic:pic>
              </a:graphicData>
            </a:graphic>
          </wp:inline>
        </w:drawing>
      </w:r>
      <w:r w:rsidRPr="002E7C78">
        <w:rPr>
          <w:rFonts w:ascii="Arial" w:eastAsia="Times New Roman" w:hAnsi="Arial" w:cs="Arial"/>
        </w:rPr>
        <w:t>………………………………………</w:t>
      </w:r>
    </w:p>
    <w:p w14:paraId="1CB40FFB" w14:textId="434F6542" w:rsidR="00604A87" w:rsidRPr="002E7C78" w:rsidRDefault="00604A87" w:rsidP="00604A87">
      <w:pPr>
        <w:rPr>
          <w:rFonts w:ascii="Arial" w:eastAsia="Times New Roman" w:hAnsi="Arial" w:cs="Arial"/>
        </w:rPr>
      </w:pPr>
      <w:r w:rsidRPr="002E7C78">
        <w:rPr>
          <w:rFonts w:ascii="Arial" w:eastAsia="Times New Roman" w:hAnsi="Arial" w:cs="Arial"/>
        </w:rPr>
        <w:t>Date…</w:t>
      </w:r>
      <w:r w:rsidR="00002A5A">
        <w:rPr>
          <w:rFonts w:ascii="Arial" w:eastAsia="Times New Roman" w:hAnsi="Arial" w:cs="Arial"/>
        </w:rPr>
        <w:t>25 July 2026</w:t>
      </w:r>
      <w:r w:rsidRPr="002E7C78">
        <w:rPr>
          <w:rFonts w:ascii="Arial" w:eastAsia="Times New Roman" w:hAnsi="Arial" w:cs="Arial"/>
        </w:rPr>
        <w:t xml:space="preserve">…………………………………………… </w:t>
      </w:r>
    </w:p>
    <w:p w14:paraId="42D5D0C6" w14:textId="77777777" w:rsidR="00604A87" w:rsidRPr="002E7C78" w:rsidRDefault="00604A87" w:rsidP="00604A87">
      <w:pPr>
        <w:rPr>
          <w:rFonts w:ascii="Arial" w:eastAsia="Times New Roman" w:hAnsi="Arial" w:cs="Arial"/>
        </w:rPr>
      </w:pPr>
      <w:r w:rsidRPr="002E7C78">
        <w:rPr>
          <w:rFonts w:ascii="Arial" w:eastAsia="Times New Roman" w:hAnsi="Arial" w:cs="Arial"/>
          <w:b/>
        </w:rPr>
        <w:t>STATEMENT 3</w:t>
      </w:r>
    </w:p>
    <w:p w14:paraId="4B58546E" w14:textId="61CCB29A" w:rsidR="00604A87" w:rsidRPr="002E7C78" w:rsidRDefault="00604A87" w:rsidP="00604A87">
      <w:pPr>
        <w:rPr>
          <w:rFonts w:ascii="Arial" w:eastAsia="Times New Roman" w:hAnsi="Arial" w:cs="Arial"/>
        </w:rPr>
      </w:pPr>
      <w:r w:rsidRPr="002E7C78">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C25443E" w14:textId="581F4A10" w:rsidR="00604A87" w:rsidRPr="002E7C78" w:rsidRDefault="00604A87" w:rsidP="00604A87">
      <w:pPr>
        <w:rPr>
          <w:rFonts w:ascii="Arial" w:eastAsia="Times New Roman" w:hAnsi="Arial" w:cs="Arial"/>
        </w:rPr>
      </w:pPr>
      <w:r w:rsidRPr="002E7C78">
        <w:rPr>
          <w:rFonts w:ascii="Arial" w:eastAsia="Times New Roman" w:hAnsi="Arial" w:cs="Arial"/>
        </w:rPr>
        <w:t>Signed……</w:t>
      </w:r>
      <w:r w:rsidR="00895036" w:rsidRPr="00895036">
        <w:rPr>
          <w:rFonts w:ascii="Arial" w:eastAsia="Times New Roman" w:hAnsi="Arial" w:cs="Arial"/>
          <w:noProof/>
        </w:rPr>
        <w:drawing>
          <wp:inline distT="0" distB="0" distL="0" distR="0" wp14:anchorId="43692E51" wp14:editId="35229F7C">
            <wp:extent cx="691521" cy="208684"/>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9237" cy="214030"/>
                    </a:xfrm>
                    <a:prstGeom prst="rect">
                      <a:avLst/>
                    </a:prstGeom>
                  </pic:spPr>
                </pic:pic>
              </a:graphicData>
            </a:graphic>
          </wp:inline>
        </w:drawing>
      </w:r>
      <w:r w:rsidRPr="002E7C78">
        <w:rPr>
          <w:rFonts w:ascii="Arial" w:eastAsia="Times New Roman" w:hAnsi="Arial" w:cs="Arial"/>
        </w:rPr>
        <w:t>…………………………………………</w:t>
      </w:r>
    </w:p>
    <w:p w14:paraId="021196D1" w14:textId="57EC5E55" w:rsidR="00604A87" w:rsidRPr="002E7C78"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2E7C78">
        <w:rPr>
          <w:rFonts w:ascii="Arial" w:eastAsia="Times New Roman" w:hAnsi="Arial" w:cs="Arial"/>
        </w:rPr>
        <w:t>Date…</w:t>
      </w:r>
      <w:r w:rsidR="00002A5A">
        <w:rPr>
          <w:rFonts w:ascii="Arial" w:eastAsia="Times New Roman" w:hAnsi="Arial" w:cs="Arial"/>
        </w:rPr>
        <w:t>25 July 2026</w:t>
      </w:r>
      <w:r w:rsidRPr="002E7C78">
        <w:rPr>
          <w:rFonts w:ascii="Arial" w:eastAsia="Times New Roman" w:hAnsi="Arial" w:cs="Arial"/>
        </w:rPr>
        <w:t>………………………………………………</w:t>
      </w:r>
    </w:p>
    <w:p w14:paraId="77D38054" w14:textId="77777777" w:rsidR="00604A87" w:rsidRPr="002E7C78" w:rsidRDefault="00604A87" w:rsidP="00604A87">
      <w:pPr>
        <w:rPr>
          <w:rFonts w:ascii="Arial" w:eastAsia="Times New Roman" w:hAnsi="Arial" w:cs="Arial"/>
          <w:b/>
        </w:rPr>
      </w:pPr>
      <w:r w:rsidRPr="002E7C78">
        <w:rPr>
          <w:rFonts w:ascii="Arial" w:eastAsia="Times New Roman" w:hAnsi="Arial" w:cs="Arial"/>
          <w:b/>
        </w:rPr>
        <w:t>STATEMENT 4</w:t>
      </w:r>
    </w:p>
    <w:p w14:paraId="0A15E499" w14:textId="1F9546C0" w:rsidR="00604A87" w:rsidRPr="002E7C78" w:rsidRDefault="00604A87" w:rsidP="00604A87">
      <w:pPr>
        <w:rPr>
          <w:rFonts w:ascii="Arial" w:eastAsia="Times New Roman" w:hAnsi="Arial" w:cs="Arial"/>
        </w:rPr>
      </w:pPr>
      <w:r w:rsidRPr="002E7C78">
        <w:rPr>
          <w:rFonts w:ascii="Arial" w:eastAsia="Times New Roman" w:hAnsi="Arial" w:cs="Arial"/>
        </w:rPr>
        <w:t>I hereby give consent for my dissertation, if accepted, to be available on the university’s IT system to those who have consent to use the system.</w:t>
      </w:r>
    </w:p>
    <w:p w14:paraId="73D7762F" w14:textId="790AA921" w:rsidR="00604A87" w:rsidRPr="002E7C78" w:rsidRDefault="00604A87" w:rsidP="00604A87">
      <w:pPr>
        <w:rPr>
          <w:rFonts w:ascii="Arial" w:eastAsia="Times New Roman" w:hAnsi="Arial" w:cs="Arial"/>
        </w:rPr>
      </w:pPr>
      <w:r w:rsidRPr="002E7C78">
        <w:rPr>
          <w:rFonts w:ascii="Arial" w:eastAsia="Times New Roman" w:hAnsi="Arial" w:cs="Arial"/>
        </w:rPr>
        <w:t>Signed……</w:t>
      </w:r>
      <w:r w:rsidR="00895036" w:rsidRPr="00895036">
        <w:rPr>
          <w:rFonts w:ascii="Arial" w:eastAsia="Times New Roman" w:hAnsi="Arial" w:cs="Arial"/>
          <w:noProof/>
        </w:rPr>
        <w:drawing>
          <wp:inline distT="0" distB="0" distL="0" distR="0" wp14:anchorId="29074E33" wp14:editId="184FD412">
            <wp:extent cx="691521" cy="208684"/>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9237" cy="214030"/>
                    </a:xfrm>
                    <a:prstGeom prst="rect">
                      <a:avLst/>
                    </a:prstGeom>
                  </pic:spPr>
                </pic:pic>
              </a:graphicData>
            </a:graphic>
          </wp:inline>
        </w:drawing>
      </w:r>
      <w:r w:rsidRPr="002E7C78">
        <w:rPr>
          <w:rFonts w:ascii="Arial" w:eastAsia="Times New Roman" w:hAnsi="Arial" w:cs="Arial"/>
        </w:rPr>
        <w:t>…………………………………………</w:t>
      </w:r>
    </w:p>
    <w:p w14:paraId="2BDDE109" w14:textId="21EBB60D" w:rsidR="00604A87" w:rsidRPr="002E7C78"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2E7C78">
        <w:rPr>
          <w:rFonts w:ascii="Arial" w:eastAsia="Times New Roman" w:hAnsi="Arial" w:cs="Arial"/>
        </w:rPr>
        <w:t>Date…</w:t>
      </w:r>
      <w:r w:rsidR="00002A5A">
        <w:rPr>
          <w:rFonts w:ascii="Arial" w:eastAsia="Times New Roman" w:hAnsi="Arial" w:cs="Arial"/>
        </w:rPr>
        <w:t>25 July 2026</w:t>
      </w:r>
      <w:r w:rsidRPr="002E7C78">
        <w:rPr>
          <w:rFonts w:ascii="Arial" w:eastAsia="Times New Roman" w:hAnsi="Arial"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0FC75915" w14:textId="47240527" w:rsidR="00995444" w:rsidRPr="00995444" w:rsidRDefault="0098259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982594">
        <w:rPr>
          <w:rFonts w:eastAsia="Arial Unicode MS" w:cs="Arial"/>
          <w:b/>
          <w:sz w:val="56"/>
          <w:szCs w:val="56"/>
        </w:rPr>
        <w:t>Cultural Competence and Stigma in UK Mental Health Services: Improving Access, Experience and Outcomes for Minority Ethnic Communities</w:t>
      </w:r>
    </w:p>
    <w:p w14:paraId="4DAB6665" w14:textId="74AADDC8" w:rsidR="009A47E2" w:rsidRPr="0063518B" w:rsidRDefault="009A47E2" w:rsidP="00635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 xml:space="preserve">Name: </w:t>
      </w:r>
      <w:r w:rsidR="00982594">
        <w:rPr>
          <w:rFonts w:eastAsia="Arial Unicode MS" w:cs="Arial"/>
          <w:b/>
          <w:sz w:val="56"/>
          <w:szCs w:val="56"/>
        </w:rPr>
        <w:t>Syeda Sadaf Jabeen</w:t>
      </w:r>
    </w:p>
    <w:p w14:paraId="3F8DA723" w14:textId="6A91EE30" w:rsidR="00995444" w:rsidRPr="00D24A19" w:rsidRDefault="0063518B"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D24A19">
        <w:rPr>
          <w:rFonts w:eastAsia="Arial Unicode MS" w:cs="Arial"/>
          <w:b/>
          <w:sz w:val="56"/>
          <w:szCs w:val="56"/>
        </w:rPr>
        <w:t xml:space="preserve">Student Number: </w:t>
      </w:r>
      <w:r w:rsidR="00D24A19" w:rsidRPr="00D24A19">
        <w:rPr>
          <w:rFonts w:eastAsia="Arial Unicode MS" w:cs="Arial"/>
          <w:b/>
          <w:sz w:val="56"/>
          <w:szCs w:val="56"/>
        </w:rPr>
        <w:t>2310935</w:t>
      </w: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11885DD2" w14:textId="77777777" w:rsidR="00995444" w:rsidRPr="00995444" w:rsidRDefault="00995444" w:rsidP="00635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40"/>
          <w:szCs w:val="40"/>
        </w:rPr>
      </w:pPr>
    </w:p>
    <w:p w14:paraId="2057C793" w14:textId="103D0F80" w:rsidR="00995444" w:rsidRPr="002E7C78"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40"/>
          <w:szCs w:val="40"/>
        </w:rPr>
      </w:pPr>
      <w:r w:rsidRPr="002E7C78">
        <w:rPr>
          <w:rFonts w:ascii="Arial" w:eastAsia="Arial Unicode MS" w:hAnsi="Arial"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3483EECB"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AF39ED">
        <w:rPr>
          <w:rFonts w:ascii="Arial" w:eastAsia="Arial Unicode MS" w:hAnsi="Arial" w:cs="Arial"/>
          <w:b/>
          <w:sz w:val="28"/>
          <w:szCs w:val="28"/>
        </w:rPr>
        <w:t>ACKNOWLEDGEMENTS</w:t>
      </w:r>
    </w:p>
    <w:p w14:paraId="7EA8A979" w14:textId="54745FB6" w:rsidR="0073280B" w:rsidRDefault="00CB211A">
      <w:r w:rsidRPr="00CB211A">
        <w:rPr>
          <w:rFonts w:ascii="Arial" w:eastAsia="Times New Roman" w:hAnsi="Arial" w:cs="Arial"/>
          <w:color w:val="333333"/>
          <w:kern w:val="0"/>
          <w:lang w:eastAsia="en-GB"/>
          <w14:ligatures w14:val="none"/>
        </w:rPr>
        <w:t>I would like to thank my module tutors, academic support staff and library staff for their guidance during the development of this dissertation. I am also grateful to my family and peers for their encouragement and support throughout the project</w:t>
      </w:r>
      <w:r w:rsidRPr="00CB211A">
        <w:rPr>
          <w:rFonts w:eastAsia="Times New Roman" w:cs="Arial"/>
          <w:color w:val="333333"/>
          <w:kern w:val="0"/>
          <w:lang w:eastAsia="en-GB"/>
          <w14:ligatures w14:val="none"/>
        </w:rPr>
        <w:t>.</w:t>
      </w:r>
    </w:p>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194E67B6" w14:textId="77777777" w:rsidR="00CB211A" w:rsidRDefault="00CB211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391B1DE" w14:textId="77777777" w:rsidR="00CB211A" w:rsidRDefault="00CB211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36FF4CD2" w14:textId="77777777" w:rsidR="00CB211A" w:rsidRDefault="00CB211A"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8249928" w14:textId="2540BA24"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bookmarkStart w:id="0" w:name="_Toc235874154"/>
      <w:r w:rsidRPr="008F39F7">
        <w:rPr>
          <w:rStyle w:val="Heading2Char"/>
          <w:rFonts w:ascii="Arial" w:hAnsi="Arial" w:cs="Arial"/>
          <w:sz w:val="28"/>
          <w:szCs w:val="28"/>
        </w:rPr>
        <w:t>ABSTRACT</w:t>
      </w:r>
      <w:bookmarkEnd w:id="0"/>
    </w:p>
    <w:p w14:paraId="310D40A5" w14:textId="77777777" w:rsidR="0073280B" w:rsidRPr="0025020C" w:rsidRDefault="0073280B" w:rsidP="0025020C">
      <w:pPr>
        <w:ind w:right="194"/>
        <w:rPr>
          <w:rFonts w:eastAsia="Arial Unicode MS" w:cs="Arial"/>
        </w:rPr>
      </w:pPr>
    </w:p>
    <w:p w14:paraId="019A2C1E" w14:textId="7150F2A1" w:rsidR="0073280B" w:rsidRDefault="006D761E">
      <w:r w:rsidRPr="006D761E">
        <w:rPr>
          <w:rFonts w:ascii="Arial" w:eastAsia="MS Mincho" w:hAnsi="Arial" w:cs="Times New Roman"/>
          <w:kern w:val="0"/>
          <w:lang w:val="en-US" w:eastAsia="en-US"/>
          <w14:ligatures w14:val="none"/>
        </w:rPr>
        <w:t xml:space="preserve">This dissertation explores how cultural competence in UK health and social care can reduce stigma and improve access, experience and outcomes for people from minority ethnic communities using mental health services. The focus is on NHS Talking Therapies and inpatient mental health care, where national evidence continues to show unequal access, experiences and outcomes. The study used a secondary research review based on peer-reviewed literature, national reports, policy guidance and official statistics. Searches were planned using terms linked to cultural competence, cultural safety, stigma, ethnicity and mental health. Evidence was checked, validated using quality criteria and </w:t>
      </w:r>
      <w:proofErr w:type="spellStart"/>
      <w:r w:rsidRPr="006D761E">
        <w:rPr>
          <w:rFonts w:ascii="Arial" w:eastAsia="MS Mincho" w:hAnsi="Arial" w:cs="Times New Roman"/>
          <w:kern w:val="0"/>
          <w:lang w:val="en-US" w:eastAsia="en-US"/>
          <w14:ligatures w14:val="none"/>
        </w:rPr>
        <w:t>analysed</w:t>
      </w:r>
      <w:proofErr w:type="spellEnd"/>
      <w:r w:rsidRPr="006D761E">
        <w:rPr>
          <w:rFonts w:ascii="Arial" w:eastAsia="MS Mincho" w:hAnsi="Arial" w:cs="Times New Roman"/>
          <w:kern w:val="0"/>
          <w:lang w:val="en-US" w:eastAsia="en-US"/>
          <w14:ligatures w14:val="none"/>
        </w:rPr>
        <w:t xml:space="preserve"> through thematic synthesis. Three themes were found. First, stigma, mistrust and communication barriers can delay asking for help and reduce engagement with early support. Second, culturally unsafe crisis and inpatient routes can intensify stigma, particularly where ethnic minority service users experience compulsory care, restrictive practice or poor recognition of racism and cultural identity. Third, cultural competence is most effective when it becomes measurable service change, including interpreter access, therapy adapted to culture, working with people who use services, workforce action and improved ethnicity data. The dissertation concludes that cultural competence must be understood as a quality, safety and equity issue, not a one-off training requirement. Recommendations include culturally safe access pathways, inpatient cultural safety management, whole-system responsibility, stronger working with people who use services and better data systems</w:t>
      </w:r>
    </w:p>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EF52184" w14:textId="77777777" w:rsidR="00804B94" w:rsidRDefault="00804B94"/>
    <w:p w14:paraId="28B59B65" w14:textId="77777777" w:rsidR="00292C52" w:rsidRDefault="00292C52"/>
    <w:sdt>
      <w:sdtPr>
        <w:rPr>
          <w:rFonts w:ascii="Aptos" w:eastAsiaTheme="minorEastAsia" w:hAnsi="Aptos" w:cstheme="minorBidi"/>
          <w:color w:val="auto"/>
          <w:kern w:val="2"/>
          <w:sz w:val="22"/>
          <w:szCs w:val="22"/>
          <w:lang w:val="en-GB" w:eastAsia="zh-CN"/>
          <w14:ligatures w14:val="standardContextual"/>
        </w:rPr>
        <w:id w:val="-737246143"/>
        <w:docPartObj>
          <w:docPartGallery w:val="Table of Contents"/>
          <w:docPartUnique/>
        </w:docPartObj>
      </w:sdtPr>
      <w:sdtEndPr>
        <w:rPr>
          <w:b/>
          <w:bCs/>
          <w:noProof/>
        </w:rPr>
      </w:sdtEndPr>
      <w:sdtContent>
        <w:p w14:paraId="47C0FE23" w14:textId="10CED680" w:rsidR="00F940D4" w:rsidRDefault="00F940D4">
          <w:pPr>
            <w:pStyle w:val="TOCHeading"/>
          </w:pPr>
          <w:r>
            <w:t>Table of Contents</w:t>
          </w:r>
        </w:p>
        <w:p w14:paraId="30CEFE32" w14:textId="21D486D4" w:rsidR="00292C52" w:rsidRDefault="00F940D4">
          <w:pPr>
            <w:pStyle w:val="TOC2"/>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35874154" w:history="1">
            <w:r w:rsidR="00292C52" w:rsidRPr="00927FF8">
              <w:rPr>
                <w:rStyle w:val="Hyperlink"/>
                <w:rFonts w:ascii="Arial" w:hAnsi="Arial" w:cs="Arial"/>
                <w:noProof/>
              </w:rPr>
              <w:t>ABSTRACT</w:t>
            </w:r>
            <w:r w:rsidR="00292C52">
              <w:rPr>
                <w:noProof/>
                <w:webHidden/>
              </w:rPr>
              <w:tab/>
            </w:r>
            <w:r w:rsidR="00292C52">
              <w:rPr>
                <w:noProof/>
                <w:webHidden/>
              </w:rPr>
              <w:fldChar w:fldCharType="begin"/>
            </w:r>
            <w:r w:rsidR="00292C52">
              <w:rPr>
                <w:noProof/>
                <w:webHidden/>
              </w:rPr>
              <w:instrText xml:space="preserve"> PAGEREF _Toc235874154 \h </w:instrText>
            </w:r>
            <w:r w:rsidR="00292C52">
              <w:rPr>
                <w:noProof/>
                <w:webHidden/>
              </w:rPr>
            </w:r>
            <w:r w:rsidR="00292C52">
              <w:rPr>
                <w:noProof/>
                <w:webHidden/>
              </w:rPr>
              <w:fldChar w:fldCharType="separate"/>
            </w:r>
            <w:r w:rsidR="00292C52">
              <w:rPr>
                <w:noProof/>
                <w:webHidden/>
              </w:rPr>
              <w:t>5</w:t>
            </w:r>
            <w:r w:rsidR="00292C52">
              <w:rPr>
                <w:noProof/>
                <w:webHidden/>
              </w:rPr>
              <w:fldChar w:fldCharType="end"/>
            </w:r>
          </w:hyperlink>
        </w:p>
        <w:p w14:paraId="0FFA8937" w14:textId="318E6ED6" w:rsidR="00292C52" w:rsidRDefault="00292C52">
          <w:pPr>
            <w:pStyle w:val="TOC1"/>
            <w:rPr>
              <w:rFonts w:asciiTheme="minorHAnsi" w:hAnsiTheme="minorHAnsi" w:cstheme="minorBidi"/>
              <w:sz w:val="24"/>
              <w:szCs w:val="24"/>
              <w:lang w:eastAsia="en-GB" w:bidi="ar-SA"/>
            </w:rPr>
          </w:pPr>
          <w:hyperlink w:anchor="_Toc235874155" w:history="1">
            <w:r w:rsidRPr="00927FF8">
              <w:rPr>
                <w:rStyle w:val="Hyperlink"/>
              </w:rPr>
              <w:t>CHAPTER 1: Introduction</w:t>
            </w:r>
            <w:r>
              <w:rPr>
                <w:webHidden/>
              </w:rPr>
              <w:tab/>
            </w:r>
            <w:r>
              <w:rPr>
                <w:webHidden/>
              </w:rPr>
              <w:fldChar w:fldCharType="begin"/>
            </w:r>
            <w:r>
              <w:rPr>
                <w:webHidden/>
              </w:rPr>
              <w:instrText xml:space="preserve"> PAGEREF _Toc235874155 \h </w:instrText>
            </w:r>
            <w:r>
              <w:rPr>
                <w:webHidden/>
              </w:rPr>
            </w:r>
            <w:r>
              <w:rPr>
                <w:webHidden/>
              </w:rPr>
              <w:fldChar w:fldCharType="separate"/>
            </w:r>
            <w:r>
              <w:rPr>
                <w:webHidden/>
              </w:rPr>
              <w:t>7</w:t>
            </w:r>
            <w:r>
              <w:rPr>
                <w:webHidden/>
              </w:rPr>
              <w:fldChar w:fldCharType="end"/>
            </w:r>
          </w:hyperlink>
        </w:p>
        <w:p w14:paraId="196EB1ED" w14:textId="20D11CD5" w:rsidR="00292C52" w:rsidRDefault="00292C52">
          <w:pPr>
            <w:pStyle w:val="TOC2"/>
            <w:tabs>
              <w:tab w:val="right" w:leader="dot" w:pos="9016"/>
            </w:tabs>
            <w:rPr>
              <w:rFonts w:asciiTheme="minorHAnsi" w:hAnsiTheme="minorHAnsi"/>
              <w:noProof/>
              <w:sz w:val="24"/>
              <w:szCs w:val="24"/>
              <w:lang w:eastAsia="en-GB"/>
            </w:rPr>
          </w:pPr>
          <w:hyperlink w:anchor="_Toc235874156" w:history="1">
            <w:r w:rsidRPr="00927FF8">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_Toc235874156 \h </w:instrText>
            </w:r>
            <w:r>
              <w:rPr>
                <w:noProof/>
                <w:webHidden/>
              </w:rPr>
            </w:r>
            <w:r>
              <w:rPr>
                <w:noProof/>
                <w:webHidden/>
              </w:rPr>
              <w:fldChar w:fldCharType="separate"/>
            </w:r>
            <w:r>
              <w:rPr>
                <w:noProof/>
                <w:webHidden/>
              </w:rPr>
              <w:t>8</w:t>
            </w:r>
            <w:r>
              <w:rPr>
                <w:noProof/>
                <w:webHidden/>
              </w:rPr>
              <w:fldChar w:fldCharType="end"/>
            </w:r>
          </w:hyperlink>
        </w:p>
        <w:p w14:paraId="46AC9000" w14:textId="088581B8" w:rsidR="00292C52" w:rsidRDefault="00292C52">
          <w:pPr>
            <w:pStyle w:val="TOC2"/>
            <w:tabs>
              <w:tab w:val="right" w:leader="dot" w:pos="9016"/>
            </w:tabs>
            <w:rPr>
              <w:rFonts w:asciiTheme="minorHAnsi" w:hAnsiTheme="minorHAnsi"/>
              <w:noProof/>
              <w:sz w:val="24"/>
              <w:szCs w:val="24"/>
              <w:lang w:eastAsia="en-GB"/>
            </w:rPr>
          </w:pPr>
          <w:hyperlink w:anchor="_Toc235874157" w:history="1">
            <w:r w:rsidRPr="00927FF8">
              <w:rPr>
                <w:rStyle w:val="Hyperlink"/>
                <w:rFonts w:ascii="Arial" w:hAnsi="Arial" w:cs="Arial"/>
                <w:noProof/>
                <w:kern w:val="0"/>
                <w14:ligatures w14:val="none"/>
              </w:rPr>
              <w:t>1.2 Definitions and Terminology</w:t>
            </w:r>
            <w:r>
              <w:rPr>
                <w:noProof/>
                <w:webHidden/>
              </w:rPr>
              <w:tab/>
            </w:r>
            <w:r>
              <w:rPr>
                <w:noProof/>
                <w:webHidden/>
              </w:rPr>
              <w:fldChar w:fldCharType="begin"/>
            </w:r>
            <w:r>
              <w:rPr>
                <w:noProof/>
                <w:webHidden/>
              </w:rPr>
              <w:instrText xml:space="preserve"> PAGEREF _Toc235874157 \h </w:instrText>
            </w:r>
            <w:r>
              <w:rPr>
                <w:noProof/>
                <w:webHidden/>
              </w:rPr>
            </w:r>
            <w:r>
              <w:rPr>
                <w:noProof/>
                <w:webHidden/>
              </w:rPr>
              <w:fldChar w:fldCharType="separate"/>
            </w:r>
            <w:r>
              <w:rPr>
                <w:noProof/>
                <w:webHidden/>
              </w:rPr>
              <w:t>8</w:t>
            </w:r>
            <w:r>
              <w:rPr>
                <w:noProof/>
                <w:webHidden/>
              </w:rPr>
              <w:fldChar w:fldCharType="end"/>
            </w:r>
          </w:hyperlink>
        </w:p>
        <w:p w14:paraId="651D295A" w14:textId="751C9495" w:rsidR="00292C52" w:rsidRDefault="00292C52">
          <w:pPr>
            <w:pStyle w:val="TOC2"/>
            <w:tabs>
              <w:tab w:val="right" w:leader="dot" w:pos="9016"/>
            </w:tabs>
            <w:rPr>
              <w:rFonts w:asciiTheme="minorHAnsi" w:hAnsiTheme="minorHAnsi"/>
              <w:noProof/>
              <w:sz w:val="24"/>
              <w:szCs w:val="24"/>
              <w:lang w:eastAsia="en-GB"/>
            </w:rPr>
          </w:pPr>
          <w:hyperlink w:anchor="_Toc235874158" w:history="1">
            <w:r w:rsidRPr="00927FF8">
              <w:rPr>
                <w:rStyle w:val="Hyperlink"/>
                <w:rFonts w:ascii="Arial" w:hAnsi="Arial" w:cs="Arial"/>
                <w:noProof/>
              </w:rPr>
              <w:t>1.3 - Background and Current Context</w:t>
            </w:r>
            <w:r>
              <w:rPr>
                <w:noProof/>
                <w:webHidden/>
              </w:rPr>
              <w:tab/>
            </w:r>
            <w:r>
              <w:rPr>
                <w:noProof/>
                <w:webHidden/>
              </w:rPr>
              <w:fldChar w:fldCharType="begin"/>
            </w:r>
            <w:r>
              <w:rPr>
                <w:noProof/>
                <w:webHidden/>
              </w:rPr>
              <w:instrText xml:space="preserve"> PAGEREF _Toc235874158 \h </w:instrText>
            </w:r>
            <w:r>
              <w:rPr>
                <w:noProof/>
                <w:webHidden/>
              </w:rPr>
            </w:r>
            <w:r>
              <w:rPr>
                <w:noProof/>
                <w:webHidden/>
              </w:rPr>
              <w:fldChar w:fldCharType="separate"/>
            </w:r>
            <w:r>
              <w:rPr>
                <w:noProof/>
                <w:webHidden/>
              </w:rPr>
              <w:t>9</w:t>
            </w:r>
            <w:r>
              <w:rPr>
                <w:noProof/>
                <w:webHidden/>
              </w:rPr>
              <w:fldChar w:fldCharType="end"/>
            </w:r>
          </w:hyperlink>
        </w:p>
        <w:p w14:paraId="2AC83FA8" w14:textId="093BCADB" w:rsidR="00292C52" w:rsidRDefault="00292C52">
          <w:pPr>
            <w:pStyle w:val="TOC2"/>
            <w:tabs>
              <w:tab w:val="right" w:leader="dot" w:pos="9016"/>
            </w:tabs>
            <w:rPr>
              <w:rFonts w:asciiTheme="minorHAnsi" w:hAnsiTheme="minorHAnsi"/>
              <w:noProof/>
              <w:sz w:val="24"/>
              <w:szCs w:val="24"/>
              <w:lang w:eastAsia="en-GB"/>
            </w:rPr>
          </w:pPr>
          <w:hyperlink w:anchor="_Toc235874159" w:history="1">
            <w:r w:rsidRPr="00927FF8">
              <w:rPr>
                <w:rStyle w:val="Hyperlink"/>
                <w:rFonts w:ascii="Arial" w:hAnsi="Arial" w:cs="Arial"/>
                <w:noProof/>
              </w:rPr>
              <w:t>1.4 Rationale for Research / Problem Statement</w:t>
            </w:r>
            <w:r>
              <w:rPr>
                <w:noProof/>
                <w:webHidden/>
              </w:rPr>
              <w:tab/>
            </w:r>
            <w:r>
              <w:rPr>
                <w:noProof/>
                <w:webHidden/>
              </w:rPr>
              <w:fldChar w:fldCharType="begin"/>
            </w:r>
            <w:r>
              <w:rPr>
                <w:noProof/>
                <w:webHidden/>
              </w:rPr>
              <w:instrText xml:space="preserve"> PAGEREF _Toc235874159 \h </w:instrText>
            </w:r>
            <w:r>
              <w:rPr>
                <w:noProof/>
                <w:webHidden/>
              </w:rPr>
            </w:r>
            <w:r>
              <w:rPr>
                <w:noProof/>
                <w:webHidden/>
              </w:rPr>
              <w:fldChar w:fldCharType="separate"/>
            </w:r>
            <w:r>
              <w:rPr>
                <w:noProof/>
                <w:webHidden/>
              </w:rPr>
              <w:t>10</w:t>
            </w:r>
            <w:r>
              <w:rPr>
                <w:noProof/>
                <w:webHidden/>
              </w:rPr>
              <w:fldChar w:fldCharType="end"/>
            </w:r>
          </w:hyperlink>
        </w:p>
        <w:p w14:paraId="5F3EE154" w14:textId="6554D6C8" w:rsidR="00292C52" w:rsidRDefault="00292C52">
          <w:pPr>
            <w:pStyle w:val="TOC2"/>
            <w:tabs>
              <w:tab w:val="right" w:leader="dot" w:pos="9016"/>
            </w:tabs>
            <w:rPr>
              <w:rFonts w:asciiTheme="minorHAnsi" w:hAnsiTheme="minorHAnsi"/>
              <w:noProof/>
              <w:sz w:val="24"/>
              <w:szCs w:val="24"/>
              <w:lang w:eastAsia="en-GB"/>
            </w:rPr>
          </w:pPr>
          <w:hyperlink w:anchor="_Toc235874160" w:history="1">
            <w:r w:rsidRPr="00927FF8">
              <w:rPr>
                <w:rStyle w:val="Hyperlink"/>
                <w:rFonts w:ascii="Arial" w:hAnsi="Arial" w:cs="Arial"/>
                <w:noProof/>
              </w:rPr>
              <w:t>1.5 Aim and Objectives</w:t>
            </w:r>
            <w:r>
              <w:rPr>
                <w:noProof/>
                <w:webHidden/>
              </w:rPr>
              <w:tab/>
            </w:r>
            <w:r>
              <w:rPr>
                <w:noProof/>
                <w:webHidden/>
              </w:rPr>
              <w:fldChar w:fldCharType="begin"/>
            </w:r>
            <w:r>
              <w:rPr>
                <w:noProof/>
                <w:webHidden/>
              </w:rPr>
              <w:instrText xml:space="preserve"> PAGEREF _Toc235874160 \h </w:instrText>
            </w:r>
            <w:r>
              <w:rPr>
                <w:noProof/>
                <w:webHidden/>
              </w:rPr>
            </w:r>
            <w:r>
              <w:rPr>
                <w:noProof/>
                <w:webHidden/>
              </w:rPr>
              <w:fldChar w:fldCharType="separate"/>
            </w:r>
            <w:r>
              <w:rPr>
                <w:noProof/>
                <w:webHidden/>
              </w:rPr>
              <w:t>10</w:t>
            </w:r>
            <w:r>
              <w:rPr>
                <w:noProof/>
                <w:webHidden/>
              </w:rPr>
              <w:fldChar w:fldCharType="end"/>
            </w:r>
          </w:hyperlink>
        </w:p>
        <w:p w14:paraId="0A57306E" w14:textId="3BE4A8C6" w:rsidR="00292C52" w:rsidRDefault="00292C52">
          <w:pPr>
            <w:pStyle w:val="TOC2"/>
            <w:tabs>
              <w:tab w:val="right" w:leader="dot" w:pos="9016"/>
            </w:tabs>
            <w:rPr>
              <w:rFonts w:asciiTheme="minorHAnsi" w:hAnsiTheme="minorHAnsi"/>
              <w:noProof/>
              <w:sz w:val="24"/>
              <w:szCs w:val="24"/>
              <w:lang w:eastAsia="en-GB"/>
            </w:rPr>
          </w:pPr>
          <w:hyperlink w:anchor="_Toc235874161" w:history="1">
            <w:r w:rsidRPr="00927FF8">
              <w:rPr>
                <w:rStyle w:val="Hyperlink"/>
                <w:rFonts w:ascii="Arial" w:hAnsi="Arial" w:cs="Arial"/>
                <w:noProof/>
              </w:rPr>
              <w:t>1.6 Conclusion</w:t>
            </w:r>
            <w:r>
              <w:rPr>
                <w:noProof/>
                <w:webHidden/>
              </w:rPr>
              <w:tab/>
            </w:r>
            <w:r>
              <w:rPr>
                <w:noProof/>
                <w:webHidden/>
              </w:rPr>
              <w:fldChar w:fldCharType="begin"/>
            </w:r>
            <w:r>
              <w:rPr>
                <w:noProof/>
                <w:webHidden/>
              </w:rPr>
              <w:instrText xml:space="preserve"> PAGEREF _Toc235874161 \h </w:instrText>
            </w:r>
            <w:r>
              <w:rPr>
                <w:noProof/>
                <w:webHidden/>
              </w:rPr>
            </w:r>
            <w:r>
              <w:rPr>
                <w:noProof/>
                <w:webHidden/>
              </w:rPr>
              <w:fldChar w:fldCharType="separate"/>
            </w:r>
            <w:r>
              <w:rPr>
                <w:noProof/>
                <w:webHidden/>
              </w:rPr>
              <w:t>10</w:t>
            </w:r>
            <w:r>
              <w:rPr>
                <w:noProof/>
                <w:webHidden/>
              </w:rPr>
              <w:fldChar w:fldCharType="end"/>
            </w:r>
          </w:hyperlink>
        </w:p>
        <w:p w14:paraId="4DE9A86D" w14:textId="3A2F4EC6" w:rsidR="00292C52" w:rsidRDefault="00292C52">
          <w:pPr>
            <w:pStyle w:val="TOC1"/>
            <w:rPr>
              <w:rFonts w:asciiTheme="minorHAnsi" w:hAnsiTheme="minorHAnsi" w:cstheme="minorBidi"/>
              <w:sz w:val="24"/>
              <w:szCs w:val="24"/>
              <w:lang w:eastAsia="en-GB" w:bidi="ar-SA"/>
            </w:rPr>
          </w:pPr>
          <w:hyperlink w:anchor="_Toc235874162" w:history="1">
            <w:r w:rsidRPr="00927FF8">
              <w:rPr>
                <w:rStyle w:val="Hyperlink"/>
              </w:rPr>
              <w:t>CHAPTER 2 – Background Information and Analysis</w:t>
            </w:r>
            <w:r>
              <w:rPr>
                <w:webHidden/>
              </w:rPr>
              <w:tab/>
            </w:r>
            <w:r>
              <w:rPr>
                <w:webHidden/>
              </w:rPr>
              <w:fldChar w:fldCharType="begin"/>
            </w:r>
            <w:r>
              <w:rPr>
                <w:webHidden/>
              </w:rPr>
              <w:instrText xml:space="preserve"> PAGEREF _Toc235874162 \h </w:instrText>
            </w:r>
            <w:r>
              <w:rPr>
                <w:webHidden/>
              </w:rPr>
            </w:r>
            <w:r>
              <w:rPr>
                <w:webHidden/>
              </w:rPr>
              <w:fldChar w:fldCharType="separate"/>
            </w:r>
            <w:r>
              <w:rPr>
                <w:webHidden/>
              </w:rPr>
              <w:t>11</w:t>
            </w:r>
            <w:r>
              <w:rPr>
                <w:webHidden/>
              </w:rPr>
              <w:fldChar w:fldCharType="end"/>
            </w:r>
          </w:hyperlink>
        </w:p>
        <w:p w14:paraId="17EF4DD8" w14:textId="2D39CCAE" w:rsidR="00292C52" w:rsidRDefault="00292C52">
          <w:pPr>
            <w:pStyle w:val="TOC2"/>
            <w:tabs>
              <w:tab w:val="right" w:leader="dot" w:pos="9016"/>
            </w:tabs>
            <w:rPr>
              <w:rFonts w:asciiTheme="minorHAnsi" w:hAnsiTheme="minorHAnsi"/>
              <w:noProof/>
              <w:sz w:val="24"/>
              <w:szCs w:val="24"/>
              <w:lang w:eastAsia="en-GB"/>
            </w:rPr>
          </w:pPr>
          <w:hyperlink w:anchor="_Toc235874163" w:history="1">
            <w:r w:rsidRPr="00927FF8">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_Toc235874163 \h </w:instrText>
            </w:r>
            <w:r>
              <w:rPr>
                <w:noProof/>
                <w:webHidden/>
              </w:rPr>
            </w:r>
            <w:r>
              <w:rPr>
                <w:noProof/>
                <w:webHidden/>
              </w:rPr>
              <w:fldChar w:fldCharType="separate"/>
            </w:r>
            <w:r>
              <w:rPr>
                <w:noProof/>
                <w:webHidden/>
              </w:rPr>
              <w:t>11</w:t>
            </w:r>
            <w:r>
              <w:rPr>
                <w:noProof/>
                <w:webHidden/>
              </w:rPr>
              <w:fldChar w:fldCharType="end"/>
            </w:r>
          </w:hyperlink>
        </w:p>
        <w:p w14:paraId="528A0EB1" w14:textId="492EA1A9" w:rsidR="00292C52" w:rsidRDefault="00292C52">
          <w:pPr>
            <w:pStyle w:val="TOC2"/>
            <w:tabs>
              <w:tab w:val="right" w:leader="dot" w:pos="9016"/>
            </w:tabs>
            <w:rPr>
              <w:rFonts w:asciiTheme="minorHAnsi" w:hAnsiTheme="minorHAnsi"/>
              <w:noProof/>
              <w:sz w:val="24"/>
              <w:szCs w:val="24"/>
              <w:lang w:eastAsia="en-GB"/>
            </w:rPr>
          </w:pPr>
          <w:hyperlink w:anchor="_Toc235874164" w:history="1">
            <w:r w:rsidRPr="00927FF8">
              <w:rPr>
                <w:rStyle w:val="Hyperlink"/>
                <w:rFonts w:ascii="Arial" w:hAnsi="Arial" w:cs="Arial"/>
                <w:noProof/>
              </w:rPr>
              <w:t>2.2 Historical Background</w:t>
            </w:r>
            <w:r>
              <w:rPr>
                <w:noProof/>
                <w:webHidden/>
              </w:rPr>
              <w:tab/>
            </w:r>
            <w:r>
              <w:rPr>
                <w:noProof/>
                <w:webHidden/>
              </w:rPr>
              <w:fldChar w:fldCharType="begin"/>
            </w:r>
            <w:r>
              <w:rPr>
                <w:noProof/>
                <w:webHidden/>
              </w:rPr>
              <w:instrText xml:space="preserve"> PAGEREF _Toc235874164 \h </w:instrText>
            </w:r>
            <w:r>
              <w:rPr>
                <w:noProof/>
                <w:webHidden/>
              </w:rPr>
            </w:r>
            <w:r>
              <w:rPr>
                <w:noProof/>
                <w:webHidden/>
              </w:rPr>
              <w:fldChar w:fldCharType="separate"/>
            </w:r>
            <w:r>
              <w:rPr>
                <w:noProof/>
                <w:webHidden/>
              </w:rPr>
              <w:t>11</w:t>
            </w:r>
            <w:r>
              <w:rPr>
                <w:noProof/>
                <w:webHidden/>
              </w:rPr>
              <w:fldChar w:fldCharType="end"/>
            </w:r>
          </w:hyperlink>
        </w:p>
        <w:p w14:paraId="1562711F" w14:textId="0BE747D4" w:rsidR="00292C52" w:rsidRDefault="00292C52">
          <w:pPr>
            <w:pStyle w:val="TOC2"/>
            <w:tabs>
              <w:tab w:val="right" w:leader="dot" w:pos="9016"/>
            </w:tabs>
            <w:rPr>
              <w:rFonts w:asciiTheme="minorHAnsi" w:hAnsiTheme="minorHAnsi"/>
              <w:noProof/>
              <w:sz w:val="24"/>
              <w:szCs w:val="24"/>
              <w:lang w:eastAsia="en-GB"/>
            </w:rPr>
          </w:pPr>
          <w:hyperlink w:anchor="_Toc235874165" w:history="1">
            <w:r w:rsidRPr="00927FF8">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_Toc235874165 \h </w:instrText>
            </w:r>
            <w:r>
              <w:rPr>
                <w:noProof/>
                <w:webHidden/>
              </w:rPr>
            </w:r>
            <w:r>
              <w:rPr>
                <w:noProof/>
                <w:webHidden/>
              </w:rPr>
              <w:fldChar w:fldCharType="separate"/>
            </w:r>
            <w:r>
              <w:rPr>
                <w:noProof/>
                <w:webHidden/>
              </w:rPr>
              <w:t>12</w:t>
            </w:r>
            <w:r>
              <w:rPr>
                <w:noProof/>
                <w:webHidden/>
              </w:rPr>
              <w:fldChar w:fldCharType="end"/>
            </w:r>
          </w:hyperlink>
        </w:p>
        <w:p w14:paraId="7C9A7D69" w14:textId="3D1E18F9" w:rsidR="00292C52" w:rsidRDefault="00292C52">
          <w:pPr>
            <w:pStyle w:val="TOC2"/>
            <w:tabs>
              <w:tab w:val="right" w:leader="dot" w:pos="9016"/>
            </w:tabs>
            <w:rPr>
              <w:rFonts w:asciiTheme="minorHAnsi" w:hAnsiTheme="minorHAnsi"/>
              <w:noProof/>
              <w:sz w:val="24"/>
              <w:szCs w:val="24"/>
              <w:lang w:eastAsia="en-GB"/>
            </w:rPr>
          </w:pPr>
          <w:hyperlink w:anchor="_Toc235874166" w:history="1">
            <w:r w:rsidRPr="00927FF8">
              <w:rPr>
                <w:rStyle w:val="Hyperlink"/>
                <w:rFonts w:ascii="Arial" w:hAnsi="Arial" w:cs="Arial"/>
                <w:noProof/>
              </w:rPr>
              <w:t>2.4 International Context</w:t>
            </w:r>
            <w:r>
              <w:rPr>
                <w:noProof/>
                <w:webHidden/>
              </w:rPr>
              <w:tab/>
            </w:r>
            <w:r>
              <w:rPr>
                <w:noProof/>
                <w:webHidden/>
              </w:rPr>
              <w:fldChar w:fldCharType="begin"/>
            </w:r>
            <w:r>
              <w:rPr>
                <w:noProof/>
                <w:webHidden/>
              </w:rPr>
              <w:instrText xml:space="preserve"> PAGEREF _Toc235874166 \h </w:instrText>
            </w:r>
            <w:r>
              <w:rPr>
                <w:noProof/>
                <w:webHidden/>
              </w:rPr>
            </w:r>
            <w:r>
              <w:rPr>
                <w:noProof/>
                <w:webHidden/>
              </w:rPr>
              <w:fldChar w:fldCharType="separate"/>
            </w:r>
            <w:r>
              <w:rPr>
                <w:noProof/>
                <w:webHidden/>
              </w:rPr>
              <w:t>13</w:t>
            </w:r>
            <w:r>
              <w:rPr>
                <w:noProof/>
                <w:webHidden/>
              </w:rPr>
              <w:fldChar w:fldCharType="end"/>
            </w:r>
          </w:hyperlink>
        </w:p>
        <w:p w14:paraId="4DCA2C77" w14:textId="3AC7AA5B" w:rsidR="00292C52" w:rsidRDefault="00292C52">
          <w:pPr>
            <w:pStyle w:val="TOC2"/>
            <w:tabs>
              <w:tab w:val="right" w:leader="dot" w:pos="9016"/>
            </w:tabs>
            <w:rPr>
              <w:rFonts w:asciiTheme="minorHAnsi" w:hAnsiTheme="minorHAnsi"/>
              <w:noProof/>
              <w:sz w:val="24"/>
              <w:szCs w:val="24"/>
              <w:lang w:eastAsia="en-GB"/>
            </w:rPr>
          </w:pPr>
          <w:hyperlink w:anchor="_Toc235874167" w:history="1">
            <w:r w:rsidRPr="00927FF8">
              <w:rPr>
                <w:rStyle w:val="Hyperlink"/>
                <w:rFonts w:ascii="Arial" w:hAnsi="Arial" w:cs="Arial"/>
                <w:noProof/>
              </w:rPr>
              <w:t>2.5 National/Local UK Context</w:t>
            </w:r>
            <w:r>
              <w:rPr>
                <w:noProof/>
                <w:webHidden/>
              </w:rPr>
              <w:tab/>
            </w:r>
            <w:r>
              <w:rPr>
                <w:noProof/>
                <w:webHidden/>
              </w:rPr>
              <w:fldChar w:fldCharType="begin"/>
            </w:r>
            <w:r>
              <w:rPr>
                <w:noProof/>
                <w:webHidden/>
              </w:rPr>
              <w:instrText xml:space="preserve"> PAGEREF _Toc235874167 \h </w:instrText>
            </w:r>
            <w:r>
              <w:rPr>
                <w:noProof/>
                <w:webHidden/>
              </w:rPr>
            </w:r>
            <w:r>
              <w:rPr>
                <w:noProof/>
                <w:webHidden/>
              </w:rPr>
              <w:fldChar w:fldCharType="separate"/>
            </w:r>
            <w:r>
              <w:rPr>
                <w:noProof/>
                <w:webHidden/>
              </w:rPr>
              <w:t>14</w:t>
            </w:r>
            <w:r>
              <w:rPr>
                <w:noProof/>
                <w:webHidden/>
              </w:rPr>
              <w:fldChar w:fldCharType="end"/>
            </w:r>
          </w:hyperlink>
        </w:p>
        <w:p w14:paraId="6018ACDE" w14:textId="45D10B78" w:rsidR="00292C52" w:rsidRDefault="00292C52">
          <w:pPr>
            <w:pStyle w:val="TOC2"/>
            <w:tabs>
              <w:tab w:val="right" w:leader="dot" w:pos="9016"/>
            </w:tabs>
            <w:rPr>
              <w:rFonts w:asciiTheme="minorHAnsi" w:hAnsiTheme="minorHAnsi"/>
              <w:noProof/>
              <w:sz w:val="24"/>
              <w:szCs w:val="24"/>
              <w:lang w:eastAsia="en-GB"/>
            </w:rPr>
          </w:pPr>
          <w:hyperlink w:anchor="_Toc235874168" w:history="1">
            <w:r w:rsidRPr="00927FF8">
              <w:rPr>
                <w:rStyle w:val="Hyperlink"/>
                <w:rFonts w:ascii="Arial" w:hAnsi="Arial" w:cs="Arial"/>
                <w:noProof/>
              </w:rPr>
              <w:t>2.6 Conclusion</w:t>
            </w:r>
            <w:r>
              <w:rPr>
                <w:noProof/>
                <w:webHidden/>
              </w:rPr>
              <w:tab/>
            </w:r>
            <w:r>
              <w:rPr>
                <w:noProof/>
                <w:webHidden/>
              </w:rPr>
              <w:fldChar w:fldCharType="begin"/>
            </w:r>
            <w:r>
              <w:rPr>
                <w:noProof/>
                <w:webHidden/>
              </w:rPr>
              <w:instrText xml:space="preserve"> PAGEREF _Toc235874168 \h </w:instrText>
            </w:r>
            <w:r>
              <w:rPr>
                <w:noProof/>
                <w:webHidden/>
              </w:rPr>
            </w:r>
            <w:r>
              <w:rPr>
                <w:noProof/>
                <w:webHidden/>
              </w:rPr>
              <w:fldChar w:fldCharType="separate"/>
            </w:r>
            <w:r>
              <w:rPr>
                <w:noProof/>
                <w:webHidden/>
              </w:rPr>
              <w:t>15</w:t>
            </w:r>
            <w:r>
              <w:rPr>
                <w:noProof/>
                <w:webHidden/>
              </w:rPr>
              <w:fldChar w:fldCharType="end"/>
            </w:r>
          </w:hyperlink>
        </w:p>
        <w:p w14:paraId="2DACA01C" w14:textId="3B74440E" w:rsidR="00292C52" w:rsidRDefault="00292C52">
          <w:pPr>
            <w:pStyle w:val="TOC1"/>
            <w:rPr>
              <w:rFonts w:asciiTheme="minorHAnsi" w:hAnsiTheme="minorHAnsi" w:cstheme="minorBidi"/>
              <w:sz w:val="24"/>
              <w:szCs w:val="24"/>
              <w:lang w:eastAsia="en-GB" w:bidi="ar-SA"/>
            </w:rPr>
          </w:pPr>
          <w:hyperlink w:anchor="_Toc235874169" w:history="1">
            <w:r w:rsidRPr="00927FF8">
              <w:rPr>
                <w:rStyle w:val="Hyperlink"/>
              </w:rPr>
              <w:t>CHAPTER 3 – Methods and Search Strategy</w:t>
            </w:r>
            <w:r>
              <w:rPr>
                <w:webHidden/>
              </w:rPr>
              <w:tab/>
            </w:r>
            <w:r>
              <w:rPr>
                <w:webHidden/>
              </w:rPr>
              <w:fldChar w:fldCharType="begin"/>
            </w:r>
            <w:r>
              <w:rPr>
                <w:webHidden/>
              </w:rPr>
              <w:instrText xml:space="preserve"> PAGEREF _Toc235874169 \h </w:instrText>
            </w:r>
            <w:r>
              <w:rPr>
                <w:webHidden/>
              </w:rPr>
            </w:r>
            <w:r>
              <w:rPr>
                <w:webHidden/>
              </w:rPr>
              <w:fldChar w:fldCharType="separate"/>
            </w:r>
            <w:r>
              <w:rPr>
                <w:webHidden/>
              </w:rPr>
              <w:t>16</w:t>
            </w:r>
            <w:r>
              <w:rPr>
                <w:webHidden/>
              </w:rPr>
              <w:fldChar w:fldCharType="end"/>
            </w:r>
          </w:hyperlink>
        </w:p>
        <w:p w14:paraId="52871562" w14:textId="3D111E25" w:rsidR="00292C52" w:rsidRDefault="00292C52">
          <w:pPr>
            <w:pStyle w:val="TOC2"/>
            <w:tabs>
              <w:tab w:val="right" w:leader="dot" w:pos="9016"/>
            </w:tabs>
            <w:rPr>
              <w:rFonts w:asciiTheme="minorHAnsi" w:hAnsiTheme="minorHAnsi"/>
              <w:noProof/>
              <w:sz w:val="24"/>
              <w:szCs w:val="24"/>
              <w:lang w:eastAsia="en-GB"/>
            </w:rPr>
          </w:pPr>
          <w:hyperlink w:anchor="_Toc235874170" w:history="1">
            <w:r w:rsidRPr="00927FF8">
              <w:rPr>
                <w:rStyle w:val="Hyperlink"/>
                <w:rFonts w:ascii="Arial" w:hAnsi="Arial" w:cs="Arial"/>
                <w:noProof/>
              </w:rPr>
              <w:t>3.1 – Introduction</w:t>
            </w:r>
            <w:r>
              <w:rPr>
                <w:noProof/>
                <w:webHidden/>
              </w:rPr>
              <w:tab/>
            </w:r>
            <w:r>
              <w:rPr>
                <w:noProof/>
                <w:webHidden/>
              </w:rPr>
              <w:fldChar w:fldCharType="begin"/>
            </w:r>
            <w:r>
              <w:rPr>
                <w:noProof/>
                <w:webHidden/>
              </w:rPr>
              <w:instrText xml:space="preserve"> PAGEREF _Toc235874170 \h </w:instrText>
            </w:r>
            <w:r>
              <w:rPr>
                <w:noProof/>
                <w:webHidden/>
              </w:rPr>
            </w:r>
            <w:r>
              <w:rPr>
                <w:noProof/>
                <w:webHidden/>
              </w:rPr>
              <w:fldChar w:fldCharType="separate"/>
            </w:r>
            <w:r>
              <w:rPr>
                <w:noProof/>
                <w:webHidden/>
              </w:rPr>
              <w:t>16</w:t>
            </w:r>
            <w:r>
              <w:rPr>
                <w:noProof/>
                <w:webHidden/>
              </w:rPr>
              <w:fldChar w:fldCharType="end"/>
            </w:r>
          </w:hyperlink>
        </w:p>
        <w:p w14:paraId="234C27D2" w14:textId="36510BBD" w:rsidR="00292C52" w:rsidRDefault="00292C52">
          <w:pPr>
            <w:pStyle w:val="TOC2"/>
            <w:tabs>
              <w:tab w:val="right" w:leader="dot" w:pos="9016"/>
            </w:tabs>
            <w:rPr>
              <w:rFonts w:asciiTheme="minorHAnsi" w:hAnsiTheme="minorHAnsi"/>
              <w:noProof/>
              <w:sz w:val="24"/>
              <w:szCs w:val="24"/>
              <w:lang w:eastAsia="en-GB"/>
            </w:rPr>
          </w:pPr>
          <w:hyperlink w:anchor="_Toc235874171" w:history="1">
            <w:r w:rsidRPr="00927FF8">
              <w:rPr>
                <w:rStyle w:val="Hyperlink"/>
                <w:rFonts w:ascii="Arial" w:hAnsi="Arial" w:cs="Arial"/>
                <w:noProof/>
              </w:rPr>
              <w:t>3.2 – Search Strategy</w:t>
            </w:r>
            <w:r>
              <w:rPr>
                <w:noProof/>
                <w:webHidden/>
              </w:rPr>
              <w:tab/>
            </w:r>
            <w:r>
              <w:rPr>
                <w:noProof/>
                <w:webHidden/>
              </w:rPr>
              <w:fldChar w:fldCharType="begin"/>
            </w:r>
            <w:r>
              <w:rPr>
                <w:noProof/>
                <w:webHidden/>
              </w:rPr>
              <w:instrText xml:space="preserve"> PAGEREF _Toc235874171 \h </w:instrText>
            </w:r>
            <w:r>
              <w:rPr>
                <w:noProof/>
                <w:webHidden/>
              </w:rPr>
            </w:r>
            <w:r>
              <w:rPr>
                <w:noProof/>
                <w:webHidden/>
              </w:rPr>
              <w:fldChar w:fldCharType="separate"/>
            </w:r>
            <w:r>
              <w:rPr>
                <w:noProof/>
                <w:webHidden/>
              </w:rPr>
              <w:t>16</w:t>
            </w:r>
            <w:r>
              <w:rPr>
                <w:noProof/>
                <w:webHidden/>
              </w:rPr>
              <w:fldChar w:fldCharType="end"/>
            </w:r>
          </w:hyperlink>
        </w:p>
        <w:p w14:paraId="3BA06740" w14:textId="441E77F4" w:rsidR="00292C52" w:rsidRDefault="00292C52">
          <w:pPr>
            <w:pStyle w:val="TOC2"/>
            <w:tabs>
              <w:tab w:val="right" w:leader="dot" w:pos="9016"/>
            </w:tabs>
            <w:rPr>
              <w:rFonts w:asciiTheme="minorHAnsi" w:hAnsiTheme="minorHAnsi"/>
              <w:noProof/>
              <w:sz w:val="24"/>
              <w:szCs w:val="24"/>
              <w:lang w:eastAsia="en-GB"/>
            </w:rPr>
          </w:pPr>
          <w:hyperlink w:anchor="_Toc235874172" w:history="1">
            <w:r w:rsidRPr="00927FF8">
              <w:rPr>
                <w:rStyle w:val="Hyperlink"/>
                <w:rFonts w:ascii="Arial" w:hAnsi="Arial" w:cs="Arial"/>
                <w:noProof/>
              </w:rPr>
              <w:t>3.3 - Searching for Information</w:t>
            </w:r>
            <w:r>
              <w:rPr>
                <w:noProof/>
                <w:webHidden/>
              </w:rPr>
              <w:tab/>
            </w:r>
            <w:r>
              <w:rPr>
                <w:noProof/>
                <w:webHidden/>
              </w:rPr>
              <w:fldChar w:fldCharType="begin"/>
            </w:r>
            <w:r>
              <w:rPr>
                <w:noProof/>
                <w:webHidden/>
              </w:rPr>
              <w:instrText xml:space="preserve"> PAGEREF _Toc235874172 \h </w:instrText>
            </w:r>
            <w:r>
              <w:rPr>
                <w:noProof/>
                <w:webHidden/>
              </w:rPr>
            </w:r>
            <w:r>
              <w:rPr>
                <w:noProof/>
                <w:webHidden/>
              </w:rPr>
              <w:fldChar w:fldCharType="separate"/>
            </w:r>
            <w:r>
              <w:rPr>
                <w:noProof/>
                <w:webHidden/>
              </w:rPr>
              <w:t>16</w:t>
            </w:r>
            <w:r>
              <w:rPr>
                <w:noProof/>
                <w:webHidden/>
              </w:rPr>
              <w:fldChar w:fldCharType="end"/>
            </w:r>
          </w:hyperlink>
        </w:p>
        <w:p w14:paraId="13A5D26D" w14:textId="7B679E5F" w:rsidR="00292C52" w:rsidRDefault="00292C52">
          <w:pPr>
            <w:pStyle w:val="TOC2"/>
            <w:tabs>
              <w:tab w:val="right" w:leader="dot" w:pos="9016"/>
            </w:tabs>
            <w:rPr>
              <w:rFonts w:asciiTheme="minorHAnsi" w:hAnsiTheme="minorHAnsi"/>
              <w:noProof/>
              <w:sz w:val="24"/>
              <w:szCs w:val="24"/>
              <w:lang w:eastAsia="en-GB"/>
            </w:rPr>
          </w:pPr>
          <w:hyperlink w:anchor="_Toc235874173" w:history="1">
            <w:r w:rsidRPr="00927FF8">
              <w:rPr>
                <w:rStyle w:val="Hyperlink"/>
                <w:rFonts w:ascii="Arial" w:hAnsi="Arial" w:cs="Arial"/>
                <w:noProof/>
              </w:rPr>
              <w:t>3.4 - Research Validation</w:t>
            </w:r>
            <w:r>
              <w:rPr>
                <w:noProof/>
                <w:webHidden/>
              </w:rPr>
              <w:tab/>
            </w:r>
            <w:r>
              <w:rPr>
                <w:noProof/>
                <w:webHidden/>
              </w:rPr>
              <w:fldChar w:fldCharType="begin"/>
            </w:r>
            <w:r>
              <w:rPr>
                <w:noProof/>
                <w:webHidden/>
              </w:rPr>
              <w:instrText xml:space="preserve"> PAGEREF _Toc235874173 \h </w:instrText>
            </w:r>
            <w:r>
              <w:rPr>
                <w:noProof/>
                <w:webHidden/>
              </w:rPr>
            </w:r>
            <w:r>
              <w:rPr>
                <w:noProof/>
                <w:webHidden/>
              </w:rPr>
              <w:fldChar w:fldCharType="separate"/>
            </w:r>
            <w:r>
              <w:rPr>
                <w:noProof/>
                <w:webHidden/>
              </w:rPr>
              <w:t>17</w:t>
            </w:r>
            <w:r>
              <w:rPr>
                <w:noProof/>
                <w:webHidden/>
              </w:rPr>
              <w:fldChar w:fldCharType="end"/>
            </w:r>
          </w:hyperlink>
        </w:p>
        <w:p w14:paraId="5B8660B6" w14:textId="22BC0CFC" w:rsidR="00292C52" w:rsidRDefault="00292C52">
          <w:pPr>
            <w:pStyle w:val="TOC2"/>
            <w:tabs>
              <w:tab w:val="right" w:leader="dot" w:pos="9016"/>
            </w:tabs>
            <w:rPr>
              <w:rFonts w:asciiTheme="minorHAnsi" w:hAnsiTheme="minorHAnsi"/>
              <w:noProof/>
              <w:sz w:val="24"/>
              <w:szCs w:val="24"/>
              <w:lang w:eastAsia="en-GB"/>
            </w:rPr>
          </w:pPr>
          <w:hyperlink w:anchor="_Toc235874174" w:history="1">
            <w:r w:rsidRPr="00927FF8">
              <w:rPr>
                <w:rStyle w:val="Hyperlink"/>
                <w:rFonts w:ascii="Arial" w:hAnsi="Arial" w:cs="Arial"/>
                <w:noProof/>
              </w:rPr>
              <w:t>3.5 - Inclusion and Exclusion Criteria</w:t>
            </w:r>
            <w:r>
              <w:rPr>
                <w:noProof/>
                <w:webHidden/>
              </w:rPr>
              <w:tab/>
            </w:r>
            <w:r>
              <w:rPr>
                <w:noProof/>
                <w:webHidden/>
              </w:rPr>
              <w:fldChar w:fldCharType="begin"/>
            </w:r>
            <w:r>
              <w:rPr>
                <w:noProof/>
                <w:webHidden/>
              </w:rPr>
              <w:instrText xml:space="preserve"> PAGEREF _Toc235874174 \h </w:instrText>
            </w:r>
            <w:r>
              <w:rPr>
                <w:noProof/>
                <w:webHidden/>
              </w:rPr>
            </w:r>
            <w:r>
              <w:rPr>
                <w:noProof/>
                <w:webHidden/>
              </w:rPr>
              <w:fldChar w:fldCharType="separate"/>
            </w:r>
            <w:r>
              <w:rPr>
                <w:noProof/>
                <w:webHidden/>
              </w:rPr>
              <w:t>17</w:t>
            </w:r>
            <w:r>
              <w:rPr>
                <w:noProof/>
                <w:webHidden/>
              </w:rPr>
              <w:fldChar w:fldCharType="end"/>
            </w:r>
          </w:hyperlink>
        </w:p>
        <w:p w14:paraId="4D38FA09" w14:textId="4700F75E" w:rsidR="00292C52" w:rsidRDefault="00292C52">
          <w:pPr>
            <w:pStyle w:val="TOC2"/>
            <w:tabs>
              <w:tab w:val="right" w:leader="dot" w:pos="9016"/>
            </w:tabs>
            <w:rPr>
              <w:rFonts w:asciiTheme="minorHAnsi" w:hAnsiTheme="minorHAnsi"/>
              <w:noProof/>
              <w:sz w:val="24"/>
              <w:szCs w:val="24"/>
              <w:lang w:eastAsia="en-GB"/>
            </w:rPr>
          </w:pPr>
          <w:hyperlink w:anchor="_Toc235874175" w:history="1">
            <w:r w:rsidRPr="00927FF8">
              <w:rPr>
                <w:rStyle w:val="Hyperlink"/>
                <w:rFonts w:ascii="Arial" w:hAnsi="Arial" w:cs="Arial"/>
                <w:noProof/>
              </w:rPr>
              <w:t>3.6 - Analysing Research</w:t>
            </w:r>
            <w:r>
              <w:rPr>
                <w:noProof/>
                <w:webHidden/>
              </w:rPr>
              <w:tab/>
            </w:r>
            <w:r>
              <w:rPr>
                <w:noProof/>
                <w:webHidden/>
              </w:rPr>
              <w:fldChar w:fldCharType="begin"/>
            </w:r>
            <w:r>
              <w:rPr>
                <w:noProof/>
                <w:webHidden/>
              </w:rPr>
              <w:instrText xml:space="preserve"> PAGEREF _Toc235874175 \h </w:instrText>
            </w:r>
            <w:r>
              <w:rPr>
                <w:noProof/>
                <w:webHidden/>
              </w:rPr>
            </w:r>
            <w:r>
              <w:rPr>
                <w:noProof/>
                <w:webHidden/>
              </w:rPr>
              <w:fldChar w:fldCharType="separate"/>
            </w:r>
            <w:r>
              <w:rPr>
                <w:noProof/>
                <w:webHidden/>
              </w:rPr>
              <w:t>17</w:t>
            </w:r>
            <w:r>
              <w:rPr>
                <w:noProof/>
                <w:webHidden/>
              </w:rPr>
              <w:fldChar w:fldCharType="end"/>
            </w:r>
          </w:hyperlink>
        </w:p>
        <w:p w14:paraId="1DDD15E5" w14:textId="1B0AF963" w:rsidR="00292C52" w:rsidRDefault="00292C52">
          <w:pPr>
            <w:pStyle w:val="TOC2"/>
            <w:tabs>
              <w:tab w:val="right" w:leader="dot" w:pos="9016"/>
            </w:tabs>
            <w:rPr>
              <w:rFonts w:asciiTheme="minorHAnsi" w:hAnsiTheme="minorHAnsi"/>
              <w:noProof/>
              <w:sz w:val="24"/>
              <w:szCs w:val="24"/>
              <w:lang w:eastAsia="en-GB"/>
            </w:rPr>
          </w:pPr>
          <w:hyperlink w:anchor="_Toc235874176" w:history="1">
            <w:r w:rsidRPr="00927FF8">
              <w:rPr>
                <w:rStyle w:val="Hyperlink"/>
                <w:rFonts w:ascii="Arial" w:hAnsi="Arial" w:cs="Arial"/>
                <w:noProof/>
              </w:rPr>
              <w:t>3.7 - Ethical Considerations</w:t>
            </w:r>
            <w:r>
              <w:rPr>
                <w:noProof/>
                <w:webHidden/>
              </w:rPr>
              <w:tab/>
            </w:r>
            <w:r>
              <w:rPr>
                <w:noProof/>
                <w:webHidden/>
              </w:rPr>
              <w:fldChar w:fldCharType="begin"/>
            </w:r>
            <w:r>
              <w:rPr>
                <w:noProof/>
                <w:webHidden/>
              </w:rPr>
              <w:instrText xml:space="preserve"> PAGEREF _Toc235874176 \h </w:instrText>
            </w:r>
            <w:r>
              <w:rPr>
                <w:noProof/>
                <w:webHidden/>
              </w:rPr>
            </w:r>
            <w:r>
              <w:rPr>
                <w:noProof/>
                <w:webHidden/>
              </w:rPr>
              <w:fldChar w:fldCharType="separate"/>
            </w:r>
            <w:r>
              <w:rPr>
                <w:noProof/>
                <w:webHidden/>
              </w:rPr>
              <w:t>18</w:t>
            </w:r>
            <w:r>
              <w:rPr>
                <w:noProof/>
                <w:webHidden/>
              </w:rPr>
              <w:fldChar w:fldCharType="end"/>
            </w:r>
          </w:hyperlink>
        </w:p>
        <w:p w14:paraId="459DB7E0" w14:textId="212FC9DB" w:rsidR="00292C52" w:rsidRDefault="00292C52">
          <w:pPr>
            <w:pStyle w:val="TOC2"/>
            <w:tabs>
              <w:tab w:val="right" w:leader="dot" w:pos="9016"/>
            </w:tabs>
            <w:rPr>
              <w:rFonts w:asciiTheme="minorHAnsi" w:hAnsiTheme="minorHAnsi"/>
              <w:noProof/>
              <w:sz w:val="24"/>
              <w:szCs w:val="24"/>
              <w:lang w:eastAsia="en-GB"/>
            </w:rPr>
          </w:pPr>
          <w:hyperlink w:anchor="_Toc235874177" w:history="1">
            <w:r w:rsidRPr="00927FF8">
              <w:rPr>
                <w:rStyle w:val="Hyperlink"/>
                <w:rFonts w:ascii="Arial" w:hAnsi="Arial" w:cs="Arial"/>
                <w:noProof/>
              </w:rPr>
              <w:t>3.8 – Chapter Conclusion</w:t>
            </w:r>
            <w:r>
              <w:rPr>
                <w:noProof/>
                <w:webHidden/>
              </w:rPr>
              <w:tab/>
            </w:r>
            <w:r>
              <w:rPr>
                <w:noProof/>
                <w:webHidden/>
              </w:rPr>
              <w:fldChar w:fldCharType="begin"/>
            </w:r>
            <w:r>
              <w:rPr>
                <w:noProof/>
                <w:webHidden/>
              </w:rPr>
              <w:instrText xml:space="preserve"> PAGEREF _Toc235874177 \h </w:instrText>
            </w:r>
            <w:r>
              <w:rPr>
                <w:noProof/>
                <w:webHidden/>
              </w:rPr>
            </w:r>
            <w:r>
              <w:rPr>
                <w:noProof/>
                <w:webHidden/>
              </w:rPr>
              <w:fldChar w:fldCharType="separate"/>
            </w:r>
            <w:r>
              <w:rPr>
                <w:noProof/>
                <w:webHidden/>
              </w:rPr>
              <w:t>18</w:t>
            </w:r>
            <w:r>
              <w:rPr>
                <w:noProof/>
                <w:webHidden/>
              </w:rPr>
              <w:fldChar w:fldCharType="end"/>
            </w:r>
          </w:hyperlink>
        </w:p>
        <w:p w14:paraId="4EA3E35E" w14:textId="090FDC29" w:rsidR="00292C52" w:rsidRDefault="00292C52">
          <w:pPr>
            <w:pStyle w:val="TOC1"/>
            <w:rPr>
              <w:rFonts w:asciiTheme="minorHAnsi" w:hAnsiTheme="minorHAnsi" w:cstheme="minorBidi"/>
              <w:sz w:val="24"/>
              <w:szCs w:val="24"/>
              <w:lang w:eastAsia="en-GB" w:bidi="ar-SA"/>
            </w:rPr>
          </w:pPr>
          <w:hyperlink w:anchor="_Toc235874178" w:history="1">
            <w:r w:rsidRPr="00927FF8">
              <w:rPr>
                <w:rStyle w:val="Hyperlink"/>
              </w:rPr>
              <w:t>CHAPTER 4 – Findings and Discussion</w:t>
            </w:r>
            <w:r>
              <w:rPr>
                <w:webHidden/>
              </w:rPr>
              <w:tab/>
            </w:r>
            <w:r>
              <w:rPr>
                <w:webHidden/>
              </w:rPr>
              <w:fldChar w:fldCharType="begin"/>
            </w:r>
            <w:r>
              <w:rPr>
                <w:webHidden/>
              </w:rPr>
              <w:instrText xml:space="preserve"> PAGEREF _Toc235874178 \h </w:instrText>
            </w:r>
            <w:r>
              <w:rPr>
                <w:webHidden/>
              </w:rPr>
            </w:r>
            <w:r>
              <w:rPr>
                <w:webHidden/>
              </w:rPr>
              <w:fldChar w:fldCharType="separate"/>
            </w:r>
            <w:r>
              <w:rPr>
                <w:webHidden/>
              </w:rPr>
              <w:t>18</w:t>
            </w:r>
            <w:r>
              <w:rPr>
                <w:webHidden/>
              </w:rPr>
              <w:fldChar w:fldCharType="end"/>
            </w:r>
          </w:hyperlink>
        </w:p>
        <w:p w14:paraId="00566292" w14:textId="244AD771" w:rsidR="00292C52" w:rsidRDefault="00292C52">
          <w:pPr>
            <w:pStyle w:val="TOC2"/>
            <w:tabs>
              <w:tab w:val="right" w:leader="dot" w:pos="9016"/>
            </w:tabs>
            <w:rPr>
              <w:rFonts w:asciiTheme="minorHAnsi" w:hAnsiTheme="minorHAnsi"/>
              <w:noProof/>
              <w:sz w:val="24"/>
              <w:szCs w:val="24"/>
              <w:lang w:eastAsia="en-GB"/>
            </w:rPr>
          </w:pPr>
          <w:hyperlink w:anchor="_Toc235874179" w:history="1">
            <w:r w:rsidRPr="00927FF8">
              <w:rPr>
                <w:rStyle w:val="Hyperlink"/>
                <w:rFonts w:ascii="Arial" w:hAnsi="Arial" w:cs="Arial"/>
                <w:noProof/>
              </w:rPr>
              <w:t>4.1 – Introduction</w:t>
            </w:r>
            <w:r>
              <w:rPr>
                <w:noProof/>
                <w:webHidden/>
              </w:rPr>
              <w:tab/>
            </w:r>
            <w:r>
              <w:rPr>
                <w:noProof/>
                <w:webHidden/>
              </w:rPr>
              <w:fldChar w:fldCharType="begin"/>
            </w:r>
            <w:r>
              <w:rPr>
                <w:noProof/>
                <w:webHidden/>
              </w:rPr>
              <w:instrText xml:space="preserve"> PAGEREF _Toc235874179 \h </w:instrText>
            </w:r>
            <w:r>
              <w:rPr>
                <w:noProof/>
                <w:webHidden/>
              </w:rPr>
            </w:r>
            <w:r>
              <w:rPr>
                <w:noProof/>
                <w:webHidden/>
              </w:rPr>
              <w:fldChar w:fldCharType="separate"/>
            </w:r>
            <w:r>
              <w:rPr>
                <w:noProof/>
                <w:webHidden/>
              </w:rPr>
              <w:t>18</w:t>
            </w:r>
            <w:r>
              <w:rPr>
                <w:noProof/>
                <w:webHidden/>
              </w:rPr>
              <w:fldChar w:fldCharType="end"/>
            </w:r>
          </w:hyperlink>
        </w:p>
        <w:p w14:paraId="0D103137" w14:textId="3B13FEAD" w:rsidR="00292C52" w:rsidRDefault="00292C52">
          <w:pPr>
            <w:pStyle w:val="TOC2"/>
            <w:tabs>
              <w:tab w:val="right" w:leader="dot" w:pos="9016"/>
            </w:tabs>
            <w:rPr>
              <w:rFonts w:asciiTheme="minorHAnsi" w:hAnsiTheme="minorHAnsi"/>
              <w:noProof/>
              <w:sz w:val="24"/>
              <w:szCs w:val="24"/>
              <w:lang w:eastAsia="en-GB"/>
            </w:rPr>
          </w:pPr>
          <w:hyperlink w:anchor="_Toc235874180" w:history="1">
            <w:r w:rsidRPr="00927FF8">
              <w:rPr>
                <w:rStyle w:val="Hyperlink"/>
                <w:rFonts w:ascii="Arial" w:hAnsi="Arial" w:cs="Arial"/>
                <w:noProof/>
              </w:rPr>
              <w:t>4.2 – Thematic Analysis</w:t>
            </w:r>
            <w:r>
              <w:rPr>
                <w:noProof/>
                <w:webHidden/>
              </w:rPr>
              <w:tab/>
            </w:r>
            <w:r>
              <w:rPr>
                <w:noProof/>
                <w:webHidden/>
              </w:rPr>
              <w:fldChar w:fldCharType="begin"/>
            </w:r>
            <w:r>
              <w:rPr>
                <w:noProof/>
                <w:webHidden/>
              </w:rPr>
              <w:instrText xml:space="preserve"> PAGEREF _Toc235874180 \h </w:instrText>
            </w:r>
            <w:r>
              <w:rPr>
                <w:noProof/>
                <w:webHidden/>
              </w:rPr>
            </w:r>
            <w:r>
              <w:rPr>
                <w:noProof/>
                <w:webHidden/>
              </w:rPr>
              <w:fldChar w:fldCharType="separate"/>
            </w:r>
            <w:r>
              <w:rPr>
                <w:noProof/>
                <w:webHidden/>
              </w:rPr>
              <w:t>18</w:t>
            </w:r>
            <w:r>
              <w:rPr>
                <w:noProof/>
                <w:webHidden/>
              </w:rPr>
              <w:fldChar w:fldCharType="end"/>
            </w:r>
          </w:hyperlink>
        </w:p>
        <w:p w14:paraId="413CCAF9" w14:textId="6FFE9CFD" w:rsidR="00292C52" w:rsidRDefault="00292C52">
          <w:pPr>
            <w:pStyle w:val="TOC2"/>
            <w:tabs>
              <w:tab w:val="right" w:leader="dot" w:pos="9016"/>
            </w:tabs>
            <w:rPr>
              <w:rFonts w:asciiTheme="minorHAnsi" w:hAnsiTheme="minorHAnsi"/>
              <w:noProof/>
              <w:sz w:val="24"/>
              <w:szCs w:val="24"/>
              <w:lang w:eastAsia="en-GB"/>
            </w:rPr>
          </w:pPr>
          <w:hyperlink w:anchor="_Toc235874181" w:history="1">
            <w:r w:rsidRPr="00927FF8">
              <w:rPr>
                <w:rStyle w:val="Hyperlink"/>
                <w:rFonts w:ascii="Arial" w:hAnsi="Arial" w:cs="Arial"/>
                <w:noProof/>
              </w:rPr>
              <w:t>4.3 – Theme 1: Stigma, mistrust and barriers to access</w:t>
            </w:r>
            <w:r>
              <w:rPr>
                <w:noProof/>
                <w:webHidden/>
              </w:rPr>
              <w:tab/>
            </w:r>
            <w:r>
              <w:rPr>
                <w:noProof/>
                <w:webHidden/>
              </w:rPr>
              <w:fldChar w:fldCharType="begin"/>
            </w:r>
            <w:r>
              <w:rPr>
                <w:noProof/>
                <w:webHidden/>
              </w:rPr>
              <w:instrText xml:space="preserve"> PAGEREF _Toc235874181 \h </w:instrText>
            </w:r>
            <w:r>
              <w:rPr>
                <w:noProof/>
                <w:webHidden/>
              </w:rPr>
            </w:r>
            <w:r>
              <w:rPr>
                <w:noProof/>
                <w:webHidden/>
              </w:rPr>
              <w:fldChar w:fldCharType="separate"/>
            </w:r>
            <w:r>
              <w:rPr>
                <w:noProof/>
                <w:webHidden/>
              </w:rPr>
              <w:t>19</w:t>
            </w:r>
            <w:r>
              <w:rPr>
                <w:noProof/>
                <w:webHidden/>
              </w:rPr>
              <w:fldChar w:fldCharType="end"/>
            </w:r>
          </w:hyperlink>
        </w:p>
        <w:p w14:paraId="544378F4" w14:textId="4D9C1749" w:rsidR="00292C52" w:rsidRDefault="00292C52">
          <w:pPr>
            <w:pStyle w:val="TOC2"/>
            <w:tabs>
              <w:tab w:val="right" w:leader="dot" w:pos="9016"/>
            </w:tabs>
            <w:rPr>
              <w:rFonts w:asciiTheme="minorHAnsi" w:hAnsiTheme="minorHAnsi"/>
              <w:noProof/>
              <w:sz w:val="24"/>
              <w:szCs w:val="24"/>
              <w:lang w:eastAsia="en-GB"/>
            </w:rPr>
          </w:pPr>
          <w:hyperlink w:anchor="_Toc235874182" w:history="1">
            <w:r w:rsidRPr="00927FF8">
              <w:rPr>
                <w:rStyle w:val="Hyperlink"/>
                <w:rFonts w:ascii="Arial" w:hAnsi="Arial" w:cs="Arial"/>
                <w:noProof/>
              </w:rPr>
              <w:t>4.4 – Theme 2: Culturally unsafe pathways, compulsory care and inpatient experiences</w:t>
            </w:r>
            <w:r>
              <w:rPr>
                <w:noProof/>
                <w:webHidden/>
              </w:rPr>
              <w:tab/>
            </w:r>
            <w:r>
              <w:rPr>
                <w:noProof/>
                <w:webHidden/>
              </w:rPr>
              <w:fldChar w:fldCharType="begin"/>
            </w:r>
            <w:r>
              <w:rPr>
                <w:noProof/>
                <w:webHidden/>
              </w:rPr>
              <w:instrText xml:space="preserve"> PAGEREF _Toc235874182 \h </w:instrText>
            </w:r>
            <w:r>
              <w:rPr>
                <w:noProof/>
                <w:webHidden/>
              </w:rPr>
            </w:r>
            <w:r>
              <w:rPr>
                <w:noProof/>
                <w:webHidden/>
              </w:rPr>
              <w:fldChar w:fldCharType="separate"/>
            </w:r>
            <w:r>
              <w:rPr>
                <w:noProof/>
                <w:webHidden/>
              </w:rPr>
              <w:t>21</w:t>
            </w:r>
            <w:r>
              <w:rPr>
                <w:noProof/>
                <w:webHidden/>
              </w:rPr>
              <w:fldChar w:fldCharType="end"/>
            </w:r>
          </w:hyperlink>
        </w:p>
        <w:p w14:paraId="3B8416A3" w14:textId="22520845" w:rsidR="00292C52" w:rsidRDefault="00292C52">
          <w:pPr>
            <w:pStyle w:val="TOC2"/>
            <w:tabs>
              <w:tab w:val="right" w:leader="dot" w:pos="9016"/>
            </w:tabs>
            <w:rPr>
              <w:rFonts w:asciiTheme="minorHAnsi" w:hAnsiTheme="minorHAnsi"/>
              <w:noProof/>
              <w:sz w:val="24"/>
              <w:szCs w:val="24"/>
              <w:lang w:eastAsia="en-GB"/>
            </w:rPr>
          </w:pPr>
          <w:hyperlink w:anchor="_Toc235874183" w:history="1">
            <w:r w:rsidRPr="00927FF8">
              <w:rPr>
                <w:rStyle w:val="Hyperlink"/>
                <w:rFonts w:ascii="Arial" w:hAnsi="Arial" w:cs="Arial"/>
                <w:noProof/>
              </w:rPr>
              <w:t>4.5 – Theme 3: From training to measurable service change</w:t>
            </w:r>
            <w:r>
              <w:rPr>
                <w:noProof/>
                <w:webHidden/>
              </w:rPr>
              <w:tab/>
            </w:r>
            <w:r>
              <w:rPr>
                <w:noProof/>
                <w:webHidden/>
              </w:rPr>
              <w:fldChar w:fldCharType="begin"/>
            </w:r>
            <w:r>
              <w:rPr>
                <w:noProof/>
                <w:webHidden/>
              </w:rPr>
              <w:instrText xml:space="preserve"> PAGEREF _Toc235874183 \h </w:instrText>
            </w:r>
            <w:r>
              <w:rPr>
                <w:noProof/>
                <w:webHidden/>
              </w:rPr>
            </w:r>
            <w:r>
              <w:rPr>
                <w:noProof/>
                <w:webHidden/>
              </w:rPr>
              <w:fldChar w:fldCharType="separate"/>
            </w:r>
            <w:r>
              <w:rPr>
                <w:noProof/>
                <w:webHidden/>
              </w:rPr>
              <w:t>24</w:t>
            </w:r>
            <w:r>
              <w:rPr>
                <w:noProof/>
                <w:webHidden/>
              </w:rPr>
              <w:fldChar w:fldCharType="end"/>
            </w:r>
          </w:hyperlink>
        </w:p>
        <w:p w14:paraId="55653791" w14:textId="1F67A0C2" w:rsidR="00292C52" w:rsidRDefault="00292C52">
          <w:pPr>
            <w:pStyle w:val="TOC2"/>
            <w:tabs>
              <w:tab w:val="right" w:leader="dot" w:pos="9016"/>
            </w:tabs>
            <w:rPr>
              <w:rFonts w:asciiTheme="minorHAnsi" w:hAnsiTheme="minorHAnsi"/>
              <w:noProof/>
              <w:sz w:val="24"/>
              <w:szCs w:val="24"/>
              <w:lang w:eastAsia="en-GB"/>
            </w:rPr>
          </w:pPr>
          <w:hyperlink w:anchor="_Toc235874184" w:history="1">
            <w:r w:rsidRPr="00927FF8">
              <w:rPr>
                <w:rStyle w:val="Hyperlink"/>
                <w:rFonts w:ascii="Arial" w:hAnsi="Arial" w:cs="Arial"/>
                <w:noProof/>
              </w:rPr>
              <w:t>4.5.1 Training and organisational responsibility</w:t>
            </w:r>
            <w:r>
              <w:rPr>
                <w:noProof/>
                <w:webHidden/>
              </w:rPr>
              <w:tab/>
            </w:r>
            <w:r>
              <w:rPr>
                <w:noProof/>
                <w:webHidden/>
              </w:rPr>
              <w:fldChar w:fldCharType="begin"/>
            </w:r>
            <w:r>
              <w:rPr>
                <w:noProof/>
                <w:webHidden/>
              </w:rPr>
              <w:instrText xml:space="preserve"> PAGEREF _Toc235874184 \h </w:instrText>
            </w:r>
            <w:r>
              <w:rPr>
                <w:noProof/>
                <w:webHidden/>
              </w:rPr>
            </w:r>
            <w:r>
              <w:rPr>
                <w:noProof/>
                <w:webHidden/>
              </w:rPr>
              <w:fldChar w:fldCharType="separate"/>
            </w:r>
            <w:r>
              <w:rPr>
                <w:noProof/>
                <w:webHidden/>
              </w:rPr>
              <w:t>24</w:t>
            </w:r>
            <w:r>
              <w:rPr>
                <w:noProof/>
                <w:webHidden/>
              </w:rPr>
              <w:fldChar w:fldCharType="end"/>
            </w:r>
          </w:hyperlink>
        </w:p>
        <w:p w14:paraId="2711930A" w14:textId="6942AD16" w:rsidR="00292C52" w:rsidRDefault="00292C52">
          <w:pPr>
            <w:pStyle w:val="TOC2"/>
            <w:tabs>
              <w:tab w:val="right" w:leader="dot" w:pos="9016"/>
            </w:tabs>
            <w:rPr>
              <w:rFonts w:asciiTheme="minorHAnsi" w:hAnsiTheme="minorHAnsi"/>
              <w:noProof/>
              <w:sz w:val="24"/>
              <w:szCs w:val="24"/>
              <w:lang w:eastAsia="en-GB"/>
            </w:rPr>
          </w:pPr>
          <w:hyperlink w:anchor="_Toc235874185" w:history="1">
            <w:r w:rsidRPr="00927FF8">
              <w:rPr>
                <w:rStyle w:val="Hyperlink"/>
                <w:rFonts w:ascii="Arial" w:hAnsi="Arial" w:cs="Arial"/>
                <w:noProof/>
                <w:lang w:eastAsia="en-US"/>
              </w:rPr>
              <w:t>4.5.2 Culturally adapted therapy and interpreters</w:t>
            </w:r>
            <w:r>
              <w:rPr>
                <w:noProof/>
                <w:webHidden/>
              </w:rPr>
              <w:tab/>
            </w:r>
            <w:r>
              <w:rPr>
                <w:noProof/>
                <w:webHidden/>
              </w:rPr>
              <w:fldChar w:fldCharType="begin"/>
            </w:r>
            <w:r>
              <w:rPr>
                <w:noProof/>
                <w:webHidden/>
              </w:rPr>
              <w:instrText xml:space="preserve"> PAGEREF _Toc235874185 \h </w:instrText>
            </w:r>
            <w:r>
              <w:rPr>
                <w:noProof/>
                <w:webHidden/>
              </w:rPr>
            </w:r>
            <w:r>
              <w:rPr>
                <w:noProof/>
                <w:webHidden/>
              </w:rPr>
              <w:fldChar w:fldCharType="separate"/>
            </w:r>
            <w:r>
              <w:rPr>
                <w:noProof/>
                <w:webHidden/>
              </w:rPr>
              <w:t>25</w:t>
            </w:r>
            <w:r>
              <w:rPr>
                <w:noProof/>
                <w:webHidden/>
              </w:rPr>
              <w:fldChar w:fldCharType="end"/>
            </w:r>
          </w:hyperlink>
        </w:p>
        <w:p w14:paraId="6842A68B" w14:textId="499B6434" w:rsidR="00292C52" w:rsidRDefault="00292C52">
          <w:pPr>
            <w:pStyle w:val="TOC2"/>
            <w:tabs>
              <w:tab w:val="right" w:leader="dot" w:pos="9016"/>
            </w:tabs>
            <w:rPr>
              <w:rFonts w:asciiTheme="minorHAnsi" w:hAnsiTheme="minorHAnsi"/>
              <w:noProof/>
              <w:sz w:val="24"/>
              <w:szCs w:val="24"/>
              <w:lang w:eastAsia="en-GB"/>
            </w:rPr>
          </w:pPr>
          <w:hyperlink w:anchor="_Toc235874186" w:history="1">
            <w:r w:rsidRPr="00927FF8">
              <w:rPr>
                <w:rStyle w:val="Hyperlink"/>
                <w:rFonts w:ascii="Arial" w:hAnsi="Arial" w:cs="Arial"/>
                <w:noProof/>
                <w:lang w:eastAsia="en-US"/>
              </w:rPr>
              <w:t>4.5.3 Co-production, data and leadership</w:t>
            </w:r>
            <w:r>
              <w:rPr>
                <w:noProof/>
                <w:webHidden/>
              </w:rPr>
              <w:tab/>
            </w:r>
            <w:r>
              <w:rPr>
                <w:noProof/>
                <w:webHidden/>
              </w:rPr>
              <w:fldChar w:fldCharType="begin"/>
            </w:r>
            <w:r>
              <w:rPr>
                <w:noProof/>
                <w:webHidden/>
              </w:rPr>
              <w:instrText xml:space="preserve"> PAGEREF _Toc235874186 \h </w:instrText>
            </w:r>
            <w:r>
              <w:rPr>
                <w:noProof/>
                <w:webHidden/>
              </w:rPr>
            </w:r>
            <w:r>
              <w:rPr>
                <w:noProof/>
                <w:webHidden/>
              </w:rPr>
              <w:fldChar w:fldCharType="separate"/>
            </w:r>
            <w:r>
              <w:rPr>
                <w:noProof/>
                <w:webHidden/>
              </w:rPr>
              <w:t>25</w:t>
            </w:r>
            <w:r>
              <w:rPr>
                <w:noProof/>
                <w:webHidden/>
              </w:rPr>
              <w:fldChar w:fldCharType="end"/>
            </w:r>
          </w:hyperlink>
        </w:p>
        <w:p w14:paraId="5FFC2060" w14:textId="082CF70A" w:rsidR="00292C52" w:rsidRDefault="00292C52">
          <w:pPr>
            <w:pStyle w:val="TOC2"/>
            <w:tabs>
              <w:tab w:val="right" w:leader="dot" w:pos="9016"/>
            </w:tabs>
            <w:rPr>
              <w:rFonts w:asciiTheme="minorHAnsi" w:hAnsiTheme="minorHAnsi"/>
              <w:noProof/>
              <w:sz w:val="24"/>
              <w:szCs w:val="24"/>
              <w:lang w:eastAsia="en-GB"/>
            </w:rPr>
          </w:pPr>
          <w:hyperlink w:anchor="_Toc235874187" w:history="1">
            <w:r w:rsidRPr="00927FF8">
              <w:rPr>
                <w:rStyle w:val="Hyperlink"/>
                <w:rFonts w:ascii="Arial" w:hAnsi="Arial" w:cs="Arial"/>
                <w:noProof/>
                <w:lang w:eastAsia="en-US"/>
              </w:rPr>
              <w:t>4.5.4 Evaluation and evidence limitations</w:t>
            </w:r>
            <w:r>
              <w:rPr>
                <w:noProof/>
                <w:webHidden/>
              </w:rPr>
              <w:tab/>
            </w:r>
            <w:r>
              <w:rPr>
                <w:noProof/>
                <w:webHidden/>
              </w:rPr>
              <w:fldChar w:fldCharType="begin"/>
            </w:r>
            <w:r>
              <w:rPr>
                <w:noProof/>
                <w:webHidden/>
              </w:rPr>
              <w:instrText xml:space="preserve"> PAGEREF _Toc235874187 \h </w:instrText>
            </w:r>
            <w:r>
              <w:rPr>
                <w:noProof/>
                <w:webHidden/>
              </w:rPr>
            </w:r>
            <w:r>
              <w:rPr>
                <w:noProof/>
                <w:webHidden/>
              </w:rPr>
              <w:fldChar w:fldCharType="separate"/>
            </w:r>
            <w:r>
              <w:rPr>
                <w:noProof/>
                <w:webHidden/>
              </w:rPr>
              <w:t>26</w:t>
            </w:r>
            <w:r>
              <w:rPr>
                <w:noProof/>
                <w:webHidden/>
              </w:rPr>
              <w:fldChar w:fldCharType="end"/>
            </w:r>
          </w:hyperlink>
        </w:p>
        <w:p w14:paraId="6672E2B5" w14:textId="55ABF187" w:rsidR="00292C52" w:rsidRDefault="00292C52">
          <w:pPr>
            <w:pStyle w:val="TOC2"/>
            <w:tabs>
              <w:tab w:val="right" w:leader="dot" w:pos="9016"/>
            </w:tabs>
            <w:rPr>
              <w:rFonts w:asciiTheme="minorHAnsi" w:hAnsiTheme="minorHAnsi"/>
              <w:noProof/>
              <w:sz w:val="24"/>
              <w:szCs w:val="24"/>
              <w:lang w:eastAsia="en-GB"/>
            </w:rPr>
          </w:pPr>
          <w:hyperlink w:anchor="_Toc235874188" w:history="1">
            <w:r w:rsidRPr="00927FF8">
              <w:rPr>
                <w:rStyle w:val="Hyperlink"/>
                <w:rFonts w:ascii="Arial" w:hAnsi="Arial" w:cs="Arial"/>
                <w:noProof/>
              </w:rPr>
              <w:t>4.6 – Chapter Conclusion</w:t>
            </w:r>
            <w:r>
              <w:rPr>
                <w:noProof/>
                <w:webHidden/>
              </w:rPr>
              <w:tab/>
            </w:r>
            <w:r>
              <w:rPr>
                <w:noProof/>
                <w:webHidden/>
              </w:rPr>
              <w:fldChar w:fldCharType="begin"/>
            </w:r>
            <w:r>
              <w:rPr>
                <w:noProof/>
                <w:webHidden/>
              </w:rPr>
              <w:instrText xml:space="preserve"> PAGEREF _Toc235874188 \h </w:instrText>
            </w:r>
            <w:r>
              <w:rPr>
                <w:noProof/>
                <w:webHidden/>
              </w:rPr>
            </w:r>
            <w:r>
              <w:rPr>
                <w:noProof/>
                <w:webHidden/>
              </w:rPr>
              <w:fldChar w:fldCharType="separate"/>
            </w:r>
            <w:r>
              <w:rPr>
                <w:noProof/>
                <w:webHidden/>
              </w:rPr>
              <w:t>28</w:t>
            </w:r>
            <w:r>
              <w:rPr>
                <w:noProof/>
                <w:webHidden/>
              </w:rPr>
              <w:fldChar w:fldCharType="end"/>
            </w:r>
          </w:hyperlink>
        </w:p>
        <w:p w14:paraId="60701FCE" w14:textId="17C803A3" w:rsidR="00292C52" w:rsidRDefault="00292C52">
          <w:pPr>
            <w:pStyle w:val="TOC1"/>
            <w:rPr>
              <w:rFonts w:asciiTheme="minorHAnsi" w:hAnsiTheme="minorHAnsi" w:cstheme="minorBidi"/>
              <w:sz w:val="24"/>
              <w:szCs w:val="24"/>
              <w:lang w:eastAsia="en-GB" w:bidi="ar-SA"/>
            </w:rPr>
          </w:pPr>
          <w:hyperlink w:anchor="_Toc235874189" w:history="1">
            <w:r w:rsidRPr="00927FF8">
              <w:rPr>
                <w:rStyle w:val="Hyperlink"/>
              </w:rPr>
              <w:t>CHAPTER 5 – Conclusion and Recommendations</w:t>
            </w:r>
            <w:r>
              <w:rPr>
                <w:webHidden/>
              </w:rPr>
              <w:tab/>
            </w:r>
            <w:r>
              <w:rPr>
                <w:webHidden/>
              </w:rPr>
              <w:fldChar w:fldCharType="begin"/>
            </w:r>
            <w:r>
              <w:rPr>
                <w:webHidden/>
              </w:rPr>
              <w:instrText xml:space="preserve"> PAGEREF _Toc235874189 \h </w:instrText>
            </w:r>
            <w:r>
              <w:rPr>
                <w:webHidden/>
              </w:rPr>
            </w:r>
            <w:r>
              <w:rPr>
                <w:webHidden/>
              </w:rPr>
              <w:fldChar w:fldCharType="separate"/>
            </w:r>
            <w:r>
              <w:rPr>
                <w:webHidden/>
              </w:rPr>
              <w:t>28</w:t>
            </w:r>
            <w:r>
              <w:rPr>
                <w:webHidden/>
              </w:rPr>
              <w:fldChar w:fldCharType="end"/>
            </w:r>
          </w:hyperlink>
        </w:p>
        <w:p w14:paraId="48810ACF" w14:textId="554E6271" w:rsidR="00292C52" w:rsidRDefault="00292C52">
          <w:pPr>
            <w:pStyle w:val="TOC2"/>
            <w:tabs>
              <w:tab w:val="right" w:leader="dot" w:pos="9016"/>
            </w:tabs>
            <w:rPr>
              <w:rFonts w:asciiTheme="minorHAnsi" w:hAnsiTheme="minorHAnsi"/>
              <w:noProof/>
              <w:sz w:val="24"/>
              <w:szCs w:val="24"/>
              <w:lang w:eastAsia="en-GB"/>
            </w:rPr>
          </w:pPr>
          <w:hyperlink w:anchor="_Toc235874190" w:history="1">
            <w:r w:rsidRPr="00927FF8">
              <w:rPr>
                <w:rStyle w:val="Hyperlink"/>
                <w:rFonts w:ascii="Arial" w:hAnsi="Arial" w:cs="Arial"/>
                <w:noProof/>
              </w:rPr>
              <w:t>5.1 – Overall Conclusion</w:t>
            </w:r>
            <w:r>
              <w:rPr>
                <w:noProof/>
                <w:webHidden/>
              </w:rPr>
              <w:tab/>
            </w:r>
            <w:r>
              <w:rPr>
                <w:noProof/>
                <w:webHidden/>
              </w:rPr>
              <w:fldChar w:fldCharType="begin"/>
            </w:r>
            <w:r>
              <w:rPr>
                <w:noProof/>
                <w:webHidden/>
              </w:rPr>
              <w:instrText xml:space="preserve"> PAGEREF _Toc235874190 \h </w:instrText>
            </w:r>
            <w:r>
              <w:rPr>
                <w:noProof/>
                <w:webHidden/>
              </w:rPr>
            </w:r>
            <w:r>
              <w:rPr>
                <w:noProof/>
                <w:webHidden/>
              </w:rPr>
              <w:fldChar w:fldCharType="separate"/>
            </w:r>
            <w:r>
              <w:rPr>
                <w:noProof/>
                <w:webHidden/>
              </w:rPr>
              <w:t>28</w:t>
            </w:r>
            <w:r>
              <w:rPr>
                <w:noProof/>
                <w:webHidden/>
              </w:rPr>
              <w:fldChar w:fldCharType="end"/>
            </w:r>
          </w:hyperlink>
        </w:p>
        <w:p w14:paraId="19889366" w14:textId="05414140" w:rsidR="00292C52" w:rsidRDefault="00292C52">
          <w:pPr>
            <w:pStyle w:val="TOC2"/>
            <w:tabs>
              <w:tab w:val="right" w:leader="dot" w:pos="9016"/>
            </w:tabs>
            <w:rPr>
              <w:rFonts w:asciiTheme="minorHAnsi" w:hAnsiTheme="minorHAnsi"/>
              <w:noProof/>
              <w:sz w:val="24"/>
              <w:szCs w:val="24"/>
              <w:lang w:eastAsia="en-GB"/>
            </w:rPr>
          </w:pPr>
          <w:hyperlink w:anchor="_Toc235874191" w:history="1">
            <w:r w:rsidRPr="00927FF8">
              <w:rPr>
                <w:rStyle w:val="Hyperlink"/>
                <w:rFonts w:ascii="Arial" w:hAnsi="Arial" w:cs="Arial"/>
                <w:noProof/>
              </w:rPr>
              <w:t>5.2 – Recommendations</w:t>
            </w:r>
            <w:r>
              <w:rPr>
                <w:noProof/>
                <w:webHidden/>
              </w:rPr>
              <w:tab/>
            </w:r>
            <w:r>
              <w:rPr>
                <w:noProof/>
                <w:webHidden/>
              </w:rPr>
              <w:fldChar w:fldCharType="begin"/>
            </w:r>
            <w:r>
              <w:rPr>
                <w:noProof/>
                <w:webHidden/>
              </w:rPr>
              <w:instrText xml:space="preserve"> PAGEREF _Toc235874191 \h </w:instrText>
            </w:r>
            <w:r>
              <w:rPr>
                <w:noProof/>
                <w:webHidden/>
              </w:rPr>
            </w:r>
            <w:r>
              <w:rPr>
                <w:noProof/>
                <w:webHidden/>
              </w:rPr>
              <w:fldChar w:fldCharType="separate"/>
            </w:r>
            <w:r>
              <w:rPr>
                <w:noProof/>
                <w:webHidden/>
              </w:rPr>
              <w:t>29</w:t>
            </w:r>
            <w:r>
              <w:rPr>
                <w:noProof/>
                <w:webHidden/>
              </w:rPr>
              <w:fldChar w:fldCharType="end"/>
            </w:r>
          </w:hyperlink>
        </w:p>
        <w:p w14:paraId="278B6E9F" w14:textId="592323AA" w:rsidR="00292C52" w:rsidRDefault="00292C52">
          <w:pPr>
            <w:pStyle w:val="TOC2"/>
            <w:tabs>
              <w:tab w:val="right" w:leader="dot" w:pos="9016"/>
            </w:tabs>
            <w:rPr>
              <w:rFonts w:asciiTheme="minorHAnsi" w:hAnsiTheme="minorHAnsi"/>
              <w:noProof/>
              <w:sz w:val="24"/>
              <w:szCs w:val="24"/>
              <w:lang w:eastAsia="en-GB"/>
            </w:rPr>
          </w:pPr>
          <w:hyperlink w:anchor="_Toc235874192" w:history="1">
            <w:r w:rsidRPr="00927FF8">
              <w:rPr>
                <w:rStyle w:val="Hyperlink"/>
                <w:rFonts w:ascii="Arial" w:hAnsi="Arial" w:cs="Arial"/>
                <w:noProof/>
              </w:rPr>
              <w:t>5.2.1 – Recommendation 1: Embed culturally safe access and communication pathways</w:t>
            </w:r>
            <w:r>
              <w:rPr>
                <w:noProof/>
                <w:webHidden/>
              </w:rPr>
              <w:tab/>
            </w:r>
            <w:r>
              <w:rPr>
                <w:noProof/>
                <w:webHidden/>
              </w:rPr>
              <w:fldChar w:fldCharType="begin"/>
            </w:r>
            <w:r>
              <w:rPr>
                <w:noProof/>
                <w:webHidden/>
              </w:rPr>
              <w:instrText xml:space="preserve"> PAGEREF _Toc235874192 \h </w:instrText>
            </w:r>
            <w:r>
              <w:rPr>
                <w:noProof/>
                <w:webHidden/>
              </w:rPr>
            </w:r>
            <w:r>
              <w:rPr>
                <w:noProof/>
                <w:webHidden/>
              </w:rPr>
              <w:fldChar w:fldCharType="separate"/>
            </w:r>
            <w:r>
              <w:rPr>
                <w:noProof/>
                <w:webHidden/>
              </w:rPr>
              <w:t>29</w:t>
            </w:r>
            <w:r>
              <w:rPr>
                <w:noProof/>
                <w:webHidden/>
              </w:rPr>
              <w:fldChar w:fldCharType="end"/>
            </w:r>
          </w:hyperlink>
        </w:p>
        <w:p w14:paraId="2B1F96F1" w14:textId="4E3859B9" w:rsidR="00292C52" w:rsidRDefault="00292C52">
          <w:pPr>
            <w:pStyle w:val="TOC2"/>
            <w:tabs>
              <w:tab w:val="right" w:leader="dot" w:pos="9016"/>
            </w:tabs>
            <w:rPr>
              <w:rFonts w:asciiTheme="minorHAnsi" w:hAnsiTheme="minorHAnsi"/>
              <w:noProof/>
              <w:sz w:val="24"/>
              <w:szCs w:val="24"/>
              <w:lang w:eastAsia="en-GB"/>
            </w:rPr>
          </w:pPr>
          <w:hyperlink w:anchor="_Toc235874193" w:history="1">
            <w:r w:rsidRPr="00927FF8">
              <w:rPr>
                <w:rStyle w:val="Hyperlink"/>
                <w:rFonts w:ascii="Arial" w:hAnsi="Arial" w:cs="Arial"/>
                <w:noProof/>
              </w:rPr>
              <w:t>5.2.2 – Recommendation 2: Make inpatient cultural competence part of safety management</w:t>
            </w:r>
            <w:r>
              <w:rPr>
                <w:noProof/>
                <w:webHidden/>
              </w:rPr>
              <w:tab/>
            </w:r>
            <w:r>
              <w:rPr>
                <w:noProof/>
                <w:webHidden/>
              </w:rPr>
              <w:fldChar w:fldCharType="begin"/>
            </w:r>
            <w:r>
              <w:rPr>
                <w:noProof/>
                <w:webHidden/>
              </w:rPr>
              <w:instrText xml:space="preserve"> PAGEREF _Toc235874193 \h </w:instrText>
            </w:r>
            <w:r>
              <w:rPr>
                <w:noProof/>
                <w:webHidden/>
              </w:rPr>
            </w:r>
            <w:r>
              <w:rPr>
                <w:noProof/>
                <w:webHidden/>
              </w:rPr>
              <w:fldChar w:fldCharType="separate"/>
            </w:r>
            <w:r>
              <w:rPr>
                <w:noProof/>
                <w:webHidden/>
              </w:rPr>
              <w:t>29</w:t>
            </w:r>
            <w:r>
              <w:rPr>
                <w:noProof/>
                <w:webHidden/>
              </w:rPr>
              <w:fldChar w:fldCharType="end"/>
            </w:r>
          </w:hyperlink>
        </w:p>
        <w:p w14:paraId="75EE5278" w14:textId="49DFF9C2" w:rsidR="00292C52" w:rsidRDefault="00292C52">
          <w:pPr>
            <w:pStyle w:val="TOC2"/>
            <w:tabs>
              <w:tab w:val="right" w:leader="dot" w:pos="9016"/>
            </w:tabs>
            <w:rPr>
              <w:rFonts w:asciiTheme="minorHAnsi" w:hAnsiTheme="minorHAnsi"/>
              <w:noProof/>
              <w:sz w:val="24"/>
              <w:szCs w:val="24"/>
              <w:lang w:eastAsia="en-GB"/>
            </w:rPr>
          </w:pPr>
          <w:hyperlink w:anchor="_Toc235874194" w:history="1">
            <w:r w:rsidRPr="00927FF8">
              <w:rPr>
                <w:rStyle w:val="Hyperlink"/>
                <w:rFonts w:ascii="Arial" w:hAnsi="Arial" w:cs="Arial"/>
                <w:noProof/>
              </w:rPr>
              <w:t>5.2.3 – Recommendation 3: Move from one-off training to whole-system responsibility</w:t>
            </w:r>
            <w:r>
              <w:rPr>
                <w:noProof/>
                <w:webHidden/>
              </w:rPr>
              <w:tab/>
            </w:r>
            <w:r>
              <w:rPr>
                <w:noProof/>
                <w:webHidden/>
              </w:rPr>
              <w:fldChar w:fldCharType="begin"/>
            </w:r>
            <w:r>
              <w:rPr>
                <w:noProof/>
                <w:webHidden/>
              </w:rPr>
              <w:instrText xml:space="preserve"> PAGEREF _Toc235874194 \h </w:instrText>
            </w:r>
            <w:r>
              <w:rPr>
                <w:noProof/>
                <w:webHidden/>
              </w:rPr>
            </w:r>
            <w:r>
              <w:rPr>
                <w:noProof/>
                <w:webHidden/>
              </w:rPr>
              <w:fldChar w:fldCharType="separate"/>
            </w:r>
            <w:r>
              <w:rPr>
                <w:noProof/>
                <w:webHidden/>
              </w:rPr>
              <w:t>29</w:t>
            </w:r>
            <w:r>
              <w:rPr>
                <w:noProof/>
                <w:webHidden/>
              </w:rPr>
              <w:fldChar w:fldCharType="end"/>
            </w:r>
          </w:hyperlink>
        </w:p>
        <w:p w14:paraId="52DECB44" w14:textId="1DC712C5" w:rsidR="00292C52" w:rsidRDefault="00292C52">
          <w:pPr>
            <w:pStyle w:val="TOC2"/>
            <w:tabs>
              <w:tab w:val="right" w:leader="dot" w:pos="9016"/>
            </w:tabs>
            <w:rPr>
              <w:rFonts w:asciiTheme="minorHAnsi" w:hAnsiTheme="minorHAnsi"/>
              <w:noProof/>
              <w:sz w:val="24"/>
              <w:szCs w:val="24"/>
              <w:lang w:eastAsia="en-GB"/>
            </w:rPr>
          </w:pPr>
          <w:hyperlink w:anchor="_Toc235874195" w:history="1">
            <w:r w:rsidRPr="00927FF8">
              <w:rPr>
                <w:rStyle w:val="Hyperlink"/>
                <w:rFonts w:ascii="Arial" w:hAnsi="Arial" w:cs="Arial"/>
                <w:noProof/>
                <w:lang w:val="en-US" w:eastAsia="en-US"/>
              </w:rPr>
              <w:t>5.2.4 - Recommendation 4: Improve data and feedback systems</w:t>
            </w:r>
            <w:r>
              <w:rPr>
                <w:noProof/>
                <w:webHidden/>
              </w:rPr>
              <w:tab/>
            </w:r>
            <w:r>
              <w:rPr>
                <w:noProof/>
                <w:webHidden/>
              </w:rPr>
              <w:fldChar w:fldCharType="begin"/>
            </w:r>
            <w:r>
              <w:rPr>
                <w:noProof/>
                <w:webHidden/>
              </w:rPr>
              <w:instrText xml:space="preserve"> PAGEREF _Toc235874195 \h </w:instrText>
            </w:r>
            <w:r>
              <w:rPr>
                <w:noProof/>
                <w:webHidden/>
              </w:rPr>
            </w:r>
            <w:r>
              <w:rPr>
                <w:noProof/>
                <w:webHidden/>
              </w:rPr>
              <w:fldChar w:fldCharType="separate"/>
            </w:r>
            <w:r>
              <w:rPr>
                <w:noProof/>
                <w:webHidden/>
              </w:rPr>
              <w:t>30</w:t>
            </w:r>
            <w:r>
              <w:rPr>
                <w:noProof/>
                <w:webHidden/>
              </w:rPr>
              <w:fldChar w:fldCharType="end"/>
            </w:r>
          </w:hyperlink>
        </w:p>
        <w:p w14:paraId="4828CB57" w14:textId="1A910C1C" w:rsidR="00292C52" w:rsidRDefault="00292C52">
          <w:pPr>
            <w:pStyle w:val="TOC2"/>
            <w:tabs>
              <w:tab w:val="right" w:leader="dot" w:pos="9016"/>
            </w:tabs>
            <w:rPr>
              <w:rFonts w:asciiTheme="minorHAnsi" w:hAnsiTheme="minorHAnsi"/>
              <w:noProof/>
              <w:sz w:val="24"/>
              <w:szCs w:val="24"/>
              <w:lang w:eastAsia="en-GB"/>
            </w:rPr>
          </w:pPr>
          <w:hyperlink w:anchor="_Toc235874196" w:history="1">
            <w:r w:rsidRPr="00927FF8">
              <w:rPr>
                <w:rStyle w:val="Hyperlink"/>
                <w:rFonts w:ascii="Arial" w:hAnsi="Arial" w:cs="Arial"/>
                <w:noProof/>
              </w:rPr>
              <w:t>5.3 - Final conclusion</w:t>
            </w:r>
            <w:r>
              <w:rPr>
                <w:noProof/>
                <w:webHidden/>
              </w:rPr>
              <w:tab/>
            </w:r>
            <w:r>
              <w:rPr>
                <w:noProof/>
                <w:webHidden/>
              </w:rPr>
              <w:fldChar w:fldCharType="begin"/>
            </w:r>
            <w:r>
              <w:rPr>
                <w:noProof/>
                <w:webHidden/>
              </w:rPr>
              <w:instrText xml:space="preserve"> PAGEREF _Toc235874196 \h </w:instrText>
            </w:r>
            <w:r>
              <w:rPr>
                <w:noProof/>
                <w:webHidden/>
              </w:rPr>
            </w:r>
            <w:r>
              <w:rPr>
                <w:noProof/>
                <w:webHidden/>
              </w:rPr>
              <w:fldChar w:fldCharType="separate"/>
            </w:r>
            <w:r>
              <w:rPr>
                <w:noProof/>
                <w:webHidden/>
              </w:rPr>
              <w:t>30</w:t>
            </w:r>
            <w:r>
              <w:rPr>
                <w:noProof/>
                <w:webHidden/>
              </w:rPr>
              <w:fldChar w:fldCharType="end"/>
            </w:r>
          </w:hyperlink>
        </w:p>
        <w:p w14:paraId="600DA810" w14:textId="62241704" w:rsidR="00292C52" w:rsidRDefault="00292C52">
          <w:pPr>
            <w:pStyle w:val="TOC1"/>
            <w:rPr>
              <w:rFonts w:asciiTheme="minorHAnsi" w:hAnsiTheme="minorHAnsi" w:cstheme="minorBidi"/>
              <w:sz w:val="24"/>
              <w:szCs w:val="24"/>
              <w:lang w:eastAsia="en-GB" w:bidi="ar-SA"/>
            </w:rPr>
          </w:pPr>
          <w:hyperlink w:anchor="_Toc235874197" w:history="1">
            <w:r w:rsidRPr="00927FF8">
              <w:rPr>
                <w:rStyle w:val="Hyperlink"/>
              </w:rPr>
              <w:t>References and Appendices</w:t>
            </w:r>
            <w:r>
              <w:rPr>
                <w:webHidden/>
              </w:rPr>
              <w:tab/>
            </w:r>
            <w:r>
              <w:rPr>
                <w:webHidden/>
              </w:rPr>
              <w:fldChar w:fldCharType="begin"/>
            </w:r>
            <w:r>
              <w:rPr>
                <w:webHidden/>
              </w:rPr>
              <w:instrText xml:space="preserve"> PAGEREF _Toc235874197 \h </w:instrText>
            </w:r>
            <w:r>
              <w:rPr>
                <w:webHidden/>
              </w:rPr>
            </w:r>
            <w:r>
              <w:rPr>
                <w:webHidden/>
              </w:rPr>
              <w:fldChar w:fldCharType="separate"/>
            </w:r>
            <w:r>
              <w:rPr>
                <w:webHidden/>
              </w:rPr>
              <w:t>31</w:t>
            </w:r>
            <w:r>
              <w:rPr>
                <w:webHidden/>
              </w:rPr>
              <w:fldChar w:fldCharType="end"/>
            </w:r>
          </w:hyperlink>
        </w:p>
        <w:p w14:paraId="06F55764" w14:textId="420C6BB4" w:rsidR="00292C52" w:rsidRDefault="00292C52">
          <w:pPr>
            <w:pStyle w:val="TOC2"/>
            <w:tabs>
              <w:tab w:val="right" w:leader="dot" w:pos="9016"/>
            </w:tabs>
            <w:rPr>
              <w:rFonts w:asciiTheme="minorHAnsi" w:hAnsiTheme="minorHAnsi"/>
              <w:noProof/>
              <w:sz w:val="24"/>
              <w:szCs w:val="24"/>
              <w:lang w:eastAsia="en-GB"/>
            </w:rPr>
          </w:pPr>
          <w:hyperlink w:anchor="_Toc235874198" w:history="1">
            <w:r w:rsidRPr="00927FF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_Toc235874198 \h </w:instrText>
            </w:r>
            <w:r>
              <w:rPr>
                <w:noProof/>
                <w:webHidden/>
              </w:rPr>
            </w:r>
            <w:r>
              <w:rPr>
                <w:noProof/>
                <w:webHidden/>
              </w:rPr>
              <w:fldChar w:fldCharType="separate"/>
            </w:r>
            <w:r>
              <w:rPr>
                <w:noProof/>
                <w:webHidden/>
              </w:rPr>
              <w:t>31</w:t>
            </w:r>
            <w:r>
              <w:rPr>
                <w:noProof/>
                <w:webHidden/>
              </w:rPr>
              <w:fldChar w:fldCharType="end"/>
            </w:r>
          </w:hyperlink>
        </w:p>
        <w:p w14:paraId="0D26482F" w14:textId="2AFBC9EB" w:rsidR="00292C52" w:rsidRDefault="00292C52">
          <w:pPr>
            <w:pStyle w:val="TOC1"/>
            <w:rPr>
              <w:rFonts w:asciiTheme="minorHAnsi" w:hAnsiTheme="minorHAnsi" w:cstheme="minorBidi"/>
              <w:sz w:val="24"/>
              <w:szCs w:val="24"/>
              <w:lang w:eastAsia="en-GB" w:bidi="ar-SA"/>
            </w:rPr>
          </w:pPr>
          <w:hyperlink w:anchor="_Toc235874199" w:history="1">
            <w:r w:rsidRPr="00927FF8">
              <w:rPr>
                <w:rStyle w:val="Hyperlink"/>
              </w:rPr>
              <w:t>Appendices</w:t>
            </w:r>
            <w:r>
              <w:rPr>
                <w:webHidden/>
              </w:rPr>
              <w:tab/>
            </w:r>
            <w:r>
              <w:rPr>
                <w:webHidden/>
              </w:rPr>
              <w:fldChar w:fldCharType="begin"/>
            </w:r>
            <w:r>
              <w:rPr>
                <w:webHidden/>
              </w:rPr>
              <w:instrText xml:space="preserve"> PAGEREF _Toc235874199 \h </w:instrText>
            </w:r>
            <w:r>
              <w:rPr>
                <w:webHidden/>
              </w:rPr>
            </w:r>
            <w:r>
              <w:rPr>
                <w:webHidden/>
              </w:rPr>
              <w:fldChar w:fldCharType="separate"/>
            </w:r>
            <w:r>
              <w:rPr>
                <w:webHidden/>
              </w:rPr>
              <w:t>37</w:t>
            </w:r>
            <w:r>
              <w:rPr>
                <w:webHidden/>
              </w:rPr>
              <w:fldChar w:fldCharType="end"/>
            </w:r>
          </w:hyperlink>
        </w:p>
        <w:p w14:paraId="10ABF70A" w14:textId="670A2241" w:rsidR="00292C52" w:rsidRDefault="00292C52">
          <w:pPr>
            <w:pStyle w:val="TOC2"/>
            <w:tabs>
              <w:tab w:val="right" w:leader="dot" w:pos="9016"/>
            </w:tabs>
            <w:rPr>
              <w:rFonts w:asciiTheme="minorHAnsi" w:hAnsiTheme="minorHAnsi"/>
              <w:noProof/>
              <w:sz w:val="24"/>
              <w:szCs w:val="24"/>
              <w:lang w:eastAsia="en-GB"/>
            </w:rPr>
          </w:pPr>
          <w:hyperlink w:anchor="_Toc235874200" w:history="1">
            <w:r w:rsidRPr="00927FF8">
              <w:rPr>
                <w:rStyle w:val="Hyperlink"/>
                <w:rFonts w:ascii="Arial" w:hAnsi="Arial" w:cs="Arial"/>
                <w:noProof/>
                <w:lang w:val="en-US" w:eastAsia="en-US"/>
              </w:rPr>
              <w:t>Appendix A: Summary evidence table</w:t>
            </w:r>
            <w:r>
              <w:rPr>
                <w:noProof/>
                <w:webHidden/>
              </w:rPr>
              <w:tab/>
            </w:r>
            <w:r>
              <w:rPr>
                <w:noProof/>
                <w:webHidden/>
              </w:rPr>
              <w:fldChar w:fldCharType="begin"/>
            </w:r>
            <w:r>
              <w:rPr>
                <w:noProof/>
                <w:webHidden/>
              </w:rPr>
              <w:instrText xml:space="preserve"> PAGEREF _Toc235874200 \h </w:instrText>
            </w:r>
            <w:r>
              <w:rPr>
                <w:noProof/>
                <w:webHidden/>
              </w:rPr>
            </w:r>
            <w:r>
              <w:rPr>
                <w:noProof/>
                <w:webHidden/>
              </w:rPr>
              <w:fldChar w:fldCharType="separate"/>
            </w:r>
            <w:r>
              <w:rPr>
                <w:noProof/>
                <w:webHidden/>
              </w:rPr>
              <w:t>37</w:t>
            </w:r>
            <w:r>
              <w:rPr>
                <w:noProof/>
                <w:webHidden/>
              </w:rPr>
              <w:fldChar w:fldCharType="end"/>
            </w:r>
          </w:hyperlink>
        </w:p>
        <w:p w14:paraId="3030E472" w14:textId="6581D2D6" w:rsidR="00292C52" w:rsidRDefault="00292C52">
          <w:pPr>
            <w:pStyle w:val="TOC2"/>
            <w:tabs>
              <w:tab w:val="right" w:leader="dot" w:pos="9016"/>
            </w:tabs>
            <w:rPr>
              <w:rFonts w:asciiTheme="minorHAnsi" w:hAnsiTheme="minorHAnsi"/>
              <w:noProof/>
              <w:sz w:val="24"/>
              <w:szCs w:val="24"/>
              <w:lang w:eastAsia="en-GB"/>
            </w:rPr>
          </w:pPr>
          <w:hyperlink w:anchor="_Toc235874201" w:history="1">
            <w:r w:rsidRPr="00927FF8">
              <w:rPr>
                <w:rStyle w:val="Hyperlink"/>
                <w:rFonts w:ascii="Arial" w:hAnsi="Arial" w:cs="Arial"/>
                <w:noProof/>
                <w:lang w:val="en-US" w:eastAsia="en-US"/>
              </w:rPr>
              <w:t>Appendix B: Search strategy example</w:t>
            </w:r>
            <w:r>
              <w:rPr>
                <w:noProof/>
                <w:webHidden/>
              </w:rPr>
              <w:tab/>
            </w:r>
            <w:r>
              <w:rPr>
                <w:noProof/>
                <w:webHidden/>
              </w:rPr>
              <w:fldChar w:fldCharType="begin"/>
            </w:r>
            <w:r>
              <w:rPr>
                <w:noProof/>
                <w:webHidden/>
              </w:rPr>
              <w:instrText xml:space="preserve"> PAGEREF _Toc235874201 \h </w:instrText>
            </w:r>
            <w:r>
              <w:rPr>
                <w:noProof/>
                <w:webHidden/>
              </w:rPr>
            </w:r>
            <w:r>
              <w:rPr>
                <w:noProof/>
                <w:webHidden/>
              </w:rPr>
              <w:fldChar w:fldCharType="separate"/>
            </w:r>
            <w:r>
              <w:rPr>
                <w:noProof/>
                <w:webHidden/>
              </w:rPr>
              <w:t>40</w:t>
            </w:r>
            <w:r>
              <w:rPr>
                <w:noProof/>
                <w:webHidden/>
              </w:rPr>
              <w:fldChar w:fldCharType="end"/>
            </w:r>
          </w:hyperlink>
        </w:p>
        <w:p w14:paraId="5EB8AA86" w14:textId="1F963835" w:rsidR="00292C52" w:rsidRDefault="00292C52">
          <w:pPr>
            <w:pStyle w:val="TOC2"/>
            <w:tabs>
              <w:tab w:val="right" w:leader="dot" w:pos="9016"/>
            </w:tabs>
            <w:rPr>
              <w:rFonts w:asciiTheme="minorHAnsi" w:hAnsiTheme="minorHAnsi"/>
              <w:noProof/>
              <w:sz w:val="24"/>
              <w:szCs w:val="24"/>
              <w:lang w:eastAsia="en-GB"/>
            </w:rPr>
          </w:pPr>
          <w:hyperlink w:anchor="_Toc235874202" w:history="1">
            <w:r w:rsidRPr="00927FF8">
              <w:rPr>
                <w:rStyle w:val="Hyperlink"/>
                <w:rFonts w:ascii="Arial" w:hAnsi="Arial" w:cs="Arial"/>
                <w:noProof/>
                <w:lang w:val="en-US" w:eastAsia="en-US"/>
              </w:rPr>
              <w:t>Appendix C: Inclusion and rules for leaving sources out</w:t>
            </w:r>
            <w:r>
              <w:rPr>
                <w:noProof/>
                <w:webHidden/>
              </w:rPr>
              <w:tab/>
            </w:r>
            <w:r>
              <w:rPr>
                <w:noProof/>
                <w:webHidden/>
              </w:rPr>
              <w:fldChar w:fldCharType="begin"/>
            </w:r>
            <w:r>
              <w:rPr>
                <w:noProof/>
                <w:webHidden/>
              </w:rPr>
              <w:instrText xml:space="preserve"> PAGEREF _Toc235874202 \h </w:instrText>
            </w:r>
            <w:r>
              <w:rPr>
                <w:noProof/>
                <w:webHidden/>
              </w:rPr>
            </w:r>
            <w:r>
              <w:rPr>
                <w:noProof/>
                <w:webHidden/>
              </w:rPr>
              <w:fldChar w:fldCharType="separate"/>
            </w:r>
            <w:r>
              <w:rPr>
                <w:noProof/>
                <w:webHidden/>
              </w:rPr>
              <w:t>40</w:t>
            </w:r>
            <w:r>
              <w:rPr>
                <w:noProof/>
                <w:webHidden/>
              </w:rPr>
              <w:fldChar w:fldCharType="end"/>
            </w:r>
          </w:hyperlink>
        </w:p>
        <w:p w14:paraId="51E255DD" w14:textId="6D72D0F6" w:rsidR="00F940D4" w:rsidRDefault="00F940D4">
          <w:r>
            <w:rPr>
              <w:b/>
              <w:bCs/>
              <w:noProof/>
            </w:rPr>
            <w:fldChar w:fldCharType="end"/>
          </w:r>
        </w:p>
      </w:sdtContent>
    </w:sdt>
    <w:p w14:paraId="66BE3F66" w14:textId="77777777" w:rsidR="00730C3C" w:rsidRDefault="00730C3C" w:rsidP="00730C3C">
      <w:pPr>
        <w:pStyle w:val="Heading1"/>
        <w:ind w:left="0"/>
      </w:pPr>
    </w:p>
    <w:p w14:paraId="7C6C69FF" w14:textId="77777777" w:rsidR="003707C4" w:rsidRDefault="003707C4" w:rsidP="00730C3C">
      <w:pPr>
        <w:pStyle w:val="Heading1"/>
        <w:ind w:left="0"/>
      </w:pPr>
    </w:p>
    <w:p w14:paraId="1813DB1D" w14:textId="77777777" w:rsidR="0085670F" w:rsidRDefault="0085670F" w:rsidP="00EF6341">
      <w:pPr>
        <w:pStyle w:val="Heading1"/>
        <w:spacing w:line="360" w:lineRule="auto"/>
        <w:ind w:left="0"/>
        <w:rPr>
          <w:rFonts w:cs="Arial"/>
        </w:rPr>
      </w:pPr>
    </w:p>
    <w:p w14:paraId="58452D18" w14:textId="2C1AB80F" w:rsidR="00730C3C" w:rsidRPr="00EF6341" w:rsidRDefault="00730C3C" w:rsidP="00EF6341">
      <w:pPr>
        <w:pStyle w:val="Heading1"/>
        <w:spacing w:line="360" w:lineRule="auto"/>
        <w:ind w:left="0"/>
        <w:rPr>
          <w:rFonts w:ascii="Aptos" w:hAnsi="Aptos"/>
          <w:b w:val="0"/>
        </w:rPr>
      </w:pPr>
      <w:bookmarkStart w:id="1" w:name="_Toc235874155"/>
      <w:r w:rsidRPr="006D761E">
        <w:rPr>
          <w:rFonts w:cs="Arial"/>
        </w:rPr>
        <w:lastRenderedPageBreak/>
        <w:t>CHAPTER 1: Introduction</w:t>
      </w:r>
      <w:bookmarkEnd w:id="1"/>
    </w:p>
    <w:p w14:paraId="69941E5D" w14:textId="77777777" w:rsidR="00EF6341" w:rsidRPr="00EF6341" w:rsidRDefault="00EF6341" w:rsidP="00EF6341">
      <w:pPr>
        <w:pStyle w:val="BodyText"/>
        <w:spacing w:line="360" w:lineRule="auto"/>
        <w:rPr>
          <w:rFonts w:ascii="Aptos" w:hAnsi="Aptos"/>
        </w:rPr>
      </w:pPr>
    </w:p>
    <w:p w14:paraId="7EB24CC9" w14:textId="7B4C67F1" w:rsidR="00BD2909" w:rsidRPr="00FB3E97" w:rsidRDefault="00BD2909" w:rsidP="00FB3E97">
      <w:pPr>
        <w:pStyle w:val="Heading2"/>
        <w:rPr>
          <w:rFonts w:ascii="Arial" w:hAnsi="Arial" w:cs="Arial"/>
          <w:sz w:val="28"/>
          <w:szCs w:val="28"/>
        </w:rPr>
      </w:pPr>
      <w:bookmarkStart w:id="2" w:name="_Toc235874156"/>
      <w:r w:rsidRPr="00FB3E97">
        <w:rPr>
          <w:rStyle w:val="Heading2Char"/>
          <w:rFonts w:ascii="Arial" w:hAnsi="Arial" w:cs="Arial"/>
          <w:sz w:val="28"/>
          <w:szCs w:val="28"/>
        </w:rPr>
        <w:t>1.1 Introduction</w:t>
      </w:r>
      <w:bookmarkEnd w:id="2"/>
    </w:p>
    <w:p w14:paraId="30581B81" w14:textId="12A63483" w:rsidR="00DD2DDD" w:rsidRDefault="00123BC3" w:rsidP="00DD2DDD">
      <w:pPr>
        <w:pStyle w:val="paragraph"/>
        <w:spacing w:line="360" w:lineRule="auto"/>
        <w:textAlignment w:val="baseline"/>
        <w:rPr>
          <w:rStyle w:val="normaltextrun"/>
          <w:rFonts w:ascii="Arial" w:hAnsi="Arial" w:cs="Arial"/>
          <w:sz w:val="22"/>
          <w:szCs w:val="22"/>
        </w:rPr>
      </w:pPr>
      <w:r w:rsidRPr="00123BC3">
        <w:rPr>
          <w:rStyle w:val="normaltextrun"/>
          <w:rFonts w:ascii="Arial" w:hAnsi="Arial" w:cs="Arial"/>
          <w:sz w:val="22"/>
          <w:szCs w:val="22"/>
        </w:rPr>
        <w:t xml:space="preserve">UK mental health services within health and social care </w:t>
      </w:r>
      <w:r w:rsidR="009176B3" w:rsidRPr="009176B3">
        <w:rPr>
          <w:rStyle w:val="normaltextrun"/>
          <w:rFonts w:ascii="Arial" w:hAnsi="Arial" w:cs="Arial"/>
          <w:sz w:val="22"/>
          <w:szCs w:val="22"/>
        </w:rPr>
        <w:t>are expected to be safe, easy to access and person-</w:t>
      </w:r>
      <w:r w:rsidR="008545A6" w:rsidRPr="009176B3">
        <w:rPr>
          <w:rStyle w:val="normaltextrun"/>
          <w:rFonts w:ascii="Arial" w:hAnsi="Arial" w:cs="Arial"/>
          <w:sz w:val="22"/>
          <w:szCs w:val="22"/>
        </w:rPr>
        <w:t>centred</w:t>
      </w:r>
      <w:r w:rsidR="009176B3" w:rsidRPr="009176B3">
        <w:rPr>
          <w:rStyle w:val="normaltextrun"/>
          <w:rFonts w:ascii="Arial" w:hAnsi="Arial" w:cs="Arial"/>
          <w:sz w:val="22"/>
          <w:szCs w:val="22"/>
        </w:rPr>
        <w:t xml:space="preserve"> for all communities. However, evidence from national reviews, service data and reports from people who use services shows that people from minority ethnic communities do not always receive fair access, experiences or outcomes (Care Quality Commission, 2023; NHS Race and Health Observatory, 2022). This dissertation examines how cultural competence can reduce stigma and improve mental health care for minority ethnic communities, with special focus on NHS talking therapies and mental health inpatient services. The topic is important because mental health stigma can already stop people asking for help, while racism, language barriers and practice that does not feel culturally safe can increase mistrust and </w:t>
      </w:r>
      <w:r w:rsidR="00096981" w:rsidRPr="00096981">
        <w:rPr>
          <w:rStyle w:val="normaltextrun"/>
          <w:rFonts w:ascii="Arial" w:hAnsi="Arial" w:cs="Arial"/>
          <w:sz w:val="22"/>
          <w:szCs w:val="22"/>
        </w:rPr>
        <w:t xml:space="preserve">delay access to care </w:t>
      </w:r>
      <w:r w:rsidR="009176B3" w:rsidRPr="009176B3">
        <w:rPr>
          <w:rStyle w:val="normaltextrun"/>
          <w:rFonts w:ascii="Arial" w:hAnsi="Arial" w:cs="Arial"/>
          <w:sz w:val="22"/>
          <w:szCs w:val="22"/>
        </w:rPr>
        <w:t xml:space="preserve">(Corrigan and Watson, 2002; Thornicroft </w:t>
      </w:r>
      <w:r w:rsidR="009176B3" w:rsidRPr="00B11792">
        <w:rPr>
          <w:rStyle w:val="normaltextrun"/>
          <w:rFonts w:ascii="Arial" w:hAnsi="Arial" w:cs="Arial"/>
          <w:i/>
          <w:iCs/>
          <w:sz w:val="22"/>
          <w:szCs w:val="22"/>
        </w:rPr>
        <w:t>et al</w:t>
      </w:r>
      <w:r w:rsidR="009176B3" w:rsidRPr="009176B3">
        <w:rPr>
          <w:rStyle w:val="normaltextrun"/>
          <w:rFonts w:ascii="Arial" w:hAnsi="Arial" w:cs="Arial"/>
          <w:sz w:val="22"/>
          <w:szCs w:val="22"/>
        </w:rPr>
        <w:t xml:space="preserve">., 2007; NHS Race and Health Observatory, 2022). When these problems happen together, people may avoid early help and come into services through crisis routes where services are more controlling and less helpful (Barnett </w:t>
      </w:r>
      <w:r w:rsidR="009176B3" w:rsidRPr="00B11792">
        <w:rPr>
          <w:rStyle w:val="normaltextrun"/>
          <w:rFonts w:ascii="Arial" w:hAnsi="Arial" w:cs="Arial"/>
          <w:i/>
          <w:iCs/>
          <w:sz w:val="22"/>
          <w:szCs w:val="22"/>
        </w:rPr>
        <w:t>et al</w:t>
      </w:r>
      <w:r w:rsidR="009176B3" w:rsidRPr="009176B3">
        <w:rPr>
          <w:rStyle w:val="normaltextrun"/>
          <w:rFonts w:ascii="Arial" w:hAnsi="Arial" w:cs="Arial"/>
          <w:sz w:val="22"/>
          <w:szCs w:val="22"/>
        </w:rPr>
        <w:t xml:space="preserve">., 2019; NHS Digital, 2025). </w:t>
      </w:r>
    </w:p>
    <w:p w14:paraId="6D8C0FE8" w14:textId="77777777" w:rsidR="00DD2DDD" w:rsidRPr="008545A6" w:rsidRDefault="00DD2DDD" w:rsidP="00DD2DDD">
      <w:pPr>
        <w:pStyle w:val="paragraph"/>
        <w:spacing w:line="360" w:lineRule="auto"/>
        <w:textAlignment w:val="baseline"/>
        <w:rPr>
          <w:rFonts w:ascii="Arial" w:hAnsi="Arial" w:cs="Arial"/>
          <w:sz w:val="22"/>
          <w:szCs w:val="22"/>
          <w:lang w:val="en-US"/>
        </w:rPr>
      </w:pPr>
      <w:r w:rsidRPr="008545A6">
        <w:rPr>
          <w:rFonts w:ascii="Arial" w:hAnsi="Arial" w:cs="Arial"/>
          <w:sz w:val="22"/>
          <w:szCs w:val="22"/>
          <w:lang w:val="en-US"/>
        </w:rPr>
        <w:t xml:space="preserve">The dissertation is set out as a review of published research. Chapter 1 introduces the topic, key definitions, rationale, aim and objectives. Chapter 2 gives background information, including history, theory, evidence from other countries and the UK context. Chapter 3 explains the search plan and methods used to choose, check and </w:t>
      </w:r>
      <w:proofErr w:type="spellStart"/>
      <w:r w:rsidRPr="008545A6">
        <w:rPr>
          <w:rFonts w:ascii="Arial" w:hAnsi="Arial" w:cs="Arial"/>
          <w:sz w:val="22"/>
          <w:szCs w:val="22"/>
          <w:lang w:val="en-US"/>
        </w:rPr>
        <w:t>analyse</w:t>
      </w:r>
      <w:proofErr w:type="spellEnd"/>
      <w:r w:rsidRPr="008545A6">
        <w:rPr>
          <w:rFonts w:ascii="Arial" w:hAnsi="Arial" w:cs="Arial"/>
          <w:sz w:val="22"/>
          <w:szCs w:val="22"/>
          <w:lang w:val="en-US"/>
        </w:rPr>
        <w:t xml:space="preserve"> sources. Chapter 4 presents the findings using themes and discussion. Chapter 5 ends the dissertation and gives practical suggestions for policy, planning and funding, service delivery and professional practice.</w:t>
      </w:r>
    </w:p>
    <w:p w14:paraId="2AC1BFE8" w14:textId="77777777" w:rsidR="00F95BBB" w:rsidRDefault="00BD2909" w:rsidP="00F95BBB">
      <w:pPr>
        <w:pStyle w:val="paragraph"/>
        <w:spacing w:line="360" w:lineRule="auto"/>
        <w:textAlignment w:val="baseline"/>
        <w:rPr>
          <w:rFonts w:ascii="Arial" w:hAnsi="Arial" w:cs="Arial"/>
          <w:sz w:val="22"/>
          <w:szCs w:val="22"/>
        </w:rPr>
      </w:pPr>
      <w:bookmarkStart w:id="3" w:name="_Toc235874157"/>
      <w:r w:rsidRPr="00EF1E71">
        <w:rPr>
          <w:rStyle w:val="Heading2Char"/>
          <w:rFonts w:ascii="Arial" w:hAnsi="Arial" w:cs="Arial"/>
          <w:sz w:val="28"/>
          <w:szCs w:val="28"/>
        </w:rPr>
        <w:t>1.2 Definitions and Terminology</w:t>
      </w:r>
      <w:bookmarkEnd w:id="3"/>
      <w:r w:rsidRPr="00BD2909">
        <w:rPr>
          <w:rStyle w:val="eop"/>
          <w:rFonts w:ascii="Aptos" w:hAnsi="Aptos" w:cs="Arial"/>
          <w:color w:val="0F4761"/>
        </w:rPr>
        <w:t> </w:t>
      </w:r>
    </w:p>
    <w:p w14:paraId="6BBD76DC" w14:textId="50320A4B" w:rsidR="002B784E" w:rsidRDefault="002B784E" w:rsidP="00F95BBB">
      <w:pPr>
        <w:pStyle w:val="paragraph"/>
        <w:spacing w:line="360" w:lineRule="auto"/>
        <w:textAlignment w:val="baseline"/>
        <w:rPr>
          <w:rStyle w:val="normaltextrun"/>
          <w:rFonts w:ascii="Arial" w:hAnsi="Arial" w:cs="Arial"/>
          <w:sz w:val="22"/>
          <w:szCs w:val="22"/>
        </w:rPr>
      </w:pPr>
      <w:r w:rsidRPr="002B784E">
        <w:rPr>
          <w:rStyle w:val="normaltextrun"/>
          <w:rFonts w:ascii="Arial" w:hAnsi="Arial" w:cs="Arial"/>
          <w:sz w:val="22"/>
          <w:szCs w:val="22"/>
        </w:rPr>
        <w:t xml:space="preserve">Cultural competence usually means the ability of staff, organisations and systems to work effectively with people who may have different cultures, languages, beliefs, histories and social positions (Cross </w:t>
      </w:r>
      <w:r w:rsidRPr="005F1785">
        <w:rPr>
          <w:rStyle w:val="normaltextrun"/>
          <w:rFonts w:ascii="Arial" w:hAnsi="Arial" w:cs="Arial"/>
          <w:i/>
          <w:iCs/>
          <w:sz w:val="22"/>
          <w:szCs w:val="22"/>
        </w:rPr>
        <w:t>et al</w:t>
      </w:r>
      <w:r w:rsidRPr="002B784E">
        <w:rPr>
          <w:rStyle w:val="normaltextrun"/>
          <w:rFonts w:ascii="Arial" w:hAnsi="Arial" w:cs="Arial"/>
          <w:sz w:val="22"/>
          <w:szCs w:val="22"/>
        </w:rPr>
        <w:t xml:space="preserve">., 1989; Betancourt </w:t>
      </w:r>
      <w:r w:rsidRPr="005F1785">
        <w:rPr>
          <w:rStyle w:val="normaltextrun"/>
          <w:rFonts w:ascii="Arial" w:hAnsi="Arial" w:cs="Arial"/>
          <w:i/>
          <w:iCs/>
          <w:sz w:val="22"/>
          <w:szCs w:val="22"/>
        </w:rPr>
        <w:t>et al</w:t>
      </w:r>
      <w:r w:rsidRPr="002B784E">
        <w:rPr>
          <w:rStyle w:val="normaltextrun"/>
          <w:rFonts w:ascii="Arial" w:hAnsi="Arial" w:cs="Arial"/>
          <w:sz w:val="22"/>
          <w:szCs w:val="22"/>
        </w:rPr>
        <w:t xml:space="preserve">., 2003). In health and social care, this includes understanding difference, respectful communication, fair assessment, use of interpreters, adapting support and organisational responsibility. However, cultural competence can be questioned when it is treated as a simple checklist of knowledge about groups. More recent literature therefore uses the related ideas of cultural humility, cultural </w:t>
      </w:r>
      <w:r w:rsidRPr="002B784E">
        <w:rPr>
          <w:rStyle w:val="normaltextrun"/>
          <w:rFonts w:ascii="Arial" w:hAnsi="Arial" w:cs="Arial"/>
          <w:sz w:val="22"/>
          <w:szCs w:val="22"/>
        </w:rPr>
        <w:lastRenderedPageBreak/>
        <w:t>safety and anti-racist practice to show the importance of reflection on power, racism in organisations and safety as defined by people who use services (</w:t>
      </w:r>
      <w:proofErr w:type="spellStart"/>
      <w:r w:rsidRPr="002B784E">
        <w:rPr>
          <w:rStyle w:val="normaltextrun"/>
          <w:rFonts w:ascii="Arial" w:hAnsi="Arial" w:cs="Arial"/>
          <w:sz w:val="22"/>
          <w:szCs w:val="22"/>
        </w:rPr>
        <w:t>Tervalon</w:t>
      </w:r>
      <w:proofErr w:type="spellEnd"/>
      <w:r w:rsidRPr="002B784E">
        <w:rPr>
          <w:rStyle w:val="normaltextrun"/>
          <w:rFonts w:ascii="Arial" w:hAnsi="Arial" w:cs="Arial"/>
          <w:sz w:val="22"/>
          <w:szCs w:val="22"/>
        </w:rPr>
        <w:t xml:space="preserve"> and Murray-Garcia, 1998; Curtis </w:t>
      </w:r>
      <w:r w:rsidRPr="005F1785">
        <w:rPr>
          <w:rStyle w:val="normaltextrun"/>
          <w:rFonts w:ascii="Arial" w:hAnsi="Arial" w:cs="Arial"/>
          <w:i/>
          <w:iCs/>
          <w:sz w:val="22"/>
          <w:szCs w:val="22"/>
        </w:rPr>
        <w:t>et al</w:t>
      </w:r>
      <w:r w:rsidRPr="002B784E">
        <w:rPr>
          <w:rStyle w:val="normaltextrun"/>
          <w:rFonts w:ascii="Arial" w:hAnsi="Arial" w:cs="Arial"/>
          <w:sz w:val="22"/>
          <w:szCs w:val="22"/>
        </w:rPr>
        <w:t xml:space="preserve">., 2019; Williams </w:t>
      </w:r>
      <w:r w:rsidRPr="005F1785">
        <w:rPr>
          <w:rStyle w:val="normaltextrun"/>
          <w:rFonts w:ascii="Arial" w:hAnsi="Arial" w:cs="Arial"/>
          <w:i/>
          <w:iCs/>
          <w:sz w:val="22"/>
          <w:szCs w:val="22"/>
        </w:rPr>
        <w:t>et al</w:t>
      </w:r>
      <w:r w:rsidRPr="002B784E">
        <w:rPr>
          <w:rStyle w:val="normaltextrun"/>
          <w:rFonts w:ascii="Arial" w:hAnsi="Arial" w:cs="Arial"/>
          <w:sz w:val="22"/>
          <w:szCs w:val="22"/>
        </w:rPr>
        <w:t>., 2019).</w:t>
      </w:r>
    </w:p>
    <w:p w14:paraId="29133EB5" w14:textId="77777777" w:rsidR="004F2A7C" w:rsidRPr="002B784E" w:rsidRDefault="004F2A7C" w:rsidP="002B784E">
      <w:pPr>
        <w:pStyle w:val="paragraph"/>
        <w:spacing w:before="0" w:beforeAutospacing="0" w:after="0" w:afterAutospacing="0" w:line="360" w:lineRule="auto"/>
        <w:textAlignment w:val="baseline"/>
        <w:rPr>
          <w:rStyle w:val="normaltextrun"/>
          <w:rFonts w:ascii="Arial" w:hAnsi="Arial" w:cs="Arial"/>
          <w:sz w:val="22"/>
          <w:szCs w:val="22"/>
        </w:rPr>
      </w:pPr>
    </w:p>
    <w:p w14:paraId="1D92DAC7" w14:textId="448189AF" w:rsidR="00B81F2E" w:rsidRPr="00BD2909" w:rsidRDefault="004F2A7C" w:rsidP="004F2A7C">
      <w:pPr>
        <w:pStyle w:val="paragraph"/>
        <w:tabs>
          <w:tab w:val="num" w:pos="0"/>
        </w:tabs>
        <w:spacing w:before="0" w:beforeAutospacing="0" w:after="0" w:afterAutospacing="0" w:line="360" w:lineRule="auto"/>
        <w:textAlignment w:val="baseline"/>
        <w:rPr>
          <w:rFonts w:ascii="Aptos" w:hAnsi="Aptos" w:cs="Arial"/>
          <w:sz w:val="22"/>
          <w:szCs w:val="22"/>
        </w:rPr>
      </w:pPr>
      <w:r w:rsidRPr="004F2A7C">
        <w:rPr>
          <w:rFonts w:ascii="Arial" w:eastAsia="MS Mincho" w:hAnsi="Arial"/>
          <w:sz w:val="22"/>
          <w:szCs w:val="22"/>
          <w:lang w:val="en-US" w:eastAsia="en-US"/>
        </w:rPr>
        <w:t xml:space="preserve">Stigma means the process where people are labelled, judged, left out, devalued and discriminated against because of a seen difference or condition (Goffman, 1963; Link and Phelan, 2001). Mental health stigma can be public, personal, built into systems, or shown through service practice (Thornicroft </w:t>
      </w:r>
      <w:r w:rsidRPr="005F1785">
        <w:rPr>
          <w:rFonts w:ascii="Arial" w:eastAsia="MS Mincho" w:hAnsi="Arial"/>
          <w:i/>
          <w:iCs/>
          <w:sz w:val="22"/>
          <w:szCs w:val="22"/>
          <w:lang w:val="en-US" w:eastAsia="en-US"/>
        </w:rPr>
        <w:t>et al</w:t>
      </w:r>
      <w:r w:rsidRPr="004F2A7C">
        <w:rPr>
          <w:rFonts w:ascii="Arial" w:eastAsia="MS Mincho" w:hAnsi="Arial"/>
          <w:sz w:val="22"/>
          <w:szCs w:val="22"/>
          <w:lang w:val="en-US" w:eastAsia="en-US"/>
        </w:rPr>
        <w:t>., 2007; Henderson, Evans-</w:t>
      </w:r>
      <w:proofErr w:type="spellStart"/>
      <w:r w:rsidRPr="004F2A7C">
        <w:rPr>
          <w:rFonts w:ascii="Arial" w:eastAsia="MS Mincho" w:hAnsi="Arial"/>
          <w:sz w:val="22"/>
          <w:szCs w:val="22"/>
          <w:lang w:val="en-US" w:eastAsia="en-US"/>
        </w:rPr>
        <w:t>Lacko</w:t>
      </w:r>
      <w:proofErr w:type="spellEnd"/>
      <w:r w:rsidRPr="004F2A7C">
        <w:rPr>
          <w:rFonts w:ascii="Arial" w:eastAsia="MS Mincho" w:hAnsi="Arial"/>
          <w:sz w:val="22"/>
          <w:szCs w:val="22"/>
          <w:lang w:val="en-US" w:eastAsia="en-US"/>
        </w:rPr>
        <w:t xml:space="preserve"> and Thornicroft, 2013). In this dissertation, ethnic minority refers to groups whose ethnicity differs from the White British majority in England. The term is not perfect because it can hide the differences between Black African, Black Caribbean, South Asian, mixed heritage, Gypsy, Roma and </w:t>
      </w:r>
      <w:proofErr w:type="spellStart"/>
      <w:r w:rsidRPr="004F2A7C">
        <w:rPr>
          <w:rFonts w:ascii="Arial" w:eastAsia="MS Mincho" w:hAnsi="Arial"/>
          <w:sz w:val="22"/>
          <w:szCs w:val="22"/>
          <w:lang w:val="en-US" w:eastAsia="en-US"/>
        </w:rPr>
        <w:t>Traveller</w:t>
      </w:r>
      <w:proofErr w:type="spellEnd"/>
      <w:r w:rsidRPr="004F2A7C">
        <w:rPr>
          <w:rFonts w:ascii="Arial" w:eastAsia="MS Mincho" w:hAnsi="Arial"/>
          <w:sz w:val="22"/>
          <w:szCs w:val="22"/>
          <w:lang w:val="en-US" w:eastAsia="en-US"/>
        </w:rPr>
        <w:t>, refugee and migrant communities (</w:t>
      </w:r>
      <w:proofErr w:type="spellStart"/>
      <w:r w:rsidRPr="004F2A7C">
        <w:rPr>
          <w:rFonts w:ascii="Arial" w:eastAsia="MS Mincho" w:hAnsi="Arial"/>
          <w:sz w:val="22"/>
          <w:szCs w:val="22"/>
          <w:lang w:val="en-US" w:eastAsia="en-US"/>
        </w:rPr>
        <w:t>Nazroo</w:t>
      </w:r>
      <w:proofErr w:type="spellEnd"/>
      <w:r w:rsidRPr="004F2A7C">
        <w:rPr>
          <w:rFonts w:ascii="Arial" w:eastAsia="MS Mincho" w:hAnsi="Arial"/>
          <w:sz w:val="22"/>
          <w:szCs w:val="22"/>
          <w:lang w:val="en-US" w:eastAsia="en-US"/>
        </w:rPr>
        <w:t xml:space="preserve">, </w:t>
      </w:r>
      <w:proofErr w:type="spellStart"/>
      <w:r w:rsidRPr="004F2A7C">
        <w:rPr>
          <w:rFonts w:ascii="Arial" w:eastAsia="MS Mincho" w:hAnsi="Arial"/>
          <w:sz w:val="22"/>
          <w:szCs w:val="22"/>
          <w:lang w:val="en-US" w:eastAsia="en-US"/>
        </w:rPr>
        <w:t>Bhui</w:t>
      </w:r>
      <w:proofErr w:type="spellEnd"/>
      <w:r w:rsidRPr="004F2A7C">
        <w:rPr>
          <w:rFonts w:ascii="Arial" w:eastAsia="MS Mincho" w:hAnsi="Arial"/>
          <w:sz w:val="22"/>
          <w:szCs w:val="22"/>
          <w:lang w:val="en-US" w:eastAsia="en-US"/>
        </w:rPr>
        <w:t xml:space="preserve"> and Rhodes, 2020). NHS Talking Therapies is the current name for the NHS </w:t>
      </w:r>
      <w:proofErr w:type="spellStart"/>
      <w:r w:rsidRPr="004F2A7C">
        <w:rPr>
          <w:rFonts w:ascii="Arial" w:eastAsia="MS Mincho" w:hAnsi="Arial"/>
          <w:sz w:val="22"/>
          <w:szCs w:val="22"/>
          <w:lang w:val="en-US" w:eastAsia="en-US"/>
        </w:rPr>
        <w:t>programme</w:t>
      </w:r>
      <w:proofErr w:type="spellEnd"/>
      <w:r w:rsidRPr="004F2A7C">
        <w:rPr>
          <w:rFonts w:ascii="Arial" w:eastAsia="MS Mincho" w:hAnsi="Arial"/>
          <w:sz w:val="22"/>
          <w:szCs w:val="22"/>
          <w:lang w:val="en-US" w:eastAsia="en-US"/>
        </w:rPr>
        <w:t xml:space="preserve"> previously known as IAPT. MHA refers to the Mental Health Act 1983. CQC refers to the Care Quality Commission.</w:t>
      </w:r>
    </w:p>
    <w:p w14:paraId="4BC66D2F" w14:textId="5B317F6B"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165773A7" w14:textId="7660E5B6" w:rsidR="00BD2909" w:rsidRPr="00F95BBB" w:rsidRDefault="00F95BBB" w:rsidP="00F95BBB">
      <w:pPr>
        <w:pStyle w:val="Heading2"/>
        <w:rPr>
          <w:rFonts w:ascii="Arial" w:hAnsi="Arial" w:cs="Arial"/>
          <w:sz w:val="28"/>
          <w:szCs w:val="28"/>
        </w:rPr>
      </w:pPr>
      <w:bookmarkStart w:id="4" w:name="_Toc235874158"/>
      <w:r w:rsidRPr="00F95BBB">
        <w:rPr>
          <w:rStyle w:val="eop"/>
          <w:rFonts w:ascii="Arial" w:hAnsi="Arial" w:cs="Arial"/>
          <w:sz w:val="28"/>
          <w:szCs w:val="28"/>
        </w:rPr>
        <w:t xml:space="preserve">1.3 - </w:t>
      </w:r>
      <w:r w:rsidR="00B81F2E" w:rsidRPr="00F95BBB">
        <w:rPr>
          <w:rStyle w:val="eop"/>
          <w:rFonts w:ascii="Arial" w:hAnsi="Arial" w:cs="Arial"/>
          <w:sz w:val="28"/>
          <w:szCs w:val="28"/>
        </w:rPr>
        <w:t>Background and Current Context</w:t>
      </w:r>
      <w:bookmarkEnd w:id="4"/>
    </w:p>
    <w:p w14:paraId="33D4F974" w14:textId="77777777" w:rsidR="008426C7" w:rsidRPr="008426C7" w:rsidRDefault="008426C7" w:rsidP="008426C7">
      <w:pPr>
        <w:spacing w:after="120"/>
        <w:rPr>
          <w:rFonts w:ascii="Arial" w:hAnsi="Arial" w:cs="Arial"/>
        </w:rPr>
      </w:pPr>
      <w:r w:rsidRPr="008426C7">
        <w:rPr>
          <w:rFonts w:ascii="Arial" w:hAnsi="Arial" w:cs="Arial"/>
        </w:rPr>
        <w:t>The link between ethnicity, stigma and mental health services has a long history in the UK. Earlier inquiries and community campaigns found mistrust of public services among some Black communities, concerns about compulsory care, and the effect of racial stereotypes on assessing risk and diagnosis (</w:t>
      </w:r>
      <w:proofErr w:type="spellStart"/>
      <w:r w:rsidRPr="008426C7">
        <w:rPr>
          <w:rFonts w:ascii="Arial" w:hAnsi="Arial" w:cs="Arial"/>
        </w:rPr>
        <w:t>Sashidharan</w:t>
      </w:r>
      <w:proofErr w:type="spellEnd"/>
      <w:r w:rsidRPr="008426C7">
        <w:rPr>
          <w:rFonts w:ascii="Arial" w:hAnsi="Arial" w:cs="Arial"/>
        </w:rPr>
        <w:t>, 2003; Keating, Robertson and McCulloch, 2002). Policy responses included Delivering Race Equality in Mental Health Care, which aimed to reduce inequalities through better information, community involvement and services that can work well with different cultures (Department of Health, 2005). Despite this history, inequalities remain visible in current data. NHS Digital reported that, in 2024-25, rates of detention under the Mental Health Act were highest for Black or Black British people and were almost four times the rate for White people (NHS Digital, 2025). The CQC has also continued to show inequalities in detention, repeated detention and experiences of inpatient care (Care Quality Commission, 2024; Care Quality Commission, 2026).</w:t>
      </w:r>
    </w:p>
    <w:p w14:paraId="75E17D56" w14:textId="16E916F0" w:rsidR="00BD2909" w:rsidRDefault="0076460E" w:rsidP="0076460E">
      <w:pPr>
        <w:pStyle w:val="paragraph"/>
        <w:spacing w:before="0" w:beforeAutospacing="0" w:after="0" w:afterAutospacing="0" w:line="360" w:lineRule="auto"/>
        <w:textAlignment w:val="baseline"/>
        <w:rPr>
          <w:rStyle w:val="eop"/>
          <w:rFonts w:ascii="Aptos" w:hAnsi="Aptos" w:cs="Arial"/>
          <w:sz w:val="22"/>
          <w:szCs w:val="22"/>
        </w:rPr>
      </w:pPr>
      <w:r w:rsidRPr="0076460E">
        <w:rPr>
          <w:rFonts w:ascii="Arial" w:eastAsia="MS Mincho" w:hAnsi="Arial"/>
          <w:sz w:val="22"/>
          <w:szCs w:val="22"/>
          <w:lang w:val="en-US" w:eastAsia="en-US"/>
        </w:rPr>
        <w:t xml:space="preserve">In community services, the NHS Race and Health Observatory-commissioned review of NHS talking therapies found worse access and outcomes for many ethnic minority groups when compared with White British groups, while also showing that talking therapies can be beneficial when access barriers are addressed (National Collaborating Centre for Mental Health, 2023; </w:t>
      </w:r>
      <w:proofErr w:type="spellStart"/>
      <w:r w:rsidRPr="0076460E">
        <w:rPr>
          <w:rFonts w:ascii="Arial" w:eastAsia="MS Mincho" w:hAnsi="Arial"/>
          <w:sz w:val="22"/>
          <w:szCs w:val="22"/>
          <w:lang w:val="en-US" w:eastAsia="en-US"/>
        </w:rPr>
        <w:t>Bamrah</w:t>
      </w:r>
      <w:proofErr w:type="spellEnd"/>
      <w:r w:rsidRPr="0076460E">
        <w:rPr>
          <w:rFonts w:ascii="Arial" w:eastAsia="MS Mincho" w:hAnsi="Arial"/>
          <w:sz w:val="22"/>
          <w:szCs w:val="22"/>
          <w:lang w:val="en-US" w:eastAsia="en-US"/>
        </w:rPr>
        <w:t xml:space="preserve"> </w:t>
      </w:r>
      <w:r w:rsidRPr="005F1785">
        <w:rPr>
          <w:rFonts w:ascii="Arial" w:eastAsia="MS Mincho" w:hAnsi="Arial"/>
          <w:i/>
          <w:iCs/>
          <w:sz w:val="22"/>
          <w:szCs w:val="22"/>
          <w:lang w:val="en-US" w:eastAsia="en-US"/>
        </w:rPr>
        <w:t>et al</w:t>
      </w:r>
      <w:r w:rsidRPr="0076460E">
        <w:rPr>
          <w:rFonts w:ascii="Arial" w:eastAsia="MS Mincho" w:hAnsi="Arial"/>
          <w:sz w:val="22"/>
          <w:szCs w:val="22"/>
          <w:lang w:val="en-US" w:eastAsia="en-US"/>
        </w:rPr>
        <w:t xml:space="preserve">., 2025). These findings are part of wider issues of health inequalities, social causes of poor mental health and discrimination, including poverty, unsafe or unstable housing, stress linked to migration, racism and unequal access to care </w:t>
      </w:r>
      <w:r w:rsidRPr="0076460E">
        <w:rPr>
          <w:rFonts w:ascii="Arial" w:eastAsia="MS Mincho" w:hAnsi="Arial"/>
          <w:sz w:val="22"/>
          <w:szCs w:val="22"/>
          <w:lang w:val="en-US" w:eastAsia="en-US"/>
        </w:rPr>
        <w:lastRenderedPageBreak/>
        <w:t xml:space="preserve">that helps prevent illness (Marmot </w:t>
      </w:r>
      <w:r w:rsidRPr="005F1785">
        <w:rPr>
          <w:rFonts w:ascii="Arial" w:eastAsia="MS Mincho" w:hAnsi="Arial"/>
          <w:i/>
          <w:iCs/>
          <w:sz w:val="22"/>
          <w:szCs w:val="22"/>
          <w:lang w:val="en-US" w:eastAsia="en-US"/>
        </w:rPr>
        <w:t>et al</w:t>
      </w:r>
      <w:r w:rsidRPr="0076460E">
        <w:rPr>
          <w:rFonts w:ascii="Arial" w:eastAsia="MS Mincho" w:hAnsi="Arial"/>
          <w:sz w:val="22"/>
          <w:szCs w:val="22"/>
          <w:lang w:val="en-US" w:eastAsia="en-US"/>
        </w:rPr>
        <w:t xml:space="preserve">., 2010; Public Health England, 2017; Marmot </w:t>
      </w:r>
      <w:r w:rsidRPr="005F1785">
        <w:rPr>
          <w:rFonts w:ascii="Arial" w:eastAsia="MS Mincho" w:hAnsi="Arial"/>
          <w:i/>
          <w:iCs/>
          <w:sz w:val="22"/>
          <w:szCs w:val="22"/>
          <w:lang w:val="en-US" w:eastAsia="en-US"/>
        </w:rPr>
        <w:t>et al</w:t>
      </w:r>
      <w:r w:rsidRPr="0076460E">
        <w:rPr>
          <w:rFonts w:ascii="Arial" w:eastAsia="MS Mincho" w:hAnsi="Arial"/>
          <w:sz w:val="22"/>
          <w:szCs w:val="22"/>
          <w:lang w:val="en-US" w:eastAsia="en-US"/>
        </w:rPr>
        <w:t>., 2020). Current national policy shows the importance of reducing inequalities, improving patient experience, and putting culturally competent, trauma-informed and autism-informed inpatient care (NHS England, 2023a; NHS England, 2024a; NHS England, 2025a).</w:t>
      </w:r>
      <w:r w:rsidR="00BD2909" w:rsidRPr="00BD2909">
        <w:rPr>
          <w:rStyle w:val="eop"/>
          <w:rFonts w:ascii="Aptos" w:hAnsi="Aptos" w:cs="Arial"/>
          <w:sz w:val="22"/>
          <w:szCs w:val="22"/>
        </w:rPr>
        <w:t> </w:t>
      </w:r>
    </w:p>
    <w:p w14:paraId="1A0BB87C" w14:textId="77777777" w:rsidR="00375181" w:rsidRPr="00BD2909" w:rsidRDefault="00375181" w:rsidP="0076460E">
      <w:pPr>
        <w:pStyle w:val="paragraph"/>
        <w:spacing w:before="0" w:beforeAutospacing="0" w:after="0" w:afterAutospacing="0" w:line="360" w:lineRule="auto"/>
        <w:textAlignment w:val="baseline"/>
        <w:rPr>
          <w:rFonts w:ascii="Aptos" w:hAnsi="Aptos" w:cs="Segoe UI"/>
          <w:sz w:val="16"/>
          <w:szCs w:val="16"/>
        </w:rPr>
      </w:pPr>
    </w:p>
    <w:p w14:paraId="669241A7" w14:textId="4CB22FB1" w:rsidR="00BD2909" w:rsidRPr="0076460E" w:rsidRDefault="00BD2909" w:rsidP="0076460E">
      <w:pPr>
        <w:pStyle w:val="Heading2"/>
        <w:rPr>
          <w:rFonts w:ascii="Arial" w:hAnsi="Arial" w:cs="Arial"/>
          <w:sz w:val="28"/>
          <w:szCs w:val="28"/>
        </w:rPr>
      </w:pPr>
      <w:bookmarkStart w:id="5" w:name="_Toc235874159"/>
      <w:r w:rsidRPr="0076460E">
        <w:rPr>
          <w:rStyle w:val="normaltextrun"/>
          <w:rFonts w:ascii="Arial" w:hAnsi="Arial" w:cs="Arial"/>
          <w:color w:val="0F4761"/>
          <w:sz w:val="28"/>
          <w:szCs w:val="28"/>
        </w:rPr>
        <w:t xml:space="preserve">1.4 </w:t>
      </w:r>
      <w:r w:rsidR="0020590F" w:rsidRPr="0076460E">
        <w:rPr>
          <w:rStyle w:val="eop"/>
          <w:rFonts w:ascii="Arial" w:hAnsi="Arial" w:cs="Arial"/>
          <w:color w:val="0F4761"/>
          <w:sz w:val="28"/>
          <w:szCs w:val="28"/>
        </w:rPr>
        <w:t>Rationale for Research / Problem Statement</w:t>
      </w:r>
      <w:bookmarkEnd w:id="5"/>
    </w:p>
    <w:p w14:paraId="7688FC72" w14:textId="77777777" w:rsidR="008F3AE5" w:rsidRDefault="008F3AE5" w:rsidP="008F3AE5">
      <w:pPr>
        <w:pStyle w:val="paragraph"/>
        <w:spacing w:before="0" w:beforeAutospacing="0" w:after="0" w:afterAutospacing="0" w:line="360" w:lineRule="auto"/>
        <w:textAlignment w:val="baseline"/>
        <w:rPr>
          <w:rFonts w:ascii="Arial" w:eastAsia="MS Mincho" w:hAnsi="Arial"/>
          <w:sz w:val="22"/>
          <w:szCs w:val="22"/>
          <w:lang w:val="en-US" w:eastAsia="en-US"/>
        </w:rPr>
      </w:pPr>
      <w:r w:rsidRPr="008F3AE5">
        <w:rPr>
          <w:rFonts w:ascii="Arial" w:eastAsia="MS Mincho" w:hAnsi="Arial"/>
          <w:sz w:val="22"/>
          <w:szCs w:val="22"/>
          <w:lang w:val="en-US" w:eastAsia="en-US"/>
        </w:rPr>
        <w:t xml:space="preserve">This dissertation is needed because cultural competence is often recommended in policy documents, yet services vary in how they define, put it into practice and measure it. The problem is not only a lack of understanding of culture among individual staff; it is also a system problem involving data quality, diverse workforce, interpreter services, local planning and funding, working with people who use services, workplace cultures and responsibility (Truong, </w:t>
      </w:r>
      <w:proofErr w:type="spellStart"/>
      <w:r w:rsidRPr="008F3AE5">
        <w:rPr>
          <w:rFonts w:ascii="Arial" w:eastAsia="MS Mincho" w:hAnsi="Arial"/>
          <w:sz w:val="22"/>
          <w:szCs w:val="22"/>
          <w:lang w:val="en-US" w:eastAsia="en-US"/>
        </w:rPr>
        <w:t>Paradies</w:t>
      </w:r>
      <w:proofErr w:type="spellEnd"/>
      <w:r w:rsidRPr="008F3AE5">
        <w:rPr>
          <w:rFonts w:ascii="Arial" w:eastAsia="MS Mincho" w:hAnsi="Arial"/>
          <w:sz w:val="22"/>
          <w:szCs w:val="22"/>
          <w:lang w:val="en-US" w:eastAsia="en-US"/>
        </w:rPr>
        <w:t xml:space="preserve"> and Priest, 2014; NHS Race and Health Observatory, 2022; Care Quality Commission, 2024). A focused review of published sources can help identify which actions are most likely to reduce stigma and improve access, experience and outcomes in UK mental health care. The practical value of the research is that commissioners, providers and staff need actions based on evidence that can be checked through normal service data and feedback from people who use services, rather than general promises about equality</w:t>
      </w:r>
    </w:p>
    <w:p w14:paraId="4FCBBEC2" w14:textId="41AA3C02" w:rsidR="00BD2909" w:rsidRPr="00F95BBB" w:rsidRDefault="00BD2909" w:rsidP="00F95BBB">
      <w:pPr>
        <w:pStyle w:val="Heading2"/>
        <w:rPr>
          <w:rFonts w:ascii="Arial" w:hAnsi="Arial" w:cs="Arial"/>
          <w:sz w:val="28"/>
          <w:szCs w:val="28"/>
        </w:rPr>
      </w:pPr>
      <w:bookmarkStart w:id="6" w:name="_Toc235874160"/>
      <w:r w:rsidRPr="00F95BBB">
        <w:rPr>
          <w:rStyle w:val="normaltextrun"/>
          <w:rFonts w:ascii="Arial" w:hAnsi="Arial" w:cs="Arial"/>
          <w:sz w:val="28"/>
          <w:szCs w:val="28"/>
        </w:rPr>
        <w:t xml:space="preserve">1.5 </w:t>
      </w:r>
      <w:r w:rsidR="00117750" w:rsidRPr="00F95BBB">
        <w:rPr>
          <w:rStyle w:val="eop"/>
          <w:rFonts w:ascii="Arial" w:hAnsi="Arial" w:cs="Arial"/>
          <w:sz w:val="28"/>
          <w:szCs w:val="28"/>
        </w:rPr>
        <w:t>Aim and Objectives</w:t>
      </w:r>
      <w:bookmarkEnd w:id="6"/>
    </w:p>
    <w:p w14:paraId="5AEED6AD" w14:textId="77777777" w:rsidR="00D57059" w:rsidRPr="00D57059" w:rsidRDefault="00D57059" w:rsidP="00D57059">
      <w:pPr>
        <w:spacing w:after="120"/>
        <w:rPr>
          <w:rFonts w:ascii="Arial" w:hAnsi="Arial" w:cs="Arial"/>
        </w:rPr>
      </w:pPr>
      <w:r w:rsidRPr="00D57059">
        <w:rPr>
          <w:rFonts w:ascii="Arial" w:hAnsi="Arial" w:cs="Arial"/>
        </w:rPr>
        <w:t>The aim of this dissertation is to explore how cultural competence in UK health and social care can reduce stigma and improve access, experience and outcomes for people from minority ethnic communities, with a focus on mental health services.</w:t>
      </w:r>
    </w:p>
    <w:p w14:paraId="48193EE4" w14:textId="47FB6DD4" w:rsidR="00117750" w:rsidRPr="00FF2453" w:rsidRDefault="00117750" w:rsidP="00117750">
      <w:pPr>
        <w:pStyle w:val="paragraph"/>
        <w:tabs>
          <w:tab w:val="num" w:pos="0"/>
        </w:tabs>
        <w:spacing w:after="0" w:line="360" w:lineRule="auto"/>
        <w:textAlignment w:val="baseline"/>
        <w:rPr>
          <w:rFonts w:ascii="Arial" w:hAnsi="Arial" w:cs="Arial"/>
          <w:sz w:val="22"/>
          <w:szCs w:val="22"/>
        </w:rPr>
      </w:pPr>
      <w:r w:rsidRPr="00653E33">
        <w:rPr>
          <w:rFonts w:ascii="Arial" w:hAnsi="Arial" w:cs="Arial"/>
          <w:b/>
          <w:bCs/>
          <w:sz w:val="22"/>
          <w:szCs w:val="22"/>
        </w:rPr>
        <w:t>Objective 1:</w:t>
      </w:r>
      <w:r w:rsidR="00FF2453">
        <w:rPr>
          <w:rFonts w:ascii="Aptos" w:hAnsi="Aptos" w:cs="Arial"/>
          <w:b/>
          <w:bCs/>
          <w:sz w:val="22"/>
          <w:szCs w:val="22"/>
        </w:rPr>
        <w:t xml:space="preserve"> </w:t>
      </w:r>
      <w:r w:rsidR="00FF2453" w:rsidRPr="00FF2453">
        <w:rPr>
          <w:rFonts w:ascii="Arial" w:eastAsia="MS Mincho" w:hAnsi="Arial"/>
          <w:sz w:val="22"/>
          <w:szCs w:val="22"/>
          <w:lang w:val="en-US" w:eastAsia="en-US"/>
        </w:rPr>
        <w:t>Define and examine how cultural competence, cultural safety and stigma are described in recent UK health and social care guidance and research, including links to discrimination, power and racism built into systems</w:t>
      </w:r>
    </w:p>
    <w:p w14:paraId="748A8963" w14:textId="6C992B0D" w:rsidR="00117750" w:rsidRPr="00013DB4" w:rsidRDefault="00117750" w:rsidP="00117750">
      <w:pPr>
        <w:pStyle w:val="paragraph"/>
        <w:tabs>
          <w:tab w:val="num" w:pos="0"/>
        </w:tabs>
        <w:spacing w:after="0" w:line="360" w:lineRule="auto"/>
        <w:textAlignment w:val="baseline"/>
        <w:rPr>
          <w:rFonts w:ascii="Arial" w:hAnsi="Arial" w:cs="Arial"/>
          <w:sz w:val="22"/>
          <w:szCs w:val="22"/>
        </w:rPr>
      </w:pPr>
      <w:r w:rsidRPr="00653E33">
        <w:rPr>
          <w:rFonts w:ascii="Arial" w:hAnsi="Arial" w:cs="Arial"/>
          <w:b/>
          <w:bCs/>
          <w:sz w:val="22"/>
          <w:szCs w:val="22"/>
        </w:rPr>
        <w:t>Objective 2</w:t>
      </w:r>
      <w:r w:rsidRPr="00486126">
        <w:rPr>
          <w:rFonts w:ascii="Aptos" w:hAnsi="Aptos" w:cs="Arial"/>
          <w:b/>
          <w:bCs/>
          <w:sz w:val="22"/>
          <w:szCs w:val="22"/>
        </w:rPr>
        <w:t>:</w:t>
      </w:r>
      <w:r w:rsidR="00FF2453">
        <w:rPr>
          <w:rFonts w:ascii="Aptos" w:hAnsi="Aptos" w:cs="Arial"/>
          <w:b/>
          <w:bCs/>
          <w:sz w:val="22"/>
          <w:szCs w:val="22"/>
        </w:rPr>
        <w:t xml:space="preserve"> </w:t>
      </w:r>
      <w:proofErr w:type="spellStart"/>
      <w:r w:rsidR="00013DB4" w:rsidRPr="00013DB4">
        <w:rPr>
          <w:rFonts w:ascii="Arial" w:eastAsia="MS Mincho" w:hAnsi="Arial"/>
          <w:sz w:val="22"/>
          <w:szCs w:val="22"/>
          <w:lang w:val="en-US" w:eastAsia="en-US"/>
        </w:rPr>
        <w:t>Analyse</w:t>
      </w:r>
      <w:proofErr w:type="spellEnd"/>
      <w:r w:rsidR="00013DB4" w:rsidRPr="00013DB4">
        <w:rPr>
          <w:rFonts w:ascii="Arial" w:eastAsia="MS Mincho" w:hAnsi="Arial"/>
          <w:sz w:val="22"/>
          <w:szCs w:val="22"/>
          <w:lang w:val="en-US" w:eastAsia="en-US"/>
        </w:rPr>
        <w:t xml:space="preserve"> how stigma and practice that does not feel culturally safe affect asking for help, assessment, involvement and outcomes for ethnic minority groups, especially within NHS talking therapies and mental health inpatient services</w:t>
      </w:r>
      <w:r w:rsidR="0017051B">
        <w:rPr>
          <w:rFonts w:ascii="Arial" w:eastAsia="MS Mincho" w:hAnsi="Arial"/>
          <w:sz w:val="22"/>
          <w:szCs w:val="22"/>
          <w:lang w:val="en-US" w:eastAsia="en-US"/>
        </w:rPr>
        <w:t>.</w:t>
      </w:r>
    </w:p>
    <w:p w14:paraId="1474373B" w14:textId="36B8DA3D" w:rsidR="00117750" w:rsidRPr="00486126" w:rsidRDefault="00117750" w:rsidP="00117750">
      <w:pPr>
        <w:pStyle w:val="paragraph"/>
        <w:tabs>
          <w:tab w:val="num" w:pos="0"/>
        </w:tabs>
        <w:spacing w:after="0" w:line="360" w:lineRule="auto"/>
        <w:textAlignment w:val="baseline"/>
        <w:rPr>
          <w:rFonts w:ascii="Aptos" w:hAnsi="Aptos" w:cs="Arial"/>
          <w:b/>
          <w:bCs/>
          <w:sz w:val="22"/>
          <w:szCs w:val="22"/>
        </w:rPr>
      </w:pPr>
      <w:r w:rsidRPr="00653E33">
        <w:rPr>
          <w:rFonts w:ascii="Arial" w:hAnsi="Arial" w:cs="Arial"/>
          <w:b/>
          <w:bCs/>
          <w:sz w:val="22"/>
          <w:szCs w:val="22"/>
        </w:rPr>
        <w:t>Objective 3:</w:t>
      </w:r>
      <w:r w:rsidR="0017051B">
        <w:rPr>
          <w:rFonts w:ascii="Aptos" w:hAnsi="Aptos" w:cs="Arial"/>
          <w:b/>
          <w:bCs/>
          <w:sz w:val="22"/>
          <w:szCs w:val="22"/>
        </w:rPr>
        <w:t xml:space="preserve"> </w:t>
      </w:r>
      <w:r w:rsidR="0017051B" w:rsidRPr="0017051B">
        <w:rPr>
          <w:rFonts w:ascii="Arial" w:eastAsia="MS Mincho" w:hAnsi="Arial"/>
          <w:sz w:val="22"/>
          <w:szCs w:val="22"/>
          <w:lang w:val="en-US" w:eastAsia="en-US"/>
        </w:rPr>
        <w:t>Evaluate which actions, including staff training, interpreters, culturally adapted therapies, working with people who use services and workforce and leadership action, have evidence of reducing stigma and improving experiences</w:t>
      </w:r>
      <w:r w:rsidR="0017051B">
        <w:rPr>
          <w:rFonts w:ascii="Arial" w:eastAsia="MS Mincho" w:hAnsi="Arial"/>
          <w:sz w:val="22"/>
          <w:szCs w:val="22"/>
          <w:lang w:val="en-US" w:eastAsia="en-US"/>
        </w:rPr>
        <w:t>.</w:t>
      </w:r>
    </w:p>
    <w:p w14:paraId="6BDA3973" w14:textId="4A089191" w:rsidR="00117750" w:rsidRPr="00E47A07" w:rsidRDefault="00117750" w:rsidP="00117750">
      <w:pPr>
        <w:pStyle w:val="paragraph"/>
        <w:tabs>
          <w:tab w:val="num" w:pos="0"/>
        </w:tabs>
        <w:spacing w:before="0" w:beforeAutospacing="0" w:after="0" w:afterAutospacing="0" w:line="360" w:lineRule="auto"/>
        <w:textAlignment w:val="baseline"/>
        <w:rPr>
          <w:rFonts w:ascii="Arial" w:hAnsi="Arial" w:cs="Arial"/>
          <w:b/>
          <w:bCs/>
          <w:sz w:val="22"/>
          <w:szCs w:val="22"/>
        </w:rPr>
      </w:pPr>
      <w:r w:rsidRPr="00653E33">
        <w:rPr>
          <w:rFonts w:ascii="Arial" w:hAnsi="Arial" w:cs="Arial"/>
          <w:b/>
          <w:bCs/>
          <w:sz w:val="22"/>
          <w:szCs w:val="22"/>
        </w:rPr>
        <w:t>Objective 4:</w:t>
      </w:r>
      <w:r w:rsidR="00E47A07">
        <w:rPr>
          <w:rFonts w:ascii="Aptos" w:hAnsi="Aptos" w:cs="Arial"/>
          <w:b/>
          <w:bCs/>
          <w:sz w:val="22"/>
          <w:szCs w:val="22"/>
        </w:rPr>
        <w:t xml:space="preserve"> </w:t>
      </w:r>
      <w:r w:rsidR="00E47A07" w:rsidRPr="00E47A07">
        <w:rPr>
          <w:rFonts w:ascii="Arial" w:eastAsia="MS Mincho" w:hAnsi="Arial"/>
          <w:sz w:val="22"/>
          <w:szCs w:val="22"/>
          <w:lang w:val="en-US" w:eastAsia="en-US"/>
        </w:rPr>
        <w:t>Recommend practical and measurable actions for commissioners, providers and staff, including ways of monitoring progress through service data and patient feedback</w:t>
      </w:r>
    </w:p>
    <w:p w14:paraId="69D56E51" w14:textId="77777777" w:rsidR="00486126" w:rsidRDefault="00486126" w:rsidP="00117750">
      <w:pPr>
        <w:pStyle w:val="paragraph"/>
        <w:tabs>
          <w:tab w:val="num" w:pos="0"/>
        </w:tabs>
        <w:spacing w:before="0" w:beforeAutospacing="0" w:after="0" w:afterAutospacing="0" w:line="360" w:lineRule="auto"/>
        <w:textAlignment w:val="baseline"/>
        <w:rPr>
          <w:rFonts w:ascii="Aptos" w:hAnsi="Aptos" w:cs="Arial"/>
          <w:sz w:val="22"/>
          <w:szCs w:val="22"/>
        </w:rPr>
      </w:pPr>
    </w:p>
    <w:p w14:paraId="1BEC4DD7" w14:textId="2014BA12" w:rsidR="00486126" w:rsidRPr="00D6242F" w:rsidRDefault="00486126" w:rsidP="00D6242F">
      <w:pPr>
        <w:pStyle w:val="Heading2"/>
        <w:rPr>
          <w:rStyle w:val="eop"/>
          <w:rFonts w:ascii="Arial" w:hAnsi="Arial" w:cs="Arial"/>
          <w:sz w:val="28"/>
          <w:szCs w:val="28"/>
        </w:rPr>
      </w:pPr>
      <w:bookmarkStart w:id="7" w:name="_Toc235874161"/>
      <w:r w:rsidRPr="00D6242F">
        <w:rPr>
          <w:rStyle w:val="eop"/>
          <w:rFonts w:ascii="Arial" w:hAnsi="Arial" w:cs="Arial"/>
          <w:sz w:val="28"/>
          <w:szCs w:val="28"/>
        </w:rPr>
        <w:lastRenderedPageBreak/>
        <w:t>1.6 Conclusion</w:t>
      </w:r>
      <w:bookmarkEnd w:id="7"/>
    </w:p>
    <w:p w14:paraId="4A886E55" w14:textId="1360CF31" w:rsidR="00730C3C" w:rsidRDefault="00490290">
      <w:r w:rsidRPr="00490290">
        <w:rPr>
          <w:rFonts w:ascii="Arial" w:eastAsia="MS Mincho" w:hAnsi="Arial" w:cs="Times New Roman"/>
          <w:kern w:val="0"/>
          <w:lang w:val="en-US" w:eastAsia="en-US"/>
          <w14:ligatures w14:val="none"/>
        </w:rPr>
        <w:t>This chapter has introduced the dissertation topic and explained why cultural competence and stigma are important issues for UK mental health services. It has defined the key terms, outlined the national context and found a practical evidence gap: services need clearer understanding of which culturally competent actions reduce stigma and inequality. The following chapter develops the background analysis by examining historical developments, relevant theory, evidence from other countries and the UK policy and practice context</w:t>
      </w:r>
    </w:p>
    <w:p w14:paraId="1E1A58B1" w14:textId="77777777" w:rsidR="00804B94" w:rsidRDefault="00804B94"/>
    <w:p w14:paraId="41C83A1D" w14:textId="39196563" w:rsidR="00BD2909" w:rsidRPr="000D0641" w:rsidRDefault="000D0641" w:rsidP="0093665D">
      <w:pPr>
        <w:pStyle w:val="Heading1"/>
      </w:pPr>
      <w:bookmarkStart w:id="8" w:name="_Toc235874162"/>
      <w:r w:rsidRPr="00FB15AD">
        <w:t xml:space="preserve">CHAPTER 2 – </w:t>
      </w:r>
      <w:r w:rsidR="00BD2909" w:rsidRPr="00FB15AD">
        <w:t xml:space="preserve">Background </w:t>
      </w:r>
      <w:r w:rsidR="00F44833" w:rsidRPr="00FB15AD">
        <w:t xml:space="preserve">Information and </w:t>
      </w:r>
      <w:r w:rsidR="00BD2909" w:rsidRPr="00FB15AD">
        <w:t>Analysis</w:t>
      </w:r>
      <w:bookmarkEnd w:id="8"/>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364FFAB6" w:rsidR="00BD2909" w:rsidRPr="00F95BBB" w:rsidRDefault="00BD2909" w:rsidP="00F95BBB">
      <w:pPr>
        <w:pStyle w:val="Heading2"/>
        <w:rPr>
          <w:rFonts w:ascii="Arial" w:hAnsi="Arial" w:cs="Arial"/>
          <w:sz w:val="28"/>
          <w:szCs w:val="28"/>
        </w:rPr>
      </w:pPr>
      <w:bookmarkStart w:id="9" w:name="_Toc235874163"/>
      <w:r w:rsidRPr="00F95BBB">
        <w:rPr>
          <w:rStyle w:val="normaltextrun"/>
          <w:rFonts w:ascii="Arial" w:hAnsi="Arial" w:cs="Arial"/>
          <w:sz w:val="28"/>
          <w:szCs w:val="28"/>
        </w:rPr>
        <w:t>2.1 Introduction</w:t>
      </w:r>
      <w:bookmarkEnd w:id="9"/>
    </w:p>
    <w:p w14:paraId="3AF758AC" w14:textId="3551FA93"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p>
    <w:p w14:paraId="1ADF7C27" w14:textId="5C721490" w:rsidR="00BD2909" w:rsidRPr="00F44833" w:rsidRDefault="00003D46" w:rsidP="00003D46">
      <w:pPr>
        <w:pStyle w:val="paragraph"/>
        <w:spacing w:before="0" w:beforeAutospacing="0" w:after="0" w:afterAutospacing="0" w:line="360" w:lineRule="auto"/>
        <w:textAlignment w:val="baseline"/>
        <w:rPr>
          <w:rFonts w:ascii="Aptos" w:hAnsi="Aptos" w:cs="Segoe UI"/>
          <w:sz w:val="16"/>
          <w:szCs w:val="16"/>
        </w:rPr>
      </w:pPr>
      <w:r w:rsidRPr="00003D46">
        <w:rPr>
          <w:rFonts w:ascii="Arial" w:eastAsia="MS Mincho" w:hAnsi="Arial"/>
          <w:sz w:val="22"/>
          <w:szCs w:val="22"/>
          <w:lang w:val="en-US" w:eastAsia="en-US"/>
        </w:rPr>
        <w:t xml:space="preserve">This chapter gives the background information needed to understand the dissertation topic. It does not give the main findings of the review; instead, it explains the wider historical, theoretical, international and national context. The chapter shows that cultural competence and stigma are not isolated professional issues. They are linked to histories of racism in </w:t>
      </w:r>
      <w:proofErr w:type="spellStart"/>
      <w:r w:rsidRPr="00003D46">
        <w:rPr>
          <w:rFonts w:ascii="Arial" w:eastAsia="MS Mincho" w:hAnsi="Arial"/>
          <w:sz w:val="22"/>
          <w:szCs w:val="22"/>
          <w:lang w:val="en-US" w:eastAsia="en-US"/>
        </w:rPr>
        <w:t>organisations</w:t>
      </w:r>
      <w:proofErr w:type="spellEnd"/>
      <w:r w:rsidRPr="00003D46">
        <w:rPr>
          <w:rFonts w:ascii="Arial" w:eastAsia="MS Mincho" w:hAnsi="Arial"/>
          <w:sz w:val="22"/>
          <w:szCs w:val="22"/>
          <w:lang w:val="en-US" w:eastAsia="en-US"/>
        </w:rPr>
        <w:t>, migration, social exclusion, diagnostic controversy, coercive mental health law and debates about what fair care should mean in practice (</w:t>
      </w:r>
      <w:proofErr w:type="spellStart"/>
      <w:r w:rsidRPr="00003D46">
        <w:rPr>
          <w:rFonts w:ascii="Arial" w:eastAsia="MS Mincho" w:hAnsi="Arial"/>
          <w:sz w:val="22"/>
          <w:szCs w:val="22"/>
          <w:lang w:val="en-US" w:eastAsia="en-US"/>
        </w:rPr>
        <w:t>Bhui</w:t>
      </w:r>
      <w:proofErr w:type="spellEnd"/>
      <w:r w:rsidRPr="00003D46">
        <w:rPr>
          <w:rFonts w:ascii="Arial" w:eastAsia="MS Mincho" w:hAnsi="Arial"/>
          <w:sz w:val="22"/>
          <w:szCs w:val="22"/>
          <w:lang w:val="en-US" w:eastAsia="en-US"/>
        </w:rPr>
        <w:t xml:space="preserve">, 2002; </w:t>
      </w:r>
      <w:proofErr w:type="spellStart"/>
      <w:r w:rsidRPr="00003D46">
        <w:rPr>
          <w:rFonts w:ascii="Arial" w:eastAsia="MS Mincho" w:hAnsi="Arial"/>
          <w:sz w:val="22"/>
          <w:szCs w:val="22"/>
          <w:lang w:val="en-US" w:eastAsia="en-US"/>
        </w:rPr>
        <w:t>Sashidharan</w:t>
      </w:r>
      <w:proofErr w:type="spellEnd"/>
      <w:r w:rsidRPr="00003D46">
        <w:rPr>
          <w:rFonts w:ascii="Arial" w:eastAsia="MS Mincho" w:hAnsi="Arial"/>
          <w:sz w:val="22"/>
          <w:szCs w:val="22"/>
          <w:lang w:val="en-US" w:eastAsia="en-US"/>
        </w:rPr>
        <w:t xml:space="preserve">, 2003; </w:t>
      </w:r>
      <w:proofErr w:type="spellStart"/>
      <w:r w:rsidRPr="00003D46">
        <w:rPr>
          <w:rFonts w:ascii="Arial" w:eastAsia="MS Mincho" w:hAnsi="Arial"/>
          <w:sz w:val="22"/>
          <w:szCs w:val="22"/>
          <w:lang w:val="en-US" w:eastAsia="en-US"/>
        </w:rPr>
        <w:t>Nazroo</w:t>
      </w:r>
      <w:proofErr w:type="spellEnd"/>
      <w:r w:rsidRPr="00003D46">
        <w:rPr>
          <w:rFonts w:ascii="Arial" w:eastAsia="MS Mincho" w:hAnsi="Arial"/>
          <w:sz w:val="22"/>
          <w:szCs w:val="22"/>
          <w:lang w:val="en-US" w:eastAsia="en-US"/>
        </w:rPr>
        <w:t xml:space="preserve">, </w:t>
      </w:r>
      <w:proofErr w:type="spellStart"/>
      <w:r w:rsidRPr="00003D46">
        <w:rPr>
          <w:rFonts w:ascii="Arial" w:eastAsia="MS Mincho" w:hAnsi="Arial"/>
          <w:sz w:val="22"/>
          <w:szCs w:val="22"/>
          <w:lang w:val="en-US" w:eastAsia="en-US"/>
        </w:rPr>
        <w:t>Bhui</w:t>
      </w:r>
      <w:proofErr w:type="spellEnd"/>
      <w:r w:rsidRPr="00003D46">
        <w:rPr>
          <w:rFonts w:ascii="Arial" w:eastAsia="MS Mincho" w:hAnsi="Arial"/>
          <w:sz w:val="22"/>
          <w:szCs w:val="22"/>
          <w:lang w:val="en-US" w:eastAsia="en-US"/>
        </w:rPr>
        <w:t xml:space="preserve"> and Rhodes, 2020</w:t>
      </w:r>
      <w:r w:rsidR="000F5522">
        <w:rPr>
          <w:rFonts w:ascii="Arial" w:eastAsia="MS Mincho" w:hAnsi="Arial"/>
          <w:sz w:val="22"/>
          <w:szCs w:val="22"/>
          <w:lang w:val="en-US" w:eastAsia="en-US"/>
        </w:rPr>
        <w:t>).</w:t>
      </w:r>
      <w:r w:rsidR="00BD2909" w:rsidRPr="00F44833">
        <w:rPr>
          <w:rStyle w:val="eop"/>
          <w:rFonts w:ascii="Aptos" w:eastAsia="Calibri Light" w:hAnsi="Aptos" w:cs="Arial"/>
          <w:sz w:val="22"/>
          <w:szCs w:val="22"/>
        </w:rPr>
        <w:t> </w:t>
      </w:r>
    </w:p>
    <w:p w14:paraId="12FE3D59" w14:textId="1442946A" w:rsidR="004638D3" w:rsidRPr="004638D3" w:rsidRDefault="00BD2909" w:rsidP="004638D3">
      <w:pPr>
        <w:pStyle w:val="Heading2"/>
        <w:rPr>
          <w:rFonts w:ascii="Arial" w:hAnsi="Arial" w:cs="Arial"/>
          <w:color w:val="0F4761"/>
          <w:sz w:val="28"/>
          <w:szCs w:val="28"/>
        </w:rPr>
      </w:pPr>
      <w:bookmarkStart w:id="10" w:name="_Toc235874164"/>
      <w:r w:rsidRPr="00003D46">
        <w:rPr>
          <w:rStyle w:val="normaltextrun"/>
          <w:rFonts w:ascii="Arial" w:hAnsi="Arial" w:cs="Arial"/>
          <w:color w:val="0F4761"/>
          <w:sz w:val="28"/>
          <w:szCs w:val="28"/>
        </w:rPr>
        <w:t>2.2 Historical Background</w:t>
      </w:r>
      <w:bookmarkEnd w:id="10"/>
    </w:p>
    <w:p w14:paraId="2052FB65" w14:textId="13AF3CFC" w:rsidR="00A12A01" w:rsidRPr="00A12A01" w:rsidRDefault="00A12A01" w:rsidP="00F127ED">
      <w:pPr>
        <w:spacing w:after="120"/>
        <w:rPr>
          <w:rFonts w:ascii="Arial" w:eastAsia="MS Mincho" w:hAnsi="Arial" w:cs="Times New Roman"/>
          <w:kern w:val="0"/>
          <w:lang w:val="en-US" w:eastAsia="en-US"/>
          <w14:ligatures w14:val="none"/>
        </w:rPr>
      </w:pPr>
      <w:r w:rsidRPr="00A12A01">
        <w:rPr>
          <w:rFonts w:ascii="Arial" w:eastAsia="MS Mincho" w:hAnsi="Arial" w:cs="Times New Roman"/>
          <w:kern w:val="0"/>
          <w:lang w:val="en-US" w:eastAsia="en-US"/>
          <w14:ligatures w14:val="none"/>
        </w:rPr>
        <w:t xml:space="preserve">Mental health stigma has existed in many societies, but modern mental health systems have also created clear forms of labelling and exclusion. Goffman's theory of stigma described how people may be discredited when they are seen as different from dominant norms (Goffman, 1963). Later sociological work showed that stigma becomes particularly harmful when labelling is joined with stereotyping, separation, status loss and discrimination in a context of unequal power (Link and Phelan, 2001). For mental illness, stigma has often produced fear, shame, social distance and exclusion from work, housing and relationships (Corrigan and Watson, 2002; Thornicroft </w:t>
      </w:r>
      <w:r w:rsidRPr="00662D56">
        <w:rPr>
          <w:rFonts w:ascii="Arial" w:eastAsia="MS Mincho" w:hAnsi="Arial" w:cs="Times New Roman"/>
          <w:i/>
          <w:iCs/>
          <w:kern w:val="0"/>
          <w:lang w:val="en-US" w:eastAsia="en-US"/>
          <w14:ligatures w14:val="none"/>
        </w:rPr>
        <w:t>et</w:t>
      </w:r>
      <w:r w:rsidR="00662D56">
        <w:rPr>
          <w:rFonts w:ascii="Arial" w:eastAsia="MS Mincho" w:hAnsi="Arial" w:cs="Times New Roman"/>
          <w:i/>
          <w:iCs/>
          <w:kern w:val="0"/>
          <w:lang w:val="en-US" w:eastAsia="en-US"/>
          <w14:ligatures w14:val="none"/>
        </w:rPr>
        <w:t xml:space="preserve"> </w:t>
      </w:r>
      <w:r w:rsidRPr="00662D56">
        <w:rPr>
          <w:rFonts w:ascii="Arial" w:eastAsia="MS Mincho" w:hAnsi="Arial" w:cs="Times New Roman"/>
          <w:i/>
          <w:iCs/>
          <w:kern w:val="0"/>
          <w:lang w:val="en-US" w:eastAsia="en-US"/>
          <w14:ligatures w14:val="none"/>
        </w:rPr>
        <w:t>al</w:t>
      </w:r>
      <w:r w:rsidRPr="00A12A01">
        <w:rPr>
          <w:rFonts w:ascii="Arial" w:eastAsia="MS Mincho" w:hAnsi="Arial" w:cs="Times New Roman"/>
          <w:kern w:val="0"/>
          <w:lang w:val="en-US" w:eastAsia="en-US"/>
          <w14:ligatures w14:val="none"/>
        </w:rPr>
        <w:t>., 2007). In health services, stigma can appear in subtle practices such as dismissive communication, diagnostic overshadowing, lower expectations of recovery, or assumptions that people are dangerous or non-compliant (Henderson, Evans-</w:t>
      </w:r>
      <w:proofErr w:type="spellStart"/>
      <w:r w:rsidRPr="00A12A01">
        <w:rPr>
          <w:rFonts w:ascii="Arial" w:eastAsia="MS Mincho" w:hAnsi="Arial" w:cs="Times New Roman"/>
          <w:kern w:val="0"/>
          <w:lang w:val="en-US" w:eastAsia="en-US"/>
          <w14:ligatures w14:val="none"/>
        </w:rPr>
        <w:t>Lacko</w:t>
      </w:r>
      <w:proofErr w:type="spellEnd"/>
      <w:r w:rsidRPr="00A12A01">
        <w:rPr>
          <w:rFonts w:ascii="Arial" w:eastAsia="MS Mincho" w:hAnsi="Arial" w:cs="Times New Roman"/>
          <w:kern w:val="0"/>
          <w:lang w:val="en-US" w:eastAsia="en-US"/>
          <w14:ligatures w14:val="none"/>
        </w:rPr>
        <w:t xml:space="preserve"> and Thornicroft, 2013).</w:t>
      </w:r>
    </w:p>
    <w:p w14:paraId="2A83131B" w14:textId="77777777" w:rsidR="00A12A01" w:rsidRPr="00A12A01" w:rsidRDefault="00A12A01" w:rsidP="00F127ED">
      <w:pPr>
        <w:spacing w:after="120"/>
        <w:rPr>
          <w:rFonts w:ascii="Arial" w:eastAsia="MS Mincho" w:hAnsi="Arial" w:cs="Times New Roman"/>
          <w:kern w:val="0"/>
          <w:lang w:val="en-US" w:eastAsia="en-US"/>
          <w14:ligatures w14:val="none"/>
        </w:rPr>
      </w:pPr>
      <w:r w:rsidRPr="00A12A01">
        <w:rPr>
          <w:rFonts w:ascii="Arial" w:eastAsia="MS Mincho" w:hAnsi="Arial" w:cs="Times New Roman"/>
          <w:kern w:val="0"/>
          <w:lang w:val="en-US" w:eastAsia="en-US"/>
          <w14:ligatures w14:val="none"/>
        </w:rPr>
        <w:t xml:space="preserve">The UK history of ethnicity and mental health care has been shaped by migration after the Second World War, changing patterns of community settlement, and repeated concerns about racism in institutions. Black Caribbean and Black African communities in particular have </w:t>
      </w:r>
      <w:r w:rsidRPr="00A12A01">
        <w:rPr>
          <w:rFonts w:ascii="Arial" w:eastAsia="MS Mincho" w:hAnsi="Arial" w:cs="Times New Roman"/>
          <w:kern w:val="0"/>
          <w:lang w:val="en-US" w:eastAsia="en-US"/>
          <w14:ligatures w14:val="none"/>
        </w:rPr>
        <w:lastRenderedPageBreak/>
        <w:t xml:space="preserve">repeatedly been represented at higher levels in compulsory mental health pathways, police involvement and secure care (Keating, Robertson and McCulloch, 2002; Barnett </w:t>
      </w:r>
      <w:r w:rsidRPr="00662D56">
        <w:rPr>
          <w:rFonts w:ascii="Arial" w:eastAsia="MS Mincho" w:hAnsi="Arial" w:cs="Times New Roman"/>
          <w:i/>
          <w:iCs/>
          <w:kern w:val="0"/>
          <w:lang w:val="en-US" w:eastAsia="en-US"/>
          <w14:ligatures w14:val="none"/>
        </w:rPr>
        <w:t>et al</w:t>
      </w:r>
      <w:r w:rsidRPr="00A12A01">
        <w:rPr>
          <w:rFonts w:ascii="Arial" w:eastAsia="MS Mincho" w:hAnsi="Arial" w:cs="Times New Roman"/>
          <w:kern w:val="0"/>
          <w:lang w:val="en-US" w:eastAsia="en-US"/>
          <w14:ligatures w14:val="none"/>
        </w:rPr>
        <w:t xml:space="preserve">., 2019). Earlier research warned that psychiatric services could misinterpret distress, spirituality, anger, mistrust or culturally shaped communication when staff lacked contextual knowledge or held </w:t>
      </w:r>
      <w:proofErr w:type="spellStart"/>
      <w:r w:rsidRPr="00A12A01">
        <w:rPr>
          <w:rFonts w:ascii="Arial" w:eastAsia="MS Mincho" w:hAnsi="Arial" w:cs="Times New Roman"/>
          <w:kern w:val="0"/>
          <w:lang w:val="en-US" w:eastAsia="en-US"/>
          <w14:ligatures w14:val="none"/>
        </w:rPr>
        <w:t>racialised</w:t>
      </w:r>
      <w:proofErr w:type="spellEnd"/>
      <w:r w:rsidRPr="00A12A01">
        <w:rPr>
          <w:rFonts w:ascii="Arial" w:eastAsia="MS Mincho" w:hAnsi="Arial" w:cs="Times New Roman"/>
          <w:kern w:val="0"/>
          <w:lang w:val="en-US" w:eastAsia="en-US"/>
          <w14:ligatures w14:val="none"/>
        </w:rPr>
        <w:t xml:space="preserve"> stereotypes (Fernando, 2010; </w:t>
      </w:r>
      <w:proofErr w:type="spellStart"/>
      <w:r w:rsidRPr="00A12A01">
        <w:rPr>
          <w:rFonts w:ascii="Arial" w:eastAsia="MS Mincho" w:hAnsi="Arial" w:cs="Times New Roman"/>
          <w:kern w:val="0"/>
          <w:lang w:val="en-US" w:eastAsia="en-US"/>
          <w14:ligatures w14:val="none"/>
        </w:rPr>
        <w:t>Bhui</w:t>
      </w:r>
      <w:proofErr w:type="spellEnd"/>
      <w:r w:rsidRPr="00A12A01">
        <w:rPr>
          <w:rFonts w:ascii="Arial" w:eastAsia="MS Mincho" w:hAnsi="Arial" w:cs="Times New Roman"/>
          <w:kern w:val="0"/>
          <w:lang w:val="en-US" w:eastAsia="en-US"/>
          <w14:ligatures w14:val="none"/>
        </w:rPr>
        <w:t>, 2002). These concerns were not only about individual prejudice. They reflected wider experiences of discrimination in housing, employment, education and policing, which affected trust in public services (</w:t>
      </w:r>
      <w:proofErr w:type="spellStart"/>
      <w:r w:rsidRPr="00A12A01">
        <w:rPr>
          <w:rFonts w:ascii="Arial" w:eastAsia="MS Mincho" w:hAnsi="Arial" w:cs="Times New Roman"/>
          <w:kern w:val="0"/>
          <w:lang w:val="en-US" w:eastAsia="en-US"/>
          <w14:ligatures w14:val="none"/>
        </w:rPr>
        <w:t>Nazroo</w:t>
      </w:r>
      <w:proofErr w:type="spellEnd"/>
      <w:r w:rsidRPr="00A12A01">
        <w:rPr>
          <w:rFonts w:ascii="Arial" w:eastAsia="MS Mincho" w:hAnsi="Arial" w:cs="Times New Roman"/>
          <w:kern w:val="0"/>
          <w:lang w:val="en-US" w:eastAsia="en-US"/>
          <w14:ligatures w14:val="none"/>
        </w:rPr>
        <w:t xml:space="preserve">, </w:t>
      </w:r>
      <w:proofErr w:type="spellStart"/>
      <w:r w:rsidRPr="00A12A01">
        <w:rPr>
          <w:rFonts w:ascii="Arial" w:eastAsia="MS Mincho" w:hAnsi="Arial" w:cs="Times New Roman"/>
          <w:kern w:val="0"/>
          <w:lang w:val="en-US" w:eastAsia="en-US"/>
          <w14:ligatures w14:val="none"/>
        </w:rPr>
        <w:t>Bhui</w:t>
      </w:r>
      <w:proofErr w:type="spellEnd"/>
      <w:r w:rsidRPr="00A12A01">
        <w:rPr>
          <w:rFonts w:ascii="Arial" w:eastAsia="MS Mincho" w:hAnsi="Arial" w:cs="Times New Roman"/>
          <w:kern w:val="0"/>
          <w:lang w:val="en-US" w:eastAsia="en-US"/>
          <w14:ligatures w14:val="none"/>
        </w:rPr>
        <w:t xml:space="preserve"> and Rhodes, 2020).</w:t>
      </w:r>
    </w:p>
    <w:p w14:paraId="4D42201B" w14:textId="1C0AB50C" w:rsidR="00BD2909" w:rsidRPr="00F44833" w:rsidRDefault="00C679B7" w:rsidP="00A12A01">
      <w:pPr>
        <w:pStyle w:val="paragraph"/>
        <w:spacing w:before="0" w:beforeAutospacing="0" w:after="0" w:afterAutospacing="0" w:line="360" w:lineRule="auto"/>
        <w:textAlignment w:val="baseline"/>
        <w:rPr>
          <w:rFonts w:ascii="Aptos" w:hAnsi="Aptos" w:cs="Segoe UI"/>
          <w:sz w:val="16"/>
          <w:szCs w:val="16"/>
        </w:rPr>
      </w:pPr>
      <w:r>
        <w:rPr>
          <w:rFonts w:ascii="Arial" w:eastAsia="MS Mincho" w:hAnsi="Arial"/>
          <w:sz w:val="22"/>
          <w:szCs w:val="22"/>
          <w:lang w:val="en-US" w:eastAsia="en-US"/>
        </w:rPr>
        <w:t>P</w:t>
      </w:r>
      <w:r w:rsidR="00A12A01" w:rsidRPr="00A12A01">
        <w:rPr>
          <w:rFonts w:ascii="Arial" w:eastAsia="MS Mincho" w:hAnsi="Arial"/>
          <w:sz w:val="22"/>
          <w:szCs w:val="22"/>
          <w:lang w:val="en-US" w:eastAsia="en-US"/>
        </w:rPr>
        <w:t xml:space="preserve">olicy has tried to respond. The Department of Health's Delivering Race Equality </w:t>
      </w:r>
      <w:proofErr w:type="spellStart"/>
      <w:r w:rsidR="00A12A01" w:rsidRPr="00A12A01">
        <w:rPr>
          <w:rFonts w:ascii="Arial" w:eastAsia="MS Mincho" w:hAnsi="Arial"/>
          <w:sz w:val="22"/>
          <w:szCs w:val="22"/>
          <w:lang w:val="en-US" w:eastAsia="en-US"/>
        </w:rPr>
        <w:t>programme</w:t>
      </w:r>
      <w:proofErr w:type="spellEnd"/>
      <w:r w:rsidR="00A12A01" w:rsidRPr="00A12A01">
        <w:rPr>
          <w:rFonts w:ascii="Arial" w:eastAsia="MS Mincho" w:hAnsi="Arial"/>
          <w:sz w:val="22"/>
          <w:szCs w:val="22"/>
          <w:lang w:val="en-US" w:eastAsia="en-US"/>
        </w:rPr>
        <w:t xml:space="preserve"> followed the death of David Bennett in a medium secure unit and aimed to improve information, community involvement and culturally appropriate services (Department of Health, 2005). The </w:t>
      </w:r>
      <w:proofErr w:type="spellStart"/>
      <w:r w:rsidR="00A12A01" w:rsidRPr="00A12A01">
        <w:rPr>
          <w:rFonts w:ascii="Arial" w:eastAsia="MS Mincho" w:hAnsi="Arial"/>
          <w:sz w:val="22"/>
          <w:szCs w:val="22"/>
          <w:lang w:val="en-US" w:eastAsia="en-US"/>
        </w:rPr>
        <w:t>programme</w:t>
      </w:r>
      <w:proofErr w:type="spellEnd"/>
      <w:r w:rsidR="00A12A01" w:rsidRPr="00A12A01">
        <w:rPr>
          <w:rFonts w:ascii="Arial" w:eastAsia="MS Mincho" w:hAnsi="Arial"/>
          <w:sz w:val="22"/>
          <w:szCs w:val="22"/>
          <w:lang w:val="en-US" w:eastAsia="en-US"/>
        </w:rPr>
        <w:t xml:space="preserve"> helped make race equality a visible mental health priority, but evaluations and later reviews argued that progress was uneven and that inequalities persisted when leadership, data, local responsibility and community partnership weakened (</w:t>
      </w:r>
      <w:proofErr w:type="spellStart"/>
      <w:r w:rsidR="00A12A01" w:rsidRPr="00A12A01">
        <w:rPr>
          <w:rFonts w:ascii="Arial" w:eastAsia="MS Mincho" w:hAnsi="Arial"/>
          <w:sz w:val="22"/>
          <w:szCs w:val="22"/>
          <w:lang w:val="en-US" w:eastAsia="en-US"/>
        </w:rPr>
        <w:t>Sashidharan</w:t>
      </w:r>
      <w:proofErr w:type="spellEnd"/>
      <w:r w:rsidR="00A12A01" w:rsidRPr="00A12A01">
        <w:rPr>
          <w:rFonts w:ascii="Arial" w:eastAsia="MS Mincho" w:hAnsi="Arial"/>
          <w:sz w:val="22"/>
          <w:szCs w:val="22"/>
          <w:lang w:val="en-US" w:eastAsia="en-US"/>
        </w:rPr>
        <w:t xml:space="preserve">, 2003; Care Quality Commission, 2018; NHS Race and Health Observatory, 2022). The historical lesson is that cultural competence cannot be reduced to a training session. It must address the deeper structures through which some groups are more likely to meet services late, in crisis, or through coercive routes (Barnett </w:t>
      </w:r>
      <w:r w:rsidR="00A12A01" w:rsidRPr="00662D56">
        <w:rPr>
          <w:rFonts w:ascii="Arial" w:eastAsia="MS Mincho" w:hAnsi="Arial"/>
          <w:i/>
          <w:iCs/>
          <w:sz w:val="22"/>
          <w:szCs w:val="22"/>
          <w:lang w:val="en-US" w:eastAsia="en-US"/>
        </w:rPr>
        <w:t>et al</w:t>
      </w:r>
      <w:r w:rsidR="00A12A01" w:rsidRPr="00A12A01">
        <w:rPr>
          <w:rFonts w:ascii="Arial" w:eastAsia="MS Mincho" w:hAnsi="Arial"/>
          <w:sz w:val="22"/>
          <w:szCs w:val="22"/>
          <w:lang w:val="en-US" w:eastAsia="en-US"/>
        </w:rPr>
        <w:t xml:space="preserve">., 2019; </w:t>
      </w:r>
      <w:proofErr w:type="spellStart"/>
      <w:r w:rsidR="00A12A01" w:rsidRPr="00A12A01">
        <w:rPr>
          <w:rFonts w:ascii="Arial" w:eastAsia="MS Mincho" w:hAnsi="Arial"/>
          <w:sz w:val="22"/>
          <w:szCs w:val="22"/>
          <w:lang w:val="en-US" w:eastAsia="en-US"/>
        </w:rPr>
        <w:t>Bhui</w:t>
      </w:r>
      <w:proofErr w:type="spellEnd"/>
      <w:r w:rsidR="00A12A01" w:rsidRPr="00A12A01">
        <w:rPr>
          <w:rFonts w:ascii="Arial" w:eastAsia="MS Mincho" w:hAnsi="Arial"/>
          <w:sz w:val="22"/>
          <w:szCs w:val="22"/>
          <w:lang w:val="en-US" w:eastAsia="en-US"/>
        </w:rPr>
        <w:t xml:space="preserve"> </w:t>
      </w:r>
      <w:r w:rsidR="00A12A01" w:rsidRPr="00662D56">
        <w:rPr>
          <w:rFonts w:ascii="Arial" w:eastAsia="MS Mincho" w:hAnsi="Arial"/>
          <w:i/>
          <w:iCs/>
          <w:sz w:val="22"/>
          <w:szCs w:val="22"/>
          <w:lang w:val="en-US" w:eastAsia="en-US"/>
        </w:rPr>
        <w:t>et al</w:t>
      </w:r>
      <w:r w:rsidR="00A12A01" w:rsidRPr="00A12A01">
        <w:rPr>
          <w:rFonts w:ascii="Arial" w:eastAsia="MS Mincho" w:hAnsi="Arial"/>
          <w:sz w:val="22"/>
          <w:szCs w:val="22"/>
          <w:lang w:val="en-US" w:eastAsia="en-US"/>
        </w:rPr>
        <w:t>.,</w:t>
      </w:r>
      <w:r w:rsidR="009A3D3C">
        <w:rPr>
          <w:rFonts w:ascii="Arial" w:eastAsia="MS Mincho" w:hAnsi="Arial"/>
          <w:sz w:val="22"/>
          <w:szCs w:val="22"/>
          <w:lang w:val="en-US" w:eastAsia="en-US"/>
        </w:rPr>
        <w:t xml:space="preserve"> </w:t>
      </w:r>
      <w:r w:rsidR="00A12A01" w:rsidRPr="00A12A01">
        <w:rPr>
          <w:rFonts w:ascii="Arial" w:eastAsia="MS Mincho" w:hAnsi="Arial"/>
          <w:sz w:val="22"/>
          <w:szCs w:val="22"/>
          <w:lang w:val="en-US" w:eastAsia="en-US"/>
        </w:rPr>
        <w:t>2018</w:t>
      </w:r>
      <w:r>
        <w:rPr>
          <w:rStyle w:val="eop"/>
          <w:rFonts w:ascii="Aptos" w:eastAsia="Calibri Light" w:hAnsi="Aptos" w:cs="Arial"/>
          <w:sz w:val="22"/>
          <w:szCs w:val="22"/>
        </w:rPr>
        <w:t>).</w:t>
      </w:r>
      <w:r w:rsidR="00BD2909" w:rsidRPr="00F44833">
        <w:rPr>
          <w:rStyle w:val="eop"/>
          <w:rFonts w:ascii="Aptos" w:eastAsia="Calibri Light" w:hAnsi="Aptos" w:cs="Arial"/>
          <w:sz w:val="22"/>
          <w:szCs w:val="22"/>
        </w:rPr>
        <w:t> </w:t>
      </w:r>
    </w:p>
    <w:p w14:paraId="7CD6820C" w14:textId="0FB58800" w:rsidR="00BD2909" w:rsidRPr="00F95BBB" w:rsidRDefault="00BD2909" w:rsidP="00F95BBB">
      <w:pPr>
        <w:pStyle w:val="Heading2"/>
        <w:rPr>
          <w:rFonts w:ascii="Arial" w:hAnsi="Arial" w:cs="Arial"/>
          <w:sz w:val="28"/>
          <w:szCs w:val="28"/>
        </w:rPr>
      </w:pPr>
      <w:bookmarkStart w:id="11" w:name="_Toc235874165"/>
      <w:r w:rsidRPr="00F95BBB">
        <w:rPr>
          <w:rStyle w:val="normaltextrun"/>
          <w:rFonts w:ascii="Arial" w:hAnsi="Arial" w:cs="Arial"/>
          <w:sz w:val="28"/>
          <w:szCs w:val="28"/>
        </w:rPr>
        <w:t>2.3 Theoretical Background</w:t>
      </w:r>
      <w:bookmarkEnd w:id="11"/>
    </w:p>
    <w:p w14:paraId="2A823A28" w14:textId="3A9B7E09" w:rsidR="00295410" w:rsidRPr="00295410" w:rsidRDefault="00BD2909" w:rsidP="00295410">
      <w:pPr>
        <w:spacing w:after="120"/>
        <w:rPr>
          <w:rFonts w:ascii="Arial" w:eastAsia="MS Mincho" w:hAnsi="Arial" w:cs="Times New Roman"/>
          <w:kern w:val="0"/>
          <w:lang w:val="en-US" w:eastAsia="en-US"/>
          <w14:ligatures w14:val="none"/>
        </w:rPr>
      </w:pPr>
      <w:r w:rsidRPr="00F44833">
        <w:rPr>
          <w:rStyle w:val="eop"/>
          <w:rFonts w:eastAsia="Calibri Light" w:cs="Arial"/>
        </w:rPr>
        <w:t> </w:t>
      </w:r>
      <w:r w:rsidR="00884786" w:rsidRPr="00884786">
        <w:rPr>
          <w:rFonts w:ascii="Arial" w:eastAsia="MS Mincho" w:hAnsi="Arial" w:cs="Times New Roman"/>
          <w:kern w:val="0"/>
          <w:lang w:val="en-US" w:eastAsia="en-US"/>
          <w14:ligatures w14:val="none"/>
        </w:rPr>
        <w:t xml:space="preserve">The first main idea is stigma and structural stigma. Goffman (1963) focused on damaged identity, while Link and Phelan (2001) linked stigma with unequal power. Mental health stigma is therefore more than a negative attitude. It can become part of assessment, service routines and decisions about resources. Thornicroft </w:t>
      </w:r>
      <w:r w:rsidR="00884786" w:rsidRPr="008D1A0A">
        <w:rPr>
          <w:rFonts w:ascii="Arial" w:eastAsia="MS Mincho" w:hAnsi="Arial" w:cs="Times New Roman"/>
          <w:i/>
          <w:iCs/>
          <w:kern w:val="0"/>
          <w:lang w:val="en-US" w:eastAsia="en-US"/>
          <w14:ligatures w14:val="none"/>
        </w:rPr>
        <w:t>et al</w:t>
      </w:r>
      <w:r w:rsidR="00884786" w:rsidRPr="00884786">
        <w:rPr>
          <w:rFonts w:ascii="Arial" w:eastAsia="MS Mincho" w:hAnsi="Arial" w:cs="Times New Roman"/>
          <w:kern w:val="0"/>
          <w:lang w:val="en-US" w:eastAsia="en-US"/>
          <w14:ligatures w14:val="none"/>
        </w:rPr>
        <w:t xml:space="preserve">. (2007) described stigma through problems of knowledge, attitudes and </w:t>
      </w:r>
      <w:proofErr w:type="spellStart"/>
      <w:r w:rsidR="00884786" w:rsidRPr="00884786">
        <w:rPr>
          <w:rFonts w:ascii="Arial" w:eastAsia="MS Mincho" w:hAnsi="Arial" w:cs="Times New Roman"/>
          <w:kern w:val="0"/>
          <w:lang w:val="en-US" w:eastAsia="en-US"/>
          <w14:ligatures w14:val="none"/>
        </w:rPr>
        <w:t>behaviour</w:t>
      </w:r>
      <w:proofErr w:type="spellEnd"/>
      <w:r w:rsidR="00884786" w:rsidRPr="00884786">
        <w:rPr>
          <w:rFonts w:ascii="Arial" w:eastAsia="MS Mincho" w:hAnsi="Arial" w:cs="Times New Roman"/>
          <w:kern w:val="0"/>
          <w:lang w:val="en-US" w:eastAsia="en-US"/>
          <w14:ligatures w14:val="none"/>
        </w:rPr>
        <w:t>. This supports actions that combine education, contact with people who have lived experience and action against discrimination. However, mental illness is not the only source of exclusion. For minority ethnic service users, stigma may be linked with racism, migration status, language, faith, class and gender (Crenshaw, 1989; Edge and Grey, 2018).</w:t>
      </w:r>
    </w:p>
    <w:p w14:paraId="60FDDE74" w14:textId="413838E0" w:rsidR="00295410" w:rsidRPr="00295410" w:rsidRDefault="006566E0" w:rsidP="00F127ED">
      <w:pPr>
        <w:spacing w:after="120"/>
        <w:rPr>
          <w:rFonts w:ascii="Arial" w:eastAsia="MS Mincho" w:hAnsi="Arial" w:cs="Times New Roman"/>
          <w:kern w:val="0"/>
          <w:lang w:val="en-US" w:eastAsia="en-US"/>
          <w14:ligatures w14:val="none"/>
        </w:rPr>
      </w:pPr>
      <w:r w:rsidRPr="006566E0">
        <w:rPr>
          <w:rFonts w:ascii="Arial" w:eastAsia="MS Mincho" w:hAnsi="Arial" w:cs="Times New Roman"/>
          <w:kern w:val="0"/>
          <w:lang w:eastAsia="en-US"/>
          <w14:ligatures w14:val="none"/>
        </w:rPr>
        <w:t xml:space="preserve">The second main idea is cultural safety and cultural humility. Cultural competence is useful because it focuses on staff knowledge, communication, support from organisations and changes to services (Cross </w:t>
      </w:r>
      <w:r w:rsidRPr="008D1A0A">
        <w:rPr>
          <w:rFonts w:ascii="Arial" w:eastAsia="MS Mincho" w:hAnsi="Arial" w:cs="Times New Roman"/>
          <w:i/>
          <w:iCs/>
          <w:kern w:val="0"/>
          <w:lang w:eastAsia="en-US"/>
          <w14:ligatures w14:val="none"/>
        </w:rPr>
        <w:t>et al</w:t>
      </w:r>
      <w:r w:rsidRPr="006566E0">
        <w:rPr>
          <w:rFonts w:ascii="Arial" w:eastAsia="MS Mincho" w:hAnsi="Arial" w:cs="Times New Roman"/>
          <w:kern w:val="0"/>
          <w:lang w:eastAsia="en-US"/>
          <w14:ligatures w14:val="none"/>
        </w:rPr>
        <w:t xml:space="preserve">., 1989; Betancourt </w:t>
      </w:r>
      <w:r w:rsidRPr="008D1A0A">
        <w:rPr>
          <w:rFonts w:ascii="Arial" w:eastAsia="MS Mincho" w:hAnsi="Arial" w:cs="Times New Roman"/>
          <w:i/>
          <w:iCs/>
          <w:kern w:val="0"/>
          <w:lang w:eastAsia="en-US"/>
          <w14:ligatures w14:val="none"/>
        </w:rPr>
        <w:t>et al</w:t>
      </w:r>
      <w:r w:rsidRPr="006566E0">
        <w:rPr>
          <w:rFonts w:ascii="Arial" w:eastAsia="MS Mincho" w:hAnsi="Arial" w:cs="Times New Roman"/>
          <w:kern w:val="0"/>
          <w:lang w:eastAsia="en-US"/>
          <w14:ligatures w14:val="none"/>
        </w:rPr>
        <w:t>., 2003). However, culture should not be treated as a fixed list of facts that staff can learn. Cultural humility means continuing to learn, reflecting on practice and noticing unequal power (</w:t>
      </w:r>
      <w:proofErr w:type="spellStart"/>
      <w:r w:rsidRPr="006566E0">
        <w:rPr>
          <w:rFonts w:ascii="Arial" w:eastAsia="MS Mincho" w:hAnsi="Arial" w:cs="Times New Roman"/>
          <w:kern w:val="0"/>
          <w:lang w:eastAsia="en-US"/>
          <w14:ligatures w14:val="none"/>
        </w:rPr>
        <w:t>Tervalon</w:t>
      </w:r>
      <w:proofErr w:type="spellEnd"/>
      <w:r w:rsidRPr="006566E0">
        <w:rPr>
          <w:rFonts w:ascii="Arial" w:eastAsia="MS Mincho" w:hAnsi="Arial" w:cs="Times New Roman"/>
          <w:kern w:val="0"/>
          <w:lang w:eastAsia="en-US"/>
          <w14:ligatures w14:val="none"/>
        </w:rPr>
        <w:t xml:space="preserve"> and Murray-Garcia, 1998). Cultural safety asks whether the person receiving care feels safe, rather than whether the </w:t>
      </w:r>
      <w:r w:rsidRPr="006566E0">
        <w:rPr>
          <w:rFonts w:ascii="Arial" w:eastAsia="MS Mincho" w:hAnsi="Arial" w:cs="Times New Roman"/>
          <w:kern w:val="0"/>
          <w:lang w:eastAsia="en-US"/>
          <w14:ligatures w14:val="none"/>
        </w:rPr>
        <w:lastRenderedPageBreak/>
        <w:t xml:space="preserve">professional believes they are competent (Curtis </w:t>
      </w:r>
      <w:r w:rsidRPr="008D1A0A">
        <w:rPr>
          <w:rFonts w:ascii="Arial" w:eastAsia="MS Mincho" w:hAnsi="Arial" w:cs="Times New Roman"/>
          <w:i/>
          <w:iCs/>
          <w:kern w:val="0"/>
          <w:lang w:eastAsia="en-US"/>
          <w14:ligatures w14:val="none"/>
        </w:rPr>
        <w:t>et al</w:t>
      </w:r>
      <w:r w:rsidRPr="006566E0">
        <w:rPr>
          <w:rFonts w:ascii="Arial" w:eastAsia="MS Mincho" w:hAnsi="Arial" w:cs="Times New Roman"/>
          <w:kern w:val="0"/>
          <w:lang w:eastAsia="en-US"/>
          <w14:ligatures w14:val="none"/>
        </w:rPr>
        <w:t>., 2019). In UK mental health care, this means asking whether people were listened to, whether racism was recognised, whether interpreters were used properly and whether family, faith and cultural identity were respected</w:t>
      </w:r>
      <w:r w:rsidR="00295410" w:rsidRPr="00295410">
        <w:rPr>
          <w:rFonts w:ascii="Arial" w:eastAsia="MS Mincho" w:hAnsi="Arial" w:cs="Times New Roman"/>
          <w:kern w:val="0"/>
          <w:lang w:val="en-US" w:eastAsia="en-US"/>
          <w14:ligatures w14:val="none"/>
        </w:rPr>
        <w:t>?</w:t>
      </w:r>
    </w:p>
    <w:p w14:paraId="064C04C0" w14:textId="249FDF39" w:rsidR="00295410" w:rsidRPr="00295410" w:rsidRDefault="00EC48A4" w:rsidP="00F127ED">
      <w:pPr>
        <w:spacing w:after="120"/>
        <w:rPr>
          <w:rFonts w:ascii="Arial" w:eastAsia="MS Mincho" w:hAnsi="Arial" w:cs="Times New Roman"/>
          <w:kern w:val="0"/>
          <w:lang w:val="en-US" w:eastAsia="en-US"/>
          <w14:ligatures w14:val="none"/>
        </w:rPr>
      </w:pPr>
      <w:r w:rsidRPr="00EC48A4">
        <w:rPr>
          <w:rFonts w:ascii="Arial" w:eastAsia="MS Mincho" w:hAnsi="Arial" w:cs="Times New Roman"/>
          <w:kern w:val="0"/>
          <w:lang w:val="en-US" w:eastAsia="en-US"/>
          <w14:ligatures w14:val="none"/>
        </w:rPr>
        <w:t xml:space="preserve">The social causes of poor mental health give important extra context. The Marmot reviews explain that health inequalities are shaped by the conditions in which people are born, grow, live, work and age (Marmot </w:t>
      </w:r>
      <w:r w:rsidRPr="008D1A0A">
        <w:rPr>
          <w:rFonts w:ascii="Arial" w:eastAsia="MS Mincho" w:hAnsi="Arial" w:cs="Times New Roman"/>
          <w:i/>
          <w:iCs/>
          <w:kern w:val="0"/>
          <w:lang w:val="en-US" w:eastAsia="en-US"/>
          <w14:ligatures w14:val="none"/>
        </w:rPr>
        <w:t>et al</w:t>
      </w:r>
      <w:r w:rsidRPr="00EC48A4">
        <w:rPr>
          <w:rFonts w:ascii="Arial" w:eastAsia="MS Mincho" w:hAnsi="Arial" w:cs="Times New Roman"/>
          <w:kern w:val="0"/>
          <w:lang w:val="en-US" w:eastAsia="en-US"/>
          <w14:ligatures w14:val="none"/>
        </w:rPr>
        <w:t xml:space="preserve">., 2010; Marmot </w:t>
      </w:r>
      <w:r w:rsidRPr="008D1A0A">
        <w:rPr>
          <w:rFonts w:ascii="Arial" w:eastAsia="MS Mincho" w:hAnsi="Arial" w:cs="Times New Roman"/>
          <w:i/>
          <w:iCs/>
          <w:kern w:val="0"/>
          <w:lang w:val="en-US" w:eastAsia="en-US"/>
          <w14:ligatures w14:val="none"/>
        </w:rPr>
        <w:t>et al</w:t>
      </w:r>
      <w:r w:rsidRPr="00EC48A4">
        <w:rPr>
          <w:rFonts w:ascii="Arial" w:eastAsia="MS Mincho" w:hAnsi="Arial" w:cs="Times New Roman"/>
          <w:kern w:val="0"/>
          <w:lang w:val="en-US" w:eastAsia="en-US"/>
          <w14:ligatures w14:val="none"/>
        </w:rPr>
        <w:t xml:space="preserve">., 2020). Cultural competence should not suggest that all differences are caused by culture. Poverty, poor housing, unemployment, trauma, stress linked to migration, racism and </w:t>
      </w:r>
      <w:proofErr w:type="spellStart"/>
      <w:r w:rsidRPr="00EC48A4">
        <w:rPr>
          <w:rFonts w:ascii="Arial" w:eastAsia="MS Mincho" w:hAnsi="Arial" w:cs="Times New Roman"/>
          <w:kern w:val="0"/>
          <w:lang w:val="en-US" w:eastAsia="en-US"/>
          <w14:ligatures w14:val="none"/>
        </w:rPr>
        <w:t>neighbourhood</w:t>
      </w:r>
      <w:proofErr w:type="spellEnd"/>
      <w:r w:rsidRPr="00EC48A4">
        <w:rPr>
          <w:rFonts w:ascii="Arial" w:eastAsia="MS Mincho" w:hAnsi="Arial" w:cs="Times New Roman"/>
          <w:kern w:val="0"/>
          <w:lang w:val="en-US" w:eastAsia="en-US"/>
          <w14:ligatures w14:val="none"/>
        </w:rPr>
        <w:t xml:space="preserve"> deprivation can increase mental distress and affect access to care (World Health Organization, 2014; Public Health England, 2017). Services should therefore consider both culture and the wider social situation</w:t>
      </w:r>
      <w:r w:rsidR="00295410" w:rsidRPr="00295410">
        <w:rPr>
          <w:rFonts w:ascii="Arial" w:eastAsia="MS Mincho" w:hAnsi="Arial" w:cs="Times New Roman"/>
          <w:kern w:val="0"/>
          <w:lang w:val="en-US" w:eastAsia="en-US"/>
          <w14:ligatures w14:val="none"/>
        </w:rPr>
        <w:t>.</w:t>
      </w:r>
    </w:p>
    <w:p w14:paraId="1787DF7C" w14:textId="170E532F" w:rsidR="00BD2909" w:rsidRPr="00F44833" w:rsidRDefault="008A4F39" w:rsidP="00295410">
      <w:pPr>
        <w:pStyle w:val="paragraph"/>
        <w:spacing w:before="0" w:beforeAutospacing="0" w:after="0" w:afterAutospacing="0" w:line="360" w:lineRule="auto"/>
        <w:textAlignment w:val="baseline"/>
        <w:rPr>
          <w:rFonts w:ascii="Aptos" w:hAnsi="Aptos" w:cs="Segoe UI"/>
          <w:sz w:val="16"/>
          <w:szCs w:val="16"/>
        </w:rPr>
      </w:pPr>
      <w:r w:rsidRPr="008A4F39">
        <w:rPr>
          <w:rFonts w:ascii="Arial" w:eastAsia="MS Mincho" w:hAnsi="Arial"/>
          <w:sz w:val="22"/>
          <w:szCs w:val="22"/>
          <w:lang w:val="en-US" w:eastAsia="en-US"/>
        </w:rPr>
        <w:t xml:space="preserve">The third main idea combines intersectionality and anti-racist practice. Intersectionality explains that race, gender, class and other parts of identity can affect people together, rather than separately (Crenshaw, 1989). A Black woman, a refugee man, an older South Asian carer or a young mixed-heritage person may face different forms of stigma and different service barriers. Anti-racist practice means that </w:t>
      </w:r>
      <w:proofErr w:type="spellStart"/>
      <w:r w:rsidRPr="008A4F39">
        <w:rPr>
          <w:rFonts w:ascii="Arial" w:eastAsia="MS Mincho" w:hAnsi="Arial"/>
          <w:sz w:val="22"/>
          <w:szCs w:val="22"/>
          <w:lang w:val="en-US" w:eastAsia="en-US"/>
        </w:rPr>
        <w:t>organisations</w:t>
      </w:r>
      <w:proofErr w:type="spellEnd"/>
      <w:r w:rsidRPr="008A4F39">
        <w:rPr>
          <w:rFonts w:ascii="Arial" w:eastAsia="MS Mincho" w:hAnsi="Arial"/>
          <w:sz w:val="22"/>
          <w:szCs w:val="22"/>
          <w:lang w:val="en-US" w:eastAsia="en-US"/>
        </w:rPr>
        <w:t xml:space="preserve"> should find and change policies, routines and workplace cultures that lead to racial inequality, rather than only focusing on polite </w:t>
      </w:r>
      <w:proofErr w:type="spellStart"/>
      <w:r w:rsidRPr="008A4F39">
        <w:rPr>
          <w:rFonts w:ascii="Arial" w:eastAsia="MS Mincho" w:hAnsi="Arial"/>
          <w:sz w:val="22"/>
          <w:szCs w:val="22"/>
          <w:lang w:val="en-US" w:eastAsia="en-US"/>
        </w:rPr>
        <w:t>behaviour</w:t>
      </w:r>
      <w:proofErr w:type="spellEnd"/>
      <w:r w:rsidRPr="008A4F39">
        <w:rPr>
          <w:rFonts w:ascii="Arial" w:eastAsia="MS Mincho" w:hAnsi="Arial"/>
          <w:sz w:val="22"/>
          <w:szCs w:val="22"/>
          <w:lang w:val="en-US" w:eastAsia="en-US"/>
        </w:rPr>
        <w:t xml:space="preserve"> between individuals (Williams </w:t>
      </w:r>
      <w:r w:rsidRPr="008D1A0A">
        <w:rPr>
          <w:rFonts w:ascii="Arial" w:eastAsia="MS Mincho" w:hAnsi="Arial"/>
          <w:i/>
          <w:iCs/>
          <w:sz w:val="22"/>
          <w:szCs w:val="22"/>
          <w:lang w:val="en-US" w:eastAsia="en-US"/>
        </w:rPr>
        <w:t>et al</w:t>
      </w:r>
      <w:r w:rsidRPr="008A4F39">
        <w:rPr>
          <w:rFonts w:ascii="Arial" w:eastAsia="MS Mincho" w:hAnsi="Arial"/>
          <w:sz w:val="22"/>
          <w:szCs w:val="22"/>
          <w:lang w:val="en-US" w:eastAsia="en-US"/>
        </w:rPr>
        <w:t xml:space="preserve">., 2019; </w:t>
      </w:r>
      <w:proofErr w:type="spellStart"/>
      <w:r w:rsidRPr="008A4F39">
        <w:rPr>
          <w:rFonts w:ascii="Arial" w:eastAsia="MS Mincho" w:hAnsi="Arial"/>
          <w:sz w:val="22"/>
          <w:szCs w:val="22"/>
          <w:lang w:val="en-US" w:eastAsia="en-US"/>
        </w:rPr>
        <w:t>Nazroo</w:t>
      </w:r>
      <w:proofErr w:type="spellEnd"/>
      <w:r w:rsidRPr="008A4F39">
        <w:rPr>
          <w:rFonts w:ascii="Arial" w:eastAsia="MS Mincho" w:hAnsi="Arial"/>
          <w:sz w:val="22"/>
          <w:szCs w:val="22"/>
          <w:lang w:val="en-US" w:eastAsia="en-US"/>
        </w:rPr>
        <w:t xml:space="preserve">, </w:t>
      </w:r>
      <w:proofErr w:type="spellStart"/>
      <w:r w:rsidRPr="008A4F39">
        <w:rPr>
          <w:rFonts w:ascii="Arial" w:eastAsia="MS Mincho" w:hAnsi="Arial"/>
          <w:sz w:val="22"/>
          <w:szCs w:val="22"/>
          <w:lang w:val="en-US" w:eastAsia="en-US"/>
        </w:rPr>
        <w:t>Bhui</w:t>
      </w:r>
      <w:proofErr w:type="spellEnd"/>
      <w:r w:rsidRPr="008A4F39">
        <w:rPr>
          <w:rFonts w:ascii="Arial" w:eastAsia="MS Mincho" w:hAnsi="Arial"/>
          <w:sz w:val="22"/>
          <w:szCs w:val="22"/>
          <w:lang w:val="en-US" w:eastAsia="en-US"/>
        </w:rPr>
        <w:t xml:space="preserve"> and Rhodes, 2020). These ideas connect personal experience with unequal power in services.</w:t>
      </w:r>
      <w:r w:rsidR="00BD2909" w:rsidRPr="00F44833">
        <w:rPr>
          <w:rStyle w:val="eop"/>
          <w:rFonts w:ascii="Aptos" w:eastAsia="Calibri Light" w:hAnsi="Aptos" w:cs="Arial"/>
          <w:sz w:val="22"/>
          <w:szCs w:val="22"/>
        </w:rPr>
        <w:t> </w:t>
      </w:r>
    </w:p>
    <w:p w14:paraId="486A5837" w14:textId="2D40FFA5" w:rsidR="00BD2909" w:rsidRPr="00F95BBB" w:rsidRDefault="00BD2909" w:rsidP="00F95BBB">
      <w:pPr>
        <w:pStyle w:val="Heading2"/>
        <w:rPr>
          <w:rFonts w:ascii="Arial" w:hAnsi="Arial" w:cs="Arial"/>
          <w:sz w:val="28"/>
          <w:szCs w:val="28"/>
        </w:rPr>
      </w:pPr>
      <w:bookmarkStart w:id="12" w:name="_Toc235874166"/>
      <w:r w:rsidRPr="00F95BBB">
        <w:rPr>
          <w:rStyle w:val="normaltextrun"/>
          <w:rFonts w:ascii="Arial" w:hAnsi="Arial" w:cs="Arial"/>
          <w:sz w:val="28"/>
          <w:szCs w:val="28"/>
        </w:rPr>
        <w:t>2.4 International Context</w:t>
      </w:r>
      <w:bookmarkEnd w:id="12"/>
    </w:p>
    <w:p w14:paraId="5E1581D4" w14:textId="77777777" w:rsidR="00F127ED" w:rsidRPr="00F127ED" w:rsidRDefault="00F127ED" w:rsidP="00F127ED">
      <w:pPr>
        <w:spacing w:after="120"/>
        <w:rPr>
          <w:rFonts w:ascii="Arial" w:eastAsia="MS Mincho" w:hAnsi="Arial" w:cs="Times New Roman"/>
          <w:kern w:val="0"/>
          <w:lang w:val="en-US" w:eastAsia="en-US"/>
          <w14:ligatures w14:val="none"/>
        </w:rPr>
      </w:pPr>
      <w:r w:rsidRPr="00F127ED">
        <w:rPr>
          <w:rFonts w:ascii="Arial" w:eastAsia="MS Mincho" w:hAnsi="Arial" w:cs="Times New Roman"/>
          <w:kern w:val="0"/>
          <w:lang w:val="en-US" w:eastAsia="en-US"/>
          <w14:ligatures w14:val="none"/>
        </w:rPr>
        <w:t xml:space="preserve">Internationally, culturally competent and culturally safe care has been promoted as a response to unequal access and outcomes in societies with many cultures. The World Health Organization has linked mental health equity to rights-based care, community participation and action on discrimination (World Health Organization, 2014; World Health Organization, 2022). In the United States, culturally and linguistically appropriate services standards have encouraged healthcare </w:t>
      </w:r>
      <w:proofErr w:type="spellStart"/>
      <w:r w:rsidRPr="00F127ED">
        <w:rPr>
          <w:rFonts w:ascii="Arial" w:eastAsia="MS Mincho" w:hAnsi="Arial" w:cs="Times New Roman"/>
          <w:kern w:val="0"/>
          <w:lang w:val="en-US" w:eastAsia="en-US"/>
          <w14:ligatures w14:val="none"/>
        </w:rPr>
        <w:t>organisations</w:t>
      </w:r>
      <w:proofErr w:type="spellEnd"/>
      <w:r w:rsidRPr="00F127ED">
        <w:rPr>
          <w:rFonts w:ascii="Arial" w:eastAsia="MS Mincho" w:hAnsi="Arial" w:cs="Times New Roman"/>
          <w:kern w:val="0"/>
          <w:lang w:val="en-US" w:eastAsia="en-US"/>
          <w14:ligatures w14:val="none"/>
        </w:rPr>
        <w:t xml:space="preserve"> to provide language access, workforce development and culturally responsive communication (Office of Minority Health, 2013). Systematic reviews suggest that cultural competence actions can improve provider knowledge and some patient outcomes, although evidence is stronger for short-term changes in attitudes and communication than for long-term reduction in health inequalities (Beach </w:t>
      </w:r>
      <w:r w:rsidRPr="008D1A0A">
        <w:rPr>
          <w:rFonts w:ascii="Arial" w:eastAsia="MS Mincho" w:hAnsi="Arial" w:cs="Times New Roman"/>
          <w:i/>
          <w:iCs/>
          <w:kern w:val="0"/>
          <w:lang w:val="en-US" w:eastAsia="en-US"/>
          <w14:ligatures w14:val="none"/>
        </w:rPr>
        <w:t>et al</w:t>
      </w:r>
      <w:r w:rsidRPr="00F127ED">
        <w:rPr>
          <w:rFonts w:ascii="Arial" w:eastAsia="MS Mincho" w:hAnsi="Arial" w:cs="Times New Roman"/>
          <w:kern w:val="0"/>
          <w:lang w:val="en-US" w:eastAsia="en-US"/>
          <w14:ligatures w14:val="none"/>
        </w:rPr>
        <w:t xml:space="preserve">., 2005; Truong, </w:t>
      </w:r>
      <w:proofErr w:type="spellStart"/>
      <w:r w:rsidRPr="00F127ED">
        <w:rPr>
          <w:rFonts w:ascii="Arial" w:eastAsia="MS Mincho" w:hAnsi="Arial" w:cs="Times New Roman"/>
          <w:kern w:val="0"/>
          <w:lang w:val="en-US" w:eastAsia="en-US"/>
          <w14:ligatures w14:val="none"/>
        </w:rPr>
        <w:t>Paradies</w:t>
      </w:r>
      <w:proofErr w:type="spellEnd"/>
      <w:r w:rsidRPr="00F127ED">
        <w:rPr>
          <w:rFonts w:ascii="Arial" w:eastAsia="MS Mincho" w:hAnsi="Arial" w:cs="Times New Roman"/>
          <w:kern w:val="0"/>
          <w:lang w:val="en-US" w:eastAsia="en-US"/>
          <w14:ligatures w14:val="none"/>
        </w:rPr>
        <w:t xml:space="preserve"> and Priest, 2014; </w:t>
      </w:r>
      <w:proofErr w:type="spellStart"/>
      <w:r w:rsidRPr="00F127ED">
        <w:rPr>
          <w:rFonts w:ascii="Arial" w:eastAsia="MS Mincho" w:hAnsi="Arial" w:cs="Times New Roman"/>
          <w:kern w:val="0"/>
          <w:lang w:val="en-US" w:eastAsia="en-US"/>
          <w14:ligatures w14:val="none"/>
        </w:rPr>
        <w:t>Jongen</w:t>
      </w:r>
      <w:proofErr w:type="spellEnd"/>
      <w:r w:rsidRPr="00F127ED">
        <w:rPr>
          <w:rFonts w:ascii="Arial" w:eastAsia="MS Mincho" w:hAnsi="Arial" w:cs="Times New Roman"/>
          <w:kern w:val="0"/>
          <w:lang w:val="en-US" w:eastAsia="en-US"/>
          <w14:ligatures w14:val="none"/>
        </w:rPr>
        <w:t>, McCalman and Bainbridge, 2018).</w:t>
      </w:r>
    </w:p>
    <w:p w14:paraId="7A228A03" w14:textId="77777777" w:rsidR="00F127ED" w:rsidRPr="00F127ED" w:rsidRDefault="00F127ED" w:rsidP="00F127ED">
      <w:pPr>
        <w:spacing w:after="120"/>
        <w:rPr>
          <w:rFonts w:ascii="Arial" w:eastAsia="MS Mincho" w:hAnsi="Arial" w:cs="Times New Roman"/>
          <w:kern w:val="0"/>
          <w:lang w:val="en-US" w:eastAsia="en-US"/>
          <w14:ligatures w14:val="none"/>
        </w:rPr>
      </w:pPr>
      <w:r w:rsidRPr="00F127ED">
        <w:rPr>
          <w:rFonts w:ascii="Arial" w:eastAsia="MS Mincho" w:hAnsi="Arial" w:cs="Times New Roman"/>
          <w:kern w:val="0"/>
          <w:lang w:val="en-US" w:eastAsia="en-US"/>
          <w14:ligatures w14:val="none"/>
        </w:rPr>
        <w:t xml:space="preserve">New Zealand and Australia have strongly influenced cultural safety debates. Work with </w:t>
      </w:r>
      <w:proofErr w:type="spellStart"/>
      <w:r w:rsidRPr="00F127ED">
        <w:rPr>
          <w:rFonts w:ascii="Arial" w:eastAsia="MS Mincho" w:hAnsi="Arial" w:cs="Times New Roman"/>
          <w:kern w:val="0"/>
          <w:lang w:val="en-US" w:eastAsia="en-US"/>
          <w14:ligatures w14:val="none"/>
        </w:rPr>
        <w:t>Maori</w:t>
      </w:r>
      <w:proofErr w:type="spellEnd"/>
      <w:r w:rsidRPr="00F127ED">
        <w:rPr>
          <w:rFonts w:ascii="Arial" w:eastAsia="MS Mincho" w:hAnsi="Arial" w:cs="Times New Roman"/>
          <w:kern w:val="0"/>
          <w:lang w:val="en-US" w:eastAsia="en-US"/>
          <w14:ligatures w14:val="none"/>
        </w:rPr>
        <w:t xml:space="preserve"> and Aboriginal communities </w:t>
      </w:r>
      <w:proofErr w:type="gramStart"/>
      <w:r w:rsidRPr="00F127ED">
        <w:rPr>
          <w:rFonts w:ascii="Arial" w:eastAsia="MS Mincho" w:hAnsi="Arial" w:cs="Times New Roman"/>
          <w:kern w:val="0"/>
          <w:lang w:val="en-US" w:eastAsia="en-US"/>
          <w14:ligatures w14:val="none"/>
        </w:rPr>
        <w:t>has</w:t>
      </w:r>
      <w:proofErr w:type="gramEnd"/>
      <w:r w:rsidRPr="00F127ED">
        <w:rPr>
          <w:rFonts w:ascii="Arial" w:eastAsia="MS Mincho" w:hAnsi="Arial" w:cs="Times New Roman"/>
          <w:kern w:val="0"/>
          <w:lang w:val="en-US" w:eastAsia="en-US"/>
          <w14:ligatures w14:val="none"/>
        </w:rPr>
        <w:t xml:space="preserve"> shown that services must </w:t>
      </w:r>
      <w:proofErr w:type="spellStart"/>
      <w:r w:rsidRPr="00F127ED">
        <w:rPr>
          <w:rFonts w:ascii="Arial" w:eastAsia="MS Mincho" w:hAnsi="Arial" w:cs="Times New Roman"/>
          <w:kern w:val="0"/>
          <w:lang w:val="en-US" w:eastAsia="en-US"/>
          <w14:ligatures w14:val="none"/>
        </w:rPr>
        <w:t>recognise</w:t>
      </w:r>
      <w:proofErr w:type="spellEnd"/>
      <w:r w:rsidRPr="00F127ED">
        <w:rPr>
          <w:rFonts w:ascii="Arial" w:eastAsia="MS Mincho" w:hAnsi="Arial" w:cs="Times New Roman"/>
          <w:kern w:val="0"/>
          <w:lang w:val="en-US" w:eastAsia="en-US"/>
          <w14:ligatures w14:val="none"/>
        </w:rPr>
        <w:t xml:space="preserve"> </w:t>
      </w:r>
      <w:proofErr w:type="spellStart"/>
      <w:r w:rsidRPr="00F127ED">
        <w:rPr>
          <w:rFonts w:ascii="Arial" w:eastAsia="MS Mincho" w:hAnsi="Arial" w:cs="Times New Roman"/>
          <w:kern w:val="0"/>
          <w:lang w:val="en-US" w:eastAsia="en-US"/>
          <w14:ligatures w14:val="none"/>
        </w:rPr>
        <w:t>colonisation</w:t>
      </w:r>
      <w:proofErr w:type="spellEnd"/>
      <w:r w:rsidRPr="00F127ED">
        <w:rPr>
          <w:rFonts w:ascii="Arial" w:eastAsia="MS Mincho" w:hAnsi="Arial" w:cs="Times New Roman"/>
          <w:kern w:val="0"/>
          <w:lang w:val="en-US" w:eastAsia="en-US"/>
          <w14:ligatures w14:val="none"/>
        </w:rPr>
        <w:t xml:space="preserve">, racism and the voice and power of communities to define safe care (Curtis </w:t>
      </w:r>
      <w:r w:rsidRPr="008D1A0A">
        <w:rPr>
          <w:rFonts w:ascii="Arial" w:eastAsia="MS Mincho" w:hAnsi="Arial" w:cs="Times New Roman"/>
          <w:i/>
          <w:iCs/>
          <w:kern w:val="0"/>
          <w:lang w:val="en-US" w:eastAsia="en-US"/>
          <w14:ligatures w14:val="none"/>
        </w:rPr>
        <w:t>et al</w:t>
      </w:r>
      <w:r w:rsidRPr="00F127ED">
        <w:rPr>
          <w:rFonts w:ascii="Arial" w:eastAsia="MS Mincho" w:hAnsi="Arial" w:cs="Times New Roman"/>
          <w:kern w:val="0"/>
          <w:lang w:val="en-US" w:eastAsia="en-US"/>
          <w14:ligatures w14:val="none"/>
        </w:rPr>
        <w:t xml:space="preserve">., 2019; </w:t>
      </w:r>
      <w:proofErr w:type="spellStart"/>
      <w:r w:rsidRPr="00F127ED">
        <w:rPr>
          <w:rFonts w:ascii="Arial" w:eastAsia="MS Mincho" w:hAnsi="Arial" w:cs="Times New Roman"/>
          <w:kern w:val="0"/>
          <w:lang w:val="en-US" w:eastAsia="en-US"/>
          <w14:ligatures w14:val="none"/>
        </w:rPr>
        <w:t>Durey</w:t>
      </w:r>
      <w:proofErr w:type="spellEnd"/>
      <w:r w:rsidRPr="00F127ED">
        <w:rPr>
          <w:rFonts w:ascii="Arial" w:eastAsia="MS Mincho" w:hAnsi="Arial" w:cs="Times New Roman"/>
          <w:kern w:val="0"/>
          <w:lang w:val="en-US" w:eastAsia="en-US"/>
          <w14:ligatures w14:val="none"/>
        </w:rPr>
        <w:t xml:space="preserve"> and Thompson, 2012). These approaches are relevant to the UK because they challenge the idea that cultural competence is only about learning customs. They show the importance of </w:t>
      </w:r>
      <w:r w:rsidRPr="00F127ED">
        <w:rPr>
          <w:rFonts w:ascii="Arial" w:eastAsia="MS Mincho" w:hAnsi="Arial" w:cs="Times New Roman"/>
          <w:kern w:val="0"/>
          <w:lang w:val="en-US" w:eastAsia="en-US"/>
          <w14:ligatures w14:val="none"/>
        </w:rPr>
        <w:lastRenderedPageBreak/>
        <w:t>humility, power sharing, self-determination and institutional responsibility. Canada has also developed cultural safety approaches about Indigenous health, while mental health services in several countries have experimented with culturally adapted psychological therapies for minority communities and migrants (</w:t>
      </w:r>
      <w:proofErr w:type="spellStart"/>
      <w:r w:rsidRPr="00F127ED">
        <w:rPr>
          <w:rFonts w:ascii="Arial" w:eastAsia="MS Mincho" w:hAnsi="Arial" w:cs="Times New Roman"/>
          <w:kern w:val="0"/>
          <w:lang w:val="en-US" w:eastAsia="en-US"/>
          <w14:ligatures w14:val="none"/>
        </w:rPr>
        <w:t>Kirmayer</w:t>
      </w:r>
      <w:proofErr w:type="spellEnd"/>
      <w:r w:rsidRPr="00F127ED">
        <w:rPr>
          <w:rFonts w:ascii="Arial" w:eastAsia="MS Mincho" w:hAnsi="Arial" w:cs="Times New Roman"/>
          <w:kern w:val="0"/>
          <w:lang w:val="en-US" w:eastAsia="en-US"/>
          <w14:ligatures w14:val="none"/>
        </w:rPr>
        <w:t>, 2012; Griner and Smith, 2006).</w:t>
      </w:r>
    </w:p>
    <w:p w14:paraId="1D9AAB55" w14:textId="2F160952" w:rsidR="00F30458" w:rsidRDefault="00F127ED" w:rsidP="00F127ED">
      <w:pPr>
        <w:pStyle w:val="paragraph"/>
        <w:spacing w:before="0" w:beforeAutospacing="0" w:after="0" w:afterAutospacing="0" w:line="360" w:lineRule="auto"/>
        <w:textAlignment w:val="baseline"/>
        <w:rPr>
          <w:rStyle w:val="eop"/>
          <w:rFonts w:ascii="Aptos" w:eastAsia="Calibri Light" w:hAnsi="Aptos" w:cs="Arial"/>
          <w:sz w:val="22"/>
          <w:szCs w:val="22"/>
        </w:rPr>
      </w:pPr>
      <w:r w:rsidRPr="00F127ED">
        <w:rPr>
          <w:rFonts w:ascii="Arial" w:eastAsia="MS Mincho" w:hAnsi="Arial"/>
          <w:sz w:val="22"/>
          <w:szCs w:val="22"/>
          <w:lang w:val="en-US" w:eastAsia="en-US"/>
        </w:rPr>
        <w:t xml:space="preserve">The evidence from other countries also warns against simple transfer of actions. A training model developed in one country may not fit another country's migration history, health system or legal rules. Furthermore, ethnic categories are constructed differently across nations, making comparisons difficult (Bhopal, 2004). The most relevant learning for UK services is therefore not a single model but a set of principles: collect and use inequality data, guarantee language access, adapt actions with communities, address racism directly, include personal experience in governance, and evaluate outcomes beyond attendance at training (Truong, </w:t>
      </w:r>
      <w:proofErr w:type="spellStart"/>
      <w:r w:rsidRPr="00F127ED">
        <w:rPr>
          <w:rFonts w:ascii="Arial" w:eastAsia="MS Mincho" w:hAnsi="Arial"/>
          <w:sz w:val="22"/>
          <w:szCs w:val="22"/>
          <w:lang w:val="en-US" w:eastAsia="en-US"/>
        </w:rPr>
        <w:t>Paradies</w:t>
      </w:r>
      <w:proofErr w:type="spellEnd"/>
      <w:r w:rsidRPr="00F127ED">
        <w:rPr>
          <w:rFonts w:ascii="Arial" w:eastAsia="MS Mincho" w:hAnsi="Arial"/>
          <w:sz w:val="22"/>
          <w:szCs w:val="22"/>
          <w:lang w:val="en-US" w:eastAsia="en-US"/>
        </w:rPr>
        <w:t xml:space="preserve"> and Priest, 2014; </w:t>
      </w:r>
      <w:proofErr w:type="spellStart"/>
      <w:r w:rsidRPr="00F127ED">
        <w:rPr>
          <w:rFonts w:ascii="Arial" w:eastAsia="MS Mincho" w:hAnsi="Arial"/>
          <w:sz w:val="22"/>
          <w:szCs w:val="22"/>
          <w:lang w:val="en-US" w:eastAsia="en-US"/>
        </w:rPr>
        <w:t>Jongen</w:t>
      </w:r>
      <w:proofErr w:type="spellEnd"/>
      <w:r w:rsidRPr="00F127ED">
        <w:rPr>
          <w:rFonts w:ascii="Arial" w:eastAsia="MS Mincho" w:hAnsi="Arial"/>
          <w:sz w:val="22"/>
          <w:szCs w:val="22"/>
          <w:lang w:val="en-US" w:eastAsia="en-US"/>
        </w:rPr>
        <w:t>, McCalman and Bainbridge, 2018</w:t>
      </w:r>
      <w:r w:rsidR="00F30458">
        <w:rPr>
          <w:rStyle w:val="eop"/>
          <w:rFonts w:ascii="Aptos" w:eastAsia="Calibri Light" w:hAnsi="Aptos" w:cs="Arial"/>
          <w:sz w:val="22"/>
          <w:szCs w:val="22"/>
        </w:rPr>
        <w:t>).</w:t>
      </w:r>
    </w:p>
    <w:p w14:paraId="425331EE" w14:textId="77777777" w:rsidR="00F30458" w:rsidRPr="00F44833" w:rsidRDefault="00F30458" w:rsidP="00F127ED">
      <w:pPr>
        <w:pStyle w:val="paragraph"/>
        <w:spacing w:before="0" w:beforeAutospacing="0" w:after="0" w:afterAutospacing="0" w:line="360" w:lineRule="auto"/>
        <w:textAlignment w:val="baseline"/>
        <w:rPr>
          <w:rFonts w:ascii="Aptos" w:hAnsi="Aptos" w:cs="Segoe UI"/>
          <w:sz w:val="16"/>
          <w:szCs w:val="16"/>
        </w:rPr>
      </w:pPr>
    </w:p>
    <w:p w14:paraId="5827529B" w14:textId="0A366A82" w:rsidR="00BD2909" w:rsidRPr="00F95BBB" w:rsidRDefault="00BD2909" w:rsidP="00F95BBB">
      <w:pPr>
        <w:pStyle w:val="Heading2"/>
        <w:rPr>
          <w:rFonts w:ascii="Arial" w:hAnsi="Arial" w:cs="Arial"/>
          <w:sz w:val="28"/>
          <w:szCs w:val="28"/>
        </w:rPr>
      </w:pPr>
      <w:bookmarkStart w:id="13" w:name="_Toc235874167"/>
      <w:r w:rsidRPr="00F95BBB">
        <w:rPr>
          <w:rStyle w:val="normaltextrun"/>
          <w:rFonts w:ascii="Arial" w:hAnsi="Arial" w:cs="Arial"/>
          <w:sz w:val="28"/>
          <w:szCs w:val="28"/>
        </w:rPr>
        <w:t>2.5 National/Local UK Context</w:t>
      </w:r>
      <w:bookmarkEnd w:id="13"/>
    </w:p>
    <w:p w14:paraId="05EB7F47" w14:textId="63E115F0" w:rsidR="004F3B82" w:rsidRPr="004F3B82" w:rsidRDefault="00AC1CDF" w:rsidP="004F3B82">
      <w:pPr>
        <w:spacing w:after="120"/>
        <w:rPr>
          <w:rFonts w:ascii="Arial" w:eastAsia="MS Mincho" w:hAnsi="Arial" w:cs="Times New Roman"/>
          <w:kern w:val="0"/>
          <w:lang w:val="en-US" w:eastAsia="en-US"/>
          <w14:ligatures w14:val="none"/>
        </w:rPr>
      </w:pPr>
      <w:r w:rsidRPr="00AC1CDF">
        <w:rPr>
          <w:rFonts w:ascii="Arial" w:eastAsia="MS Mincho" w:hAnsi="Arial" w:cs="Times New Roman"/>
          <w:kern w:val="0"/>
          <w:lang w:val="en-US" w:eastAsia="en-US"/>
          <w14:ligatures w14:val="none"/>
        </w:rPr>
        <w:t xml:space="preserve">In the UK, the policy context increasingly </w:t>
      </w:r>
      <w:proofErr w:type="spellStart"/>
      <w:r w:rsidRPr="00AC1CDF">
        <w:rPr>
          <w:rFonts w:ascii="Arial" w:eastAsia="MS Mincho" w:hAnsi="Arial" w:cs="Times New Roman"/>
          <w:kern w:val="0"/>
          <w:lang w:val="en-US" w:eastAsia="en-US"/>
          <w14:ligatures w14:val="none"/>
        </w:rPr>
        <w:t>recognises</w:t>
      </w:r>
      <w:proofErr w:type="spellEnd"/>
      <w:r w:rsidRPr="00AC1CDF">
        <w:rPr>
          <w:rFonts w:ascii="Arial" w:eastAsia="MS Mincho" w:hAnsi="Arial" w:cs="Times New Roman"/>
          <w:kern w:val="0"/>
          <w:lang w:val="en-US" w:eastAsia="en-US"/>
          <w14:ligatures w14:val="none"/>
        </w:rPr>
        <w:t xml:space="preserve"> ethnic inequalities in mental health care. The Equality Act 2010 prohibits discrimination and places duties on public bodies to consider equality in their functions (HM Government, 2010). The NHS Constitution </w:t>
      </w:r>
      <w:proofErr w:type="spellStart"/>
      <w:r w:rsidRPr="00AC1CDF">
        <w:rPr>
          <w:rFonts w:ascii="Arial" w:eastAsia="MS Mincho" w:hAnsi="Arial" w:cs="Times New Roman"/>
          <w:kern w:val="0"/>
          <w:lang w:val="en-US" w:eastAsia="en-US"/>
          <w14:ligatures w14:val="none"/>
        </w:rPr>
        <w:t>emphasises</w:t>
      </w:r>
      <w:proofErr w:type="spellEnd"/>
      <w:r w:rsidRPr="00AC1CDF">
        <w:rPr>
          <w:rFonts w:ascii="Arial" w:eastAsia="MS Mincho" w:hAnsi="Arial" w:cs="Times New Roman"/>
          <w:kern w:val="0"/>
          <w:lang w:val="en-US" w:eastAsia="en-US"/>
          <w14:ligatures w14:val="none"/>
        </w:rPr>
        <w:t xml:space="preserve"> comprehensive service, respect and non-discrimination, while the NHS Long Term Plan commits to reducing health inequalities and expanding mental health services (NHS England, 2019). More recently, NHS England has reported on healthcare inequalities and the role of the NHS Race and Health Observatory, while Integrated Care Boards have duties to reduce inequalities in access and outcomes (NHS England, 2024a)</w:t>
      </w:r>
      <w:r w:rsidR="004F3B82" w:rsidRPr="004F3B82">
        <w:rPr>
          <w:rFonts w:ascii="Arial" w:eastAsia="MS Mincho" w:hAnsi="Arial" w:cs="Times New Roman"/>
          <w:kern w:val="0"/>
          <w:lang w:val="en-US" w:eastAsia="en-US"/>
          <w14:ligatures w14:val="none"/>
        </w:rPr>
        <w:t>.</w:t>
      </w:r>
    </w:p>
    <w:p w14:paraId="367E8D87" w14:textId="2006B9C3" w:rsidR="004F3B82" w:rsidRPr="004F3B82" w:rsidRDefault="004F3B82" w:rsidP="004F3B82">
      <w:pPr>
        <w:spacing w:after="120"/>
        <w:rPr>
          <w:rFonts w:ascii="Arial" w:eastAsia="MS Mincho" w:hAnsi="Arial" w:cs="Times New Roman"/>
          <w:kern w:val="0"/>
          <w:lang w:val="en-US" w:eastAsia="en-US"/>
          <w14:ligatures w14:val="none"/>
        </w:rPr>
      </w:pPr>
      <w:r w:rsidRPr="004F3B82">
        <w:rPr>
          <w:rFonts w:ascii="Arial" w:eastAsia="MS Mincho" w:hAnsi="Arial" w:cs="Times New Roman"/>
          <w:kern w:val="0"/>
          <w:lang w:val="en-US" w:eastAsia="en-US"/>
          <w14:ligatures w14:val="none"/>
        </w:rPr>
        <w:t>Service data show why this policy context matters. Mental Health Act statistics for England continue to show disproportionate rates of detention for Black people (NHS Digital, 2025). CQC monitoring has raised concerns about inequalities in detention, repeated detention, restrictive practice and the quality of inpatient environments (Care Quality Commission, 2024; Care Quality Commission, 2026). NHS England's culture of care standards state that inpatient care should be therapeutic, least restrictive, trauma-informed, autism-informed and culturally competent (NHS England, 2024b; NHS England, 2025a). This</w:t>
      </w:r>
      <w:r w:rsidR="00A82EE9">
        <w:rPr>
          <w:rFonts w:ascii="Arial" w:eastAsia="MS Mincho" w:hAnsi="Arial" w:cs="Times New Roman"/>
          <w:kern w:val="0"/>
          <w:lang w:val="en-US" w:eastAsia="en-US"/>
          <w14:ligatures w14:val="none"/>
        </w:rPr>
        <w:t xml:space="preserve"> is</w:t>
      </w:r>
      <w:r w:rsidRPr="004F3B82">
        <w:rPr>
          <w:rFonts w:ascii="Arial" w:eastAsia="MS Mincho" w:hAnsi="Arial" w:cs="Times New Roman"/>
          <w:kern w:val="0"/>
          <w:lang w:val="en-US" w:eastAsia="en-US"/>
          <w14:ligatures w14:val="none"/>
        </w:rPr>
        <w:t xml:space="preserve"> significant because cultural competence is now being positioned as a core safety and quality issue, not an optional diversity activity.</w:t>
      </w:r>
    </w:p>
    <w:p w14:paraId="30083981" w14:textId="77777777" w:rsidR="004F3B82" w:rsidRPr="004F3B82" w:rsidRDefault="004F3B82" w:rsidP="004F3B82">
      <w:pPr>
        <w:spacing w:after="120"/>
        <w:rPr>
          <w:rFonts w:ascii="Arial" w:eastAsia="MS Mincho" w:hAnsi="Arial" w:cs="Times New Roman"/>
          <w:kern w:val="0"/>
          <w:lang w:val="en-US" w:eastAsia="en-US"/>
          <w14:ligatures w14:val="none"/>
        </w:rPr>
      </w:pPr>
      <w:r w:rsidRPr="004F3B82">
        <w:rPr>
          <w:rFonts w:ascii="Arial" w:eastAsia="MS Mincho" w:hAnsi="Arial" w:cs="Times New Roman"/>
          <w:kern w:val="0"/>
          <w:lang w:val="en-US" w:eastAsia="en-US"/>
          <w14:ligatures w14:val="none"/>
        </w:rPr>
        <w:t xml:space="preserve">In community psychological care, the review of ethnic inequalities in IAPT, now NHS Talking Therapies, found unequal access and outcomes across ethnic groups and recommended improvements in data, engagement, culturally adapted pathways and workforce capability (National Collaborating Centre for Mental Health, 2023). Local NHS systems vary in how far </w:t>
      </w:r>
      <w:r w:rsidRPr="004F3B82">
        <w:rPr>
          <w:rFonts w:ascii="Arial" w:eastAsia="MS Mincho" w:hAnsi="Arial" w:cs="Times New Roman"/>
          <w:kern w:val="0"/>
          <w:lang w:val="en-US" w:eastAsia="en-US"/>
          <w14:ligatures w14:val="none"/>
        </w:rPr>
        <w:lastRenderedPageBreak/>
        <w:t>they have developed community partnerships, interpreting services, outreach, faith-sensitive pathways or therapy adapted to culture. Local context matters because ethnic diversity, deprivation, migration histories and voluntary sector capacity differ across areas. For example, inner-city areas may have diverse communities but also high demand, workforce pressures and waiting lists; rural or coastal areas may have smaller minority populations but greater risks of isolation and limited specialist provision (Care Quality Commission, 2024; NHS England, 2024a).</w:t>
      </w:r>
    </w:p>
    <w:p w14:paraId="09099AFE" w14:textId="476B27E8" w:rsidR="00BD2909" w:rsidRPr="00F44833" w:rsidRDefault="004F3B82" w:rsidP="004F3B82">
      <w:pPr>
        <w:pStyle w:val="paragraph"/>
        <w:spacing w:before="0" w:beforeAutospacing="0" w:after="0" w:afterAutospacing="0" w:line="360" w:lineRule="auto"/>
        <w:textAlignment w:val="baseline"/>
        <w:rPr>
          <w:rFonts w:ascii="Aptos" w:hAnsi="Aptos" w:cs="Segoe UI"/>
          <w:sz w:val="16"/>
          <w:szCs w:val="16"/>
        </w:rPr>
      </w:pPr>
      <w:r w:rsidRPr="004F3B82">
        <w:rPr>
          <w:rFonts w:ascii="Arial" w:eastAsia="MS Mincho" w:hAnsi="Arial"/>
          <w:sz w:val="22"/>
          <w:szCs w:val="22"/>
          <w:lang w:val="en-US" w:eastAsia="en-US"/>
        </w:rPr>
        <w:t>The UK context therefore combines policy ambition with ongoing gaps in putting policy into practice. The evidence base supports culturally competent care, but services need to move from general commitments to measurable practice. This includes routine ethnicity data quality, culturally safe feedback, language support, staff supervision, working with people who use services, workforce representation and monitoring of outcomes by ethnicity (NHS Race and Health Observatory, 2022; National Collaborating Centre for Mental Health, 2023; NHS England, 2025a</w:t>
      </w:r>
      <w:r w:rsidR="00E320B9">
        <w:rPr>
          <w:rStyle w:val="eop"/>
          <w:rFonts w:ascii="Aptos" w:eastAsia="Calibri Light" w:hAnsi="Aptos" w:cs="Arial"/>
          <w:sz w:val="22"/>
          <w:szCs w:val="22"/>
        </w:rPr>
        <w:t>).</w:t>
      </w:r>
    </w:p>
    <w:p w14:paraId="1CD397E1" w14:textId="241FF873" w:rsidR="00BD2909" w:rsidRPr="00096EE5" w:rsidRDefault="00BD2909" w:rsidP="00096EE5">
      <w:pPr>
        <w:pStyle w:val="Heading2"/>
        <w:rPr>
          <w:rFonts w:ascii="Arial" w:hAnsi="Arial" w:cs="Arial"/>
          <w:sz w:val="28"/>
          <w:szCs w:val="28"/>
        </w:rPr>
      </w:pPr>
      <w:bookmarkStart w:id="14" w:name="_Toc235874168"/>
      <w:r w:rsidRPr="00096EE5">
        <w:rPr>
          <w:rStyle w:val="normaltextrun"/>
          <w:rFonts w:ascii="Arial" w:hAnsi="Arial" w:cs="Arial"/>
          <w:sz w:val="28"/>
          <w:szCs w:val="28"/>
        </w:rPr>
        <w:t>2.6 Conclusion</w:t>
      </w:r>
      <w:bookmarkEnd w:id="14"/>
    </w:p>
    <w:p w14:paraId="11FCCEB5" w14:textId="4E5D80CB" w:rsidR="00B03D2C" w:rsidRPr="00B03D2C" w:rsidRDefault="00B03D2C" w:rsidP="00B03D2C">
      <w:pPr>
        <w:spacing w:after="120"/>
        <w:rPr>
          <w:rFonts w:ascii="Arial" w:eastAsia="MS Mincho" w:hAnsi="Arial" w:cs="Times New Roman"/>
          <w:kern w:val="0"/>
          <w:lang w:val="en-US" w:eastAsia="en-US"/>
          <w14:ligatures w14:val="none"/>
        </w:rPr>
      </w:pPr>
      <w:r w:rsidRPr="00B03D2C">
        <w:rPr>
          <w:rFonts w:ascii="Arial" w:eastAsia="MS Mincho" w:hAnsi="Arial" w:cs="Times New Roman"/>
          <w:kern w:val="0"/>
          <w:lang w:val="en-US" w:eastAsia="en-US"/>
          <w14:ligatures w14:val="none"/>
        </w:rPr>
        <w:t xml:space="preserve">This chapter has shown that cultural competence and stigma in mental health services are shaped by history, theory, evidence from other countries and the UK context. Historical evidence shows long-standing racial inequalities and mistrust. Theoretical evidence shows that stigma, cultural safety, social causes and intersectionality must be considered together. International approaches highlight the importance of language access, community-defined safety and </w:t>
      </w:r>
      <w:proofErr w:type="spellStart"/>
      <w:r w:rsidRPr="00B03D2C">
        <w:rPr>
          <w:rFonts w:ascii="Arial" w:eastAsia="MS Mincho" w:hAnsi="Arial" w:cs="Times New Roman"/>
          <w:kern w:val="0"/>
          <w:lang w:val="en-US" w:eastAsia="en-US"/>
          <w14:ligatures w14:val="none"/>
        </w:rPr>
        <w:t>organisational</w:t>
      </w:r>
      <w:proofErr w:type="spellEnd"/>
      <w:r w:rsidRPr="00B03D2C">
        <w:rPr>
          <w:rFonts w:ascii="Arial" w:eastAsia="MS Mincho" w:hAnsi="Arial" w:cs="Times New Roman"/>
          <w:kern w:val="0"/>
          <w:lang w:val="en-US" w:eastAsia="en-US"/>
          <w14:ligatures w14:val="none"/>
        </w:rPr>
        <w:t xml:space="preserve"> responsibility. UK policy now gives strong support to reducing inequalities, but implementation remains uneven. Chapter 3 explains how the dissertation used secondary research methods to investigate these issues through a structured literature review and thematic </w:t>
      </w:r>
      <w:r w:rsidR="0085670F">
        <w:rPr>
          <w:rFonts w:ascii="Arial" w:eastAsia="MS Mincho" w:hAnsi="Arial" w:cs="Times New Roman"/>
          <w:kern w:val="0"/>
          <w:lang w:val="en-US" w:eastAsia="en-US"/>
          <w14:ligatures w14:val="none"/>
        </w:rPr>
        <w:t>analysis</w:t>
      </w:r>
      <w:r w:rsidRPr="00B03D2C">
        <w:rPr>
          <w:rFonts w:ascii="Arial" w:eastAsia="MS Mincho" w:hAnsi="Arial" w:cs="Times New Roman"/>
          <w:kern w:val="0"/>
          <w:lang w:val="en-US" w:eastAsia="en-US"/>
          <w14:ligatures w14:val="none"/>
        </w:rPr>
        <w:t>.</w:t>
      </w:r>
    </w:p>
    <w:p w14:paraId="466B0331" w14:textId="77777777" w:rsidR="000D0641" w:rsidRPr="00FF56FB" w:rsidRDefault="000D0641" w:rsidP="000D0641"/>
    <w:p w14:paraId="407ABDAE" w14:textId="4F32BB8B" w:rsidR="00880B2D" w:rsidRDefault="00880B2D">
      <w:pPr>
        <w:sectPr w:rsidR="00880B2D">
          <w:footerReference w:type="default" r:id="rId10"/>
          <w:pgSz w:w="11906" w:h="16838"/>
          <w:pgMar w:top="1440" w:right="1440" w:bottom="1440" w:left="1440" w:header="708" w:footer="708" w:gutter="0"/>
          <w:cols w:space="708"/>
          <w:docGrid w:linePitch="360"/>
        </w:sectPr>
      </w:pPr>
    </w:p>
    <w:p w14:paraId="398427E3" w14:textId="4294798A" w:rsidR="00292A36" w:rsidRPr="00B03D2C" w:rsidRDefault="00292A36" w:rsidP="007104ED">
      <w:pPr>
        <w:pStyle w:val="Heading1"/>
        <w:ind w:left="0"/>
      </w:pPr>
      <w:bookmarkStart w:id="15" w:name="_Toc235874169"/>
      <w:r w:rsidRPr="00B03D2C">
        <w:lastRenderedPageBreak/>
        <w:t xml:space="preserve">CHAPTER 3 – </w:t>
      </w:r>
      <w:r w:rsidR="00E325CF" w:rsidRPr="00B03D2C">
        <w:t>Methods and Search Strategy</w:t>
      </w:r>
      <w:bookmarkEnd w:id="15"/>
      <w:r w:rsidR="00E325CF" w:rsidRPr="00B03D2C">
        <w:t xml:space="preserve"> </w:t>
      </w:r>
    </w:p>
    <w:p w14:paraId="5C2EC55E" w14:textId="77777777" w:rsidR="00B7073C" w:rsidRPr="00292A36" w:rsidRDefault="00B7073C" w:rsidP="00B7073C"/>
    <w:p w14:paraId="5A7AB555" w14:textId="683489B9" w:rsidR="003A66FD" w:rsidRPr="00B03D2C" w:rsidRDefault="00292A36" w:rsidP="00B03D2C">
      <w:pPr>
        <w:pStyle w:val="Heading2"/>
        <w:rPr>
          <w:rFonts w:ascii="Arial" w:hAnsi="Arial" w:cs="Arial"/>
          <w:sz w:val="28"/>
          <w:szCs w:val="28"/>
        </w:rPr>
      </w:pPr>
      <w:bookmarkStart w:id="16" w:name="_Toc235874170"/>
      <w:r w:rsidRPr="00B03D2C">
        <w:rPr>
          <w:rFonts w:ascii="Arial" w:hAnsi="Arial" w:cs="Arial"/>
          <w:sz w:val="28"/>
          <w:szCs w:val="28"/>
        </w:rPr>
        <w:t>3.</w:t>
      </w:r>
      <w:r w:rsidR="005D7A1E" w:rsidRPr="00B03D2C">
        <w:rPr>
          <w:rFonts w:ascii="Arial" w:hAnsi="Arial" w:cs="Arial"/>
          <w:sz w:val="28"/>
          <w:szCs w:val="28"/>
        </w:rPr>
        <w:t>1</w:t>
      </w:r>
      <w:r w:rsidRPr="00B03D2C">
        <w:rPr>
          <w:rFonts w:ascii="Arial" w:hAnsi="Arial" w:cs="Arial"/>
          <w:sz w:val="28"/>
          <w:szCs w:val="28"/>
        </w:rPr>
        <w:t xml:space="preserve"> –</w:t>
      </w:r>
      <w:r w:rsidR="0021364B" w:rsidRPr="00B03D2C">
        <w:rPr>
          <w:rFonts w:ascii="Arial" w:hAnsi="Arial" w:cs="Arial"/>
          <w:sz w:val="28"/>
          <w:szCs w:val="28"/>
        </w:rPr>
        <w:t xml:space="preserve"> </w:t>
      </w:r>
      <w:r w:rsidRPr="00B03D2C">
        <w:rPr>
          <w:rFonts w:ascii="Arial" w:hAnsi="Arial" w:cs="Arial"/>
          <w:sz w:val="28"/>
          <w:szCs w:val="28"/>
        </w:rPr>
        <w:t>Introduction</w:t>
      </w:r>
      <w:bookmarkEnd w:id="16"/>
    </w:p>
    <w:p w14:paraId="3BE2C5C2" w14:textId="43CC4A60" w:rsidR="00150D74" w:rsidRDefault="003E245B" w:rsidP="00150D74">
      <w:pPr>
        <w:spacing w:after="120"/>
        <w:rPr>
          <w:rFonts w:ascii="Arial" w:eastAsia="MS Mincho" w:hAnsi="Arial" w:cs="Times New Roman"/>
          <w:kern w:val="0"/>
          <w:lang w:val="en-US" w:eastAsia="en-US"/>
          <w14:ligatures w14:val="none"/>
        </w:rPr>
      </w:pPr>
      <w:r w:rsidRPr="003E245B">
        <w:rPr>
          <w:rFonts w:ascii="Arial" w:eastAsia="MS Mincho" w:hAnsi="Arial" w:cs="Times New Roman"/>
          <w:kern w:val="0"/>
          <w:lang w:val="en-US" w:eastAsia="en-US"/>
          <w14:ligatures w14:val="none"/>
        </w:rPr>
        <w:t>This chapter explains the desk-based secondary research method used in the dissertation. The project did not recruit participants or collect new primary data. Instead, it reviewed selected academic literature, national reports, policy guidance and health and social care evidence. The academic methods poster prepared for the project provided a visual summary of the planned search and analysis. This chapter explains that process in more detail. A clear method was important because the dissertation aimed to produce findings that could support recommendations for practice.</w:t>
      </w:r>
    </w:p>
    <w:p w14:paraId="1BCDD021" w14:textId="77777777" w:rsidR="0064411E" w:rsidRDefault="00292A36" w:rsidP="0064411E">
      <w:pPr>
        <w:pStyle w:val="Heading2"/>
        <w:rPr>
          <w:rFonts w:ascii="Arial" w:eastAsia="MS Mincho" w:hAnsi="Arial" w:cs="Arial"/>
          <w:kern w:val="0"/>
          <w:sz w:val="28"/>
          <w:szCs w:val="28"/>
          <w:lang w:val="en-US" w:eastAsia="en-US"/>
          <w14:ligatures w14:val="none"/>
        </w:rPr>
      </w:pPr>
      <w:bookmarkStart w:id="17" w:name="_Toc235874171"/>
      <w:r w:rsidRPr="00501119">
        <w:rPr>
          <w:rFonts w:ascii="Arial" w:hAnsi="Arial" w:cs="Arial"/>
          <w:sz w:val="28"/>
          <w:szCs w:val="28"/>
        </w:rPr>
        <w:t>3.</w:t>
      </w:r>
      <w:r w:rsidR="00E40B0D" w:rsidRPr="00501119">
        <w:rPr>
          <w:rFonts w:ascii="Arial" w:hAnsi="Arial" w:cs="Arial"/>
          <w:sz w:val="28"/>
          <w:szCs w:val="28"/>
        </w:rPr>
        <w:t>2</w:t>
      </w:r>
      <w:r w:rsidRPr="00501119">
        <w:rPr>
          <w:rFonts w:ascii="Arial" w:hAnsi="Arial" w:cs="Arial"/>
          <w:sz w:val="28"/>
          <w:szCs w:val="28"/>
        </w:rPr>
        <w:t xml:space="preserve"> – Search Strategy</w:t>
      </w:r>
      <w:bookmarkEnd w:id="17"/>
    </w:p>
    <w:p w14:paraId="6C2BD170" w14:textId="7EF05BF6" w:rsidR="00150D74" w:rsidRPr="00D6242F" w:rsidRDefault="00B562C1" w:rsidP="00D6242F">
      <w:pPr>
        <w:rPr>
          <w:rFonts w:ascii="Arial" w:hAnsi="Arial" w:cs="Arial"/>
          <w:color w:val="2F5496" w:themeColor="accent1" w:themeShade="BF"/>
          <w:lang w:val="en-US" w:eastAsia="en-US"/>
        </w:rPr>
      </w:pPr>
      <w:r w:rsidRPr="00B562C1">
        <w:rPr>
          <w:rFonts w:ascii="Arial" w:hAnsi="Arial" w:cs="Arial"/>
          <w:lang w:val="en-US" w:eastAsia="en-US"/>
        </w:rPr>
        <w:t xml:space="preserve">The search strategy was developed from the dissertation title, aim and objectives, following guidance on literature reviewing (Booth, Sutton and </w:t>
      </w:r>
      <w:proofErr w:type="spellStart"/>
      <w:r w:rsidRPr="00B562C1">
        <w:rPr>
          <w:rFonts w:ascii="Arial" w:hAnsi="Arial" w:cs="Arial"/>
          <w:lang w:val="en-US" w:eastAsia="en-US"/>
        </w:rPr>
        <w:t>Papaioannou</w:t>
      </w:r>
      <w:proofErr w:type="spellEnd"/>
      <w:r w:rsidRPr="00B562C1">
        <w:rPr>
          <w:rFonts w:ascii="Arial" w:hAnsi="Arial" w:cs="Arial"/>
          <w:lang w:val="en-US" w:eastAsia="en-US"/>
        </w:rPr>
        <w:t>, 2022). Core search terms included cultural competence, cultural safety, cultural humility, stigma, discrimination, racism, ethnic minority, Black, Asian, NHS Talking Therapies, IAPT, mental health inpatient care, Mental Health Act, interpreters, culturally adapted therapy and co-production</w:t>
      </w:r>
      <w:r w:rsidR="00150D74" w:rsidRPr="00D6242F">
        <w:rPr>
          <w:rFonts w:ascii="Arial" w:hAnsi="Arial" w:cs="Arial"/>
          <w:lang w:val="en-US" w:eastAsia="en-US"/>
        </w:rPr>
        <w:t xml:space="preserve">. </w:t>
      </w:r>
    </w:p>
    <w:p w14:paraId="57AFDE7A" w14:textId="5288582C" w:rsidR="00B575E2" w:rsidRDefault="00BA621A" w:rsidP="00BA621A">
      <w:pPr>
        <w:pStyle w:val="Heading2"/>
        <w:jc w:val="left"/>
      </w:pPr>
      <w:bookmarkStart w:id="18" w:name="_Toc235874172"/>
      <w:r>
        <w:rPr>
          <w:rFonts w:ascii="Arial" w:hAnsi="Arial" w:cs="Arial"/>
          <w:sz w:val="28"/>
          <w:szCs w:val="28"/>
        </w:rPr>
        <w:t>3.3</w:t>
      </w:r>
      <w:r w:rsidR="004F3019">
        <w:rPr>
          <w:rFonts w:ascii="Arial" w:hAnsi="Arial" w:cs="Arial"/>
          <w:sz w:val="28"/>
          <w:szCs w:val="28"/>
        </w:rPr>
        <w:t xml:space="preserve"> - </w:t>
      </w:r>
      <w:r w:rsidR="00292A36" w:rsidRPr="00501119">
        <w:rPr>
          <w:rFonts w:ascii="Arial" w:hAnsi="Arial" w:cs="Arial"/>
          <w:sz w:val="28"/>
          <w:szCs w:val="28"/>
        </w:rPr>
        <w:t>Searching for Information</w:t>
      </w:r>
      <w:bookmarkEnd w:id="18"/>
    </w:p>
    <w:p w14:paraId="4CCDDE78" w14:textId="1E56EC26" w:rsidR="00297C40" w:rsidRPr="00297C40" w:rsidRDefault="00297C40" w:rsidP="00297C40">
      <w:pPr>
        <w:spacing w:after="120"/>
        <w:rPr>
          <w:rFonts w:ascii="Arial" w:hAnsi="Arial" w:cs="Arial"/>
        </w:rPr>
      </w:pPr>
      <w:r w:rsidRPr="00297C40">
        <w:rPr>
          <w:rFonts w:ascii="Arial" w:hAnsi="Arial" w:cs="Arial"/>
        </w:rPr>
        <w:t xml:space="preserve">The planned sources were CINAHL, MEDLINE, PsycINFO, Google Scholar and the UWTSD library search. Key organisation websites were also searched, including NHS England, the NHS Race and Health Observatory, the Care Quality Commission, NICE, the King's Fund, Mind and the Race Equality Foundation. These sources were chosen because the dissertation required both peer-reviewed research and current UK policy or practice evidence. </w:t>
      </w:r>
      <w:r w:rsidR="00284E7A" w:rsidRPr="00284E7A">
        <w:rPr>
          <w:rFonts w:ascii="Arial" w:hAnsi="Arial" w:cs="Arial"/>
        </w:rPr>
        <w:t xml:space="preserve">Recent evidence was prioritised, especially sources published between 2021 and 2026. However, older seminal, theoretical, historical and highly relevant sources were retained where they remained important to the </w:t>
      </w:r>
      <w:proofErr w:type="gramStart"/>
      <w:r w:rsidR="00284E7A" w:rsidRPr="00284E7A">
        <w:rPr>
          <w:rFonts w:ascii="Arial" w:hAnsi="Arial" w:cs="Arial"/>
        </w:rPr>
        <w:t>topic.</w:t>
      </w:r>
      <w:r w:rsidRPr="00297C40">
        <w:rPr>
          <w:rFonts w:ascii="Arial" w:hAnsi="Arial" w:cs="Arial"/>
        </w:rPr>
        <w:t>.</w:t>
      </w:r>
      <w:proofErr w:type="gramEnd"/>
    </w:p>
    <w:p w14:paraId="10DC8E51" w14:textId="77777777" w:rsidR="00297C40" w:rsidRPr="00297C40" w:rsidRDefault="00297C40" w:rsidP="00297C40">
      <w:pPr>
        <w:spacing w:after="120"/>
        <w:rPr>
          <w:rFonts w:ascii="Arial" w:hAnsi="Arial" w:cs="Arial"/>
        </w:rPr>
      </w:pPr>
      <w:r w:rsidRPr="00297C40">
        <w:rPr>
          <w:rFonts w:ascii="Arial" w:hAnsi="Arial" w:cs="Arial"/>
        </w:rPr>
        <w:t>Titles and abstracts were checked first. Sources were then read in full where they appeared relevant to at least one objective. A source table was used to record author, year, country, setting, method, population, key findings, limits and relevance to the dissertation. Duplicates and sources that did not focus on health, social care, mental health, ethnicity, stigma or cultural competence were removed. The final evidence base included peer-reviewed articles, systematic reviews, national statistics, statutory reports, NHS guidance, charity reports and core academic texts. A summary source table is provided in Appendix A.</w:t>
      </w:r>
    </w:p>
    <w:p w14:paraId="0BEB0164" w14:textId="25EFF359" w:rsidR="00E325CF" w:rsidRPr="00297C40" w:rsidRDefault="00297C40" w:rsidP="00297C40">
      <w:pPr>
        <w:pStyle w:val="Heading2"/>
        <w:jc w:val="left"/>
        <w:rPr>
          <w:rFonts w:ascii="Arial" w:hAnsi="Arial" w:cs="Arial"/>
          <w:sz w:val="28"/>
          <w:szCs w:val="28"/>
        </w:rPr>
      </w:pPr>
      <w:bookmarkStart w:id="19" w:name="_Toc235874173"/>
      <w:r>
        <w:rPr>
          <w:rFonts w:ascii="Arial" w:hAnsi="Arial" w:cs="Arial"/>
          <w:sz w:val="28"/>
          <w:szCs w:val="28"/>
        </w:rPr>
        <w:lastRenderedPageBreak/>
        <w:t>3.</w:t>
      </w:r>
      <w:r w:rsidR="00BA621A">
        <w:rPr>
          <w:rFonts w:ascii="Arial" w:hAnsi="Arial" w:cs="Arial"/>
          <w:sz w:val="28"/>
          <w:szCs w:val="28"/>
        </w:rPr>
        <w:t>4</w:t>
      </w:r>
      <w:r>
        <w:rPr>
          <w:rFonts w:ascii="Arial" w:hAnsi="Arial" w:cs="Arial"/>
          <w:sz w:val="28"/>
          <w:szCs w:val="28"/>
        </w:rPr>
        <w:t xml:space="preserve"> </w:t>
      </w:r>
      <w:r w:rsidRPr="00297C40">
        <w:rPr>
          <w:rFonts w:ascii="Arial" w:hAnsi="Arial" w:cs="Arial"/>
          <w:sz w:val="28"/>
          <w:szCs w:val="28"/>
        </w:rPr>
        <w:t xml:space="preserve">- </w:t>
      </w:r>
      <w:r w:rsidR="00292A36" w:rsidRPr="00297C40">
        <w:rPr>
          <w:rFonts w:ascii="Arial" w:hAnsi="Arial" w:cs="Arial"/>
          <w:sz w:val="28"/>
          <w:szCs w:val="28"/>
        </w:rPr>
        <w:t>Research Validation</w:t>
      </w:r>
      <w:bookmarkEnd w:id="19"/>
    </w:p>
    <w:p w14:paraId="5F82BB91" w14:textId="77777777" w:rsidR="00F2334D" w:rsidRPr="00F2334D" w:rsidRDefault="00F2334D" w:rsidP="00F2334D">
      <w:pPr>
        <w:spacing w:after="120"/>
        <w:rPr>
          <w:rFonts w:ascii="Arial" w:eastAsia="MS Mincho" w:hAnsi="Arial" w:cs="Times New Roman"/>
          <w:kern w:val="0"/>
          <w:lang w:eastAsia="en-US"/>
          <w14:ligatures w14:val="none"/>
        </w:rPr>
      </w:pPr>
      <w:r w:rsidRPr="00F2334D">
        <w:rPr>
          <w:rFonts w:ascii="Arial" w:eastAsia="MS Mincho" w:hAnsi="Arial" w:cs="Times New Roman"/>
          <w:kern w:val="0"/>
          <w:lang w:eastAsia="en-US"/>
          <w14:ligatures w14:val="none"/>
        </w:rPr>
        <w:t>The selected sources were checked for credibility, relevance and reliability. Initial reading focused on the title, abstract, introduction, methods, findings, conclusion and reference list. The CRAAP test was used to check currency, relevance, authority, accuracy and purpose (Blakeslee, 2004).</w:t>
      </w:r>
    </w:p>
    <w:p w14:paraId="3562A42F" w14:textId="77777777" w:rsidR="00F2334D" w:rsidRPr="00F2334D" w:rsidRDefault="00F2334D" w:rsidP="00F2334D">
      <w:pPr>
        <w:spacing w:after="120"/>
        <w:rPr>
          <w:rFonts w:ascii="Arial" w:eastAsia="MS Mincho" w:hAnsi="Arial" w:cs="Times New Roman"/>
          <w:kern w:val="0"/>
          <w:lang w:eastAsia="en-US"/>
          <w14:ligatures w14:val="none"/>
        </w:rPr>
      </w:pPr>
      <w:r w:rsidRPr="00F2334D">
        <w:rPr>
          <w:rFonts w:ascii="Arial" w:eastAsia="MS Mincho" w:hAnsi="Arial" w:cs="Times New Roman"/>
          <w:kern w:val="0"/>
          <w:lang w:eastAsia="en-US"/>
          <w14:ligatures w14:val="none"/>
        </w:rPr>
        <w:t>Currency considered whether the source was recent enough for the topic. Relevance considered whether it helped answer the aim and objectives. Authority considered the author, organisation or journal. Accuracy considered whether the evidence and methods were clearly explained. Purpose considered why the source was produced and whether it showed possible bias.</w:t>
      </w:r>
    </w:p>
    <w:p w14:paraId="3703BC4F" w14:textId="183F0088" w:rsidR="00D824F2" w:rsidRPr="00F2334D" w:rsidRDefault="00F2334D" w:rsidP="00D824F2">
      <w:pPr>
        <w:spacing w:after="120"/>
        <w:rPr>
          <w:rFonts w:ascii="Arial" w:eastAsia="MS Mincho" w:hAnsi="Arial" w:cs="Times New Roman"/>
          <w:kern w:val="0"/>
          <w:lang w:eastAsia="en-US"/>
          <w14:ligatures w14:val="none"/>
        </w:rPr>
      </w:pPr>
      <w:r w:rsidRPr="00F2334D">
        <w:rPr>
          <w:rFonts w:ascii="Arial" w:eastAsia="MS Mincho" w:hAnsi="Arial" w:cs="Times New Roman"/>
          <w:kern w:val="0"/>
          <w:lang w:eastAsia="en-US"/>
          <w14:ligatures w14:val="none"/>
        </w:rPr>
        <w:t>Official statistics and guidance were checked by considering the authority of the organisation, the date, the evidence used and its relevance to UK mental health care. Ten sources were checked using CRAAP, and the strongest five were selected for closer analysis. These five sources were chosen because they gave a useful mixture of personal experiences, national evidence, review evidence and service-level findings.</w:t>
      </w:r>
    </w:p>
    <w:p w14:paraId="0E7E3997" w14:textId="27E11F8D" w:rsidR="0021364B" w:rsidRPr="00843E90" w:rsidRDefault="003C26DB" w:rsidP="003C26DB">
      <w:pPr>
        <w:pStyle w:val="Heading2"/>
        <w:jc w:val="left"/>
        <w:rPr>
          <w:rFonts w:ascii="Arial" w:hAnsi="Arial" w:cs="Arial"/>
          <w:sz w:val="28"/>
          <w:szCs w:val="28"/>
        </w:rPr>
      </w:pPr>
      <w:bookmarkStart w:id="20" w:name="_Toc235874174"/>
      <w:r>
        <w:rPr>
          <w:rStyle w:val="Heading2Char"/>
          <w:rFonts w:ascii="Arial" w:hAnsi="Arial" w:cs="Arial"/>
          <w:sz w:val="28"/>
          <w:szCs w:val="28"/>
        </w:rPr>
        <w:t xml:space="preserve">3.5 - </w:t>
      </w:r>
      <w:r w:rsidR="00292A36" w:rsidRPr="00843E90">
        <w:rPr>
          <w:rStyle w:val="Heading2Char"/>
          <w:rFonts w:ascii="Arial" w:hAnsi="Arial" w:cs="Arial"/>
          <w:sz w:val="28"/>
          <w:szCs w:val="28"/>
        </w:rPr>
        <w:t>Inclusion and Exclusion Criteria</w:t>
      </w:r>
      <w:bookmarkEnd w:id="20"/>
    </w:p>
    <w:p w14:paraId="2C2322AC" w14:textId="33C7D26A" w:rsidR="00C64E7F" w:rsidRPr="00C64E7F" w:rsidRDefault="00C66C08" w:rsidP="00C64E7F">
      <w:pPr>
        <w:spacing w:after="120"/>
        <w:rPr>
          <w:rFonts w:ascii="Arial" w:eastAsia="MS Mincho" w:hAnsi="Arial" w:cs="Times New Roman"/>
          <w:kern w:val="0"/>
          <w:lang w:val="en-US" w:eastAsia="en-US"/>
          <w14:ligatures w14:val="none"/>
        </w:rPr>
      </w:pPr>
      <w:r w:rsidRPr="00C66C08">
        <w:rPr>
          <w:rFonts w:ascii="Arial" w:eastAsia="MS Mincho" w:hAnsi="Arial" w:cs="Times New Roman"/>
          <w:kern w:val="0"/>
          <w:lang w:val="en-US" w:eastAsia="en-US"/>
          <w14:ligatures w14:val="none"/>
        </w:rPr>
        <w:t>Included sources were mainly recent and focused on the UK or had clear relevance to UK health and social care. Older sources were included when they were important for theory, history or established evidence</w:t>
      </w:r>
      <w:r w:rsidR="00C64E7F" w:rsidRPr="00C64E7F">
        <w:rPr>
          <w:rFonts w:ascii="Arial" w:eastAsia="MS Mincho" w:hAnsi="Arial" w:cs="Times New Roman"/>
          <w:kern w:val="0"/>
          <w:lang w:val="en-US" w:eastAsia="en-US"/>
          <w14:ligatures w14:val="none"/>
        </w:rPr>
        <w:t>. These criteria helped maintain focus while allowing essential historical and theoretical material.</w:t>
      </w:r>
    </w:p>
    <w:p w14:paraId="01A5598C" w14:textId="415EE130" w:rsidR="0021364B" w:rsidRDefault="00C05565" w:rsidP="00C05565">
      <w:pPr>
        <w:pStyle w:val="Heading2"/>
        <w:jc w:val="left"/>
      </w:pPr>
      <w:bookmarkStart w:id="21" w:name="_Toc235874175"/>
      <w:r>
        <w:rPr>
          <w:rFonts w:ascii="Arial" w:hAnsi="Arial" w:cs="Arial"/>
          <w:sz w:val="28"/>
          <w:szCs w:val="28"/>
        </w:rPr>
        <w:t xml:space="preserve">3.6 - </w:t>
      </w:r>
      <w:r w:rsidR="00292A36" w:rsidRPr="00C64E7F">
        <w:rPr>
          <w:rFonts w:ascii="Arial" w:hAnsi="Arial" w:cs="Arial"/>
          <w:sz w:val="28"/>
          <w:szCs w:val="28"/>
        </w:rPr>
        <w:t>Analysing Research</w:t>
      </w:r>
      <w:bookmarkEnd w:id="21"/>
      <w:r w:rsidR="00292A36" w:rsidRPr="00C64E7F">
        <w:rPr>
          <w:rFonts w:ascii="Arial" w:hAnsi="Arial" w:cs="Arial"/>
          <w:sz w:val="28"/>
          <w:szCs w:val="28"/>
        </w:rPr>
        <w:t xml:space="preserve"> </w:t>
      </w:r>
    </w:p>
    <w:p w14:paraId="701C686E" w14:textId="3AC4D572" w:rsidR="00C17A49" w:rsidRPr="007732C1" w:rsidRDefault="00C4278E" w:rsidP="007732C1">
      <w:pPr>
        <w:spacing w:after="120"/>
        <w:rPr>
          <w:rFonts w:ascii="Arial" w:eastAsia="MS Mincho" w:hAnsi="Arial" w:cs="Times New Roman"/>
          <w:kern w:val="0"/>
          <w:lang w:val="en-US" w:eastAsia="en-US"/>
          <w14:ligatures w14:val="none"/>
        </w:rPr>
      </w:pPr>
      <w:r w:rsidRPr="00C4278E">
        <w:rPr>
          <w:rFonts w:ascii="Arial" w:eastAsia="MS Mincho" w:hAnsi="Arial" w:cs="Times New Roman"/>
          <w:kern w:val="0"/>
          <w:lang w:val="en-US" w:eastAsia="en-US"/>
          <w14:ligatures w14:val="none"/>
        </w:rPr>
        <w:t xml:space="preserve">The analysis used thematic </w:t>
      </w:r>
      <w:r w:rsidR="00F70960">
        <w:rPr>
          <w:rFonts w:ascii="Arial" w:eastAsia="MS Mincho" w:hAnsi="Arial" w:cs="Times New Roman"/>
          <w:kern w:val="0"/>
          <w:lang w:val="en-US" w:eastAsia="en-US"/>
          <w14:ligatures w14:val="none"/>
        </w:rPr>
        <w:t>analy</w:t>
      </w:r>
      <w:r w:rsidRPr="00C4278E">
        <w:rPr>
          <w:rFonts w:ascii="Arial" w:eastAsia="MS Mincho" w:hAnsi="Arial" w:cs="Times New Roman"/>
          <w:kern w:val="0"/>
          <w:lang w:val="en-US" w:eastAsia="en-US"/>
          <w14:ligatures w14:val="none"/>
        </w:rPr>
        <w:t xml:space="preserve">sis. Thematic analysis is a method for identifying, </w:t>
      </w:r>
      <w:proofErr w:type="spellStart"/>
      <w:r w:rsidRPr="00C4278E">
        <w:rPr>
          <w:rFonts w:ascii="Arial" w:eastAsia="MS Mincho" w:hAnsi="Arial" w:cs="Times New Roman"/>
          <w:kern w:val="0"/>
          <w:lang w:val="en-US" w:eastAsia="en-US"/>
          <w14:ligatures w14:val="none"/>
        </w:rPr>
        <w:t>analysing</w:t>
      </w:r>
      <w:proofErr w:type="spellEnd"/>
      <w:r w:rsidRPr="00C4278E">
        <w:rPr>
          <w:rFonts w:ascii="Arial" w:eastAsia="MS Mincho" w:hAnsi="Arial" w:cs="Times New Roman"/>
          <w:kern w:val="0"/>
          <w:lang w:val="en-US" w:eastAsia="en-US"/>
          <w14:ligatures w14:val="none"/>
        </w:rPr>
        <w:t xml:space="preserve"> and reporting patterns across qualitative or textual data (Braun and Clarke, 2022). In a secondary review, thematic </w:t>
      </w:r>
      <w:r w:rsidR="007405A7">
        <w:rPr>
          <w:rFonts w:ascii="Arial" w:eastAsia="MS Mincho" w:hAnsi="Arial" w:cs="Times New Roman"/>
          <w:kern w:val="0"/>
          <w:lang w:val="en-US" w:eastAsia="en-US"/>
          <w14:ligatures w14:val="none"/>
        </w:rPr>
        <w:t>analysis</w:t>
      </w:r>
      <w:r w:rsidRPr="00C4278E">
        <w:rPr>
          <w:rFonts w:ascii="Arial" w:eastAsia="MS Mincho" w:hAnsi="Arial" w:cs="Times New Roman"/>
          <w:kern w:val="0"/>
          <w:lang w:val="en-US" w:eastAsia="en-US"/>
          <w14:ligatures w14:val="none"/>
        </w:rPr>
        <w:t xml:space="preserve"> can be used to compare findings across studies and reports, develop descriptive themes and interpret how evidence answers the research question (Thomas and Harden, 2008). Sources were read and coded for repeated ideas, such as mistrust, language barriers, delayed asking for help, poor data quality, therapy adapted to culture, workforce representation, working with people who use services and inpatient safety. Similar codes were then grouped into wider themes. The themes were refined to ensure they linked directly to the dissertation objectives and were sufficiently distinct but connected. The final three themes were: stigma and mistrust as barriers to access; culturally unsafe pathways and coercive inpatient experiences; and actions that move cultural competence from training to measurable service change.</w:t>
      </w:r>
    </w:p>
    <w:p w14:paraId="073EA88D" w14:textId="0377BBFD" w:rsidR="00C17A49" w:rsidRPr="00C17A49" w:rsidRDefault="0021731D" w:rsidP="007732C1">
      <w:pPr>
        <w:pStyle w:val="Heading2"/>
      </w:pPr>
      <w:bookmarkStart w:id="22" w:name="_Toc235874176"/>
      <w:r>
        <w:rPr>
          <w:rFonts w:ascii="Arial" w:hAnsi="Arial" w:cs="Arial"/>
          <w:sz w:val="28"/>
          <w:szCs w:val="28"/>
        </w:rPr>
        <w:lastRenderedPageBreak/>
        <w:t>3</w:t>
      </w:r>
      <w:r w:rsidR="002F45D7">
        <w:rPr>
          <w:rFonts w:ascii="Arial" w:hAnsi="Arial" w:cs="Arial"/>
          <w:sz w:val="28"/>
          <w:szCs w:val="28"/>
        </w:rPr>
        <w:t xml:space="preserve">.7 - </w:t>
      </w:r>
      <w:r w:rsidR="00292A36" w:rsidRPr="0021731D">
        <w:rPr>
          <w:rFonts w:ascii="Arial" w:hAnsi="Arial" w:cs="Arial"/>
          <w:sz w:val="28"/>
          <w:szCs w:val="28"/>
        </w:rPr>
        <w:t>Ethical Considerations</w:t>
      </w:r>
      <w:bookmarkEnd w:id="22"/>
    </w:p>
    <w:p w14:paraId="5569F915" w14:textId="525CD44B" w:rsidR="001C3AF6" w:rsidRPr="007732C1" w:rsidRDefault="00E97FF3" w:rsidP="007732C1">
      <w:pPr>
        <w:spacing w:after="120"/>
        <w:rPr>
          <w:rFonts w:ascii="Arial" w:eastAsia="MS Mincho" w:hAnsi="Arial" w:cs="Times New Roman"/>
          <w:kern w:val="0"/>
          <w:lang w:val="en-US" w:eastAsia="en-US"/>
          <w14:ligatures w14:val="none"/>
        </w:rPr>
      </w:pPr>
      <w:r w:rsidRPr="00E97FF3">
        <w:rPr>
          <w:rFonts w:ascii="Arial" w:eastAsia="MS Mincho" w:hAnsi="Arial" w:cs="Times New Roman"/>
          <w:kern w:val="0"/>
          <w:lang w:val="en-US" w:eastAsia="en-US"/>
          <w14:ligatures w14:val="none"/>
        </w:rPr>
        <w:t xml:space="preserve">As a secondary research review, the dissertation did not involve recruitment, interviews, surveys or access to confidential records. Ethical practice therefore focused on academic honesty and fair representation. All sources were cited using Harvard referencing. The review avoided plagiarism by paraphrasing, </w:t>
      </w:r>
      <w:proofErr w:type="spellStart"/>
      <w:r w:rsidRPr="00E97FF3">
        <w:rPr>
          <w:rFonts w:ascii="Arial" w:eastAsia="MS Mincho" w:hAnsi="Arial" w:cs="Times New Roman"/>
          <w:kern w:val="0"/>
          <w:lang w:val="en-US" w:eastAsia="en-US"/>
          <w14:ligatures w14:val="none"/>
        </w:rPr>
        <w:t>synthesising</w:t>
      </w:r>
      <w:proofErr w:type="spellEnd"/>
      <w:r w:rsidRPr="00E97FF3">
        <w:rPr>
          <w:rFonts w:ascii="Arial" w:eastAsia="MS Mincho" w:hAnsi="Arial" w:cs="Times New Roman"/>
          <w:kern w:val="0"/>
          <w:lang w:val="en-US" w:eastAsia="en-US"/>
          <w14:ligatures w14:val="none"/>
        </w:rPr>
        <w:t xml:space="preserve"> and acknowledging ideas. Respectful, non-</w:t>
      </w:r>
      <w:proofErr w:type="spellStart"/>
      <w:r w:rsidRPr="00E97FF3">
        <w:rPr>
          <w:rFonts w:ascii="Arial" w:eastAsia="MS Mincho" w:hAnsi="Arial" w:cs="Times New Roman"/>
          <w:kern w:val="0"/>
          <w:lang w:val="en-US" w:eastAsia="en-US"/>
          <w14:ligatures w14:val="none"/>
        </w:rPr>
        <w:t>stigmatising</w:t>
      </w:r>
      <w:proofErr w:type="spellEnd"/>
      <w:r w:rsidRPr="00E97FF3">
        <w:rPr>
          <w:rFonts w:ascii="Arial" w:eastAsia="MS Mincho" w:hAnsi="Arial" w:cs="Times New Roman"/>
          <w:kern w:val="0"/>
          <w:lang w:val="en-US" w:eastAsia="en-US"/>
          <w14:ligatures w14:val="none"/>
        </w:rPr>
        <w:t xml:space="preserve"> language was used, and deficit explanations were avoided. Where evidence discussed minority ethnic communities, the analysis aimed to avoid presenting communities as the problem; instead, it examined how services, systems and wider inequalities shape outcomes (</w:t>
      </w:r>
      <w:proofErr w:type="spellStart"/>
      <w:r w:rsidRPr="00E97FF3">
        <w:rPr>
          <w:rFonts w:ascii="Arial" w:eastAsia="MS Mincho" w:hAnsi="Arial" w:cs="Times New Roman"/>
          <w:kern w:val="0"/>
          <w:lang w:val="en-US" w:eastAsia="en-US"/>
          <w14:ligatures w14:val="none"/>
        </w:rPr>
        <w:t>Nazroo</w:t>
      </w:r>
      <w:proofErr w:type="spellEnd"/>
      <w:r w:rsidRPr="00E97FF3">
        <w:rPr>
          <w:rFonts w:ascii="Arial" w:eastAsia="MS Mincho" w:hAnsi="Arial" w:cs="Times New Roman"/>
          <w:kern w:val="0"/>
          <w:lang w:val="en-US" w:eastAsia="en-US"/>
          <w14:ligatures w14:val="none"/>
        </w:rPr>
        <w:t xml:space="preserve">, </w:t>
      </w:r>
      <w:proofErr w:type="spellStart"/>
      <w:r w:rsidRPr="00E97FF3">
        <w:rPr>
          <w:rFonts w:ascii="Arial" w:eastAsia="MS Mincho" w:hAnsi="Arial" w:cs="Times New Roman"/>
          <w:kern w:val="0"/>
          <w:lang w:val="en-US" w:eastAsia="en-US"/>
          <w14:ligatures w14:val="none"/>
        </w:rPr>
        <w:t>Bhui</w:t>
      </w:r>
      <w:proofErr w:type="spellEnd"/>
      <w:r w:rsidRPr="00E97FF3">
        <w:rPr>
          <w:rFonts w:ascii="Arial" w:eastAsia="MS Mincho" w:hAnsi="Arial" w:cs="Times New Roman"/>
          <w:kern w:val="0"/>
          <w:lang w:val="en-US" w:eastAsia="en-US"/>
          <w14:ligatures w14:val="none"/>
        </w:rPr>
        <w:t xml:space="preserve"> and Rhodes, 2020; NHS Race and Health Observatory, 2022). Limits and conflicting evidence were reported where relevant.</w:t>
      </w:r>
    </w:p>
    <w:p w14:paraId="7F8BD393" w14:textId="633633D5" w:rsidR="005446BF" w:rsidRPr="007732C1" w:rsidRDefault="00E325CF" w:rsidP="007732C1">
      <w:pPr>
        <w:pStyle w:val="Heading2"/>
        <w:rPr>
          <w:rFonts w:ascii="Arial" w:hAnsi="Arial" w:cs="Arial"/>
          <w:sz w:val="28"/>
          <w:szCs w:val="28"/>
        </w:rPr>
      </w:pPr>
      <w:bookmarkStart w:id="23" w:name="_Toc235874177"/>
      <w:r w:rsidRPr="00511F4F">
        <w:rPr>
          <w:rFonts w:ascii="Arial" w:hAnsi="Arial" w:cs="Arial"/>
          <w:sz w:val="28"/>
          <w:szCs w:val="28"/>
        </w:rPr>
        <w:t xml:space="preserve">3.8 </w:t>
      </w:r>
      <w:r w:rsidR="00292A36" w:rsidRPr="00511F4F">
        <w:rPr>
          <w:rFonts w:ascii="Arial" w:hAnsi="Arial" w:cs="Arial"/>
          <w:sz w:val="28"/>
          <w:szCs w:val="28"/>
        </w:rPr>
        <w:t>– Chapter Conclusion</w:t>
      </w:r>
      <w:bookmarkEnd w:id="23"/>
    </w:p>
    <w:p w14:paraId="78231E54" w14:textId="5343A3BB" w:rsidR="007C066E" w:rsidRPr="0036117D" w:rsidRDefault="00006022" w:rsidP="0036117D">
      <w:pPr>
        <w:spacing w:after="120"/>
        <w:rPr>
          <w:rFonts w:ascii="Arial" w:eastAsia="MS Mincho" w:hAnsi="Arial" w:cs="Times New Roman"/>
          <w:kern w:val="0"/>
          <w:lang w:val="en-US" w:eastAsia="en-US"/>
          <w14:ligatures w14:val="none"/>
        </w:rPr>
      </w:pPr>
      <w:r w:rsidRPr="00006022">
        <w:rPr>
          <w:rFonts w:ascii="Arial" w:eastAsia="MS Mincho" w:hAnsi="Arial" w:cs="Times New Roman"/>
          <w:kern w:val="0"/>
          <w:lang w:val="en-US" w:eastAsia="en-US"/>
          <w14:ligatures w14:val="none"/>
        </w:rPr>
        <w:t xml:space="preserve">This chapter has described the desk-based secondary research method used in the dissertation. It explained the search strategy, databases and websites searched, inclusion and rules for leaving sources out, checking process, thematic coding and ethical issues. The method was designed to identify credible and relevant evidence on cultural competence, stigma and UK mental health services. The following chapter presents the findings and discussion, </w:t>
      </w:r>
      <w:proofErr w:type="spellStart"/>
      <w:r w:rsidRPr="00006022">
        <w:rPr>
          <w:rFonts w:ascii="Arial" w:eastAsia="MS Mincho" w:hAnsi="Arial" w:cs="Times New Roman"/>
          <w:kern w:val="0"/>
          <w:lang w:val="en-US" w:eastAsia="en-US"/>
          <w14:ligatures w14:val="none"/>
        </w:rPr>
        <w:t>organised</w:t>
      </w:r>
      <w:proofErr w:type="spellEnd"/>
      <w:r w:rsidRPr="00006022">
        <w:rPr>
          <w:rFonts w:ascii="Arial" w:eastAsia="MS Mincho" w:hAnsi="Arial" w:cs="Times New Roman"/>
          <w:kern w:val="0"/>
          <w:lang w:val="en-US" w:eastAsia="en-US"/>
          <w14:ligatures w14:val="none"/>
        </w:rPr>
        <w:t xml:space="preserve"> around the three themes produced through thematic</w:t>
      </w:r>
      <w:r w:rsidR="0085670F">
        <w:rPr>
          <w:rFonts w:ascii="Arial" w:eastAsia="MS Mincho" w:hAnsi="Arial" w:cs="Times New Roman"/>
          <w:kern w:val="0"/>
          <w:lang w:val="en-US" w:eastAsia="en-US"/>
          <w14:ligatures w14:val="none"/>
        </w:rPr>
        <w:t xml:space="preserve"> analysis</w:t>
      </w:r>
      <w:r w:rsidRPr="00006022">
        <w:rPr>
          <w:rFonts w:ascii="Arial" w:eastAsia="MS Mincho" w:hAnsi="Arial" w:cs="Times New Roman"/>
          <w:kern w:val="0"/>
          <w:lang w:val="en-US" w:eastAsia="en-US"/>
          <w14:ligatures w14:val="none"/>
        </w:rPr>
        <w:t>.</w:t>
      </w:r>
    </w:p>
    <w:p w14:paraId="5EB33BBB" w14:textId="77777777" w:rsidR="007C066E" w:rsidRDefault="007C066E" w:rsidP="00636D9A">
      <w:pPr>
        <w:pStyle w:val="Heading1"/>
        <w:ind w:left="0"/>
        <w:rPr>
          <w:rFonts w:cs="Arial"/>
        </w:rPr>
      </w:pPr>
    </w:p>
    <w:p w14:paraId="3E27A013" w14:textId="764F63C4" w:rsidR="001C3AF6" w:rsidRPr="00006022" w:rsidRDefault="001C3AF6" w:rsidP="00636D9A">
      <w:pPr>
        <w:pStyle w:val="Heading1"/>
        <w:ind w:left="0"/>
        <w:rPr>
          <w:rFonts w:cs="Arial"/>
        </w:rPr>
      </w:pPr>
      <w:bookmarkStart w:id="24" w:name="_Toc235874178"/>
      <w:r w:rsidRPr="00006022">
        <w:rPr>
          <w:rFonts w:cs="Arial"/>
        </w:rPr>
        <w:t>C</w:t>
      </w:r>
      <w:r w:rsidR="00636D9A" w:rsidRPr="00006022">
        <w:rPr>
          <w:rFonts w:cs="Arial"/>
        </w:rPr>
        <w:t>HAPTER</w:t>
      </w:r>
      <w:r w:rsidRPr="00006022">
        <w:rPr>
          <w:rFonts w:cs="Arial"/>
        </w:rPr>
        <w:t xml:space="preserve"> 4 – Findings and Discussion</w:t>
      </w:r>
      <w:bookmarkEnd w:id="24"/>
    </w:p>
    <w:p w14:paraId="1134D897" w14:textId="77777777" w:rsidR="001C3AF6" w:rsidRDefault="001C3AF6" w:rsidP="001C3AF6"/>
    <w:p w14:paraId="367F223F" w14:textId="7A259089" w:rsidR="00636D9A" w:rsidRPr="005F3DC9" w:rsidRDefault="001C3AF6" w:rsidP="005F3DC9">
      <w:pPr>
        <w:pStyle w:val="Heading2"/>
        <w:rPr>
          <w:rFonts w:ascii="Arial" w:hAnsi="Arial" w:cs="Arial"/>
          <w:sz w:val="28"/>
          <w:szCs w:val="28"/>
        </w:rPr>
      </w:pPr>
      <w:bookmarkStart w:id="25" w:name="_Toc235874179"/>
      <w:r w:rsidRPr="00006022">
        <w:rPr>
          <w:rFonts w:ascii="Arial" w:hAnsi="Arial" w:cs="Arial"/>
          <w:sz w:val="28"/>
          <w:szCs w:val="28"/>
        </w:rPr>
        <w:t>4.1 –</w:t>
      </w:r>
      <w:r w:rsidR="00636D9A" w:rsidRPr="00006022">
        <w:rPr>
          <w:rFonts w:ascii="Arial" w:hAnsi="Arial" w:cs="Arial"/>
          <w:sz w:val="28"/>
          <w:szCs w:val="28"/>
        </w:rPr>
        <w:t xml:space="preserve"> </w:t>
      </w:r>
      <w:r w:rsidRPr="00006022">
        <w:rPr>
          <w:rFonts w:ascii="Arial" w:hAnsi="Arial" w:cs="Arial"/>
          <w:sz w:val="28"/>
          <w:szCs w:val="28"/>
        </w:rPr>
        <w:t>Introduction</w:t>
      </w:r>
      <w:bookmarkEnd w:id="25"/>
    </w:p>
    <w:p w14:paraId="7B6D738E" w14:textId="4A65F2D6" w:rsidR="002865F5" w:rsidRPr="005F3DC9" w:rsidRDefault="00DD721C" w:rsidP="005F3DC9">
      <w:pPr>
        <w:spacing w:after="120"/>
        <w:rPr>
          <w:rFonts w:ascii="Arial" w:eastAsia="MS Mincho" w:hAnsi="Arial" w:cs="Times New Roman"/>
          <w:kern w:val="0"/>
          <w:lang w:val="en-US" w:eastAsia="en-US"/>
          <w14:ligatures w14:val="none"/>
        </w:rPr>
      </w:pPr>
      <w:r w:rsidRPr="00DD721C">
        <w:rPr>
          <w:rFonts w:ascii="Arial" w:eastAsia="MS Mincho" w:hAnsi="Arial" w:cs="Times New Roman"/>
          <w:kern w:val="0"/>
          <w:lang w:val="en-US" w:eastAsia="en-US"/>
          <w14:ligatures w14:val="none"/>
        </w:rPr>
        <w:t xml:space="preserve">This chapter gives the findings from the secondary research review and discusses how they answer the research aim. The literature was </w:t>
      </w:r>
      <w:proofErr w:type="spellStart"/>
      <w:r w:rsidRPr="00DD721C">
        <w:rPr>
          <w:rFonts w:ascii="Arial" w:eastAsia="MS Mincho" w:hAnsi="Arial" w:cs="Times New Roman"/>
          <w:kern w:val="0"/>
          <w:lang w:val="en-US" w:eastAsia="en-US"/>
          <w14:ligatures w14:val="none"/>
        </w:rPr>
        <w:t>analysed</w:t>
      </w:r>
      <w:proofErr w:type="spellEnd"/>
      <w:r w:rsidRPr="00DD721C">
        <w:rPr>
          <w:rFonts w:ascii="Arial" w:eastAsia="MS Mincho" w:hAnsi="Arial" w:cs="Times New Roman"/>
          <w:kern w:val="0"/>
          <w:lang w:val="en-US" w:eastAsia="en-US"/>
          <w14:ligatures w14:val="none"/>
        </w:rPr>
        <w:t xml:space="preserve"> through thematic </w:t>
      </w:r>
      <w:r w:rsidR="0085670F">
        <w:rPr>
          <w:rFonts w:ascii="Arial" w:eastAsia="MS Mincho" w:hAnsi="Arial" w:cs="Times New Roman"/>
          <w:kern w:val="0"/>
          <w:lang w:val="en-US" w:eastAsia="en-US"/>
          <w14:ligatures w14:val="none"/>
        </w:rPr>
        <w:t>analysis</w:t>
      </w:r>
      <w:r w:rsidRPr="00DD721C">
        <w:rPr>
          <w:rFonts w:ascii="Arial" w:eastAsia="MS Mincho" w:hAnsi="Arial" w:cs="Times New Roman"/>
          <w:kern w:val="0"/>
          <w:lang w:val="en-US" w:eastAsia="en-US"/>
          <w14:ligatures w14:val="none"/>
        </w:rPr>
        <w:t xml:space="preserve"> and </w:t>
      </w:r>
      <w:proofErr w:type="spellStart"/>
      <w:r w:rsidRPr="00DD721C">
        <w:rPr>
          <w:rFonts w:ascii="Arial" w:eastAsia="MS Mincho" w:hAnsi="Arial" w:cs="Times New Roman"/>
          <w:kern w:val="0"/>
          <w:lang w:val="en-US" w:eastAsia="en-US"/>
          <w14:ligatures w14:val="none"/>
        </w:rPr>
        <w:t>organised</w:t>
      </w:r>
      <w:proofErr w:type="spellEnd"/>
      <w:r w:rsidRPr="00DD721C">
        <w:rPr>
          <w:rFonts w:ascii="Arial" w:eastAsia="MS Mincho" w:hAnsi="Arial" w:cs="Times New Roman"/>
          <w:kern w:val="0"/>
          <w:lang w:val="en-US" w:eastAsia="en-US"/>
          <w14:ligatures w14:val="none"/>
        </w:rPr>
        <w:t xml:space="preserve"> into three themes. The first theme examines stigma, mistrust and barriers to access. The second theme explores culturally unsafe pathways, compulsory care and inpatient experiences. The third theme evaluates actions that can move cultural competence from general awareness to measurable service change. The chapter combines evidence from academic research, national reports and policy guidance.</w:t>
      </w:r>
    </w:p>
    <w:p w14:paraId="2739E815" w14:textId="699519B2" w:rsidR="00636D9A" w:rsidRPr="005F3DC9" w:rsidRDefault="001C3AF6" w:rsidP="005F3DC9">
      <w:pPr>
        <w:pStyle w:val="Heading2"/>
        <w:rPr>
          <w:rFonts w:ascii="Arial" w:hAnsi="Arial" w:cs="Arial"/>
          <w:sz w:val="28"/>
          <w:szCs w:val="28"/>
        </w:rPr>
      </w:pPr>
      <w:bookmarkStart w:id="26" w:name="_Toc235874180"/>
      <w:r w:rsidRPr="00DD721C">
        <w:rPr>
          <w:rFonts w:ascii="Arial" w:hAnsi="Arial" w:cs="Arial"/>
          <w:sz w:val="28"/>
          <w:szCs w:val="28"/>
        </w:rPr>
        <w:t>4.2 – Thematic Analysis</w:t>
      </w:r>
      <w:bookmarkEnd w:id="26"/>
    </w:p>
    <w:p w14:paraId="3B39D7B4" w14:textId="5BF55A4F" w:rsidR="00636D9A" w:rsidRDefault="00161B17" w:rsidP="001C3AF6">
      <w:r w:rsidRPr="00161B17">
        <w:rPr>
          <w:rFonts w:ascii="Arial" w:eastAsia="MS Mincho" w:hAnsi="Arial" w:cs="Times New Roman"/>
          <w:kern w:val="0"/>
          <w:lang w:val="en-US" w:eastAsia="en-US"/>
          <w14:ligatures w14:val="none"/>
        </w:rPr>
        <w:t xml:space="preserve">The findings were </w:t>
      </w:r>
      <w:proofErr w:type="spellStart"/>
      <w:r w:rsidRPr="00161B17">
        <w:rPr>
          <w:rFonts w:ascii="Arial" w:eastAsia="MS Mincho" w:hAnsi="Arial" w:cs="Times New Roman"/>
          <w:kern w:val="0"/>
          <w:lang w:val="en-US" w:eastAsia="en-US"/>
          <w14:ligatures w14:val="none"/>
        </w:rPr>
        <w:t>analysed</w:t>
      </w:r>
      <w:proofErr w:type="spellEnd"/>
      <w:r w:rsidRPr="00161B17">
        <w:rPr>
          <w:rFonts w:ascii="Arial" w:eastAsia="MS Mincho" w:hAnsi="Arial" w:cs="Times New Roman"/>
          <w:kern w:val="0"/>
          <w:lang w:val="en-US" w:eastAsia="en-US"/>
          <w14:ligatures w14:val="none"/>
        </w:rPr>
        <w:t xml:space="preserve"> using thematic analysis. This is a method for identifying repeated patterns of meaning across selected sources and grouping them into themes. Braun and Clarke (2022) explain that good thematic analysis should be carried out carefully and reflectively, so that themes are not treated as simple summaries but as findings developed through active researcher judgement. In this dissertation, the sources were read several times, </w:t>
      </w:r>
      <w:r w:rsidRPr="00161B17">
        <w:rPr>
          <w:rFonts w:ascii="Arial" w:eastAsia="MS Mincho" w:hAnsi="Arial" w:cs="Times New Roman"/>
          <w:kern w:val="0"/>
          <w:lang w:val="en-US" w:eastAsia="en-US"/>
          <w14:ligatures w14:val="none"/>
        </w:rPr>
        <w:lastRenderedPageBreak/>
        <w:t>key points were highlighted, and repeated ideas were coded. Similar codes were then grouped into wider themes linked to the research aim and objectives</w:t>
      </w:r>
      <w:r w:rsidR="006073E5">
        <w:rPr>
          <w:rFonts w:ascii="Arial" w:eastAsia="MS Mincho" w:hAnsi="Arial" w:cs="Times New Roman"/>
          <w:kern w:val="0"/>
          <w:lang w:val="en-US" w:eastAsia="en-US"/>
          <w14:ligatures w14:val="none"/>
        </w:rPr>
        <w:t>.</w:t>
      </w:r>
    </w:p>
    <w:p w14:paraId="37162A03" w14:textId="7D2875A9" w:rsidR="007063BA" w:rsidRPr="005F3DC9" w:rsidRDefault="001C3AF6" w:rsidP="005F3DC9">
      <w:pPr>
        <w:pStyle w:val="Heading2"/>
        <w:rPr>
          <w:rFonts w:ascii="Arial" w:hAnsi="Arial" w:cs="Arial"/>
          <w:sz w:val="28"/>
          <w:szCs w:val="28"/>
        </w:rPr>
      </w:pPr>
      <w:bookmarkStart w:id="27" w:name="_Toc235874181"/>
      <w:r w:rsidRPr="006073E5">
        <w:rPr>
          <w:rFonts w:ascii="Arial" w:hAnsi="Arial" w:cs="Arial"/>
          <w:sz w:val="28"/>
          <w:szCs w:val="28"/>
        </w:rPr>
        <w:t>4.3 – Theme 1</w:t>
      </w:r>
      <w:r w:rsidR="00040868" w:rsidRPr="00040868">
        <w:rPr>
          <w:rFonts w:ascii="Arial" w:hAnsi="Arial" w:cs="Arial"/>
          <w:sz w:val="28"/>
          <w:szCs w:val="28"/>
        </w:rPr>
        <w:t>: Stigma, mistrust and barriers to access</w:t>
      </w:r>
      <w:bookmarkEnd w:id="27"/>
    </w:p>
    <w:p w14:paraId="6D897C88" w14:textId="2702F258" w:rsidR="007844A6" w:rsidRPr="007844A6" w:rsidRDefault="007844A6" w:rsidP="007844A6">
      <w:pPr>
        <w:spacing w:after="120"/>
        <w:rPr>
          <w:rFonts w:ascii="Arial" w:eastAsia="MS Mincho" w:hAnsi="Arial" w:cs="Times New Roman"/>
          <w:kern w:val="0"/>
          <w:lang w:val="en-US" w:eastAsia="en-US"/>
          <w14:ligatures w14:val="none"/>
        </w:rPr>
      </w:pPr>
      <w:r w:rsidRPr="007844A6">
        <w:rPr>
          <w:rFonts w:ascii="Arial" w:eastAsia="MS Mincho" w:hAnsi="Arial" w:cs="Times New Roman"/>
          <w:kern w:val="0"/>
          <w:lang w:val="en-US" w:eastAsia="en-US"/>
          <w14:ligatures w14:val="none"/>
        </w:rPr>
        <w:t xml:space="preserve">The first theme is that stigma and mistrust reduce early access to mental health support for some minority ethnic communities. Mental health stigma can operate at several levels. Public stigma involves negative stereotypes held by others. Self-stigma occurs when individuals </w:t>
      </w:r>
      <w:proofErr w:type="spellStart"/>
      <w:r w:rsidRPr="007844A6">
        <w:rPr>
          <w:rFonts w:ascii="Arial" w:eastAsia="MS Mincho" w:hAnsi="Arial" w:cs="Times New Roman"/>
          <w:kern w:val="0"/>
          <w:lang w:val="en-US" w:eastAsia="en-US"/>
          <w14:ligatures w14:val="none"/>
        </w:rPr>
        <w:t>internalise</w:t>
      </w:r>
      <w:proofErr w:type="spellEnd"/>
      <w:r w:rsidRPr="007844A6">
        <w:rPr>
          <w:rFonts w:ascii="Arial" w:eastAsia="MS Mincho" w:hAnsi="Arial" w:cs="Times New Roman"/>
          <w:kern w:val="0"/>
          <w:lang w:val="en-US" w:eastAsia="en-US"/>
          <w14:ligatures w14:val="none"/>
        </w:rPr>
        <w:t xml:space="preserve"> those beliefs. Structural stigma occurs when institutions reproduce unfair treatment through policies, routines or resource decisions (Corrigan and Watson, 2002; Link and Phelan, 2001; Henderson, Evans-</w:t>
      </w:r>
      <w:proofErr w:type="spellStart"/>
      <w:r w:rsidRPr="007844A6">
        <w:rPr>
          <w:rFonts w:ascii="Arial" w:eastAsia="MS Mincho" w:hAnsi="Arial" w:cs="Times New Roman"/>
          <w:kern w:val="0"/>
          <w:lang w:val="en-US" w:eastAsia="en-US"/>
          <w14:ligatures w14:val="none"/>
        </w:rPr>
        <w:t>Lacko</w:t>
      </w:r>
      <w:proofErr w:type="spellEnd"/>
      <w:r w:rsidRPr="007844A6">
        <w:rPr>
          <w:rFonts w:ascii="Arial" w:eastAsia="MS Mincho" w:hAnsi="Arial" w:cs="Times New Roman"/>
          <w:kern w:val="0"/>
          <w:lang w:val="en-US" w:eastAsia="en-US"/>
          <w14:ligatures w14:val="none"/>
        </w:rPr>
        <w:t xml:space="preserve"> and Thornicroft, 2013). In culturally diverse communities, stigma may be shaped by family reputation, religious understandings, fear of gossip, concerns about marriage prospects, migration experiences or previous contact with public services (</w:t>
      </w:r>
      <w:proofErr w:type="spellStart"/>
      <w:r w:rsidRPr="007844A6">
        <w:rPr>
          <w:rFonts w:ascii="Arial" w:eastAsia="MS Mincho" w:hAnsi="Arial" w:cs="Times New Roman"/>
          <w:kern w:val="0"/>
          <w:lang w:val="en-US" w:eastAsia="en-US"/>
          <w14:ligatures w14:val="none"/>
        </w:rPr>
        <w:t>Knifton</w:t>
      </w:r>
      <w:proofErr w:type="spellEnd"/>
      <w:r w:rsidRPr="007844A6">
        <w:rPr>
          <w:rFonts w:ascii="Arial" w:eastAsia="MS Mincho" w:hAnsi="Arial" w:cs="Times New Roman"/>
          <w:kern w:val="0"/>
          <w:lang w:val="en-US" w:eastAsia="en-US"/>
          <w14:ligatures w14:val="none"/>
        </w:rPr>
        <w:t xml:space="preserve">, 2012; Edge and Grey, 2018). However, it is important not to stereotype communities as inherently </w:t>
      </w:r>
      <w:proofErr w:type="spellStart"/>
      <w:r w:rsidRPr="007844A6">
        <w:rPr>
          <w:rFonts w:ascii="Arial" w:eastAsia="MS Mincho" w:hAnsi="Arial" w:cs="Times New Roman"/>
          <w:kern w:val="0"/>
          <w:lang w:val="en-US" w:eastAsia="en-US"/>
          <w14:ligatures w14:val="none"/>
        </w:rPr>
        <w:t>stigmatising</w:t>
      </w:r>
      <w:proofErr w:type="spellEnd"/>
      <w:r w:rsidRPr="007844A6">
        <w:rPr>
          <w:rFonts w:ascii="Arial" w:eastAsia="MS Mincho" w:hAnsi="Arial" w:cs="Times New Roman"/>
          <w:kern w:val="0"/>
          <w:lang w:val="en-US" w:eastAsia="en-US"/>
          <w14:ligatures w14:val="none"/>
        </w:rPr>
        <w:t xml:space="preserve">. </w:t>
      </w:r>
      <w:r w:rsidR="005D0CA1" w:rsidRPr="005D0CA1">
        <w:rPr>
          <w:rFonts w:ascii="Arial" w:eastAsia="MS Mincho" w:hAnsi="Arial" w:cs="Times New Roman"/>
          <w:kern w:val="0"/>
          <w:lang w:val="en-US" w:eastAsia="en-US"/>
          <w14:ligatures w14:val="none"/>
        </w:rPr>
        <w:t xml:space="preserve">The evidence reviewed suggests that mistrust may reflect previous experiences of racism, poor communication and coercive care rather than an unwillingness to engage with mental health support. </w:t>
      </w:r>
      <w:r w:rsidRPr="007844A6">
        <w:rPr>
          <w:rFonts w:ascii="Arial" w:eastAsia="MS Mincho" w:hAnsi="Arial" w:cs="Times New Roman"/>
          <w:kern w:val="0"/>
          <w:lang w:val="en-US" w:eastAsia="en-US"/>
          <w14:ligatures w14:val="none"/>
        </w:rPr>
        <w:t xml:space="preserve">(Keating, Robertson and McCulloch, 2002; </w:t>
      </w:r>
      <w:proofErr w:type="spellStart"/>
      <w:r w:rsidRPr="007844A6">
        <w:rPr>
          <w:rFonts w:ascii="Arial" w:eastAsia="MS Mincho" w:hAnsi="Arial" w:cs="Times New Roman"/>
          <w:kern w:val="0"/>
          <w:lang w:val="en-US" w:eastAsia="en-US"/>
          <w14:ligatures w14:val="none"/>
        </w:rPr>
        <w:t>Bhui</w:t>
      </w:r>
      <w:proofErr w:type="spellEnd"/>
      <w:r w:rsidRPr="007844A6">
        <w:rPr>
          <w:rFonts w:ascii="Arial" w:eastAsia="MS Mincho" w:hAnsi="Arial" w:cs="Times New Roman"/>
          <w:kern w:val="0"/>
          <w:lang w:val="en-US" w:eastAsia="en-US"/>
          <w14:ligatures w14:val="none"/>
        </w:rPr>
        <w:t xml:space="preserve">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xml:space="preserve">., 2018; </w:t>
      </w:r>
      <w:proofErr w:type="spellStart"/>
      <w:r w:rsidRPr="007844A6">
        <w:rPr>
          <w:rFonts w:ascii="Arial" w:eastAsia="MS Mincho" w:hAnsi="Arial" w:cs="Times New Roman"/>
          <w:kern w:val="0"/>
          <w:lang w:val="en-US" w:eastAsia="en-US"/>
          <w14:ligatures w14:val="none"/>
        </w:rPr>
        <w:t>Nazroo</w:t>
      </w:r>
      <w:proofErr w:type="spellEnd"/>
      <w:r w:rsidRPr="007844A6">
        <w:rPr>
          <w:rFonts w:ascii="Arial" w:eastAsia="MS Mincho" w:hAnsi="Arial" w:cs="Times New Roman"/>
          <w:kern w:val="0"/>
          <w:lang w:val="en-US" w:eastAsia="en-US"/>
          <w14:ligatures w14:val="none"/>
        </w:rPr>
        <w:t xml:space="preserve">, </w:t>
      </w:r>
      <w:proofErr w:type="spellStart"/>
      <w:r w:rsidRPr="007844A6">
        <w:rPr>
          <w:rFonts w:ascii="Arial" w:eastAsia="MS Mincho" w:hAnsi="Arial" w:cs="Times New Roman"/>
          <w:kern w:val="0"/>
          <w:lang w:val="en-US" w:eastAsia="en-US"/>
          <w14:ligatures w14:val="none"/>
        </w:rPr>
        <w:t>Bhui</w:t>
      </w:r>
      <w:proofErr w:type="spellEnd"/>
      <w:r w:rsidRPr="007844A6">
        <w:rPr>
          <w:rFonts w:ascii="Arial" w:eastAsia="MS Mincho" w:hAnsi="Arial" w:cs="Times New Roman"/>
          <w:kern w:val="0"/>
          <w:lang w:val="en-US" w:eastAsia="en-US"/>
          <w14:ligatures w14:val="none"/>
        </w:rPr>
        <w:t xml:space="preserve"> and Rhodes, 2020).</w:t>
      </w:r>
    </w:p>
    <w:p w14:paraId="4E7B6584" w14:textId="77777777" w:rsidR="007844A6" w:rsidRPr="007844A6" w:rsidRDefault="007844A6" w:rsidP="007844A6">
      <w:pPr>
        <w:spacing w:after="120"/>
        <w:rPr>
          <w:rFonts w:ascii="Arial" w:eastAsia="MS Mincho" w:hAnsi="Arial" w:cs="Times New Roman"/>
          <w:kern w:val="0"/>
          <w:lang w:val="en-US" w:eastAsia="en-US"/>
          <w14:ligatures w14:val="none"/>
        </w:rPr>
      </w:pPr>
      <w:r w:rsidRPr="007844A6">
        <w:rPr>
          <w:rFonts w:ascii="Arial" w:eastAsia="MS Mincho" w:hAnsi="Arial" w:cs="Times New Roman"/>
          <w:kern w:val="0"/>
          <w:lang w:val="en-US" w:eastAsia="en-US"/>
          <w14:ligatures w14:val="none"/>
        </w:rPr>
        <w:t>The literature shows that stigma can delay asking for help. People may attempt to manage distress privately, seek support from family or faith networks, or present to primary care with physical symptoms rather than explicitly describe mental distress (</w:t>
      </w:r>
      <w:proofErr w:type="spellStart"/>
      <w:r w:rsidRPr="007844A6">
        <w:rPr>
          <w:rFonts w:ascii="Arial" w:eastAsia="MS Mincho" w:hAnsi="Arial" w:cs="Times New Roman"/>
          <w:kern w:val="0"/>
          <w:lang w:val="en-US" w:eastAsia="en-US"/>
          <w14:ligatures w14:val="none"/>
        </w:rPr>
        <w:t>Knifton</w:t>
      </w:r>
      <w:proofErr w:type="spellEnd"/>
      <w:r w:rsidRPr="007844A6">
        <w:rPr>
          <w:rFonts w:ascii="Arial" w:eastAsia="MS Mincho" w:hAnsi="Arial" w:cs="Times New Roman"/>
          <w:kern w:val="0"/>
          <w:lang w:val="en-US" w:eastAsia="en-US"/>
          <w14:ligatures w14:val="none"/>
        </w:rPr>
        <w:t xml:space="preserve">, 2012; Memon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xml:space="preserve">., 2016). These strategies are not negative in themselves. Family, faith and community support can be protective and meaningful. The problem arises when public services do not build links with those support systems, or when services interpret different expressions of distress as non-engagement. For example, a service that relies mainly on online referral, English-language information and </w:t>
      </w:r>
      <w:proofErr w:type="spellStart"/>
      <w:r w:rsidRPr="007844A6">
        <w:rPr>
          <w:rFonts w:ascii="Arial" w:eastAsia="MS Mincho" w:hAnsi="Arial" w:cs="Times New Roman"/>
          <w:kern w:val="0"/>
          <w:lang w:val="en-US" w:eastAsia="en-US"/>
          <w14:ligatures w14:val="none"/>
        </w:rPr>
        <w:t>individualised</w:t>
      </w:r>
      <w:proofErr w:type="spellEnd"/>
      <w:r w:rsidRPr="007844A6">
        <w:rPr>
          <w:rFonts w:ascii="Arial" w:eastAsia="MS Mincho" w:hAnsi="Arial" w:cs="Times New Roman"/>
          <w:kern w:val="0"/>
          <w:lang w:val="en-US" w:eastAsia="en-US"/>
          <w14:ligatures w14:val="none"/>
        </w:rPr>
        <w:t xml:space="preserve"> psychological explanations may fail to reach people who need trusted community routes, interpreters or culturally adapted explanations of therapy (National Collaborating Centre for Mental Health, 2023; NHS England, 2024a).</w:t>
      </w:r>
    </w:p>
    <w:p w14:paraId="6EF25962" w14:textId="77777777" w:rsidR="007844A6" w:rsidRPr="007844A6" w:rsidRDefault="007844A6" w:rsidP="007844A6">
      <w:pPr>
        <w:spacing w:after="120"/>
        <w:rPr>
          <w:rFonts w:ascii="Arial" w:eastAsia="MS Mincho" w:hAnsi="Arial" w:cs="Times New Roman"/>
          <w:kern w:val="0"/>
          <w:lang w:val="en-US" w:eastAsia="en-US"/>
          <w14:ligatures w14:val="none"/>
        </w:rPr>
      </w:pPr>
      <w:r w:rsidRPr="007844A6">
        <w:rPr>
          <w:rFonts w:ascii="Arial" w:eastAsia="MS Mincho" w:hAnsi="Arial" w:cs="Times New Roman"/>
          <w:kern w:val="0"/>
          <w:lang w:val="en-US" w:eastAsia="en-US"/>
          <w14:ligatures w14:val="none"/>
        </w:rPr>
        <w:t xml:space="preserve">NHS Talking Therapies provides a clear example. The review commissioned by the NHS Race and Health Observatory found that there was no evidence that talking therapies are unsuitable for ethnic minority groups, but access and outcomes are unequal (National Collaborating Centre for Mental Health, 2023). This distinction is important. It challenges the assumption that the problem lies with communities not wanting therapy. Instead, the problem may lie in referral routes, waiting times, language support, therapist-client fit, culturally relevant formulation, and whether services can address racism, stress linked to migration or family context within therapy (Rathod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xml:space="preserve">., 2018; Edge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xml:space="preserve">., 2021; </w:t>
      </w:r>
      <w:proofErr w:type="spellStart"/>
      <w:r w:rsidRPr="007844A6">
        <w:rPr>
          <w:rFonts w:ascii="Arial" w:eastAsia="MS Mincho" w:hAnsi="Arial" w:cs="Times New Roman"/>
          <w:kern w:val="0"/>
          <w:lang w:val="en-US" w:eastAsia="en-US"/>
          <w14:ligatures w14:val="none"/>
        </w:rPr>
        <w:t>Bamrah</w:t>
      </w:r>
      <w:proofErr w:type="spellEnd"/>
      <w:r w:rsidRPr="007844A6">
        <w:rPr>
          <w:rFonts w:ascii="Arial" w:eastAsia="MS Mincho" w:hAnsi="Arial" w:cs="Times New Roman"/>
          <w:kern w:val="0"/>
          <w:lang w:val="en-US" w:eastAsia="en-US"/>
          <w14:ligatures w14:val="none"/>
        </w:rPr>
        <w:t xml:space="preserve">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xml:space="preserve">., 2025). If services </w:t>
      </w:r>
      <w:r w:rsidRPr="007844A6">
        <w:rPr>
          <w:rFonts w:ascii="Arial" w:eastAsia="MS Mincho" w:hAnsi="Arial" w:cs="Times New Roman"/>
          <w:kern w:val="0"/>
          <w:lang w:val="en-US" w:eastAsia="en-US"/>
          <w14:ligatures w14:val="none"/>
        </w:rPr>
        <w:lastRenderedPageBreak/>
        <w:t>do not ask about these contexts, people may experience therapy as irrelevant, unsafe or disconnected from their lives.</w:t>
      </w:r>
    </w:p>
    <w:p w14:paraId="625BFC09" w14:textId="77777777" w:rsidR="007844A6" w:rsidRPr="007844A6" w:rsidRDefault="007844A6" w:rsidP="007844A6">
      <w:pPr>
        <w:spacing w:after="120"/>
        <w:rPr>
          <w:rFonts w:ascii="Arial" w:eastAsia="MS Mincho" w:hAnsi="Arial" w:cs="Times New Roman"/>
          <w:kern w:val="0"/>
          <w:lang w:val="en-US" w:eastAsia="en-US"/>
          <w14:ligatures w14:val="none"/>
        </w:rPr>
      </w:pPr>
      <w:r w:rsidRPr="007844A6">
        <w:rPr>
          <w:rFonts w:ascii="Arial" w:eastAsia="MS Mincho" w:hAnsi="Arial" w:cs="Times New Roman"/>
          <w:kern w:val="0"/>
          <w:lang w:val="en-US" w:eastAsia="en-US"/>
          <w14:ligatures w14:val="none"/>
        </w:rPr>
        <w:t xml:space="preserve">Language barriers are a major access issue. Professional interpretation is part of fair care, but evidence shows that interpreters are not always available, are sometimes used inconsistently, and may be replaced by family members in ways that compromise confidentiality and accuracy (Flores, 2005; </w:t>
      </w:r>
      <w:proofErr w:type="spellStart"/>
      <w:r w:rsidRPr="007844A6">
        <w:rPr>
          <w:rFonts w:ascii="Arial" w:eastAsia="MS Mincho" w:hAnsi="Arial" w:cs="Times New Roman"/>
          <w:kern w:val="0"/>
          <w:lang w:val="en-US" w:eastAsia="en-US"/>
          <w14:ligatures w14:val="none"/>
        </w:rPr>
        <w:t>Karliner</w:t>
      </w:r>
      <w:proofErr w:type="spellEnd"/>
      <w:r w:rsidRPr="007844A6">
        <w:rPr>
          <w:rFonts w:ascii="Arial" w:eastAsia="MS Mincho" w:hAnsi="Arial" w:cs="Times New Roman"/>
          <w:kern w:val="0"/>
          <w:lang w:val="en-US" w:eastAsia="en-US"/>
          <w14:ligatures w14:val="none"/>
        </w:rPr>
        <w:t xml:space="preserve">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xml:space="preserve">., 2007; NHS England, 2023b). In mental health care, poor interpretation can affect assessing risk, diagnosis, formulation and therapeutic alliance. A person describing trauma, spiritual beliefs or suicidal thoughts may need precise and sensitive communication. Without trained interpreters, meaning can be lost and distress may be misunderstood. Cultural competence therefore requires systems that fund, schedule and </w:t>
      </w:r>
      <w:proofErr w:type="spellStart"/>
      <w:r w:rsidRPr="007844A6">
        <w:rPr>
          <w:rFonts w:ascii="Arial" w:eastAsia="MS Mincho" w:hAnsi="Arial" w:cs="Times New Roman"/>
          <w:kern w:val="0"/>
          <w:lang w:val="en-US" w:eastAsia="en-US"/>
          <w14:ligatures w14:val="none"/>
        </w:rPr>
        <w:t>normalise</w:t>
      </w:r>
      <w:proofErr w:type="spellEnd"/>
      <w:r w:rsidRPr="007844A6">
        <w:rPr>
          <w:rFonts w:ascii="Arial" w:eastAsia="MS Mincho" w:hAnsi="Arial" w:cs="Times New Roman"/>
          <w:kern w:val="0"/>
          <w:lang w:val="en-US" w:eastAsia="en-US"/>
          <w14:ligatures w14:val="none"/>
        </w:rPr>
        <w:t xml:space="preserve"> professional language support, not just individual staff goodwill.</w:t>
      </w:r>
    </w:p>
    <w:p w14:paraId="7DE0D3C9" w14:textId="77777777" w:rsidR="007844A6" w:rsidRPr="007844A6" w:rsidRDefault="007844A6" w:rsidP="007844A6">
      <w:pPr>
        <w:spacing w:after="120"/>
        <w:rPr>
          <w:rFonts w:ascii="Arial" w:eastAsia="MS Mincho" w:hAnsi="Arial" w:cs="Times New Roman"/>
          <w:kern w:val="0"/>
          <w:lang w:val="en-US" w:eastAsia="en-US"/>
          <w14:ligatures w14:val="none"/>
        </w:rPr>
      </w:pPr>
      <w:r w:rsidRPr="007844A6">
        <w:rPr>
          <w:rFonts w:ascii="Arial" w:eastAsia="MS Mincho" w:hAnsi="Arial" w:cs="Times New Roman"/>
          <w:kern w:val="0"/>
          <w:lang w:val="en-US" w:eastAsia="en-US"/>
          <w14:ligatures w14:val="none"/>
        </w:rPr>
        <w:t xml:space="preserve">Stigma is also shaped by the way services communicate risk. Some minority communities, especially Black communities, may be aware of higher detention of some groups and police involvement in mental health crises (Barnett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2019; NHS Digital, 2025). This knowledge can make early disclosure feel risky. If a person believes that asking for help may lead to compulsory care, restraint or family shame, they may delay help until crisis. The result can be a self-reinforcing cycle: mistrust reduces early contact; delayed contact increases crisis; crisis increases the likelihood of coercive intervention; compulsory care confirms mistrust. This cycle shows why cultural competence and stigma reduction must be linked to crisis prevention and rights-based care (</w:t>
      </w:r>
      <w:proofErr w:type="spellStart"/>
      <w:r w:rsidRPr="007844A6">
        <w:rPr>
          <w:rFonts w:ascii="Arial" w:eastAsia="MS Mincho" w:hAnsi="Arial" w:cs="Times New Roman"/>
          <w:kern w:val="0"/>
          <w:lang w:val="en-US" w:eastAsia="en-US"/>
          <w14:ligatures w14:val="none"/>
        </w:rPr>
        <w:t>Bhui</w:t>
      </w:r>
      <w:proofErr w:type="spellEnd"/>
      <w:r w:rsidRPr="007844A6">
        <w:rPr>
          <w:rFonts w:ascii="Arial" w:eastAsia="MS Mincho" w:hAnsi="Arial" w:cs="Times New Roman"/>
          <w:kern w:val="0"/>
          <w:lang w:val="en-US" w:eastAsia="en-US"/>
          <w14:ligatures w14:val="none"/>
        </w:rPr>
        <w:t xml:space="preserve">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2018; Care Quality Commission, 2026).</w:t>
      </w:r>
    </w:p>
    <w:p w14:paraId="3529C327" w14:textId="77777777" w:rsidR="007844A6" w:rsidRPr="007844A6" w:rsidRDefault="007844A6" w:rsidP="007844A6">
      <w:pPr>
        <w:spacing w:after="120"/>
        <w:rPr>
          <w:rFonts w:ascii="Arial" w:eastAsia="MS Mincho" w:hAnsi="Arial" w:cs="Times New Roman"/>
          <w:kern w:val="0"/>
          <w:lang w:val="en-US" w:eastAsia="en-US"/>
          <w14:ligatures w14:val="none"/>
        </w:rPr>
      </w:pPr>
      <w:r w:rsidRPr="007844A6">
        <w:rPr>
          <w:rFonts w:ascii="Arial" w:eastAsia="MS Mincho" w:hAnsi="Arial" w:cs="Times New Roman"/>
          <w:kern w:val="0"/>
          <w:lang w:val="en-US" w:eastAsia="en-US"/>
          <w14:ligatures w14:val="none"/>
        </w:rPr>
        <w:t xml:space="preserve">The role of primary care is also significant. General staff are often the first professional contact for mental distress, but short consultations, language barriers, lack of culturally appropriate resources and variable awareness of community services can limit early support (Memon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xml:space="preserve">., 2016; Public Health England, 2017). Social prescribing and community connectors may help when they are genuinely connected to local communities and not used as a substitute for clinical care. For some people, culturally competent early support may mean a GP who </w:t>
      </w:r>
      <w:proofErr w:type="spellStart"/>
      <w:r w:rsidRPr="007844A6">
        <w:rPr>
          <w:rFonts w:ascii="Arial" w:eastAsia="MS Mincho" w:hAnsi="Arial" w:cs="Times New Roman"/>
          <w:kern w:val="0"/>
          <w:lang w:val="en-US" w:eastAsia="en-US"/>
          <w14:ligatures w14:val="none"/>
        </w:rPr>
        <w:t>recognises</w:t>
      </w:r>
      <w:proofErr w:type="spellEnd"/>
      <w:r w:rsidRPr="007844A6">
        <w:rPr>
          <w:rFonts w:ascii="Arial" w:eastAsia="MS Mincho" w:hAnsi="Arial" w:cs="Times New Roman"/>
          <w:kern w:val="0"/>
          <w:lang w:val="en-US" w:eastAsia="en-US"/>
          <w14:ligatures w14:val="none"/>
        </w:rPr>
        <w:t xml:space="preserve"> depression expressed through bodily symptoms, a referral worker who can explain talking therapy in plain language, or a voluntary </w:t>
      </w:r>
      <w:proofErr w:type="spellStart"/>
      <w:r w:rsidRPr="007844A6">
        <w:rPr>
          <w:rFonts w:ascii="Arial" w:eastAsia="MS Mincho" w:hAnsi="Arial" w:cs="Times New Roman"/>
          <w:kern w:val="0"/>
          <w:lang w:val="en-US" w:eastAsia="en-US"/>
          <w14:ligatures w14:val="none"/>
        </w:rPr>
        <w:t>organisation</w:t>
      </w:r>
      <w:proofErr w:type="spellEnd"/>
      <w:r w:rsidRPr="007844A6">
        <w:rPr>
          <w:rFonts w:ascii="Arial" w:eastAsia="MS Mincho" w:hAnsi="Arial" w:cs="Times New Roman"/>
          <w:kern w:val="0"/>
          <w:lang w:val="en-US" w:eastAsia="en-US"/>
          <w14:ligatures w14:val="none"/>
        </w:rPr>
        <w:t xml:space="preserve"> that can bridge trust between community and NHS services (NHS England, 2024a; Race Equality Foundation, 2022).</w:t>
      </w:r>
    </w:p>
    <w:p w14:paraId="1E306FD5" w14:textId="77777777" w:rsidR="007844A6" w:rsidRDefault="007844A6" w:rsidP="007844A6">
      <w:pPr>
        <w:spacing w:after="120"/>
        <w:rPr>
          <w:rFonts w:ascii="Arial" w:eastAsia="MS Mincho" w:hAnsi="Arial" w:cs="Times New Roman"/>
          <w:kern w:val="0"/>
          <w:lang w:val="en-US" w:eastAsia="en-US"/>
          <w14:ligatures w14:val="none"/>
        </w:rPr>
      </w:pPr>
      <w:r w:rsidRPr="007844A6">
        <w:rPr>
          <w:rFonts w:ascii="Arial" w:eastAsia="MS Mincho" w:hAnsi="Arial" w:cs="Times New Roman"/>
          <w:kern w:val="0"/>
          <w:lang w:val="en-US" w:eastAsia="en-US"/>
          <w14:ligatures w14:val="none"/>
        </w:rPr>
        <w:t xml:space="preserve">The evidence also suggests that stigma reduction should include contact-based and community-led approaches. Anti-stigma campaigns have shown some effect when they combine accurate information with social contact and challenge discrimination (Thornicroft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xml:space="preserve">., 2016; Mehta </w:t>
      </w:r>
      <w:r w:rsidRPr="008D1A0A">
        <w:rPr>
          <w:rFonts w:ascii="Arial" w:eastAsia="MS Mincho" w:hAnsi="Arial" w:cs="Times New Roman"/>
          <w:i/>
          <w:iCs/>
          <w:kern w:val="0"/>
          <w:lang w:val="en-US" w:eastAsia="en-US"/>
          <w14:ligatures w14:val="none"/>
        </w:rPr>
        <w:t>et al</w:t>
      </w:r>
      <w:r w:rsidRPr="007844A6">
        <w:rPr>
          <w:rFonts w:ascii="Arial" w:eastAsia="MS Mincho" w:hAnsi="Arial" w:cs="Times New Roman"/>
          <w:kern w:val="0"/>
          <w:lang w:val="en-US" w:eastAsia="en-US"/>
          <w14:ligatures w14:val="none"/>
        </w:rPr>
        <w:t xml:space="preserve">., 2015). However, generic campaigns may not reach communities </w:t>
      </w:r>
      <w:proofErr w:type="gramStart"/>
      <w:r w:rsidRPr="007844A6">
        <w:rPr>
          <w:rFonts w:ascii="Arial" w:eastAsia="MS Mincho" w:hAnsi="Arial" w:cs="Times New Roman"/>
          <w:kern w:val="0"/>
          <w:lang w:val="en-US" w:eastAsia="en-US"/>
          <w14:ligatures w14:val="none"/>
        </w:rPr>
        <w:t>where</w:t>
      </w:r>
      <w:proofErr w:type="gramEnd"/>
      <w:r w:rsidRPr="007844A6">
        <w:rPr>
          <w:rFonts w:ascii="Arial" w:eastAsia="MS Mincho" w:hAnsi="Arial" w:cs="Times New Roman"/>
          <w:kern w:val="0"/>
          <w:lang w:val="en-US" w:eastAsia="en-US"/>
          <w14:ligatures w14:val="none"/>
        </w:rPr>
        <w:t xml:space="preserve"> language, faith, migration history or mistrust shape mental health meanings. Local co-produced work with faith leaders, peer supporters, carers and community </w:t>
      </w:r>
      <w:proofErr w:type="spellStart"/>
      <w:r w:rsidRPr="007844A6">
        <w:rPr>
          <w:rFonts w:ascii="Arial" w:eastAsia="MS Mincho" w:hAnsi="Arial" w:cs="Times New Roman"/>
          <w:kern w:val="0"/>
          <w:lang w:val="en-US" w:eastAsia="en-US"/>
          <w14:ligatures w14:val="none"/>
        </w:rPr>
        <w:t>organisations</w:t>
      </w:r>
      <w:proofErr w:type="spellEnd"/>
      <w:r w:rsidRPr="007844A6">
        <w:rPr>
          <w:rFonts w:ascii="Arial" w:eastAsia="MS Mincho" w:hAnsi="Arial" w:cs="Times New Roman"/>
          <w:kern w:val="0"/>
          <w:lang w:val="en-US" w:eastAsia="en-US"/>
          <w14:ligatures w14:val="none"/>
        </w:rPr>
        <w:t xml:space="preserve"> can </w:t>
      </w:r>
      <w:r w:rsidRPr="007844A6">
        <w:rPr>
          <w:rFonts w:ascii="Arial" w:eastAsia="MS Mincho" w:hAnsi="Arial" w:cs="Times New Roman"/>
          <w:kern w:val="0"/>
          <w:lang w:val="en-US" w:eastAsia="en-US"/>
          <w14:ligatures w14:val="none"/>
        </w:rPr>
        <w:lastRenderedPageBreak/>
        <w:t xml:space="preserve">make messages more credible and reduce fear of services (Edge and Grey, 2018; Phillips, 2022; Race Equality Foundation, 2022). Yet working with people who use services must be properly resourced. Inviting community members to unpaid meetings while services retain power to influence decisions can reproduce inequality rather than reduce it (Rose and </w:t>
      </w:r>
      <w:proofErr w:type="spellStart"/>
      <w:r w:rsidRPr="007844A6">
        <w:rPr>
          <w:rFonts w:ascii="Arial" w:eastAsia="MS Mincho" w:hAnsi="Arial" w:cs="Times New Roman"/>
          <w:kern w:val="0"/>
          <w:lang w:val="en-US" w:eastAsia="en-US"/>
          <w14:ligatures w14:val="none"/>
        </w:rPr>
        <w:t>Kalathil</w:t>
      </w:r>
      <w:proofErr w:type="spellEnd"/>
      <w:r w:rsidRPr="007844A6">
        <w:rPr>
          <w:rFonts w:ascii="Arial" w:eastAsia="MS Mincho" w:hAnsi="Arial" w:cs="Times New Roman"/>
          <w:kern w:val="0"/>
          <w:lang w:val="en-US" w:eastAsia="en-US"/>
          <w14:ligatures w14:val="none"/>
        </w:rPr>
        <w:t xml:space="preserve">, 2019). </w:t>
      </w:r>
    </w:p>
    <w:p w14:paraId="03AE4AB6" w14:textId="77777777" w:rsidR="00183CB5" w:rsidRPr="00183CB5" w:rsidRDefault="00183CB5" w:rsidP="00183CB5">
      <w:pPr>
        <w:spacing w:after="120"/>
        <w:rPr>
          <w:rFonts w:ascii="Arial" w:eastAsia="MS Mincho" w:hAnsi="Arial" w:cs="Times New Roman"/>
          <w:kern w:val="0"/>
          <w:lang w:eastAsia="en-US"/>
          <w14:ligatures w14:val="none"/>
        </w:rPr>
      </w:pPr>
      <w:r w:rsidRPr="00183CB5">
        <w:rPr>
          <w:rFonts w:ascii="Arial" w:eastAsia="MS Mincho" w:hAnsi="Arial" w:cs="Times New Roman"/>
          <w:kern w:val="0"/>
          <w:lang w:eastAsia="en-US"/>
          <w14:ligatures w14:val="none"/>
        </w:rPr>
        <w:t xml:space="preserve">Memon </w:t>
      </w:r>
      <w:r w:rsidRPr="008D1A0A">
        <w:rPr>
          <w:rFonts w:ascii="Arial" w:eastAsia="MS Mincho" w:hAnsi="Arial" w:cs="Times New Roman"/>
          <w:i/>
          <w:iCs/>
          <w:kern w:val="0"/>
          <w:lang w:eastAsia="en-US"/>
          <w14:ligatures w14:val="none"/>
        </w:rPr>
        <w:t>et al</w:t>
      </w:r>
      <w:r w:rsidRPr="00183CB5">
        <w:rPr>
          <w:rFonts w:ascii="Arial" w:eastAsia="MS Mincho" w:hAnsi="Arial" w:cs="Times New Roman"/>
          <w:kern w:val="0"/>
          <w:lang w:eastAsia="en-US"/>
          <w14:ligatures w14:val="none"/>
        </w:rPr>
        <w:t xml:space="preserve">. (2016) and the National Collaborating Centre for Mental Health (2023) were two of the strongest Results Summary sources for this theme. Memon </w:t>
      </w:r>
      <w:r w:rsidRPr="008D1A0A">
        <w:rPr>
          <w:rFonts w:ascii="Arial" w:eastAsia="MS Mincho" w:hAnsi="Arial" w:cs="Times New Roman"/>
          <w:i/>
          <w:iCs/>
          <w:kern w:val="0"/>
          <w:lang w:eastAsia="en-US"/>
          <w14:ligatures w14:val="none"/>
        </w:rPr>
        <w:t>et al</w:t>
      </w:r>
      <w:r w:rsidRPr="00183CB5">
        <w:rPr>
          <w:rFonts w:ascii="Arial" w:eastAsia="MS Mincho" w:hAnsi="Arial" w:cs="Times New Roman"/>
          <w:kern w:val="0"/>
          <w:lang w:eastAsia="en-US"/>
          <w14:ligatures w14:val="none"/>
        </w:rPr>
        <w:t>. used qualitative research to explore the experiences of minority ethnic communities. Its strength is that it gives detailed information about stigma, language barriers and mistrust. However, it involved a smaller group in a local setting, so the findings may not apply to every community or area.</w:t>
      </w:r>
    </w:p>
    <w:p w14:paraId="20B94633" w14:textId="54C76F36" w:rsidR="00E85C52" w:rsidRPr="00183CB5" w:rsidRDefault="00183CB5" w:rsidP="007844A6">
      <w:pPr>
        <w:spacing w:after="120"/>
        <w:rPr>
          <w:rFonts w:ascii="Arial" w:eastAsia="MS Mincho" w:hAnsi="Arial" w:cs="Times New Roman"/>
          <w:kern w:val="0"/>
          <w:lang w:eastAsia="en-US"/>
          <w14:ligatures w14:val="none"/>
        </w:rPr>
      </w:pPr>
      <w:r w:rsidRPr="00183CB5">
        <w:rPr>
          <w:rFonts w:ascii="Arial" w:eastAsia="MS Mincho" w:hAnsi="Arial" w:cs="Times New Roman"/>
          <w:kern w:val="0"/>
          <w:lang w:eastAsia="en-US"/>
          <w14:ligatures w14:val="none"/>
        </w:rPr>
        <w:t>The National Collaborating Centre for Mental Health review used wider national evidence about NHS Talking Therapies. Its strength is that it shows patterns in access and outcomes across services. However, it gives less detail about individual experiences. Together, the two sources suggest that stigma cannot be separated from service design, communication and trust.</w:t>
      </w:r>
    </w:p>
    <w:p w14:paraId="433F0EDA" w14:textId="77777777" w:rsidR="007844A6" w:rsidRPr="007844A6" w:rsidRDefault="007844A6" w:rsidP="007844A6">
      <w:pPr>
        <w:spacing w:after="120"/>
        <w:rPr>
          <w:rFonts w:ascii="Arial" w:eastAsia="MS Mincho" w:hAnsi="Arial" w:cs="Times New Roman"/>
          <w:kern w:val="0"/>
          <w:lang w:val="en-US" w:eastAsia="en-US"/>
          <w14:ligatures w14:val="none"/>
        </w:rPr>
      </w:pPr>
      <w:r w:rsidRPr="007844A6">
        <w:rPr>
          <w:rFonts w:ascii="Arial" w:eastAsia="MS Mincho" w:hAnsi="Arial" w:cs="Times New Roman"/>
          <w:kern w:val="0"/>
          <w:lang w:val="en-US" w:eastAsia="en-US"/>
          <w14:ligatures w14:val="none"/>
        </w:rPr>
        <w:t xml:space="preserve">Overall, Theme 1 shows that stigma and access barriers are both community-facing and service-facing. Cultural competence can reduce stigma when it makes services easier to trust, understand and use. This requires easy to access information, language support, respectful engagement with family and faith contexts, outreach through trusted </w:t>
      </w:r>
      <w:proofErr w:type="spellStart"/>
      <w:r w:rsidRPr="007844A6">
        <w:rPr>
          <w:rFonts w:ascii="Arial" w:eastAsia="MS Mincho" w:hAnsi="Arial" w:cs="Times New Roman"/>
          <w:kern w:val="0"/>
          <w:lang w:val="en-US" w:eastAsia="en-US"/>
          <w14:ligatures w14:val="none"/>
        </w:rPr>
        <w:t>organisations</w:t>
      </w:r>
      <w:proofErr w:type="spellEnd"/>
      <w:r w:rsidRPr="007844A6">
        <w:rPr>
          <w:rFonts w:ascii="Arial" w:eastAsia="MS Mincho" w:hAnsi="Arial" w:cs="Times New Roman"/>
          <w:kern w:val="0"/>
          <w:lang w:val="en-US" w:eastAsia="en-US"/>
          <w14:ligatures w14:val="none"/>
        </w:rPr>
        <w:t>, and therapy that can discuss racism and social adversity. It also requires services to avoid blaming communities for non-attendance or coming to services late when the design of services may be excluding them.</w:t>
      </w:r>
    </w:p>
    <w:p w14:paraId="620F671D" w14:textId="2C0E3236" w:rsidR="001C3AF6" w:rsidRPr="005A272E" w:rsidRDefault="001C3AF6" w:rsidP="003B1E32">
      <w:pPr>
        <w:pStyle w:val="Heading2"/>
        <w:rPr>
          <w:rFonts w:ascii="Arial" w:hAnsi="Arial" w:cs="Arial"/>
          <w:sz w:val="28"/>
          <w:szCs w:val="28"/>
        </w:rPr>
      </w:pPr>
      <w:bookmarkStart w:id="28" w:name="_Toc235874182"/>
      <w:r w:rsidRPr="005A272E">
        <w:rPr>
          <w:rFonts w:ascii="Arial" w:hAnsi="Arial" w:cs="Arial"/>
          <w:sz w:val="28"/>
          <w:szCs w:val="28"/>
        </w:rPr>
        <w:t>4.4 – Theme 2</w:t>
      </w:r>
      <w:r w:rsidR="00395E78" w:rsidRPr="00395E78">
        <w:rPr>
          <w:rFonts w:ascii="Arial" w:hAnsi="Arial" w:cs="Arial"/>
          <w:sz w:val="28"/>
          <w:szCs w:val="28"/>
        </w:rPr>
        <w:t>: Culturally unsafe pathways, compulsory care and inpatient experiences</w:t>
      </w:r>
      <w:bookmarkEnd w:id="28"/>
    </w:p>
    <w:p w14:paraId="3295D392" w14:textId="77777777" w:rsidR="00ED1315" w:rsidRPr="00ED1315" w:rsidRDefault="00ED1315" w:rsidP="00ED1315">
      <w:pPr>
        <w:spacing w:after="120"/>
        <w:rPr>
          <w:rFonts w:ascii="Arial" w:eastAsia="MS Mincho" w:hAnsi="Arial" w:cs="Times New Roman"/>
          <w:kern w:val="0"/>
          <w:lang w:val="en-US" w:eastAsia="en-US"/>
          <w14:ligatures w14:val="none"/>
        </w:rPr>
      </w:pPr>
      <w:r w:rsidRPr="00ED1315">
        <w:rPr>
          <w:rFonts w:ascii="Arial" w:eastAsia="MS Mincho" w:hAnsi="Arial" w:cs="Times New Roman"/>
          <w:kern w:val="0"/>
          <w:lang w:val="en-US" w:eastAsia="en-US"/>
          <w14:ligatures w14:val="none"/>
        </w:rPr>
        <w:t>The second theme is that culturally unsafe pathways and coercive inpatient experiences can intensify stigma and inequality. Inpatient mental health care should provide safety, treatment and recovery support at times of acute need. However, inpatient admission can also be frightening, restrictive and disempowering, especially when people feel unheard, stereotyped or separated from family and community support (Care Quality Commission, 2024; NHS England, 2024b). Cultural safety is therefore particularly important in inpatient services because power differences are high, legal restrictions may apply, and staff decisions can significantly affect liberty, medication, leave, restraint and discharge.</w:t>
      </w:r>
    </w:p>
    <w:p w14:paraId="38E250DF" w14:textId="77777777" w:rsidR="00ED1315" w:rsidRPr="00ED1315" w:rsidRDefault="00ED1315" w:rsidP="00ED1315">
      <w:pPr>
        <w:spacing w:after="120"/>
        <w:rPr>
          <w:rFonts w:ascii="Arial" w:eastAsia="MS Mincho" w:hAnsi="Arial" w:cs="Times New Roman"/>
          <w:kern w:val="0"/>
          <w:lang w:val="en-US" w:eastAsia="en-US"/>
          <w14:ligatures w14:val="none"/>
        </w:rPr>
      </w:pPr>
      <w:r w:rsidRPr="00ED1315">
        <w:rPr>
          <w:rFonts w:ascii="Arial" w:eastAsia="MS Mincho" w:hAnsi="Arial" w:cs="Times New Roman"/>
          <w:kern w:val="0"/>
          <w:lang w:val="en-US" w:eastAsia="en-US"/>
          <w14:ligatures w14:val="none"/>
        </w:rPr>
        <w:t xml:space="preserve">Detention data provide an important context. NHS Digital reported that in 2024-25 the </w:t>
      </w:r>
      <w:proofErr w:type="spellStart"/>
      <w:r w:rsidRPr="00ED1315">
        <w:rPr>
          <w:rFonts w:ascii="Arial" w:eastAsia="MS Mincho" w:hAnsi="Arial" w:cs="Times New Roman"/>
          <w:kern w:val="0"/>
          <w:lang w:val="en-US" w:eastAsia="en-US"/>
          <w14:ligatures w14:val="none"/>
        </w:rPr>
        <w:t>standardised</w:t>
      </w:r>
      <w:proofErr w:type="spellEnd"/>
      <w:r w:rsidRPr="00ED1315">
        <w:rPr>
          <w:rFonts w:ascii="Arial" w:eastAsia="MS Mincho" w:hAnsi="Arial" w:cs="Times New Roman"/>
          <w:kern w:val="0"/>
          <w:lang w:val="en-US" w:eastAsia="en-US"/>
          <w14:ligatures w14:val="none"/>
        </w:rPr>
        <w:t xml:space="preserve"> detention rate for Black or Black British people was 262.4 per 100,000 </w:t>
      </w:r>
      <w:r w:rsidRPr="00ED1315">
        <w:rPr>
          <w:rFonts w:ascii="Arial" w:eastAsia="MS Mincho" w:hAnsi="Arial" w:cs="Times New Roman"/>
          <w:kern w:val="0"/>
          <w:lang w:val="en-US" w:eastAsia="en-US"/>
          <w14:ligatures w14:val="none"/>
        </w:rPr>
        <w:lastRenderedPageBreak/>
        <w:t xml:space="preserve">population, when compared with 65.8 per 100,000 for White people (NHS Digital, 2025). CQC monitoring similarly reported that the detention rate for people of Black ethnicity was about four times the rate for people of White ethnicity, and that repeated detention was also highest for people of Black ethnicity (Care Quality Commission, 2026). These statistics do not prove that every detention decision is discriminatory, but they show a serious pattern that services must explain and address. Disproportionate detention is likely to reflect multiple factors, including social causes, pathways through police or emergency departments, diagnostic practices, availability of early support, racism and mistrust (Barnett </w:t>
      </w:r>
      <w:r w:rsidRPr="008D1A0A">
        <w:rPr>
          <w:rFonts w:ascii="Arial" w:eastAsia="MS Mincho" w:hAnsi="Arial" w:cs="Times New Roman"/>
          <w:i/>
          <w:iCs/>
          <w:kern w:val="0"/>
          <w:lang w:val="en-US" w:eastAsia="en-US"/>
          <w14:ligatures w14:val="none"/>
        </w:rPr>
        <w:t>et al</w:t>
      </w:r>
      <w:r w:rsidRPr="00ED1315">
        <w:rPr>
          <w:rFonts w:ascii="Arial" w:eastAsia="MS Mincho" w:hAnsi="Arial" w:cs="Times New Roman"/>
          <w:kern w:val="0"/>
          <w:lang w:val="en-US" w:eastAsia="en-US"/>
          <w14:ligatures w14:val="none"/>
        </w:rPr>
        <w:t xml:space="preserve">., 2019; </w:t>
      </w:r>
      <w:proofErr w:type="spellStart"/>
      <w:r w:rsidRPr="00ED1315">
        <w:rPr>
          <w:rFonts w:ascii="Arial" w:eastAsia="MS Mincho" w:hAnsi="Arial" w:cs="Times New Roman"/>
          <w:kern w:val="0"/>
          <w:lang w:val="en-US" w:eastAsia="en-US"/>
          <w14:ligatures w14:val="none"/>
        </w:rPr>
        <w:t>Bhui</w:t>
      </w:r>
      <w:proofErr w:type="spellEnd"/>
      <w:r w:rsidRPr="00ED1315">
        <w:rPr>
          <w:rFonts w:ascii="Arial" w:eastAsia="MS Mincho" w:hAnsi="Arial" w:cs="Times New Roman"/>
          <w:kern w:val="0"/>
          <w:lang w:val="en-US" w:eastAsia="en-US"/>
          <w14:ligatures w14:val="none"/>
        </w:rPr>
        <w:t xml:space="preserve"> </w:t>
      </w:r>
      <w:r w:rsidRPr="008D1A0A">
        <w:rPr>
          <w:rFonts w:ascii="Arial" w:eastAsia="MS Mincho" w:hAnsi="Arial" w:cs="Times New Roman"/>
          <w:i/>
          <w:iCs/>
          <w:kern w:val="0"/>
          <w:lang w:val="en-US" w:eastAsia="en-US"/>
          <w14:ligatures w14:val="none"/>
        </w:rPr>
        <w:t>et al</w:t>
      </w:r>
      <w:r w:rsidRPr="00ED1315">
        <w:rPr>
          <w:rFonts w:ascii="Arial" w:eastAsia="MS Mincho" w:hAnsi="Arial" w:cs="Times New Roman"/>
          <w:kern w:val="0"/>
          <w:lang w:val="en-US" w:eastAsia="en-US"/>
          <w14:ligatures w14:val="none"/>
        </w:rPr>
        <w:t>., 2018; Parliament POST, 2022).</w:t>
      </w:r>
    </w:p>
    <w:p w14:paraId="5D4543C4" w14:textId="77777777" w:rsidR="00ED1315" w:rsidRPr="00ED1315" w:rsidRDefault="00ED1315" w:rsidP="00ED1315">
      <w:pPr>
        <w:spacing w:after="120"/>
        <w:rPr>
          <w:rFonts w:ascii="Arial" w:eastAsia="MS Mincho" w:hAnsi="Arial" w:cs="Times New Roman"/>
          <w:kern w:val="0"/>
          <w:lang w:val="en-US" w:eastAsia="en-US"/>
          <w14:ligatures w14:val="none"/>
        </w:rPr>
      </w:pPr>
      <w:r w:rsidRPr="00ED1315">
        <w:rPr>
          <w:rFonts w:ascii="Arial" w:eastAsia="MS Mincho" w:hAnsi="Arial" w:cs="Times New Roman"/>
          <w:kern w:val="0"/>
          <w:lang w:val="en-US" w:eastAsia="en-US"/>
          <w14:ligatures w14:val="none"/>
        </w:rPr>
        <w:t xml:space="preserve">Cultural unsafety can occur during assessment. Risk assessment in mental health is not a neutral technical process; it involves interpretation of </w:t>
      </w:r>
      <w:proofErr w:type="spellStart"/>
      <w:r w:rsidRPr="00ED1315">
        <w:rPr>
          <w:rFonts w:ascii="Arial" w:eastAsia="MS Mincho" w:hAnsi="Arial" w:cs="Times New Roman"/>
          <w:kern w:val="0"/>
          <w:lang w:val="en-US" w:eastAsia="en-US"/>
          <w14:ligatures w14:val="none"/>
        </w:rPr>
        <w:t>behaviour</w:t>
      </w:r>
      <w:proofErr w:type="spellEnd"/>
      <w:r w:rsidRPr="00ED1315">
        <w:rPr>
          <w:rFonts w:ascii="Arial" w:eastAsia="MS Mincho" w:hAnsi="Arial" w:cs="Times New Roman"/>
          <w:kern w:val="0"/>
          <w:lang w:val="en-US" w:eastAsia="en-US"/>
          <w14:ligatures w14:val="none"/>
        </w:rPr>
        <w:t xml:space="preserve">, language, affect, family context and perceived dangerousness (Morgan </w:t>
      </w:r>
      <w:r w:rsidRPr="008D1A0A">
        <w:rPr>
          <w:rFonts w:ascii="Arial" w:eastAsia="MS Mincho" w:hAnsi="Arial" w:cs="Times New Roman"/>
          <w:i/>
          <w:iCs/>
          <w:kern w:val="0"/>
          <w:lang w:val="en-US" w:eastAsia="en-US"/>
          <w14:ligatures w14:val="none"/>
        </w:rPr>
        <w:t>et al</w:t>
      </w:r>
      <w:r w:rsidRPr="00ED1315">
        <w:rPr>
          <w:rFonts w:ascii="Arial" w:eastAsia="MS Mincho" w:hAnsi="Arial" w:cs="Times New Roman"/>
          <w:kern w:val="0"/>
          <w:lang w:val="en-US" w:eastAsia="en-US"/>
          <w14:ligatures w14:val="none"/>
        </w:rPr>
        <w:t xml:space="preserve">., 2005; Singh </w:t>
      </w:r>
      <w:r w:rsidRPr="008D1A0A">
        <w:rPr>
          <w:rFonts w:ascii="Arial" w:eastAsia="MS Mincho" w:hAnsi="Arial" w:cs="Times New Roman"/>
          <w:i/>
          <w:iCs/>
          <w:kern w:val="0"/>
          <w:lang w:val="en-US" w:eastAsia="en-US"/>
          <w14:ligatures w14:val="none"/>
        </w:rPr>
        <w:t>et al</w:t>
      </w:r>
      <w:r w:rsidRPr="00ED1315">
        <w:rPr>
          <w:rFonts w:ascii="Arial" w:eastAsia="MS Mincho" w:hAnsi="Arial" w:cs="Times New Roman"/>
          <w:kern w:val="0"/>
          <w:lang w:val="en-US" w:eastAsia="en-US"/>
          <w14:ligatures w14:val="none"/>
        </w:rPr>
        <w:t xml:space="preserve">., 2014). </w:t>
      </w:r>
      <w:proofErr w:type="spellStart"/>
      <w:r w:rsidRPr="00ED1315">
        <w:rPr>
          <w:rFonts w:ascii="Arial" w:eastAsia="MS Mincho" w:hAnsi="Arial" w:cs="Times New Roman"/>
          <w:kern w:val="0"/>
          <w:lang w:val="en-US" w:eastAsia="en-US"/>
          <w14:ligatures w14:val="none"/>
        </w:rPr>
        <w:t>Racialised</w:t>
      </w:r>
      <w:proofErr w:type="spellEnd"/>
      <w:r w:rsidRPr="00ED1315">
        <w:rPr>
          <w:rFonts w:ascii="Arial" w:eastAsia="MS Mincho" w:hAnsi="Arial" w:cs="Times New Roman"/>
          <w:kern w:val="0"/>
          <w:lang w:val="en-US" w:eastAsia="en-US"/>
          <w14:ligatures w14:val="none"/>
        </w:rPr>
        <w:t xml:space="preserve"> stereotypes can affect how distress is understood. For example, anger or fear may be read as aggression, mistrust may be read as paranoia, and spiritual or cultural expressions may be misunderstood if clinicians lack curiosity or cultural formulation skills (Fernando, 2010; </w:t>
      </w:r>
      <w:proofErr w:type="spellStart"/>
      <w:r w:rsidRPr="00ED1315">
        <w:rPr>
          <w:rFonts w:ascii="Arial" w:eastAsia="MS Mincho" w:hAnsi="Arial" w:cs="Times New Roman"/>
          <w:kern w:val="0"/>
          <w:lang w:val="en-US" w:eastAsia="en-US"/>
          <w14:ligatures w14:val="none"/>
        </w:rPr>
        <w:t>Kirmayer</w:t>
      </w:r>
      <w:proofErr w:type="spellEnd"/>
      <w:r w:rsidRPr="00ED1315">
        <w:rPr>
          <w:rFonts w:ascii="Arial" w:eastAsia="MS Mincho" w:hAnsi="Arial" w:cs="Times New Roman"/>
          <w:kern w:val="0"/>
          <w:lang w:val="en-US" w:eastAsia="en-US"/>
          <w14:ligatures w14:val="none"/>
        </w:rPr>
        <w:t>, 2012). The DSM-5 Cultural Formulation Interview and culturally informed assessment models encourage clinicians to ask about identity, explanatory models, stressors, supports and the clinician-patient relationship (American Psychiatric Association, 2013; Aggarwal, 2012). Although developed outside the UK, these tools support a practice principle relevant to NHS services: assessment should explore meaning and context before drawing conclusions about risk or diagnosis.</w:t>
      </w:r>
    </w:p>
    <w:p w14:paraId="45459E5A" w14:textId="77777777" w:rsidR="00ED1315" w:rsidRPr="00ED1315" w:rsidRDefault="00ED1315" w:rsidP="00ED1315">
      <w:pPr>
        <w:spacing w:after="120"/>
        <w:rPr>
          <w:rFonts w:ascii="Arial" w:eastAsia="MS Mincho" w:hAnsi="Arial" w:cs="Times New Roman"/>
          <w:kern w:val="0"/>
          <w:lang w:val="en-US" w:eastAsia="en-US"/>
          <w14:ligatures w14:val="none"/>
        </w:rPr>
      </w:pPr>
      <w:r w:rsidRPr="00ED1315">
        <w:rPr>
          <w:rFonts w:ascii="Arial" w:eastAsia="MS Mincho" w:hAnsi="Arial" w:cs="Times New Roman"/>
          <w:kern w:val="0"/>
          <w:lang w:val="en-US" w:eastAsia="en-US"/>
          <w14:ligatures w14:val="none"/>
        </w:rPr>
        <w:t xml:space="preserve">Inpatient care can also reproduce stigma through restrictive practice. Restraint, seclusion, rapid </w:t>
      </w:r>
      <w:proofErr w:type="spellStart"/>
      <w:r w:rsidRPr="00ED1315">
        <w:rPr>
          <w:rFonts w:ascii="Arial" w:eastAsia="MS Mincho" w:hAnsi="Arial" w:cs="Times New Roman"/>
          <w:kern w:val="0"/>
          <w:lang w:val="en-US" w:eastAsia="en-US"/>
          <w14:ligatures w14:val="none"/>
        </w:rPr>
        <w:t>tranquillisation</w:t>
      </w:r>
      <w:proofErr w:type="spellEnd"/>
      <w:r w:rsidRPr="00ED1315">
        <w:rPr>
          <w:rFonts w:ascii="Arial" w:eastAsia="MS Mincho" w:hAnsi="Arial" w:cs="Times New Roman"/>
          <w:kern w:val="0"/>
          <w:lang w:val="en-US" w:eastAsia="en-US"/>
          <w14:ligatures w14:val="none"/>
        </w:rPr>
        <w:t xml:space="preserve"> and forced medication may sometimes be used to prevent harm, but they can be </w:t>
      </w:r>
      <w:proofErr w:type="spellStart"/>
      <w:r w:rsidRPr="00ED1315">
        <w:rPr>
          <w:rFonts w:ascii="Arial" w:eastAsia="MS Mincho" w:hAnsi="Arial" w:cs="Times New Roman"/>
          <w:kern w:val="0"/>
          <w:lang w:val="en-US" w:eastAsia="en-US"/>
          <w14:ligatures w14:val="none"/>
        </w:rPr>
        <w:t>traumatising</w:t>
      </w:r>
      <w:proofErr w:type="spellEnd"/>
      <w:r w:rsidRPr="00ED1315">
        <w:rPr>
          <w:rFonts w:ascii="Arial" w:eastAsia="MS Mincho" w:hAnsi="Arial" w:cs="Times New Roman"/>
          <w:kern w:val="0"/>
          <w:lang w:val="en-US" w:eastAsia="en-US"/>
          <w14:ligatures w14:val="none"/>
        </w:rPr>
        <w:t xml:space="preserve"> and may be experienced as punishment, racism or loss of dignity (Mind, 2013; Care Quality Commission, 2024). The Mental Health Units (Use of Force) Act 2018, sometimes known as Seni's Law, requires greater transparency and responsibility in the use of force in mental health units (HM Government, 2018). Its relevance to this dissertation is that culturally competent care must include attention to how force is prevented, recorded, reviewed and explained. If ethnic minority patients are more likely to experience coercive actions, services need ethnicity-disaggregated data, independent scrutiny and co-produced reduction plans.</w:t>
      </w:r>
    </w:p>
    <w:p w14:paraId="1AD8CEF8" w14:textId="77777777" w:rsidR="00ED1315" w:rsidRPr="00ED1315" w:rsidRDefault="00ED1315" w:rsidP="00ED1315">
      <w:pPr>
        <w:spacing w:after="120"/>
        <w:rPr>
          <w:rFonts w:ascii="Arial" w:eastAsia="MS Mincho" w:hAnsi="Arial" w:cs="Times New Roman"/>
          <w:kern w:val="0"/>
          <w:lang w:val="en-US" w:eastAsia="en-US"/>
          <w14:ligatures w14:val="none"/>
        </w:rPr>
      </w:pPr>
      <w:r w:rsidRPr="00ED1315">
        <w:rPr>
          <w:rFonts w:ascii="Arial" w:eastAsia="MS Mincho" w:hAnsi="Arial" w:cs="Times New Roman"/>
          <w:kern w:val="0"/>
          <w:lang w:val="en-US" w:eastAsia="en-US"/>
          <w14:ligatures w14:val="none"/>
        </w:rPr>
        <w:t xml:space="preserve">NHS England's culture of care standards and culturally competent inpatient care guidance mark an important policy development. The culture of care standards state that inpatient care should be therapeutic, safe, least restrictive and grounded in human rights, while the culturally competent inpatient care guidance supports staff in mental health, learning disability and autism inpatient services to provide care that respects cultural identity, communication needs, </w:t>
      </w:r>
      <w:r w:rsidRPr="00ED1315">
        <w:rPr>
          <w:rFonts w:ascii="Arial" w:eastAsia="MS Mincho" w:hAnsi="Arial" w:cs="Times New Roman"/>
          <w:kern w:val="0"/>
          <w:lang w:val="en-US" w:eastAsia="en-US"/>
          <w14:ligatures w14:val="none"/>
        </w:rPr>
        <w:lastRenderedPageBreak/>
        <w:t>faith, family and experiences of discrimination (NHS England, 2024b; NHS England, 2025a). These documents help move cultural competence into mainstream quality and safety. However, policy guidance alone does not guarantee change. The challenge is implementation in wards facing workforce shortages, high acuity, bed pressures and environmental constraints (Care Quality Commission, 2024; Care Quality Commission, 2025).</w:t>
      </w:r>
    </w:p>
    <w:p w14:paraId="0A88C5A1" w14:textId="77777777" w:rsidR="00ED1315" w:rsidRPr="00ED1315" w:rsidRDefault="00ED1315" w:rsidP="00ED1315">
      <w:pPr>
        <w:spacing w:after="120"/>
        <w:rPr>
          <w:rFonts w:ascii="Arial" w:eastAsia="MS Mincho" w:hAnsi="Arial" w:cs="Times New Roman"/>
          <w:kern w:val="0"/>
          <w:lang w:val="en-US" w:eastAsia="en-US"/>
          <w14:ligatures w14:val="none"/>
        </w:rPr>
      </w:pPr>
      <w:r w:rsidRPr="00ED1315">
        <w:rPr>
          <w:rFonts w:ascii="Arial" w:eastAsia="MS Mincho" w:hAnsi="Arial" w:cs="Times New Roman"/>
          <w:kern w:val="0"/>
          <w:lang w:val="en-US" w:eastAsia="en-US"/>
          <w14:ligatures w14:val="none"/>
        </w:rPr>
        <w:t>The physical and relational environment of wards matters. Culturally safe inpatient care includes practical details such as food, prayer space, hair and skin care, visiting arrangements, gender preferences, interpreter access, and respect for names, identity and family roles (NHS England, 2025a; CQC, 2025). These details may appear small, but they communicate whether a person is seen as a whole person or merely as a risk to be managed. For example, if a ward cannot provide appropriate food, dismisses religious practice or fails to support communication with family, the patient may experience the service as disrespectful. Conversely, when staff ask open questions, involve advocates, record preferences and respond to racism, inpatient care can become safer and more therapeutic.</w:t>
      </w:r>
    </w:p>
    <w:p w14:paraId="3C127A8B" w14:textId="77777777" w:rsidR="00ED1315" w:rsidRPr="00ED1315" w:rsidRDefault="00ED1315" w:rsidP="00ED1315">
      <w:pPr>
        <w:spacing w:after="120"/>
        <w:rPr>
          <w:rFonts w:ascii="Arial" w:eastAsia="MS Mincho" w:hAnsi="Arial" w:cs="Times New Roman"/>
          <w:kern w:val="0"/>
          <w:lang w:val="en-US" w:eastAsia="en-US"/>
          <w14:ligatures w14:val="none"/>
        </w:rPr>
      </w:pPr>
      <w:r w:rsidRPr="00ED1315">
        <w:rPr>
          <w:rFonts w:ascii="Arial" w:eastAsia="MS Mincho" w:hAnsi="Arial" w:cs="Times New Roman"/>
          <w:kern w:val="0"/>
          <w:lang w:val="en-US" w:eastAsia="en-US"/>
          <w14:ligatures w14:val="none"/>
        </w:rPr>
        <w:t xml:space="preserve">Workforce issues are also central. Cultural competence cannot be delivered by a diverse workforce alone, but representation matters for trust, role modelling and </w:t>
      </w:r>
      <w:proofErr w:type="spellStart"/>
      <w:r w:rsidRPr="00ED1315">
        <w:rPr>
          <w:rFonts w:ascii="Arial" w:eastAsia="MS Mincho" w:hAnsi="Arial" w:cs="Times New Roman"/>
          <w:kern w:val="0"/>
          <w:lang w:val="en-US" w:eastAsia="en-US"/>
          <w14:ligatures w14:val="none"/>
        </w:rPr>
        <w:t>organisational</w:t>
      </w:r>
      <w:proofErr w:type="spellEnd"/>
      <w:r w:rsidRPr="00ED1315">
        <w:rPr>
          <w:rFonts w:ascii="Arial" w:eastAsia="MS Mincho" w:hAnsi="Arial" w:cs="Times New Roman"/>
          <w:kern w:val="0"/>
          <w:lang w:val="en-US" w:eastAsia="en-US"/>
          <w14:ligatures w14:val="none"/>
        </w:rPr>
        <w:t xml:space="preserve"> knowledge (NHS England, 2023c; NHS Race and Health Observatory, 2022). The NHS Workforce Race Equality Standard has repeatedly shown ethnic inequalities in staff experience, including bullying, harassment, disciplinary processes and career progression (NHS England, 2023c). Staff who experience racism may find it harder to challenge discriminatory practice or contribute fully to service improvement. This means patient equity and workforce equity are connected. A service cannot credibly promote cultural safety for patients while ignoring racism experienced by staff.</w:t>
      </w:r>
    </w:p>
    <w:p w14:paraId="2BF40428" w14:textId="77777777" w:rsidR="00ED1315" w:rsidRDefault="00ED1315" w:rsidP="00ED1315">
      <w:pPr>
        <w:spacing w:after="120"/>
        <w:rPr>
          <w:rFonts w:ascii="Arial" w:eastAsia="MS Mincho" w:hAnsi="Arial" w:cs="Times New Roman"/>
          <w:kern w:val="0"/>
          <w:lang w:val="en-US" w:eastAsia="en-US"/>
          <w14:ligatures w14:val="none"/>
        </w:rPr>
      </w:pPr>
      <w:r w:rsidRPr="00ED1315">
        <w:rPr>
          <w:rFonts w:ascii="Arial" w:eastAsia="MS Mincho" w:hAnsi="Arial" w:cs="Times New Roman"/>
          <w:kern w:val="0"/>
          <w:lang w:val="en-US" w:eastAsia="en-US"/>
          <w14:ligatures w14:val="none"/>
        </w:rPr>
        <w:t xml:space="preserve">The Patient and Carer Race Equality Framework (PCREF) is particularly relevant. PCREF was designed to support mental health trusts to improve race equity through leadership, governance, data, community involvement and cultural competence (NHS England, 2023a). Its significance is that it frames race equality as a core responsibility issue. For inpatient services, PCREF can help trusts examine whether Black and other minority ethnic service users are represented at higher levels in detention, restraint, seclusion, complaints, delayed discharge or readmission. It can also support local partnership with voluntary </w:t>
      </w:r>
      <w:proofErr w:type="spellStart"/>
      <w:r w:rsidRPr="00ED1315">
        <w:rPr>
          <w:rFonts w:ascii="Arial" w:eastAsia="MS Mincho" w:hAnsi="Arial" w:cs="Times New Roman"/>
          <w:kern w:val="0"/>
          <w:lang w:val="en-US" w:eastAsia="en-US"/>
          <w14:ligatures w14:val="none"/>
        </w:rPr>
        <w:t>organisations</w:t>
      </w:r>
      <w:proofErr w:type="spellEnd"/>
      <w:r w:rsidRPr="00ED1315">
        <w:rPr>
          <w:rFonts w:ascii="Arial" w:eastAsia="MS Mincho" w:hAnsi="Arial" w:cs="Times New Roman"/>
          <w:kern w:val="0"/>
          <w:lang w:val="en-US" w:eastAsia="en-US"/>
          <w14:ligatures w14:val="none"/>
        </w:rPr>
        <w:t xml:space="preserve"> and carers. The limitation is that frameworks require local capacity, transparency and leadership commitment; otherwise, they risk becoming compliance exercises rather than drivers of change (Rose and </w:t>
      </w:r>
      <w:proofErr w:type="spellStart"/>
      <w:r w:rsidRPr="00ED1315">
        <w:rPr>
          <w:rFonts w:ascii="Arial" w:eastAsia="MS Mincho" w:hAnsi="Arial" w:cs="Times New Roman"/>
          <w:kern w:val="0"/>
          <w:lang w:val="en-US" w:eastAsia="en-US"/>
          <w14:ligatures w14:val="none"/>
        </w:rPr>
        <w:t>Kalathil</w:t>
      </w:r>
      <w:proofErr w:type="spellEnd"/>
      <w:r w:rsidRPr="00ED1315">
        <w:rPr>
          <w:rFonts w:ascii="Arial" w:eastAsia="MS Mincho" w:hAnsi="Arial" w:cs="Times New Roman"/>
          <w:kern w:val="0"/>
          <w:lang w:val="en-US" w:eastAsia="en-US"/>
          <w14:ligatures w14:val="none"/>
        </w:rPr>
        <w:t>, 2019; NHS Race and Health Observatory, 2022).</w:t>
      </w:r>
    </w:p>
    <w:p w14:paraId="0997B31B" w14:textId="77777777" w:rsidR="0090574D" w:rsidRPr="0090574D" w:rsidRDefault="0090574D" w:rsidP="0090574D">
      <w:pPr>
        <w:spacing w:after="120"/>
        <w:rPr>
          <w:rFonts w:ascii="Arial" w:eastAsia="MS Mincho" w:hAnsi="Arial" w:cs="Times New Roman"/>
          <w:kern w:val="0"/>
          <w:lang w:eastAsia="en-US"/>
          <w14:ligatures w14:val="none"/>
        </w:rPr>
      </w:pPr>
      <w:r w:rsidRPr="0090574D">
        <w:rPr>
          <w:rFonts w:ascii="Arial" w:eastAsia="MS Mincho" w:hAnsi="Arial" w:cs="Times New Roman"/>
          <w:kern w:val="0"/>
          <w:lang w:eastAsia="en-US"/>
          <w14:ligatures w14:val="none"/>
        </w:rPr>
        <w:t xml:space="preserve">NHS Digital (2025) and Barnett </w:t>
      </w:r>
      <w:r w:rsidRPr="008D1A0A">
        <w:rPr>
          <w:rFonts w:ascii="Arial" w:eastAsia="MS Mincho" w:hAnsi="Arial" w:cs="Times New Roman"/>
          <w:i/>
          <w:iCs/>
          <w:kern w:val="0"/>
          <w:lang w:eastAsia="en-US"/>
          <w14:ligatures w14:val="none"/>
        </w:rPr>
        <w:t>et al</w:t>
      </w:r>
      <w:r w:rsidRPr="0090574D">
        <w:rPr>
          <w:rFonts w:ascii="Arial" w:eastAsia="MS Mincho" w:hAnsi="Arial" w:cs="Times New Roman"/>
          <w:kern w:val="0"/>
          <w:lang w:eastAsia="en-US"/>
          <w14:ligatures w14:val="none"/>
        </w:rPr>
        <w:t xml:space="preserve">. (2019) were the strongest Results Summary sources for this theme. NHS Digital provides official national statistics showing that Black or Black British </w:t>
      </w:r>
      <w:r w:rsidRPr="0090574D">
        <w:rPr>
          <w:rFonts w:ascii="Arial" w:eastAsia="MS Mincho" w:hAnsi="Arial" w:cs="Times New Roman"/>
          <w:kern w:val="0"/>
          <w:lang w:eastAsia="en-US"/>
          <w14:ligatures w14:val="none"/>
        </w:rPr>
        <w:lastRenderedPageBreak/>
        <w:t>people have much higher rates of detention under the Mental Health Act. The strength of this source is its national coverage and clear numerical evidence. However, the figures show the size of the difference but cannot explain why it happens or prove that every individual detention decision was discriminatory.</w:t>
      </w:r>
    </w:p>
    <w:p w14:paraId="1FEABE09" w14:textId="79C1F875" w:rsidR="0090574D" w:rsidRPr="00EA5AFF" w:rsidRDefault="0090574D" w:rsidP="00ED1315">
      <w:pPr>
        <w:spacing w:after="120"/>
        <w:rPr>
          <w:rFonts w:ascii="Arial" w:eastAsia="MS Mincho" w:hAnsi="Arial" w:cs="Times New Roman"/>
          <w:kern w:val="0"/>
          <w:lang w:eastAsia="en-US"/>
          <w14:ligatures w14:val="none"/>
        </w:rPr>
      </w:pPr>
      <w:r w:rsidRPr="0090574D">
        <w:rPr>
          <w:rFonts w:ascii="Arial" w:eastAsia="MS Mincho" w:hAnsi="Arial" w:cs="Times New Roman"/>
          <w:kern w:val="0"/>
          <w:lang w:eastAsia="en-US"/>
          <w14:ligatures w14:val="none"/>
        </w:rPr>
        <w:t xml:space="preserve">Barnett </w:t>
      </w:r>
      <w:r w:rsidRPr="008D1A0A">
        <w:rPr>
          <w:rFonts w:ascii="Arial" w:eastAsia="MS Mincho" w:hAnsi="Arial" w:cs="Times New Roman"/>
          <w:i/>
          <w:iCs/>
          <w:kern w:val="0"/>
          <w:lang w:eastAsia="en-US"/>
          <w14:ligatures w14:val="none"/>
        </w:rPr>
        <w:t>et al</w:t>
      </w:r>
      <w:r w:rsidRPr="0090574D">
        <w:rPr>
          <w:rFonts w:ascii="Arial" w:eastAsia="MS Mincho" w:hAnsi="Arial" w:cs="Times New Roman"/>
          <w:kern w:val="0"/>
          <w:lang w:eastAsia="en-US"/>
          <w14:ligatures w14:val="none"/>
        </w:rPr>
        <w:t>.</w:t>
      </w:r>
      <w:r w:rsidR="00B83F9C">
        <w:rPr>
          <w:rFonts w:ascii="Arial" w:eastAsia="MS Mincho" w:hAnsi="Arial" w:cs="Times New Roman"/>
          <w:kern w:val="0"/>
          <w:lang w:eastAsia="en-US"/>
          <w14:ligatures w14:val="none"/>
        </w:rPr>
        <w:t xml:space="preserve"> (2019)</w:t>
      </w:r>
      <w:r w:rsidRPr="0090574D">
        <w:rPr>
          <w:rFonts w:ascii="Arial" w:eastAsia="MS Mincho" w:hAnsi="Arial" w:cs="Times New Roman"/>
          <w:kern w:val="0"/>
          <w:lang w:eastAsia="en-US"/>
          <w14:ligatures w14:val="none"/>
        </w:rPr>
        <w:t xml:space="preserve"> reviewed evidence from several studies on ethnicity and compulsory detention. Its strength is that it shows that unequal detention is a repeated pattern across different studies. Its limitation is that the studies used different populations, settings and methods, including evidence from outside the UK. Together, these sources show a serious inequality, but qualitative research and service-user evidence are also needed to explain experiences of mistrust, racism and crisis care.</w:t>
      </w:r>
    </w:p>
    <w:p w14:paraId="1822C9C1" w14:textId="445C79A3" w:rsidR="001812D9" w:rsidRPr="00A8601A" w:rsidRDefault="00ED1315" w:rsidP="00A8601A">
      <w:pPr>
        <w:spacing w:after="120"/>
        <w:rPr>
          <w:rFonts w:ascii="Arial" w:eastAsia="MS Mincho" w:hAnsi="Arial" w:cs="Times New Roman"/>
          <w:kern w:val="0"/>
          <w:lang w:val="en-US" w:eastAsia="en-US"/>
          <w14:ligatures w14:val="none"/>
        </w:rPr>
      </w:pPr>
      <w:r w:rsidRPr="00ED1315">
        <w:rPr>
          <w:rFonts w:ascii="Arial" w:eastAsia="MS Mincho" w:hAnsi="Arial" w:cs="Times New Roman"/>
          <w:kern w:val="0"/>
          <w:lang w:val="en-US" w:eastAsia="en-US"/>
          <w14:ligatures w14:val="none"/>
        </w:rPr>
        <w:t xml:space="preserve">Theme 2 therefore shows that cultural competence is inseparable from rights, safety and compulsory care. Reducing stigma requires more than encouraging communities to seek help. Services must ensure that when people do enter inpatient or crisis pathways, they are not subjected to avoidable compulsory care, disrespect or </w:t>
      </w:r>
      <w:proofErr w:type="spellStart"/>
      <w:r w:rsidRPr="00ED1315">
        <w:rPr>
          <w:rFonts w:ascii="Arial" w:eastAsia="MS Mincho" w:hAnsi="Arial" w:cs="Times New Roman"/>
          <w:kern w:val="0"/>
          <w:lang w:val="en-US" w:eastAsia="en-US"/>
          <w14:ligatures w14:val="none"/>
        </w:rPr>
        <w:t>racialised</w:t>
      </w:r>
      <w:proofErr w:type="spellEnd"/>
      <w:r w:rsidRPr="00ED1315">
        <w:rPr>
          <w:rFonts w:ascii="Arial" w:eastAsia="MS Mincho" w:hAnsi="Arial" w:cs="Times New Roman"/>
          <w:kern w:val="0"/>
          <w:lang w:val="en-US" w:eastAsia="en-US"/>
          <w14:ligatures w14:val="none"/>
        </w:rPr>
        <w:t xml:space="preserve"> assumptions. Culturally safe inpatient care means listening to patients and carers, using interpreters, adapting care plans, </w:t>
      </w:r>
      <w:proofErr w:type="spellStart"/>
      <w:r w:rsidRPr="00ED1315">
        <w:rPr>
          <w:rFonts w:ascii="Arial" w:eastAsia="MS Mincho" w:hAnsi="Arial" w:cs="Times New Roman"/>
          <w:kern w:val="0"/>
          <w:lang w:val="en-US" w:eastAsia="en-US"/>
          <w14:ligatures w14:val="none"/>
        </w:rPr>
        <w:t>recognising</w:t>
      </w:r>
      <w:proofErr w:type="spellEnd"/>
      <w:r w:rsidRPr="00ED1315">
        <w:rPr>
          <w:rFonts w:ascii="Arial" w:eastAsia="MS Mincho" w:hAnsi="Arial" w:cs="Times New Roman"/>
          <w:kern w:val="0"/>
          <w:lang w:val="en-US" w:eastAsia="en-US"/>
          <w14:ligatures w14:val="none"/>
        </w:rPr>
        <w:t xml:space="preserve"> racism as a clinical and safety issue, reviewing restrictive practice by ethnicity, and making ward cultures accountable to personal experience.</w:t>
      </w:r>
    </w:p>
    <w:p w14:paraId="4915A324" w14:textId="09A2A32B" w:rsidR="002865F5" w:rsidRDefault="001C3AF6" w:rsidP="001812D9">
      <w:pPr>
        <w:pStyle w:val="Heading2"/>
        <w:rPr>
          <w:rFonts w:ascii="Arial" w:hAnsi="Arial" w:cs="Arial"/>
          <w:sz w:val="28"/>
          <w:szCs w:val="28"/>
        </w:rPr>
      </w:pPr>
      <w:bookmarkStart w:id="29" w:name="_Toc235874183"/>
      <w:r w:rsidRPr="00ED1315">
        <w:rPr>
          <w:rFonts w:ascii="Arial" w:hAnsi="Arial" w:cs="Arial"/>
          <w:sz w:val="28"/>
          <w:szCs w:val="28"/>
        </w:rPr>
        <w:t>4.5 – Theme 3</w:t>
      </w:r>
      <w:r w:rsidR="00A33AF3" w:rsidRPr="00A33AF3">
        <w:rPr>
          <w:rFonts w:ascii="Arial" w:hAnsi="Arial" w:cs="Arial"/>
          <w:sz w:val="28"/>
          <w:szCs w:val="28"/>
        </w:rPr>
        <w:t>: From training to measurable service change</w:t>
      </w:r>
      <w:bookmarkEnd w:id="29"/>
    </w:p>
    <w:p w14:paraId="69051E7A" w14:textId="1799B12E" w:rsidR="00CA6618" w:rsidRPr="00CA6618" w:rsidRDefault="00CA6618" w:rsidP="00CA6618">
      <w:pPr>
        <w:pStyle w:val="Heading2"/>
        <w:rPr>
          <w:rFonts w:ascii="Arial" w:hAnsi="Arial" w:cs="Arial"/>
          <w:sz w:val="28"/>
          <w:szCs w:val="28"/>
        </w:rPr>
      </w:pPr>
      <w:bookmarkStart w:id="30" w:name="_Toc235874184"/>
      <w:r w:rsidRPr="00CA6618">
        <w:rPr>
          <w:rFonts w:ascii="Arial" w:hAnsi="Arial" w:cs="Arial"/>
          <w:sz w:val="28"/>
          <w:szCs w:val="28"/>
        </w:rPr>
        <w:t>4.5.1 Training and organisational responsibility</w:t>
      </w:r>
      <w:bookmarkEnd w:id="30"/>
    </w:p>
    <w:p w14:paraId="784E9772" w14:textId="77777777" w:rsidR="001837E5" w:rsidRP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t xml:space="preserve">The third theme is that cultural competence is most likely to reduce stigma when it becomes measurable service change rather than one-off awareness training. Training is frequently recommended, and it can improve knowledge, confidence and attitudes (Beach </w:t>
      </w:r>
      <w:r w:rsidRPr="008D1A0A">
        <w:rPr>
          <w:rFonts w:ascii="Arial" w:eastAsia="MS Mincho" w:hAnsi="Arial" w:cs="Times New Roman"/>
          <w:i/>
          <w:iCs/>
          <w:kern w:val="0"/>
          <w:lang w:val="en-US" w:eastAsia="en-US"/>
          <w14:ligatures w14:val="none"/>
        </w:rPr>
        <w:t>et al</w:t>
      </w:r>
      <w:r w:rsidRPr="001837E5">
        <w:rPr>
          <w:rFonts w:ascii="Arial" w:eastAsia="MS Mincho" w:hAnsi="Arial" w:cs="Times New Roman"/>
          <w:kern w:val="0"/>
          <w:lang w:val="en-US" w:eastAsia="en-US"/>
          <w14:ligatures w14:val="none"/>
        </w:rPr>
        <w:t xml:space="preserve">., 2005; Truong, </w:t>
      </w:r>
      <w:proofErr w:type="spellStart"/>
      <w:r w:rsidRPr="001837E5">
        <w:rPr>
          <w:rFonts w:ascii="Arial" w:eastAsia="MS Mincho" w:hAnsi="Arial" w:cs="Times New Roman"/>
          <w:kern w:val="0"/>
          <w:lang w:val="en-US" w:eastAsia="en-US"/>
          <w14:ligatures w14:val="none"/>
        </w:rPr>
        <w:t>Paradies</w:t>
      </w:r>
      <w:proofErr w:type="spellEnd"/>
      <w:r w:rsidRPr="001837E5">
        <w:rPr>
          <w:rFonts w:ascii="Arial" w:eastAsia="MS Mincho" w:hAnsi="Arial" w:cs="Times New Roman"/>
          <w:kern w:val="0"/>
          <w:lang w:val="en-US" w:eastAsia="en-US"/>
          <w14:ligatures w14:val="none"/>
        </w:rPr>
        <w:t xml:space="preserve"> and Priest, 2014). However, systematic reviews show that training alone has limited evidence for reducing inequalities unless supported by </w:t>
      </w:r>
      <w:proofErr w:type="spellStart"/>
      <w:r w:rsidRPr="001837E5">
        <w:rPr>
          <w:rFonts w:ascii="Arial" w:eastAsia="MS Mincho" w:hAnsi="Arial" w:cs="Times New Roman"/>
          <w:kern w:val="0"/>
          <w:lang w:val="en-US" w:eastAsia="en-US"/>
          <w14:ligatures w14:val="none"/>
        </w:rPr>
        <w:t>organisational</w:t>
      </w:r>
      <w:proofErr w:type="spellEnd"/>
      <w:r w:rsidRPr="001837E5">
        <w:rPr>
          <w:rFonts w:ascii="Arial" w:eastAsia="MS Mincho" w:hAnsi="Arial" w:cs="Times New Roman"/>
          <w:kern w:val="0"/>
          <w:lang w:val="en-US" w:eastAsia="en-US"/>
          <w14:ligatures w14:val="none"/>
        </w:rPr>
        <w:t xml:space="preserve"> change, supervision, community involvement and outcome monitoring (</w:t>
      </w:r>
      <w:proofErr w:type="spellStart"/>
      <w:r w:rsidRPr="001837E5">
        <w:rPr>
          <w:rFonts w:ascii="Arial" w:eastAsia="MS Mincho" w:hAnsi="Arial" w:cs="Times New Roman"/>
          <w:kern w:val="0"/>
          <w:lang w:val="en-US" w:eastAsia="en-US"/>
          <w14:ligatures w14:val="none"/>
        </w:rPr>
        <w:t>Jongen</w:t>
      </w:r>
      <w:proofErr w:type="spellEnd"/>
      <w:r w:rsidRPr="001837E5">
        <w:rPr>
          <w:rFonts w:ascii="Arial" w:eastAsia="MS Mincho" w:hAnsi="Arial" w:cs="Times New Roman"/>
          <w:kern w:val="0"/>
          <w:lang w:val="en-US" w:eastAsia="en-US"/>
          <w14:ligatures w14:val="none"/>
        </w:rPr>
        <w:t xml:space="preserve">, McCalman and Bainbridge, 2018; Lie </w:t>
      </w:r>
      <w:r w:rsidRPr="008D1A0A">
        <w:rPr>
          <w:rFonts w:ascii="Arial" w:eastAsia="MS Mincho" w:hAnsi="Arial" w:cs="Times New Roman"/>
          <w:i/>
          <w:iCs/>
          <w:kern w:val="0"/>
          <w:lang w:val="en-US" w:eastAsia="en-US"/>
          <w14:ligatures w14:val="none"/>
        </w:rPr>
        <w:t>et al</w:t>
      </w:r>
      <w:r w:rsidRPr="001837E5">
        <w:rPr>
          <w:rFonts w:ascii="Arial" w:eastAsia="MS Mincho" w:hAnsi="Arial" w:cs="Times New Roman"/>
          <w:kern w:val="0"/>
          <w:lang w:val="en-US" w:eastAsia="en-US"/>
          <w14:ligatures w14:val="none"/>
        </w:rPr>
        <w:t>., 2011). This a crucial finding for health and social care practice. A staff member may attend cultural awareness training but return to a service with no interpreters, poor data, high caseloads, limited supervision and no time for community involvement. In that situation, training may increase awareness without changing patient experience.</w:t>
      </w:r>
    </w:p>
    <w:p w14:paraId="7A14F3FC" w14:textId="77777777" w:rsid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t>Effective cultural competence therefore requires multi-level intervention. At the practitioner level, staff need skills in reflective practice, culturally informed assessment, working with interpreters, anti-racist communication and trauma-informed care (</w:t>
      </w:r>
      <w:proofErr w:type="spellStart"/>
      <w:r w:rsidRPr="001837E5">
        <w:rPr>
          <w:rFonts w:ascii="Arial" w:eastAsia="MS Mincho" w:hAnsi="Arial" w:cs="Times New Roman"/>
          <w:kern w:val="0"/>
          <w:lang w:val="en-US" w:eastAsia="en-US"/>
          <w14:ligatures w14:val="none"/>
        </w:rPr>
        <w:t>Tervalon</w:t>
      </w:r>
      <w:proofErr w:type="spellEnd"/>
      <w:r w:rsidRPr="001837E5">
        <w:rPr>
          <w:rFonts w:ascii="Arial" w:eastAsia="MS Mincho" w:hAnsi="Arial" w:cs="Times New Roman"/>
          <w:kern w:val="0"/>
          <w:lang w:val="en-US" w:eastAsia="en-US"/>
          <w14:ligatures w14:val="none"/>
        </w:rPr>
        <w:t xml:space="preserve"> and Murray-Garcia, 1998; </w:t>
      </w:r>
      <w:proofErr w:type="spellStart"/>
      <w:r w:rsidRPr="001837E5">
        <w:rPr>
          <w:rFonts w:ascii="Arial" w:eastAsia="MS Mincho" w:hAnsi="Arial" w:cs="Times New Roman"/>
          <w:kern w:val="0"/>
          <w:lang w:val="en-US" w:eastAsia="en-US"/>
          <w14:ligatures w14:val="none"/>
        </w:rPr>
        <w:t>Kirmayer</w:t>
      </w:r>
      <w:proofErr w:type="spellEnd"/>
      <w:r w:rsidRPr="001837E5">
        <w:rPr>
          <w:rFonts w:ascii="Arial" w:eastAsia="MS Mincho" w:hAnsi="Arial" w:cs="Times New Roman"/>
          <w:kern w:val="0"/>
          <w:lang w:val="en-US" w:eastAsia="en-US"/>
          <w14:ligatures w14:val="none"/>
        </w:rPr>
        <w:t xml:space="preserve">, 2012; NHS England, 2025a). At the team level, supervision should include discussion of culture, racism, stigma, power and uncertainty, not only risk and </w:t>
      </w:r>
      <w:r w:rsidRPr="001837E5">
        <w:rPr>
          <w:rFonts w:ascii="Arial" w:eastAsia="MS Mincho" w:hAnsi="Arial" w:cs="Times New Roman"/>
          <w:kern w:val="0"/>
          <w:lang w:val="en-US" w:eastAsia="en-US"/>
          <w14:ligatures w14:val="none"/>
        </w:rPr>
        <w:lastRenderedPageBreak/>
        <w:t xml:space="preserve">throughput. At the </w:t>
      </w:r>
      <w:proofErr w:type="spellStart"/>
      <w:r w:rsidRPr="001837E5">
        <w:rPr>
          <w:rFonts w:ascii="Arial" w:eastAsia="MS Mincho" w:hAnsi="Arial" w:cs="Times New Roman"/>
          <w:kern w:val="0"/>
          <w:lang w:val="en-US" w:eastAsia="en-US"/>
          <w14:ligatures w14:val="none"/>
        </w:rPr>
        <w:t>organisational</w:t>
      </w:r>
      <w:proofErr w:type="spellEnd"/>
      <w:r w:rsidRPr="001837E5">
        <w:rPr>
          <w:rFonts w:ascii="Arial" w:eastAsia="MS Mincho" w:hAnsi="Arial" w:cs="Times New Roman"/>
          <w:kern w:val="0"/>
          <w:lang w:val="en-US" w:eastAsia="en-US"/>
          <w14:ligatures w14:val="none"/>
        </w:rPr>
        <w:t xml:space="preserve"> level, leaders need to examine policies, data, complaints, workforce experience and resource allocation. At the system level, commissioners and integrated care boards need to ensure that culturally appropriate services are funded, evaluated and connected to local voluntary and community </w:t>
      </w:r>
      <w:proofErr w:type="spellStart"/>
      <w:r w:rsidRPr="001837E5">
        <w:rPr>
          <w:rFonts w:ascii="Arial" w:eastAsia="MS Mincho" w:hAnsi="Arial" w:cs="Times New Roman"/>
          <w:kern w:val="0"/>
          <w:lang w:val="en-US" w:eastAsia="en-US"/>
          <w14:ligatures w14:val="none"/>
        </w:rPr>
        <w:t>organisations</w:t>
      </w:r>
      <w:proofErr w:type="spellEnd"/>
      <w:r w:rsidRPr="001837E5">
        <w:rPr>
          <w:rFonts w:ascii="Arial" w:eastAsia="MS Mincho" w:hAnsi="Arial" w:cs="Times New Roman"/>
          <w:kern w:val="0"/>
          <w:lang w:val="en-US" w:eastAsia="en-US"/>
          <w14:ligatures w14:val="none"/>
        </w:rPr>
        <w:t xml:space="preserve"> (NHS England, 2024a; National Collaborating Centre for Mental Health, 2023).</w:t>
      </w:r>
    </w:p>
    <w:p w14:paraId="26E42F99" w14:textId="3ADB7494" w:rsidR="007D7722" w:rsidRPr="007D7722" w:rsidRDefault="007D7722" w:rsidP="007D7722">
      <w:pPr>
        <w:pStyle w:val="Heading2"/>
        <w:rPr>
          <w:rFonts w:ascii="Arial" w:hAnsi="Arial" w:cs="Arial"/>
          <w:lang w:val="en-US" w:eastAsia="en-US"/>
        </w:rPr>
      </w:pPr>
      <w:bookmarkStart w:id="31" w:name="_Toc235874185"/>
      <w:r w:rsidRPr="007D7722">
        <w:rPr>
          <w:rFonts w:ascii="Arial" w:hAnsi="Arial" w:cs="Arial"/>
          <w:lang w:eastAsia="en-US"/>
        </w:rPr>
        <w:t>4.5.2 Culturally adapted therapy and interpreters</w:t>
      </w:r>
      <w:bookmarkEnd w:id="31"/>
    </w:p>
    <w:p w14:paraId="10E10941" w14:textId="77777777" w:rsidR="001837E5" w:rsidRP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t xml:space="preserve">Culturally adapted psychological therapies are one intervention with growing relevance. Cultural adaptation can include changes to language, metaphors, examples, family involvement, faith or spirituality, therapist matching, delivery format and explanation of therapy (Griner and Smith, 2006; Rathod </w:t>
      </w:r>
      <w:r w:rsidRPr="008D1A0A">
        <w:rPr>
          <w:rFonts w:ascii="Arial" w:eastAsia="MS Mincho" w:hAnsi="Arial" w:cs="Times New Roman"/>
          <w:i/>
          <w:iCs/>
          <w:kern w:val="0"/>
          <w:lang w:val="en-US" w:eastAsia="en-US"/>
          <w14:ligatures w14:val="none"/>
        </w:rPr>
        <w:t>et al</w:t>
      </w:r>
      <w:r w:rsidRPr="001837E5">
        <w:rPr>
          <w:rFonts w:ascii="Arial" w:eastAsia="MS Mincho" w:hAnsi="Arial" w:cs="Times New Roman"/>
          <w:kern w:val="0"/>
          <w:lang w:val="en-US" w:eastAsia="en-US"/>
          <w14:ligatures w14:val="none"/>
        </w:rPr>
        <w:t xml:space="preserve">., 2018). Evidence suggests that adapted actions can improve engagement and outcomes for some groups, although adaptations should be co-produced and not based on stereotypes (Rathod </w:t>
      </w:r>
      <w:r w:rsidRPr="008D1A0A">
        <w:rPr>
          <w:rFonts w:ascii="Arial" w:eastAsia="MS Mincho" w:hAnsi="Arial" w:cs="Times New Roman"/>
          <w:i/>
          <w:iCs/>
          <w:kern w:val="0"/>
          <w:lang w:val="en-US" w:eastAsia="en-US"/>
          <w14:ligatures w14:val="none"/>
        </w:rPr>
        <w:t>et al</w:t>
      </w:r>
      <w:r w:rsidRPr="001837E5">
        <w:rPr>
          <w:rFonts w:ascii="Arial" w:eastAsia="MS Mincho" w:hAnsi="Arial" w:cs="Times New Roman"/>
          <w:kern w:val="0"/>
          <w:lang w:val="en-US" w:eastAsia="en-US"/>
          <w14:ligatures w14:val="none"/>
        </w:rPr>
        <w:t xml:space="preserve">., 2018; Edge </w:t>
      </w:r>
      <w:r w:rsidRPr="008D1A0A">
        <w:rPr>
          <w:rFonts w:ascii="Arial" w:eastAsia="MS Mincho" w:hAnsi="Arial" w:cs="Times New Roman"/>
          <w:i/>
          <w:iCs/>
          <w:kern w:val="0"/>
          <w:lang w:val="en-US" w:eastAsia="en-US"/>
          <w14:ligatures w14:val="none"/>
        </w:rPr>
        <w:t>et al</w:t>
      </w:r>
      <w:r w:rsidRPr="001837E5">
        <w:rPr>
          <w:rFonts w:ascii="Arial" w:eastAsia="MS Mincho" w:hAnsi="Arial" w:cs="Times New Roman"/>
          <w:kern w:val="0"/>
          <w:lang w:val="en-US" w:eastAsia="en-US"/>
          <w14:ligatures w14:val="none"/>
        </w:rPr>
        <w:t xml:space="preserve">., 2021). In NHS Talking Therapies, this may involve ensuring that assessment forms, psychoeducation, outcome measures and therapy examples make sense for diverse service users. It may also involve better routes from community </w:t>
      </w:r>
      <w:proofErr w:type="spellStart"/>
      <w:r w:rsidRPr="001837E5">
        <w:rPr>
          <w:rFonts w:ascii="Arial" w:eastAsia="MS Mincho" w:hAnsi="Arial" w:cs="Times New Roman"/>
          <w:kern w:val="0"/>
          <w:lang w:val="en-US" w:eastAsia="en-US"/>
          <w14:ligatures w14:val="none"/>
        </w:rPr>
        <w:t>organisations</w:t>
      </w:r>
      <w:proofErr w:type="spellEnd"/>
      <w:r w:rsidRPr="001837E5">
        <w:rPr>
          <w:rFonts w:ascii="Arial" w:eastAsia="MS Mincho" w:hAnsi="Arial" w:cs="Times New Roman"/>
          <w:kern w:val="0"/>
          <w:lang w:val="en-US" w:eastAsia="en-US"/>
          <w14:ligatures w14:val="none"/>
        </w:rPr>
        <w:t xml:space="preserve"> and primary care into therapy, and monitoring reliable improvement and recovery by detailed ethnicity (National Collaborating Centre for Mental Health, 2023).</w:t>
      </w:r>
    </w:p>
    <w:p w14:paraId="242CBC16" w14:textId="77777777" w:rsid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t>Interpreter provision is another measurable intervention. The evidence on language barriers in healthcare shows that trained interpreters improve communication, satisfaction and quality when compared with ad hoc interpretation (</w:t>
      </w:r>
      <w:proofErr w:type="spellStart"/>
      <w:r w:rsidRPr="001837E5">
        <w:rPr>
          <w:rFonts w:ascii="Arial" w:eastAsia="MS Mincho" w:hAnsi="Arial" w:cs="Times New Roman"/>
          <w:kern w:val="0"/>
          <w:lang w:val="en-US" w:eastAsia="en-US"/>
          <w14:ligatures w14:val="none"/>
        </w:rPr>
        <w:t>Karliner</w:t>
      </w:r>
      <w:proofErr w:type="spellEnd"/>
      <w:r w:rsidRPr="001837E5">
        <w:rPr>
          <w:rFonts w:ascii="Arial" w:eastAsia="MS Mincho" w:hAnsi="Arial" w:cs="Times New Roman"/>
          <w:kern w:val="0"/>
          <w:lang w:val="en-US" w:eastAsia="en-US"/>
          <w14:ligatures w14:val="none"/>
        </w:rPr>
        <w:t xml:space="preserve"> </w:t>
      </w:r>
      <w:r w:rsidRPr="008D1A0A">
        <w:rPr>
          <w:rFonts w:ascii="Arial" w:eastAsia="MS Mincho" w:hAnsi="Arial" w:cs="Times New Roman"/>
          <w:i/>
          <w:iCs/>
          <w:kern w:val="0"/>
          <w:lang w:val="en-US" w:eastAsia="en-US"/>
          <w14:ligatures w14:val="none"/>
        </w:rPr>
        <w:t>et al</w:t>
      </w:r>
      <w:r w:rsidRPr="001837E5">
        <w:rPr>
          <w:rFonts w:ascii="Arial" w:eastAsia="MS Mincho" w:hAnsi="Arial" w:cs="Times New Roman"/>
          <w:kern w:val="0"/>
          <w:lang w:val="en-US" w:eastAsia="en-US"/>
          <w14:ligatures w14:val="none"/>
        </w:rPr>
        <w:t>., 2007; Flores, 2005). In mental health, this has implications for safety and equity. Services should not simply record whether a person speaks English; they should ask about preferred language for emotional expression, literacy, dialect, worries about privacy and whether interpretation is needed for family meetings or therapy. Quality measures could include percentage of appointments where requested interpretation was provided, waiting time for interpreted therapy, patient feedback on interpretation, and incidents where language barriers affected care.</w:t>
      </w:r>
    </w:p>
    <w:p w14:paraId="545633C3" w14:textId="7F8114A3" w:rsidR="000515D9" w:rsidRPr="000515D9" w:rsidRDefault="000515D9" w:rsidP="000515D9">
      <w:pPr>
        <w:pStyle w:val="Heading2"/>
        <w:rPr>
          <w:rFonts w:ascii="Arial" w:hAnsi="Arial" w:cs="Arial"/>
          <w:sz w:val="28"/>
          <w:szCs w:val="28"/>
          <w:lang w:val="en-US" w:eastAsia="en-US"/>
        </w:rPr>
      </w:pPr>
      <w:bookmarkStart w:id="32" w:name="_Toc235874186"/>
      <w:r w:rsidRPr="000515D9">
        <w:rPr>
          <w:rFonts w:ascii="Arial" w:hAnsi="Arial" w:cs="Arial"/>
          <w:sz w:val="28"/>
          <w:szCs w:val="28"/>
          <w:lang w:eastAsia="en-US"/>
        </w:rPr>
        <w:t>4.5.3 Co-production, data and leadership</w:t>
      </w:r>
      <w:bookmarkEnd w:id="32"/>
    </w:p>
    <w:p w14:paraId="633857AE" w14:textId="77777777" w:rsidR="001837E5" w:rsidRP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t xml:space="preserve">Co-production is repeatedly recommended, but the review suggests that it must be meaningful. Co-production means sharing power with people who use services, carers and communities in designing, delivering and evaluating services (Beresford, 2013; Rose and </w:t>
      </w:r>
      <w:proofErr w:type="spellStart"/>
      <w:r w:rsidRPr="001837E5">
        <w:rPr>
          <w:rFonts w:ascii="Arial" w:eastAsia="MS Mincho" w:hAnsi="Arial" w:cs="Times New Roman"/>
          <w:kern w:val="0"/>
          <w:lang w:val="en-US" w:eastAsia="en-US"/>
          <w14:ligatures w14:val="none"/>
        </w:rPr>
        <w:t>Kalathil</w:t>
      </w:r>
      <w:proofErr w:type="spellEnd"/>
      <w:r w:rsidRPr="001837E5">
        <w:rPr>
          <w:rFonts w:ascii="Arial" w:eastAsia="MS Mincho" w:hAnsi="Arial" w:cs="Times New Roman"/>
          <w:kern w:val="0"/>
          <w:lang w:val="en-US" w:eastAsia="en-US"/>
          <w14:ligatures w14:val="none"/>
        </w:rPr>
        <w:t xml:space="preserve">, 2019). In the context of cultural competence, working with people who use services can help services understand why people do not attend, which referral routes are trusted, what culturally safe care looks like, and how feedback should be collected. However, working with people who use services can become tokenistic if service users are invited after key decisions have already been made, or if the same community representatives are expected to speak for </w:t>
      </w:r>
      <w:r w:rsidRPr="001837E5">
        <w:rPr>
          <w:rFonts w:ascii="Arial" w:eastAsia="MS Mincho" w:hAnsi="Arial" w:cs="Times New Roman"/>
          <w:kern w:val="0"/>
          <w:lang w:val="en-US" w:eastAsia="en-US"/>
          <w14:ligatures w14:val="none"/>
        </w:rPr>
        <w:lastRenderedPageBreak/>
        <w:t>diverse populations. Good practice includes payment for lived-experience contributors, easy to access meeting formats, feedback loops, and evidence that community input changes decisions (NHS Race and Health Observatory, 2022; NHS England, 2023a).</w:t>
      </w:r>
    </w:p>
    <w:p w14:paraId="03889731" w14:textId="77777777" w:rsidR="001837E5" w:rsidRP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t xml:space="preserve">Data quality is a major cross-cutting intervention. Without accurate ethnicity data, services cannot know whether they are improving access, experience or outcomes. CQC monitoring has warned that missing or poorly recorded ethnicity data undermines the ability to understand inequalities (Care Quality Commission, 2024). Detailed ethnicity categories matter because broad labels can hide major differences. For example, grouping all Asian or Black communities together may obscure differences by migration history, language, religion, socioeconomic position or local context (Bhopal, 2004; </w:t>
      </w:r>
      <w:proofErr w:type="spellStart"/>
      <w:r w:rsidRPr="001837E5">
        <w:rPr>
          <w:rFonts w:ascii="Arial" w:eastAsia="MS Mincho" w:hAnsi="Arial" w:cs="Times New Roman"/>
          <w:kern w:val="0"/>
          <w:lang w:val="en-US" w:eastAsia="en-US"/>
          <w14:ligatures w14:val="none"/>
        </w:rPr>
        <w:t>Nazroo</w:t>
      </w:r>
      <w:proofErr w:type="spellEnd"/>
      <w:r w:rsidRPr="001837E5">
        <w:rPr>
          <w:rFonts w:ascii="Arial" w:eastAsia="MS Mincho" w:hAnsi="Arial" w:cs="Times New Roman"/>
          <w:kern w:val="0"/>
          <w:lang w:val="en-US" w:eastAsia="en-US"/>
          <w14:ligatures w14:val="none"/>
        </w:rPr>
        <w:t xml:space="preserve">, </w:t>
      </w:r>
      <w:proofErr w:type="spellStart"/>
      <w:r w:rsidRPr="001837E5">
        <w:rPr>
          <w:rFonts w:ascii="Arial" w:eastAsia="MS Mincho" w:hAnsi="Arial" w:cs="Times New Roman"/>
          <w:kern w:val="0"/>
          <w:lang w:val="en-US" w:eastAsia="en-US"/>
          <w14:ligatures w14:val="none"/>
        </w:rPr>
        <w:t>Bhui</w:t>
      </w:r>
      <w:proofErr w:type="spellEnd"/>
      <w:r w:rsidRPr="001837E5">
        <w:rPr>
          <w:rFonts w:ascii="Arial" w:eastAsia="MS Mincho" w:hAnsi="Arial" w:cs="Times New Roman"/>
          <w:kern w:val="0"/>
          <w:lang w:val="en-US" w:eastAsia="en-US"/>
          <w14:ligatures w14:val="none"/>
        </w:rPr>
        <w:t xml:space="preserve"> and Rhodes, 2020). Services should therefore monitor referral, waiting time, assessment, treatment completion, recovery, detention, restraint, complaints and feedback by detailed ethnicity, while explaining clearly to patients why data are collected and how confidentiality is protected.</w:t>
      </w:r>
    </w:p>
    <w:p w14:paraId="2A1CD246" w14:textId="77777777" w:rsid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t>Leadership and governance are also required. Cultural competence should be included in quality improvement plans, board reports, clinical audits, staff appraisals, supervision and planning and funding contracts. For example, a mental health trust could report quarterly on rates of detention, restraint incidents, therapy outcomes, interpreter use and complaints by ethnicity. It could then agree actions with a community advisory group and publish progress. This approach aligns with PCREF and wider NHS inequalities duties (NHS England, 2023a; NHS England, 2024a). It also shifts the question from whether staff have been trained to whether people experience better care.</w:t>
      </w:r>
    </w:p>
    <w:p w14:paraId="58DE3A58" w14:textId="00545375" w:rsidR="003D5A90" w:rsidRDefault="003D5A90" w:rsidP="003D5A90">
      <w:pPr>
        <w:pStyle w:val="Heading2"/>
        <w:rPr>
          <w:rFonts w:ascii="Arial" w:hAnsi="Arial" w:cs="Arial"/>
          <w:sz w:val="28"/>
          <w:szCs w:val="28"/>
          <w:lang w:eastAsia="en-US"/>
        </w:rPr>
      </w:pPr>
      <w:bookmarkStart w:id="33" w:name="_Toc235874187"/>
      <w:r w:rsidRPr="003D5A90">
        <w:rPr>
          <w:rFonts w:ascii="Arial" w:hAnsi="Arial" w:cs="Arial"/>
          <w:sz w:val="28"/>
          <w:szCs w:val="28"/>
          <w:lang w:eastAsia="en-US"/>
        </w:rPr>
        <w:t>4.5.4 Evaluation and evidence limitations</w:t>
      </w:r>
      <w:bookmarkEnd w:id="33"/>
    </w:p>
    <w:p w14:paraId="62E70421" w14:textId="5B1C76C1" w:rsidR="002C627A" w:rsidRDefault="002C627A" w:rsidP="002C627A">
      <w:pPr>
        <w:rPr>
          <w:rFonts w:ascii="Arial" w:hAnsi="Arial" w:cs="Arial"/>
          <w:lang w:eastAsia="en-US"/>
        </w:rPr>
      </w:pPr>
      <w:r w:rsidRPr="002C627A">
        <w:rPr>
          <w:rFonts w:ascii="Arial" w:hAnsi="Arial" w:cs="Arial"/>
          <w:lang w:eastAsia="en-US"/>
        </w:rPr>
        <w:t>Services should distinguish between process, experience and outcome measures. Process measures show whether an action took place, such as the number of staff completing training or the number of appointments where an interpreter was provided. Experience measures show whether people felt respected, listened to and culturally safe. Outcome measures show whether access, treatment completion, recovery, detention, restraint or complaint rates improved. Training attendance alone does not show that care has improved.</w:t>
      </w:r>
    </w:p>
    <w:p w14:paraId="5203B41E" w14:textId="2470B47D" w:rsidR="00936011" w:rsidRPr="002C627A" w:rsidRDefault="00936011" w:rsidP="002C627A">
      <w:pPr>
        <w:rPr>
          <w:rFonts w:ascii="Arial" w:hAnsi="Arial" w:cs="Arial"/>
          <w:lang w:eastAsia="en-US"/>
        </w:rPr>
      </w:pPr>
      <w:r w:rsidRPr="00936011">
        <w:rPr>
          <w:rFonts w:ascii="Arial" w:hAnsi="Arial" w:cs="Arial"/>
          <w:lang w:eastAsia="en-US"/>
        </w:rPr>
        <w:t>The evidence also has limits. Some important sources are older because they provide theory or established evidence. Evidence from other countries may not fully apply to UK mental health services. Broad ethnic categories can hide differences between communities. Cultural competence is also defined and measured in different ways. There is limited evidence that staff training alone changes patient outcomes. National statistics show that inequalities exist, but they cannot fully explain their causes. These limits mean that the findings should be used carefully.</w:t>
      </w:r>
    </w:p>
    <w:p w14:paraId="2EBB85FF" w14:textId="77777777" w:rsidR="001837E5" w:rsidRP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lastRenderedPageBreak/>
        <w:t xml:space="preserve">There are barriers to implementation. Services may lack funding, staff time, trained interpreters, data analysts or relationships with community </w:t>
      </w:r>
      <w:proofErr w:type="spellStart"/>
      <w:r w:rsidRPr="001837E5">
        <w:rPr>
          <w:rFonts w:ascii="Arial" w:eastAsia="MS Mincho" w:hAnsi="Arial" w:cs="Times New Roman"/>
          <w:kern w:val="0"/>
          <w:lang w:val="en-US" w:eastAsia="en-US"/>
          <w14:ligatures w14:val="none"/>
        </w:rPr>
        <w:t>organisations</w:t>
      </w:r>
      <w:proofErr w:type="spellEnd"/>
      <w:r w:rsidRPr="001837E5">
        <w:rPr>
          <w:rFonts w:ascii="Arial" w:eastAsia="MS Mincho" w:hAnsi="Arial" w:cs="Times New Roman"/>
          <w:kern w:val="0"/>
          <w:lang w:val="en-US" w:eastAsia="en-US"/>
          <w14:ligatures w14:val="none"/>
        </w:rPr>
        <w:t>. Staff may also feel anxious about discussing racism or culture, fearing that they will say the wrong thing. Some may resist anti-racist approaches if they perceive them as blame rather than quality improvement. These barriers are real, but they do not justify inaction. Cultural humility can help by framing learning as ongoing and reflective, while leadership must make clear that equity is part of professional responsibility and patient safety (</w:t>
      </w:r>
      <w:proofErr w:type="spellStart"/>
      <w:r w:rsidRPr="001837E5">
        <w:rPr>
          <w:rFonts w:ascii="Arial" w:eastAsia="MS Mincho" w:hAnsi="Arial" w:cs="Times New Roman"/>
          <w:kern w:val="0"/>
          <w:lang w:val="en-US" w:eastAsia="en-US"/>
          <w14:ligatures w14:val="none"/>
        </w:rPr>
        <w:t>Tervalon</w:t>
      </w:r>
      <w:proofErr w:type="spellEnd"/>
      <w:r w:rsidRPr="001837E5">
        <w:rPr>
          <w:rFonts w:ascii="Arial" w:eastAsia="MS Mincho" w:hAnsi="Arial" w:cs="Times New Roman"/>
          <w:kern w:val="0"/>
          <w:lang w:val="en-US" w:eastAsia="en-US"/>
          <w14:ligatures w14:val="none"/>
        </w:rPr>
        <w:t xml:space="preserve"> and Murray-Garcia, 1998; Williams </w:t>
      </w:r>
      <w:r w:rsidRPr="008D1A0A">
        <w:rPr>
          <w:rFonts w:ascii="Arial" w:eastAsia="MS Mincho" w:hAnsi="Arial" w:cs="Times New Roman"/>
          <w:i/>
          <w:iCs/>
          <w:kern w:val="0"/>
          <w:lang w:val="en-US" w:eastAsia="en-US"/>
          <w14:ligatures w14:val="none"/>
        </w:rPr>
        <w:t>et al</w:t>
      </w:r>
      <w:r w:rsidRPr="001837E5">
        <w:rPr>
          <w:rFonts w:ascii="Arial" w:eastAsia="MS Mincho" w:hAnsi="Arial" w:cs="Times New Roman"/>
          <w:kern w:val="0"/>
          <w:lang w:val="en-US" w:eastAsia="en-US"/>
          <w14:ligatures w14:val="none"/>
        </w:rPr>
        <w:t>., 2019; NHS England, 2025a).</w:t>
      </w:r>
    </w:p>
    <w:p w14:paraId="6B1054D0" w14:textId="77777777" w:rsid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t xml:space="preserve">Another challenge is evaluation. Many cultural competence initiatives measure process outcomes such as attendance at training, but fewer measure patient outcomes or inequality reduction (Truong, </w:t>
      </w:r>
      <w:proofErr w:type="spellStart"/>
      <w:r w:rsidRPr="001837E5">
        <w:rPr>
          <w:rFonts w:ascii="Arial" w:eastAsia="MS Mincho" w:hAnsi="Arial" w:cs="Times New Roman"/>
          <w:kern w:val="0"/>
          <w:lang w:val="en-US" w:eastAsia="en-US"/>
          <w14:ligatures w14:val="none"/>
        </w:rPr>
        <w:t>Paradies</w:t>
      </w:r>
      <w:proofErr w:type="spellEnd"/>
      <w:r w:rsidRPr="001837E5">
        <w:rPr>
          <w:rFonts w:ascii="Arial" w:eastAsia="MS Mincho" w:hAnsi="Arial" w:cs="Times New Roman"/>
          <w:kern w:val="0"/>
          <w:lang w:val="en-US" w:eastAsia="en-US"/>
          <w14:ligatures w14:val="none"/>
        </w:rPr>
        <w:t xml:space="preserve"> and Priest, 2014; </w:t>
      </w:r>
      <w:proofErr w:type="spellStart"/>
      <w:r w:rsidRPr="001837E5">
        <w:rPr>
          <w:rFonts w:ascii="Arial" w:eastAsia="MS Mincho" w:hAnsi="Arial" w:cs="Times New Roman"/>
          <w:kern w:val="0"/>
          <w:lang w:val="en-US" w:eastAsia="en-US"/>
          <w14:ligatures w14:val="none"/>
        </w:rPr>
        <w:t>Jongen</w:t>
      </w:r>
      <w:proofErr w:type="spellEnd"/>
      <w:r w:rsidRPr="001837E5">
        <w:rPr>
          <w:rFonts w:ascii="Arial" w:eastAsia="MS Mincho" w:hAnsi="Arial" w:cs="Times New Roman"/>
          <w:kern w:val="0"/>
          <w:lang w:val="en-US" w:eastAsia="en-US"/>
          <w14:ligatures w14:val="none"/>
        </w:rPr>
        <w:t>, McCalman and Bainbridge, 2018). Evaluation should include both quantitative and qualitative evidence. Quantitative measures may include access rates, waiting times, completion rates, reliable recovery, rates of detention, restraint rates and complaints. Qualitative evidence may include patient stories, carer feedback, staff reflection, community listening events and independent advocacy reports. Combining these forms of evidence can prevent services from relying only on numbers or only on individual stories.</w:t>
      </w:r>
    </w:p>
    <w:p w14:paraId="571E8146" w14:textId="77777777" w:rsidR="007030F4" w:rsidRPr="007030F4" w:rsidRDefault="007030F4" w:rsidP="007030F4">
      <w:pPr>
        <w:spacing w:after="120"/>
        <w:rPr>
          <w:rFonts w:ascii="Arial" w:eastAsia="MS Mincho" w:hAnsi="Arial" w:cs="Times New Roman"/>
          <w:kern w:val="0"/>
          <w:lang w:eastAsia="en-US"/>
          <w14:ligatures w14:val="none"/>
        </w:rPr>
      </w:pPr>
      <w:r w:rsidRPr="007030F4">
        <w:rPr>
          <w:rFonts w:ascii="Arial" w:eastAsia="MS Mincho" w:hAnsi="Arial" w:cs="Times New Roman"/>
          <w:kern w:val="0"/>
          <w:lang w:eastAsia="en-US"/>
          <w14:ligatures w14:val="none"/>
        </w:rPr>
        <w:t xml:space="preserve">Truong, </w:t>
      </w:r>
      <w:proofErr w:type="spellStart"/>
      <w:r w:rsidRPr="007030F4">
        <w:rPr>
          <w:rFonts w:ascii="Arial" w:eastAsia="MS Mincho" w:hAnsi="Arial" w:cs="Times New Roman"/>
          <w:kern w:val="0"/>
          <w:lang w:eastAsia="en-US"/>
          <w14:ligatures w14:val="none"/>
        </w:rPr>
        <w:t>Paradies</w:t>
      </w:r>
      <w:proofErr w:type="spellEnd"/>
      <w:r w:rsidRPr="007030F4">
        <w:rPr>
          <w:rFonts w:ascii="Arial" w:eastAsia="MS Mincho" w:hAnsi="Arial" w:cs="Times New Roman"/>
          <w:kern w:val="0"/>
          <w:lang w:eastAsia="en-US"/>
          <w14:ligatures w14:val="none"/>
        </w:rPr>
        <w:t xml:space="preserve"> and Priest (2014) was the main Results Summary source for this theme. It reviewed several cultural competence actions in healthcare. Its strength is that it brings together evidence about training, staff practice and organisational change. Its limitation is that the studies used different definitions, settings and outcome measures, and only some were directly related to mental health care.</w:t>
      </w:r>
    </w:p>
    <w:p w14:paraId="6E91069B" w14:textId="54ED156B" w:rsidR="007030F4" w:rsidRPr="007030F4" w:rsidRDefault="007030F4" w:rsidP="001837E5">
      <w:pPr>
        <w:spacing w:after="120"/>
        <w:rPr>
          <w:rFonts w:ascii="Arial" w:eastAsia="MS Mincho" w:hAnsi="Arial" w:cs="Times New Roman"/>
          <w:kern w:val="0"/>
          <w:lang w:eastAsia="en-US"/>
          <w14:ligatures w14:val="none"/>
        </w:rPr>
      </w:pPr>
      <w:r w:rsidRPr="007030F4">
        <w:rPr>
          <w:rFonts w:ascii="Arial" w:eastAsia="MS Mincho" w:hAnsi="Arial" w:cs="Times New Roman"/>
          <w:kern w:val="0"/>
          <w:lang w:eastAsia="en-US"/>
          <w14:ligatures w14:val="none"/>
        </w:rPr>
        <w:t>The review found that staff training may improve knowledge and confidence, but this does not always lead to better patient outcomes. This agrees with the National Collaborating Centre for Mental Health review, which supports changes to service design, language access, adapted care and outcome monitoring. The evidence is therefore stronger for whole-service change than for one-off training alone.</w:t>
      </w:r>
    </w:p>
    <w:p w14:paraId="6C928CD9" w14:textId="77777777" w:rsidR="001837E5" w:rsidRPr="001837E5" w:rsidRDefault="001837E5" w:rsidP="001837E5">
      <w:pPr>
        <w:spacing w:after="120"/>
        <w:rPr>
          <w:rFonts w:ascii="Arial" w:eastAsia="MS Mincho" w:hAnsi="Arial" w:cs="Times New Roman"/>
          <w:kern w:val="0"/>
          <w:lang w:val="en-US" w:eastAsia="en-US"/>
          <w14:ligatures w14:val="none"/>
        </w:rPr>
      </w:pPr>
      <w:r w:rsidRPr="001837E5">
        <w:rPr>
          <w:rFonts w:ascii="Arial" w:eastAsia="MS Mincho" w:hAnsi="Arial" w:cs="Times New Roman"/>
          <w:kern w:val="0"/>
          <w:lang w:val="en-US" w:eastAsia="en-US"/>
          <w14:ligatures w14:val="none"/>
        </w:rPr>
        <w:t>Theme 3 therefore shows that cultural competence reduces stigma when built into everyday systems. Staff training is useful but insufficient. The strongest approach is a whole-system approach involving culturally adapted pathways, reliable interpreter access, meaningful working with people who use services, high-quality data, leadership responsibility and anti-racist workforce practice. This model connects directly to the dissertation aim because it identifies practical actions that can improve access, experience and outcomes for minority ethnic communities.</w:t>
      </w:r>
    </w:p>
    <w:p w14:paraId="262F5D7C" w14:textId="0D965C77" w:rsidR="00636D9A" w:rsidRPr="001812D9" w:rsidRDefault="001C3AF6" w:rsidP="001812D9">
      <w:pPr>
        <w:pStyle w:val="Heading2"/>
        <w:rPr>
          <w:rFonts w:ascii="Arial" w:hAnsi="Arial" w:cs="Arial"/>
          <w:sz w:val="28"/>
          <w:szCs w:val="28"/>
        </w:rPr>
      </w:pPr>
      <w:bookmarkStart w:id="34" w:name="_Toc235874188"/>
      <w:r w:rsidRPr="001837E5">
        <w:rPr>
          <w:rFonts w:ascii="Arial" w:hAnsi="Arial" w:cs="Arial"/>
          <w:sz w:val="28"/>
          <w:szCs w:val="28"/>
        </w:rPr>
        <w:lastRenderedPageBreak/>
        <w:t>4.6 – Chapter Conclusion</w:t>
      </w:r>
      <w:bookmarkEnd w:id="34"/>
    </w:p>
    <w:p w14:paraId="70180FAA" w14:textId="77777777" w:rsidR="007B37DE" w:rsidRPr="007B37DE" w:rsidRDefault="007B37DE" w:rsidP="007B37DE">
      <w:pPr>
        <w:spacing w:after="120"/>
        <w:rPr>
          <w:rFonts w:ascii="Arial" w:eastAsia="MS Mincho" w:hAnsi="Arial" w:cs="Times New Roman"/>
          <w:kern w:val="0"/>
          <w:lang w:eastAsia="en-US"/>
          <w14:ligatures w14:val="none"/>
        </w:rPr>
      </w:pPr>
      <w:r w:rsidRPr="007B37DE">
        <w:rPr>
          <w:rFonts w:ascii="Arial" w:eastAsia="MS Mincho" w:hAnsi="Arial" w:cs="Times New Roman"/>
          <w:kern w:val="0"/>
          <w:lang w:eastAsia="en-US"/>
          <w14:ligatures w14:val="none"/>
        </w:rPr>
        <w:t>This chapter has presented and discussed three themes. Theme 1 showed that stigma and mistrust can delay people asking for help and reduce access to NHS Talking Therapies and other community support. Theme 2 showed that culturally unsafe pathways, compulsory care and inpatient experiences can increase stigma, especially because Black people continue to have higher rates of detention under the Mental Health Act. Theme 3 showed that cultural competence works best when it moves beyond one-off training and leads to clear service changes, including interpreters, culturally adapted therapy, working with people who use services, ethnicity data and responsible leadership.</w:t>
      </w:r>
    </w:p>
    <w:p w14:paraId="6DA29DB1" w14:textId="144556FA" w:rsidR="00134451" w:rsidRPr="00880B93" w:rsidRDefault="007B37DE" w:rsidP="00134451">
      <w:pPr>
        <w:spacing w:after="120"/>
        <w:rPr>
          <w:rFonts w:ascii="Arial" w:eastAsia="MS Mincho" w:hAnsi="Arial" w:cs="Times New Roman"/>
          <w:kern w:val="0"/>
          <w:lang w:eastAsia="en-US"/>
          <w14:ligatures w14:val="none"/>
        </w:rPr>
      </w:pPr>
      <w:r w:rsidRPr="007B37DE">
        <w:rPr>
          <w:rFonts w:ascii="Arial" w:eastAsia="MS Mincho" w:hAnsi="Arial" w:cs="Times New Roman"/>
          <w:kern w:val="0"/>
          <w:lang w:eastAsia="en-US"/>
          <w14:ligatures w14:val="none"/>
        </w:rPr>
        <w:t>The evidence includes national data, qualitative research, reviews and policy guidance. It does not always prove cause and effect, but the combined findings indicate that cultural competence should be part of service design, safety and responsibility. The final chapter gives conclusions and practical recommendations</w:t>
      </w:r>
      <w:r w:rsidR="00880B93">
        <w:rPr>
          <w:rFonts w:ascii="Arial" w:eastAsia="MS Mincho" w:hAnsi="Arial" w:cs="Times New Roman"/>
          <w:kern w:val="0"/>
          <w:lang w:eastAsia="en-US"/>
          <w14:ligatures w14:val="none"/>
        </w:rPr>
        <w:t>.</w:t>
      </w:r>
    </w:p>
    <w:p w14:paraId="6606D9A4" w14:textId="4418744C" w:rsidR="00636D9A" w:rsidRDefault="00636D9A" w:rsidP="005F3DC9">
      <w:pPr>
        <w:pStyle w:val="Heading1"/>
        <w:ind w:left="0"/>
        <w:rPr>
          <w:rFonts w:cs="Arial"/>
        </w:rPr>
      </w:pPr>
      <w:bookmarkStart w:id="35" w:name="_Toc235874189"/>
      <w:r w:rsidRPr="007A7F21">
        <w:rPr>
          <w:rFonts w:cs="Arial"/>
        </w:rPr>
        <w:t>CHAPTER 5 – Conclusion and Recommendations</w:t>
      </w:r>
      <w:bookmarkEnd w:id="35"/>
    </w:p>
    <w:p w14:paraId="1C754E97" w14:textId="77777777" w:rsidR="005F3DC9" w:rsidRPr="005F3DC9" w:rsidRDefault="005F3DC9" w:rsidP="005F3DC9">
      <w:pPr>
        <w:pStyle w:val="Heading1"/>
        <w:ind w:left="0"/>
        <w:rPr>
          <w:rFonts w:cs="Arial"/>
        </w:rPr>
      </w:pPr>
    </w:p>
    <w:p w14:paraId="2C633CBA" w14:textId="3244ECBB" w:rsidR="00636D9A" w:rsidRPr="007714D1" w:rsidRDefault="00636D9A" w:rsidP="003B1E32">
      <w:pPr>
        <w:pStyle w:val="Heading2"/>
        <w:rPr>
          <w:rFonts w:ascii="Arial" w:hAnsi="Arial" w:cs="Arial"/>
          <w:sz w:val="28"/>
          <w:szCs w:val="28"/>
        </w:rPr>
      </w:pPr>
      <w:bookmarkStart w:id="36" w:name="_Toc235874190"/>
      <w:r w:rsidRPr="007714D1">
        <w:rPr>
          <w:rFonts w:ascii="Arial" w:hAnsi="Arial" w:cs="Arial"/>
          <w:sz w:val="28"/>
          <w:szCs w:val="28"/>
        </w:rPr>
        <w:t>5.1 – Overall Conclusion</w:t>
      </w:r>
      <w:bookmarkEnd w:id="36"/>
    </w:p>
    <w:p w14:paraId="024E6485" w14:textId="09B0AD9B" w:rsidR="004764AB" w:rsidRPr="004764AB" w:rsidRDefault="004764AB" w:rsidP="004764AB">
      <w:pPr>
        <w:spacing w:after="120"/>
        <w:rPr>
          <w:rFonts w:ascii="Arial" w:eastAsia="MS Mincho" w:hAnsi="Arial" w:cs="Times New Roman"/>
          <w:kern w:val="0"/>
          <w:lang w:val="en-US" w:eastAsia="en-US"/>
          <w14:ligatures w14:val="none"/>
        </w:rPr>
      </w:pPr>
      <w:r w:rsidRPr="004764AB">
        <w:rPr>
          <w:rFonts w:ascii="Arial" w:eastAsia="MS Mincho" w:hAnsi="Arial" w:cs="Times New Roman"/>
          <w:kern w:val="0"/>
          <w:lang w:val="en-US" w:eastAsia="en-US"/>
          <w14:ligatures w14:val="none"/>
        </w:rPr>
        <w:t>This dissertation aimed to explore how cultural competence in UK mental health services can reduce stigma and improve access, experience and outcomes for people from minority ethnic communities. The review found that cultural competence is not only about learning facts about different cultures. It also includes communication, power, trust, safety, language, anti-racist practice, data and responsibility.</w:t>
      </w:r>
    </w:p>
    <w:p w14:paraId="12555B66" w14:textId="01E29F54" w:rsidR="00462AD9" w:rsidRPr="00462AD9" w:rsidRDefault="004764AB" w:rsidP="004764AB">
      <w:pPr>
        <w:spacing w:after="120"/>
        <w:rPr>
          <w:rFonts w:ascii="Arial" w:eastAsia="MS Mincho" w:hAnsi="Arial" w:cs="Times New Roman"/>
          <w:kern w:val="0"/>
          <w:lang w:val="en-US" w:eastAsia="en-US"/>
          <w14:ligatures w14:val="none"/>
        </w:rPr>
      </w:pPr>
      <w:r w:rsidRPr="004764AB">
        <w:rPr>
          <w:rFonts w:ascii="Arial" w:eastAsia="MS Mincho" w:hAnsi="Arial" w:cs="Times New Roman"/>
          <w:kern w:val="0"/>
          <w:lang w:val="en-US" w:eastAsia="en-US"/>
          <w14:ligatures w14:val="none"/>
        </w:rPr>
        <w:t>The first objective was met by defining cultural competence, cultural safety, cultural humility and stigma. The second was met by examining how stigma and unsafe care affect asking for help, involvement and outcomes. The third was met by reviewing interpreters, culturally adapted therapy, co-production, training, workforce action and leadership. The fourth is met through the four recommendations below.</w:t>
      </w:r>
    </w:p>
    <w:p w14:paraId="6FA004A2" w14:textId="77777777" w:rsidR="00462AD9" w:rsidRPr="00462AD9" w:rsidRDefault="00462AD9" w:rsidP="00462AD9">
      <w:pPr>
        <w:spacing w:after="120"/>
        <w:rPr>
          <w:rFonts w:ascii="Arial" w:eastAsia="MS Mincho" w:hAnsi="Arial" w:cs="Times New Roman"/>
          <w:kern w:val="0"/>
          <w:lang w:val="en-US" w:eastAsia="en-US"/>
          <w14:ligatures w14:val="none"/>
        </w:rPr>
      </w:pPr>
      <w:r w:rsidRPr="00462AD9">
        <w:rPr>
          <w:rFonts w:ascii="Arial" w:eastAsia="MS Mincho" w:hAnsi="Arial" w:cs="Times New Roman"/>
          <w:kern w:val="0"/>
          <w:lang w:val="en-US" w:eastAsia="en-US"/>
          <w14:ligatures w14:val="none"/>
        </w:rPr>
        <w:t>The main conclusion is that culturally competent practice can reduce stigma only when people experience services as trusted, respectful, easy to access and safe. Services should avoid blaming communities for coming to services late or not staying involved and instead examine whether their own pathways create barriers. Cultural competence should be built in as a measurable part of mental health quality improvement, not an optional statement of values.</w:t>
      </w:r>
    </w:p>
    <w:p w14:paraId="6599D6CF" w14:textId="096F5727" w:rsidR="005C5E80" w:rsidRPr="00A71AF9" w:rsidRDefault="00636D9A" w:rsidP="00A71AF9">
      <w:pPr>
        <w:pStyle w:val="Heading2"/>
        <w:rPr>
          <w:rFonts w:ascii="Arial" w:hAnsi="Arial" w:cs="Arial"/>
          <w:sz w:val="28"/>
          <w:szCs w:val="28"/>
        </w:rPr>
      </w:pPr>
      <w:bookmarkStart w:id="37" w:name="_Toc235874191"/>
      <w:r w:rsidRPr="00462AD9">
        <w:rPr>
          <w:rFonts w:ascii="Arial" w:hAnsi="Arial" w:cs="Arial"/>
          <w:sz w:val="28"/>
          <w:szCs w:val="28"/>
        </w:rPr>
        <w:lastRenderedPageBreak/>
        <w:t>5.</w:t>
      </w:r>
      <w:r w:rsidR="005C5E80" w:rsidRPr="00462AD9">
        <w:rPr>
          <w:rFonts w:ascii="Arial" w:hAnsi="Arial" w:cs="Arial"/>
          <w:sz w:val="28"/>
          <w:szCs w:val="28"/>
        </w:rPr>
        <w:t>2</w:t>
      </w:r>
      <w:r w:rsidRPr="00462AD9">
        <w:rPr>
          <w:rFonts w:ascii="Arial" w:hAnsi="Arial" w:cs="Arial"/>
          <w:sz w:val="28"/>
          <w:szCs w:val="28"/>
        </w:rPr>
        <w:t xml:space="preserve"> – </w:t>
      </w:r>
      <w:r w:rsidR="005C5E80" w:rsidRPr="00462AD9">
        <w:rPr>
          <w:rFonts w:ascii="Arial" w:hAnsi="Arial" w:cs="Arial"/>
          <w:sz w:val="28"/>
          <w:szCs w:val="28"/>
        </w:rPr>
        <w:t>Recommendations</w:t>
      </w:r>
      <w:bookmarkEnd w:id="37"/>
    </w:p>
    <w:p w14:paraId="6D481D61" w14:textId="354463F6" w:rsidR="005C5E80" w:rsidRDefault="005C5E80" w:rsidP="00C06216">
      <w:pPr>
        <w:pStyle w:val="Heading2"/>
        <w:rPr>
          <w:rFonts w:ascii="Arial" w:hAnsi="Arial" w:cs="Arial"/>
          <w:sz w:val="28"/>
          <w:szCs w:val="28"/>
        </w:rPr>
      </w:pPr>
      <w:bookmarkStart w:id="38" w:name="_Toc235874192"/>
      <w:r w:rsidRPr="00C06216">
        <w:rPr>
          <w:rFonts w:ascii="Arial" w:hAnsi="Arial" w:cs="Arial"/>
          <w:sz w:val="28"/>
          <w:szCs w:val="28"/>
        </w:rPr>
        <w:t>5.2.1 –</w:t>
      </w:r>
      <w:r w:rsidR="00A71AF9">
        <w:rPr>
          <w:rFonts w:ascii="Arial" w:hAnsi="Arial" w:cs="Arial"/>
          <w:sz w:val="28"/>
          <w:szCs w:val="28"/>
        </w:rPr>
        <w:t xml:space="preserve"> </w:t>
      </w:r>
      <w:r w:rsidRPr="00C06216">
        <w:rPr>
          <w:rFonts w:ascii="Arial" w:hAnsi="Arial" w:cs="Arial"/>
          <w:sz w:val="28"/>
          <w:szCs w:val="28"/>
        </w:rPr>
        <w:t>Recommendation 1</w:t>
      </w:r>
      <w:r w:rsidR="00C06216" w:rsidRPr="00C06216">
        <w:rPr>
          <w:rFonts w:ascii="Arial" w:hAnsi="Arial" w:cs="Arial"/>
          <w:sz w:val="28"/>
          <w:szCs w:val="28"/>
        </w:rPr>
        <w:t>: Embed culturally safe access and communication pathways</w:t>
      </w:r>
      <w:bookmarkEnd w:id="38"/>
    </w:p>
    <w:p w14:paraId="687C19A1" w14:textId="3EB1FBD3" w:rsidR="00363E70" w:rsidRPr="00363E70" w:rsidRDefault="00363E70" w:rsidP="00363E70">
      <w:pPr>
        <w:spacing w:after="120"/>
        <w:rPr>
          <w:rFonts w:ascii="Arial" w:eastAsia="MS Mincho" w:hAnsi="Arial" w:cs="Times New Roman"/>
          <w:kern w:val="0"/>
          <w:lang w:val="en-US" w:eastAsia="en-US"/>
          <w14:ligatures w14:val="none"/>
        </w:rPr>
      </w:pPr>
      <w:r w:rsidRPr="00363E70">
        <w:rPr>
          <w:rFonts w:ascii="Arial" w:eastAsia="MS Mincho" w:hAnsi="Arial" w:cs="Times New Roman"/>
          <w:kern w:val="0"/>
          <w:lang w:val="en-US" w:eastAsia="en-US"/>
          <w14:ligatures w14:val="none"/>
        </w:rPr>
        <w:t xml:space="preserve">Integrated Care Boards, NHS mental health trusts, NHS Talking Therapies providers, primary care networks, local authorities and voluntary </w:t>
      </w:r>
      <w:proofErr w:type="spellStart"/>
      <w:r w:rsidRPr="00363E70">
        <w:rPr>
          <w:rFonts w:ascii="Arial" w:eastAsia="MS Mincho" w:hAnsi="Arial" w:cs="Times New Roman"/>
          <w:kern w:val="0"/>
          <w:lang w:val="en-US" w:eastAsia="en-US"/>
          <w14:ligatures w14:val="none"/>
        </w:rPr>
        <w:t>organisations</w:t>
      </w:r>
      <w:proofErr w:type="spellEnd"/>
      <w:r w:rsidRPr="00363E70">
        <w:rPr>
          <w:rFonts w:ascii="Arial" w:eastAsia="MS Mincho" w:hAnsi="Arial" w:cs="Times New Roman"/>
          <w:kern w:val="0"/>
          <w:lang w:val="en-US" w:eastAsia="en-US"/>
          <w14:ligatures w14:val="none"/>
        </w:rPr>
        <w:t xml:space="preserve"> should make sure every local mental health pathway has a culturally safe access plan. This should include clear information in needed languages, trained interpreters, referral routes through community </w:t>
      </w:r>
      <w:proofErr w:type="spellStart"/>
      <w:r w:rsidRPr="00363E70">
        <w:rPr>
          <w:rFonts w:ascii="Arial" w:eastAsia="MS Mincho" w:hAnsi="Arial" w:cs="Times New Roman"/>
          <w:kern w:val="0"/>
          <w:lang w:val="en-US" w:eastAsia="en-US"/>
          <w14:ligatures w14:val="none"/>
        </w:rPr>
        <w:t>organisations</w:t>
      </w:r>
      <w:proofErr w:type="spellEnd"/>
      <w:r w:rsidRPr="00363E70">
        <w:rPr>
          <w:rFonts w:ascii="Arial" w:eastAsia="MS Mincho" w:hAnsi="Arial" w:cs="Times New Roman"/>
          <w:kern w:val="0"/>
          <w:lang w:val="en-US" w:eastAsia="en-US"/>
          <w14:ligatures w14:val="none"/>
        </w:rPr>
        <w:t>, links with faith and voluntary groups, and simple information about NHS Talking Therapies, crisis support and inpatient rights.</w:t>
      </w:r>
    </w:p>
    <w:p w14:paraId="4A09E377" w14:textId="4D169C40" w:rsidR="008B0D3F" w:rsidRPr="008B0D3F" w:rsidRDefault="00363E70" w:rsidP="00363E70">
      <w:pPr>
        <w:spacing w:after="120"/>
        <w:rPr>
          <w:rFonts w:ascii="Arial" w:eastAsia="MS Mincho" w:hAnsi="Arial" w:cs="Times New Roman"/>
          <w:kern w:val="0"/>
          <w:lang w:val="en-US" w:eastAsia="en-US"/>
          <w14:ligatures w14:val="none"/>
        </w:rPr>
      </w:pPr>
      <w:r w:rsidRPr="00363E70">
        <w:rPr>
          <w:rFonts w:ascii="Arial" w:eastAsia="MS Mincho" w:hAnsi="Arial" w:cs="Times New Roman"/>
          <w:kern w:val="0"/>
          <w:lang w:val="en-US" w:eastAsia="en-US"/>
          <w14:ligatures w14:val="none"/>
        </w:rPr>
        <w:t xml:space="preserve">Progress should be checked through interpreter access, waiting times by ethnicity, referral and completion rates, patient feedback and crisis rates. The main barrier is pressure on funding and staff. Language support should be treated as a normal service cost, and local </w:t>
      </w:r>
      <w:proofErr w:type="spellStart"/>
      <w:r w:rsidRPr="00363E70">
        <w:rPr>
          <w:rFonts w:ascii="Arial" w:eastAsia="MS Mincho" w:hAnsi="Arial" w:cs="Times New Roman"/>
          <w:kern w:val="0"/>
          <w:lang w:val="en-US" w:eastAsia="en-US"/>
          <w14:ligatures w14:val="none"/>
        </w:rPr>
        <w:t>organisations</w:t>
      </w:r>
      <w:proofErr w:type="spellEnd"/>
      <w:r w:rsidRPr="00363E70">
        <w:rPr>
          <w:rFonts w:ascii="Arial" w:eastAsia="MS Mincho" w:hAnsi="Arial" w:cs="Times New Roman"/>
          <w:kern w:val="0"/>
          <w:lang w:val="en-US" w:eastAsia="en-US"/>
          <w14:ligatures w14:val="none"/>
        </w:rPr>
        <w:t xml:space="preserve"> can share resources where possible.</w:t>
      </w:r>
    </w:p>
    <w:p w14:paraId="33D3E5C6" w14:textId="77777777" w:rsidR="00396488" w:rsidRDefault="005C5E80" w:rsidP="008B0D3F">
      <w:pPr>
        <w:pStyle w:val="Heading2"/>
        <w:rPr>
          <w:rFonts w:ascii="Arial" w:hAnsi="Arial" w:cs="Arial"/>
          <w:sz w:val="28"/>
          <w:szCs w:val="28"/>
        </w:rPr>
      </w:pPr>
      <w:bookmarkStart w:id="39" w:name="_Toc235874193"/>
      <w:r w:rsidRPr="008B0D3F">
        <w:rPr>
          <w:rFonts w:ascii="Arial" w:hAnsi="Arial" w:cs="Arial"/>
          <w:sz w:val="28"/>
          <w:szCs w:val="28"/>
        </w:rPr>
        <w:t>5.2.2 – Recommendation 2</w:t>
      </w:r>
      <w:r w:rsidR="00396488">
        <w:rPr>
          <w:rFonts w:ascii="Arial" w:hAnsi="Arial" w:cs="Arial"/>
          <w:sz w:val="28"/>
          <w:szCs w:val="28"/>
        </w:rPr>
        <w:t xml:space="preserve">: </w:t>
      </w:r>
      <w:r w:rsidR="00396488" w:rsidRPr="00396488">
        <w:rPr>
          <w:rFonts w:ascii="Arial" w:hAnsi="Arial" w:cs="Arial"/>
          <w:sz w:val="28"/>
          <w:szCs w:val="28"/>
        </w:rPr>
        <w:t>Make inpatient cultural competence part of safety management</w:t>
      </w:r>
      <w:bookmarkEnd w:id="39"/>
    </w:p>
    <w:p w14:paraId="2EA4539C" w14:textId="1A983F41" w:rsidR="00733A94" w:rsidRPr="00733A94" w:rsidRDefault="00733A94" w:rsidP="00733A94">
      <w:pPr>
        <w:spacing w:after="120"/>
        <w:rPr>
          <w:rFonts w:ascii="Arial" w:eastAsia="MS Mincho" w:hAnsi="Arial" w:cs="Times New Roman"/>
          <w:kern w:val="0"/>
          <w:lang w:val="en-US" w:eastAsia="en-US"/>
          <w14:ligatures w14:val="none"/>
        </w:rPr>
      </w:pPr>
      <w:r w:rsidRPr="00733A94">
        <w:rPr>
          <w:rFonts w:ascii="Arial" w:eastAsia="MS Mincho" w:hAnsi="Arial" w:cs="Times New Roman"/>
          <w:kern w:val="0"/>
          <w:lang w:val="en-US" w:eastAsia="en-US"/>
          <w14:ligatures w14:val="none"/>
        </w:rPr>
        <w:t>Mental health inpatient services should treat cultural competence as a safety and rights issue. Ward managers, equality leads, safeguarding teams, trust boards and patient or carer representatives should review restraint, complaints, advocacy, incidents, patient feedback and repeated detention by ethnicity.</w:t>
      </w:r>
    </w:p>
    <w:p w14:paraId="1F80D6A6" w14:textId="782415E1" w:rsidR="005C5E80" w:rsidRPr="003707C4" w:rsidRDefault="00733A94" w:rsidP="00733A94">
      <w:pPr>
        <w:spacing w:after="120"/>
        <w:rPr>
          <w:rFonts w:ascii="Arial" w:eastAsia="MS Mincho" w:hAnsi="Arial" w:cs="Times New Roman"/>
          <w:kern w:val="0"/>
          <w:lang w:val="en-US" w:eastAsia="en-US"/>
          <w14:ligatures w14:val="none"/>
        </w:rPr>
      </w:pPr>
      <w:r w:rsidRPr="00733A94">
        <w:rPr>
          <w:rFonts w:ascii="Arial" w:eastAsia="MS Mincho" w:hAnsi="Arial" w:cs="Times New Roman"/>
          <w:kern w:val="0"/>
          <w:lang w:val="en-US" w:eastAsia="en-US"/>
          <w14:ligatures w14:val="none"/>
        </w:rPr>
        <w:t>Care plans should record communication needs, cultural and religious needs, family or carer involvement and experiences of racism or discrimination when the person wishes to discuss them. Staff supervision should include reflection on culture, racism, risk and power. Cultural safety should be included in existing safety meetings, care plans, incident reviews and discharge planning rather than creating additional standalone paperwork</w:t>
      </w:r>
      <w:r w:rsidR="00FC2991" w:rsidRPr="00FC2991">
        <w:rPr>
          <w:rFonts w:ascii="Arial" w:eastAsia="MS Mincho" w:hAnsi="Arial" w:cs="Times New Roman"/>
          <w:kern w:val="0"/>
          <w:lang w:val="en-US" w:eastAsia="en-US"/>
          <w14:ligatures w14:val="none"/>
        </w:rPr>
        <w:t>.</w:t>
      </w:r>
    </w:p>
    <w:p w14:paraId="1EA622C0" w14:textId="77777777" w:rsidR="0023074E" w:rsidRDefault="005C5E80" w:rsidP="00FC2991">
      <w:pPr>
        <w:pStyle w:val="Heading2"/>
        <w:rPr>
          <w:rFonts w:ascii="Arial" w:hAnsi="Arial" w:cs="Arial"/>
          <w:sz w:val="28"/>
          <w:szCs w:val="28"/>
        </w:rPr>
      </w:pPr>
      <w:bookmarkStart w:id="40" w:name="_Toc235874194"/>
      <w:r w:rsidRPr="00FC2991">
        <w:rPr>
          <w:rFonts w:ascii="Arial" w:hAnsi="Arial" w:cs="Arial"/>
          <w:sz w:val="28"/>
          <w:szCs w:val="28"/>
        </w:rPr>
        <w:t>5.2.3 – Recommendation 3</w:t>
      </w:r>
      <w:r w:rsidR="0023074E">
        <w:rPr>
          <w:rFonts w:ascii="Arial" w:hAnsi="Arial" w:cs="Arial"/>
          <w:sz w:val="28"/>
          <w:szCs w:val="28"/>
        </w:rPr>
        <w:t xml:space="preserve">: </w:t>
      </w:r>
      <w:r w:rsidR="0023074E" w:rsidRPr="0023074E">
        <w:rPr>
          <w:rFonts w:ascii="Arial" w:hAnsi="Arial" w:cs="Arial"/>
          <w:sz w:val="28"/>
          <w:szCs w:val="28"/>
        </w:rPr>
        <w:t>Move from one-off training to whole-system responsibility</w:t>
      </w:r>
      <w:bookmarkEnd w:id="40"/>
    </w:p>
    <w:p w14:paraId="3C3153AB" w14:textId="2C58A693" w:rsidR="00733A94" w:rsidRPr="00733A94" w:rsidRDefault="00733A94" w:rsidP="00733A94">
      <w:pPr>
        <w:spacing w:after="120"/>
        <w:rPr>
          <w:rFonts w:ascii="Arial" w:eastAsia="MS Mincho" w:hAnsi="Arial" w:cs="Times New Roman"/>
          <w:kern w:val="0"/>
          <w:lang w:val="en-US" w:eastAsia="en-US"/>
          <w14:ligatures w14:val="none"/>
        </w:rPr>
      </w:pPr>
      <w:r w:rsidRPr="00733A94">
        <w:rPr>
          <w:rFonts w:ascii="Arial" w:eastAsia="MS Mincho" w:hAnsi="Arial" w:cs="Times New Roman"/>
          <w:kern w:val="0"/>
          <w:lang w:val="en-US" w:eastAsia="en-US"/>
          <w14:ligatures w14:val="none"/>
        </w:rPr>
        <w:t xml:space="preserve">Training should continue, but services should check whether it changes practice. Providers should make yearly cultural competence plans covering staff learning, interpreter use, culturally adapted therapy, paid and supported involvement of service users, carers and community </w:t>
      </w:r>
      <w:proofErr w:type="spellStart"/>
      <w:r w:rsidRPr="00733A94">
        <w:rPr>
          <w:rFonts w:ascii="Arial" w:eastAsia="MS Mincho" w:hAnsi="Arial" w:cs="Times New Roman"/>
          <w:kern w:val="0"/>
          <w:lang w:val="en-US" w:eastAsia="en-US"/>
          <w14:ligatures w14:val="none"/>
        </w:rPr>
        <w:t>organisations</w:t>
      </w:r>
      <w:proofErr w:type="spellEnd"/>
      <w:r w:rsidRPr="00733A94">
        <w:rPr>
          <w:rFonts w:ascii="Arial" w:eastAsia="MS Mincho" w:hAnsi="Arial" w:cs="Times New Roman"/>
          <w:kern w:val="0"/>
          <w:lang w:val="en-US" w:eastAsia="en-US"/>
          <w14:ligatures w14:val="none"/>
        </w:rPr>
        <w:t>, workforce race equality and outcomes by ethnicity.</w:t>
      </w:r>
    </w:p>
    <w:p w14:paraId="00BDA069" w14:textId="0A8FCA42" w:rsidR="00B37420" w:rsidRDefault="00733A94" w:rsidP="00733A94">
      <w:pPr>
        <w:spacing w:after="120"/>
        <w:rPr>
          <w:rFonts w:ascii="Arial" w:eastAsia="MS Mincho" w:hAnsi="Arial" w:cs="Times New Roman"/>
          <w:kern w:val="0"/>
          <w:lang w:val="en-US" w:eastAsia="en-US"/>
          <w14:ligatures w14:val="none"/>
        </w:rPr>
      </w:pPr>
      <w:r w:rsidRPr="00733A94">
        <w:rPr>
          <w:rFonts w:ascii="Arial" w:eastAsia="MS Mincho" w:hAnsi="Arial" w:cs="Times New Roman"/>
          <w:kern w:val="0"/>
          <w:lang w:val="en-US" w:eastAsia="en-US"/>
          <w14:ligatures w14:val="none"/>
        </w:rPr>
        <w:t xml:space="preserve">Boards and commissioners should review interpreter use, culturally informed assessments, patient feedback, staff supervision, access, treatment outcomes, detention and restrictive practice. Working with people who use services should include different voices, payment, </w:t>
      </w:r>
      <w:r w:rsidRPr="00733A94">
        <w:rPr>
          <w:rFonts w:ascii="Arial" w:eastAsia="MS Mincho" w:hAnsi="Arial" w:cs="Times New Roman"/>
          <w:kern w:val="0"/>
          <w:lang w:val="en-US" w:eastAsia="en-US"/>
          <w14:ligatures w14:val="none"/>
        </w:rPr>
        <w:lastRenderedPageBreak/>
        <w:t>accessible meetings and clear information about what changed because of their views. This will reduce the risk of training becoming a tick-box exercise</w:t>
      </w:r>
      <w:r w:rsidR="00B37420" w:rsidRPr="00B37420">
        <w:rPr>
          <w:rFonts w:ascii="Arial" w:eastAsia="MS Mincho" w:hAnsi="Arial" w:cs="Times New Roman"/>
          <w:kern w:val="0"/>
          <w:lang w:val="en-US" w:eastAsia="en-US"/>
          <w14:ligatures w14:val="none"/>
        </w:rPr>
        <w:t>.</w:t>
      </w:r>
    </w:p>
    <w:p w14:paraId="20AADBCD" w14:textId="5E8A8FBA" w:rsidR="00B37420" w:rsidRPr="006812CF" w:rsidRDefault="00233BA4" w:rsidP="006812CF">
      <w:pPr>
        <w:pStyle w:val="Heading2"/>
        <w:rPr>
          <w:rFonts w:ascii="Arial" w:hAnsi="Arial" w:cs="Arial"/>
          <w:sz w:val="28"/>
          <w:szCs w:val="28"/>
          <w:lang w:val="en-US" w:eastAsia="en-US"/>
        </w:rPr>
      </w:pPr>
      <w:bookmarkStart w:id="41" w:name="_Toc235874195"/>
      <w:r w:rsidRPr="006812CF">
        <w:rPr>
          <w:rFonts w:ascii="Arial" w:hAnsi="Arial" w:cs="Arial"/>
          <w:sz w:val="28"/>
          <w:szCs w:val="28"/>
          <w:lang w:val="en-US" w:eastAsia="en-US"/>
        </w:rPr>
        <w:t xml:space="preserve">5.2.4 - </w:t>
      </w:r>
      <w:r w:rsidR="006812CF" w:rsidRPr="006812CF">
        <w:rPr>
          <w:rFonts w:ascii="Arial" w:hAnsi="Arial" w:cs="Arial"/>
          <w:sz w:val="28"/>
          <w:szCs w:val="28"/>
          <w:lang w:val="en-US" w:eastAsia="en-US"/>
        </w:rPr>
        <w:t xml:space="preserve">Recommendation </w:t>
      </w:r>
      <w:r w:rsidR="00E22412">
        <w:rPr>
          <w:rFonts w:ascii="Arial" w:hAnsi="Arial" w:cs="Arial"/>
          <w:sz w:val="28"/>
          <w:szCs w:val="28"/>
          <w:lang w:val="en-US" w:eastAsia="en-US"/>
        </w:rPr>
        <w:t>4</w:t>
      </w:r>
      <w:r w:rsidR="006812CF" w:rsidRPr="006812CF">
        <w:rPr>
          <w:rFonts w:ascii="Arial" w:hAnsi="Arial" w:cs="Arial"/>
          <w:sz w:val="28"/>
          <w:szCs w:val="28"/>
          <w:lang w:val="en-US" w:eastAsia="en-US"/>
        </w:rPr>
        <w:t>: Improve data and feedback systems</w:t>
      </w:r>
      <w:bookmarkEnd w:id="41"/>
    </w:p>
    <w:p w14:paraId="096F5AA0" w14:textId="3D91B4E4" w:rsidR="002E4E5E" w:rsidRPr="002E4E5E" w:rsidRDefault="002E4E5E" w:rsidP="002E4E5E">
      <w:pPr>
        <w:spacing w:after="120"/>
        <w:rPr>
          <w:rFonts w:ascii="Arial" w:eastAsia="MS Mincho" w:hAnsi="Arial" w:cs="Times New Roman"/>
          <w:kern w:val="0"/>
          <w:lang w:val="en-US" w:eastAsia="en-US"/>
          <w14:ligatures w14:val="none"/>
        </w:rPr>
      </w:pPr>
      <w:r w:rsidRPr="002E4E5E">
        <w:rPr>
          <w:rFonts w:ascii="Arial" w:eastAsia="MS Mincho" w:hAnsi="Arial" w:cs="Times New Roman"/>
          <w:kern w:val="0"/>
          <w:lang w:val="en-US" w:eastAsia="en-US"/>
          <w14:ligatures w14:val="none"/>
        </w:rPr>
        <w:t>All mental health services should record ethnicity accurately and in enough detail. They should explain clearly and respectfully why this information is requested. Named service leads, equality teams and trust or provider boards should review the data, identify inequalities, agree actions and publish progress. Service users, carers and communities should help explain what the results mean.</w:t>
      </w:r>
    </w:p>
    <w:p w14:paraId="3CAF7D0A" w14:textId="19D56898" w:rsidR="006F36F5" w:rsidRPr="006F36F5" w:rsidRDefault="002E4E5E" w:rsidP="002E4E5E">
      <w:pPr>
        <w:spacing w:after="120"/>
        <w:rPr>
          <w:rFonts w:ascii="Arial" w:eastAsia="MS Mincho" w:hAnsi="Arial" w:cs="Times New Roman"/>
          <w:kern w:val="0"/>
          <w:lang w:val="en-US" w:eastAsia="en-US"/>
          <w14:ligatures w14:val="none"/>
        </w:rPr>
      </w:pPr>
      <w:r w:rsidRPr="002E4E5E">
        <w:rPr>
          <w:rFonts w:ascii="Arial" w:eastAsia="MS Mincho" w:hAnsi="Arial" w:cs="Times New Roman"/>
          <w:kern w:val="0"/>
          <w:lang w:val="en-US" w:eastAsia="en-US"/>
          <w14:ligatures w14:val="none"/>
        </w:rPr>
        <w:t>Data should cover access, waiting times, assessment, treatment completion, recovery, detention, restraint, complaints and readmission. Patient feedback should ask about cultural safety, respect, language support and discrimination. Clear privacy information and examples of service improvements may help people trust the process.</w:t>
      </w:r>
    </w:p>
    <w:p w14:paraId="6DEFF1C6" w14:textId="47DAA634" w:rsidR="005C5E80" w:rsidRPr="00FC2991" w:rsidRDefault="00500F2A" w:rsidP="00FC2991">
      <w:pPr>
        <w:pStyle w:val="Heading2"/>
        <w:rPr>
          <w:rFonts w:ascii="Arial" w:hAnsi="Arial" w:cs="Arial"/>
          <w:sz w:val="28"/>
          <w:szCs w:val="28"/>
        </w:rPr>
      </w:pPr>
      <w:bookmarkStart w:id="42" w:name="_Toc235874196"/>
      <w:r w:rsidRPr="00500F2A">
        <w:rPr>
          <w:rFonts w:ascii="Arial" w:hAnsi="Arial" w:cs="Arial"/>
          <w:sz w:val="28"/>
          <w:szCs w:val="28"/>
        </w:rPr>
        <w:t xml:space="preserve">5.3 </w:t>
      </w:r>
      <w:r>
        <w:rPr>
          <w:rFonts w:ascii="Arial" w:hAnsi="Arial" w:cs="Arial"/>
          <w:sz w:val="28"/>
          <w:szCs w:val="28"/>
        </w:rPr>
        <w:t xml:space="preserve">- </w:t>
      </w:r>
      <w:r w:rsidRPr="00500F2A">
        <w:rPr>
          <w:rFonts w:ascii="Arial" w:hAnsi="Arial" w:cs="Arial"/>
          <w:sz w:val="28"/>
          <w:szCs w:val="28"/>
        </w:rPr>
        <w:t>Final conclusion</w:t>
      </w:r>
      <w:bookmarkEnd w:id="42"/>
    </w:p>
    <w:p w14:paraId="52B86218" w14:textId="753C8D86" w:rsidR="00F541AA" w:rsidRPr="00F541AA" w:rsidRDefault="00F541AA" w:rsidP="00F541AA">
      <w:pPr>
        <w:spacing w:after="120"/>
        <w:rPr>
          <w:rFonts w:ascii="Arial" w:eastAsia="MS Mincho" w:hAnsi="Arial" w:cs="Times New Roman"/>
          <w:kern w:val="0"/>
          <w:lang w:val="en-US" w:eastAsia="en-US"/>
          <w14:ligatures w14:val="none"/>
        </w:rPr>
      </w:pPr>
      <w:r w:rsidRPr="00F541AA">
        <w:rPr>
          <w:rFonts w:ascii="Arial" w:eastAsia="MS Mincho" w:hAnsi="Arial" w:cs="Times New Roman"/>
          <w:kern w:val="0"/>
          <w:lang w:val="en-US" w:eastAsia="en-US"/>
          <w14:ligatures w14:val="none"/>
        </w:rPr>
        <w:t>This dissertation has shown that cultural competence can help reduce stigma in UK mental health services, but only when it is built into everyday practice. The evidence included qualitative studies, reviews, official statistics and policy guidance. Each type of evidence has strengths and limits. National data show the size of inequalities but do not fully explain why they happen. Qualitative studies give detailed personal experiences but may involve smaller groups.</w:t>
      </w:r>
    </w:p>
    <w:p w14:paraId="1805DC3F" w14:textId="069816E7" w:rsidR="008946EB" w:rsidRPr="008946EB" w:rsidRDefault="00F541AA" w:rsidP="00F541AA">
      <w:pPr>
        <w:spacing w:after="120"/>
        <w:rPr>
          <w:rFonts w:ascii="Arial" w:eastAsia="MS Mincho" w:hAnsi="Arial" w:cs="Times New Roman"/>
          <w:kern w:val="0"/>
          <w:lang w:val="en-US" w:eastAsia="en-US"/>
          <w14:ligatures w14:val="none"/>
        </w:rPr>
      </w:pPr>
      <w:r w:rsidRPr="00F541AA">
        <w:rPr>
          <w:rFonts w:ascii="Arial" w:eastAsia="MS Mincho" w:hAnsi="Arial" w:cs="Times New Roman"/>
          <w:kern w:val="0"/>
          <w:lang w:val="en-US" w:eastAsia="en-US"/>
          <w14:ligatures w14:val="none"/>
        </w:rPr>
        <w:t xml:space="preserve">Taken together, the evidence shows that minority ethnic communities need services that are easy to access before crisis, safe during inpatient care and responsible for their outcomes. Future research should test which combinations of culturally adapted therapy, interpreter access, community partnership and inpatient cultural safety work best. Future practice should focus on trust, shared decision-making and clear changes that can be </w:t>
      </w:r>
      <w:proofErr w:type="gramStart"/>
      <w:r w:rsidRPr="00F541AA">
        <w:rPr>
          <w:rFonts w:ascii="Arial" w:eastAsia="MS Mincho" w:hAnsi="Arial" w:cs="Times New Roman"/>
          <w:kern w:val="0"/>
          <w:lang w:val="en-US" w:eastAsia="en-US"/>
          <w14:ligatures w14:val="none"/>
        </w:rPr>
        <w:t>measured.</w:t>
      </w:r>
      <w:r w:rsidR="008946EB" w:rsidRPr="008946EB">
        <w:rPr>
          <w:rFonts w:ascii="Arial" w:eastAsia="MS Mincho" w:hAnsi="Arial" w:cs="Times New Roman"/>
          <w:kern w:val="0"/>
          <w:lang w:val="en-US" w:eastAsia="en-US"/>
          <w14:ligatures w14:val="none"/>
        </w:rPr>
        <w:t>.</w:t>
      </w:r>
      <w:proofErr w:type="gramEnd"/>
    </w:p>
    <w:p w14:paraId="2BDFC52E" w14:textId="77777777" w:rsidR="000400E4" w:rsidRDefault="000400E4"/>
    <w:p w14:paraId="0A810352" w14:textId="77777777" w:rsidR="00A71AF9" w:rsidRPr="00BD2909" w:rsidRDefault="00A71AF9"/>
    <w:p w14:paraId="0DEC4F45" w14:textId="77777777" w:rsidR="003707C4" w:rsidRDefault="003707C4" w:rsidP="00211184">
      <w:pPr>
        <w:pStyle w:val="Heading1"/>
        <w:ind w:left="0"/>
        <w:rPr>
          <w:rFonts w:ascii="Aptos" w:hAnsi="Aptos"/>
        </w:rPr>
      </w:pPr>
    </w:p>
    <w:p w14:paraId="3731E8A1" w14:textId="77777777" w:rsidR="003707C4" w:rsidRDefault="003707C4" w:rsidP="00211184">
      <w:pPr>
        <w:pStyle w:val="Heading1"/>
        <w:ind w:left="0"/>
        <w:rPr>
          <w:rFonts w:ascii="Aptos" w:hAnsi="Aptos"/>
        </w:rPr>
      </w:pPr>
    </w:p>
    <w:p w14:paraId="3AF8E3BD" w14:textId="77777777" w:rsidR="003707C4" w:rsidRDefault="003707C4" w:rsidP="00211184">
      <w:pPr>
        <w:pStyle w:val="Heading1"/>
        <w:ind w:left="0"/>
        <w:rPr>
          <w:rFonts w:ascii="Aptos" w:hAnsi="Aptos"/>
        </w:rPr>
      </w:pPr>
    </w:p>
    <w:p w14:paraId="013664D0" w14:textId="77777777" w:rsidR="003707C4" w:rsidRDefault="003707C4" w:rsidP="00211184">
      <w:pPr>
        <w:pStyle w:val="Heading1"/>
        <w:ind w:left="0"/>
        <w:rPr>
          <w:rFonts w:ascii="Aptos" w:hAnsi="Aptos"/>
        </w:rPr>
      </w:pPr>
    </w:p>
    <w:p w14:paraId="3319E9E5" w14:textId="77777777" w:rsidR="003707C4" w:rsidRDefault="003707C4" w:rsidP="00211184">
      <w:pPr>
        <w:pStyle w:val="Heading1"/>
        <w:ind w:left="0"/>
        <w:rPr>
          <w:rFonts w:ascii="Aptos" w:hAnsi="Aptos"/>
        </w:rPr>
      </w:pPr>
    </w:p>
    <w:p w14:paraId="1258AB5F" w14:textId="77777777" w:rsidR="003707C4" w:rsidRDefault="003707C4" w:rsidP="00211184">
      <w:pPr>
        <w:pStyle w:val="Heading1"/>
        <w:ind w:left="0"/>
        <w:rPr>
          <w:rFonts w:ascii="Aptos" w:hAnsi="Aptos"/>
        </w:rPr>
      </w:pPr>
    </w:p>
    <w:p w14:paraId="24473361" w14:textId="77777777" w:rsidR="003707C4" w:rsidRDefault="003707C4" w:rsidP="00211184">
      <w:pPr>
        <w:pStyle w:val="Heading1"/>
        <w:ind w:left="0"/>
        <w:rPr>
          <w:rFonts w:ascii="Aptos" w:hAnsi="Aptos"/>
        </w:rPr>
      </w:pPr>
    </w:p>
    <w:p w14:paraId="18FEAF98" w14:textId="77777777" w:rsidR="003707C4" w:rsidRDefault="003707C4" w:rsidP="00211184">
      <w:pPr>
        <w:pStyle w:val="Heading1"/>
        <w:ind w:left="0"/>
        <w:rPr>
          <w:rFonts w:ascii="Aptos" w:hAnsi="Aptos"/>
        </w:rPr>
      </w:pPr>
    </w:p>
    <w:p w14:paraId="3D3F3B28" w14:textId="25ED26B7" w:rsidR="00211184" w:rsidRPr="00DC7533" w:rsidRDefault="00211184" w:rsidP="00211184">
      <w:pPr>
        <w:pStyle w:val="Heading1"/>
        <w:ind w:left="0"/>
        <w:rPr>
          <w:rFonts w:cs="Arial"/>
        </w:rPr>
      </w:pPr>
      <w:bookmarkStart w:id="43" w:name="_Toc235874197"/>
      <w:r w:rsidRPr="00DC7533">
        <w:rPr>
          <w:rFonts w:cs="Arial"/>
        </w:rPr>
        <w:t>References and Appendices</w:t>
      </w:r>
      <w:bookmarkEnd w:id="43"/>
      <w:r w:rsidRPr="00DC7533">
        <w:rPr>
          <w:rFonts w:cs="Arial"/>
        </w:rPr>
        <w:t xml:space="preserve"> </w:t>
      </w:r>
    </w:p>
    <w:p w14:paraId="2EE69DD1" w14:textId="77777777" w:rsidR="00211184" w:rsidRDefault="00211184"/>
    <w:p w14:paraId="177D47C3" w14:textId="73BB2342" w:rsidR="00621776" w:rsidRPr="0088022C" w:rsidRDefault="00621776" w:rsidP="0088022C">
      <w:pPr>
        <w:pStyle w:val="Heading2"/>
        <w:rPr>
          <w:rFonts w:ascii="Arial" w:hAnsi="Arial" w:cs="Arial"/>
          <w:sz w:val="28"/>
          <w:szCs w:val="28"/>
        </w:rPr>
      </w:pPr>
      <w:bookmarkStart w:id="44" w:name="_Toc235874198"/>
      <w:r w:rsidRPr="0088022C">
        <w:rPr>
          <w:rFonts w:ascii="Arial" w:hAnsi="Arial" w:cs="Arial"/>
          <w:sz w:val="28"/>
          <w:szCs w:val="28"/>
        </w:rPr>
        <w:t>References</w:t>
      </w:r>
      <w:bookmarkEnd w:id="44"/>
    </w:p>
    <w:p w14:paraId="2978C0B4"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Aggarwal, N.K. (2012) ‘Adapting the cultural formulation for clinical assessments in forensic psychiatry’, </w:t>
      </w:r>
      <w:r w:rsidRPr="0088022C">
        <w:rPr>
          <w:rFonts w:ascii="Arial" w:eastAsia="MS Mincho" w:hAnsi="Arial" w:cs="Arial"/>
          <w:i/>
          <w:iCs/>
          <w:kern w:val="0"/>
          <w:lang w:eastAsia="en-US"/>
          <w14:ligatures w14:val="none"/>
        </w:rPr>
        <w:t>Journal of the American Academy of Psychiatry and the Law</w:t>
      </w:r>
      <w:r w:rsidRPr="0088022C">
        <w:rPr>
          <w:rFonts w:ascii="Arial" w:eastAsia="MS Mincho" w:hAnsi="Arial" w:cs="Arial"/>
          <w:kern w:val="0"/>
          <w:lang w:eastAsia="en-US"/>
          <w14:ligatures w14:val="none"/>
        </w:rPr>
        <w:t>, 40(1), pp. 113–118.</w:t>
      </w:r>
    </w:p>
    <w:p w14:paraId="18858EA9"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American Psychiatric Association (2013) </w:t>
      </w:r>
      <w:r w:rsidRPr="0088022C">
        <w:rPr>
          <w:rFonts w:ascii="Arial" w:eastAsia="MS Mincho" w:hAnsi="Arial" w:cs="Arial"/>
          <w:i/>
          <w:iCs/>
          <w:kern w:val="0"/>
          <w:lang w:eastAsia="en-US"/>
          <w14:ligatures w14:val="none"/>
        </w:rPr>
        <w:t>Diagnostic and statistical manual of mental disorders</w:t>
      </w:r>
      <w:r w:rsidRPr="0088022C">
        <w:rPr>
          <w:rFonts w:ascii="Arial" w:eastAsia="MS Mincho" w:hAnsi="Arial" w:cs="Arial"/>
          <w:kern w:val="0"/>
          <w:lang w:eastAsia="en-US"/>
          <w14:ligatures w14:val="none"/>
        </w:rPr>
        <w:t xml:space="preserve">. 5th </w:t>
      </w:r>
      <w:proofErr w:type="spellStart"/>
      <w:r w:rsidRPr="0088022C">
        <w:rPr>
          <w:rFonts w:ascii="Arial" w:eastAsia="MS Mincho" w:hAnsi="Arial" w:cs="Arial"/>
          <w:kern w:val="0"/>
          <w:lang w:eastAsia="en-US"/>
          <w14:ligatures w14:val="none"/>
        </w:rPr>
        <w:t>edn</w:t>
      </w:r>
      <w:proofErr w:type="spellEnd"/>
      <w:r w:rsidRPr="0088022C">
        <w:rPr>
          <w:rFonts w:ascii="Arial" w:eastAsia="MS Mincho" w:hAnsi="Arial" w:cs="Arial"/>
          <w:kern w:val="0"/>
          <w:lang w:eastAsia="en-US"/>
          <w14:ligatures w14:val="none"/>
        </w:rPr>
        <w:t>. Washington, DC: American Psychiatric Association.</w:t>
      </w:r>
    </w:p>
    <w:p w14:paraId="56BEB7FE" w14:textId="25BF1274"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Bamrah</w:t>
      </w:r>
      <w:proofErr w:type="spellEnd"/>
      <w:r w:rsidRPr="0088022C">
        <w:rPr>
          <w:rFonts w:ascii="Arial" w:eastAsia="MS Mincho" w:hAnsi="Arial" w:cs="Arial"/>
          <w:kern w:val="0"/>
          <w:lang w:eastAsia="en-US"/>
          <w14:ligatures w14:val="none"/>
        </w:rPr>
        <w:t xml:space="preserve">, J.S., Rodger, S., Naqvi H. (2025) ‘Racial disparities influence access and outcomes in </w:t>
      </w:r>
      <w:r w:rsidR="007B4A35">
        <w:rPr>
          <w:rFonts w:ascii="Arial" w:eastAsia="MS Mincho" w:hAnsi="Arial" w:cs="Arial"/>
          <w:kern w:val="0"/>
          <w:lang w:eastAsia="en-US"/>
          <w14:ligatures w14:val="none"/>
        </w:rPr>
        <w:t>T</w:t>
      </w:r>
      <w:r w:rsidRPr="0088022C">
        <w:rPr>
          <w:rFonts w:ascii="Arial" w:eastAsia="MS Mincho" w:hAnsi="Arial" w:cs="Arial"/>
          <w:kern w:val="0"/>
          <w:lang w:eastAsia="en-US"/>
          <w14:ligatures w14:val="none"/>
        </w:rPr>
        <w:t xml:space="preserve">alking </w:t>
      </w:r>
      <w:r w:rsidR="007B4A35">
        <w:rPr>
          <w:rFonts w:ascii="Arial" w:eastAsia="MS Mincho" w:hAnsi="Arial" w:cs="Arial"/>
          <w:kern w:val="0"/>
          <w:lang w:eastAsia="en-US"/>
          <w14:ligatures w14:val="none"/>
        </w:rPr>
        <w:t>T</w:t>
      </w:r>
      <w:r w:rsidRPr="0088022C">
        <w:rPr>
          <w:rFonts w:ascii="Arial" w:eastAsia="MS Mincho" w:hAnsi="Arial" w:cs="Arial"/>
          <w:kern w:val="0"/>
          <w:lang w:eastAsia="en-US"/>
          <w14:ligatures w14:val="none"/>
        </w:rPr>
        <w:t xml:space="preserve">herapies’, </w:t>
      </w:r>
      <w:r w:rsidRPr="0088022C">
        <w:rPr>
          <w:rFonts w:ascii="Arial" w:eastAsia="MS Mincho" w:hAnsi="Arial" w:cs="Arial"/>
          <w:i/>
          <w:iCs/>
          <w:kern w:val="0"/>
          <w:lang w:eastAsia="en-US"/>
          <w14:ligatures w14:val="none"/>
        </w:rPr>
        <w:t>British Journal of Psychiatry</w:t>
      </w:r>
      <w:r w:rsidRPr="0088022C">
        <w:rPr>
          <w:rFonts w:ascii="Arial" w:eastAsia="MS Mincho" w:hAnsi="Arial" w:cs="Arial"/>
          <w:kern w:val="0"/>
          <w:lang w:eastAsia="en-US"/>
          <w14:ligatures w14:val="none"/>
        </w:rPr>
        <w:t>, 226(2), pp. 65–67.</w:t>
      </w:r>
    </w:p>
    <w:p w14:paraId="6DA579DD"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Barnett, P., Mackay, E., Matthews, H., Gate, R., Greenwood, H., </w:t>
      </w:r>
      <w:proofErr w:type="spellStart"/>
      <w:r w:rsidRPr="0088022C">
        <w:rPr>
          <w:rFonts w:ascii="Arial" w:eastAsia="MS Mincho" w:hAnsi="Arial" w:cs="Arial"/>
          <w:kern w:val="0"/>
          <w:lang w:eastAsia="en-US"/>
          <w14:ligatures w14:val="none"/>
        </w:rPr>
        <w:t>Ariyo</w:t>
      </w:r>
      <w:proofErr w:type="spellEnd"/>
      <w:r w:rsidRPr="0088022C">
        <w:rPr>
          <w:rFonts w:ascii="Arial" w:eastAsia="MS Mincho" w:hAnsi="Arial" w:cs="Arial"/>
          <w:kern w:val="0"/>
          <w:lang w:eastAsia="en-US"/>
          <w14:ligatures w14:val="none"/>
        </w:rPr>
        <w:t xml:space="preserve">, K., </w:t>
      </w:r>
      <w:proofErr w:type="spellStart"/>
      <w:r w:rsidRPr="0088022C">
        <w:rPr>
          <w:rFonts w:ascii="Arial" w:eastAsia="MS Mincho" w:hAnsi="Arial" w:cs="Arial"/>
          <w:kern w:val="0"/>
          <w:lang w:eastAsia="en-US"/>
          <w14:ligatures w14:val="none"/>
        </w:rPr>
        <w:t>Bhui</w:t>
      </w:r>
      <w:proofErr w:type="spellEnd"/>
      <w:r w:rsidRPr="0088022C">
        <w:rPr>
          <w:rFonts w:ascii="Arial" w:eastAsia="MS Mincho" w:hAnsi="Arial" w:cs="Arial"/>
          <w:kern w:val="0"/>
          <w:lang w:eastAsia="en-US"/>
          <w14:ligatures w14:val="none"/>
        </w:rPr>
        <w:t xml:space="preserve">, K., </w:t>
      </w:r>
      <w:proofErr w:type="spellStart"/>
      <w:r w:rsidRPr="0088022C">
        <w:rPr>
          <w:rFonts w:ascii="Arial" w:eastAsia="MS Mincho" w:hAnsi="Arial" w:cs="Arial"/>
          <w:kern w:val="0"/>
          <w:lang w:eastAsia="en-US"/>
          <w14:ligatures w14:val="none"/>
        </w:rPr>
        <w:t>Halvorsrud</w:t>
      </w:r>
      <w:proofErr w:type="spellEnd"/>
      <w:r w:rsidRPr="0088022C">
        <w:rPr>
          <w:rFonts w:ascii="Arial" w:eastAsia="MS Mincho" w:hAnsi="Arial" w:cs="Arial"/>
          <w:kern w:val="0"/>
          <w:lang w:eastAsia="en-US"/>
          <w14:ligatures w14:val="none"/>
        </w:rPr>
        <w:t xml:space="preserve">, K., Pilling, S. and Smith, S. (2019) ‘Ethnic variations in compulsory detention under the Mental Health Act: a systematic review and meta-analysis of international data’, </w:t>
      </w:r>
      <w:r w:rsidRPr="0088022C">
        <w:rPr>
          <w:rFonts w:ascii="Arial" w:eastAsia="MS Mincho" w:hAnsi="Arial" w:cs="Arial"/>
          <w:i/>
          <w:iCs/>
          <w:kern w:val="0"/>
          <w:lang w:eastAsia="en-US"/>
          <w14:ligatures w14:val="none"/>
        </w:rPr>
        <w:t>The Lancet Psychiatry</w:t>
      </w:r>
      <w:r w:rsidRPr="0088022C">
        <w:rPr>
          <w:rFonts w:ascii="Arial" w:eastAsia="MS Mincho" w:hAnsi="Arial" w:cs="Arial"/>
          <w:kern w:val="0"/>
          <w:lang w:eastAsia="en-US"/>
          <w14:ligatures w14:val="none"/>
        </w:rPr>
        <w:t>, 6(4), pp. 305–317.</w:t>
      </w:r>
    </w:p>
    <w:p w14:paraId="00411763"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Beach, M.C., Price, E.G., Gary, T.L., Robinson, K.A., </w:t>
      </w:r>
      <w:proofErr w:type="spellStart"/>
      <w:r w:rsidRPr="0088022C">
        <w:rPr>
          <w:rFonts w:ascii="Arial" w:eastAsia="MS Mincho" w:hAnsi="Arial" w:cs="Arial"/>
          <w:kern w:val="0"/>
          <w:lang w:eastAsia="en-US"/>
          <w14:ligatures w14:val="none"/>
        </w:rPr>
        <w:t>Gozu</w:t>
      </w:r>
      <w:proofErr w:type="spellEnd"/>
      <w:r w:rsidRPr="0088022C">
        <w:rPr>
          <w:rFonts w:ascii="Arial" w:eastAsia="MS Mincho" w:hAnsi="Arial" w:cs="Arial"/>
          <w:kern w:val="0"/>
          <w:lang w:eastAsia="en-US"/>
          <w14:ligatures w14:val="none"/>
        </w:rPr>
        <w:t xml:space="preserve">, A., Palacio, A., </w:t>
      </w:r>
      <w:proofErr w:type="spellStart"/>
      <w:r w:rsidRPr="0088022C">
        <w:rPr>
          <w:rFonts w:ascii="Arial" w:eastAsia="MS Mincho" w:hAnsi="Arial" w:cs="Arial"/>
          <w:kern w:val="0"/>
          <w:lang w:eastAsia="en-US"/>
          <w14:ligatures w14:val="none"/>
        </w:rPr>
        <w:t>Smarth</w:t>
      </w:r>
      <w:proofErr w:type="spellEnd"/>
      <w:r w:rsidRPr="0088022C">
        <w:rPr>
          <w:rFonts w:ascii="Arial" w:eastAsia="MS Mincho" w:hAnsi="Arial" w:cs="Arial"/>
          <w:kern w:val="0"/>
          <w:lang w:eastAsia="en-US"/>
          <w14:ligatures w14:val="none"/>
        </w:rPr>
        <w:t xml:space="preserve">, C., Jenckes, M.W., Feuerstein, C., Bass, E.B., Powe, N.R. and Cooper, L.A. (2005) ‘Cultural competence: a systematic review of health care provider educational interventions’, </w:t>
      </w:r>
      <w:r w:rsidRPr="0088022C">
        <w:rPr>
          <w:rFonts w:ascii="Arial" w:eastAsia="MS Mincho" w:hAnsi="Arial" w:cs="Arial"/>
          <w:i/>
          <w:iCs/>
          <w:kern w:val="0"/>
          <w:lang w:eastAsia="en-US"/>
          <w14:ligatures w14:val="none"/>
        </w:rPr>
        <w:t>Medical Care</w:t>
      </w:r>
      <w:r w:rsidRPr="0088022C">
        <w:rPr>
          <w:rFonts w:ascii="Arial" w:eastAsia="MS Mincho" w:hAnsi="Arial" w:cs="Arial"/>
          <w:kern w:val="0"/>
          <w:lang w:eastAsia="en-US"/>
          <w14:ligatures w14:val="none"/>
        </w:rPr>
        <w:t>, 43(4), pp. 356–373.</w:t>
      </w:r>
    </w:p>
    <w:p w14:paraId="5C2AED6E"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Beresford, P. (2013) </w:t>
      </w:r>
      <w:r w:rsidRPr="0088022C">
        <w:rPr>
          <w:rFonts w:ascii="Arial" w:eastAsia="MS Mincho" w:hAnsi="Arial" w:cs="Arial"/>
          <w:i/>
          <w:iCs/>
          <w:kern w:val="0"/>
          <w:lang w:eastAsia="en-US"/>
          <w14:ligatures w14:val="none"/>
        </w:rPr>
        <w:t>Beyond the usual suspects: towards inclusive user involvement</w:t>
      </w:r>
      <w:r w:rsidRPr="0088022C">
        <w:rPr>
          <w:rFonts w:ascii="Arial" w:eastAsia="MS Mincho" w:hAnsi="Arial" w:cs="Arial"/>
          <w:kern w:val="0"/>
          <w:lang w:eastAsia="en-US"/>
          <w14:ligatures w14:val="none"/>
        </w:rPr>
        <w:t>. London: Shaping Our Lives.</w:t>
      </w:r>
    </w:p>
    <w:p w14:paraId="75E38534"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Betancourt, J.R., Green, A.R., Carrillo, J.E. and </w:t>
      </w:r>
      <w:proofErr w:type="spellStart"/>
      <w:r w:rsidRPr="0088022C">
        <w:rPr>
          <w:rFonts w:ascii="Arial" w:eastAsia="MS Mincho" w:hAnsi="Arial" w:cs="Arial"/>
          <w:kern w:val="0"/>
          <w:lang w:eastAsia="en-US"/>
          <w14:ligatures w14:val="none"/>
        </w:rPr>
        <w:t>Ananeh-Firempong</w:t>
      </w:r>
      <w:proofErr w:type="spellEnd"/>
      <w:r w:rsidRPr="0088022C">
        <w:rPr>
          <w:rFonts w:ascii="Arial" w:eastAsia="MS Mincho" w:hAnsi="Arial" w:cs="Arial"/>
          <w:kern w:val="0"/>
          <w:lang w:eastAsia="en-US"/>
          <w14:ligatures w14:val="none"/>
        </w:rPr>
        <w:t xml:space="preserve">, O. (2003) ‘Defining cultural competence: a practical framework for addressing racial/ethnic disparities in health and health care’, </w:t>
      </w:r>
      <w:r w:rsidRPr="0088022C">
        <w:rPr>
          <w:rFonts w:ascii="Arial" w:eastAsia="MS Mincho" w:hAnsi="Arial" w:cs="Arial"/>
          <w:i/>
          <w:iCs/>
          <w:kern w:val="0"/>
          <w:lang w:eastAsia="en-US"/>
          <w14:ligatures w14:val="none"/>
        </w:rPr>
        <w:t>Public Health Reports</w:t>
      </w:r>
      <w:r w:rsidRPr="0088022C">
        <w:rPr>
          <w:rFonts w:ascii="Arial" w:eastAsia="MS Mincho" w:hAnsi="Arial" w:cs="Arial"/>
          <w:kern w:val="0"/>
          <w:lang w:eastAsia="en-US"/>
          <w14:ligatures w14:val="none"/>
        </w:rPr>
        <w:t>, 118(4), pp. 293–302.</w:t>
      </w:r>
    </w:p>
    <w:p w14:paraId="347A07DD"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Bhopal, R. (2004) ‘Glossary of terms relating to ethnicity and race: for reflection and debate’, </w:t>
      </w:r>
      <w:r w:rsidRPr="0088022C">
        <w:rPr>
          <w:rFonts w:ascii="Arial" w:eastAsia="MS Mincho" w:hAnsi="Arial" w:cs="Arial"/>
          <w:i/>
          <w:iCs/>
          <w:kern w:val="0"/>
          <w:lang w:eastAsia="en-US"/>
          <w14:ligatures w14:val="none"/>
        </w:rPr>
        <w:t>Journal of Epidemiology and Community Health</w:t>
      </w:r>
      <w:r w:rsidRPr="0088022C">
        <w:rPr>
          <w:rFonts w:ascii="Arial" w:eastAsia="MS Mincho" w:hAnsi="Arial" w:cs="Arial"/>
          <w:kern w:val="0"/>
          <w:lang w:eastAsia="en-US"/>
          <w14:ligatures w14:val="none"/>
        </w:rPr>
        <w:t>, 58(6), pp. 441–445.</w:t>
      </w:r>
    </w:p>
    <w:p w14:paraId="488C7962"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Bhui</w:t>
      </w:r>
      <w:proofErr w:type="spellEnd"/>
      <w:r w:rsidRPr="0088022C">
        <w:rPr>
          <w:rFonts w:ascii="Arial" w:eastAsia="MS Mincho" w:hAnsi="Arial" w:cs="Arial"/>
          <w:kern w:val="0"/>
          <w:lang w:eastAsia="en-US"/>
          <w14:ligatures w14:val="none"/>
        </w:rPr>
        <w:t xml:space="preserve">, K. (2002) </w:t>
      </w:r>
      <w:r w:rsidRPr="0088022C">
        <w:rPr>
          <w:rFonts w:ascii="Arial" w:eastAsia="MS Mincho" w:hAnsi="Arial" w:cs="Arial"/>
          <w:i/>
          <w:iCs/>
          <w:kern w:val="0"/>
          <w:lang w:eastAsia="en-US"/>
          <w14:ligatures w14:val="none"/>
        </w:rPr>
        <w:t>Racism and mental health: prejudice and suffering</w:t>
      </w:r>
      <w:r w:rsidRPr="0088022C">
        <w:rPr>
          <w:rFonts w:ascii="Arial" w:eastAsia="MS Mincho" w:hAnsi="Arial" w:cs="Arial"/>
          <w:kern w:val="0"/>
          <w:lang w:eastAsia="en-US"/>
          <w14:ligatures w14:val="none"/>
        </w:rPr>
        <w:t>. London: Jessica Kingsley Publishers.</w:t>
      </w:r>
    </w:p>
    <w:p w14:paraId="5019851C"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Bhui</w:t>
      </w:r>
      <w:proofErr w:type="spellEnd"/>
      <w:r w:rsidRPr="0088022C">
        <w:rPr>
          <w:rFonts w:ascii="Arial" w:eastAsia="MS Mincho" w:hAnsi="Arial" w:cs="Arial"/>
          <w:kern w:val="0"/>
          <w:lang w:eastAsia="en-US"/>
          <w14:ligatures w14:val="none"/>
        </w:rPr>
        <w:t xml:space="preserve">, K., </w:t>
      </w:r>
      <w:proofErr w:type="spellStart"/>
      <w:r w:rsidRPr="0088022C">
        <w:rPr>
          <w:rFonts w:ascii="Arial" w:eastAsia="MS Mincho" w:hAnsi="Arial" w:cs="Arial"/>
          <w:kern w:val="0"/>
          <w:lang w:eastAsia="en-US"/>
          <w14:ligatures w14:val="none"/>
        </w:rPr>
        <w:t>Halvorsrud</w:t>
      </w:r>
      <w:proofErr w:type="spellEnd"/>
      <w:r w:rsidRPr="0088022C">
        <w:rPr>
          <w:rFonts w:ascii="Arial" w:eastAsia="MS Mincho" w:hAnsi="Arial" w:cs="Arial"/>
          <w:kern w:val="0"/>
          <w:lang w:eastAsia="en-US"/>
          <w14:ligatures w14:val="none"/>
        </w:rPr>
        <w:t xml:space="preserve">, K. and </w:t>
      </w:r>
      <w:proofErr w:type="spellStart"/>
      <w:r w:rsidRPr="0088022C">
        <w:rPr>
          <w:rFonts w:ascii="Arial" w:eastAsia="MS Mincho" w:hAnsi="Arial" w:cs="Arial"/>
          <w:kern w:val="0"/>
          <w:lang w:eastAsia="en-US"/>
          <w14:ligatures w14:val="none"/>
        </w:rPr>
        <w:t>Nazroo</w:t>
      </w:r>
      <w:proofErr w:type="spellEnd"/>
      <w:r w:rsidRPr="0088022C">
        <w:rPr>
          <w:rFonts w:ascii="Arial" w:eastAsia="MS Mincho" w:hAnsi="Arial" w:cs="Arial"/>
          <w:kern w:val="0"/>
          <w:lang w:eastAsia="en-US"/>
          <w14:ligatures w14:val="none"/>
        </w:rPr>
        <w:t xml:space="preserve">, J. (2018) ‘Making a difference: ethnic inequality and severe mental illness’, </w:t>
      </w:r>
      <w:r w:rsidRPr="0088022C">
        <w:rPr>
          <w:rFonts w:ascii="Arial" w:eastAsia="MS Mincho" w:hAnsi="Arial" w:cs="Arial"/>
          <w:i/>
          <w:iCs/>
          <w:kern w:val="0"/>
          <w:lang w:eastAsia="en-US"/>
          <w14:ligatures w14:val="none"/>
        </w:rPr>
        <w:t>British Journal of Psychiatry</w:t>
      </w:r>
      <w:r w:rsidRPr="0088022C">
        <w:rPr>
          <w:rFonts w:ascii="Arial" w:eastAsia="MS Mincho" w:hAnsi="Arial" w:cs="Arial"/>
          <w:kern w:val="0"/>
          <w:lang w:eastAsia="en-US"/>
          <w14:ligatures w14:val="none"/>
        </w:rPr>
        <w:t>, 213(4), pp. 574–578.</w:t>
      </w:r>
    </w:p>
    <w:p w14:paraId="7E145B36"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Blakeslee, S. (2004) ‘The CRAAP test’, </w:t>
      </w:r>
      <w:r w:rsidRPr="0088022C">
        <w:rPr>
          <w:rFonts w:ascii="Arial" w:eastAsia="MS Mincho" w:hAnsi="Arial" w:cs="Arial"/>
          <w:i/>
          <w:iCs/>
          <w:kern w:val="0"/>
          <w:lang w:eastAsia="en-US"/>
          <w14:ligatures w14:val="none"/>
        </w:rPr>
        <w:t>LOEX Quarterly</w:t>
      </w:r>
      <w:r w:rsidRPr="0088022C">
        <w:rPr>
          <w:rFonts w:ascii="Arial" w:eastAsia="MS Mincho" w:hAnsi="Arial" w:cs="Arial"/>
          <w:kern w:val="0"/>
          <w:lang w:eastAsia="en-US"/>
          <w14:ligatures w14:val="none"/>
        </w:rPr>
        <w:t>, 31(3), pp. 6–7.</w:t>
      </w:r>
    </w:p>
    <w:p w14:paraId="6DFC10DD"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Booth, A., Sutton, A. and </w:t>
      </w:r>
      <w:proofErr w:type="spellStart"/>
      <w:r w:rsidRPr="0088022C">
        <w:rPr>
          <w:rFonts w:ascii="Arial" w:eastAsia="MS Mincho" w:hAnsi="Arial" w:cs="Arial"/>
          <w:kern w:val="0"/>
          <w:lang w:eastAsia="en-US"/>
          <w14:ligatures w14:val="none"/>
        </w:rPr>
        <w:t>Papaioannou</w:t>
      </w:r>
      <w:proofErr w:type="spellEnd"/>
      <w:r w:rsidRPr="0088022C">
        <w:rPr>
          <w:rFonts w:ascii="Arial" w:eastAsia="MS Mincho" w:hAnsi="Arial" w:cs="Arial"/>
          <w:kern w:val="0"/>
          <w:lang w:eastAsia="en-US"/>
          <w14:ligatures w14:val="none"/>
        </w:rPr>
        <w:t xml:space="preserve">, D. (2022) </w:t>
      </w:r>
      <w:r w:rsidRPr="0088022C">
        <w:rPr>
          <w:rFonts w:ascii="Arial" w:eastAsia="MS Mincho" w:hAnsi="Arial" w:cs="Arial"/>
          <w:i/>
          <w:iCs/>
          <w:kern w:val="0"/>
          <w:lang w:eastAsia="en-US"/>
          <w14:ligatures w14:val="none"/>
        </w:rPr>
        <w:t>Systematic approaches to a successful literature review</w:t>
      </w:r>
      <w:r w:rsidRPr="0088022C">
        <w:rPr>
          <w:rFonts w:ascii="Arial" w:eastAsia="MS Mincho" w:hAnsi="Arial" w:cs="Arial"/>
          <w:kern w:val="0"/>
          <w:lang w:eastAsia="en-US"/>
          <w14:ligatures w14:val="none"/>
        </w:rPr>
        <w:t xml:space="preserve">. 3rd </w:t>
      </w:r>
      <w:proofErr w:type="spellStart"/>
      <w:r w:rsidRPr="0088022C">
        <w:rPr>
          <w:rFonts w:ascii="Arial" w:eastAsia="MS Mincho" w:hAnsi="Arial" w:cs="Arial"/>
          <w:kern w:val="0"/>
          <w:lang w:eastAsia="en-US"/>
          <w14:ligatures w14:val="none"/>
        </w:rPr>
        <w:t>edn</w:t>
      </w:r>
      <w:proofErr w:type="spellEnd"/>
      <w:r w:rsidRPr="0088022C">
        <w:rPr>
          <w:rFonts w:ascii="Arial" w:eastAsia="MS Mincho" w:hAnsi="Arial" w:cs="Arial"/>
          <w:kern w:val="0"/>
          <w:lang w:eastAsia="en-US"/>
          <w14:ligatures w14:val="none"/>
        </w:rPr>
        <w:t>. London: SAGE.</w:t>
      </w:r>
    </w:p>
    <w:p w14:paraId="7A1FDE00"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Braun, V. and Clarke, V. (2022) ‘Toward good practice in thematic analysis: avoiding common problems and be(com)</w:t>
      </w:r>
      <w:proofErr w:type="spellStart"/>
      <w:r w:rsidRPr="0088022C">
        <w:rPr>
          <w:rFonts w:ascii="Arial" w:eastAsia="MS Mincho" w:hAnsi="Arial" w:cs="Arial"/>
          <w:kern w:val="0"/>
          <w:lang w:eastAsia="en-US"/>
          <w14:ligatures w14:val="none"/>
        </w:rPr>
        <w:t>ing</w:t>
      </w:r>
      <w:proofErr w:type="spellEnd"/>
      <w:r w:rsidRPr="0088022C">
        <w:rPr>
          <w:rFonts w:ascii="Arial" w:eastAsia="MS Mincho" w:hAnsi="Arial" w:cs="Arial"/>
          <w:kern w:val="0"/>
          <w:lang w:eastAsia="en-US"/>
          <w14:ligatures w14:val="none"/>
        </w:rPr>
        <w:t xml:space="preserve"> a knowing researcher’, </w:t>
      </w:r>
      <w:r w:rsidRPr="0088022C">
        <w:rPr>
          <w:rFonts w:ascii="Arial" w:eastAsia="MS Mincho" w:hAnsi="Arial" w:cs="Arial"/>
          <w:i/>
          <w:iCs/>
          <w:kern w:val="0"/>
          <w:lang w:eastAsia="en-US"/>
          <w14:ligatures w14:val="none"/>
        </w:rPr>
        <w:t>International Journal of Transgender Health</w:t>
      </w:r>
      <w:r w:rsidRPr="0088022C">
        <w:rPr>
          <w:rFonts w:ascii="Arial" w:eastAsia="MS Mincho" w:hAnsi="Arial" w:cs="Arial"/>
          <w:kern w:val="0"/>
          <w:lang w:eastAsia="en-US"/>
          <w14:ligatures w14:val="none"/>
        </w:rPr>
        <w:t>, 24(1), pp. 1–6. Available at: https://pmc.ncbi.nlm.nih.gov/articles/PMC9879167/ (Accessed: 20 February 2026).</w:t>
      </w:r>
    </w:p>
    <w:p w14:paraId="33949F9C"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Care Quality Commission (2018) </w:t>
      </w:r>
      <w:r w:rsidRPr="0088022C">
        <w:rPr>
          <w:rFonts w:ascii="Arial" w:eastAsia="MS Mincho" w:hAnsi="Arial" w:cs="Arial"/>
          <w:i/>
          <w:iCs/>
          <w:kern w:val="0"/>
          <w:lang w:eastAsia="en-US"/>
          <w14:ligatures w14:val="none"/>
        </w:rPr>
        <w:t>Mental Health Act: the rise in the use of the MHA to detain people in England</w:t>
      </w:r>
      <w:r w:rsidRPr="0088022C">
        <w:rPr>
          <w:rFonts w:ascii="Arial" w:eastAsia="MS Mincho" w:hAnsi="Arial" w:cs="Arial"/>
          <w:kern w:val="0"/>
          <w:lang w:eastAsia="en-US"/>
          <w14:ligatures w14:val="none"/>
        </w:rPr>
        <w:t>. Available at: https://www.cqc.org.uk/publications/themed-work/mental-health-act-rise-mha-detain-england (Accessed: 28 January 2026).</w:t>
      </w:r>
    </w:p>
    <w:p w14:paraId="67BBF604" w14:textId="058065F4"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lastRenderedPageBreak/>
        <w:t xml:space="preserve">Care Quality Commission (2023) </w:t>
      </w:r>
      <w:r w:rsidRPr="0088022C">
        <w:rPr>
          <w:rFonts w:ascii="Arial" w:eastAsia="MS Mincho" w:hAnsi="Arial" w:cs="Arial"/>
          <w:i/>
          <w:iCs/>
          <w:kern w:val="0"/>
          <w:lang w:eastAsia="en-US"/>
          <w14:ligatures w14:val="none"/>
        </w:rPr>
        <w:t>The state of health care and adult social care in England 2022/23</w:t>
      </w:r>
      <w:r w:rsidRPr="0088022C">
        <w:rPr>
          <w:rFonts w:ascii="Arial" w:eastAsia="MS Mincho" w:hAnsi="Arial" w:cs="Arial"/>
          <w:kern w:val="0"/>
          <w:lang w:eastAsia="en-US"/>
          <w14:ligatures w14:val="none"/>
        </w:rPr>
        <w:t>. Available at: https://www.cqc.org.uk/sites/default/files/2023-10/20231020_stateofcare2223_print.pdf (Accessed: 2 February 2026).</w:t>
      </w:r>
    </w:p>
    <w:p w14:paraId="30D9E932"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Care Quality Commission (2024) </w:t>
      </w:r>
      <w:r w:rsidRPr="0088022C">
        <w:rPr>
          <w:rFonts w:ascii="Arial" w:eastAsia="MS Mincho" w:hAnsi="Arial" w:cs="Arial"/>
          <w:i/>
          <w:iCs/>
          <w:kern w:val="0"/>
          <w:lang w:eastAsia="en-US"/>
          <w14:ligatures w14:val="none"/>
        </w:rPr>
        <w:t>Monitoring the Mental Health Act in 2022/23</w:t>
      </w:r>
      <w:r w:rsidRPr="0088022C">
        <w:rPr>
          <w:rFonts w:ascii="Arial" w:eastAsia="MS Mincho" w:hAnsi="Arial" w:cs="Arial"/>
          <w:kern w:val="0"/>
          <w:lang w:eastAsia="en-US"/>
          <w14:ligatures w14:val="none"/>
        </w:rPr>
        <w:t>. Available at: https://www.cqc.org.uk/publications/major-report/monitoring-mental-health-act-2022-2023 (Accessed: 3 February 2026).</w:t>
      </w:r>
    </w:p>
    <w:p w14:paraId="32D3F2AA"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val="en-US" w:eastAsia="en-US"/>
          <w14:ligatures w14:val="none"/>
        </w:rPr>
        <w:t xml:space="preserve">Care Quality Commission (2025) </w:t>
      </w:r>
      <w:r w:rsidRPr="0088022C">
        <w:rPr>
          <w:rFonts w:ascii="Arial" w:eastAsia="MS Mincho" w:hAnsi="Arial" w:cs="Arial"/>
          <w:i/>
          <w:iCs/>
          <w:kern w:val="0"/>
          <w:lang w:val="en-US" w:eastAsia="en-US"/>
          <w14:ligatures w14:val="none"/>
        </w:rPr>
        <w:t>The state of health care and adult social care in England 2024/25 - Care Quality Commission.</w:t>
      </w:r>
      <w:r w:rsidRPr="0088022C">
        <w:rPr>
          <w:rFonts w:ascii="Arial" w:eastAsia="MS Mincho" w:hAnsi="Arial" w:cs="Arial"/>
          <w:kern w:val="0"/>
          <w:lang w:val="en-US" w:eastAsia="en-US"/>
          <w14:ligatures w14:val="none"/>
        </w:rPr>
        <w:t xml:space="preserve"> Available at: https://www.cqc.org.uk/publications/major-report/state-care/2024-2025 (Accessed: 3 February 2026).</w:t>
      </w:r>
    </w:p>
    <w:p w14:paraId="081132E3"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Care Quality Commission (2026) </w:t>
      </w:r>
      <w:r w:rsidRPr="0088022C">
        <w:rPr>
          <w:rFonts w:ascii="Arial" w:eastAsia="MS Mincho" w:hAnsi="Arial" w:cs="Arial"/>
          <w:i/>
          <w:iCs/>
          <w:kern w:val="0"/>
          <w:lang w:eastAsia="en-US"/>
          <w14:ligatures w14:val="none"/>
        </w:rPr>
        <w:t>Monitoring the Mental Health Act in 2024 to 2025</w:t>
      </w:r>
      <w:r w:rsidRPr="0088022C">
        <w:rPr>
          <w:rFonts w:ascii="Arial" w:eastAsia="MS Mincho" w:hAnsi="Arial" w:cs="Arial"/>
          <w:kern w:val="0"/>
          <w:lang w:eastAsia="en-US"/>
          <w14:ligatures w14:val="none"/>
        </w:rPr>
        <w:t>. Available at: https://assets.publishing.service.gov.uk/media/697a3384c23c8fa26650dee5/cqc-monitoring-the-mental-health-act-in-2024-to-2025.pdf (Accessed: 2 February 2026).</w:t>
      </w:r>
    </w:p>
    <w:p w14:paraId="16D9DAC0"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Corrigan, P.W. and Watson, A.C. (2002) ‘Understanding the impact of stigma on people with mental illness’, </w:t>
      </w:r>
      <w:r w:rsidRPr="0088022C">
        <w:rPr>
          <w:rFonts w:ascii="Arial" w:eastAsia="MS Mincho" w:hAnsi="Arial" w:cs="Arial"/>
          <w:i/>
          <w:iCs/>
          <w:kern w:val="0"/>
          <w:lang w:eastAsia="en-US"/>
          <w14:ligatures w14:val="none"/>
        </w:rPr>
        <w:t>World Psychiatry</w:t>
      </w:r>
      <w:r w:rsidRPr="0088022C">
        <w:rPr>
          <w:rFonts w:ascii="Arial" w:eastAsia="MS Mincho" w:hAnsi="Arial" w:cs="Arial"/>
          <w:kern w:val="0"/>
          <w:lang w:eastAsia="en-US"/>
          <w14:ligatures w14:val="none"/>
        </w:rPr>
        <w:t>, 1(1), pp. 16–20.</w:t>
      </w:r>
    </w:p>
    <w:p w14:paraId="3EA9B8A3"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Crenshaw, K. (1989) ‘Demarginalizing the intersection of race and sex’, </w:t>
      </w:r>
      <w:r w:rsidRPr="0088022C">
        <w:rPr>
          <w:rFonts w:ascii="Arial" w:eastAsia="MS Mincho" w:hAnsi="Arial" w:cs="Arial"/>
          <w:i/>
          <w:iCs/>
          <w:kern w:val="0"/>
          <w:lang w:eastAsia="en-US"/>
          <w14:ligatures w14:val="none"/>
        </w:rPr>
        <w:t>University of Chicago Legal Forum</w:t>
      </w:r>
      <w:r w:rsidRPr="0088022C">
        <w:rPr>
          <w:rFonts w:ascii="Arial" w:eastAsia="MS Mincho" w:hAnsi="Arial" w:cs="Arial"/>
          <w:kern w:val="0"/>
          <w:lang w:eastAsia="en-US"/>
          <w14:ligatures w14:val="none"/>
        </w:rPr>
        <w:t>, 1989(1), pp. 139–167.</w:t>
      </w:r>
    </w:p>
    <w:p w14:paraId="49F7D9D7"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Cross, T.L., </w:t>
      </w:r>
      <w:proofErr w:type="spellStart"/>
      <w:r w:rsidRPr="0088022C">
        <w:rPr>
          <w:rFonts w:ascii="Arial" w:eastAsia="MS Mincho" w:hAnsi="Arial" w:cs="Arial"/>
          <w:kern w:val="0"/>
          <w:lang w:eastAsia="en-US"/>
          <w14:ligatures w14:val="none"/>
        </w:rPr>
        <w:t>Bazron</w:t>
      </w:r>
      <w:proofErr w:type="spellEnd"/>
      <w:r w:rsidRPr="0088022C">
        <w:rPr>
          <w:rFonts w:ascii="Arial" w:eastAsia="MS Mincho" w:hAnsi="Arial" w:cs="Arial"/>
          <w:kern w:val="0"/>
          <w:lang w:eastAsia="en-US"/>
          <w14:ligatures w14:val="none"/>
        </w:rPr>
        <w:t xml:space="preserve">, B.J., Dennis, K.W. and Isaacs, M.R. (1989) </w:t>
      </w:r>
      <w:r w:rsidRPr="0088022C">
        <w:rPr>
          <w:rFonts w:ascii="Arial" w:eastAsia="MS Mincho" w:hAnsi="Arial" w:cs="Arial"/>
          <w:i/>
          <w:iCs/>
          <w:kern w:val="0"/>
          <w:lang w:eastAsia="en-US"/>
          <w14:ligatures w14:val="none"/>
        </w:rPr>
        <w:t>Towards a culturally competent system of care</w:t>
      </w:r>
      <w:r w:rsidRPr="0088022C">
        <w:rPr>
          <w:rFonts w:ascii="Arial" w:eastAsia="MS Mincho" w:hAnsi="Arial" w:cs="Arial"/>
          <w:kern w:val="0"/>
          <w:lang w:eastAsia="en-US"/>
          <w14:ligatures w14:val="none"/>
        </w:rPr>
        <w:t xml:space="preserve">. Washington, DC: Georgetown University Child Development </w:t>
      </w:r>
      <w:proofErr w:type="spellStart"/>
      <w:r w:rsidRPr="0088022C">
        <w:rPr>
          <w:rFonts w:ascii="Arial" w:eastAsia="MS Mincho" w:hAnsi="Arial" w:cs="Arial"/>
          <w:kern w:val="0"/>
          <w:lang w:eastAsia="en-US"/>
          <w14:ligatures w14:val="none"/>
        </w:rPr>
        <w:t>Center</w:t>
      </w:r>
      <w:proofErr w:type="spellEnd"/>
      <w:r w:rsidRPr="0088022C">
        <w:rPr>
          <w:rFonts w:ascii="Arial" w:eastAsia="MS Mincho" w:hAnsi="Arial" w:cs="Arial"/>
          <w:kern w:val="0"/>
          <w:lang w:eastAsia="en-US"/>
          <w14:ligatures w14:val="none"/>
        </w:rPr>
        <w:t>.</w:t>
      </w:r>
    </w:p>
    <w:p w14:paraId="446CF807"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Curtis, E., Jones, R., </w:t>
      </w:r>
      <w:proofErr w:type="spellStart"/>
      <w:r w:rsidRPr="0088022C">
        <w:rPr>
          <w:rFonts w:ascii="Arial" w:eastAsia="MS Mincho" w:hAnsi="Arial" w:cs="Arial"/>
          <w:kern w:val="0"/>
          <w:lang w:eastAsia="en-US"/>
          <w14:ligatures w14:val="none"/>
        </w:rPr>
        <w:t>Tipene</w:t>
      </w:r>
      <w:proofErr w:type="spellEnd"/>
      <w:r w:rsidRPr="0088022C">
        <w:rPr>
          <w:rFonts w:ascii="Arial" w:eastAsia="MS Mincho" w:hAnsi="Arial" w:cs="Arial"/>
          <w:kern w:val="0"/>
          <w:lang w:eastAsia="en-US"/>
          <w14:ligatures w14:val="none"/>
        </w:rPr>
        <w:t xml:space="preserve">-Leach, D., Walker, C., Loring, B., Paine, S.J. and Reid, P. (2019) ‘Why cultural safety rather than cultural competency is required to achieve health equity’, </w:t>
      </w:r>
      <w:r w:rsidRPr="0088022C">
        <w:rPr>
          <w:rFonts w:ascii="Arial" w:eastAsia="MS Mincho" w:hAnsi="Arial" w:cs="Arial"/>
          <w:i/>
          <w:iCs/>
          <w:kern w:val="0"/>
          <w:lang w:eastAsia="en-US"/>
          <w14:ligatures w14:val="none"/>
        </w:rPr>
        <w:t>International Journal for Equity in Health</w:t>
      </w:r>
      <w:r w:rsidRPr="0088022C">
        <w:rPr>
          <w:rFonts w:ascii="Arial" w:eastAsia="MS Mincho" w:hAnsi="Arial" w:cs="Arial"/>
          <w:kern w:val="0"/>
          <w:lang w:eastAsia="en-US"/>
          <w14:ligatures w14:val="none"/>
        </w:rPr>
        <w:t>, 18(174), pp. 1–17.</w:t>
      </w:r>
    </w:p>
    <w:p w14:paraId="2374061A"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Department of Health (2005) </w:t>
      </w:r>
      <w:r w:rsidRPr="0088022C">
        <w:rPr>
          <w:rFonts w:ascii="Arial" w:eastAsia="MS Mincho" w:hAnsi="Arial" w:cs="Arial"/>
          <w:i/>
          <w:iCs/>
          <w:kern w:val="0"/>
          <w:lang w:eastAsia="en-US"/>
          <w14:ligatures w14:val="none"/>
        </w:rPr>
        <w:t>Delivering race equality in mental health care</w:t>
      </w:r>
      <w:r w:rsidRPr="0088022C">
        <w:rPr>
          <w:rFonts w:ascii="Arial" w:eastAsia="MS Mincho" w:hAnsi="Arial" w:cs="Arial"/>
          <w:kern w:val="0"/>
          <w:lang w:eastAsia="en-US"/>
          <w14:ligatures w14:val="none"/>
        </w:rPr>
        <w:t>. London: Department of Health. Available at: https://webarchive.nationalarchives.gov.uk/ukgwa/20130107105354/http://www.dh.gov.uk/en/Publicationsandstatistics/Publications/PublicationsPolicyAndGuidance/DH_4100773 (Accessed: 2 February 2026).</w:t>
      </w:r>
    </w:p>
    <w:p w14:paraId="351AD9F4"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Durey</w:t>
      </w:r>
      <w:proofErr w:type="spellEnd"/>
      <w:r w:rsidRPr="0088022C">
        <w:rPr>
          <w:rFonts w:ascii="Arial" w:eastAsia="MS Mincho" w:hAnsi="Arial" w:cs="Arial"/>
          <w:kern w:val="0"/>
          <w:lang w:eastAsia="en-US"/>
          <w14:ligatures w14:val="none"/>
        </w:rPr>
        <w:t xml:space="preserve">, A. and Thompson, S.C. (2012) ‘Reducing the health disparities of Indigenous Australians: time to change focus’, </w:t>
      </w:r>
      <w:r w:rsidRPr="0088022C">
        <w:rPr>
          <w:rFonts w:ascii="Arial" w:eastAsia="MS Mincho" w:hAnsi="Arial" w:cs="Arial"/>
          <w:i/>
          <w:iCs/>
          <w:kern w:val="0"/>
          <w:lang w:eastAsia="en-US"/>
          <w14:ligatures w14:val="none"/>
        </w:rPr>
        <w:t>BMC Health Services Research</w:t>
      </w:r>
      <w:r w:rsidRPr="0088022C">
        <w:rPr>
          <w:rFonts w:ascii="Arial" w:eastAsia="MS Mincho" w:hAnsi="Arial" w:cs="Arial"/>
          <w:kern w:val="0"/>
          <w:lang w:eastAsia="en-US"/>
          <w14:ligatures w14:val="none"/>
        </w:rPr>
        <w:t>, 12(151), pp. 1–11.</w:t>
      </w:r>
    </w:p>
    <w:p w14:paraId="62283C8E"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Edge, D. and Grey, P. (2018) ‘An assets-based approach to co-producing a culturally adapted family intervention’, </w:t>
      </w:r>
      <w:r w:rsidRPr="0088022C">
        <w:rPr>
          <w:rFonts w:ascii="Arial" w:eastAsia="MS Mincho" w:hAnsi="Arial" w:cs="Arial"/>
          <w:i/>
          <w:iCs/>
          <w:kern w:val="0"/>
          <w:lang w:eastAsia="en-US"/>
          <w14:ligatures w14:val="none"/>
        </w:rPr>
        <w:t>Journal of Health Visiting</w:t>
      </w:r>
      <w:r w:rsidRPr="0088022C">
        <w:rPr>
          <w:rFonts w:ascii="Arial" w:eastAsia="MS Mincho" w:hAnsi="Arial" w:cs="Arial"/>
          <w:kern w:val="0"/>
          <w:lang w:eastAsia="en-US"/>
          <w14:ligatures w14:val="none"/>
        </w:rPr>
        <w:t>, 6(4), pp. 190–197.</w:t>
      </w:r>
    </w:p>
    <w:p w14:paraId="3CA80866"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Edge, D., Degnan, A., Cotterill, S., Berry, K., Baker, J., Drake, R. and Abel, K. (2021) ‘Culturally-adapted family intervention for African-Caribbean people diagnosed with schizophrenia and their families’, </w:t>
      </w:r>
      <w:r w:rsidRPr="0088022C">
        <w:rPr>
          <w:rFonts w:ascii="Arial" w:eastAsia="MS Mincho" w:hAnsi="Arial" w:cs="Arial"/>
          <w:i/>
          <w:iCs/>
          <w:kern w:val="0"/>
          <w:lang w:eastAsia="en-US"/>
          <w14:ligatures w14:val="none"/>
        </w:rPr>
        <w:t>Health Technology Assessment</w:t>
      </w:r>
      <w:r w:rsidRPr="0088022C">
        <w:rPr>
          <w:rFonts w:ascii="Arial" w:eastAsia="MS Mincho" w:hAnsi="Arial" w:cs="Arial"/>
          <w:kern w:val="0"/>
          <w:lang w:eastAsia="en-US"/>
          <w14:ligatures w14:val="none"/>
        </w:rPr>
        <w:t>, 25(32), pp. 1–162.</w:t>
      </w:r>
    </w:p>
    <w:p w14:paraId="155711B7"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Fernando, S. (2010) </w:t>
      </w:r>
      <w:r w:rsidRPr="0088022C">
        <w:rPr>
          <w:rFonts w:ascii="Arial" w:eastAsia="MS Mincho" w:hAnsi="Arial" w:cs="Arial"/>
          <w:i/>
          <w:iCs/>
          <w:kern w:val="0"/>
          <w:lang w:eastAsia="en-US"/>
          <w14:ligatures w14:val="none"/>
        </w:rPr>
        <w:t>Mental health, race and culture</w:t>
      </w:r>
      <w:r w:rsidRPr="0088022C">
        <w:rPr>
          <w:rFonts w:ascii="Arial" w:eastAsia="MS Mincho" w:hAnsi="Arial" w:cs="Arial"/>
          <w:kern w:val="0"/>
          <w:lang w:eastAsia="en-US"/>
          <w14:ligatures w14:val="none"/>
        </w:rPr>
        <w:t xml:space="preserve">. 3rd </w:t>
      </w:r>
      <w:proofErr w:type="spellStart"/>
      <w:r w:rsidRPr="0088022C">
        <w:rPr>
          <w:rFonts w:ascii="Arial" w:eastAsia="MS Mincho" w:hAnsi="Arial" w:cs="Arial"/>
          <w:kern w:val="0"/>
          <w:lang w:eastAsia="en-US"/>
          <w14:ligatures w14:val="none"/>
        </w:rPr>
        <w:t>edn</w:t>
      </w:r>
      <w:proofErr w:type="spellEnd"/>
      <w:r w:rsidRPr="0088022C">
        <w:rPr>
          <w:rFonts w:ascii="Arial" w:eastAsia="MS Mincho" w:hAnsi="Arial" w:cs="Arial"/>
          <w:kern w:val="0"/>
          <w:lang w:eastAsia="en-US"/>
          <w14:ligatures w14:val="none"/>
        </w:rPr>
        <w:t>. Basingstoke: Palgrave Macmillan.</w:t>
      </w:r>
    </w:p>
    <w:p w14:paraId="484F5918"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Flores, G. (2005) ‘The impact of medical interpreter services on the quality of health care: a systematic review’, </w:t>
      </w:r>
      <w:r w:rsidRPr="0088022C">
        <w:rPr>
          <w:rFonts w:ascii="Arial" w:eastAsia="MS Mincho" w:hAnsi="Arial" w:cs="Arial"/>
          <w:i/>
          <w:iCs/>
          <w:kern w:val="0"/>
          <w:lang w:eastAsia="en-US"/>
          <w14:ligatures w14:val="none"/>
        </w:rPr>
        <w:t>Medical Care Research and Review</w:t>
      </w:r>
      <w:r w:rsidRPr="0088022C">
        <w:rPr>
          <w:rFonts w:ascii="Arial" w:eastAsia="MS Mincho" w:hAnsi="Arial" w:cs="Arial"/>
          <w:kern w:val="0"/>
          <w:lang w:eastAsia="en-US"/>
          <w14:ligatures w14:val="none"/>
        </w:rPr>
        <w:t>, 62(3), pp. 255–299.</w:t>
      </w:r>
    </w:p>
    <w:p w14:paraId="2719CFBA"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Goffman, E. (1963) </w:t>
      </w:r>
      <w:r w:rsidRPr="0088022C">
        <w:rPr>
          <w:rFonts w:ascii="Arial" w:eastAsia="MS Mincho" w:hAnsi="Arial" w:cs="Arial"/>
          <w:i/>
          <w:iCs/>
          <w:kern w:val="0"/>
          <w:lang w:eastAsia="en-US"/>
          <w14:ligatures w14:val="none"/>
        </w:rPr>
        <w:t>Stigma: notes on the management of spoiled identity</w:t>
      </w:r>
      <w:r w:rsidRPr="0088022C">
        <w:rPr>
          <w:rFonts w:ascii="Arial" w:eastAsia="MS Mincho" w:hAnsi="Arial" w:cs="Arial"/>
          <w:kern w:val="0"/>
          <w:lang w:eastAsia="en-US"/>
          <w14:ligatures w14:val="none"/>
        </w:rPr>
        <w:t>. Englewood Cliffs, NJ: Prentice-Hall.</w:t>
      </w:r>
    </w:p>
    <w:p w14:paraId="2442DC87"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lastRenderedPageBreak/>
        <w:t xml:space="preserve">Griner, D. and Smith, T.B. (2006) ‘Culturally adapted mental health intervention: a meta-analytic review’, </w:t>
      </w:r>
      <w:r w:rsidRPr="0088022C">
        <w:rPr>
          <w:rFonts w:ascii="Arial" w:eastAsia="MS Mincho" w:hAnsi="Arial" w:cs="Arial"/>
          <w:i/>
          <w:iCs/>
          <w:kern w:val="0"/>
          <w:lang w:eastAsia="en-US"/>
          <w14:ligatures w14:val="none"/>
        </w:rPr>
        <w:t>Psychotherapy</w:t>
      </w:r>
      <w:r w:rsidRPr="0088022C">
        <w:rPr>
          <w:rFonts w:ascii="Arial" w:eastAsia="MS Mincho" w:hAnsi="Arial" w:cs="Arial"/>
          <w:kern w:val="0"/>
          <w:lang w:eastAsia="en-US"/>
          <w14:ligatures w14:val="none"/>
        </w:rPr>
        <w:t>, 43(4), pp. 531–548.</w:t>
      </w:r>
    </w:p>
    <w:p w14:paraId="3412E53C"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Henderson, C., Evans-</w:t>
      </w:r>
      <w:proofErr w:type="spellStart"/>
      <w:r w:rsidRPr="0088022C">
        <w:rPr>
          <w:rFonts w:ascii="Arial" w:eastAsia="MS Mincho" w:hAnsi="Arial" w:cs="Arial"/>
          <w:kern w:val="0"/>
          <w:lang w:eastAsia="en-US"/>
          <w14:ligatures w14:val="none"/>
        </w:rPr>
        <w:t>Lacko</w:t>
      </w:r>
      <w:proofErr w:type="spellEnd"/>
      <w:r w:rsidRPr="0088022C">
        <w:rPr>
          <w:rFonts w:ascii="Arial" w:eastAsia="MS Mincho" w:hAnsi="Arial" w:cs="Arial"/>
          <w:kern w:val="0"/>
          <w:lang w:eastAsia="en-US"/>
          <w14:ligatures w14:val="none"/>
        </w:rPr>
        <w:t xml:space="preserve">, S. and Thornicroft, G. (2013) ‘Mental illness stigma, help seeking, and public health programs’, </w:t>
      </w:r>
      <w:r w:rsidRPr="0088022C">
        <w:rPr>
          <w:rFonts w:ascii="Arial" w:eastAsia="MS Mincho" w:hAnsi="Arial" w:cs="Arial"/>
          <w:i/>
          <w:iCs/>
          <w:kern w:val="0"/>
          <w:lang w:eastAsia="en-US"/>
          <w14:ligatures w14:val="none"/>
        </w:rPr>
        <w:t>American Journal of Public Health</w:t>
      </w:r>
      <w:r w:rsidRPr="0088022C">
        <w:rPr>
          <w:rFonts w:ascii="Arial" w:eastAsia="MS Mincho" w:hAnsi="Arial" w:cs="Arial"/>
          <w:kern w:val="0"/>
          <w:lang w:eastAsia="en-US"/>
          <w14:ligatures w14:val="none"/>
        </w:rPr>
        <w:t>, 103(5), pp. 777–780.</w:t>
      </w:r>
    </w:p>
    <w:p w14:paraId="53F0FF7E"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HM Government (2010) </w:t>
      </w:r>
      <w:r w:rsidRPr="0088022C">
        <w:rPr>
          <w:rFonts w:ascii="Arial" w:eastAsia="MS Mincho" w:hAnsi="Arial" w:cs="Arial"/>
          <w:i/>
          <w:iCs/>
          <w:kern w:val="0"/>
          <w:lang w:eastAsia="en-US"/>
          <w14:ligatures w14:val="none"/>
        </w:rPr>
        <w:t>Equality Act 2010</w:t>
      </w:r>
      <w:r w:rsidRPr="0088022C">
        <w:rPr>
          <w:rFonts w:ascii="Arial" w:eastAsia="MS Mincho" w:hAnsi="Arial" w:cs="Arial"/>
          <w:kern w:val="0"/>
          <w:lang w:eastAsia="en-US"/>
          <w14:ligatures w14:val="none"/>
        </w:rPr>
        <w:t>. London: The Stationery Office. Available at: https://www.legislation.gov.uk/ukpga/2010/15/section/149 (Accessed: 20 February 2026).</w:t>
      </w:r>
    </w:p>
    <w:p w14:paraId="5F8676AA"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HM Government (2018) </w:t>
      </w:r>
      <w:r w:rsidRPr="0088022C">
        <w:rPr>
          <w:rFonts w:ascii="Arial" w:eastAsia="MS Mincho" w:hAnsi="Arial" w:cs="Arial"/>
          <w:i/>
          <w:iCs/>
          <w:kern w:val="0"/>
          <w:lang w:eastAsia="en-US"/>
          <w14:ligatures w14:val="none"/>
        </w:rPr>
        <w:t>Mental Health Units (Use of Force) Act 2018</w:t>
      </w:r>
      <w:r w:rsidRPr="0088022C">
        <w:rPr>
          <w:rFonts w:ascii="Arial" w:eastAsia="MS Mincho" w:hAnsi="Arial" w:cs="Arial"/>
          <w:kern w:val="0"/>
          <w:lang w:eastAsia="en-US"/>
          <w14:ligatures w14:val="none"/>
        </w:rPr>
        <w:t>. London: The Stationery Office. Available at: https://www.legislation.gov.uk/ukpga/2018/27/section/6 (Accessed: 4 March 2026).</w:t>
      </w:r>
    </w:p>
    <w:p w14:paraId="44833532"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Jongen</w:t>
      </w:r>
      <w:proofErr w:type="spellEnd"/>
      <w:r w:rsidRPr="0088022C">
        <w:rPr>
          <w:rFonts w:ascii="Arial" w:eastAsia="MS Mincho" w:hAnsi="Arial" w:cs="Arial"/>
          <w:kern w:val="0"/>
          <w:lang w:eastAsia="en-US"/>
          <w14:ligatures w14:val="none"/>
        </w:rPr>
        <w:t xml:space="preserve">, C., McCalman, J. and Bainbridge, R. (2018) ‘Health workforce cultural competency interventions: a systematic scoping review’, </w:t>
      </w:r>
      <w:r w:rsidRPr="0088022C">
        <w:rPr>
          <w:rFonts w:ascii="Arial" w:eastAsia="MS Mincho" w:hAnsi="Arial" w:cs="Arial"/>
          <w:i/>
          <w:iCs/>
          <w:kern w:val="0"/>
          <w:lang w:eastAsia="en-US"/>
          <w14:ligatures w14:val="none"/>
        </w:rPr>
        <w:t>BMC Health Services Research</w:t>
      </w:r>
      <w:r w:rsidRPr="0088022C">
        <w:rPr>
          <w:rFonts w:ascii="Arial" w:eastAsia="MS Mincho" w:hAnsi="Arial" w:cs="Arial"/>
          <w:kern w:val="0"/>
          <w:lang w:eastAsia="en-US"/>
          <w14:ligatures w14:val="none"/>
        </w:rPr>
        <w:t>, 18(232), pp. 1–15.</w:t>
      </w:r>
    </w:p>
    <w:p w14:paraId="789C860B"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Karliner</w:t>
      </w:r>
      <w:proofErr w:type="spellEnd"/>
      <w:r w:rsidRPr="0088022C">
        <w:rPr>
          <w:rFonts w:ascii="Arial" w:eastAsia="MS Mincho" w:hAnsi="Arial" w:cs="Arial"/>
          <w:kern w:val="0"/>
          <w:lang w:eastAsia="en-US"/>
          <w14:ligatures w14:val="none"/>
        </w:rPr>
        <w:t xml:space="preserve">, L.S., Jacobs, E.A., Chen, A.H. and Mutha, S. (2007) ‘Do professional interpreters improve clinical care for patients with limited English proficiency? A systematic review’, </w:t>
      </w:r>
      <w:r w:rsidRPr="0088022C">
        <w:rPr>
          <w:rFonts w:ascii="Arial" w:eastAsia="MS Mincho" w:hAnsi="Arial" w:cs="Arial"/>
          <w:i/>
          <w:iCs/>
          <w:kern w:val="0"/>
          <w:lang w:eastAsia="en-US"/>
          <w14:ligatures w14:val="none"/>
        </w:rPr>
        <w:t>Health Services Research</w:t>
      </w:r>
      <w:r w:rsidRPr="0088022C">
        <w:rPr>
          <w:rFonts w:ascii="Arial" w:eastAsia="MS Mincho" w:hAnsi="Arial" w:cs="Arial"/>
          <w:kern w:val="0"/>
          <w:lang w:eastAsia="en-US"/>
          <w14:ligatures w14:val="none"/>
        </w:rPr>
        <w:t>, 42(2), pp. 727–754.</w:t>
      </w:r>
    </w:p>
    <w:p w14:paraId="27CF4DC2"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Keating, F., Robertson, D. and McCulloch, A. (2002) </w:t>
      </w:r>
      <w:r w:rsidRPr="0088022C">
        <w:rPr>
          <w:rFonts w:ascii="Arial" w:eastAsia="MS Mincho" w:hAnsi="Arial" w:cs="Arial"/>
          <w:i/>
          <w:iCs/>
          <w:kern w:val="0"/>
          <w:lang w:eastAsia="en-US"/>
          <w14:ligatures w14:val="none"/>
        </w:rPr>
        <w:t>Breaking the circles of fear: a review of the relationship between mental health services and African and Caribbean communities</w:t>
      </w:r>
      <w:r w:rsidRPr="0088022C">
        <w:rPr>
          <w:rFonts w:ascii="Arial" w:eastAsia="MS Mincho" w:hAnsi="Arial" w:cs="Arial"/>
          <w:kern w:val="0"/>
          <w:lang w:eastAsia="en-US"/>
          <w14:ligatures w14:val="none"/>
        </w:rPr>
        <w:t>. London: Sainsbury Centre for Mental Health.</w:t>
      </w:r>
    </w:p>
    <w:p w14:paraId="56E6C565"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Kirmayer</w:t>
      </w:r>
      <w:proofErr w:type="spellEnd"/>
      <w:r w:rsidRPr="0088022C">
        <w:rPr>
          <w:rFonts w:ascii="Arial" w:eastAsia="MS Mincho" w:hAnsi="Arial" w:cs="Arial"/>
          <w:kern w:val="0"/>
          <w:lang w:eastAsia="en-US"/>
          <w14:ligatures w14:val="none"/>
        </w:rPr>
        <w:t xml:space="preserve">, L.J. (2012) ‘Rethinking cultural competence’, </w:t>
      </w:r>
      <w:r w:rsidRPr="0088022C">
        <w:rPr>
          <w:rFonts w:ascii="Arial" w:eastAsia="MS Mincho" w:hAnsi="Arial" w:cs="Arial"/>
          <w:i/>
          <w:iCs/>
          <w:kern w:val="0"/>
          <w:lang w:eastAsia="en-US"/>
          <w14:ligatures w14:val="none"/>
        </w:rPr>
        <w:t>Transcultural Psychiatry</w:t>
      </w:r>
      <w:r w:rsidRPr="0088022C">
        <w:rPr>
          <w:rFonts w:ascii="Arial" w:eastAsia="MS Mincho" w:hAnsi="Arial" w:cs="Arial"/>
          <w:kern w:val="0"/>
          <w:lang w:eastAsia="en-US"/>
          <w14:ligatures w14:val="none"/>
        </w:rPr>
        <w:t>, 49(2), pp. 149–164.</w:t>
      </w:r>
    </w:p>
    <w:p w14:paraId="6E2F9D30"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Knifton</w:t>
      </w:r>
      <w:proofErr w:type="spellEnd"/>
      <w:r w:rsidRPr="0088022C">
        <w:rPr>
          <w:rFonts w:ascii="Arial" w:eastAsia="MS Mincho" w:hAnsi="Arial" w:cs="Arial"/>
          <w:kern w:val="0"/>
          <w:lang w:eastAsia="en-US"/>
          <w14:ligatures w14:val="none"/>
        </w:rPr>
        <w:t xml:space="preserve">, L. (2012) ‘Understanding and addressing the stigma of mental illness with ethnic minority communities’, </w:t>
      </w:r>
      <w:r w:rsidRPr="0088022C">
        <w:rPr>
          <w:rFonts w:ascii="Arial" w:eastAsia="MS Mincho" w:hAnsi="Arial" w:cs="Arial"/>
          <w:i/>
          <w:iCs/>
          <w:kern w:val="0"/>
          <w:lang w:eastAsia="en-US"/>
          <w14:ligatures w14:val="none"/>
        </w:rPr>
        <w:t>Health Sociology Review</w:t>
      </w:r>
      <w:r w:rsidRPr="0088022C">
        <w:rPr>
          <w:rFonts w:ascii="Arial" w:eastAsia="MS Mincho" w:hAnsi="Arial" w:cs="Arial"/>
          <w:kern w:val="0"/>
          <w:lang w:eastAsia="en-US"/>
          <w14:ligatures w14:val="none"/>
        </w:rPr>
        <w:t>, 21(3), pp. 287–298.</w:t>
      </w:r>
    </w:p>
    <w:p w14:paraId="33AE310D"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Lie, D.A., Lee-Rey, E., Gomez, A., </w:t>
      </w:r>
      <w:proofErr w:type="spellStart"/>
      <w:r w:rsidRPr="0088022C">
        <w:rPr>
          <w:rFonts w:ascii="Arial" w:eastAsia="MS Mincho" w:hAnsi="Arial" w:cs="Arial"/>
          <w:kern w:val="0"/>
          <w:lang w:eastAsia="en-US"/>
          <w14:ligatures w14:val="none"/>
        </w:rPr>
        <w:t>Bereknyei</w:t>
      </w:r>
      <w:proofErr w:type="spellEnd"/>
      <w:r w:rsidRPr="0088022C">
        <w:rPr>
          <w:rFonts w:ascii="Arial" w:eastAsia="MS Mincho" w:hAnsi="Arial" w:cs="Arial"/>
          <w:kern w:val="0"/>
          <w:lang w:eastAsia="en-US"/>
          <w14:ligatures w14:val="none"/>
        </w:rPr>
        <w:t xml:space="preserve">, S. and Braddock, C.H. (2011) ‘Does cultural competency training of health professionals improve patient outcomes? A systematic review and proposed algorithm’, </w:t>
      </w:r>
      <w:r w:rsidRPr="0088022C">
        <w:rPr>
          <w:rFonts w:ascii="Arial" w:eastAsia="MS Mincho" w:hAnsi="Arial" w:cs="Arial"/>
          <w:i/>
          <w:iCs/>
          <w:kern w:val="0"/>
          <w:lang w:eastAsia="en-US"/>
          <w14:ligatures w14:val="none"/>
        </w:rPr>
        <w:t>Journal of General Internal Medicine</w:t>
      </w:r>
      <w:r w:rsidRPr="0088022C">
        <w:rPr>
          <w:rFonts w:ascii="Arial" w:eastAsia="MS Mincho" w:hAnsi="Arial" w:cs="Arial"/>
          <w:kern w:val="0"/>
          <w:lang w:eastAsia="en-US"/>
          <w14:ligatures w14:val="none"/>
        </w:rPr>
        <w:t>, 26(3), pp. 317–325.</w:t>
      </w:r>
    </w:p>
    <w:p w14:paraId="3C9C87E1"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Link, B.G. and Phelan, J.C. (2001) ‘Conceptualizing stigma’, </w:t>
      </w:r>
      <w:r w:rsidRPr="0088022C">
        <w:rPr>
          <w:rFonts w:ascii="Arial" w:eastAsia="MS Mincho" w:hAnsi="Arial" w:cs="Arial"/>
          <w:i/>
          <w:iCs/>
          <w:kern w:val="0"/>
          <w:lang w:eastAsia="en-US"/>
          <w14:ligatures w14:val="none"/>
        </w:rPr>
        <w:t>Annual Review of Sociology</w:t>
      </w:r>
      <w:r w:rsidRPr="0088022C">
        <w:rPr>
          <w:rFonts w:ascii="Arial" w:eastAsia="MS Mincho" w:hAnsi="Arial" w:cs="Arial"/>
          <w:kern w:val="0"/>
          <w:lang w:eastAsia="en-US"/>
          <w14:ligatures w14:val="none"/>
        </w:rPr>
        <w:t>, 27, pp. 363–385.</w:t>
      </w:r>
    </w:p>
    <w:p w14:paraId="5C159981"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Marmot, M., Allen, J., Goldblatt, P., Boyce, T., </w:t>
      </w:r>
      <w:proofErr w:type="spellStart"/>
      <w:r w:rsidRPr="0088022C">
        <w:rPr>
          <w:rFonts w:ascii="Arial" w:eastAsia="MS Mincho" w:hAnsi="Arial" w:cs="Arial"/>
          <w:kern w:val="0"/>
          <w:lang w:eastAsia="en-US"/>
          <w14:ligatures w14:val="none"/>
        </w:rPr>
        <w:t>McNeish</w:t>
      </w:r>
      <w:proofErr w:type="spellEnd"/>
      <w:r w:rsidRPr="0088022C">
        <w:rPr>
          <w:rFonts w:ascii="Arial" w:eastAsia="MS Mincho" w:hAnsi="Arial" w:cs="Arial"/>
          <w:kern w:val="0"/>
          <w:lang w:eastAsia="en-US"/>
          <w14:ligatures w14:val="none"/>
        </w:rPr>
        <w:t xml:space="preserve">, D., Grady, M. and Geddes, I. (2010) </w:t>
      </w:r>
      <w:r w:rsidRPr="0088022C">
        <w:rPr>
          <w:rFonts w:ascii="Arial" w:eastAsia="MS Mincho" w:hAnsi="Arial" w:cs="Arial"/>
          <w:i/>
          <w:iCs/>
          <w:kern w:val="0"/>
          <w:lang w:eastAsia="en-US"/>
          <w14:ligatures w14:val="none"/>
        </w:rPr>
        <w:t>Fair society, healthy lives: the Marmot Review</w:t>
      </w:r>
      <w:r w:rsidRPr="0088022C">
        <w:rPr>
          <w:rFonts w:ascii="Arial" w:eastAsia="MS Mincho" w:hAnsi="Arial" w:cs="Arial"/>
          <w:kern w:val="0"/>
          <w:lang w:eastAsia="en-US"/>
          <w14:ligatures w14:val="none"/>
        </w:rPr>
        <w:t>. London: UCL Institute of Health Equity. Available at: https://www.instituteofhealthequity.org/resources-reports/fair-society-healthy-lives-the-marmot-review (Accessed: 3 February 2026).</w:t>
      </w:r>
    </w:p>
    <w:p w14:paraId="43AED0BD"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Marmot, M., Allen, J., Boyce, T., Goldblatt, P. and Morrison, J. (2020) </w:t>
      </w:r>
      <w:r w:rsidRPr="0088022C">
        <w:rPr>
          <w:rFonts w:ascii="Arial" w:eastAsia="MS Mincho" w:hAnsi="Arial" w:cs="Arial"/>
          <w:i/>
          <w:iCs/>
          <w:kern w:val="0"/>
          <w:lang w:eastAsia="en-US"/>
          <w14:ligatures w14:val="none"/>
        </w:rPr>
        <w:t xml:space="preserve">Health equity in England: </w:t>
      </w:r>
      <w:proofErr w:type="gramStart"/>
      <w:r w:rsidRPr="0088022C">
        <w:rPr>
          <w:rFonts w:ascii="Arial" w:eastAsia="MS Mincho" w:hAnsi="Arial" w:cs="Arial"/>
          <w:i/>
          <w:iCs/>
          <w:kern w:val="0"/>
          <w:lang w:eastAsia="en-US"/>
          <w14:ligatures w14:val="none"/>
        </w:rPr>
        <w:t>the</w:t>
      </w:r>
      <w:proofErr w:type="gramEnd"/>
      <w:r w:rsidRPr="0088022C">
        <w:rPr>
          <w:rFonts w:ascii="Arial" w:eastAsia="MS Mincho" w:hAnsi="Arial" w:cs="Arial"/>
          <w:i/>
          <w:iCs/>
          <w:kern w:val="0"/>
          <w:lang w:eastAsia="en-US"/>
          <w14:ligatures w14:val="none"/>
        </w:rPr>
        <w:t xml:space="preserve"> Marmot Review 10 years on</w:t>
      </w:r>
      <w:r w:rsidRPr="0088022C">
        <w:rPr>
          <w:rFonts w:ascii="Arial" w:eastAsia="MS Mincho" w:hAnsi="Arial" w:cs="Arial"/>
          <w:kern w:val="0"/>
          <w:lang w:eastAsia="en-US"/>
          <w14:ligatures w14:val="none"/>
        </w:rPr>
        <w:t>. London: Institute of Health Equity. Available at: https://www.instituteofhealthequity.org/resources-reports/marmot-review-10-years-on (Accessed: 3 February 2026).</w:t>
      </w:r>
    </w:p>
    <w:p w14:paraId="248ACB90"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Mehta, N., Clement, S., Marcus, E., </w:t>
      </w:r>
      <w:proofErr w:type="spellStart"/>
      <w:r w:rsidRPr="0088022C">
        <w:rPr>
          <w:rFonts w:ascii="Arial" w:eastAsia="MS Mincho" w:hAnsi="Arial" w:cs="Arial"/>
          <w:kern w:val="0"/>
          <w:lang w:eastAsia="en-US"/>
          <w14:ligatures w14:val="none"/>
        </w:rPr>
        <w:t>Stona</w:t>
      </w:r>
      <w:proofErr w:type="spellEnd"/>
      <w:r w:rsidRPr="0088022C">
        <w:rPr>
          <w:rFonts w:ascii="Arial" w:eastAsia="MS Mincho" w:hAnsi="Arial" w:cs="Arial"/>
          <w:kern w:val="0"/>
          <w:lang w:eastAsia="en-US"/>
          <w14:ligatures w14:val="none"/>
        </w:rPr>
        <w:t xml:space="preserve">, A.C., </w:t>
      </w:r>
      <w:proofErr w:type="spellStart"/>
      <w:r w:rsidRPr="0088022C">
        <w:rPr>
          <w:rFonts w:ascii="Arial" w:eastAsia="MS Mincho" w:hAnsi="Arial" w:cs="Arial"/>
          <w:kern w:val="0"/>
          <w:lang w:eastAsia="en-US"/>
          <w14:ligatures w14:val="none"/>
        </w:rPr>
        <w:t>Bezborodovs</w:t>
      </w:r>
      <w:proofErr w:type="spellEnd"/>
      <w:r w:rsidRPr="0088022C">
        <w:rPr>
          <w:rFonts w:ascii="Arial" w:eastAsia="MS Mincho" w:hAnsi="Arial" w:cs="Arial"/>
          <w:kern w:val="0"/>
          <w:lang w:eastAsia="en-US"/>
          <w14:ligatures w14:val="none"/>
        </w:rPr>
        <w:t>, N., Evans-</w:t>
      </w:r>
      <w:proofErr w:type="spellStart"/>
      <w:r w:rsidRPr="0088022C">
        <w:rPr>
          <w:rFonts w:ascii="Arial" w:eastAsia="MS Mincho" w:hAnsi="Arial" w:cs="Arial"/>
          <w:kern w:val="0"/>
          <w:lang w:eastAsia="en-US"/>
          <w14:ligatures w14:val="none"/>
        </w:rPr>
        <w:t>Lacko</w:t>
      </w:r>
      <w:proofErr w:type="spellEnd"/>
      <w:r w:rsidRPr="0088022C">
        <w:rPr>
          <w:rFonts w:ascii="Arial" w:eastAsia="MS Mincho" w:hAnsi="Arial" w:cs="Arial"/>
          <w:kern w:val="0"/>
          <w:lang w:eastAsia="en-US"/>
          <w14:ligatures w14:val="none"/>
        </w:rPr>
        <w:t xml:space="preserve">, S., Palacios, J., Docherty, M., Barley, E., Rose, D., </w:t>
      </w:r>
      <w:proofErr w:type="spellStart"/>
      <w:r w:rsidRPr="0088022C">
        <w:rPr>
          <w:rFonts w:ascii="Arial" w:eastAsia="MS Mincho" w:hAnsi="Arial" w:cs="Arial"/>
          <w:kern w:val="0"/>
          <w:lang w:eastAsia="en-US"/>
          <w14:ligatures w14:val="none"/>
        </w:rPr>
        <w:t>Koschorke</w:t>
      </w:r>
      <w:proofErr w:type="spellEnd"/>
      <w:r w:rsidRPr="0088022C">
        <w:rPr>
          <w:rFonts w:ascii="Arial" w:eastAsia="MS Mincho" w:hAnsi="Arial" w:cs="Arial"/>
          <w:kern w:val="0"/>
          <w:lang w:eastAsia="en-US"/>
          <w14:ligatures w14:val="none"/>
        </w:rPr>
        <w:t xml:space="preserve">, M., </w:t>
      </w:r>
      <w:proofErr w:type="spellStart"/>
      <w:r w:rsidRPr="0088022C">
        <w:rPr>
          <w:rFonts w:ascii="Arial" w:eastAsia="MS Mincho" w:hAnsi="Arial" w:cs="Arial"/>
          <w:kern w:val="0"/>
          <w:lang w:eastAsia="en-US"/>
          <w14:ligatures w14:val="none"/>
        </w:rPr>
        <w:t>Shidhaye</w:t>
      </w:r>
      <w:proofErr w:type="spellEnd"/>
      <w:r w:rsidRPr="0088022C">
        <w:rPr>
          <w:rFonts w:ascii="Arial" w:eastAsia="MS Mincho" w:hAnsi="Arial" w:cs="Arial"/>
          <w:kern w:val="0"/>
          <w:lang w:eastAsia="en-US"/>
          <w14:ligatures w14:val="none"/>
        </w:rPr>
        <w:t xml:space="preserve">, R., Henderson, C. and Thornicroft, G. (2015) ‘Evidence for effective interventions to reduce mental health-related stigma and discrimination in the medium and long term’, </w:t>
      </w:r>
      <w:r w:rsidRPr="0088022C">
        <w:rPr>
          <w:rFonts w:ascii="Arial" w:eastAsia="MS Mincho" w:hAnsi="Arial" w:cs="Arial"/>
          <w:i/>
          <w:iCs/>
          <w:kern w:val="0"/>
          <w:lang w:eastAsia="en-US"/>
          <w14:ligatures w14:val="none"/>
        </w:rPr>
        <w:t>British Journal of Psychiatry</w:t>
      </w:r>
      <w:r w:rsidRPr="0088022C">
        <w:rPr>
          <w:rFonts w:ascii="Arial" w:eastAsia="MS Mincho" w:hAnsi="Arial" w:cs="Arial"/>
          <w:kern w:val="0"/>
          <w:lang w:eastAsia="en-US"/>
          <w14:ligatures w14:val="none"/>
        </w:rPr>
        <w:t>, 207(5), pp. 377–384.</w:t>
      </w:r>
    </w:p>
    <w:p w14:paraId="7BB0122D"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lastRenderedPageBreak/>
        <w:t xml:space="preserve">Memon, A., Taylor, K., </w:t>
      </w:r>
      <w:proofErr w:type="spellStart"/>
      <w:r w:rsidRPr="0088022C">
        <w:rPr>
          <w:rFonts w:ascii="Arial" w:eastAsia="MS Mincho" w:hAnsi="Arial" w:cs="Arial"/>
          <w:kern w:val="0"/>
          <w:lang w:eastAsia="en-US"/>
          <w14:ligatures w14:val="none"/>
        </w:rPr>
        <w:t>Mohebati</w:t>
      </w:r>
      <w:proofErr w:type="spellEnd"/>
      <w:r w:rsidRPr="0088022C">
        <w:rPr>
          <w:rFonts w:ascii="Arial" w:eastAsia="MS Mincho" w:hAnsi="Arial" w:cs="Arial"/>
          <w:kern w:val="0"/>
          <w:lang w:eastAsia="en-US"/>
          <w14:ligatures w14:val="none"/>
        </w:rPr>
        <w:t xml:space="preserve">, L.M., </w:t>
      </w:r>
      <w:proofErr w:type="spellStart"/>
      <w:r w:rsidRPr="0088022C">
        <w:rPr>
          <w:rFonts w:ascii="Arial" w:eastAsia="MS Mincho" w:hAnsi="Arial" w:cs="Arial"/>
          <w:kern w:val="0"/>
          <w:lang w:eastAsia="en-US"/>
          <w14:ligatures w14:val="none"/>
        </w:rPr>
        <w:t>Sundin</w:t>
      </w:r>
      <w:proofErr w:type="spellEnd"/>
      <w:r w:rsidRPr="0088022C">
        <w:rPr>
          <w:rFonts w:ascii="Arial" w:eastAsia="MS Mincho" w:hAnsi="Arial" w:cs="Arial"/>
          <w:kern w:val="0"/>
          <w:lang w:eastAsia="en-US"/>
          <w14:ligatures w14:val="none"/>
        </w:rPr>
        <w:t xml:space="preserve">, J., Cooper, M., Scanlon, T. and de Visser, R. (2016) ‘Perceived barriers to accessing mental health services among black and minority ethnic communities’, </w:t>
      </w:r>
      <w:r w:rsidRPr="0088022C">
        <w:rPr>
          <w:rFonts w:ascii="Arial" w:eastAsia="MS Mincho" w:hAnsi="Arial" w:cs="Arial"/>
          <w:i/>
          <w:iCs/>
          <w:kern w:val="0"/>
          <w:lang w:eastAsia="en-US"/>
          <w14:ligatures w14:val="none"/>
        </w:rPr>
        <w:t>BMC Psychiatry</w:t>
      </w:r>
      <w:r w:rsidRPr="0088022C">
        <w:rPr>
          <w:rFonts w:ascii="Arial" w:eastAsia="MS Mincho" w:hAnsi="Arial" w:cs="Arial"/>
          <w:kern w:val="0"/>
          <w:lang w:eastAsia="en-US"/>
          <w14:ligatures w14:val="none"/>
        </w:rPr>
        <w:t>, 16(35), pp. 1–9.</w:t>
      </w:r>
    </w:p>
    <w:p w14:paraId="2CB63166"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Mind (2013) </w:t>
      </w:r>
      <w:r w:rsidRPr="0088022C">
        <w:rPr>
          <w:rFonts w:ascii="Arial" w:eastAsia="MS Mincho" w:hAnsi="Arial" w:cs="Arial"/>
          <w:i/>
          <w:iCs/>
          <w:kern w:val="0"/>
          <w:lang w:eastAsia="en-US"/>
          <w14:ligatures w14:val="none"/>
        </w:rPr>
        <w:t>Mental health crisis care: physical restraint in crisis</w:t>
      </w:r>
      <w:r w:rsidRPr="0088022C">
        <w:rPr>
          <w:rFonts w:ascii="Arial" w:eastAsia="MS Mincho" w:hAnsi="Arial" w:cs="Arial"/>
          <w:kern w:val="0"/>
          <w:lang w:eastAsia="en-US"/>
          <w14:ligatures w14:val="none"/>
        </w:rPr>
        <w:t>. London: Mind. Available at: https://www.mind.org.uk/media/4378/physical_restraint_final_web_version.pdf (Accessed: 3 March 2026).</w:t>
      </w:r>
    </w:p>
    <w:p w14:paraId="6491E301"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Morgan, C., Mallett, R., Hutchinson, G. and </w:t>
      </w:r>
      <w:proofErr w:type="spellStart"/>
      <w:r w:rsidRPr="0088022C">
        <w:rPr>
          <w:rFonts w:ascii="Arial" w:eastAsia="MS Mincho" w:hAnsi="Arial" w:cs="Arial"/>
          <w:kern w:val="0"/>
          <w:lang w:eastAsia="en-US"/>
          <w14:ligatures w14:val="none"/>
        </w:rPr>
        <w:t>Leff</w:t>
      </w:r>
      <w:proofErr w:type="spellEnd"/>
      <w:r w:rsidRPr="0088022C">
        <w:rPr>
          <w:rFonts w:ascii="Arial" w:eastAsia="MS Mincho" w:hAnsi="Arial" w:cs="Arial"/>
          <w:kern w:val="0"/>
          <w:lang w:eastAsia="en-US"/>
          <w14:ligatures w14:val="none"/>
        </w:rPr>
        <w:t xml:space="preserve">, J. (2005) ‘Negative pathways to psychiatric care and ethnicity: the bridge between social science and psychiatry’, </w:t>
      </w:r>
      <w:r w:rsidRPr="0088022C">
        <w:rPr>
          <w:rFonts w:ascii="Arial" w:eastAsia="MS Mincho" w:hAnsi="Arial" w:cs="Arial"/>
          <w:i/>
          <w:iCs/>
          <w:kern w:val="0"/>
          <w:lang w:eastAsia="en-US"/>
          <w14:ligatures w14:val="none"/>
        </w:rPr>
        <w:t>Social Science and Medicine</w:t>
      </w:r>
      <w:r w:rsidRPr="0088022C">
        <w:rPr>
          <w:rFonts w:ascii="Arial" w:eastAsia="MS Mincho" w:hAnsi="Arial" w:cs="Arial"/>
          <w:kern w:val="0"/>
          <w:lang w:eastAsia="en-US"/>
          <w14:ligatures w14:val="none"/>
        </w:rPr>
        <w:t>, 61(4), pp. 739–752.</w:t>
      </w:r>
    </w:p>
    <w:p w14:paraId="4BBE8C1B"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National Collaborating Centre for Mental Health (2023) </w:t>
      </w:r>
      <w:r w:rsidRPr="0088022C">
        <w:rPr>
          <w:rFonts w:ascii="Arial" w:eastAsia="MS Mincho" w:hAnsi="Arial" w:cs="Arial"/>
          <w:i/>
          <w:iCs/>
          <w:kern w:val="0"/>
          <w:lang w:eastAsia="en-US"/>
          <w14:ligatures w14:val="none"/>
        </w:rPr>
        <w:t>Ethnic inequalities in Improving Access to Psychological Therapies (IAPT): full report</w:t>
      </w:r>
      <w:r w:rsidRPr="0088022C">
        <w:rPr>
          <w:rFonts w:ascii="Arial" w:eastAsia="MS Mincho" w:hAnsi="Arial" w:cs="Arial"/>
          <w:kern w:val="0"/>
          <w:lang w:eastAsia="en-US"/>
          <w14:ligatures w14:val="none"/>
        </w:rPr>
        <w:t>. London: National Collaborating Centre for Mental Health. Available at: https://www.nhsrho.org/wp-content/uploads/2023/10/Ethnic-Inequalities-in-Improving-Access-to-Psychological-Therapies-IAPT.Full-report.pdf (Accessed: 3 February 2026).</w:t>
      </w:r>
    </w:p>
    <w:p w14:paraId="6811D37A"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Nazroo</w:t>
      </w:r>
      <w:proofErr w:type="spellEnd"/>
      <w:r w:rsidRPr="0088022C">
        <w:rPr>
          <w:rFonts w:ascii="Arial" w:eastAsia="MS Mincho" w:hAnsi="Arial" w:cs="Arial"/>
          <w:kern w:val="0"/>
          <w:lang w:eastAsia="en-US"/>
          <w14:ligatures w14:val="none"/>
        </w:rPr>
        <w:t xml:space="preserve">, J.Y., </w:t>
      </w:r>
      <w:proofErr w:type="spellStart"/>
      <w:r w:rsidRPr="0088022C">
        <w:rPr>
          <w:rFonts w:ascii="Arial" w:eastAsia="MS Mincho" w:hAnsi="Arial" w:cs="Arial"/>
          <w:kern w:val="0"/>
          <w:lang w:eastAsia="en-US"/>
          <w14:ligatures w14:val="none"/>
        </w:rPr>
        <w:t>Bhui</w:t>
      </w:r>
      <w:proofErr w:type="spellEnd"/>
      <w:r w:rsidRPr="0088022C">
        <w:rPr>
          <w:rFonts w:ascii="Arial" w:eastAsia="MS Mincho" w:hAnsi="Arial" w:cs="Arial"/>
          <w:kern w:val="0"/>
          <w:lang w:eastAsia="en-US"/>
          <w14:ligatures w14:val="none"/>
        </w:rPr>
        <w:t xml:space="preserve">, K.S. and Rhodes, J. (2020) ‘Where next for understanding race/ethnic inequalities in severe mental illness?’, </w:t>
      </w:r>
      <w:r w:rsidRPr="0088022C">
        <w:rPr>
          <w:rFonts w:ascii="Arial" w:eastAsia="MS Mincho" w:hAnsi="Arial" w:cs="Arial"/>
          <w:i/>
          <w:iCs/>
          <w:kern w:val="0"/>
          <w:lang w:eastAsia="en-US"/>
          <w14:ligatures w14:val="none"/>
        </w:rPr>
        <w:t>Social Psychiatry and Psychiatric Epidemiology</w:t>
      </w:r>
      <w:r w:rsidRPr="0088022C">
        <w:rPr>
          <w:rFonts w:ascii="Arial" w:eastAsia="MS Mincho" w:hAnsi="Arial" w:cs="Arial"/>
          <w:kern w:val="0"/>
          <w:lang w:eastAsia="en-US"/>
          <w14:ligatures w14:val="none"/>
        </w:rPr>
        <w:t>, 55(5), pp. 533–536.</w:t>
      </w:r>
    </w:p>
    <w:p w14:paraId="0EEAF033"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NHS Digital (2025) </w:t>
      </w:r>
      <w:r w:rsidRPr="0088022C">
        <w:rPr>
          <w:rFonts w:ascii="Arial" w:eastAsia="MS Mincho" w:hAnsi="Arial" w:cs="Arial"/>
          <w:i/>
          <w:iCs/>
          <w:kern w:val="0"/>
          <w:lang w:eastAsia="en-US"/>
          <w14:ligatures w14:val="none"/>
        </w:rPr>
        <w:t>Mental Health Act Statistics, Annual Figures 2024–25: detentions – differences between groups of people</w:t>
      </w:r>
      <w:r w:rsidRPr="0088022C">
        <w:rPr>
          <w:rFonts w:ascii="Arial" w:eastAsia="MS Mincho" w:hAnsi="Arial" w:cs="Arial"/>
          <w:kern w:val="0"/>
          <w:lang w:eastAsia="en-US"/>
          <w14:ligatures w14:val="none"/>
        </w:rPr>
        <w:t>. Leeds: NHS Digital. Available at: https://digital.nhs.uk/data-and-information/publications/statistical/mental-health-act-statistics-annual-figures/2024-25-annual-figures/detentions-differences-between-groups-of-people (Accessed: 1 February 2026).</w:t>
      </w:r>
    </w:p>
    <w:p w14:paraId="660D9830"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NHS England (2019) </w:t>
      </w:r>
      <w:r w:rsidRPr="0088022C">
        <w:rPr>
          <w:rFonts w:ascii="Arial" w:eastAsia="MS Mincho" w:hAnsi="Arial" w:cs="Arial"/>
          <w:i/>
          <w:iCs/>
          <w:kern w:val="0"/>
          <w:lang w:eastAsia="en-US"/>
          <w14:ligatures w14:val="none"/>
        </w:rPr>
        <w:t>The NHS Long Term Plan</w:t>
      </w:r>
      <w:r w:rsidRPr="0088022C">
        <w:rPr>
          <w:rFonts w:ascii="Arial" w:eastAsia="MS Mincho" w:hAnsi="Arial" w:cs="Arial"/>
          <w:kern w:val="0"/>
          <w:lang w:eastAsia="en-US"/>
          <w14:ligatures w14:val="none"/>
        </w:rPr>
        <w:t>. London: NHS England. Available at: https://webarchive.nationalarchives.gov.uk/ukgwa/20250506042016/https://www.longtermplan.nhs.uk/publication/nhs-long-term-plan/ (Accessed: 20 February 2026).</w:t>
      </w:r>
    </w:p>
    <w:p w14:paraId="3294441A" w14:textId="051837B5"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NHS England (2023a) </w:t>
      </w:r>
      <w:r w:rsidRPr="0088022C">
        <w:rPr>
          <w:rFonts w:ascii="Arial" w:eastAsia="MS Mincho" w:hAnsi="Arial" w:cs="Arial"/>
          <w:i/>
          <w:iCs/>
          <w:kern w:val="0"/>
          <w:lang w:eastAsia="en-US"/>
          <w14:ligatures w14:val="none"/>
        </w:rPr>
        <w:t>Patient and Carer Race Equality Framework</w:t>
      </w:r>
      <w:r w:rsidRPr="0088022C">
        <w:rPr>
          <w:rFonts w:ascii="Arial" w:eastAsia="MS Mincho" w:hAnsi="Arial" w:cs="Arial"/>
          <w:kern w:val="0"/>
          <w:lang w:eastAsia="en-US"/>
          <w14:ligatures w14:val="none"/>
        </w:rPr>
        <w:t>. London: NHS England. Available at: https://www.england.nhs.uk/wp-content/uploads/2023/10/PRN00108-patient-an-carer-race-equality-framework-easy-read.pdf (Accessed: 5 February 2026).</w:t>
      </w:r>
    </w:p>
    <w:p w14:paraId="7D056B0A" w14:textId="6F5A18D9"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NHS England (2023b) Accessible information standard: how to meet the standard. London: NHS England. Available at: https://www.england.nhs.uk/accessible-information-standard/how-to-meet-the-standard/ (Accessed: 5 February 2026).</w:t>
      </w:r>
    </w:p>
    <w:p w14:paraId="53E8576B"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NHS England (2023c) </w:t>
      </w:r>
      <w:r w:rsidRPr="0088022C">
        <w:rPr>
          <w:rFonts w:ascii="Arial" w:eastAsia="MS Mincho" w:hAnsi="Arial" w:cs="Arial"/>
          <w:i/>
          <w:iCs/>
          <w:kern w:val="0"/>
          <w:lang w:eastAsia="en-US"/>
          <w14:ligatures w14:val="none"/>
        </w:rPr>
        <w:t>Workforce Race Equality Standard 2022 data analysis report for NHS trusts</w:t>
      </w:r>
      <w:r w:rsidRPr="0088022C">
        <w:rPr>
          <w:rFonts w:ascii="Arial" w:eastAsia="MS Mincho" w:hAnsi="Arial" w:cs="Arial"/>
          <w:kern w:val="0"/>
          <w:lang w:eastAsia="en-US"/>
          <w14:ligatures w14:val="none"/>
        </w:rPr>
        <w:t>. London: NHS England. Available at: https://www.england.nhs.uk/publication/workforce-race-equality-standard-2022-data-analysis-report-for-nhs-trusts/ (Accessed: 1 March July 2026).</w:t>
      </w:r>
    </w:p>
    <w:p w14:paraId="136E7638"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NHS England (2024a) </w:t>
      </w:r>
      <w:r w:rsidRPr="0088022C">
        <w:rPr>
          <w:rFonts w:ascii="Arial" w:eastAsia="MS Mincho" w:hAnsi="Arial" w:cs="Arial"/>
          <w:i/>
          <w:iCs/>
          <w:kern w:val="0"/>
          <w:lang w:eastAsia="en-US"/>
          <w14:ligatures w14:val="none"/>
        </w:rPr>
        <w:t>Annual report on NHS England’s work on healthcare inequalities and the NHS Race and Health Observatory</w:t>
      </w:r>
      <w:r w:rsidRPr="0088022C">
        <w:rPr>
          <w:rFonts w:ascii="Arial" w:eastAsia="MS Mincho" w:hAnsi="Arial" w:cs="Arial"/>
          <w:kern w:val="0"/>
          <w:lang w:eastAsia="en-US"/>
          <w14:ligatures w14:val="none"/>
        </w:rPr>
        <w:t>. London: NHS England. Available at: https://www.england.nhs.uk/long-read/annual-report-on-nhs-englands-work-on-healthcare-inequalities-and-the-nhs-race-and-health-observatory-2/ (Accessed: 5 February 2026).</w:t>
      </w:r>
    </w:p>
    <w:p w14:paraId="0FBA0DBA"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NHS England (2024b) </w:t>
      </w:r>
      <w:r w:rsidRPr="0088022C">
        <w:rPr>
          <w:rFonts w:ascii="Arial" w:eastAsia="MS Mincho" w:hAnsi="Arial" w:cs="Arial"/>
          <w:i/>
          <w:iCs/>
          <w:kern w:val="0"/>
          <w:lang w:eastAsia="en-US"/>
          <w14:ligatures w14:val="none"/>
        </w:rPr>
        <w:t>Culture of care standards for mental health inpatient services</w:t>
      </w:r>
      <w:r w:rsidRPr="0088022C">
        <w:rPr>
          <w:rFonts w:ascii="Arial" w:eastAsia="MS Mincho" w:hAnsi="Arial" w:cs="Arial"/>
          <w:kern w:val="0"/>
          <w:lang w:eastAsia="en-US"/>
          <w14:ligatures w14:val="none"/>
        </w:rPr>
        <w:t>. London: NHS England. Available at: https://www.england.nhs.uk/long-read/culture-of-care-standards-for-mental-health-inpatient-services/ (Accessed: 20 February 2026).</w:t>
      </w:r>
    </w:p>
    <w:p w14:paraId="6FAD41B4" w14:textId="72D14CB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lastRenderedPageBreak/>
        <w:t xml:space="preserve">NHS England (2025a) </w:t>
      </w:r>
      <w:r w:rsidRPr="0088022C">
        <w:rPr>
          <w:rFonts w:ascii="Arial" w:eastAsia="MS Mincho" w:hAnsi="Arial" w:cs="Arial"/>
          <w:i/>
          <w:iCs/>
          <w:kern w:val="0"/>
          <w:lang w:eastAsia="en-US"/>
          <w14:ligatures w14:val="none"/>
        </w:rPr>
        <w:t>Culturally competent inpatient care</w:t>
      </w:r>
      <w:r w:rsidRPr="0088022C">
        <w:rPr>
          <w:rFonts w:ascii="Arial" w:eastAsia="MS Mincho" w:hAnsi="Arial" w:cs="Arial"/>
          <w:kern w:val="0"/>
          <w:lang w:eastAsia="en-US"/>
          <w14:ligatures w14:val="none"/>
        </w:rPr>
        <w:t>. London: NHS England. Available at: https://www.england.nhs.uk/long-read/culturally-competent-inpatient-care/ (Accessed: 5 February 2026).</w:t>
      </w:r>
    </w:p>
    <w:p w14:paraId="64BE8BE0"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NHS Race and Health Observatory (2022) </w:t>
      </w:r>
      <w:r w:rsidRPr="0088022C">
        <w:rPr>
          <w:rFonts w:ascii="Arial" w:eastAsia="MS Mincho" w:hAnsi="Arial" w:cs="Arial"/>
          <w:i/>
          <w:iCs/>
          <w:kern w:val="0"/>
          <w:lang w:eastAsia="en-US"/>
          <w14:ligatures w14:val="none"/>
        </w:rPr>
        <w:t>Ethnic inequalities in healthcare: a rapid evidence review</w:t>
      </w:r>
      <w:r w:rsidRPr="0088022C">
        <w:rPr>
          <w:rFonts w:ascii="Arial" w:eastAsia="MS Mincho" w:hAnsi="Arial" w:cs="Arial"/>
          <w:kern w:val="0"/>
          <w:lang w:eastAsia="en-US"/>
          <w14:ligatures w14:val="none"/>
        </w:rPr>
        <w:t>. London: NHS Race and Health Observatory. Available at: https://www.nhsrho.org/wp-content/uploads/2023/05/RHO-Rapid-Review-Final-Report_.pdf (Accessed: 29 January 2026).</w:t>
      </w:r>
    </w:p>
    <w:p w14:paraId="7D090961"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Office of Minority Health (2013) </w:t>
      </w:r>
      <w:r w:rsidRPr="0088022C">
        <w:rPr>
          <w:rFonts w:ascii="Arial" w:eastAsia="MS Mincho" w:hAnsi="Arial" w:cs="Arial"/>
          <w:i/>
          <w:iCs/>
          <w:kern w:val="0"/>
          <w:lang w:eastAsia="en-US"/>
          <w14:ligatures w14:val="none"/>
        </w:rPr>
        <w:t>National standards for culturally and linguistically appropriate services in health and health care</w:t>
      </w:r>
      <w:r w:rsidRPr="0088022C">
        <w:rPr>
          <w:rFonts w:ascii="Arial" w:eastAsia="MS Mincho" w:hAnsi="Arial" w:cs="Arial"/>
          <w:kern w:val="0"/>
          <w:lang w:eastAsia="en-US"/>
          <w14:ligatures w14:val="none"/>
        </w:rPr>
        <w:t>. Washington, DC: U.S. Department of Health and Human Services. Available at: https://thinkculturalhealth.hhs.gov/clas/standards (Accessed: 12 February 2026).</w:t>
      </w:r>
    </w:p>
    <w:p w14:paraId="5EB9DBDA"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Parliamentary Office of Science and Technology (2022) </w:t>
      </w:r>
      <w:r w:rsidRPr="0088022C">
        <w:rPr>
          <w:rFonts w:ascii="Arial" w:eastAsia="MS Mincho" w:hAnsi="Arial" w:cs="Arial"/>
          <w:i/>
          <w:iCs/>
          <w:kern w:val="0"/>
          <w:lang w:eastAsia="en-US"/>
          <w14:ligatures w14:val="none"/>
        </w:rPr>
        <w:t>Mental Health Act reform – race and ethnic inequalities</w:t>
      </w:r>
      <w:r w:rsidRPr="0088022C">
        <w:rPr>
          <w:rFonts w:ascii="Arial" w:eastAsia="MS Mincho" w:hAnsi="Arial" w:cs="Arial"/>
          <w:kern w:val="0"/>
          <w:lang w:eastAsia="en-US"/>
          <w14:ligatures w14:val="none"/>
        </w:rPr>
        <w:t xml:space="preserve">. </w:t>
      </w:r>
      <w:proofErr w:type="spellStart"/>
      <w:r w:rsidRPr="0088022C">
        <w:rPr>
          <w:rFonts w:ascii="Arial" w:eastAsia="MS Mincho" w:hAnsi="Arial" w:cs="Arial"/>
          <w:kern w:val="0"/>
          <w:lang w:eastAsia="en-US"/>
          <w14:ligatures w14:val="none"/>
        </w:rPr>
        <w:t>POSTnote</w:t>
      </w:r>
      <w:proofErr w:type="spellEnd"/>
      <w:r w:rsidRPr="0088022C">
        <w:rPr>
          <w:rFonts w:ascii="Arial" w:eastAsia="MS Mincho" w:hAnsi="Arial" w:cs="Arial"/>
          <w:kern w:val="0"/>
          <w:lang w:eastAsia="en-US"/>
          <w14:ligatures w14:val="none"/>
        </w:rPr>
        <w:t xml:space="preserve"> 671. London: UK Parliament. Available at: https://researchbriefings.files.parliament.uk/documents/POST-PN-0671/POST-PN-0671.pdf (Accessed: 24 February 2026).</w:t>
      </w:r>
    </w:p>
    <w:p w14:paraId="1B341FBA"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Phillips, J. (2022) </w:t>
      </w:r>
      <w:r w:rsidRPr="0088022C">
        <w:rPr>
          <w:rFonts w:ascii="Arial" w:eastAsia="MS Mincho" w:hAnsi="Arial" w:cs="Arial"/>
          <w:i/>
          <w:iCs/>
          <w:kern w:val="0"/>
          <w:lang w:eastAsia="en-US"/>
          <w14:ligatures w14:val="none"/>
        </w:rPr>
        <w:t>Addressing health inequalities: developing a better understanding of physical health checks for people with severe mental illness from Black African and Caribbean communities</w:t>
      </w:r>
      <w:r w:rsidRPr="0088022C">
        <w:rPr>
          <w:rFonts w:ascii="Arial" w:eastAsia="MS Mincho" w:hAnsi="Arial" w:cs="Arial"/>
          <w:kern w:val="0"/>
          <w:lang w:eastAsia="en-US"/>
          <w14:ligatures w14:val="none"/>
        </w:rPr>
        <w:t>. London: Race Equality Foundation. Available at: https://raceequalityfoundation.org.uk/wp-content/uploads/2022/11/REF-SMI-Report-Nov-2022.pdf (Accessed: 23 February 2026).</w:t>
      </w:r>
    </w:p>
    <w:p w14:paraId="39B1DAC4"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Public Health England (2017) </w:t>
      </w:r>
      <w:r w:rsidRPr="0088022C">
        <w:rPr>
          <w:rFonts w:ascii="Arial" w:eastAsia="MS Mincho" w:hAnsi="Arial" w:cs="Arial"/>
          <w:i/>
          <w:iCs/>
          <w:kern w:val="0"/>
          <w:lang w:eastAsia="en-US"/>
          <w14:ligatures w14:val="none"/>
        </w:rPr>
        <w:t>Psychosocial pathways and health outcomes: informing action on health inequalities</w:t>
      </w:r>
      <w:r w:rsidRPr="0088022C">
        <w:rPr>
          <w:rFonts w:ascii="Arial" w:eastAsia="MS Mincho" w:hAnsi="Arial" w:cs="Arial"/>
          <w:kern w:val="0"/>
          <w:lang w:eastAsia="en-US"/>
          <w14:ligatures w14:val="none"/>
        </w:rPr>
        <w:t>. London: Public Health England. Available at: https://assets.publishing.service.gov.uk/media/5a74d3e440f0b65f613228d7/Psychosocial_pathways_and_health_equity.pdf (Accessed: 2 July 2026).</w:t>
      </w:r>
    </w:p>
    <w:p w14:paraId="772273E1"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Race Equality Foundation (2022) </w:t>
      </w:r>
      <w:r w:rsidRPr="0088022C">
        <w:rPr>
          <w:rFonts w:ascii="Arial" w:eastAsia="MS Mincho" w:hAnsi="Arial" w:cs="Arial"/>
          <w:i/>
          <w:iCs/>
          <w:kern w:val="0"/>
          <w:lang w:eastAsia="en-US"/>
          <w14:ligatures w14:val="none"/>
        </w:rPr>
        <w:t>Better mental health support for Black African and Caribbean communities</w:t>
      </w:r>
      <w:r w:rsidRPr="0088022C">
        <w:rPr>
          <w:rFonts w:ascii="Arial" w:eastAsia="MS Mincho" w:hAnsi="Arial" w:cs="Arial"/>
          <w:kern w:val="0"/>
          <w:lang w:eastAsia="en-US"/>
          <w14:ligatures w14:val="none"/>
        </w:rPr>
        <w:t>. London: Race Equality Foundation. Available at: https://raceequalityfoundation.org.uk/health-care/better-mental-health-support-for-black-african-and-caribbean-communities/ (Accessed: 21 February 2026).</w:t>
      </w:r>
    </w:p>
    <w:p w14:paraId="7FC48767"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Rathod, S., Gega, L., Degnan, A., </w:t>
      </w:r>
      <w:proofErr w:type="spellStart"/>
      <w:r w:rsidRPr="0088022C">
        <w:rPr>
          <w:rFonts w:ascii="Arial" w:eastAsia="MS Mincho" w:hAnsi="Arial" w:cs="Arial"/>
          <w:kern w:val="0"/>
          <w:lang w:eastAsia="en-US"/>
          <w14:ligatures w14:val="none"/>
        </w:rPr>
        <w:t>Pikard</w:t>
      </w:r>
      <w:proofErr w:type="spellEnd"/>
      <w:r w:rsidRPr="0088022C">
        <w:rPr>
          <w:rFonts w:ascii="Arial" w:eastAsia="MS Mincho" w:hAnsi="Arial" w:cs="Arial"/>
          <w:kern w:val="0"/>
          <w:lang w:eastAsia="en-US"/>
          <w14:ligatures w14:val="none"/>
        </w:rPr>
        <w:t xml:space="preserve">, J., Khan, T., Husain, N., Munshi, T. and Naeem, F. (2018) ‘The current status of culturally adapted mental health interventions: a practice-focused review of meta-analyses’, </w:t>
      </w:r>
      <w:r w:rsidRPr="0088022C">
        <w:rPr>
          <w:rFonts w:ascii="Arial" w:eastAsia="MS Mincho" w:hAnsi="Arial" w:cs="Arial"/>
          <w:i/>
          <w:iCs/>
          <w:kern w:val="0"/>
          <w:lang w:eastAsia="en-US"/>
          <w14:ligatures w14:val="none"/>
        </w:rPr>
        <w:t>Neuropsychiatric Disease and Treatment</w:t>
      </w:r>
      <w:r w:rsidRPr="0088022C">
        <w:rPr>
          <w:rFonts w:ascii="Arial" w:eastAsia="MS Mincho" w:hAnsi="Arial" w:cs="Arial"/>
          <w:kern w:val="0"/>
          <w:lang w:eastAsia="en-US"/>
          <w14:ligatures w14:val="none"/>
        </w:rPr>
        <w:t>, 14, pp. 165–178.</w:t>
      </w:r>
    </w:p>
    <w:p w14:paraId="318B869C"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Rose, D. and </w:t>
      </w:r>
      <w:proofErr w:type="spellStart"/>
      <w:r w:rsidRPr="0088022C">
        <w:rPr>
          <w:rFonts w:ascii="Arial" w:eastAsia="MS Mincho" w:hAnsi="Arial" w:cs="Arial"/>
          <w:kern w:val="0"/>
          <w:lang w:eastAsia="en-US"/>
          <w14:ligatures w14:val="none"/>
        </w:rPr>
        <w:t>Kalathil</w:t>
      </w:r>
      <w:proofErr w:type="spellEnd"/>
      <w:r w:rsidRPr="0088022C">
        <w:rPr>
          <w:rFonts w:ascii="Arial" w:eastAsia="MS Mincho" w:hAnsi="Arial" w:cs="Arial"/>
          <w:kern w:val="0"/>
          <w:lang w:eastAsia="en-US"/>
          <w14:ligatures w14:val="none"/>
        </w:rPr>
        <w:t xml:space="preserve">, J. (2019) ‘Power, privilege and knowledge: the untenable promise of co-production in mental health’, </w:t>
      </w:r>
      <w:r w:rsidRPr="0088022C">
        <w:rPr>
          <w:rFonts w:ascii="Arial" w:eastAsia="MS Mincho" w:hAnsi="Arial" w:cs="Arial"/>
          <w:i/>
          <w:iCs/>
          <w:kern w:val="0"/>
          <w:lang w:eastAsia="en-US"/>
          <w14:ligatures w14:val="none"/>
        </w:rPr>
        <w:t>Frontiers in Sociology</w:t>
      </w:r>
      <w:r w:rsidRPr="0088022C">
        <w:rPr>
          <w:rFonts w:ascii="Arial" w:eastAsia="MS Mincho" w:hAnsi="Arial" w:cs="Arial"/>
          <w:kern w:val="0"/>
          <w:lang w:eastAsia="en-US"/>
          <w14:ligatures w14:val="none"/>
        </w:rPr>
        <w:t>, 4(57), pp. 1–11.</w:t>
      </w:r>
    </w:p>
    <w:p w14:paraId="39854517" w14:textId="28328C2E"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Sashidharan</w:t>
      </w:r>
      <w:proofErr w:type="spellEnd"/>
      <w:r w:rsidRPr="0088022C">
        <w:rPr>
          <w:rFonts w:ascii="Arial" w:eastAsia="MS Mincho" w:hAnsi="Arial" w:cs="Arial"/>
          <w:kern w:val="0"/>
          <w:lang w:eastAsia="en-US"/>
          <w14:ligatures w14:val="none"/>
        </w:rPr>
        <w:t xml:space="preserve">, S.P. (2003) </w:t>
      </w:r>
      <w:r w:rsidRPr="0088022C">
        <w:rPr>
          <w:rFonts w:ascii="Arial" w:eastAsia="MS Mincho" w:hAnsi="Arial" w:cs="Arial"/>
          <w:i/>
          <w:iCs/>
          <w:kern w:val="0"/>
          <w:lang w:eastAsia="en-US"/>
          <w14:ligatures w14:val="none"/>
        </w:rPr>
        <w:t>Inside outside: improving mental health services for Black and minority ethnic communities in England</w:t>
      </w:r>
      <w:r w:rsidRPr="0088022C">
        <w:rPr>
          <w:rFonts w:ascii="Arial" w:eastAsia="MS Mincho" w:hAnsi="Arial" w:cs="Arial"/>
          <w:kern w:val="0"/>
          <w:lang w:eastAsia="en-US"/>
          <w14:ligatures w14:val="none"/>
        </w:rPr>
        <w:t>. London: Department of Health. Available at: https://webarchive.nationalarchives.gov.uk/ukgwa/20130105191911/http://www.dh.gov.uk/en/Publicationsandstatistics/Publications/PublicationsPolicyAndGuidance/DH_4084558 (Accessed: 2 February 2026).</w:t>
      </w:r>
    </w:p>
    <w:p w14:paraId="48B8630A"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Singh, S.P., Greenwood, N., White, S. and Churchill, R. (2014) ‘Ethnicity and the Mental Health Act 1983’, </w:t>
      </w:r>
      <w:r w:rsidRPr="0088022C">
        <w:rPr>
          <w:rFonts w:ascii="Arial" w:eastAsia="MS Mincho" w:hAnsi="Arial" w:cs="Arial"/>
          <w:i/>
          <w:iCs/>
          <w:kern w:val="0"/>
          <w:lang w:eastAsia="en-US"/>
          <w14:ligatures w14:val="none"/>
        </w:rPr>
        <w:t>British Journal of Psychiatry</w:t>
      </w:r>
      <w:r w:rsidRPr="0088022C">
        <w:rPr>
          <w:rFonts w:ascii="Arial" w:eastAsia="MS Mincho" w:hAnsi="Arial" w:cs="Arial"/>
          <w:kern w:val="0"/>
          <w:lang w:eastAsia="en-US"/>
          <w14:ligatures w14:val="none"/>
        </w:rPr>
        <w:t>, 205(6), pp. 405–410.</w:t>
      </w:r>
    </w:p>
    <w:p w14:paraId="2725E69B" w14:textId="5BE1E8E2" w:rsidR="0088022C" w:rsidRPr="0088022C" w:rsidRDefault="0088022C" w:rsidP="0088022C">
      <w:pPr>
        <w:spacing w:after="120" w:line="276" w:lineRule="auto"/>
        <w:jc w:val="left"/>
        <w:rPr>
          <w:rFonts w:ascii="Arial" w:eastAsia="MS Mincho" w:hAnsi="Arial" w:cs="Arial"/>
          <w:kern w:val="0"/>
          <w:lang w:eastAsia="en-US"/>
          <w14:ligatures w14:val="none"/>
        </w:rPr>
      </w:pPr>
      <w:proofErr w:type="spellStart"/>
      <w:r w:rsidRPr="0088022C">
        <w:rPr>
          <w:rFonts w:ascii="Arial" w:eastAsia="MS Mincho" w:hAnsi="Arial" w:cs="Arial"/>
          <w:kern w:val="0"/>
          <w:lang w:eastAsia="en-US"/>
          <w14:ligatures w14:val="none"/>
        </w:rPr>
        <w:t>Tervalon</w:t>
      </w:r>
      <w:proofErr w:type="spellEnd"/>
      <w:r w:rsidRPr="0088022C">
        <w:rPr>
          <w:rFonts w:ascii="Arial" w:eastAsia="MS Mincho" w:hAnsi="Arial" w:cs="Arial"/>
          <w:kern w:val="0"/>
          <w:lang w:eastAsia="en-US"/>
          <w14:ligatures w14:val="none"/>
        </w:rPr>
        <w:t xml:space="preserve">, M. and Murray-Garcia, J. (1998) ‘Cultural humility versus cultural competence’, </w:t>
      </w:r>
      <w:r w:rsidRPr="0088022C">
        <w:rPr>
          <w:rFonts w:ascii="Arial" w:eastAsia="MS Mincho" w:hAnsi="Arial" w:cs="Arial"/>
          <w:i/>
          <w:iCs/>
          <w:kern w:val="0"/>
          <w:lang w:eastAsia="en-US"/>
          <w14:ligatures w14:val="none"/>
        </w:rPr>
        <w:t>Journal of Health Care for the Poor and Underserved</w:t>
      </w:r>
      <w:r w:rsidRPr="0088022C">
        <w:rPr>
          <w:rFonts w:ascii="Arial" w:eastAsia="MS Mincho" w:hAnsi="Arial" w:cs="Arial"/>
          <w:kern w:val="0"/>
          <w:lang w:eastAsia="en-US"/>
          <w14:ligatures w14:val="none"/>
        </w:rPr>
        <w:t>, 9(2), pp. 117–125.</w:t>
      </w:r>
    </w:p>
    <w:p w14:paraId="740C8D64"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lastRenderedPageBreak/>
        <w:t xml:space="preserve">Thornicroft, G., Rose, D., Kassam, A. and Sartorius, N. (2007) ‘Stigma: ignorance, prejudice or discrimination?’, </w:t>
      </w:r>
      <w:r w:rsidRPr="0088022C">
        <w:rPr>
          <w:rFonts w:ascii="Arial" w:eastAsia="MS Mincho" w:hAnsi="Arial" w:cs="Arial"/>
          <w:i/>
          <w:iCs/>
          <w:kern w:val="0"/>
          <w:lang w:eastAsia="en-US"/>
          <w14:ligatures w14:val="none"/>
        </w:rPr>
        <w:t>British Journal of Psychiatry</w:t>
      </w:r>
      <w:r w:rsidRPr="0088022C">
        <w:rPr>
          <w:rFonts w:ascii="Arial" w:eastAsia="MS Mincho" w:hAnsi="Arial" w:cs="Arial"/>
          <w:kern w:val="0"/>
          <w:lang w:eastAsia="en-US"/>
          <w14:ligatures w14:val="none"/>
        </w:rPr>
        <w:t>, 190(3), pp. 192–193.</w:t>
      </w:r>
    </w:p>
    <w:p w14:paraId="2099214D"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Thornicroft, G., Mehta, N., Clement, S., Evans-</w:t>
      </w:r>
      <w:proofErr w:type="spellStart"/>
      <w:r w:rsidRPr="0088022C">
        <w:rPr>
          <w:rFonts w:ascii="Arial" w:eastAsia="MS Mincho" w:hAnsi="Arial" w:cs="Arial"/>
          <w:kern w:val="0"/>
          <w:lang w:eastAsia="en-US"/>
          <w14:ligatures w14:val="none"/>
        </w:rPr>
        <w:t>Lacko</w:t>
      </w:r>
      <w:proofErr w:type="spellEnd"/>
      <w:r w:rsidRPr="0088022C">
        <w:rPr>
          <w:rFonts w:ascii="Arial" w:eastAsia="MS Mincho" w:hAnsi="Arial" w:cs="Arial"/>
          <w:kern w:val="0"/>
          <w:lang w:eastAsia="en-US"/>
          <w14:ligatures w14:val="none"/>
        </w:rPr>
        <w:t xml:space="preserve">, S., Doherty, M., Rose, D., </w:t>
      </w:r>
      <w:proofErr w:type="spellStart"/>
      <w:r w:rsidRPr="0088022C">
        <w:rPr>
          <w:rFonts w:ascii="Arial" w:eastAsia="MS Mincho" w:hAnsi="Arial" w:cs="Arial"/>
          <w:kern w:val="0"/>
          <w:lang w:eastAsia="en-US"/>
          <w14:ligatures w14:val="none"/>
        </w:rPr>
        <w:t>Koschorke</w:t>
      </w:r>
      <w:proofErr w:type="spellEnd"/>
      <w:r w:rsidRPr="0088022C">
        <w:rPr>
          <w:rFonts w:ascii="Arial" w:eastAsia="MS Mincho" w:hAnsi="Arial" w:cs="Arial"/>
          <w:kern w:val="0"/>
          <w:lang w:eastAsia="en-US"/>
          <w14:ligatures w14:val="none"/>
        </w:rPr>
        <w:t xml:space="preserve">, M., </w:t>
      </w:r>
      <w:proofErr w:type="spellStart"/>
      <w:r w:rsidRPr="0088022C">
        <w:rPr>
          <w:rFonts w:ascii="Arial" w:eastAsia="MS Mincho" w:hAnsi="Arial" w:cs="Arial"/>
          <w:kern w:val="0"/>
          <w:lang w:eastAsia="en-US"/>
          <w14:ligatures w14:val="none"/>
        </w:rPr>
        <w:t>Shidhaye</w:t>
      </w:r>
      <w:proofErr w:type="spellEnd"/>
      <w:r w:rsidRPr="0088022C">
        <w:rPr>
          <w:rFonts w:ascii="Arial" w:eastAsia="MS Mincho" w:hAnsi="Arial" w:cs="Arial"/>
          <w:kern w:val="0"/>
          <w:lang w:eastAsia="en-US"/>
          <w14:ligatures w14:val="none"/>
        </w:rPr>
        <w:t xml:space="preserve">, R., O’Reilly, C. and Henderson, C. (2016) ‘Evidence for effective interventions to reduce mental-health-related stigma and discrimination’, </w:t>
      </w:r>
      <w:r w:rsidRPr="0088022C">
        <w:rPr>
          <w:rFonts w:ascii="Arial" w:eastAsia="MS Mincho" w:hAnsi="Arial" w:cs="Arial"/>
          <w:i/>
          <w:iCs/>
          <w:kern w:val="0"/>
          <w:lang w:eastAsia="en-US"/>
          <w14:ligatures w14:val="none"/>
        </w:rPr>
        <w:t>The Lancet</w:t>
      </w:r>
      <w:r w:rsidRPr="0088022C">
        <w:rPr>
          <w:rFonts w:ascii="Arial" w:eastAsia="MS Mincho" w:hAnsi="Arial" w:cs="Arial"/>
          <w:kern w:val="0"/>
          <w:lang w:eastAsia="en-US"/>
          <w14:ligatures w14:val="none"/>
        </w:rPr>
        <w:t>, 387(10023), pp. 1123–1132.</w:t>
      </w:r>
    </w:p>
    <w:p w14:paraId="2D9F5713"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Truong, M., </w:t>
      </w:r>
      <w:proofErr w:type="spellStart"/>
      <w:r w:rsidRPr="0088022C">
        <w:rPr>
          <w:rFonts w:ascii="Arial" w:eastAsia="MS Mincho" w:hAnsi="Arial" w:cs="Arial"/>
          <w:kern w:val="0"/>
          <w:lang w:eastAsia="en-US"/>
          <w14:ligatures w14:val="none"/>
        </w:rPr>
        <w:t>Paradies</w:t>
      </w:r>
      <w:proofErr w:type="spellEnd"/>
      <w:r w:rsidRPr="0088022C">
        <w:rPr>
          <w:rFonts w:ascii="Arial" w:eastAsia="MS Mincho" w:hAnsi="Arial" w:cs="Arial"/>
          <w:kern w:val="0"/>
          <w:lang w:eastAsia="en-US"/>
          <w14:ligatures w14:val="none"/>
        </w:rPr>
        <w:t xml:space="preserve">, Y. and Priest, N. (2014) ‘Interventions to improve cultural competency in healthcare: a systematic review’, </w:t>
      </w:r>
      <w:r w:rsidRPr="0088022C">
        <w:rPr>
          <w:rFonts w:ascii="Arial" w:eastAsia="MS Mincho" w:hAnsi="Arial" w:cs="Arial"/>
          <w:i/>
          <w:iCs/>
          <w:kern w:val="0"/>
          <w:lang w:eastAsia="en-US"/>
          <w14:ligatures w14:val="none"/>
        </w:rPr>
        <w:t>BMC Health Services Research</w:t>
      </w:r>
      <w:r w:rsidRPr="0088022C">
        <w:rPr>
          <w:rFonts w:ascii="Arial" w:eastAsia="MS Mincho" w:hAnsi="Arial" w:cs="Arial"/>
          <w:kern w:val="0"/>
          <w:lang w:eastAsia="en-US"/>
          <w14:ligatures w14:val="none"/>
        </w:rPr>
        <w:t>, 14(99), pp. 1–17.</w:t>
      </w:r>
    </w:p>
    <w:p w14:paraId="54DC2E0C"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Williams, D.R., Lawrence, J.A. and Davis, B.A. (2019) ‘Racism and health: evidence and needed research’, </w:t>
      </w:r>
      <w:r w:rsidRPr="0088022C">
        <w:rPr>
          <w:rFonts w:ascii="Arial" w:eastAsia="MS Mincho" w:hAnsi="Arial" w:cs="Arial"/>
          <w:i/>
          <w:iCs/>
          <w:kern w:val="0"/>
          <w:lang w:eastAsia="en-US"/>
          <w14:ligatures w14:val="none"/>
        </w:rPr>
        <w:t>Annual Review of Public Health</w:t>
      </w:r>
      <w:r w:rsidRPr="0088022C">
        <w:rPr>
          <w:rFonts w:ascii="Arial" w:eastAsia="MS Mincho" w:hAnsi="Arial" w:cs="Arial"/>
          <w:kern w:val="0"/>
          <w:lang w:eastAsia="en-US"/>
          <w14:ligatures w14:val="none"/>
        </w:rPr>
        <w:t>, 40, pp. 105–125.</w:t>
      </w:r>
    </w:p>
    <w:p w14:paraId="1DDF5A67" w14:textId="77777777" w:rsidR="0088022C" w:rsidRPr="0088022C" w:rsidRDefault="0088022C" w:rsidP="0088022C">
      <w:pPr>
        <w:spacing w:after="120" w:line="276" w:lineRule="auto"/>
        <w:jc w:val="left"/>
        <w:rPr>
          <w:rFonts w:ascii="Arial" w:eastAsia="MS Mincho" w:hAnsi="Arial" w:cs="Arial"/>
          <w:kern w:val="0"/>
          <w:lang w:eastAsia="en-US"/>
          <w14:ligatures w14:val="none"/>
        </w:rPr>
      </w:pPr>
      <w:r w:rsidRPr="0088022C">
        <w:rPr>
          <w:rFonts w:ascii="Arial" w:eastAsia="MS Mincho" w:hAnsi="Arial" w:cs="Arial"/>
          <w:kern w:val="0"/>
          <w:lang w:eastAsia="en-US"/>
          <w14:ligatures w14:val="none"/>
        </w:rPr>
        <w:t xml:space="preserve">World Health Organization (2014) </w:t>
      </w:r>
      <w:r w:rsidRPr="0088022C">
        <w:rPr>
          <w:rFonts w:ascii="Arial" w:eastAsia="MS Mincho" w:hAnsi="Arial" w:cs="Arial"/>
          <w:i/>
          <w:iCs/>
          <w:kern w:val="0"/>
          <w:lang w:eastAsia="en-US"/>
          <w14:ligatures w14:val="none"/>
        </w:rPr>
        <w:t>Social determinants of mental health</w:t>
      </w:r>
      <w:r w:rsidRPr="0088022C">
        <w:rPr>
          <w:rFonts w:ascii="Arial" w:eastAsia="MS Mincho" w:hAnsi="Arial" w:cs="Arial"/>
          <w:kern w:val="0"/>
          <w:lang w:eastAsia="en-US"/>
          <w14:ligatures w14:val="none"/>
        </w:rPr>
        <w:t>. Geneva: World Health Organization. Available at: https://iris.who.int/server/api/core/bitstreams/539fec7f-eadc-43ea-b12a-8dba1793381b/content (Accessed: 10 February 2026).</w:t>
      </w:r>
    </w:p>
    <w:p w14:paraId="3C7AA80C" w14:textId="1C9BE54E" w:rsidR="00621776" w:rsidRDefault="0088022C" w:rsidP="0088022C">
      <w:r w:rsidRPr="00544966">
        <w:rPr>
          <w:rFonts w:ascii="Arial" w:eastAsia="MS Mincho" w:hAnsi="Arial" w:cs="Arial"/>
          <w:kern w:val="0"/>
          <w:lang w:eastAsia="en-US"/>
          <w14:ligatures w14:val="none"/>
        </w:rPr>
        <w:t xml:space="preserve">World Health Organization (2022) </w:t>
      </w:r>
      <w:r w:rsidRPr="00544966">
        <w:rPr>
          <w:rFonts w:ascii="Arial" w:eastAsia="MS Mincho" w:hAnsi="Arial" w:cs="Arial"/>
          <w:i/>
          <w:iCs/>
          <w:kern w:val="0"/>
          <w:lang w:eastAsia="en-US"/>
          <w14:ligatures w14:val="none"/>
        </w:rPr>
        <w:t>World mental health report: transforming mental health for all</w:t>
      </w:r>
      <w:r w:rsidRPr="00544966">
        <w:rPr>
          <w:rFonts w:ascii="Arial" w:eastAsia="MS Mincho" w:hAnsi="Arial" w:cs="Arial"/>
          <w:kern w:val="0"/>
          <w:lang w:eastAsia="en-US"/>
          <w14:ligatures w14:val="none"/>
        </w:rPr>
        <w:t>. Geneva: World Health Organization. Available at: https://iris.who.int/server/api/core/bitstreams/40e5a13a-fe50-4efa-b56d-6e8cf00d5bfa/content (Accessed: 10 February 2026).</w:t>
      </w:r>
    </w:p>
    <w:p w14:paraId="2B97267F" w14:textId="77777777" w:rsidR="008F39F7" w:rsidRDefault="008F39F7" w:rsidP="00621776">
      <w:pPr>
        <w:pStyle w:val="Heading1"/>
        <w:ind w:left="0"/>
        <w:rPr>
          <w:rFonts w:cs="Arial"/>
        </w:rPr>
      </w:pPr>
    </w:p>
    <w:p w14:paraId="5B6F20EC" w14:textId="77777777" w:rsidR="008F39F7" w:rsidRDefault="008F39F7" w:rsidP="00621776">
      <w:pPr>
        <w:pStyle w:val="Heading1"/>
        <w:ind w:left="0"/>
        <w:rPr>
          <w:rFonts w:cs="Arial"/>
        </w:rPr>
      </w:pPr>
    </w:p>
    <w:p w14:paraId="5B90D2F7" w14:textId="77777777" w:rsidR="008F39F7" w:rsidRDefault="008F39F7" w:rsidP="00621776">
      <w:pPr>
        <w:pStyle w:val="Heading1"/>
        <w:ind w:left="0"/>
        <w:rPr>
          <w:rFonts w:cs="Arial"/>
        </w:rPr>
      </w:pPr>
    </w:p>
    <w:p w14:paraId="639B7D61" w14:textId="77777777" w:rsidR="008F39F7" w:rsidRDefault="008F39F7" w:rsidP="00621776">
      <w:pPr>
        <w:pStyle w:val="Heading1"/>
        <w:ind w:left="0"/>
        <w:rPr>
          <w:rFonts w:cs="Arial"/>
        </w:rPr>
      </w:pPr>
    </w:p>
    <w:p w14:paraId="48D66425" w14:textId="77777777" w:rsidR="008F39F7" w:rsidRDefault="008F39F7" w:rsidP="00621776">
      <w:pPr>
        <w:pStyle w:val="Heading1"/>
        <w:ind w:left="0"/>
        <w:rPr>
          <w:rFonts w:cs="Arial"/>
        </w:rPr>
      </w:pPr>
    </w:p>
    <w:p w14:paraId="3E1B25C8" w14:textId="77777777" w:rsidR="008F39F7" w:rsidRDefault="008F39F7" w:rsidP="00621776">
      <w:pPr>
        <w:pStyle w:val="Heading1"/>
        <w:ind w:left="0"/>
        <w:rPr>
          <w:rFonts w:cs="Arial"/>
        </w:rPr>
      </w:pPr>
    </w:p>
    <w:p w14:paraId="39FA5929" w14:textId="77777777" w:rsidR="008F39F7" w:rsidRDefault="008F39F7" w:rsidP="00621776">
      <w:pPr>
        <w:pStyle w:val="Heading1"/>
        <w:ind w:left="0"/>
        <w:rPr>
          <w:rFonts w:cs="Arial"/>
        </w:rPr>
      </w:pPr>
    </w:p>
    <w:p w14:paraId="002E05D2" w14:textId="77777777" w:rsidR="008F39F7" w:rsidRDefault="008F39F7" w:rsidP="00621776">
      <w:pPr>
        <w:pStyle w:val="Heading1"/>
        <w:ind w:left="0"/>
        <w:rPr>
          <w:rFonts w:cs="Arial"/>
        </w:rPr>
      </w:pPr>
    </w:p>
    <w:p w14:paraId="62FD2AC5" w14:textId="77777777" w:rsidR="008F39F7" w:rsidRDefault="008F39F7" w:rsidP="00621776">
      <w:pPr>
        <w:pStyle w:val="Heading1"/>
        <w:ind w:left="0"/>
        <w:rPr>
          <w:rFonts w:cs="Arial"/>
        </w:rPr>
      </w:pPr>
    </w:p>
    <w:p w14:paraId="3C3F9082" w14:textId="77777777" w:rsidR="008F39F7" w:rsidRDefault="008F39F7" w:rsidP="00621776">
      <w:pPr>
        <w:pStyle w:val="Heading1"/>
        <w:ind w:left="0"/>
        <w:rPr>
          <w:rFonts w:cs="Arial"/>
        </w:rPr>
      </w:pPr>
    </w:p>
    <w:p w14:paraId="6B096CD9" w14:textId="77777777" w:rsidR="008F39F7" w:rsidRDefault="008F39F7" w:rsidP="00621776">
      <w:pPr>
        <w:pStyle w:val="Heading1"/>
        <w:ind w:left="0"/>
        <w:rPr>
          <w:rFonts w:cs="Arial"/>
        </w:rPr>
      </w:pPr>
    </w:p>
    <w:p w14:paraId="0CC0637E" w14:textId="77777777" w:rsidR="003707C4" w:rsidRDefault="003707C4" w:rsidP="00FE3B55">
      <w:pPr>
        <w:pStyle w:val="Heading1"/>
        <w:ind w:left="0"/>
        <w:rPr>
          <w:rFonts w:cs="Arial"/>
        </w:rPr>
      </w:pPr>
    </w:p>
    <w:p w14:paraId="19CB9608" w14:textId="77777777" w:rsidR="0088022C" w:rsidRDefault="0088022C" w:rsidP="00FE3B55">
      <w:pPr>
        <w:pStyle w:val="Heading1"/>
        <w:ind w:left="0"/>
        <w:rPr>
          <w:rFonts w:cs="Arial"/>
        </w:rPr>
      </w:pPr>
    </w:p>
    <w:p w14:paraId="208B1459" w14:textId="77777777" w:rsidR="00DA4073" w:rsidRDefault="00DA4073" w:rsidP="00FE3B55">
      <w:pPr>
        <w:pStyle w:val="Heading1"/>
        <w:ind w:left="0"/>
        <w:rPr>
          <w:rFonts w:cs="Arial"/>
        </w:rPr>
      </w:pPr>
    </w:p>
    <w:p w14:paraId="79EA98FA" w14:textId="77777777" w:rsidR="00DA4073" w:rsidRDefault="00DA4073" w:rsidP="00FE3B55">
      <w:pPr>
        <w:pStyle w:val="Heading1"/>
        <w:ind w:left="0"/>
        <w:rPr>
          <w:rFonts w:cs="Arial"/>
        </w:rPr>
      </w:pPr>
    </w:p>
    <w:p w14:paraId="4D50ECAF" w14:textId="77777777" w:rsidR="00DA4073" w:rsidRDefault="00DA4073" w:rsidP="00FE3B55">
      <w:pPr>
        <w:pStyle w:val="Heading1"/>
        <w:ind w:left="0"/>
        <w:rPr>
          <w:rFonts w:cs="Arial"/>
        </w:rPr>
      </w:pPr>
    </w:p>
    <w:p w14:paraId="4A7317DD" w14:textId="77777777" w:rsidR="00DA4073" w:rsidRDefault="00DA4073" w:rsidP="00FE3B55">
      <w:pPr>
        <w:pStyle w:val="Heading1"/>
        <w:ind w:left="0"/>
        <w:rPr>
          <w:rFonts w:cs="Arial"/>
        </w:rPr>
      </w:pPr>
    </w:p>
    <w:p w14:paraId="4CEC2353" w14:textId="77777777" w:rsidR="00D402D3" w:rsidRDefault="00D402D3" w:rsidP="00FE3B55">
      <w:pPr>
        <w:pStyle w:val="Heading1"/>
        <w:ind w:left="0"/>
        <w:rPr>
          <w:rFonts w:cs="Arial"/>
        </w:rPr>
      </w:pPr>
    </w:p>
    <w:p w14:paraId="0CD2DDCF" w14:textId="77777777" w:rsidR="00D402D3" w:rsidRDefault="00D402D3" w:rsidP="00FE3B55">
      <w:pPr>
        <w:pStyle w:val="Heading1"/>
        <w:ind w:left="0"/>
        <w:rPr>
          <w:rFonts w:cs="Arial"/>
        </w:rPr>
      </w:pPr>
    </w:p>
    <w:p w14:paraId="1C3BB70D" w14:textId="77777777" w:rsidR="00D402D3" w:rsidRDefault="00D402D3" w:rsidP="00FE3B55">
      <w:pPr>
        <w:pStyle w:val="Heading1"/>
        <w:ind w:left="0"/>
        <w:rPr>
          <w:rFonts w:cs="Arial"/>
        </w:rPr>
      </w:pPr>
    </w:p>
    <w:p w14:paraId="6A07C528" w14:textId="77777777" w:rsidR="00D402D3" w:rsidRDefault="00D402D3" w:rsidP="00FE3B55">
      <w:pPr>
        <w:pStyle w:val="Heading1"/>
        <w:ind w:left="0"/>
        <w:rPr>
          <w:rFonts w:cs="Arial"/>
        </w:rPr>
      </w:pPr>
    </w:p>
    <w:p w14:paraId="65B0A157" w14:textId="39EA3BE0" w:rsidR="008F39F7" w:rsidRDefault="00621776" w:rsidP="00FE3B55">
      <w:pPr>
        <w:pStyle w:val="Heading1"/>
        <w:ind w:left="0"/>
        <w:rPr>
          <w:rFonts w:cs="Arial"/>
        </w:rPr>
      </w:pPr>
      <w:bookmarkStart w:id="45" w:name="_Toc235874199"/>
      <w:r w:rsidRPr="008F39F7">
        <w:rPr>
          <w:rFonts w:cs="Arial"/>
        </w:rPr>
        <w:lastRenderedPageBreak/>
        <w:t>Appendices</w:t>
      </w:r>
      <w:bookmarkEnd w:id="45"/>
      <w:r w:rsidRPr="008F39F7">
        <w:rPr>
          <w:rFonts w:cs="Arial"/>
        </w:rPr>
        <w:t xml:space="preserve"> </w:t>
      </w:r>
    </w:p>
    <w:p w14:paraId="1CCB4684" w14:textId="77777777" w:rsidR="00FE3B55" w:rsidRPr="00FE3B55" w:rsidRDefault="00FE3B55" w:rsidP="00FE3B55">
      <w:pPr>
        <w:pStyle w:val="Heading1"/>
        <w:ind w:left="0"/>
        <w:rPr>
          <w:rFonts w:cs="Arial"/>
        </w:rPr>
      </w:pPr>
    </w:p>
    <w:p w14:paraId="33A35351" w14:textId="3F9C2E7F" w:rsidR="008F39F7" w:rsidRPr="008F39F7" w:rsidRDefault="008F39F7" w:rsidP="008F39F7">
      <w:pPr>
        <w:pStyle w:val="Heading2"/>
        <w:rPr>
          <w:rFonts w:ascii="Arial" w:hAnsi="Arial" w:cs="Arial"/>
          <w:sz w:val="28"/>
          <w:szCs w:val="28"/>
          <w:lang w:val="en-US" w:eastAsia="en-US"/>
        </w:rPr>
      </w:pPr>
      <w:bookmarkStart w:id="46" w:name="_Toc235874200"/>
      <w:r w:rsidRPr="008F39F7">
        <w:rPr>
          <w:rFonts w:ascii="Arial" w:hAnsi="Arial" w:cs="Arial"/>
          <w:sz w:val="28"/>
          <w:szCs w:val="28"/>
          <w:lang w:val="en-US" w:eastAsia="en-US"/>
        </w:rPr>
        <w:t>Appendix A: Summary evidence table</w:t>
      </w:r>
      <w:bookmarkEnd w:id="46"/>
    </w:p>
    <w:p w14:paraId="1BC00CBD" w14:textId="0EAB2576" w:rsidR="008F39F7" w:rsidRPr="008F39F7" w:rsidRDefault="008F39F7" w:rsidP="008F39F7">
      <w:pPr>
        <w:spacing w:after="120" w:line="276" w:lineRule="auto"/>
        <w:rPr>
          <w:rFonts w:ascii="Arial" w:eastAsia="MS Mincho" w:hAnsi="Arial" w:cs="Times New Roman"/>
          <w:kern w:val="0"/>
          <w:lang w:val="en-US" w:eastAsia="en-US"/>
          <w14:ligatures w14:val="none"/>
        </w:rPr>
      </w:pPr>
      <w:r w:rsidRPr="008F39F7">
        <w:rPr>
          <w:rFonts w:ascii="Arial" w:eastAsia="MS Mincho" w:hAnsi="Arial" w:cs="Times New Roman"/>
          <w:kern w:val="0"/>
          <w:lang w:val="en-US" w:eastAsia="en-US"/>
          <w14:ligatures w14:val="none"/>
        </w:rPr>
        <w:t xml:space="preserve">The table below </w:t>
      </w:r>
      <w:proofErr w:type="spellStart"/>
      <w:r w:rsidRPr="008F39F7">
        <w:rPr>
          <w:rFonts w:ascii="Arial" w:eastAsia="MS Mincho" w:hAnsi="Arial" w:cs="Times New Roman"/>
          <w:kern w:val="0"/>
          <w:lang w:val="en-US" w:eastAsia="en-US"/>
          <w14:ligatures w14:val="none"/>
        </w:rPr>
        <w:t>summarises</w:t>
      </w:r>
      <w:proofErr w:type="spellEnd"/>
      <w:r w:rsidRPr="008F39F7">
        <w:rPr>
          <w:rFonts w:ascii="Arial" w:eastAsia="MS Mincho" w:hAnsi="Arial" w:cs="Times New Roman"/>
          <w:kern w:val="0"/>
          <w:lang w:val="en-US" w:eastAsia="en-US"/>
          <w14:ligatures w14:val="none"/>
        </w:rPr>
        <w:t xml:space="preserve"> examples of key sources used in thematic </w:t>
      </w:r>
      <w:r w:rsidR="004E6693">
        <w:rPr>
          <w:rFonts w:ascii="Arial" w:eastAsia="MS Mincho" w:hAnsi="Arial" w:cs="Times New Roman"/>
          <w:kern w:val="0"/>
          <w:lang w:val="en-US" w:eastAsia="en-US"/>
          <w14:ligatures w14:val="none"/>
        </w:rPr>
        <w:t>analysis</w:t>
      </w:r>
      <w:r w:rsidRPr="008F39F7">
        <w:rPr>
          <w:rFonts w:ascii="Arial" w:eastAsia="MS Mincho" w:hAnsi="Arial" w:cs="Times New Roman"/>
          <w:kern w:val="0"/>
          <w:lang w:val="en-US" w:eastAsia="en-US"/>
          <w14:ligatures w14:val="none"/>
        </w:rPr>
        <w:t xml:space="preserve">. </w:t>
      </w:r>
      <w:r w:rsidR="004E6693">
        <w:rPr>
          <w:rFonts w:ascii="Arial" w:eastAsia="MS Mincho" w:hAnsi="Arial" w:cs="Times New Roman"/>
          <w:kern w:val="0"/>
          <w:lang w:val="en-US" w:eastAsia="en-US"/>
          <w14:ligatures w14:val="none"/>
        </w:rPr>
        <w:t>T</w:t>
      </w:r>
      <w:r w:rsidR="004E6693" w:rsidRPr="004E6693">
        <w:rPr>
          <w:rFonts w:ascii="Arial" w:eastAsia="MS Mincho" w:hAnsi="Arial" w:cs="Times New Roman"/>
          <w:kern w:val="0"/>
          <w:lang w:val="en-US" w:eastAsia="en-US"/>
          <w14:ligatures w14:val="none"/>
        </w:rPr>
        <w:t>en relevant sources were checked using the CRAAP criteria. The five strongest sources below formed the main evidence base. The other sources supported the discussion with extra research, policy, theory and background</w:t>
      </w:r>
      <w:r w:rsidRPr="008F39F7">
        <w:rPr>
          <w:rFonts w:ascii="Arial" w:eastAsia="MS Mincho" w:hAnsi="Arial" w:cs="Times New Roman"/>
          <w:kern w:val="0"/>
          <w:lang w:val="en-US" w:eastAsia="en-US"/>
          <w14:ligatures w14:val="none"/>
        </w:rPr>
        <w:t>.</w:t>
      </w:r>
    </w:p>
    <w:tbl>
      <w:tblPr>
        <w:tblStyle w:val="TableGrid1"/>
        <w:tblW w:w="0" w:type="auto"/>
        <w:jc w:val="center"/>
        <w:tblLook w:val="04A0" w:firstRow="1" w:lastRow="0" w:firstColumn="1" w:lastColumn="0" w:noHBand="0" w:noVBand="1"/>
      </w:tblPr>
      <w:tblGrid>
        <w:gridCol w:w="1709"/>
        <w:gridCol w:w="1765"/>
        <w:gridCol w:w="1965"/>
        <w:gridCol w:w="1878"/>
        <w:gridCol w:w="1699"/>
      </w:tblGrid>
      <w:tr w:rsidR="00993045" w:rsidRPr="008F39F7" w14:paraId="0EEE2264" w14:textId="77777777" w:rsidTr="00A00EBD">
        <w:trPr>
          <w:jc w:val="center"/>
        </w:trPr>
        <w:tc>
          <w:tcPr>
            <w:tcW w:w="1709" w:type="dxa"/>
          </w:tcPr>
          <w:p w14:paraId="31B57EFC" w14:textId="7D882FDA" w:rsidR="00993045" w:rsidRPr="00993045" w:rsidRDefault="00993045" w:rsidP="00993045">
            <w:pPr>
              <w:spacing w:line="240" w:lineRule="auto"/>
              <w:jc w:val="left"/>
              <w:rPr>
                <w:rFonts w:ascii="Arial" w:eastAsia="MS Mincho" w:hAnsi="Arial" w:cs="Arial"/>
              </w:rPr>
            </w:pPr>
            <w:r w:rsidRPr="00993045">
              <w:rPr>
                <w:rFonts w:ascii="Arial" w:hAnsi="Arial" w:cs="Arial"/>
              </w:rPr>
              <w:t>Source and type</w:t>
            </w:r>
          </w:p>
        </w:tc>
        <w:tc>
          <w:tcPr>
            <w:tcW w:w="1765" w:type="dxa"/>
          </w:tcPr>
          <w:p w14:paraId="1AD55899" w14:textId="6EE8B309" w:rsidR="00993045" w:rsidRPr="00993045" w:rsidRDefault="00993045" w:rsidP="00993045">
            <w:pPr>
              <w:spacing w:line="240" w:lineRule="auto"/>
              <w:jc w:val="left"/>
              <w:rPr>
                <w:rFonts w:ascii="Arial" w:eastAsia="MS Mincho" w:hAnsi="Arial" w:cs="Arial"/>
              </w:rPr>
            </w:pPr>
            <w:r w:rsidRPr="00993045">
              <w:rPr>
                <w:rFonts w:ascii="Arial" w:hAnsi="Arial" w:cs="Arial"/>
              </w:rPr>
              <w:t>Setting or group</w:t>
            </w:r>
          </w:p>
        </w:tc>
        <w:tc>
          <w:tcPr>
            <w:tcW w:w="1965" w:type="dxa"/>
          </w:tcPr>
          <w:p w14:paraId="05B4B143" w14:textId="7D97DD03" w:rsidR="00993045" w:rsidRPr="00993045" w:rsidRDefault="00993045" w:rsidP="00993045">
            <w:pPr>
              <w:spacing w:line="240" w:lineRule="auto"/>
              <w:jc w:val="left"/>
              <w:rPr>
                <w:rFonts w:ascii="Arial" w:eastAsia="MS Mincho" w:hAnsi="Arial" w:cs="Arial"/>
              </w:rPr>
            </w:pPr>
            <w:r w:rsidRPr="00993045">
              <w:rPr>
                <w:rFonts w:ascii="Arial" w:hAnsi="Arial" w:cs="Arial"/>
              </w:rPr>
              <w:t>Strengths</w:t>
            </w:r>
          </w:p>
        </w:tc>
        <w:tc>
          <w:tcPr>
            <w:tcW w:w="1878" w:type="dxa"/>
          </w:tcPr>
          <w:p w14:paraId="00011C5A" w14:textId="0AE86134" w:rsidR="00993045" w:rsidRPr="00993045" w:rsidRDefault="00993045" w:rsidP="00993045">
            <w:pPr>
              <w:spacing w:line="240" w:lineRule="auto"/>
              <w:jc w:val="left"/>
              <w:rPr>
                <w:rFonts w:ascii="Arial" w:eastAsia="MS Mincho" w:hAnsi="Arial" w:cs="Arial"/>
              </w:rPr>
            </w:pPr>
            <w:r w:rsidRPr="00993045">
              <w:rPr>
                <w:rFonts w:ascii="Arial" w:hAnsi="Arial" w:cs="Arial"/>
              </w:rPr>
              <w:t>Limitations</w:t>
            </w:r>
          </w:p>
        </w:tc>
        <w:tc>
          <w:tcPr>
            <w:tcW w:w="1699" w:type="dxa"/>
          </w:tcPr>
          <w:p w14:paraId="45A96756" w14:textId="7D31E138" w:rsidR="00993045" w:rsidRPr="00993045" w:rsidRDefault="00993045" w:rsidP="00993045">
            <w:pPr>
              <w:spacing w:line="240" w:lineRule="auto"/>
              <w:jc w:val="left"/>
              <w:rPr>
                <w:rFonts w:ascii="Arial" w:eastAsia="MS Mincho" w:hAnsi="Arial" w:cs="Arial"/>
              </w:rPr>
            </w:pPr>
            <w:r w:rsidRPr="00993045">
              <w:rPr>
                <w:rFonts w:ascii="Arial" w:hAnsi="Arial" w:cs="Arial"/>
              </w:rPr>
              <w:t>Main finding, codes and theme</w:t>
            </w:r>
          </w:p>
        </w:tc>
      </w:tr>
      <w:tr w:rsidR="00993045" w:rsidRPr="008F39F7" w14:paraId="66959A02" w14:textId="77777777" w:rsidTr="00A00EBD">
        <w:trPr>
          <w:jc w:val="center"/>
        </w:trPr>
        <w:tc>
          <w:tcPr>
            <w:tcW w:w="1709" w:type="dxa"/>
          </w:tcPr>
          <w:p w14:paraId="60AA16FD" w14:textId="1D4DA64D" w:rsidR="00993045" w:rsidRPr="00993045" w:rsidRDefault="00993045" w:rsidP="00993045">
            <w:pPr>
              <w:spacing w:line="240" w:lineRule="auto"/>
              <w:jc w:val="left"/>
              <w:rPr>
                <w:rFonts w:ascii="Arial" w:eastAsia="MS Mincho" w:hAnsi="Arial" w:cs="Arial"/>
              </w:rPr>
            </w:pPr>
            <w:r w:rsidRPr="00993045">
              <w:rPr>
                <w:rFonts w:ascii="Arial" w:hAnsi="Arial" w:cs="Arial"/>
              </w:rPr>
              <w:t xml:space="preserve">Memon </w:t>
            </w:r>
            <w:r w:rsidRPr="008D1A0A">
              <w:rPr>
                <w:rFonts w:ascii="Arial" w:hAnsi="Arial" w:cs="Arial"/>
                <w:i/>
                <w:iCs/>
              </w:rPr>
              <w:t>et al</w:t>
            </w:r>
            <w:r w:rsidRPr="00993045">
              <w:rPr>
                <w:rFonts w:ascii="Arial" w:hAnsi="Arial" w:cs="Arial"/>
              </w:rPr>
              <w:t>. (2016) – qualitative study</w:t>
            </w:r>
          </w:p>
        </w:tc>
        <w:tc>
          <w:tcPr>
            <w:tcW w:w="1765" w:type="dxa"/>
          </w:tcPr>
          <w:p w14:paraId="7840DEBE" w14:textId="3D3FF846" w:rsidR="00993045" w:rsidRPr="00993045" w:rsidRDefault="00993045" w:rsidP="00993045">
            <w:pPr>
              <w:spacing w:line="240" w:lineRule="auto"/>
              <w:jc w:val="left"/>
              <w:rPr>
                <w:rFonts w:ascii="Arial" w:eastAsia="MS Mincho" w:hAnsi="Arial" w:cs="Arial"/>
              </w:rPr>
            </w:pPr>
            <w:r w:rsidRPr="00993045">
              <w:rPr>
                <w:rFonts w:ascii="Arial" w:hAnsi="Arial" w:cs="Arial"/>
              </w:rPr>
              <w:t>Minority ethnic communities using mental health services</w:t>
            </w:r>
          </w:p>
        </w:tc>
        <w:tc>
          <w:tcPr>
            <w:tcW w:w="1965" w:type="dxa"/>
          </w:tcPr>
          <w:p w14:paraId="6BAE225F" w14:textId="4420AC7A" w:rsidR="00993045" w:rsidRPr="00993045" w:rsidRDefault="00993045" w:rsidP="00993045">
            <w:pPr>
              <w:spacing w:line="240" w:lineRule="auto"/>
              <w:jc w:val="left"/>
              <w:rPr>
                <w:rFonts w:ascii="Arial" w:eastAsia="MS Mincho" w:hAnsi="Arial" w:cs="Arial"/>
              </w:rPr>
            </w:pPr>
            <w:r w:rsidRPr="00993045">
              <w:rPr>
                <w:rFonts w:ascii="Arial" w:hAnsi="Arial" w:cs="Arial"/>
              </w:rPr>
              <w:t>Gives detailed personal accounts of barriers to care</w:t>
            </w:r>
          </w:p>
        </w:tc>
        <w:tc>
          <w:tcPr>
            <w:tcW w:w="1878" w:type="dxa"/>
          </w:tcPr>
          <w:p w14:paraId="12698063" w14:textId="06DD47E1" w:rsidR="00993045" w:rsidRPr="00993045" w:rsidRDefault="00993045" w:rsidP="00993045">
            <w:pPr>
              <w:spacing w:line="240" w:lineRule="auto"/>
              <w:jc w:val="left"/>
              <w:rPr>
                <w:rFonts w:ascii="Arial" w:eastAsia="MS Mincho" w:hAnsi="Arial" w:cs="Arial"/>
              </w:rPr>
            </w:pPr>
            <w:r w:rsidRPr="00993045">
              <w:rPr>
                <w:rFonts w:ascii="Arial" w:hAnsi="Arial" w:cs="Arial"/>
              </w:rPr>
              <w:t>Local study with a small group, so findings may not apply everywhere</w:t>
            </w:r>
          </w:p>
        </w:tc>
        <w:tc>
          <w:tcPr>
            <w:tcW w:w="1699" w:type="dxa"/>
          </w:tcPr>
          <w:p w14:paraId="746F22C3" w14:textId="17D67AD9" w:rsidR="00993045" w:rsidRPr="00993045" w:rsidRDefault="00993045" w:rsidP="00993045">
            <w:pPr>
              <w:spacing w:line="240" w:lineRule="auto"/>
              <w:jc w:val="left"/>
              <w:rPr>
                <w:rFonts w:ascii="Arial" w:eastAsia="MS Mincho" w:hAnsi="Arial" w:cs="Arial"/>
              </w:rPr>
            </w:pPr>
            <w:r w:rsidRPr="00993045">
              <w:rPr>
                <w:rFonts w:ascii="Arial" w:hAnsi="Arial" w:cs="Arial"/>
              </w:rPr>
              <w:t>Stigma, language and mistrust affected access. Codes: stigma, communication and mistrust. Theme 1.</w:t>
            </w:r>
          </w:p>
        </w:tc>
      </w:tr>
      <w:tr w:rsidR="00993045" w:rsidRPr="008F39F7" w14:paraId="172822B0" w14:textId="77777777" w:rsidTr="00A00EBD">
        <w:trPr>
          <w:jc w:val="center"/>
        </w:trPr>
        <w:tc>
          <w:tcPr>
            <w:tcW w:w="1709" w:type="dxa"/>
          </w:tcPr>
          <w:p w14:paraId="144232A5" w14:textId="45FD4DFE" w:rsidR="00993045" w:rsidRPr="00993045" w:rsidRDefault="00993045" w:rsidP="00993045">
            <w:pPr>
              <w:spacing w:line="240" w:lineRule="auto"/>
              <w:jc w:val="left"/>
              <w:rPr>
                <w:rFonts w:ascii="Arial" w:eastAsia="MS Mincho" w:hAnsi="Arial" w:cs="Arial"/>
              </w:rPr>
            </w:pPr>
            <w:r w:rsidRPr="00993045">
              <w:rPr>
                <w:rFonts w:ascii="Arial" w:hAnsi="Arial" w:cs="Arial"/>
              </w:rPr>
              <w:t>National Collaborating Centre for Mental Health (2023) – national evidence review</w:t>
            </w:r>
          </w:p>
        </w:tc>
        <w:tc>
          <w:tcPr>
            <w:tcW w:w="1765" w:type="dxa"/>
          </w:tcPr>
          <w:p w14:paraId="4A9D9758" w14:textId="7400E176" w:rsidR="00993045" w:rsidRPr="00993045" w:rsidRDefault="00993045" w:rsidP="00993045">
            <w:pPr>
              <w:spacing w:line="240" w:lineRule="auto"/>
              <w:jc w:val="left"/>
              <w:rPr>
                <w:rFonts w:ascii="Arial" w:eastAsia="MS Mincho" w:hAnsi="Arial" w:cs="Arial"/>
              </w:rPr>
            </w:pPr>
            <w:r w:rsidRPr="00993045">
              <w:rPr>
                <w:rFonts w:ascii="Arial" w:hAnsi="Arial" w:cs="Arial"/>
              </w:rPr>
              <w:t>NHS Talking Therapies in England</w:t>
            </w:r>
          </w:p>
        </w:tc>
        <w:tc>
          <w:tcPr>
            <w:tcW w:w="1965" w:type="dxa"/>
          </w:tcPr>
          <w:p w14:paraId="1AC3D5AD" w14:textId="1E27B2D7" w:rsidR="00993045" w:rsidRPr="00993045" w:rsidRDefault="00993045" w:rsidP="00993045">
            <w:pPr>
              <w:spacing w:line="240" w:lineRule="auto"/>
              <w:jc w:val="left"/>
              <w:rPr>
                <w:rFonts w:ascii="Arial" w:eastAsia="MS Mincho" w:hAnsi="Arial" w:cs="Arial"/>
              </w:rPr>
            </w:pPr>
            <w:r w:rsidRPr="00993045">
              <w:rPr>
                <w:rFonts w:ascii="Arial" w:hAnsi="Arial" w:cs="Arial"/>
              </w:rPr>
              <w:t>Gives wide and recent evidence with practical recommendations</w:t>
            </w:r>
          </w:p>
        </w:tc>
        <w:tc>
          <w:tcPr>
            <w:tcW w:w="1878" w:type="dxa"/>
          </w:tcPr>
          <w:p w14:paraId="65E904FE" w14:textId="6EE866ED" w:rsidR="00993045" w:rsidRPr="00993045" w:rsidRDefault="00993045" w:rsidP="00993045">
            <w:pPr>
              <w:spacing w:line="240" w:lineRule="auto"/>
              <w:jc w:val="left"/>
              <w:rPr>
                <w:rFonts w:ascii="Arial" w:eastAsia="MS Mincho" w:hAnsi="Arial" w:cs="Arial"/>
              </w:rPr>
            </w:pPr>
            <w:r w:rsidRPr="00993045">
              <w:rPr>
                <w:rFonts w:ascii="Arial" w:hAnsi="Arial" w:cs="Arial"/>
              </w:rPr>
              <w:t>Ethnicity data and the included evidence varied; it gives less detail about personal experiences</w:t>
            </w:r>
          </w:p>
        </w:tc>
        <w:tc>
          <w:tcPr>
            <w:tcW w:w="1699" w:type="dxa"/>
          </w:tcPr>
          <w:p w14:paraId="3771787D" w14:textId="71A61F40" w:rsidR="00993045" w:rsidRPr="00993045" w:rsidRDefault="00993045" w:rsidP="00993045">
            <w:pPr>
              <w:spacing w:line="240" w:lineRule="auto"/>
              <w:jc w:val="left"/>
              <w:rPr>
                <w:rFonts w:ascii="Arial" w:eastAsia="MS Mincho" w:hAnsi="Arial" w:cs="Arial"/>
              </w:rPr>
            </w:pPr>
            <w:r w:rsidRPr="00993045">
              <w:rPr>
                <w:rFonts w:ascii="Arial" w:hAnsi="Arial" w:cs="Arial"/>
              </w:rPr>
              <w:t>Access and outcomes were unequal and services needed changes to pathways, data and staff practice. Codes: referral, outcomes and adaptation. Themes 1 and 3.</w:t>
            </w:r>
          </w:p>
        </w:tc>
      </w:tr>
      <w:tr w:rsidR="00993045" w:rsidRPr="008F39F7" w14:paraId="399C079C" w14:textId="77777777" w:rsidTr="00A00EBD">
        <w:trPr>
          <w:jc w:val="center"/>
        </w:trPr>
        <w:tc>
          <w:tcPr>
            <w:tcW w:w="1709" w:type="dxa"/>
          </w:tcPr>
          <w:p w14:paraId="79C77427" w14:textId="4CE65322" w:rsidR="00993045" w:rsidRPr="00993045" w:rsidRDefault="00993045" w:rsidP="00993045">
            <w:pPr>
              <w:spacing w:line="240" w:lineRule="auto"/>
              <w:jc w:val="left"/>
              <w:rPr>
                <w:rFonts w:ascii="Arial" w:eastAsia="MS Mincho" w:hAnsi="Arial" w:cs="Arial"/>
              </w:rPr>
            </w:pPr>
            <w:r w:rsidRPr="00993045">
              <w:rPr>
                <w:rFonts w:ascii="Arial" w:hAnsi="Arial" w:cs="Arial"/>
              </w:rPr>
              <w:t>NHS Digital (2025) – official statistics</w:t>
            </w:r>
          </w:p>
        </w:tc>
        <w:tc>
          <w:tcPr>
            <w:tcW w:w="1765" w:type="dxa"/>
          </w:tcPr>
          <w:p w14:paraId="73C0018A" w14:textId="73F0DAFA" w:rsidR="00993045" w:rsidRPr="00993045" w:rsidRDefault="00993045" w:rsidP="00993045">
            <w:pPr>
              <w:spacing w:line="240" w:lineRule="auto"/>
              <w:jc w:val="left"/>
              <w:rPr>
                <w:rFonts w:ascii="Arial" w:eastAsia="MS Mincho" w:hAnsi="Arial" w:cs="Arial"/>
              </w:rPr>
            </w:pPr>
            <w:r w:rsidRPr="00993045">
              <w:rPr>
                <w:rFonts w:ascii="Arial" w:hAnsi="Arial" w:cs="Arial"/>
              </w:rPr>
              <w:t>Mental Health Act detentions in England</w:t>
            </w:r>
          </w:p>
        </w:tc>
        <w:tc>
          <w:tcPr>
            <w:tcW w:w="1965" w:type="dxa"/>
          </w:tcPr>
          <w:p w14:paraId="2807F143" w14:textId="799B7707" w:rsidR="00993045" w:rsidRPr="00993045" w:rsidRDefault="00993045" w:rsidP="00993045">
            <w:pPr>
              <w:spacing w:line="240" w:lineRule="auto"/>
              <w:jc w:val="left"/>
              <w:rPr>
                <w:rFonts w:ascii="Arial" w:eastAsia="MS Mincho" w:hAnsi="Arial" w:cs="Arial"/>
              </w:rPr>
            </w:pPr>
            <w:r w:rsidRPr="00993045">
              <w:rPr>
                <w:rFonts w:ascii="Arial" w:hAnsi="Arial" w:cs="Arial"/>
              </w:rPr>
              <w:t>Trustworthy national data showing the size of the difference</w:t>
            </w:r>
          </w:p>
        </w:tc>
        <w:tc>
          <w:tcPr>
            <w:tcW w:w="1878" w:type="dxa"/>
          </w:tcPr>
          <w:p w14:paraId="53BF60FE" w14:textId="10DD31CA" w:rsidR="00993045" w:rsidRPr="00993045" w:rsidRDefault="00993045" w:rsidP="00993045">
            <w:pPr>
              <w:spacing w:line="240" w:lineRule="auto"/>
              <w:jc w:val="left"/>
              <w:rPr>
                <w:rFonts w:ascii="Arial" w:eastAsia="MS Mincho" w:hAnsi="Arial" w:cs="Arial"/>
              </w:rPr>
            </w:pPr>
            <w:r w:rsidRPr="00993045">
              <w:rPr>
                <w:rFonts w:ascii="Arial" w:hAnsi="Arial" w:cs="Arial"/>
              </w:rPr>
              <w:t>The figures show what happened but cannot explain why or judge each decision</w:t>
            </w:r>
          </w:p>
        </w:tc>
        <w:tc>
          <w:tcPr>
            <w:tcW w:w="1699" w:type="dxa"/>
          </w:tcPr>
          <w:p w14:paraId="6FF8DF51" w14:textId="77C25471" w:rsidR="00993045" w:rsidRPr="00993045" w:rsidRDefault="00993045" w:rsidP="00993045">
            <w:pPr>
              <w:spacing w:line="240" w:lineRule="auto"/>
              <w:jc w:val="left"/>
              <w:rPr>
                <w:rFonts w:ascii="Arial" w:eastAsia="MS Mincho" w:hAnsi="Arial" w:cs="Arial"/>
              </w:rPr>
            </w:pPr>
            <w:r w:rsidRPr="00993045">
              <w:rPr>
                <w:rFonts w:ascii="Arial" w:hAnsi="Arial" w:cs="Arial"/>
              </w:rPr>
              <w:t>Black or Black British people had much higher detention rates. Codes: detention, inequality and compulsory care. Theme 2.</w:t>
            </w:r>
          </w:p>
        </w:tc>
      </w:tr>
      <w:tr w:rsidR="00993045" w:rsidRPr="008F39F7" w14:paraId="343B6AB1" w14:textId="77777777" w:rsidTr="00A00EBD">
        <w:trPr>
          <w:jc w:val="center"/>
        </w:trPr>
        <w:tc>
          <w:tcPr>
            <w:tcW w:w="1709" w:type="dxa"/>
          </w:tcPr>
          <w:p w14:paraId="31DCB5C7" w14:textId="0E0064B7" w:rsidR="00993045" w:rsidRPr="00993045" w:rsidRDefault="00993045" w:rsidP="00993045">
            <w:pPr>
              <w:spacing w:line="240" w:lineRule="auto"/>
              <w:jc w:val="left"/>
              <w:rPr>
                <w:rFonts w:ascii="Arial" w:eastAsia="MS Mincho" w:hAnsi="Arial" w:cs="Arial"/>
              </w:rPr>
            </w:pPr>
            <w:r w:rsidRPr="00993045">
              <w:rPr>
                <w:rFonts w:ascii="Arial" w:hAnsi="Arial" w:cs="Arial"/>
              </w:rPr>
              <w:t xml:space="preserve">Barnett </w:t>
            </w:r>
            <w:r w:rsidRPr="008D1A0A">
              <w:rPr>
                <w:rFonts w:ascii="Arial" w:hAnsi="Arial" w:cs="Arial"/>
                <w:i/>
                <w:iCs/>
              </w:rPr>
              <w:t>et al</w:t>
            </w:r>
            <w:r w:rsidRPr="00993045">
              <w:rPr>
                <w:rFonts w:ascii="Arial" w:hAnsi="Arial" w:cs="Arial"/>
              </w:rPr>
              <w:t>. (2019) – systematic review and meta-analysis</w:t>
            </w:r>
          </w:p>
        </w:tc>
        <w:tc>
          <w:tcPr>
            <w:tcW w:w="1765" w:type="dxa"/>
          </w:tcPr>
          <w:p w14:paraId="7B365F6B" w14:textId="54B1AAF2" w:rsidR="00993045" w:rsidRPr="00993045" w:rsidRDefault="00993045" w:rsidP="00993045">
            <w:pPr>
              <w:spacing w:line="240" w:lineRule="auto"/>
              <w:jc w:val="left"/>
              <w:rPr>
                <w:rFonts w:ascii="Arial" w:eastAsia="MS Mincho" w:hAnsi="Arial" w:cs="Arial"/>
              </w:rPr>
            </w:pPr>
            <w:r w:rsidRPr="00993045">
              <w:rPr>
                <w:rFonts w:ascii="Arial" w:hAnsi="Arial" w:cs="Arial"/>
              </w:rPr>
              <w:t>Evidence about compulsory detention and ethnicity</w:t>
            </w:r>
          </w:p>
        </w:tc>
        <w:tc>
          <w:tcPr>
            <w:tcW w:w="1965" w:type="dxa"/>
          </w:tcPr>
          <w:p w14:paraId="6FF77AB0" w14:textId="4912E0F9" w:rsidR="00993045" w:rsidRPr="00993045" w:rsidRDefault="00993045" w:rsidP="00993045">
            <w:pPr>
              <w:spacing w:line="240" w:lineRule="auto"/>
              <w:jc w:val="left"/>
              <w:rPr>
                <w:rFonts w:ascii="Arial" w:eastAsia="MS Mincho" w:hAnsi="Arial" w:cs="Arial"/>
              </w:rPr>
            </w:pPr>
            <w:r w:rsidRPr="00993045">
              <w:rPr>
                <w:rFonts w:ascii="Arial" w:hAnsi="Arial" w:cs="Arial"/>
              </w:rPr>
              <w:t>Brings together several studies and shows repeated patterns</w:t>
            </w:r>
          </w:p>
        </w:tc>
        <w:tc>
          <w:tcPr>
            <w:tcW w:w="1878" w:type="dxa"/>
          </w:tcPr>
          <w:p w14:paraId="042AA4A8" w14:textId="5B3B7440" w:rsidR="00993045" w:rsidRPr="00993045" w:rsidRDefault="00993045" w:rsidP="00993045">
            <w:pPr>
              <w:spacing w:line="240" w:lineRule="auto"/>
              <w:jc w:val="left"/>
              <w:rPr>
                <w:rFonts w:ascii="Arial" w:eastAsia="MS Mincho" w:hAnsi="Arial" w:cs="Arial"/>
              </w:rPr>
            </w:pPr>
            <w:r w:rsidRPr="00993045">
              <w:rPr>
                <w:rFonts w:ascii="Arial" w:hAnsi="Arial" w:cs="Arial"/>
              </w:rPr>
              <w:t>Studies differed and came from different countries, so findings may not fully fit the UK</w:t>
            </w:r>
          </w:p>
        </w:tc>
        <w:tc>
          <w:tcPr>
            <w:tcW w:w="1699" w:type="dxa"/>
          </w:tcPr>
          <w:p w14:paraId="72FB781A" w14:textId="599FE168" w:rsidR="00993045" w:rsidRPr="00993045" w:rsidRDefault="00993045" w:rsidP="00993045">
            <w:pPr>
              <w:spacing w:line="240" w:lineRule="auto"/>
              <w:jc w:val="left"/>
              <w:rPr>
                <w:rFonts w:ascii="Arial" w:eastAsia="MS Mincho" w:hAnsi="Arial" w:cs="Arial"/>
              </w:rPr>
            </w:pPr>
            <w:r w:rsidRPr="00993045">
              <w:rPr>
                <w:rFonts w:ascii="Arial" w:hAnsi="Arial" w:cs="Arial"/>
              </w:rPr>
              <w:t xml:space="preserve">Differences in compulsory detention were repeated and had several possible causes. </w:t>
            </w:r>
            <w:r w:rsidRPr="00993045">
              <w:rPr>
                <w:rFonts w:ascii="Arial" w:hAnsi="Arial" w:cs="Arial"/>
              </w:rPr>
              <w:lastRenderedPageBreak/>
              <w:t>Codes: compulsory pathway, ethnicity and crisis. Theme 2.</w:t>
            </w:r>
          </w:p>
        </w:tc>
      </w:tr>
      <w:tr w:rsidR="00993045" w:rsidRPr="008F39F7" w14:paraId="1841CC32" w14:textId="77777777" w:rsidTr="00A00EBD">
        <w:trPr>
          <w:jc w:val="center"/>
        </w:trPr>
        <w:tc>
          <w:tcPr>
            <w:tcW w:w="1709" w:type="dxa"/>
          </w:tcPr>
          <w:p w14:paraId="6678DBD8" w14:textId="737AE2B9" w:rsidR="00993045" w:rsidRPr="00993045" w:rsidRDefault="00993045" w:rsidP="00993045">
            <w:pPr>
              <w:spacing w:line="240" w:lineRule="auto"/>
              <w:jc w:val="left"/>
              <w:rPr>
                <w:rFonts w:ascii="Arial" w:eastAsia="MS Mincho" w:hAnsi="Arial" w:cs="Arial"/>
              </w:rPr>
            </w:pPr>
            <w:r w:rsidRPr="00993045">
              <w:rPr>
                <w:rFonts w:ascii="Arial" w:hAnsi="Arial" w:cs="Arial"/>
              </w:rPr>
              <w:lastRenderedPageBreak/>
              <w:t xml:space="preserve">Truong, </w:t>
            </w:r>
            <w:proofErr w:type="spellStart"/>
            <w:r w:rsidRPr="00993045">
              <w:rPr>
                <w:rFonts w:ascii="Arial" w:hAnsi="Arial" w:cs="Arial"/>
              </w:rPr>
              <w:t>Paradies</w:t>
            </w:r>
            <w:proofErr w:type="spellEnd"/>
            <w:r w:rsidRPr="00993045">
              <w:rPr>
                <w:rFonts w:ascii="Arial" w:hAnsi="Arial" w:cs="Arial"/>
              </w:rPr>
              <w:t xml:space="preserve"> and Priest (2014) – systematic review</w:t>
            </w:r>
          </w:p>
        </w:tc>
        <w:tc>
          <w:tcPr>
            <w:tcW w:w="1765" w:type="dxa"/>
          </w:tcPr>
          <w:p w14:paraId="4596DB9D" w14:textId="070F30C2" w:rsidR="00993045" w:rsidRPr="00993045" w:rsidRDefault="00993045" w:rsidP="00993045">
            <w:pPr>
              <w:spacing w:line="240" w:lineRule="auto"/>
              <w:jc w:val="left"/>
              <w:rPr>
                <w:rFonts w:ascii="Arial" w:eastAsia="MS Mincho" w:hAnsi="Arial" w:cs="Arial"/>
              </w:rPr>
            </w:pPr>
            <w:r w:rsidRPr="00993045">
              <w:rPr>
                <w:rFonts w:ascii="Arial" w:hAnsi="Arial" w:cs="Arial"/>
              </w:rPr>
              <w:t>Cultural competence actions across healthcare</w:t>
            </w:r>
          </w:p>
        </w:tc>
        <w:tc>
          <w:tcPr>
            <w:tcW w:w="1965" w:type="dxa"/>
          </w:tcPr>
          <w:p w14:paraId="4773F053" w14:textId="3C6ED508" w:rsidR="00993045" w:rsidRPr="00993045" w:rsidRDefault="00993045" w:rsidP="00993045">
            <w:pPr>
              <w:spacing w:line="240" w:lineRule="auto"/>
              <w:jc w:val="left"/>
              <w:rPr>
                <w:rFonts w:ascii="Arial" w:eastAsia="MS Mincho" w:hAnsi="Arial" w:cs="Arial"/>
              </w:rPr>
            </w:pPr>
            <w:r w:rsidRPr="00993045">
              <w:rPr>
                <w:rFonts w:ascii="Arial" w:hAnsi="Arial" w:cs="Arial"/>
              </w:rPr>
              <w:t>Compares several types of action and different service levels</w:t>
            </w:r>
          </w:p>
        </w:tc>
        <w:tc>
          <w:tcPr>
            <w:tcW w:w="1878" w:type="dxa"/>
          </w:tcPr>
          <w:p w14:paraId="45D77545" w14:textId="34A2DD75" w:rsidR="00993045" w:rsidRPr="00993045" w:rsidRDefault="00993045" w:rsidP="00993045">
            <w:pPr>
              <w:spacing w:line="240" w:lineRule="auto"/>
              <w:jc w:val="left"/>
              <w:rPr>
                <w:rFonts w:ascii="Arial" w:eastAsia="MS Mincho" w:hAnsi="Arial" w:cs="Arial"/>
              </w:rPr>
            </w:pPr>
            <w:r w:rsidRPr="00993045">
              <w:rPr>
                <w:rFonts w:ascii="Arial" w:hAnsi="Arial" w:cs="Arial"/>
              </w:rPr>
              <w:t>Definitions and measures varied, and there was limited evidence specific to mental health</w:t>
            </w:r>
          </w:p>
        </w:tc>
        <w:tc>
          <w:tcPr>
            <w:tcW w:w="1699" w:type="dxa"/>
          </w:tcPr>
          <w:p w14:paraId="75BABF17" w14:textId="6C4DB0EB" w:rsidR="00993045" w:rsidRPr="00993045" w:rsidRDefault="00993045" w:rsidP="00993045">
            <w:pPr>
              <w:spacing w:line="240" w:lineRule="auto"/>
              <w:jc w:val="left"/>
              <w:rPr>
                <w:rFonts w:ascii="Arial" w:eastAsia="MS Mincho" w:hAnsi="Arial" w:cs="Arial"/>
              </w:rPr>
            </w:pPr>
            <w:r w:rsidRPr="00993045">
              <w:rPr>
                <w:rFonts w:ascii="Arial" w:hAnsi="Arial" w:cs="Arial"/>
              </w:rPr>
              <w:t>Training may improve knowledge but also needs service change and checks on outcomes. Codes: training, systems and measurement. Theme 3.</w:t>
            </w:r>
          </w:p>
        </w:tc>
      </w:tr>
      <w:tr w:rsidR="00993045" w:rsidRPr="008F39F7" w14:paraId="66BAC5B7" w14:textId="77777777" w:rsidTr="00A00EBD">
        <w:trPr>
          <w:jc w:val="center"/>
        </w:trPr>
        <w:tc>
          <w:tcPr>
            <w:tcW w:w="1709" w:type="dxa"/>
          </w:tcPr>
          <w:p w14:paraId="2F4350F0" w14:textId="52F49B4C" w:rsidR="00993045" w:rsidRPr="00993045" w:rsidRDefault="00993045" w:rsidP="00993045">
            <w:pPr>
              <w:spacing w:line="240" w:lineRule="auto"/>
              <w:jc w:val="left"/>
              <w:rPr>
                <w:rFonts w:ascii="Arial" w:eastAsia="MS Mincho" w:hAnsi="Arial" w:cs="Arial"/>
              </w:rPr>
            </w:pPr>
            <w:r w:rsidRPr="00993045">
              <w:rPr>
                <w:rFonts w:ascii="Arial" w:hAnsi="Arial" w:cs="Arial"/>
              </w:rPr>
              <w:t>Source and type</w:t>
            </w:r>
          </w:p>
        </w:tc>
        <w:tc>
          <w:tcPr>
            <w:tcW w:w="1765" w:type="dxa"/>
          </w:tcPr>
          <w:p w14:paraId="4484D88F" w14:textId="68A7F2C2" w:rsidR="00993045" w:rsidRPr="00993045" w:rsidRDefault="00993045" w:rsidP="00993045">
            <w:pPr>
              <w:spacing w:line="240" w:lineRule="auto"/>
              <w:jc w:val="left"/>
              <w:rPr>
                <w:rFonts w:ascii="Arial" w:eastAsia="MS Mincho" w:hAnsi="Arial" w:cs="Arial"/>
              </w:rPr>
            </w:pPr>
            <w:r w:rsidRPr="00993045">
              <w:rPr>
                <w:rFonts w:ascii="Arial" w:hAnsi="Arial" w:cs="Arial"/>
              </w:rPr>
              <w:t>Setting or group</w:t>
            </w:r>
          </w:p>
        </w:tc>
        <w:tc>
          <w:tcPr>
            <w:tcW w:w="1965" w:type="dxa"/>
          </w:tcPr>
          <w:p w14:paraId="3774C9D4" w14:textId="6E0A433F" w:rsidR="00993045" w:rsidRPr="00993045" w:rsidRDefault="00993045" w:rsidP="00993045">
            <w:pPr>
              <w:spacing w:line="240" w:lineRule="auto"/>
              <w:jc w:val="left"/>
              <w:rPr>
                <w:rFonts w:ascii="Arial" w:eastAsia="MS Mincho" w:hAnsi="Arial" w:cs="Arial"/>
              </w:rPr>
            </w:pPr>
            <w:r w:rsidRPr="00993045">
              <w:rPr>
                <w:rFonts w:ascii="Arial" w:hAnsi="Arial" w:cs="Arial"/>
              </w:rPr>
              <w:t>Strengths</w:t>
            </w:r>
          </w:p>
        </w:tc>
        <w:tc>
          <w:tcPr>
            <w:tcW w:w="1878" w:type="dxa"/>
          </w:tcPr>
          <w:p w14:paraId="166FA8BA" w14:textId="39279E48" w:rsidR="00993045" w:rsidRPr="00993045" w:rsidRDefault="00993045" w:rsidP="00993045">
            <w:pPr>
              <w:spacing w:line="240" w:lineRule="auto"/>
              <w:jc w:val="left"/>
              <w:rPr>
                <w:rFonts w:ascii="Arial" w:eastAsia="MS Mincho" w:hAnsi="Arial" w:cs="Arial"/>
              </w:rPr>
            </w:pPr>
            <w:r w:rsidRPr="00993045">
              <w:rPr>
                <w:rFonts w:ascii="Arial" w:hAnsi="Arial" w:cs="Arial"/>
              </w:rPr>
              <w:t>Limitations</w:t>
            </w:r>
          </w:p>
        </w:tc>
        <w:tc>
          <w:tcPr>
            <w:tcW w:w="1699" w:type="dxa"/>
          </w:tcPr>
          <w:p w14:paraId="54A8B1D3" w14:textId="75DEF744" w:rsidR="00993045" w:rsidRPr="00993045" w:rsidRDefault="00993045" w:rsidP="00993045">
            <w:pPr>
              <w:spacing w:line="240" w:lineRule="auto"/>
              <w:jc w:val="left"/>
              <w:rPr>
                <w:rFonts w:ascii="Arial" w:eastAsia="MS Mincho" w:hAnsi="Arial" w:cs="Arial"/>
              </w:rPr>
            </w:pPr>
            <w:r w:rsidRPr="00993045">
              <w:rPr>
                <w:rFonts w:ascii="Arial" w:hAnsi="Arial" w:cs="Arial"/>
              </w:rPr>
              <w:t>Main finding, codes and theme</w:t>
            </w:r>
          </w:p>
        </w:tc>
      </w:tr>
      <w:tr w:rsidR="00993045" w:rsidRPr="008F39F7" w14:paraId="56843BD9" w14:textId="77777777" w:rsidTr="00A00EBD">
        <w:trPr>
          <w:jc w:val="center"/>
        </w:trPr>
        <w:tc>
          <w:tcPr>
            <w:tcW w:w="1709" w:type="dxa"/>
          </w:tcPr>
          <w:p w14:paraId="263FE40F" w14:textId="50E585F8" w:rsidR="00993045" w:rsidRPr="00993045" w:rsidRDefault="00993045" w:rsidP="00993045">
            <w:pPr>
              <w:spacing w:line="240" w:lineRule="auto"/>
              <w:jc w:val="left"/>
              <w:rPr>
                <w:rFonts w:ascii="Arial" w:eastAsia="MS Mincho" w:hAnsi="Arial" w:cs="Arial"/>
              </w:rPr>
            </w:pPr>
            <w:r w:rsidRPr="00993045">
              <w:rPr>
                <w:rFonts w:ascii="Arial" w:hAnsi="Arial" w:cs="Arial"/>
              </w:rPr>
              <w:t xml:space="preserve">Memon </w:t>
            </w:r>
            <w:r w:rsidRPr="008D1A0A">
              <w:rPr>
                <w:rFonts w:ascii="Arial" w:hAnsi="Arial" w:cs="Arial"/>
                <w:i/>
                <w:iCs/>
              </w:rPr>
              <w:t>et al</w:t>
            </w:r>
            <w:r w:rsidRPr="00993045">
              <w:rPr>
                <w:rFonts w:ascii="Arial" w:hAnsi="Arial" w:cs="Arial"/>
              </w:rPr>
              <w:t>. (2016) – qualitative study</w:t>
            </w:r>
          </w:p>
        </w:tc>
        <w:tc>
          <w:tcPr>
            <w:tcW w:w="1765" w:type="dxa"/>
          </w:tcPr>
          <w:p w14:paraId="7C1CE079" w14:textId="197C5A49" w:rsidR="00993045" w:rsidRPr="00993045" w:rsidRDefault="00993045" w:rsidP="00993045">
            <w:pPr>
              <w:spacing w:line="240" w:lineRule="auto"/>
              <w:jc w:val="left"/>
              <w:rPr>
                <w:rFonts w:ascii="Arial" w:eastAsia="MS Mincho" w:hAnsi="Arial" w:cs="Arial"/>
              </w:rPr>
            </w:pPr>
            <w:r w:rsidRPr="00993045">
              <w:rPr>
                <w:rFonts w:ascii="Arial" w:hAnsi="Arial" w:cs="Arial"/>
              </w:rPr>
              <w:t>Minority ethnic communities using mental health services</w:t>
            </w:r>
          </w:p>
        </w:tc>
        <w:tc>
          <w:tcPr>
            <w:tcW w:w="1965" w:type="dxa"/>
          </w:tcPr>
          <w:p w14:paraId="7ADC77AB" w14:textId="6E7FAD3E" w:rsidR="00993045" w:rsidRPr="00993045" w:rsidRDefault="00993045" w:rsidP="00993045">
            <w:pPr>
              <w:spacing w:line="240" w:lineRule="auto"/>
              <w:jc w:val="left"/>
              <w:rPr>
                <w:rFonts w:ascii="Arial" w:eastAsia="MS Mincho" w:hAnsi="Arial" w:cs="Arial"/>
              </w:rPr>
            </w:pPr>
            <w:r w:rsidRPr="00993045">
              <w:rPr>
                <w:rFonts w:ascii="Arial" w:hAnsi="Arial" w:cs="Arial"/>
              </w:rPr>
              <w:t>Gives detailed personal accounts of barriers to care</w:t>
            </w:r>
          </w:p>
        </w:tc>
        <w:tc>
          <w:tcPr>
            <w:tcW w:w="1878" w:type="dxa"/>
          </w:tcPr>
          <w:p w14:paraId="76E7C2BE" w14:textId="575B1DBB" w:rsidR="00993045" w:rsidRPr="00993045" w:rsidRDefault="00993045" w:rsidP="00993045">
            <w:pPr>
              <w:spacing w:line="240" w:lineRule="auto"/>
              <w:jc w:val="left"/>
              <w:rPr>
                <w:rFonts w:ascii="Arial" w:eastAsia="MS Mincho" w:hAnsi="Arial" w:cs="Arial"/>
              </w:rPr>
            </w:pPr>
            <w:r w:rsidRPr="00993045">
              <w:rPr>
                <w:rFonts w:ascii="Arial" w:hAnsi="Arial" w:cs="Arial"/>
              </w:rPr>
              <w:t>Local study with a small group, so findings may not apply everywhere</w:t>
            </w:r>
          </w:p>
        </w:tc>
        <w:tc>
          <w:tcPr>
            <w:tcW w:w="1699" w:type="dxa"/>
          </w:tcPr>
          <w:p w14:paraId="3426FB52" w14:textId="08806090" w:rsidR="00993045" w:rsidRPr="00993045" w:rsidRDefault="00993045" w:rsidP="00993045">
            <w:pPr>
              <w:spacing w:line="240" w:lineRule="auto"/>
              <w:jc w:val="left"/>
              <w:rPr>
                <w:rFonts w:ascii="Arial" w:eastAsia="MS Mincho" w:hAnsi="Arial" w:cs="Arial"/>
              </w:rPr>
            </w:pPr>
            <w:r w:rsidRPr="00993045">
              <w:rPr>
                <w:rFonts w:ascii="Arial" w:hAnsi="Arial" w:cs="Arial"/>
              </w:rPr>
              <w:t>Stigma, language and mistrust affected access. Codes: stigma, communication and mistrust. Theme 1.</w:t>
            </w:r>
          </w:p>
        </w:tc>
      </w:tr>
      <w:tr w:rsidR="00993045" w:rsidRPr="008F39F7" w14:paraId="32E2BB04" w14:textId="77777777" w:rsidTr="00A00EBD">
        <w:trPr>
          <w:jc w:val="center"/>
        </w:trPr>
        <w:tc>
          <w:tcPr>
            <w:tcW w:w="1709" w:type="dxa"/>
          </w:tcPr>
          <w:p w14:paraId="29F8E37A" w14:textId="1FAC2F61" w:rsidR="00993045" w:rsidRPr="00993045" w:rsidRDefault="00993045" w:rsidP="00993045">
            <w:pPr>
              <w:spacing w:line="240" w:lineRule="auto"/>
              <w:jc w:val="left"/>
              <w:rPr>
                <w:rFonts w:ascii="Arial" w:eastAsia="MS Mincho" w:hAnsi="Arial" w:cs="Arial"/>
              </w:rPr>
            </w:pPr>
            <w:r w:rsidRPr="00993045">
              <w:rPr>
                <w:rFonts w:ascii="Arial" w:hAnsi="Arial" w:cs="Arial"/>
              </w:rPr>
              <w:t>National Collaborating Centre for Mental Health (2023) – national evidence review</w:t>
            </w:r>
          </w:p>
        </w:tc>
        <w:tc>
          <w:tcPr>
            <w:tcW w:w="1765" w:type="dxa"/>
          </w:tcPr>
          <w:p w14:paraId="4C3B8B86" w14:textId="0D268DAA" w:rsidR="00993045" w:rsidRPr="00993045" w:rsidRDefault="00993045" w:rsidP="00993045">
            <w:pPr>
              <w:spacing w:line="240" w:lineRule="auto"/>
              <w:jc w:val="left"/>
              <w:rPr>
                <w:rFonts w:ascii="Arial" w:eastAsia="MS Mincho" w:hAnsi="Arial" w:cs="Arial"/>
              </w:rPr>
            </w:pPr>
            <w:r w:rsidRPr="00993045">
              <w:rPr>
                <w:rFonts w:ascii="Arial" w:hAnsi="Arial" w:cs="Arial"/>
              </w:rPr>
              <w:t>NHS Talking Therapies in England</w:t>
            </w:r>
          </w:p>
        </w:tc>
        <w:tc>
          <w:tcPr>
            <w:tcW w:w="1965" w:type="dxa"/>
          </w:tcPr>
          <w:p w14:paraId="2364631B" w14:textId="1F8137A7" w:rsidR="00993045" w:rsidRPr="00993045" w:rsidRDefault="00993045" w:rsidP="00993045">
            <w:pPr>
              <w:spacing w:line="240" w:lineRule="auto"/>
              <w:jc w:val="left"/>
              <w:rPr>
                <w:rFonts w:ascii="Arial" w:eastAsia="MS Mincho" w:hAnsi="Arial" w:cs="Arial"/>
              </w:rPr>
            </w:pPr>
            <w:r w:rsidRPr="00993045">
              <w:rPr>
                <w:rFonts w:ascii="Arial" w:hAnsi="Arial" w:cs="Arial"/>
              </w:rPr>
              <w:t>Gives wide and recent evidence with practical recommendations</w:t>
            </w:r>
          </w:p>
        </w:tc>
        <w:tc>
          <w:tcPr>
            <w:tcW w:w="1878" w:type="dxa"/>
          </w:tcPr>
          <w:p w14:paraId="5D3ACAF7" w14:textId="3D5533E6" w:rsidR="00993045" w:rsidRPr="00993045" w:rsidRDefault="00993045" w:rsidP="00993045">
            <w:pPr>
              <w:spacing w:line="240" w:lineRule="auto"/>
              <w:jc w:val="left"/>
              <w:rPr>
                <w:rFonts w:ascii="Arial" w:eastAsia="MS Mincho" w:hAnsi="Arial" w:cs="Arial"/>
              </w:rPr>
            </w:pPr>
            <w:r w:rsidRPr="00993045">
              <w:rPr>
                <w:rFonts w:ascii="Arial" w:hAnsi="Arial" w:cs="Arial"/>
              </w:rPr>
              <w:t>Ethnicity data and the included evidence varied; it gives less detail about personal experiences</w:t>
            </w:r>
          </w:p>
        </w:tc>
        <w:tc>
          <w:tcPr>
            <w:tcW w:w="1699" w:type="dxa"/>
          </w:tcPr>
          <w:p w14:paraId="33893C80" w14:textId="1A016D58" w:rsidR="00993045" w:rsidRPr="00993045" w:rsidRDefault="00993045" w:rsidP="00993045">
            <w:pPr>
              <w:spacing w:line="240" w:lineRule="auto"/>
              <w:jc w:val="left"/>
              <w:rPr>
                <w:rFonts w:ascii="Arial" w:eastAsia="MS Mincho" w:hAnsi="Arial" w:cs="Arial"/>
              </w:rPr>
            </w:pPr>
            <w:r w:rsidRPr="00993045">
              <w:rPr>
                <w:rFonts w:ascii="Arial" w:hAnsi="Arial" w:cs="Arial"/>
              </w:rPr>
              <w:t>Access and outcomes were unequal and services needed changes to pathways, data and staff practice. Codes: referral, outcomes and adaptation. Themes 1 and 3.</w:t>
            </w:r>
          </w:p>
        </w:tc>
      </w:tr>
      <w:tr w:rsidR="00993045" w:rsidRPr="008F39F7" w14:paraId="144DC08A" w14:textId="77777777" w:rsidTr="00A00EBD">
        <w:trPr>
          <w:jc w:val="center"/>
        </w:trPr>
        <w:tc>
          <w:tcPr>
            <w:tcW w:w="1709" w:type="dxa"/>
          </w:tcPr>
          <w:p w14:paraId="3F2D4AFD" w14:textId="18FF79DF" w:rsidR="00993045" w:rsidRPr="00993045" w:rsidRDefault="00993045" w:rsidP="00993045">
            <w:pPr>
              <w:spacing w:line="240" w:lineRule="auto"/>
              <w:jc w:val="left"/>
              <w:rPr>
                <w:rFonts w:ascii="Arial" w:eastAsia="MS Mincho" w:hAnsi="Arial" w:cs="Arial"/>
              </w:rPr>
            </w:pPr>
            <w:r w:rsidRPr="00993045">
              <w:rPr>
                <w:rFonts w:ascii="Arial" w:hAnsi="Arial" w:cs="Arial"/>
              </w:rPr>
              <w:t>NHS Digital (2025) – official statistics</w:t>
            </w:r>
          </w:p>
        </w:tc>
        <w:tc>
          <w:tcPr>
            <w:tcW w:w="1765" w:type="dxa"/>
          </w:tcPr>
          <w:p w14:paraId="47A2B123" w14:textId="577BD15D" w:rsidR="00993045" w:rsidRPr="00993045" w:rsidRDefault="00993045" w:rsidP="00993045">
            <w:pPr>
              <w:spacing w:line="240" w:lineRule="auto"/>
              <w:jc w:val="left"/>
              <w:rPr>
                <w:rFonts w:ascii="Arial" w:eastAsia="MS Mincho" w:hAnsi="Arial" w:cs="Arial"/>
              </w:rPr>
            </w:pPr>
            <w:r w:rsidRPr="00993045">
              <w:rPr>
                <w:rFonts w:ascii="Arial" w:hAnsi="Arial" w:cs="Arial"/>
              </w:rPr>
              <w:t>Mental Health Act detentions in England</w:t>
            </w:r>
          </w:p>
        </w:tc>
        <w:tc>
          <w:tcPr>
            <w:tcW w:w="1965" w:type="dxa"/>
          </w:tcPr>
          <w:p w14:paraId="477274C4" w14:textId="7A6FD94C" w:rsidR="00993045" w:rsidRPr="00993045" w:rsidRDefault="00993045" w:rsidP="00993045">
            <w:pPr>
              <w:spacing w:line="240" w:lineRule="auto"/>
              <w:jc w:val="left"/>
              <w:rPr>
                <w:rFonts w:ascii="Arial" w:eastAsia="MS Mincho" w:hAnsi="Arial" w:cs="Arial"/>
              </w:rPr>
            </w:pPr>
            <w:r w:rsidRPr="00993045">
              <w:rPr>
                <w:rFonts w:ascii="Arial" w:hAnsi="Arial" w:cs="Arial"/>
              </w:rPr>
              <w:t>Trustworthy national data showing the size of the difference</w:t>
            </w:r>
          </w:p>
        </w:tc>
        <w:tc>
          <w:tcPr>
            <w:tcW w:w="1878" w:type="dxa"/>
          </w:tcPr>
          <w:p w14:paraId="0CF65002" w14:textId="2C0E48C4" w:rsidR="00993045" w:rsidRPr="00993045" w:rsidRDefault="00993045" w:rsidP="00993045">
            <w:pPr>
              <w:spacing w:line="240" w:lineRule="auto"/>
              <w:jc w:val="left"/>
              <w:rPr>
                <w:rFonts w:ascii="Arial" w:eastAsia="MS Mincho" w:hAnsi="Arial" w:cs="Arial"/>
              </w:rPr>
            </w:pPr>
            <w:r w:rsidRPr="00993045">
              <w:rPr>
                <w:rFonts w:ascii="Arial" w:hAnsi="Arial" w:cs="Arial"/>
              </w:rPr>
              <w:t>The figures show what happened but cannot explain why or judge each decision</w:t>
            </w:r>
          </w:p>
        </w:tc>
        <w:tc>
          <w:tcPr>
            <w:tcW w:w="1699" w:type="dxa"/>
          </w:tcPr>
          <w:p w14:paraId="6068172B" w14:textId="13AD890C" w:rsidR="00993045" w:rsidRPr="00993045" w:rsidRDefault="00993045" w:rsidP="00993045">
            <w:pPr>
              <w:spacing w:line="240" w:lineRule="auto"/>
              <w:jc w:val="left"/>
              <w:rPr>
                <w:rFonts w:ascii="Arial" w:eastAsia="MS Mincho" w:hAnsi="Arial" w:cs="Arial"/>
              </w:rPr>
            </w:pPr>
            <w:r w:rsidRPr="00993045">
              <w:rPr>
                <w:rFonts w:ascii="Arial" w:hAnsi="Arial" w:cs="Arial"/>
              </w:rPr>
              <w:t xml:space="preserve">Black or Black British people had much higher detention rates. Codes: detention, inequality and </w:t>
            </w:r>
            <w:r w:rsidRPr="00993045">
              <w:rPr>
                <w:rFonts w:ascii="Arial" w:hAnsi="Arial" w:cs="Arial"/>
              </w:rPr>
              <w:lastRenderedPageBreak/>
              <w:t>compulsory care. Theme 2.</w:t>
            </w:r>
          </w:p>
        </w:tc>
      </w:tr>
      <w:tr w:rsidR="00993045" w:rsidRPr="008F39F7" w14:paraId="159DD7D2" w14:textId="77777777" w:rsidTr="00A00EBD">
        <w:trPr>
          <w:jc w:val="center"/>
        </w:trPr>
        <w:tc>
          <w:tcPr>
            <w:tcW w:w="1709" w:type="dxa"/>
          </w:tcPr>
          <w:p w14:paraId="05E0218A" w14:textId="6187D6B1" w:rsidR="00993045" w:rsidRPr="00993045" w:rsidRDefault="00993045" w:rsidP="00993045">
            <w:pPr>
              <w:spacing w:line="240" w:lineRule="auto"/>
              <w:jc w:val="left"/>
              <w:rPr>
                <w:rFonts w:ascii="Arial" w:eastAsia="MS Mincho" w:hAnsi="Arial" w:cs="Arial"/>
              </w:rPr>
            </w:pPr>
            <w:r w:rsidRPr="00993045">
              <w:rPr>
                <w:rFonts w:ascii="Arial" w:hAnsi="Arial" w:cs="Arial"/>
              </w:rPr>
              <w:lastRenderedPageBreak/>
              <w:t xml:space="preserve">Barnett </w:t>
            </w:r>
            <w:r w:rsidRPr="008D1A0A">
              <w:rPr>
                <w:rFonts w:ascii="Arial" w:hAnsi="Arial" w:cs="Arial"/>
                <w:i/>
                <w:iCs/>
              </w:rPr>
              <w:t>et al</w:t>
            </w:r>
            <w:r w:rsidRPr="00993045">
              <w:rPr>
                <w:rFonts w:ascii="Arial" w:hAnsi="Arial" w:cs="Arial"/>
              </w:rPr>
              <w:t>. (2019) – systematic review and meta-analysis</w:t>
            </w:r>
          </w:p>
        </w:tc>
        <w:tc>
          <w:tcPr>
            <w:tcW w:w="1765" w:type="dxa"/>
          </w:tcPr>
          <w:p w14:paraId="02734F7A" w14:textId="5BEE0714" w:rsidR="00993045" w:rsidRPr="00993045" w:rsidRDefault="00993045" w:rsidP="00993045">
            <w:pPr>
              <w:spacing w:line="240" w:lineRule="auto"/>
              <w:jc w:val="left"/>
              <w:rPr>
                <w:rFonts w:ascii="Arial" w:eastAsia="MS Mincho" w:hAnsi="Arial" w:cs="Arial"/>
              </w:rPr>
            </w:pPr>
            <w:r w:rsidRPr="00993045">
              <w:rPr>
                <w:rFonts w:ascii="Arial" w:hAnsi="Arial" w:cs="Arial"/>
              </w:rPr>
              <w:t>Evidence about compulsory detention and ethnicity</w:t>
            </w:r>
          </w:p>
        </w:tc>
        <w:tc>
          <w:tcPr>
            <w:tcW w:w="1965" w:type="dxa"/>
          </w:tcPr>
          <w:p w14:paraId="1CBCB278" w14:textId="6E6FF673" w:rsidR="00993045" w:rsidRPr="00993045" w:rsidRDefault="00993045" w:rsidP="00993045">
            <w:pPr>
              <w:spacing w:line="240" w:lineRule="auto"/>
              <w:jc w:val="left"/>
              <w:rPr>
                <w:rFonts w:ascii="Arial" w:eastAsia="MS Mincho" w:hAnsi="Arial" w:cs="Arial"/>
              </w:rPr>
            </w:pPr>
            <w:r w:rsidRPr="00993045">
              <w:rPr>
                <w:rFonts w:ascii="Arial" w:hAnsi="Arial" w:cs="Arial"/>
              </w:rPr>
              <w:t>Brings together several studies and shows repeated patterns</w:t>
            </w:r>
          </w:p>
        </w:tc>
        <w:tc>
          <w:tcPr>
            <w:tcW w:w="1878" w:type="dxa"/>
          </w:tcPr>
          <w:p w14:paraId="0E177373" w14:textId="57CCC2A8" w:rsidR="00993045" w:rsidRPr="00993045" w:rsidRDefault="00993045" w:rsidP="00993045">
            <w:pPr>
              <w:spacing w:line="240" w:lineRule="auto"/>
              <w:jc w:val="left"/>
              <w:rPr>
                <w:rFonts w:ascii="Arial" w:eastAsia="MS Mincho" w:hAnsi="Arial" w:cs="Arial"/>
              </w:rPr>
            </w:pPr>
            <w:r w:rsidRPr="00993045">
              <w:rPr>
                <w:rFonts w:ascii="Arial" w:hAnsi="Arial" w:cs="Arial"/>
              </w:rPr>
              <w:t>Studies differed and came from different countries, so findings may not fully fit the UK</w:t>
            </w:r>
          </w:p>
        </w:tc>
        <w:tc>
          <w:tcPr>
            <w:tcW w:w="1699" w:type="dxa"/>
          </w:tcPr>
          <w:p w14:paraId="34B4C2B1" w14:textId="74C9E93A" w:rsidR="00993045" w:rsidRPr="00993045" w:rsidRDefault="00993045" w:rsidP="00993045">
            <w:pPr>
              <w:spacing w:line="240" w:lineRule="auto"/>
              <w:jc w:val="left"/>
              <w:rPr>
                <w:rFonts w:ascii="Arial" w:eastAsia="MS Mincho" w:hAnsi="Arial" w:cs="Arial"/>
              </w:rPr>
            </w:pPr>
            <w:r w:rsidRPr="00993045">
              <w:rPr>
                <w:rFonts w:ascii="Arial" w:hAnsi="Arial" w:cs="Arial"/>
              </w:rPr>
              <w:t>Differences in compulsory detention were repeated and had several possible causes. Codes: compulsory pathway, ethnicity and crisis. Theme 2.</w:t>
            </w:r>
          </w:p>
        </w:tc>
      </w:tr>
    </w:tbl>
    <w:p w14:paraId="70FC3192" w14:textId="2530E585" w:rsidR="00A00EBD" w:rsidRDefault="00A00EBD" w:rsidP="00A00EBD">
      <w:pPr>
        <w:rPr>
          <w:rFonts w:ascii="Arial" w:hAnsi="Arial" w:cs="Arial"/>
          <w:lang w:eastAsia="en-US"/>
        </w:rPr>
      </w:pPr>
      <w:r w:rsidRPr="00A00EBD">
        <w:rPr>
          <w:rFonts w:ascii="Arial" w:hAnsi="Arial" w:cs="Arial"/>
          <w:lang w:eastAsia="en-US"/>
        </w:rPr>
        <w:t>All ten sources were checked for currency, relevance, authority, accuracy and purpose. Current official sources were strong for date and authority. Academic reviews were strong for accuracy and breadth. Older sources were kept when they were important for theory or the topic. The five strongest sources were selected because, together, they gave detailed personal evidence, national evidence, review evidence and a clear link to the three themes.</w:t>
      </w:r>
    </w:p>
    <w:tbl>
      <w:tblPr>
        <w:tblStyle w:val="TableGrid2"/>
        <w:tblW w:w="0" w:type="auto"/>
        <w:tblLook w:val="04A0" w:firstRow="1" w:lastRow="0" w:firstColumn="1" w:lastColumn="0" w:noHBand="0" w:noVBand="1"/>
      </w:tblPr>
      <w:tblGrid>
        <w:gridCol w:w="2254"/>
        <w:gridCol w:w="2254"/>
        <w:gridCol w:w="2254"/>
        <w:gridCol w:w="2254"/>
      </w:tblGrid>
      <w:tr w:rsidR="002B3F5E" w:rsidRPr="002B3F5E" w14:paraId="70AAE24E" w14:textId="77777777" w:rsidTr="00BF14BB">
        <w:tc>
          <w:tcPr>
            <w:tcW w:w="2254" w:type="dxa"/>
          </w:tcPr>
          <w:p w14:paraId="2B421E3B" w14:textId="77777777" w:rsidR="002B3F5E" w:rsidRPr="002B3F5E" w:rsidRDefault="002B3F5E" w:rsidP="002B3F5E">
            <w:pPr>
              <w:spacing w:after="160" w:line="278" w:lineRule="auto"/>
              <w:jc w:val="left"/>
              <w:rPr>
                <w:rFonts w:ascii="Arial" w:hAnsi="Arial" w:cs="Arial"/>
              </w:rPr>
            </w:pPr>
            <w:r w:rsidRPr="002B3F5E">
              <w:rPr>
                <w:rFonts w:ascii="Arial" w:hAnsi="Arial" w:cs="Arial"/>
              </w:rPr>
              <w:t>Source</w:t>
            </w:r>
          </w:p>
        </w:tc>
        <w:tc>
          <w:tcPr>
            <w:tcW w:w="2254" w:type="dxa"/>
          </w:tcPr>
          <w:p w14:paraId="228E7A94" w14:textId="77777777" w:rsidR="002B3F5E" w:rsidRPr="002B3F5E" w:rsidRDefault="002B3F5E" w:rsidP="002B3F5E">
            <w:pPr>
              <w:spacing w:after="160" w:line="278" w:lineRule="auto"/>
              <w:jc w:val="left"/>
              <w:rPr>
                <w:rFonts w:ascii="Arial" w:hAnsi="Arial" w:cs="Arial"/>
              </w:rPr>
            </w:pPr>
            <w:r w:rsidRPr="002B3F5E">
              <w:rPr>
                <w:rFonts w:ascii="Arial" w:hAnsi="Arial" w:cs="Arial"/>
              </w:rPr>
              <w:t>Main finding</w:t>
            </w:r>
          </w:p>
        </w:tc>
        <w:tc>
          <w:tcPr>
            <w:tcW w:w="2254" w:type="dxa"/>
          </w:tcPr>
          <w:p w14:paraId="4F013BA2" w14:textId="77777777" w:rsidR="002B3F5E" w:rsidRPr="002B3F5E" w:rsidRDefault="002B3F5E" w:rsidP="002B3F5E">
            <w:pPr>
              <w:spacing w:after="160" w:line="278" w:lineRule="auto"/>
              <w:jc w:val="left"/>
              <w:rPr>
                <w:rFonts w:ascii="Arial" w:hAnsi="Arial" w:cs="Arial"/>
              </w:rPr>
            </w:pPr>
            <w:r w:rsidRPr="002B3F5E">
              <w:rPr>
                <w:rFonts w:ascii="Arial" w:hAnsi="Arial" w:cs="Arial"/>
              </w:rPr>
              <w:t>Initial code</w:t>
            </w:r>
          </w:p>
        </w:tc>
        <w:tc>
          <w:tcPr>
            <w:tcW w:w="2254" w:type="dxa"/>
          </w:tcPr>
          <w:p w14:paraId="7D5994B5" w14:textId="77777777" w:rsidR="002B3F5E" w:rsidRPr="002B3F5E" w:rsidRDefault="002B3F5E" w:rsidP="002B3F5E">
            <w:pPr>
              <w:spacing w:after="160" w:line="278" w:lineRule="auto"/>
              <w:jc w:val="left"/>
              <w:rPr>
                <w:rFonts w:ascii="Arial" w:hAnsi="Arial" w:cs="Arial"/>
              </w:rPr>
            </w:pPr>
            <w:r w:rsidRPr="002B3F5E">
              <w:rPr>
                <w:rFonts w:ascii="Arial" w:hAnsi="Arial" w:cs="Arial"/>
              </w:rPr>
              <w:t>Final Theme</w:t>
            </w:r>
          </w:p>
        </w:tc>
      </w:tr>
      <w:tr w:rsidR="002B3F5E" w:rsidRPr="002B3F5E" w14:paraId="21A25274" w14:textId="77777777" w:rsidTr="00BF14BB">
        <w:tc>
          <w:tcPr>
            <w:tcW w:w="2254" w:type="dxa"/>
          </w:tcPr>
          <w:p w14:paraId="66B8C298" w14:textId="77777777" w:rsidR="002B3F5E" w:rsidRPr="002B3F5E" w:rsidRDefault="002B3F5E" w:rsidP="002B3F5E">
            <w:pPr>
              <w:spacing w:after="160" w:line="278" w:lineRule="auto"/>
              <w:jc w:val="left"/>
              <w:rPr>
                <w:rFonts w:ascii="Arial" w:hAnsi="Arial" w:cs="Arial"/>
              </w:rPr>
            </w:pPr>
            <w:r w:rsidRPr="002B3F5E">
              <w:rPr>
                <w:rFonts w:ascii="Arial" w:hAnsi="Arial" w:cs="Arial"/>
              </w:rPr>
              <w:t xml:space="preserve">Memon </w:t>
            </w:r>
            <w:r w:rsidRPr="008D1A0A">
              <w:rPr>
                <w:rFonts w:ascii="Arial" w:hAnsi="Arial" w:cs="Arial"/>
                <w:i/>
                <w:iCs/>
              </w:rPr>
              <w:t>et al</w:t>
            </w:r>
            <w:r w:rsidRPr="002B3F5E">
              <w:rPr>
                <w:rFonts w:ascii="Arial" w:hAnsi="Arial" w:cs="Arial"/>
              </w:rPr>
              <w:t>. (2016)</w:t>
            </w:r>
          </w:p>
        </w:tc>
        <w:tc>
          <w:tcPr>
            <w:tcW w:w="2254" w:type="dxa"/>
          </w:tcPr>
          <w:p w14:paraId="590E2F96" w14:textId="77777777" w:rsidR="002B3F5E" w:rsidRPr="002B3F5E" w:rsidRDefault="002B3F5E" w:rsidP="002B3F5E">
            <w:pPr>
              <w:spacing w:after="160" w:line="278" w:lineRule="auto"/>
              <w:jc w:val="left"/>
              <w:rPr>
                <w:rFonts w:ascii="Arial" w:hAnsi="Arial" w:cs="Arial"/>
              </w:rPr>
            </w:pPr>
            <w:r w:rsidRPr="002B3F5E">
              <w:rPr>
                <w:rFonts w:ascii="Arial" w:hAnsi="Arial" w:cs="Arial"/>
              </w:rPr>
              <w:t>Stigma and communication barriers delayed access</w:t>
            </w:r>
          </w:p>
        </w:tc>
        <w:tc>
          <w:tcPr>
            <w:tcW w:w="2254" w:type="dxa"/>
          </w:tcPr>
          <w:p w14:paraId="10447CB0" w14:textId="77777777" w:rsidR="002B3F5E" w:rsidRPr="002B3F5E" w:rsidRDefault="002B3F5E" w:rsidP="002B3F5E">
            <w:pPr>
              <w:spacing w:after="160" w:line="278" w:lineRule="auto"/>
              <w:jc w:val="left"/>
              <w:rPr>
                <w:rFonts w:ascii="Arial" w:hAnsi="Arial" w:cs="Arial"/>
              </w:rPr>
            </w:pPr>
            <w:r w:rsidRPr="002B3F5E">
              <w:rPr>
                <w:rFonts w:ascii="Arial" w:hAnsi="Arial" w:cs="Arial"/>
              </w:rPr>
              <w:t>Mistrust; language; delayed asking for help</w:t>
            </w:r>
          </w:p>
        </w:tc>
        <w:tc>
          <w:tcPr>
            <w:tcW w:w="2254" w:type="dxa"/>
          </w:tcPr>
          <w:p w14:paraId="2E7034B2" w14:textId="77777777" w:rsidR="002B3F5E" w:rsidRPr="002B3F5E" w:rsidRDefault="002B3F5E" w:rsidP="002B3F5E">
            <w:pPr>
              <w:spacing w:after="160" w:line="278" w:lineRule="auto"/>
              <w:jc w:val="left"/>
              <w:rPr>
                <w:rFonts w:ascii="Arial" w:hAnsi="Arial" w:cs="Arial"/>
              </w:rPr>
            </w:pPr>
            <w:r w:rsidRPr="002B3F5E">
              <w:rPr>
                <w:rFonts w:ascii="Arial" w:hAnsi="Arial" w:cs="Arial"/>
              </w:rPr>
              <w:t>Theme 1</w:t>
            </w:r>
          </w:p>
        </w:tc>
      </w:tr>
      <w:tr w:rsidR="002B3F5E" w:rsidRPr="002B3F5E" w14:paraId="23636577" w14:textId="77777777" w:rsidTr="00BF14BB">
        <w:tc>
          <w:tcPr>
            <w:tcW w:w="2254" w:type="dxa"/>
          </w:tcPr>
          <w:p w14:paraId="6B41F20C" w14:textId="77777777" w:rsidR="002B3F5E" w:rsidRPr="002B3F5E" w:rsidRDefault="002B3F5E" w:rsidP="002B3F5E">
            <w:pPr>
              <w:spacing w:after="160" w:line="278" w:lineRule="auto"/>
              <w:jc w:val="left"/>
              <w:rPr>
                <w:rFonts w:ascii="Arial" w:hAnsi="Arial" w:cs="Arial"/>
              </w:rPr>
            </w:pPr>
            <w:r w:rsidRPr="002B3F5E">
              <w:rPr>
                <w:rFonts w:ascii="Arial" w:hAnsi="Arial" w:cs="Arial"/>
              </w:rPr>
              <w:t>National Collaborating Centre for Mental Health (2023)</w:t>
            </w:r>
          </w:p>
        </w:tc>
        <w:tc>
          <w:tcPr>
            <w:tcW w:w="2254" w:type="dxa"/>
          </w:tcPr>
          <w:p w14:paraId="5BEFA241" w14:textId="77777777" w:rsidR="002B3F5E" w:rsidRPr="002B3F5E" w:rsidRDefault="002B3F5E" w:rsidP="002B3F5E">
            <w:pPr>
              <w:spacing w:after="160" w:line="278" w:lineRule="auto"/>
              <w:jc w:val="left"/>
              <w:rPr>
                <w:rFonts w:ascii="Arial" w:hAnsi="Arial" w:cs="Arial"/>
              </w:rPr>
            </w:pPr>
            <w:r w:rsidRPr="002B3F5E">
              <w:rPr>
                <w:rFonts w:ascii="Arial" w:hAnsi="Arial" w:cs="Arial"/>
              </w:rPr>
              <w:t>Talking Therapies access and outcomes differed by ethnicity</w:t>
            </w:r>
          </w:p>
        </w:tc>
        <w:tc>
          <w:tcPr>
            <w:tcW w:w="2254" w:type="dxa"/>
          </w:tcPr>
          <w:p w14:paraId="13308709" w14:textId="77777777" w:rsidR="002B3F5E" w:rsidRPr="002B3F5E" w:rsidRDefault="002B3F5E" w:rsidP="002B3F5E">
            <w:pPr>
              <w:spacing w:after="160" w:line="278" w:lineRule="auto"/>
              <w:jc w:val="left"/>
              <w:rPr>
                <w:rFonts w:ascii="Arial" w:hAnsi="Arial" w:cs="Arial"/>
              </w:rPr>
            </w:pPr>
            <w:r w:rsidRPr="002B3F5E">
              <w:rPr>
                <w:rFonts w:ascii="Arial" w:hAnsi="Arial" w:cs="Arial"/>
              </w:rPr>
              <w:t>Referral barriers; adaptation; outcomes</w:t>
            </w:r>
          </w:p>
        </w:tc>
        <w:tc>
          <w:tcPr>
            <w:tcW w:w="2254" w:type="dxa"/>
          </w:tcPr>
          <w:p w14:paraId="47B91B91" w14:textId="77777777" w:rsidR="002B3F5E" w:rsidRPr="002B3F5E" w:rsidRDefault="002B3F5E" w:rsidP="002B3F5E">
            <w:pPr>
              <w:spacing w:after="160" w:line="278" w:lineRule="auto"/>
              <w:jc w:val="left"/>
              <w:rPr>
                <w:rFonts w:ascii="Arial" w:hAnsi="Arial" w:cs="Arial"/>
              </w:rPr>
            </w:pPr>
            <w:r w:rsidRPr="002B3F5E">
              <w:rPr>
                <w:rFonts w:ascii="Arial" w:hAnsi="Arial" w:cs="Arial"/>
              </w:rPr>
              <w:t>Themes 1 and 3</w:t>
            </w:r>
          </w:p>
        </w:tc>
      </w:tr>
      <w:tr w:rsidR="002B3F5E" w:rsidRPr="002B3F5E" w14:paraId="1F8ED1C7" w14:textId="77777777" w:rsidTr="00BF14BB">
        <w:tc>
          <w:tcPr>
            <w:tcW w:w="2254" w:type="dxa"/>
          </w:tcPr>
          <w:p w14:paraId="37384D43" w14:textId="77777777" w:rsidR="002B3F5E" w:rsidRPr="002B3F5E" w:rsidRDefault="002B3F5E" w:rsidP="002B3F5E">
            <w:pPr>
              <w:spacing w:after="160" w:line="278" w:lineRule="auto"/>
              <w:jc w:val="left"/>
              <w:rPr>
                <w:rFonts w:ascii="Arial" w:hAnsi="Arial" w:cs="Arial"/>
              </w:rPr>
            </w:pPr>
            <w:r w:rsidRPr="002B3F5E">
              <w:rPr>
                <w:rFonts w:ascii="Arial" w:hAnsi="Arial" w:cs="Arial"/>
              </w:rPr>
              <w:t>NHS Digital (2025)</w:t>
            </w:r>
          </w:p>
        </w:tc>
        <w:tc>
          <w:tcPr>
            <w:tcW w:w="2254" w:type="dxa"/>
          </w:tcPr>
          <w:p w14:paraId="05F8E4AD" w14:textId="77777777" w:rsidR="002B3F5E" w:rsidRPr="002B3F5E" w:rsidRDefault="002B3F5E" w:rsidP="002B3F5E">
            <w:pPr>
              <w:spacing w:after="160" w:line="278" w:lineRule="auto"/>
              <w:jc w:val="left"/>
              <w:rPr>
                <w:rFonts w:ascii="Arial" w:hAnsi="Arial" w:cs="Arial"/>
              </w:rPr>
            </w:pPr>
            <w:r w:rsidRPr="002B3F5E">
              <w:rPr>
                <w:rFonts w:ascii="Arial" w:hAnsi="Arial" w:cs="Arial"/>
              </w:rPr>
              <w:t>Detention rates were much higher for Black groups</w:t>
            </w:r>
          </w:p>
        </w:tc>
        <w:tc>
          <w:tcPr>
            <w:tcW w:w="2254" w:type="dxa"/>
          </w:tcPr>
          <w:p w14:paraId="38697273" w14:textId="77777777" w:rsidR="002B3F5E" w:rsidRPr="002B3F5E" w:rsidRDefault="002B3F5E" w:rsidP="002B3F5E">
            <w:pPr>
              <w:spacing w:after="160" w:line="278" w:lineRule="auto"/>
              <w:jc w:val="left"/>
              <w:rPr>
                <w:rFonts w:ascii="Arial" w:hAnsi="Arial" w:cs="Arial"/>
              </w:rPr>
            </w:pPr>
            <w:r w:rsidRPr="002B3F5E">
              <w:rPr>
                <w:rFonts w:ascii="Arial" w:hAnsi="Arial" w:cs="Arial"/>
              </w:rPr>
              <w:t>Detention inequality; compulsory care</w:t>
            </w:r>
          </w:p>
        </w:tc>
        <w:tc>
          <w:tcPr>
            <w:tcW w:w="2254" w:type="dxa"/>
          </w:tcPr>
          <w:p w14:paraId="4058890F" w14:textId="77777777" w:rsidR="002B3F5E" w:rsidRPr="002B3F5E" w:rsidRDefault="002B3F5E" w:rsidP="002B3F5E">
            <w:pPr>
              <w:spacing w:after="160" w:line="278" w:lineRule="auto"/>
              <w:jc w:val="left"/>
              <w:rPr>
                <w:rFonts w:ascii="Arial" w:hAnsi="Arial" w:cs="Arial"/>
              </w:rPr>
            </w:pPr>
            <w:r w:rsidRPr="002B3F5E">
              <w:rPr>
                <w:rFonts w:ascii="Arial" w:hAnsi="Arial" w:cs="Arial"/>
              </w:rPr>
              <w:t>Theme 2</w:t>
            </w:r>
          </w:p>
        </w:tc>
      </w:tr>
      <w:tr w:rsidR="002B3F5E" w:rsidRPr="002B3F5E" w14:paraId="25775202" w14:textId="77777777" w:rsidTr="00BF14BB">
        <w:tc>
          <w:tcPr>
            <w:tcW w:w="2254" w:type="dxa"/>
          </w:tcPr>
          <w:p w14:paraId="45128427" w14:textId="77777777" w:rsidR="002B3F5E" w:rsidRPr="002B3F5E" w:rsidRDefault="002B3F5E" w:rsidP="002B3F5E">
            <w:pPr>
              <w:spacing w:after="160" w:line="278" w:lineRule="auto"/>
              <w:jc w:val="left"/>
              <w:rPr>
                <w:rFonts w:ascii="Arial" w:hAnsi="Arial" w:cs="Arial"/>
              </w:rPr>
            </w:pPr>
            <w:r w:rsidRPr="002B3F5E">
              <w:rPr>
                <w:rFonts w:ascii="Arial" w:hAnsi="Arial" w:cs="Arial"/>
              </w:rPr>
              <w:t xml:space="preserve">Barnett </w:t>
            </w:r>
            <w:r w:rsidRPr="008D1A0A">
              <w:rPr>
                <w:rFonts w:ascii="Arial" w:hAnsi="Arial" w:cs="Arial"/>
                <w:i/>
                <w:iCs/>
              </w:rPr>
              <w:t>et al</w:t>
            </w:r>
            <w:r w:rsidRPr="002B3F5E">
              <w:rPr>
                <w:rFonts w:ascii="Arial" w:hAnsi="Arial" w:cs="Arial"/>
              </w:rPr>
              <w:t>. (2019)</w:t>
            </w:r>
          </w:p>
        </w:tc>
        <w:tc>
          <w:tcPr>
            <w:tcW w:w="2254" w:type="dxa"/>
          </w:tcPr>
          <w:p w14:paraId="7264A33B" w14:textId="77777777" w:rsidR="002B3F5E" w:rsidRPr="002B3F5E" w:rsidRDefault="002B3F5E" w:rsidP="002B3F5E">
            <w:pPr>
              <w:spacing w:after="160" w:line="278" w:lineRule="auto"/>
              <w:jc w:val="left"/>
              <w:rPr>
                <w:rFonts w:ascii="Arial" w:hAnsi="Arial" w:cs="Arial"/>
              </w:rPr>
            </w:pPr>
            <w:r w:rsidRPr="002B3F5E">
              <w:rPr>
                <w:rFonts w:ascii="Arial" w:hAnsi="Arial" w:cs="Arial"/>
              </w:rPr>
              <w:t>Differences in compulsory detention were found across studies</w:t>
            </w:r>
          </w:p>
        </w:tc>
        <w:tc>
          <w:tcPr>
            <w:tcW w:w="2254" w:type="dxa"/>
          </w:tcPr>
          <w:p w14:paraId="19D71130" w14:textId="77777777" w:rsidR="002B3F5E" w:rsidRPr="002B3F5E" w:rsidRDefault="002B3F5E" w:rsidP="002B3F5E">
            <w:pPr>
              <w:spacing w:after="160" w:line="278" w:lineRule="auto"/>
              <w:jc w:val="left"/>
              <w:rPr>
                <w:rFonts w:ascii="Arial" w:hAnsi="Arial" w:cs="Arial"/>
              </w:rPr>
            </w:pPr>
            <w:r w:rsidRPr="002B3F5E">
              <w:rPr>
                <w:rFonts w:ascii="Arial" w:hAnsi="Arial" w:cs="Arial"/>
              </w:rPr>
              <w:t>Crisis pathway; compulsory care</w:t>
            </w:r>
          </w:p>
        </w:tc>
        <w:tc>
          <w:tcPr>
            <w:tcW w:w="2254" w:type="dxa"/>
          </w:tcPr>
          <w:p w14:paraId="6ABB1090" w14:textId="77777777" w:rsidR="002B3F5E" w:rsidRPr="002B3F5E" w:rsidRDefault="002B3F5E" w:rsidP="002B3F5E">
            <w:pPr>
              <w:spacing w:after="160" w:line="278" w:lineRule="auto"/>
              <w:jc w:val="left"/>
              <w:rPr>
                <w:rFonts w:ascii="Arial" w:hAnsi="Arial" w:cs="Arial"/>
              </w:rPr>
            </w:pPr>
            <w:r w:rsidRPr="002B3F5E">
              <w:rPr>
                <w:rFonts w:ascii="Arial" w:hAnsi="Arial" w:cs="Arial"/>
              </w:rPr>
              <w:t>Theme 2</w:t>
            </w:r>
          </w:p>
        </w:tc>
      </w:tr>
      <w:tr w:rsidR="002B3F5E" w:rsidRPr="002B3F5E" w14:paraId="124F391A" w14:textId="77777777" w:rsidTr="00BF14BB">
        <w:tc>
          <w:tcPr>
            <w:tcW w:w="2254" w:type="dxa"/>
          </w:tcPr>
          <w:p w14:paraId="6D91ED91" w14:textId="77777777" w:rsidR="002B3F5E" w:rsidRPr="002B3F5E" w:rsidRDefault="002B3F5E" w:rsidP="002B3F5E">
            <w:pPr>
              <w:spacing w:after="160" w:line="278" w:lineRule="auto"/>
              <w:jc w:val="left"/>
              <w:rPr>
                <w:rFonts w:ascii="Arial" w:hAnsi="Arial" w:cs="Arial"/>
              </w:rPr>
            </w:pPr>
            <w:r w:rsidRPr="002B3F5E">
              <w:rPr>
                <w:rFonts w:ascii="Arial" w:hAnsi="Arial" w:cs="Arial"/>
              </w:rPr>
              <w:t xml:space="preserve">Truong, </w:t>
            </w:r>
            <w:proofErr w:type="spellStart"/>
            <w:r w:rsidRPr="002B3F5E">
              <w:rPr>
                <w:rFonts w:ascii="Arial" w:hAnsi="Arial" w:cs="Arial"/>
              </w:rPr>
              <w:t>Paradies</w:t>
            </w:r>
            <w:proofErr w:type="spellEnd"/>
            <w:r w:rsidRPr="002B3F5E">
              <w:rPr>
                <w:rFonts w:ascii="Arial" w:hAnsi="Arial" w:cs="Arial"/>
              </w:rPr>
              <w:t xml:space="preserve"> and Priest (2014)</w:t>
            </w:r>
          </w:p>
        </w:tc>
        <w:tc>
          <w:tcPr>
            <w:tcW w:w="2254" w:type="dxa"/>
          </w:tcPr>
          <w:p w14:paraId="1253C186" w14:textId="77777777" w:rsidR="002B3F5E" w:rsidRPr="002B3F5E" w:rsidRDefault="002B3F5E" w:rsidP="002B3F5E">
            <w:pPr>
              <w:spacing w:after="160" w:line="278" w:lineRule="auto"/>
              <w:jc w:val="left"/>
              <w:rPr>
                <w:rFonts w:ascii="Arial" w:hAnsi="Arial" w:cs="Arial"/>
              </w:rPr>
            </w:pPr>
            <w:r w:rsidRPr="002B3F5E">
              <w:rPr>
                <w:rFonts w:ascii="Arial" w:hAnsi="Arial" w:cs="Arial"/>
              </w:rPr>
              <w:t>Training alone was not enough without service change</w:t>
            </w:r>
          </w:p>
        </w:tc>
        <w:tc>
          <w:tcPr>
            <w:tcW w:w="2254" w:type="dxa"/>
          </w:tcPr>
          <w:p w14:paraId="3233F03F" w14:textId="77777777" w:rsidR="002B3F5E" w:rsidRPr="002B3F5E" w:rsidRDefault="002B3F5E" w:rsidP="002B3F5E">
            <w:pPr>
              <w:spacing w:after="160" w:line="278" w:lineRule="auto"/>
              <w:jc w:val="left"/>
              <w:rPr>
                <w:rFonts w:ascii="Arial" w:hAnsi="Arial" w:cs="Arial"/>
              </w:rPr>
            </w:pPr>
            <w:r w:rsidRPr="002B3F5E">
              <w:rPr>
                <w:rFonts w:ascii="Arial" w:hAnsi="Arial" w:cs="Arial"/>
              </w:rPr>
              <w:t>Training; leadership; measurement</w:t>
            </w:r>
          </w:p>
        </w:tc>
        <w:tc>
          <w:tcPr>
            <w:tcW w:w="2254" w:type="dxa"/>
          </w:tcPr>
          <w:p w14:paraId="0D946E11" w14:textId="77777777" w:rsidR="002B3F5E" w:rsidRPr="002B3F5E" w:rsidRDefault="002B3F5E" w:rsidP="002B3F5E">
            <w:pPr>
              <w:spacing w:after="160" w:line="278" w:lineRule="auto"/>
              <w:jc w:val="left"/>
              <w:rPr>
                <w:rFonts w:ascii="Arial" w:hAnsi="Arial" w:cs="Arial"/>
              </w:rPr>
            </w:pPr>
            <w:r w:rsidRPr="002B3F5E">
              <w:rPr>
                <w:rFonts w:ascii="Arial" w:hAnsi="Arial" w:cs="Arial"/>
              </w:rPr>
              <w:t>Theme 3</w:t>
            </w:r>
          </w:p>
        </w:tc>
      </w:tr>
    </w:tbl>
    <w:p w14:paraId="34B30527" w14:textId="77777777" w:rsidR="00267DBD" w:rsidRPr="002C1695" w:rsidRDefault="00267DBD" w:rsidP="00A00EBD">
      <w:pPr>
        <w:rPr>
          <w:rFonts w:ascii="Arial" w:hAnsi="Arial" w:cs="Arial"/>
          <w:lang w:val="en-US" w:eastAsia="en-US"/>
        </w:rPr>
      </w:pPr>
    </w:p>
    <w:p w14:paraId="636D4CC2" w14:textId="337EEDB3" w:rsidR="008F39F7" w:rsidRPr="008F39F7" w:rsidRDefault="008F39F7" w:rsidP="008F39F7">
      <w:pPr>
        <w:pStyle w:val="Heading2"/>
        <w:rPr>
          <w:rFonts w:ascii="Arial" w:hAnsi="Arial" w:cs="Arial"/>
          <w:sz w:val="28"/>
          <w:szCs w:val="28"/>
          <w:lang w:val="en-US" w:eastAsia="en-US"/>
        </w:rPr>
      </w:pPr>
      <w:bookmarkStart w:id="47" w:name="_Toc235874201"/>
      <w:r w:rsidRPr="008F39F7">
        <w:rPr>
          <w:rFonts w:ascii="Arial" w:hAnsi="Arial" w:cs="Arial"/>
          <w:sz w:val="28"/>
          <w:szCs w:val="28"/>
          <w:lang w:val="en-US" w:eastAsia="en-US"/>
        </w:rPr>
        <w:lastRenderedPageBreak/>
        <w:t>Appendix B: Search strategy example</w:t>
      </w:r>
      <w:bookmarkEnd w:id="47"/>
    </w:p>
    <w:tbl>
      <w:tblPr>
        <w:tblStyle w:val="TableGrid1"/>
        <w:tblW w:w="0" w:type="auto"/>
        <w:tblLook w:val="04A0" w:firstRow="1" w:lastRow="0" w:firstColumn="1" w:lastColumn="0" w:noHBand="0" w:noVBand="1"/>
      </w:tblPr>
      <w:tblGrid>
        <w:gridCol w:w="3006"/>
        <w:gridCol w:w="3005"/>
        <w:gridCol w:w="3005"/>
      </w:tblGrid>
      <w:tr w:rsidR="008F39F7" w:rsidRPr="008F39F7" w14:paraId="70CA1E1A" w14:textId="77777777" w:rsidTr="001A5112">
        <w:tc>
          <w:tcPr>
            <w:tcW w:w="3312" w:type="dxa"/>
          </w:tcPr>
          <w:p w14:paraId="73269487"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Concept</w:t>
            </w:r>
          </w:p>
        </w:tc>
        <w:tc>
          <w:tcPr>
            <w:tcW w:w="3312" w:type="dxa"/>
          </w:tcPr>
          <w:p w14:paraId="2A1CE805"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Search terms</w:t>
            </w:r>
          </w:p>
        </w:tc>
        <w:tc>
          <w:tcPr>
            <w:tcW w:w="3312" w:type="dxa"/>
          </w:tcPr>
          <w:p w14:paraId="31FDCDBA"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Purpose</w:t>
            </w:r>
          </w:p>
        </w:tc>
      </w:tr>
      <w:tr w:rsidR="008F39F7" w:rsidRPr="008F39F7" w14:paraId="53522250" w14:textId="77777777" w:rsidTr="001A5112">
        <w:tc>
          <w:tcPr>
            <w:tcW w:w="3312" w:type="dxa"/>
          </w:tcPr>
          <w:p w14:paraId="14F1BADE"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Cultural competence</w:t>
            </w:r>
          </w:p>
        </w:tc>
        <w:tc>
          <w:tcPr>
            <w:tcW w:w="3312" w:type="dxa"/>
          </w:tcPr>
          <w:p w14:paraId="189A8E06"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w:t>
            </w:r>
            <w:proofErr w:type="gramStart"/>
            <w:r w:rsidRPr="008F39F7">
              <w:rPr>
                <w:rFonts w:ascii="Arial" w:eastAsia="MS Mincho" w:hAnsi="Arial" w:cs="Times New Roman"/>
              </w:rPr>
              <w:t>cultural</w:t>
            </w:r>
            <w:proofErr w:type="gramEnd"/>
            <w:r w:rsidRPr="008F39F7">
              <w:rPr>
                <w:rFonts w:ascii="Arial" w:eastAsia="MS Mincho" w:hAnsi="Arial" w:cs="Times New Roman"/>
              </w:rPr>
              <w:t xml:space="preserve"> competence" OR "cultural safety" OR "cultural humility"</w:t>
            </w:r>
          </w:p>
        </w:tc>
        <w:tc>
          <w:tcPr>
            <w:tcW w:w="3312" w:type="dxa"/>
          </w:tcPr>
          <w:p w14:paraId="7C473892"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To capture theory, practice and guidance on culturally responsive care.</w:t>
            </w:r>
          </w:p>
        </w:tc>
      </w:tr>
      <w:tr w:rsidR="008F39F7" w:rsidRPr="008F39F7" w14:paraId="6947DD9A" w14:textId="77777777" w:rsidTr="001A5112">
        <w:tc>
          <w:tcPr>
            <w:tcW w:w="3312" w:type="dxa"/>
          </w:tcPr>
          <w:p w14:paraId="10FB38D9"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Stigma and discrimination</w:t>
            </w:r>
          </w:p>
        </w:tc>
        <w:tc>
          <w:tcPr>
            <w:tcW w:w="3312" w:type="dxa"/>
          </w:tcPr>
          <w:p w14:paraId="10C091E2"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 xml:space="preserve">stigma OR </w:t>
            </w:r>
            <w:proofErr w:type="spellStart"/>
            <w:r w:rsidRPr="008F39F7">
              <w:rPr>
                <w:rFonts w:ascii="Arial" w:eastAsia="MS Mincho" w:hAnsi="Arial" w:cs="Times New Roman"/>
              </w:rPr>
              <w:t>stigmatisation</w:t>
            </w:r>
            <w:proofErr w:type="spellEnd"/>
            <w:r w:rsidRPr="008F39F7">
              <w:rPr>
                <w:rFonts w:ascii="Arial" w:eastAsia="MS Mincho" w:hAnsi="Arial" w:cs="Times New Roman"/>
              </w:rPr>
              <w:t xml:space="preserve"> OR discrimination OR racism OR "racism built into systems"</w:t>
            </w:r>
          </w:p>
        </w:tc>
        <w:tc>
          <w:tcPr>
            <w:tcW w:w="3312" w:type="dxa"/>
          </w:tcPr>
          <w:p w14:paraId="46A955A8"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To identify evidence on stigma, discrimination and anti-racist practice.</w:t>
            </w:r>
          </w:p>
        </w:tc>
      </w:tr>
      <w:tr w:rsidR="008F39F7" w:rsidRPr="008F39F7" w14:paraId="49A01347" w14:textId="77777777" w:rsidTr="001A5112">
        <w:tc>
          <w:tcPr>
            <w:tcW w:w="3312" w:type="dxa"/>
          </w:tcPr>
          <w:p w14:paraId="050D5968"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Population</w:t>
            </w:r>
          </w:p>
        </w:tc>
        <w:tc>
          <w:tcPr>
            <w:tcW w:w="3312" w:type="dxa"/>
          </w:tcPr>
          <w:p w14:paraId="6C2B92F1"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w:t>
            </w:r>
            <w:proofErr w:type="gramStart"/>
            <w:r w:rsidRPr="008F39F7">
              <w:rPr>
                <w:rFonts w:ascii="Arial" w:eastAsia="MS Mincho" w:hAnsi="Arial" w:cs="Times New Roman"/>
              </w:rPr>
              <w:t>ethnic</w:t>
            </w:r>
            <w:proofErr w:type="gramEnd"/>
            <w:r w:rsidRPr="008F39F7">
              <w:rPr>
                <w:rFonts w:ascii="Arial" w:eastAsia="MS Mincho" w:hAnsi="Arial" w:cs="Times New Roman"/>
              </w:rPr>
              <w:t xml:space="preserve"> minority" OR Black OR Asian OR migrant OR refugee</w:t>
            </w:r>
          </w:p>
        </w:tc>
        <w:tc>
          <w:tcPr>
            <w:tcW w:w="3312" w:type="dxa"/>
          </w:tcPr>
          <w:p w14:paraId="5EB10F2D"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To locate sources focused on minority ethnic communities.</w:t>
            </w:r>
          </w:p>
        </w:tc>
      </w:tr>
      <w:tr w:rsidR="008F39F7" w:rsidRPr="008F39F7" w14:paraId="6A589CBC" w14:textId="77777777" w:rsidTr="001A5112">
        <w:tc>
          <w:tcPr>
            <w:tcW w:w="3312" w:type="dxa"/>
          </w:tcPr>
          <w:p w14:paraId="1D107425"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Setting</w:t>
            </w:r>
          </w:p>
        </w:tc>
        <w:tc>
          <w:tcPr>
            <w:tcW w:w="3312" w:type="dxa"/>
          </w:tcPr>
          <w:p w14:paraId="1B4471C1"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w:t>
            </w:r>
            <w:proofErr w:type="gramStart"/>
            <w:r w:rsidRPr="008F39F7">
              <w:rPr>
                <w:rFonts w:ascii="Arial" w:eastAsia="MS Mincho" w:hAnsi="Arial" w:cs="Times New Roman"/>
              </w:rPr>
              <w:t>mental</w:t>
            </w:r>
            <w:proofErr w:type="gramEnd"/>
            <w:r w:rsidRPr="008F39F7">
              <w:rPr>
                <w:rFonts w:ascii="Arial" w:eastAsia="MS Mincho" w:hAnsi="Arial" w:cs="Times New Roman"/>
              </w:rPr>
              <w:t xml:space="preserve"> health services" OR "NHS Talking Therapies" OR IAPT OR inpatient OR "Mental Health Act"</w:t>
            </w:r>
          </w:p>
        </w:tc>
        <w:tc>
          <w:tcPr>
            <w:tcW w:w="3312" w:type="dxa"/>
          </w:tcPr>
          <w:p w14:paraId="2BCCC970" w14:textId="77777777" w:rsidR="008F39F7" w:rsidRPr="008F39F7" w:rsidRDefault="008F39F7" w:rsidP="008F39F7">
            <w:pPr>
              <w:spacing w:line="240" w:lineRule="auto"/>
              <w:jc w:val="left"/>
              <w:rPr>
                <w:rFonts w:ascii="Arial" w:eastAsia="MS Mincho" w:hAnsi="Arial" w:cs="Times New Roman"/>
              </w:rPr>
            </w:pPr>
            <w:r w:rsidRPr="008F39F7">
              <w:rPr>
                <w:rFonts w:ascii="Arial" w:eastAsia="MS Mincho" w:hAnsi="Arial" w:cs="Times New Roman"/>
              </w:rPr>
              <w:t>To focus the review on relevant UK mental health pathways.</w:t>
            </w:r>
          </w:p>
        </w:tc>
      </w:tr>
    </w:tbl>
    <w:p w14:paraId="6481CA56" w14:textId="77777777" w:rsidR="008F39F7" w:rsidRPr="008F39F7" w:rsidRDefault="008F39F7" w:rsidP="008F39F7">
      <w:pPr>
        <w:pStyle w:val="Heading2"/>
        <w:rPr>
          <w:rFonts w:ascii="Arial" w:hAnsi="Arial" w:cs="Arial"/>
          <w:sz w:val="28"/>
          <w:szCs w:val="28"/>
          <w:lang w:val="en-US" w:eastAsia="en-US"/>
        </w:rPr>
      </w:pPr>
      <w:bookmarkStart w:id="48" w:name="_Toc235874202"/>
      <w:r w:rsidRPr="008F39F7">
        <w:rPr>
          <w:rFonts w:ascii="Arial" w:hAnsi="Arial" w:cs="Arial"/>
          <w:sz w:val="28"/>
          <w:szCs w:val="28"/>
          <w:lang w:val="en-US" w:eastAsia="en-US"/>
        </w:rPr>
        <w:t>Appendix C: Inclusion and rules for leaving sources out</w:t>
      </w:r>
      <w:bookmarkEnd w:id="48"/>
    </w:p>
    <w:p w14:paraId="623C309D" w14:textId="77777777" w:rsidR="008F39F7" w:rsidRPr="008F39F7" w:rsidRDefault="008F39F7" w:rsidP="008F39F7">
      <w:pPr>
        <w:tabs>
          <w:tab w:val="num" w:pos="360"/>
        </w:tabs>
        <w:spacing w:after="120" w:line="276" w:lineRule="auto"/>
        <w:ind w:left="360" w:hanging="360"/>
        <w:contextualSpacing/>
        <w:jc w:val="left"/>
        <w:rPr>
          <w:rFonts w:ascii="Arial" w:eastAsia="MS Mincho" w:hAnsi="Arial" w:cs="Times New Roman"/>
          <w:kern w:val="0"/>
          <w:lang w:val="en-US" w:eastAsia="en-US"/>
          <w14:ligatures w14:val="none"/>
        </w:rPr>
      </w:pPr>
      <w:r w:rsidRPr="008F39F7">
        <w:rPr>
          <w:rFonts w:ascii="Arial" w:eastAsia="MS Mincho" w:hAnsi="Arial" w:cs="Times New Roman"/>
          <w:kern w:val="0"/>
          <w:lang w:val="en-US" w:eastAsia="en-US"/>
          <w14:ligatures w14:val="none"/>
        </w:rPr>
        <w:t>Included: UK-focused or clearly relevant studies and reports on cultural competence, cultural safety, stigma, ethnicity, racism, inequality and mental health.</w:t>
      </w:r>
    </w:p>
    <w:p w14:paraId="3A21DC0A" w14:textId="77777777" w:rsidR="008F39F7" w:rsidRPr="008F39F7" w:rsidRDefault="008F39F7" w:rsidP="008F39F7">
      <w:pPr>
        <w:tabs>
          <w:tab w:val="num" w:pos="360"/>
        </w:tabs>
        <w:spacing w:after="120" w:line="276" w:lineRule="auto"/>
        <w:ind w:left="360" w:hanging="360"/>
        <w:contextualSpacing/>
        <w:jc w:val="left"/>
        <w:rPr>
          <w:rFonts w:ascii="Arial" w:eastAsia="MS Mincho" w:hAnsi="Arial" w:cs="Times New Roman"/>
          <w:kern w:val="0"/>
          <w:lang w:val="en-US" w:eastAsia="en-US"/>
          <w14:ligatures w14:val="none"/>
        </w:rPr>
      </w:pPr>
      <w:r w:rsidRPr="008F39F7">
        <w:rPr>
          <w:rFonts w:ascii="Arial" w:eastAsia="MS Mincho" w:hAnsi="Arial" w:cs="Times New Roman"/>
          <w:kern w:val="0"/>
          <w:lang w:val="en-US" w:eastAsia="en-US"/>
          <w14:ligatures w14:val="none"/>
        </w:rPr>
        <w:t>Included: peer-reviewed research, systematic reviews, NHS/CQC guidance, charity reports and official statistics.</w:t>
      </w:r>
    </w:p>
    <w:p w14:paraId="40033FC7" w14:textId="77777777" w:rsidR="008F39F7" w:rsidRPr="008F39F7" w:rsidRDefault="008F39F7" w:rsidP="008F39F7">
      <w:pPr>
        <w:tabs>
          <w:tab w:val="num" w:pos="360"/>
        </w:tabs>
        <w:spacing w:after="120" w:line="276" w:lineRule="auto"/>
        <w:ind w:left="360" w:hanging="360"/>
        <w:contextualSpacing/>
        <w:jc w:val="left"/>
        <w:rPr>
          <w:rFonts w:ascii="Arial" w:eastAsia="MS Mincho" w:hAnsi="Arial" w:cs="Times New Roman"/>
          <w:kern w:val="0"/>
          <w:lang w:val="en-US" w:eastAsia="en-US"/>
          <w14:ligatures w14:val="none"/>
        </w:rPr>
      </w:pPr>
      <w:r w:rsidRPr="008F39F7">
        <w:rPr>
          <w:rFonts w:ascii="Arial" w:eastAsia="MS Mincho" w:hAnsi="Arial" w:cs="Times New Roman"/>
          <w:kern w:val="0"/>
          <w:lang w:val="en-US" w:eastAsia="en-US"/>
          <w14:ligatures w14:val="none"/>
        </w:rPr>
        <w:t>Excluded: opinion blogs with weak evidence, hard-to-access sources, copies and non-health/social-care sources.</w:t>
      </w:r>
    </w:p>
    <w:p w14:paraId="57B28E75" w14:textId="77777777" w:rsidR="008F39F7" w:rsidRPr="008F39F7" w:rsidRDefault="008F39F7" w:rsidP="008F39F7">
      <w:pPr>
        <w:tabs>
          <w:tab w:val="num" w:pos="360"/>
        </w:tabs>
        <w:spacing w:after="120" w:line="276" w:lineRule="auto"/>
        <w:ind w:left="360" w:hanging="360"/>
        <w:contextualSpacing/>
        <w:jc w:val="left"/>
        <w:rPr>
          <w:rFonts w:ascii="Arial" w:eastAsia="MS Mincho" w:hAnsi="Arial" w:cs="Times New Roman"/>
          <w:kern w:val="0"/>
          <w:lang w:val="en-US" w:eastAsia="en-US"/>
          <w14:ligatures w14:val="none"/>
        </w:rPr>
      </w:pPr>
      <w:r w:rsidRPr="008F39F7">
        <w:rPr>
          <w:rFonts w:ascii="Arial" w:eastAsia="MS Mincho" w:hAnsi="Arial" w:cs="Times New Roman"/>
          <w:kern w:val="0"/>
          <w:lang w:val="en-US" w:eastAsia="en-US"/>
          <w14:ligatures w14:val="none"/>
        </w:rPr>
        <w:t>Older sources were retained only when they were important for theory, history or method.</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5858C" w14:textId="77777777" w:rsidR="001A20EF" w:rsidRDefault="001A20EF" w:rsidP="00211184">
      <w:pPr>
        <w:spacing w:after="0" w:line="240" w:lineRule="auto"/>
      </w:pPr>
      <w:r>
        <w:separator/>
      </w:r>
    </w:p>
  </w:endnote>
  <w:endnote w:type="continuationSeparator" w:id="0">
    <w:p w14:paraId="564D35D4" w14:textId="77777777" w:rsidR="001A20EF" w:rsidRDefault="001A20EF"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59B7" w14:textId="77777777" w:rsidR="001A20EF" w:rsidRDefault="001A20EF" w:rsidP="00211184">
      <w:pPr>
        <w:spacing w:after="0" w:line="240" w:lineRule="auto"/>
      </w:pPr>
      <w:r>
        <w:separator/>
      </w:r>
    </w:p>
  </w:footnote>
  <w:footnote w:type="continuationSeparator" w:id="0">
    <w:p w14:paraId="199F326D" w14:textId="77777777" w:rsidR="001A20EF" w:rsidRDefault="001A20EF"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48C92FA"/>
    <w:lvl w:ilvl="0">
      <w:start w:val="1"/>
      <w:numFmt w:val="bullet"/>
      <w:pStyle w:val="ListBullet"/>
      <w:lvlText w:val=""/>
      <w:lvlJc w:val="left"/>
      <w:pPr>
        <w:tabs>
          <w:tab w:val="num" w:pos="360"/>
        </w:tabs>
        <w:ind w:left="360" w:hanging="360"/>
      </w:pPr>
      <w:rPr>
        <w:rFonts w:ascii="Symbol" w:hAnsi="Symbol" w:hint="default"/>
      </w:rPr>
    </w:lvl>
  </w:abstractNum>
  <w:num w:numId="1" w16cid:durableId="101588876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2A5A"/>
    <w:rsid w:val="00003D46"/>
    <w:rsid w:val="00006022"/>
    <w:rsid w:val="00013DB4"/>
    <w:rsid w:val="000264A2"/>
    <w:rsid w:val="00031A92"/>
    <w:rsid w:val="000400E4"/>
    <w:rsid w:val="00040868"/>
    <w:rsid w:val="000515D9"/>
    <w:rsid w:val="00056F2A"/>
    <w:rsid w:val="00063B4C"/>
    <w:rsid w:val="000950CD"/>
    <w:rsid w:val="00096981"/>
    <w:rsid w:val="00096EE5"/>
    <w:rsid w:val="000B1EE8"/>
    <w:rsid w:val="000D05D8"/>
    <w:rsid w:val="000D0641"/>
    <w:rsid w:val="000D2B00"/>
    <w:rsid w:val="000F5522"/>
    <w:rsid w:val="000F5615"/>
    <w:rsid w:val="00117750"/>
    <w:rsid w:val="00123BC3"/>
    <w:rsid w:val="00127F02"/>
    <w:rsid w:val="00134451"/>
    <w:rsid w:val="0013652F"/>
    <w:rsid w:val="00150D74"/>
    <w:rsid w:val="00155798"/>
    <w:rsid w:val="001601E6"/>
    <w:rsid w:val="00161B17"/>
    <w:rsid w:val="00170310"/>
    <w:rsid w:val="0017051B"/>
    <w:rsid w:val="00180E54"/>
    <w:rsid w:val="001812D9"/>
    <w:rsid w:val="001837E5"/>
    <w:rsid w:val="00183CB5"/>
    <w:rsid w:val="00194D4E"/>
    <w:rsid w:val="001A20EF"/>
    <w:rsid w:val="001A597C"/>
    <w:rsid w:val="001C10D9"/>
    <w:rsid w:val="001C3AF6"/>
    <w:rsid w:val="001D1485"/>
    <w:rsid w:val="001F19A6"/>
    <w:rsid w:val="00201BB9"/>
    <w:rsid w:val="0020590F"/>
    <w:rsid w:val="00206067"/>
    <w:rsid w:val="00211184"/>
    <w:rsid w:val="0021364B"/>
    <w:rsid w:val="0021731D"/>
    <w:rsid w:val="0023074E"/>
    <w:rsid w:val="00233BA4"/>
    <w:rsid w:val="0025020C"/>
    <w:rsid w:val="00256951"/>
    <w:rsid w:val="002635BC"/>
    <w:rsid w:val="00267DBD"/>
    <w:rsid w:val="0027325F"/>
    <w:rsid w:val="00284E7A"/>
    <w:rsid w:val="002865F5"/>
    <w:rsid w:val="00292A36"/>
    <w:rsid w:val="00292C52"/>
    <w:rsid w:val="002953DD"/>
    <w:rsid w:val="00295410"/>
    <w:rsid w:val="00297C40"/>
    <w:rsid w:val="002B3F5E"/>
    <w:rsid w:val="002B784E"/>
    <w:rsid w:val="002C1695"/>
    <w:rsid w:val="002C627A"/>
    <w:rsid w:val="002D64A3"/>
    <w:rsid w:val="002E4E5E"/>
    <w:rsid w:val="002E7C78"/>
    <w:rsid w:val="002F45D7"/>
    <w:rsid w:val="002F5E53"/>
    <w:rsid w:val="00312A5A"/>
    <w:rsid w:val="003135AD"/>
    <w:rsid w:val="0036117D"/>
    <w:rsid w:val="00363E70"/>
    <w:rsid w:val="003707C4"/>
    <w:rsid w:val="00375181"/>
    <w:rsid w:val="00393F39"/>
    <w:rsid w:val="00395E78"/>
    <w:rsid w:val="00396488"/>
    <w:rsid w:val="003A53A9"/>
    <w:rsid w:val="003A5518"/>
    <w:rsid w:val="003A66FD"/>
    <w:rsid w:val="003B1E32"/>
    <w:rsid w:val="003C26DB"/>
    <w:rsid w:val="003D5A90"/>
    <w:rsid w:val="003E245B"/>
    <w:rsid w:val="003F1962"/>
    <w:rsid w:val="00462AD9"/>
    <w:rsid w:val="004638D3"/>
    <w:rsid w:val="004764AB"/>
    <w:rsid w:val="00486126"/>
    <w:rsid w:val="00490290"/>
    <w:rsid w:val="004C4325"/>
    <w:rsid w:val="004D4021"/>
    <w:rsid w:val="004E6693"/>
    <w:rsid w:val="004F2A7C"/>
    <w:rsid w:val="004F3019"/>
    <w:rsid w:val="004F3B82"/>
    <w:rsid w:val="00500F2A"/>
    <w:rsid w:val="00501119"/>
    <w:rsid w:val="005119DE"/>
    <w:rsid w:val="00511F4F"/>
    <w:rsid w:val="005446BF"/>
    <w:rsid w:val="00544966"/>
    <w:rsid w:val="0055147E"/>
    <w:rsid w:val="0058748A"/>
    <w:rsid w:val="0058789F"/>
    <w:rsid w:val="0059224E"/>
    <w:rsid w:val="005A272E"/>
    <w:rsid w:val="005B3EDE"/>
    <w:rsid w:val="005B6E67"/>
    <w:rsid w:val="005C5E80"/>
    <w:rsid w:val="005D0CA1"/>
    <w:rsid w:val="005D7A1E"/>
    <w:rsid w:val="005E1650"/>
    <w:rsid w:val="005F1785"/>
    <w:rsid w:val="005F3DC9"/>
    <w:rsid w:val="00603605"/>
    <w:rsid w:val="00604A87"/>
    <w:rsid w:val="006073E5"/>
    <w:rsid w:val="00621776"/>
    <w:rsid w:val="00621872"/>
    <w:rsid w:val="0063518B"/>
    <w:rsid w:val="00636D9A"/>
    <w:rsid w:val="0064411E"/>
    <w:rsid w:val="00644342"/>
    <w:rsid w:val="00653E33"/>
    <w:rsid w:val="006566E0"/>
    <w:rsid w:val="00662D56"/>
    <w:rsid w:val="00673B52"/>
    <w:rsid w:val="006775CB"/>
    <w:rsid w:val="006812CF"/>
    <w:rsid w:val="006873FA"/>
    <w:rsid w:val="00691CC4"/>
    <w:rsid w:val="006A1958"/>
    <w:rsid w:val="006A3F0D"/>
    <w:rsid w:val="006A4515"/>
    <w:rsid w:val="006C78AA"/>
    <w:rsid w:val="006D761E"/>
    <w:rsid w:val="006F04D4"/>
    <w:rsid w:val="006F36F5"/>
    <w:rsid w:val="006F4AB2"/>
    <w:rsid w:val="007030F4"/>
    <w:rsid w:val="007063BA"/>
    <w:rsid w:val="007104ED"/>
    <w:rsid w:val="007114E3"/>
    <w:rsid w:val="007168CC"/>
    <w:rsid w:val="00730C3C"/>
    <w:rsid w:val="0073280B"/>
    <w:rsid w:val="00732F00"/>
    <w:rsid w:val="00733A94"/>
    <w:rsid w:val="007405A7"/>
    <w:rsid w:val="00741CCD"/>
    <w:rsid w:val="00750B5B"/>
    <w:rsid w:val="00764479"/>
    <w:rsid w:val="0076460E"/>
    <w:rsid w:val="007714D1"/>
    <w:rsid w:val="0077163A"/>
    <w:rsid w:val="007732C1"/>
    <w:rsid w:val="007844A6"/>
    <w:rsid w:val="00785752"/>
    <w:rsid w:val="007A59C8"/>
    <w:rsid w:val="007A712E"/>
    <w:rsid w:val="007A7F21"/>
    <w:rsid w:val="007B37DE"/>
    <w:rsid w:val="007B4A35"/>
    <w:rsid w:val="007C066E"/>
    <w:rsid w:val="007C246B"/>
    <w:rsid w:val="007C685B"/>
    <w:rsid w:val="007D7722"/>
    <w:rsid w:val="007F0350"/>
    <w:rsid w:val="007F7847"/>
    <w:rsid w:val="00804B94"/>
    <w:rsid w:val="00807B11"/>
    <w:rsid w:val="0082760D"/>
    <w:rsid w:val="008426C7"/>
    <w:rsid w:val="00843E90"/>
    <w:rsid w:val="008545A6"/>
    <w:rsid w:val="0085670F"/>
    <w:rsid w:val="0088022C"/>
    <w:rsid w:val="00880B2D"/>
    <w:rsid w:val="00880B93"/>
    <w:rsid w:val="00883AB0"/>
    <w:rsid w:val="00884786"/>
    <w:rsid w:val="00894108"/>
    <w:rsid w:val="008946EB"/>
    <w:rsid w:val="00895036"/>
    <w:rsid w:val="008A4F39"/>
    <w:rsid w:val="008A5AD3"/>
    <w:rsid w:val="008B0D3F"/>
    <w:rsid w:val="008B1DFA"/>
    <w:rsid w:val="008B2E5D"/>
    <w:rsid w:val="008C38C3"/>
    <w:rsid w:val="008D1A0A"/>
    <w:rsid w:val="008D6F0F"/>
    <w:rsid w:val="008E7B2E"/>
    <w:rsid w:val="008F39F7"/>
    <w:rsid w:val="008F3AE5"/>
    <w:rsid w:val="008F6A2A"/>
    <w:rsid w:val="0090574D"/>
    <w:rsid w:val="00916814"/>
    <w:rsid w:val="009176B3"/>
    <w:rsid w:val="00927952"/>
    <w:rsid w:val="00936011"/>
    <w:rsid w:val="0093665D"/>
    <w:rsid w:val="00982594"/>
    <w:rsid w:val="00993045"/>
    <w:rsid w:val="00995444"/>
    <w:rsid w:val="009A3D3C"/>
    <w:rsid w:val="009A47E2"/>
    <w:rsid w:val="009C40BF"/>
    <w:rsid w:val="009D06C5"/>
    <w:rsid w:val="009D534C"/>
    <w:rsid w:val="009D728C"/>
    <w:rsid w:val="009E5B14"/>
    <w:rsid w:val="00A00EBD"/>
    <w:rsid w:val="00A015AA"/>
    <w:rsid w:val="00A12A01"/>
    <w:rsid w:val="00A15E45"/>
    <w:rsid w:val="00A2430F"/>
    <w:rsid w:val="00A33AF3"/>
    <w:rsid w:val="00A506DF"/>
    <w:rsid w:val="00A71AF9"/>
    <w:rsid w:val="00A82EE9"/>
    <w:rsid w:val="00A83524"/>
    <w:rsid w:val="00A8601A"/>
    <w:rsid w:val="00A90A7A"/>
    <w:rsid w:val="00A92100"/>
    <w:rsid w:val="00A92838"/>
    <w:rsid w:val="00AA437C"/>
    <w:rsid w:val="00AB78F0"/>
    <w:rsid w:val="00AC1CDF"/>
    <w:rsid w:val="00AF39ED"/>
    <w:rsid w:val="00B01396"/>
    <w:rsid w:val="00B03D2C"/>
    <w:rsid w:val="00B0794C"/>
    <w:rsid w:val="00B11792"/>
    <w:rsid w:val="00B2418B"/>
    <w:rsid w:val="00B26973"/>
    <w:rsid w:val="00B37420"/>
    <w:rsid w:val="00B459F6"/>
    <w:rsid w:val="00B46C6F"/>
    <w:rsid w:val="00B562C1"/>
    <w:rsid w:val="00B575E2"/>
    <w:rsid w:val="00B7073C"/>
    <w:rsid w:val="00B81F2E"/>
    <w:rsid w:val="00B83F9C"/>
    <w:rsid w:val="00B858A1"/>
    <w:rsid w:val="00BA621A"/>
    <w:rsid w:val="00BB65AC"/>
    <w:rsid w:val="00BD2909"/>
    <w:rsid w:val="00C05565"/>
    <w:rsid w:val="00C06216"/>
    <w:rsid w:val="00C0687C"/>
    <w:rsid w:val="00C17A49"/>
    <w:rsid w:val="00C233B6"/>
    <w:rsid w:val="00C259C7"/>
    <w:rsid w:val="00C347BE"/>
    <w:rsid w:val="00C4278E"/>
    <w:rsid w:val="00C64E7F"/>
    <w:rsid w:val="00C66C08"/>
    <w:rsid w:val="00C679B7"/>
    <w:rsid w:val="00C7646B"/>
    <w:rsid w:val="00C91479"/>
    <w:rsid w:val="00CA6618"/>
    <w:rsid w:val="00CA70C9"/>
    <w:rsid w:val="00CB211A"/>
    <w:rsid w:val="00CB3AF6"/>
    <w:rsid w:val="00CB3C13"/>
    <w:rsid w:val="00CD7DA0"/>
    <w:rsid w:val="00CE3FD1"/>
    <w:rsid w:val="00CE620E"/>
    <w:rsid w:val="00CF1ED5"/>
    <w:rsid w:val="00D117EE"/>
    <w:rsid w:val="00D13A82"/>
    <w:rsid w:val="00D13DB7"/>
    <w:rsid w:val="00D24A19"/>
    <w:rsid w:val="00D25DD2"/>
    <w:rsid w:val="00D402D3"/>
    <w:rsid w:val="00D57059"/>
    <w:rsid w:val="00D6242F"/>
    <w:rsid w:val="00D824F2"/>
    <w:rsid w:val="00D85A76"/>
    <w:rsid w:val="00D91F70"/>
    <w:rsid w:val="00DA4073"/>
    <w:rsid w:val="00DB2CEE"/>
    <w:rsid w:val="00DB71AC"/>
    <w:rsid w:val="00DC00D1"/>
    <w:rsid w:val="00DC5AE8"/>
    <w:rsid w:val="00DC7533"/>
    <w:rsid w:val="00DD02A4"/>
    <w:rsid w:val="00DD2DDD"/>
    <w:rsid w:val="00DD6101"/>
    <w:rsid w:val="00DD721C"/>
    <w:rsid w:val="00DE1A02"/>
    <w:rsid w:val="00E05C6C"/>
    <w:rsid w:val="00E157E1"/>
    <w:rsid w:val="00E2182C"/>
    <w:rsid w:val="00E22412"/>
    <w:rsid w:val="00E26C44"/>
    <w:rsid w:val="00E320B9"/>
    <w:rsid w:val="00E325CF"/>
    <w:rsid w:val="00E40B0D"/>
    <w:rsid w:val="00E47A07"/>
    <w:rsid w:val="00E71420"/>
    <w:rsid w:val="00E85C52"/>
    <w:rsid w:val="00E94DA0"/>
    <w:rsid w:val="00E97FF3"/>
    <w:rsid w:val="00EA5AFF"/>
    <w:rsid w:val="00EA5CC3"/>
    <w:rsid w:val="00EC48A4"/>
    <w:rsid w:val="00ED1315"/>
    <w:rsid w:val="00EF1E71"/>
    <w:rsid w:val="00EF6341"/>
    <w:rsid w:val="00F0560A"/>
    <w:rsid w:val="00F127ED"/>
    <w:rsid w:val="00F158D7"/>
    <w:rsid w:val="00F20EE5"/>
    <w:rsid w:val="00F2334D"/>
    <w:rsid w:val="00F30458"/>
    <w:rsid w:val="00F43906"/>
    <w:rsid w:val="00F44833"/>
    <w:rsid w:val="00F532E1"/>
    <w:rsid w:val="00F541AA"/>
    <w:rsid w:val="00F544B0"/>
    <w:rsid w:val="00F67C87"/>
    <w:rsid w:val="00F70960"/>
    <w:rsid w:val="00F833DB"/>
    <w:rsid w:val="00F84C23"/>
    <w:rsid w:val="00F940D4"/>
    <w:rsid w:val="00F95466"/>
    <w:rsid w:val="00F95BBB"/>
    <w:rsid w:val="00FB15AD"/>
    <w:rsid w:val="00FB3E97"/>
    <w:rsid w:val="00FC2991"/>
    <w:rsid w:val="00FD3DE0"/>
    <w:rsid w:val="00FD7729"/>
    <w:rsid w:val="00FD7C22"/>
    <w:rsid w:val="00FE3B55"/>
    <w:rsid w:val="00FE5C58"/>
    <w:rsid w:val="00FF2453"/>
    <w:rsid w:val="00FF69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ListBullet">
    <w:name w:val="List Bullet"/>
    <w:basedOn w:val="Normal"/>
    <w:uiPriority w:val="99"/>
    <w:unhideWhenUsed/>
    <w:rsid w:val="00D57059"/>
    <w:pPr>
      <w:numPr>
        <w:numId w:val="1"/>
      </w:numPr>
      <w:spacing w:after="200" w:line="276" w:lineRule="auto"/>
      <w:contextualSpacing/>
      <w:jc w:val="left"/>
    </w:pPr>
    <w:rPr>
      <w:rFonts w:ascii="Arial" w:hAnsi="Arial"/>
      <w:kern w:val="0"/>
      <w:lang w:val="en-US" w:eastAsia="en-US"/>
      <w14:ligatures w14:val="none"/>
    </w:rPr>
  </w:style>
  <w:style w:type="table" w:customStyle="1" w:styleId="TableGrid1">
    <w:name w:val="Table Grid1"/>
    <w:basedOn w:val="TableNormal"/>
    <w:next w:val="TableGrid"/>
    <w:uiPriority w:val="59"/>
    <w:rsid w:val="008F39F7"/>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F69FC"/>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85670F"/>
    <w:pPr>
      <w:tabs>
        <w:tab w:val="right" w:leader="dot" w:pos="9016"/>
      </w:tabs>
      <w:spacing w:after="100"/>
    </w:pPr>
    <w:rPr>
      <w:rFonts w:ascii="Arial" w:hAnsi="Arial" w:cs="Arial"/>
      <w:noProof/>
      <w:lang w:bidi="en-GB"/>
    </w:rPr>
  </w:style>
  <w:style w:type="paragraph" w:styleId="TOC2">
    <w:name w:val="toc 2"/>
    <w:basedOn w:val="Normal"/>
    <w:next w:val="Normal"/>
    <w:autoRedefine/>
    <w:uiPriority w:val="39"/>
    <w:unhideWhenUsed/>
    <w:rsid w:val="00FF69FC"/>
    <w:pPr>
      <w:spacing w:after="100"/>
      <w:ind w:left="220"/>
    </w:pPr>
  </w:style>
  <w:style w:type="table" w:customStyle="1" w:styleId="TableGrid2">
    <w:name w:val="Table Grid2"/>
    <w:basedOn w:val="TableNormal"/>
    <w:next w:val="TableGrid"/>
    <w:uiPriority w:val="39"/>
    <w:rsid w:val="002B3F5E"/>
    <w:pPr>
      <w:spacing w:after="0" w:line="240" w:lineRule="auto"/>
    </w:pPr>
    <w:rPr>
      <w:rFonts w:eastAsia="Apto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957803">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3472682">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29842546">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101881073">
      <w:bodyDiv w:val="1"/>
      <w:marLeft w:val="0"/>
      <w:marRight w:val="0"/>
      <w:marTop w:val="0"/>
      <w:marBottom w:val="0"/>
      <w:divBdr>
        <w:top w:val="none" w:sz="0" w:space="0" w:color="auto"/>
        <w:left w:val="none" w:sz="0" w:space="0" w:color="auto"/>
        <w:bottom w:val="none" w:sz="0" w:space="0" w:color="auto"/>
        <w:right w:val="none" w:sz="0" w:space="0" w:color="auto"/>
      </w:divBdr>
    </w:div>
    <w:div w:id="1136216664">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59323412">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62484943">
      <w:bodyDiv w:val="1"/>
      <w:marLeft w:val="0"/>
      <w:marRight w:val="0"/>
      <w:marTop w:val="0"/>
      <w:marBottom w:val="0"/>
      <w:divBdr>
        <w:top w:val="none" w:sz="0" w:space="0" w:color="auto"/>
        <w:left w:val="none" w:sz="0" w:space="0" w:color="auto"/>
        <w:bottom w:val="none" w:sz="0" w:space="0" w:color="auto"/>
        <w:right w:val="none" w:sz="0" w:space="0" w:color="auto"/>
      </w:divBdr>
    </w:div>
    <w:div w:id="1764648134">
      <w:bodyDiv w:val="1"/>
      <w:marLeft w:val="0"/>
      <w:marRight w:val="0"/>
      <w:marTop w:val="0"/>
      <w:marBottom w:val="0"/>
      <w:divBdr>
        <w:top w:val="none" w:sz="0" w:space="0" w:color="auto"/>
        <w:left w:val="none" w:sz="0" w:space="0" w:color="auto"/>
        <w:bottom w:val="none" w:sz="0" w:space="0" w:color="auto"/>
        <w:right w:val="none" w:sz="0" w:space="0" w:color="auto"/>
      </w:divBdr>
    </w:div>
    <w:div w:id="1765102124">
      <w:bodyDiv w:val="1"/>
      <w:marLeft w:val="0"/>
      <w:marRight w:val="0"/>
      <w:marTop w:val="0"/>
      <w:marBottom w:val="0"/>
      <w:divBdr>
        <w:top w:val="none" w:sz="0" w:space="0" w:color="auto"/>
        <w:left w:val="none" w:sz="0" w:space="0" w:color="auto"/>
        <w:bottom w:val="none" w:sz="0" w:space="0" w:color="auto"/>
        <w:right w:val="none" w:sz="0" w:space="0" w:color="auto"/>
      </w:divBdr>
    </w:div>
    <w:div w:id="1843858870">
      <w:bodyDiv w:val="1"/>
      <w:marLeft w:val="0"/>
      <w:marRight w:val="0"/>
      <w:marTop w:val="0"/>
      <w:marBottom w:val="0"/>
      <w:divBdr>
        <w:top w:val="none" w:sz="0" w:space="0" w:color="auto"/>
        <w:left w:val="none" w:sz="0" w:space="0" w:color="auto"/>
        <w:bottom w:val="none" w:sz="0" w:space="0" w:color="auto"/>
        <w:right w:val="none" w:sz="0" w:space="0" w:color="auto"/>
      </w:divBdr>
    </w:div>
    <w:div w:id="1848136409">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13150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13803</Words>
  <Characters>78680</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Shazad Shah</cp:lastModifiedBy>
  <cp:revision>2</cp:revision>
  <dcterms:created xsi:type="dcterms:W3CDTF">2026-07-25T11:29:00Z</dcterms:created>
  <dcterms:modified xsi:type="dcterms:W3CDTF">2026-07-25T11:29:00Z</dcterms:modified>
</cp:coreProperties>
</file>