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BD99C2" w14:textId="3C2CF9A1" w:rsidR="00A72DD4" w:rsidRPr="00A72DD4" w:rsidRDefault="009A0ECE" w:rsidP="00A72DD4">
      <w:pPr>
        <w:pStyle w:val="NormalWeb"/>
        <w:rPr>
          <w:rFonts w:ascii="Arial" w:hAnsi="Arial" w:cs="Arial"/>
          <w:b/>
          <w:bCs/>
          <w:sz w:val="36"/>
          <w:szCs w:val="36"/>
          <w:u w:val="single"/>
        </w:rPr>
      </w:pPr>
      <w:r w:rsidRPr="00A72DD4">
        <w:rPr>
          <w:rFonts w:ascii="Arial" w:hAnsi="Arial" w:cs="Arial"/>
          <w:b/>
          <w:bCs/>
          <w:sz w:val="36"/>
          <w:szCs w:val="36"/>
          <w:u w:val="single"/>
        </w:rPr>
        <w:t xml:space="preserve">ECAD6009/7003 – Part A </w:t>
      </w:r>
      <w:r w:rsidR="00A72DD4" w:rsidRPr="00A72DD4">
        <w:rPr>
          <w:rFonts w:ascii="Arial" w:hAnsi="Arial" w:cs="Arial"/>
          <w:b/>
          <w:bCs/>
          <w:sz w:val="36"/>
          <w:szCs w:val="36"/>
          <w:u w:val="single"/>
        </w:rPr>
        <w:t xml:space="preserve">Understanding how the learner, the </w:t>
      </w:r>
      <w:proofErr w:type="gramStart"/>
      <w:r w:rsidR="00A72DD4" w:rsidRPr="00A72DD4">
        <w:rPr>
          <w:rFonts w:ascii="Arial" w:hAnsi="Arial" w:cs="Arial"/>
          <w:b/>
          <w:bCs/>
          <w:sz w:val="36"/>
          <w:szCs w:val="36"/>
          <w:u w:val="single"/>
        </w:rPr>
        <w:t>school</w:t>
      </w:r>
      <w:proofErr w:type="gramEnd"/>
      <w:r w:rsidR="00A72DD4" w:rsidRPr="00A72DD4">
        <w:rPr>
          <w:rFonts w:ascii="Arial" w:hAnsi="Arial" w:cs="Arial"/>
          <w:b/>
          <w:bCs/>
          <w:sz w:val="36"/>
          <w:szCs w:val="36"/>
          <w:u w:val="single"/>
        </w:rPr>
        <w:t xml:space="preserve"> and the local community work together to deliver one of the four purposes of the new curriculum: a video presentation that critically examines this process. </w:t>
      </w:r>
    </w:p>
    <w:p w14:paraId="118CB437" w14:textId="75C072A0" w:rsidR="006419C3" w:rsidRDefault="006419C3" w:rsidP="00E611D9">
      <w:pPr>
        <w:pStyle w:val="AssignHeader"/>
      </w:pPr>
    </w:p>
    <w:p w14:paraId="76244ED3" w14:textId="77777777" w:rsidR="009B47AE" w:rsidRDefault="009B47AE" w:rsidP="00CD1240">
      <w:pPr>
        <w:pStyle w:val="AssignBody"/>
      </w:pPr>
    </w:p>
    <w:p w14:paraId="04B332E0" w14:textId="77777777" w:rsidR="009B47AE" w:rsidRDefault="009B47AE" w:rsidP="00CD1240">
      <w:pPr>
        <w:pStyle w:val="AssignBody"/>
      </w:pPr>
    </w:p>
    <w:p w14:paraId="1F48C9B5" w14:textId="77777777" w:rsidR="009B47AE" w:rsidRDefault="009B47AE" w:rsidP="00E611D9">
      <w:pPr>
        <w:pStyle w:val="AssignBody"/>
      </w:pPr>
    </w:p>
    <w:p w14:paraId="189CBD26" w14:textId="77777777" w:rsidR="009B47AE" w:rsidRDefault="009B47AE" w:rsidP="00E611D9">
      <w:pPr>
        <w:pStyle w:val="AssignBody"/>
      </w:pPr>
    </w:p>
    <w:p w14:paraId="0D2F6EA6" w14:textId="418B1568" w:rsidR="00E611D9" w:rsidRPr="009B47AE" w:rsidRDefault="009B47AE" w:rsidP="00E611D9">
      <w:pPr>
        <w:pStyle w:val="AssignBody"/>
        <w:rPr>
          <w:b/>
        </w:rPr>
      </w:pPr>
      <w:proofErr w:type="spellStart"/>
      <w:r w:rsidRPr="009B47AE">
        <w:rPr>
          <w:b/>
        </w:rPr>
        <w:t>Rhestr</w:t>
      </w:r>
      <w:proofErr w:type="spellEnd"/>
      <w:r w:rsidRPr="009B47AE">
        <w:rPr>
          <w:b/>
        </w:rPr>
        <w:t xml:space="preserve"> </w:t>
      </w:r>
      <w:proofErr w:type="spellStart"/>
      <w:r w:rsidRPr="009B47AE">
        <w:rPr>
          <w:b/>
        </w:rPr>
        <w:t>gyfeirnodi</w:t>
      </w:r>
      <w:proofErr w:type="spellEnd"/>
      <w:r>
        <w:rPr>
          <w:b/>
        </w:rPr>
        <w:t xml:space="preserve"> / </w:t>
      </w:r>
      <w:r w:rsidRPr="009B47AE">
        <w:rPr>
          <w:b/>
        </w:rPr>
        <w:t>Reference list</w:t>
      </w:r>
      <w:r>
        <w:rPr>
          <w:b/>
        </w:rPr>
        <w:t>:</w:t>
      </w:r>
    </w:p>
    <w:p w14:paraId="612F6A90" w14:textId="77777777" w:rsidR="00A72DD4" w:rsidRDefault="00A72DD4" w:rsidP="00A72DD4">
      <w:pPr>
        <w:spacing w:after="100" w:afterAutospacing="1" w:line="240" w:lineRule="auto"/>
        <w:rPr>
          <w:rFonts w:ascii="Segoe UI" w:eastAsia="Times New Roman" w:hAnsi="Segoe UI" w:cs="Segoe UI"/>
          <w:color w:val="212529"/>
          <w:sz w:val="24"/>
          <w:szCs w:val="24"/>
          <w:lang w:eastAsia="en-GB"/>
        </w:rPr>
      </w:pPr>
    </w:p>
    <w:p w14:paraId="2C4E1581" w14:textId="763B6F72" w:rsidR="00A72DD4" w:rsidRPr="00A72DD4" w:rsidRDefault="00A72DD4" w:rsidP="00A72DD4">
      <w:pPr>
        <w:spacing w:after="100" w:afterAutospacing="1" w:line="240" w:lineRule="auto"/>
        <w:rPr>
          <w:rFonts w:ascii="Segoe UI" w:eastAsia="Times New Roman" w:hAnsi="Segoe UI" w:cs="Segoe UI"/>
          <w:color w:val="212529"/>
          <w:sz w:val="24"/>
          <w:szCs w:val="24"/>
          <w:lang w:eastAsia="en-GB"/>
        </w:rPr>
      </w:pPr>
      <w:r w:rsidRPr="00A72DD4">
        <w:rPr>
          <w:rFonts w:ascii="Segoe UI" w:eastAsia="Times New Roman" w:hAnsi="Segoe UI" w:cs="Segoe UI"/>
          <w:color w:val="212529"/>
          <w:sz w:val="24"/>
          <w:szCs w:val="24"/>
          <w:lang w:eastAsia="en-GB"/>
        </w:rPr>
        <w:t> </w:t>
      </w:r>
    </w:p>
    <w:p w14:paraId="4A9BB1E1" w14:textId="77777777" w:rsidR="00A72DD4" w:rsidRPr="00A72DD4" w:rsidRDefault="00A72DD4" w:rsidP="00A72DD4">
      <w:pPr>
        <w:spacing w:after="100" w:afterAutospacing="1" w:line="240" w:lineRule="auto"/>
        <w:rPr>
          <w:rFonts w:ascii="Segoe UI" w:eastAsia="Times New Roman" w:hAnsi="Segoe UI" w:cs="Segoe UI"/>
          <w:color w:val="212529"/>
          <w:sz w:val="24"/>
          <w:szCs w:val="24"/>
          <w:lang w:eastAsia="en-GB"/>
        </w:rPr>
      </w:pPr>
      <w:r w:rsidRPr="00A72DD4">
        <w:rPr>
          <w:rFonts w:ascii="Segoe UI" w:eastAsia="Times New Roman" w:hAnsi="Segoe UI" w:cs="Segoe UI"/>
          <w:color w:val="212529"/>
          <w:sz w:val="24"/>
          <w:szCs w:val="24"/>
          <w:lang w:eastAsia="en-GB"/>
        </w:rPr>
        <w:t>Cahill, Curtin, A., Hall, K., &amp; O’Sullivan, D. (2020). Views from the margins: teacher perspectives on alternative education provision in Ireland. </w:t>
      </w:r>
      <w:r w:rsidRPr="00A72DD4">
        <w:rPr>
          <w:rFonts w:ascii="Segoe UI" w:eastAsia="Times New Roman" w:hAnsi="Segoe UI" w:cs="Segoe UI"/>
          <w:i/>
          <w:iCs/>
          <w:color w:val="212529"/>
          <w:sz w:val="24"/>
          <w:szCs w:val="24"/>
          <w:lang w:eastAsia="en-GB"/>
        </w:rPr>
        <w:t>International Journal of Inclusive Education</w:t>
      </w:r>
      <w:r w:rsidRPr="00A72DD4">
        <w:rPr>
          <w:rFonts w:ascii="Segoe UI" w:eastAsia="Times New Roman" w:hAnsi="Segoe UI" w:cs="Segoe UI"/>
          <w:color w:val="212529"/>
          <w:sz w:val="24"/>
          <w:szCs w:val="24"/>
          <w:lang w:eastAsia="en-GB"/>
        </w:rPr>
        <w:t>, </w:t>
      </w:r>
      <w:r w:rsidRPr="00A72DD4">
        <w:rPr>
          <w:rFonts w:ascii="Segoe UI" w:eastAsia="Times New Roman" w:hAnsi="Segoe UI" w:cs="Segoe UI"/>
          <w:i/>
          <w:iCs/>
          <w:color w:val="212529"/>
          <w:sz w:val="24"/>
          <w:szCs w:val="24"/>
          <w:lang w:eastAsia="en-GB"/>
        </w:rPr>
        <w:t>24</w:t>
      </w:r>
      <w:r w:rsidRPr="00A72DD4">
        <w:rPr>
          <w:rFonts w:ascii="Segoe UI" w:eastAsia="Times New Roman" w:hAnsi="Segoe UI" w:cs="Segoe UI"/>
          <w:color w:val="212529"/>
          <w:sz w:val="24"/>
          <w:szCs w:val="24"/>
          <w:lang w:eastAsia="en-GB"/>
        </w:rPr>
        <w:t>(8), 849–866. </w:t>
      </w:r>
      <w:hyperlink r:id="rId9" w:history="1">
        <w:r w:rsidRPr="00A72DD4">
          <w:rPr>
            <w:rFonts w:ascii="Segoe UI" w:eastAsia="Times New Roman" w:hAnsi="Segoe UI" w:cs="Segoe UI"/>
            <w:color w:val="007BFF"/>
            <w:sz w:val="24"/>
            <w:szCs w:val="24"/>
            <w:u w:val="single"/>
            <w:lang w:eastAsia="en-GB"/>
          </w:rPr>
          <w:t>https://doi.org/10.1080/13603116.2018.1492643</w:t>
        </w:r>
      </w:hyperlink>
    </w:p>
    <w:p w14:paraId="5203F189" w14:textId="77777777" w:rsidR="00A72DD4" w:rsidRPr="00A72DD4" w:rsidRDefault="00A72DD4" w:rsidP="00A72DD4">
      <w:pPr>
        <w:spacing w:after="100" w:afterAutospacing="1" w:line="240" w:lineRule="auto"/>
        <w:rPr>
          <w:rFonts w:ascii="Segoe UI" w:eastAsia="Times New Roman" w:hAnsi="Segoe UI" w:cs="Segoe UI"/>
          <w:color w:val="212529"/>
          <w:sz w:val="24"/>
          <w:szCs w:val="24"/>
          <w:lang w:eastAsia="en-GB"/>
        </w:rPr>
      </w:pPr>
      <w:r w:rsidRPr="00A72DD4">
        <w:rPr>
          <w:rFonts w:ascii="Segoe UI" w:eastAsia="Times New Roman" w:hAnsi="Segoe UI" w:cs="Segoe UI"/>
          <w:color w:val="212529"/>
          <w:sz w:val="24"/>
          <w:szCs w:val="24"/>
          <w:lang w:eastAsia="en-GB"/>
        </w:rPr>
        <w:t> </w:t>
      </w:r>
    </w:p>
    <w:p w14:paraId="7C55E4B7" w14:textId="77777777" w:rsidR="00A72DD4" w:rsidRPr="00A72DD4" w:rsidRDefault="00A72DD4" w:rsidP="00A72DD4">
      <w:pPr>
        <w:spacing w:after="100" w:afterAutospacing="1" w:line="240" w:lineRule="auto"/>
        <w:rPr>
          <w:rFonts w:ascii="Segoe UI" w:eastAsia="Times New Roman" w:hAnsi="Segoe UI" w:cs="Segoe UI"/>
          <w:color w:val="212529"/>
          <w:sz w:val="24"/>
          <w:szCs w:val="24"/>
          <w:lang w:eastAsia="en-GB"/>
        </w:rPr>
      </w:pPr>
      <w:r w:rsidRPr="00A72DD4">
        <w:rPr>
          <w:rFonts w:ascii="Segoe UI" w:eastAsia="Times New Roman" w:hAnsi="Segoe UI" w:cs="Segoe UI"/>
          <w:color w:val="212529"/>
          <w:sz w:val="24"/>
          <w:szCs w:val="24"/>
          <w:lang w:eastAsia="en-GB"/>
        </w:rPr>
        <w:t xml:space="preserve">Mills, M., Renshaw, P. &amp; </w:t>
      </w:r>
      <w:proofErr w:type="spellStart"/>
      <w:r w:rsidRPr="00A72DD4">
        <w:rPr>
          <w:rFonts w:ascii="Segoe UI" w:eastAsia="Times New Roman" w:hAnsi="Segoe UI" w:cs="Segoe UI"/>
          <w:color w:val="212529"/>
          <w:sz w:val="24"/>
          <w:szCs w:val="24"/>
          <w:lang w:eastAsia="en-GB"/>
        </w:rPr>
        <w:t>Zipin</w:t>
      </w:r>
      <w:proofErr w:type="spellEnd"/>
      <w:r w:rsidRPr="00A72DD4">
        <w:rPr>
          <w:rFonts w:ascii="Segoe UI" w:eastAsia="Times New Roman" w:hAnsi="Segoe UI" w:cs="Segoe UI"/>
          <w:color w:val="212529"/>
          <w:sz w:val="24"/>
          <w:szCs w:val="24"/>
          <w:lang w:eastAsia="en-GB"/>
        </w:rPr>
        <w:t>, L. 2013, "Alternative Education Provision: A dumping ground for 'wasted lives' or a challenge to the mainstream?", </w:t>
      </w:r>
      <w:r w:rsidRPr="00A72DD4">
        <w:rPr>
          <w:rFonts w:ascii="Segoe UI" w:eastAsia="Times New Roman" w:hAnsi="Segoe UI" w:cs="Segoe UI"/>
          <w:i/>
          <w:iCs/>
          <w:color w:val="212529"/>
          <w:sz w:val="24"/>
          <w:szCs w:val="24"/>
          <w:lang w:eastAsia="en-GB"/>
        </w:rPr>
        <w:t>Social Alternatives, </w:t>
      </w:r>
      <w:r w:rsidRPr="00A72DD4">
        <w:rPr>
          <w:rFonts w:ascii="Segoe UI" w:eastAsia="Times New Roman" w:hAnsi="Segoe UI" w:cs="Segoe UI"/>
          <w:color w:val="212529"/>
          <w:sz w:val="24"/>
          <w:szCs w:val="24"/>
          <w:lang w:eastAsia="en-GB"/>
        </w:rPr>
        <w:t>vol. 32, no. 2, pp. 13-18</w:t>
      </w:r>
    </w:p>
    <w:p w14:paraId="0634396B" w14:textId="77777777" w:rsidR="00A72DD4" w:rsidRPr="00A72DD4" w:rsidRDefault="00A72DD4" w:rsidP="00A72DD4">
      <w:pPr>
        <w:spacing w:after="100" w:afterAutospacing="1" w:line="240" w:lineRule="auto"/>
        <w:rPr>
          <w:rFonts w:ascii="Segoe UI" w:eastAsia="Times New Roman" w:hAnsi="Segoe UI" w:cs="Segoe UI"/>
          <w:color w:val="212529"/>
          <w:sz w:val="24"/>
          <w:szCs w:val="24"/>
          <w:lang w:eastAsia="en-GB"/>
        </w:rPr>
      </w:pPr>
      <w:r w:rsidRPr="00A72DD4">
        <w:rPr>
          <w:rFonts w:ascii="Segoe UI" w:eastAsia="Times New Roman" w:hAnsi="Segoe UI" w:cs="Segoe UI"/>
          <w:color w:val="212529"/>
          <w:sz w:val="24"/>
          <w:szCs w:val="24"/>
          <w:lang w:eastAsia="en-GB"/>
        </w:rPr>
        <w:t> </w:t>
      </w:r>
    </w:p>
    <w:p w14:paraId="1C8B77F1" w14:textId="77777777" w:rsidR="00A72DD4" w:rsidRPr="00A72DD4" w:rsidRDefault="00A72DD4" w:rsidP="00A72DD4">
      <w:pPr>
        <w:spacing w:after="100" w:afterAutospacing="1" w:line="240" w:lineRule="auto"/>
        <w:rPr>
          <w:rFonts w:ascii="Segoe UI" w:eastAsia="Times New Roman" w:hAnsi="Segoe UI" w:cs="Segoe UI"/>
          <w:color w:val="212529"/>
          <w:sz w:val="24"/>
          <w:szCs w:val="24"/>
          <w:lang w:eastAsia="en-GB"/>
        </w:rPr>
      </w:pPr>
      <w:r w:rsidRPr="00A72DD4">
        <w:rPr>
          <w:rFonts w:ascii="Segoe UI" w:eastAsia="Times New Roman" w:hAnsi="Segoe UI" w:cs="Segoe UI"/>
          <w:color w:val="212529"/>
          <w:sz w:val="24"/>
          <w:szCs w:val="24"/>
          <w:lang w:eastAsia="en-GB"/>
        </w:rPr>
        <w:t> </w:t>
      </w:r>
      <w:proofErr w:type="spellStart"/>
      <w:proofErr w:type="gramStart"/>
      <w:r w:rsidRPr="00A72DD4">
        <w:rPr>
          <w:rFonts w:ascii="Segoe UI" w:eastAsia="Times New Roman" w:hAnsi="Segoe UI" w:cs="Segoe UI"/>
          <w:color w:val="212529"/>
          <w:sz w:val="24"/>
          <w:szCs w:val="24"/>
          <w:lang w:eastAsia="en-GB"/>
        </w:rPr>
        <w:t>Phillippi</w:t>
      </w:r>
      <w:proofErr w:type="spellEnd"/>
      <w:r w:rsidRPr="00A72DD4">
        <w:rPr>
          <w:rFonts w:ascii="Segoe UI" w:eastAsia="Times New Roman" w:hAnsi="Segoe UI" w:cs="Segoe UI"/>
          <w:color w:val="212529"/>
          <w:sz w:val="24"/>
          <w:szCs w:val="24"/>
          <w:lang w:eastAsia="en-GB"/>
        </w:rPr>
        <w:t>,,</w:t>
      </w:r>
      <w:proofErr w:type="gramEnd"/>
      <w:r w:rsidRPr="00A72DD4">
        <w:rPr>
          <w:rFonts w:ascii="Segoe UI" w:eastAsia="Times New Roman" w:hAnsi="Segoe UI" w:cs="Segoe UI"/>
          <w:color w:val="212529"/>
          <w:sz w:val="24"/>
          <w:szCs w:val="24"/>
          <w:lang w:eastAsia="en-GB"/>
        </w:rPr>
        <w:t xml:space="preserve"> S. </w:t>
      </w:r>
      <w:r w:rsidRPr="00A72DD4">
        <w:rPr>
          <w:rFonts w:ascii="Segoe UI" w:eastAsia="Times New Roman" w:hAnsi="Segoe UI" w:cs="Segoe UI"/>
          <w:i/>
          <w:iCs/>
          <w:color w:val="212529"/>
          <w:sz w:val="24"/>
          <w:szCs w:val="24"/>
          <w:lang w:eastAsia="en-GB"/>
        </w:rPr>
        <w:t>et al.</w:t>
      </w:r>
      <w:r w:rsidRPr="00A72DD4">
        <w:rPr>
          <w:rFonts w:ascii="Segoe UI" w:eastAsia="Times New Roman" w:hAnsi="Segoe UI" w:cs="Segoe UI"/>
          <w:color w:val="212529"/>
          <w:sz w:val="24"/>
          <w:szCs w:val="24"/>
          <w:lang w:eastAsia="en-GB"/>
        </w:rPr>
        <w:t xml:space="preserve"> (2022) ‘Reducing Disparities in Academic Outcomes Among Youth of </w:t>
      </w:r>
      <w:proofErr w:type="spellStart"/>
      <w:r w:rsidRPr="00A72DD4">
        <w:rPr>
          <w:rFonts w:ascii="Segoe UI" w:eastAsia="Times New Roman" w:hAnsi="Segoe UI" w:cs="Segoe UI"/>
          <w:color w:val="212529"/>
          <w:sz w:val="24"/>
          <w:szCs w:val="24"/>
          <w:lang w:eastAsia="en-GB"/>
        </w:rPr>
        <w:t>Color</w:t>
      </w:r>
      <w:proofErr w:type="spellEnd"/>
      <w:r w:rsidRPr="00A72DD4">
        <w:rPr>
          <w:rFonts w:ascii="Segoe UI" w:eastAsia="Times New Roman" w:hAnsi="Segoe UI" w:cs="Segoe UI"/>
          <w:color w:val="212529"/>
          <w:sz w:val="24"/>
          <w:szCs w:val="24"/>
          <w:lang w:eastAsia="en-GB"/>
        </w:rPr>
        <w:t>: Evidence From an Alternative Education Program’, </w:t>
      </w:r>
      <w:r w:rsidRPr="00A72DD4">
        <w:rPr>
          <w:rFonts w:ascii="Segoe UI" w:eastAsia="Times New Roman" w:hAnsi="Segoe UI" w:cs="Segoe UI"/>
          <w:i/>
          <w:iCs/>
          <w:color w:val="212529"/>
          <w:sz w:val="24"/>
          <w:szCs w:val="24"/>
          <w:lang w:eastAsia="en-GB"/>
        </w:rPr>
        <w:t>Remedial and special education</w:t>
      </w:r>
      <w:r w:rsidRPr="00A72DD4">
        <w:rPr>
          <w:rFonts w:ascii="Segoe UI" w:eastAsia="Times New Roman" w:hAnsi="Segoe UI" w:cs="Segoe UI"/>
          <w:color w:val="212529"/>
          <w:sz w:val="24"/>
          <w:szCs w:val="24"/>
          <w:lang w:eastAsia="en-GB"/>
        </w:rPr>
        <w:t>, 43(3), pp. 172–182. doi:10.1177/07419325211040558</w:t>
      </w:r>
    </w:p>
    <w:p w14:paraId="2D8529A0" w14:textId="77777777" w:rsidR="00A72DD4" w:rsidRPr="00A72DD4" w:rsidRDefault="00A72DD4" w:rsidP="00A72DD4">
      <w:pPr>
        <w:spacing w:after="100" w:afterAutospacing="1" w:line="240" w:lineRule="auto"/>
        <w:rPr>
          <w:rFonts w:ascii="Segoe UI" w:eastAsia="Times New Roman" w:hAnsi="Segoe UI" w:cs="Segoe UI"/>
          <w:color w:val="212529"/>
          <w:sz w:val="24"/>
          <w:szCs w:val="24"/>
          <w:lang w:eastAsia="en-GB"/>
        </w:rPr>
      </w:pPr>
      <w:r w:rsidRPr="00A72DD4">
        <w:rPr>
          <w:rFonts w:ascii="Segoe UI" w:eastAsia="Times New Roman" w:hAnsi="Segoe UI" w:cs="Segoe UI"/>
          <w:color w:val="212529"/>
          <w:sz w:val="24"/>
          <w:szCs w:val="24"/>
          <w:lang w:eastAsia="en-GB"/>
        </w:rPr>
        <w:t> </w:t>
      </w:r>
    </w:p>
    <w:p w14:paraId="689AA721" w14:textId="77777777" w:rsidR="00A72DD4" w:rsidRPr="00A72DD4" w:rsidRDefault="00A72DD4" w:rsidP="00A72DD4">
      <w:pPr>
        <w:spacing w:after="100" w:afterAutospacing="1" w:line="240" w:lineRule="auto"/>
        <w:rPr>
          <w:rFonts w:ascii="Segoe UI" w:eastAsia="Times New Roman" w:hAnsi="Segoe UI" w:cs="Segoe UI"/>
          <w:color w:val="212529"/>
          <w:sz w:val="24"/>
          <w:szCs w:val="24"/>
          <w:lang w:eastAsia="en-GB"/>
        </w:rPr>
      </w:pPr>
      <w:r w:rsidRPr="00A72DD4">
        <w:rPr>
          <w:rFonts w:ascii="Segoe UI" w:eastAsia="Times New Roman" w:hAnsi="Segoe UI" w:cs="Segoe UI"/>
          <w:color w:val="212529"/>
          <w:sz w:val="24"/>
          <w:szCs w:val="24"/>
          <w:lang w:eastAsia="en-GB"/>
        </w:rPr>
        <w:t>Smith, A. and Thomson, M.M. (2014) ‘Alternative education programmes: synthesis and psychological perspectives’, </w:t>
      </w:r>
      <w:r w:rsidRPr="00A72DD4">
        <w:rPr>
          <w:rFonts w:ascii="Segoe UI" w:eastAsia="Times New Roman" w:hAnsi="Segoe UI" w:cs="Segoe UI"/>
          <w:i/>
          <w:iCs/>
          <w:color w:val="212529"/>
          <w:sz w:val="24"/>
          <w:szCs w:val="24"/>
          <w:lang w:eastAsia="en-GB"/>
        </w:rPr>
        <w:t>Educational psychology in practice</w:t>
      </w:r>
      <w:r w:rsidRPr="00A72DD4">
        <w:rPr>
          <w:rFonts w:ascii="Segoe UI" w:eastAsia="Times New Roman" w:hAnsi="Segoe UI" w:cs="Segoe UI"/>
          <w:color w:val="212529"/>
          <w:sz w:val="24"/>
          <w:szCs w:val="24"/>
          <w:lang w:eastAsia="en-GB"/>
        </w:rPr>
        <w:t>, 30(2), pp. 111–119. doi:10.1080/02667363.2014.891101.</w:t>
      </w:r>
    </w:p>
    <w:p w14:paraId="100A8C2F" w14:textId="77777777" w:rsidR="00A72DD4" w:rsidRPr="00A72DD4" w:rsidRDefault="00A72DD4" w:rsidP="00A72DD4">
      <w:pPr>
        <w:spacing w:after="100" w:afterAutospacing="1" w:line="240" w:lineRule="auto"/>
        <w:rPr>
          <w:rFonts w:ascii="Segoe UI" w:eastAsia="Times New Roman" w:hAnsi="Segoe UI" w:cs="Segoe UI"/>
          <w:color w:val="212529"/>
          <w:sz w:val="24"/>
          <w:szCs w:val="24"/>
          <w:lang w:eastAsia="en-GB"/>
        </w:rPr>
      </w:pPr>
      <w:r w:rsidRPr="00A72DD4">
        <w:rPr>
          <w:rFonts w:ascii="Segoe UI" w:eastAsia="Times New Roman" w:hAnsi="Segoe UI" w:cs="Segoe UI"/>
          <w:color w:val="212529"/>
          <w:sz w:val="24"/>
          <w:szCs w:val="24"/>
          <w:lang w:eastAsia="en-GB"/>
        </w:rPr>
        <w:t> </w:t>
      </w:r>
    </w:p>
    <w:p w14:paraId="7FB0AFD3" w14:textId="77777777" w:rsidR="00A72DD4" w:rsidRPr="00A72DD4" w:rsidRDefault="00A72DD4" w:rsidP="00A72DD4">
      <w:pPr>
        <w:spacing w:after="100" w:afterAutospacing="1" w:line="240" w:lineRule="auto"/>
        <w:rPr>
          <w:rFonts w:ascii="Segoe UI" w:eastAsia="Times New Roman" w:hAnsi="Segoe UI" w:cs="Segoe UI"/>
          <w:color w:val="212529"/>
          <w:sz w:val="24"/>
          <w:szCs w:val="24"/>
          <w:lang w:eastAsia="en-GB"/>
        </w:rPr>
      </w:pPr>
      <w:r w:rsidRPr="00A72DD4">
        <w:rPr>
          <w:rFonts w:ascii="Segoe UI" w:eastAsia="Times New Roman" w:hAnsi="Segoe UI" w:cs="Segoe UI"/>
          <w:color w:val="212529"/>
          <w:sz w:val="24"/>
          <w:szCs w:val="24"/>
          <w:lang w:eastAsia="en-GB"/>
        </w:rPr>
        <w:lastRenderedPageBreak/>
        <w:t xml:space="preserve">Smyth, J., </w:t>
      </w:r>
      <w:proofErr w:type="spellStart"/>
      <w:r w:rsidRPr="00A72DD4">
        <w:rPr>
          <w:rFonts w:ascii="Segoe UI" w:eastAsia="Times New Roman" w:hAnsi="Segoe UI" w:cs="Segoe UI"/>
          <w:color w:val="212529"/>
          <w:sz w:val="24"/>
          <w:szCs w:val="24"/>
          <w:lang w:eastAsia="en-GB"/>
        </w:rPr>
        <w:t>McInerney</w:t>
      </w:r>
      <w:proofErr w:type="spellEnd"/>
      <w:r w:rsidRPr="00A72DD4">
        <w:rPr>
          <w:rFonts w:ascii="Segoe UI" w:eastAsia="Times New Roman" w:hAnsi="Segoe UI" w:cs="Segoe UI"/>
          <w:color w:val="212529"/>
          <w:sz w:val="24"/>
          <w:szCs w:val="24"/>
          <w:lang w:eastAsia="en-GB"/>
        </w:rPr>
        <w:t xml:space="preserve">, P. and Fish, T. (2013) </w:t>
      </w:r>
      <w:proofErr w:type="spellStart"/>
      <w:r w:rsidRPr="00A72DD4">
        <w:rPr>
          <w:rFonts w:ascii="Segoe UI" w:eastAsia="Times New Roman" w:hAnsi="Segoe UI" w:cs="Segoe UI"/>
          <w:color w:val="212529"/>
          <w:sz w:val="24"/>
          <w:szCs w:val="24"/>
          <w:lang w:eastAsia="en-GB"/>
        </w:rPr>
        <w:t>‘Re</w:t>
      </w:r>
      <w:proofErr w:type="spellEnd"/>
      <w:r w:rsidRPr="00A72DD4">
        <w:rPr>
          <w:rFonts w:ascii="Segoe UI" w:eastAsia="Times New Roman" w:hAnsi="Segoe UI" w:cs="Segoe UI"/>
          <w:color w:val="212529"/>
          <w:sz w:val="24"/>
          <w:szCs w:val="24"/>
          <w:lang w:eastAsia="en-GB"/>
        </w:rPr>
        <w:t>-engagement to where? Low SES students in alternative-education programmes on the path to low-status destinations?’, </w:t>
      </w:r>
      <w:r w:rsidRPr="00A72DD4">
        <w:rPr>
          <w:rFonts w:ascii="Segoe UI" w:eastAsia="Times New Roman" w:hAnsi="Segoe UI" w:cs="Segoe UI"/>
          <w:i/>
          <w:iCs/>
          <w:color w:val="212529"/>
          <w:sz w:val="24"/>
          <w:szCs w:val="24"/>
          <w:lang w:eastAsia="en-GB"/>
        </w:rPr>
        <w:t>Research in post-compulsory education</w:t>
      </w:r>
      <w:r w:rsidRPr="00A72DD4">
        <w:rPr>
          <w:rFonts w:ascii="Segoe UI" w:eastAsia="Times New Roman" w:hAnsi="Segoe UI" w:cs="Segoe UI"/>
          <w:color w:val="212529"/>
          <w:sz w:val="24"/>
          <w:szCs w:val="24"/>
          <w:lang w:eastAsia="en-GB"/>
        </w:rPr>
        <w:t>, 18(1-2), pp. 194–207. doi:10.1080/13596748.2013.755862.</w:t>
      </w:r>
    </w:p>
    <w:p w14:paraId="3856402B" w14:textId="77777777" w:rsidR="00A72DD4" w:rsidRPr="00A72DD4" w:rsidRDefault="00A72DD4" w:rsidP="00A72DD4">
      <w:pPr>
        <w:spacing w:after="100" w:afterAutospacing="1" w:line="240" w:lineRule="auto"/>
        <w:rPr>
          <w:rFonts w:ascii="Segoe UI" w:eastAsia="Times New Roman" w:hAnsi="Segoe UI" w:cs="Segoe UI"/>
          <w:color w:val="212529"/>
          <w:sz w:val="24"/>
          <w:szCs w:val="24"/>
          <w:lang w:eastAsia="en-GB"/>
        </w:rPr>
      </w:pPr>
      <w:r w:rsidRPr="00A72DD4">
        <w:rPr>
          <w:rFonts w:ascii="Segoe UI" w:eastAsia="Times New Roman" w:hAnsi="Segoe UI" w:cs="Segoe UI"/>
          <w:color w:val="212529"/>
          <w:sz w:val="24"/>
          <w:szCs w:val="24"/>
          <w:lang w:eastAsia="en-GB"/>
        </w:rPr>
        <w:t> </w:t>
      </w:r>
    </w:p>
    <w:p w14:paraId="5FE877AD" w14:textId="77777777" w:rsidR="00A72DD4" w:rsidRPr="00A72DD4" w:rsidRDefault="00A72DD4" w:rsidP="00A72DD4">
      <w:pPr>
        <w:spacing w:after="100" w:afterAutospacing="1" w:line="240" w:lineRule="auto"/>
        <w:rPr>
          <w:rFonts w:ascii="Segoe UI" w:eastAsia="Times New Roman" w:hAnsi="Segoe UI" w:cs="Segoe UI"/>
          <w:color w:val="212529"/>
          <w:sz w:val="24"/>
          <w:szCs w:val="24"/>
          <w:lang w:eastAsia="en-GB"/>
        </w:rPr>
      </w:pPr>
      <w:r w:rsidRPr="00A72DD4">
        <w:rPr>
          <w:rFonts w:ascii="Segoe UI" w:eastAsia="Times New Roman" w:hAnsi="Segoe UI" w:cs="Segoe UI"/>
          <w:color w:val="212529"/>
          <w:sz w:val="24"/>
          <w:szCs w:val="24"/>
          <w:lang w:eastAsia="en-GB"/>
        </w:rPr>
        <w:t> </w:t>
      </w:r>
    </w:p>
    <w:p w14:paraId="7F7A6A72" w14:textId="77777777" w:rsidR="009A0ECE" w:rsidRPr="00E611D9" w:rsidRDefault="009A0ECE" w:rsidP="00E611D9">
      <w:pPr>
        <w:pStyle w:val="AssignBody"/>
      </w:pPr>
    </w:p>
    <w:sectPr w:rsidR="009A0ECE" w:rsidRPr="00E611D9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70FFBAE" w14:textId="77777777" w:rsidR="007532E8" w:rsidRDefault="007532E8" w:rsidP="00E611D9">
      <w:pPr>
        <w:spacing w:after="0" w:line="240" w:lineRule="auto"/>
      </w:pPr>
      <w:r>
        <w:separator/>
      </w:r>
    </w:p>
  </w:endnote>
  <w:endnote w:type="continuationSeparator" w:id="0">
    <w:p w14:paraId="1CFF679A" w14:textId="77777777" w:rsidR="007532E8" w:rsidRDefault="007532E8" w:rsidP="00E611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0C1E0C" w14:textId="77777777" w:rsidR="00A72DD4" w:rsidRDefault="00A72DD4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31959A" w14:textId="5103EE9A" w:rsidR="00E611D9" w:rsidRDefault="00E611D9">
    <w:pPr>
      <w:pStyle w:val="Footer"/>
      <w:jc w:val="center"/>
    </w:pPr>
    <w:r>
      <w:t xml:space="preserve">Page </w:t>
    </w:r>
    <w:sdt>
      <w:sdtPr>
        <w:id w:val="-2047361867"/>
        <w:docPartObj>
          <w:docPartGallery w:val="Page Numbers (Bottom of Page)"/>
          <w:docPartUnique/>
        </w:docPartObj>
      </w:sdtPr>
      <w:sdtEndPr>
        <w:rPr>
          <w:noProof/>
        </w:rPr>
      </w:sdtEndPr>
      <w:sdtContent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9A0ECE">
          <w:rPr>
            <w:noProof/>
          </w:rPr>
          <w:t>1</w:t>
        </w:r>
        <w:r>
          <w:rPr>
            <w:noProof/>
          </w:rPr>
          <w:fldChar w:fldCharType="end"/>
        </w:r>
      </w:sdtContent>
    </w:sdt>
  </w:p>
  <w:p w14:paraId="00F27DC1" w14:textId="77777777" w:rsidR="00E611D9" w:rsidRDefault="00E611D9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065E5D" w14:textId="77777777" w:rsidR="00A72DD4" w:rsidRDefault="00A72DD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182902" w14:textId="77777777" w:rsidR="007532E8" w:rsidRDefault="007532E8" w:rsidP="00E611D9">
      <w:pPr>
        <w:spacing w:after="0" w:line="240" w:lineRule="auto"/>
      </w:pPr>
      <w:r>
        <w:separator/>
      </w:r>
    </w:p>
  </w:footnote>
  <w:footnote w:type="continuationSeparator" w:id="0">
    <w:p w14:paraId="587DF3E6" w14:textId="77777777" w:rsidR="007532E8" w:rsidRDefault="007532E8" w:rsidP="00E611D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8FC04E" w14:textId="77777777" w:rsidR="00A72DD4" w:rsidRDefault="00A72DD4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508"/>
      <w:gridCol w:w="4508"/>
    </w:tblGrid>
    <w:tr w:rsidR="00E611D9" w:rsidRPr="00E611D9" w14:paraId="746C0110" w14:textId="77777777" w:rsidTr="00E611D9">
      <w:tc>
        <w:tcPr>
          <w:tcW w:w="4508" w:type="dxa"/>
        </w:tcPr>
        <w:p w14:paraId="739FBAFA" w14:textId="37F418B9" w:rsidR="00E611D9" w:rsidRPr="00E611D9" w:rsidRDefault="00E611D9">
          <w:pPr>
            <w:pStyle w:val="Header"/>
            <w:rPr>
              <w:rFonts w:ascii="Arial" w:hAnsi="Arial" w:cs="Arial"/>
            </w:rPr>
          </w:pPr>
          <w:r w:rsidRPr="00E611D9">
            <w:rPr>
              <w:rFonts w:ascii="Arial" w:hAnsi="Arial" w:cs="Arial"/>
            </w:rPr>
            <w:t>E</w:t>
          </w:r>
          <w:r>
            <w:rPr>
              <w:rFonts w:ascii="Arial" w:hAnsi="Arial" w:cs="Arial"/>
            </w:rPr>
            <w:t>CAD</w:t>
          </w:r>
          <w:r w:rsidR="00A72DD4">
            <w:rPr>
              <w:rFonts w:ascii="Arial" w:hAnsi="Arial" w:cs="Arial"/>
            </w:rPr>
            <w:t xml:space="preserve"> 7003</w:t>
          </w:r>
        </w:p>
      </w:tc>
      <w:tc>
        <w:tcPr>
          <w:tcW w:w="4508" w:type="dxa"/>
        </w:tcPr>
        <w:p w14:paraId="51D506A0" w14:textId="5B0216DB" w:rsidR="00E611D9" w:rsidRPr="00E611D9" w:rsidRDefault="00E611D9" w:rsidP="00E611D9">
          <w:pPr>
            <w:pStyle w:val="Header"/>
            <w:jc w:val="right"/>
            <w:rPr>
              <w:rFonts w:ascii="Arial" w:hAnsi="Arial" w:cs="Arial"/>
            </w:rPr>
          </w:pPr>
          <w:r>
            <w:rPr>
              <w:rFonts w:ascii="Arial" w:hAnsi="Arial" w:cs="Arial"/>
            </w:rPr>
            <w:t xml:space="preserve"> </w:t>
          </w:r>
          <w:proofErr w:type="spellStart"/>
          <w:r>
            <w:rPr>
              <w:rFonts w:ascii="Arial" w:hAnsi="Arial" w:cs="Arial"/>
            </w:rPr>
            <w:t>Rhif</w:t>
          </w:r>
          <w:proofErr w:type="spellEnd"/>
          <w:r>
            <w:rPr>
              <w:rFonts w:ascii="Arial" w:hAnsi="Arial" w:cs="Arial"/>
            </w:rPr>
            <w:t xml:space="preserve"> </w:t>
          </w:r>
          <w:proofErr w:type="spellStart"/>
          <w:r>
            <w:rPr>
              <w:rFonts w:ascii="Arial" w:hAnsi="Arial" w:cs="Arial"/>
            </w:rPr>
            <w:t>Myfyriwr</w:t>
          </w:r>
          <w:proofErr w:type="spellEnd"/>
          <w:r>
            <w:rPr>
              <w:rFonts w:ascii="Arial" w:hAnsi="Arial" w:cs="Arial"/>
            </w:rPr>
            <w:t xml:space="preserve"> / Student Number:</w:t>
          </w:r>
          <w:r w:rsidR="00A72DD4">
            <w:rPr>
              <w:rFonts w:ascii="Arial" w:hAnsi="Arial" w:cs="Arial"/>
            </w:rPr>
            <w:t>2114397</w:t>
          </w:r>
          <w:r>
            <w:rPr>
              <w:rFonts w:ascii="Arial" w:hAnsi="Arial" w:cs="Arial"/>
            </w:rPr>
            <w:t xml:space="preserve"> </w:t>
          </w:r>
        </w:p>
      </w:tc>
    </w:tr>
  </w:tbl>
  <w:p w14:paraId="31028CA5" w14:textId="60CD5227" w:rsidR="00E611D9" w:rsidRDefault="00E611D9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94B39F" w14:textId="77777777" w:rsidR="00A72DD4" w:rsidRDefault="00A72DD4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9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D1240"/>
    <w:rsid w:val="00044331"/>
    <w:rsid w:val="00087FFD"/>
    <w:rsid w:val="001D2CF5"/>
    <w:rsid w:val="002229F0"/>
    <w:rsid w:val="003B567F"/>
    <w:rsid w:val="003E55AE"/>
    <w:rsid w:val="00433F17"/>
    <w:rsid w:val="005956FB"/>
    <w:rsid w:val="006419C3"/>
    <w:rsid w:val="00691A46"/>
    <w:rsid w:val="006B5861"/>
    <w:rsid w:val="007532E8"/>
    <w:rsid w:val="00817F7A"/>
    <w:rsid w:val="00877A8E"/>
    <w:rsid w:val="009A0ECE"/>
    <w:rsid w:val="009B47AE"/>
    <w:rsid w:val="00A72DD4"/>
    <w:rsid w:val="00AD4EBD"/>
    <w:rsid w:val="00B67895"/>
    <w:rsid w:val="00BC651E"/>
    <w:rsid w:val="00CD1240"/>
    <w:rsid w:val="00E611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233774D"/>
  <w15:chartTrackingRefBased/>
  <w15:docId w15:val="{E6FCBE7E-DAAE-400C-A7EC-FC93EE58C7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ssignQuote">
    <w:name w:val="AssignQuote"/>
    <w:basedOn w:val="Normal"/>
    <w:next w:val="AssignBody"/>
    <w:link w:val="AssignQuoteChar"/>
    <w:qFormat/>
    <w:rsid w:val="00CD1240"/>
    <w:pPr>
      <w:spacing w:after="0" w:line="360" w:lineRule="auto"/>
      <w:ind w:left="1134" w:right="1134"/>
    </w:pPr>
    <w:rPr>
      <w:rFonts w:ascii="Arial" w:hAnsi="Arial"/>
      <w:i/>
    </w:rPr>
  </w:style>
  <w:style w:type="paragraph" w:customStyle="1" w:styleId="AssignBody">
    <w:name w:val="AssignBody"/>
    <w:basedOn w:val="AssignQuote"/>
    <w:link w:val="AssignBodyChar"/>
    <w:qFormat/>
    <w:rsid w:val="00CD1240"/>
    <w:pPr>
      <w:ind w:left="0" w:right="0"/>
    </w:pPr>
    <w:rPr>
      <w:i w:val="0"/>
    </w:rPr>
  </w:style>
  <w:style w:type="character" w:customStyle="1" w:styleId="AssignQuoteChar">
    <w:name w:val="AssignQuote Char"/>
    <w:basedOn w:val="DefaultParagraphFont"/>
    <w:link w:val="AssignQuote"/>
    <w:rsid w:val="00CD1240"/>
    <w:rPr>
      <w:rFonts w:ascii="Arial" w:hAnsi="Arial"/>
      <w:i/>
    </w:rPr>
  </w:style>
  <w:style w:type="paragraph" w:customStyle="1" w:styleId="AssignSubHeader">
    <w:name w:val="AssignSubHeader"/>
    <w:basedOn w:val="AssignBody"/>
    <w:next w:val="AssignBody"/>
    <w:link w:val="AssignSubHeaderChar"/>
    <w:qFormat/>
    <w:rsid w:val="00691A46"/>
    <w:rPr>
      <w:b/>
      <w:sz w:val="28"/>
    </w:rPr>
  </w:style>
  <w:style w:type="character" w:customStyle="1" w:styleId="AssignBodyChar">
    <w:name w:val="AssignBody Char"/>
    <w:basedOn w:val="AssignQuoteChar"/>
    <w:link w:val="AssignBody"/>
    <w:rsid w:val="00CD1240"/>
    <w:rPr>
      <w:rFonts w:ascii="Arial" w:hAnsi="Arial"/>
      <w:i w:val="0"/>
    </w:rPr>
  </w:style>
  <w:style w:type="paragraph" w:customStyle="1" w:styleId="AssignHeader">
    <w:name w:val="AssignHeader"/>
    <w:basedOn w:val="AssignSubHeader"/>
    <w:next w:val="AssignSubHeader"/>
    <w:link w:val="AssignHeaderChar"/>
    <w:qFormat/>
    <w:rsid w:val="00BC651E"/>
    <w:pPr>
      <w:jc w:val="center"/>
    </w:pPr>
    <w:rPr>
      <w:sz w:val="36"/>
      <w:u w:val="single"/>
    </w:rPr>
  </w:style>
  <w:style w:type="character" w:customStyle="1" w:styleId="AssignSubHeaderChar">
    <w:name w:val="AssignSubHeader Char"/>
    <w:basedOn w:val="AssignBodyChar"/>
    <w:link w:val="AssignSubHeader"/>
    <w:rsid w:val="00691A46"/>
    <w:rPr>
      <w:rFonts w:ascii="Arial" w:hAnsi="Arial"/>
      <w:b/>
      <w:i w:val="0"/>
      <w:sz w:val="28"/>
    </w:rPr>
  </w:style>
  <w:style w:type="paragraph" w:styleId="Header">
    <w:name w:val="header"/>
    <w:basedOn w:val="Normal"/>
    <w:link w:val="HeaderChar"/>
    <w:uiPriority w:val="99"/>
    <w:unhideWhenUsed/>
    <w:rsid w:val="00E611D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ssignHeaderChar">
    <w:name w:val="AssignHeader Char"/>
    <w:basedOn w:val="AssignSubHeaderChar"/>
    <w:link w:val="AssignHeader"/>
    <w:rsid w:val="00BC651E"/>
    <w:rPr>
      <w:rFonts w:ascii="Arial" w:hAnsi="Arial"/>
      <w:b/>
      <w:i w:val="0"/>
      <w:sz w:val="36"/>
      <w:u w:val="single"/>
    </w:rPr>
  </w:style>
  <w:style w:type="character" w:customStyle="1" w:styleId="HeaderChar">
    <w:name w:val="Header Char"/>
    <w:basedOn w:val="DefaultParagraphFont"/>
    <w:link w:val="Header"/>
    <w:uiPriority w:val="99"/>
    <w:rsid w:val="00E611D9"/>
  </w:style>
  <w:style w:type="paragraph" w:styleId="Footer">
    <w:name w:val="footer"/>
    <w:basedOn w:val="Normal"/>
    <w:link w:val="FooterChar"/>
    <w:uiPriority w:val="99"/>
    <w:unhideWhenUsed/>
    <w:rsid w:val="00E611D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1D9"/>
  </w:style>
  <w:style w:type="table" w:styleId="TableGrid">
    <w:name w:val="Table Grid"/>
    <w:basedOn w:val="TableNormal"/>
    <w:uiPriority w:val="39"/>
    <w:rsid w:val="00E611D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AD4EB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Emphasis">
    <w:name w:val="Emphasis"/>
    <w:basedOn w:val="DefaultParagraphFont"/>
    <w:uiPriority w:val="20"/>
    <w:qFormat/>
    <w:rsid w:val="00A72DD4"/>
    <w:rPr>
      <w:i/>
      <w:iCs/>
    </w:rPr>
  </w:style>
  <w:style w:type="character" w:styleId="Hyperlink">
    <w:name w:val="Hyperlink"/>
    <w:basedOn w:val="DefaultParagraphFont"/>
    <w:uiPriority w:val="99"/>
    <w:semiHidden/>
    <w:unhideWhenUsed/>
    <w:rsid w:val="00A72DD4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2392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22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23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3019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2350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02468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87211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hyperlink" Target="https://doi.org/10.1080/13603116.2018.1492643" TargetMode="Externa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Owner xmlns="19514574-b5d9-49eb-9678-28308461b4ba">
      <UserInfo>
        <DisplayName/>
        <AccountId xsi:nil="true"/>
        <AccountType/>
      </UserInfo>
    </Owner>
    <CultureName xmlns="19514574-b5d9-49eb-9678-28308461b4ba" xsi:nil="true"/>
    <Students xmlns="19514574-b5d9-49eb-9678-28308461b4ba">
      <UserInfo>
        <DisplayName/>
        <AccountId xsi:nil="true"/>
        <AccountType/>
      </UserInfo>
    </Students>
    <Student_Groups xmlns="19514574-b5d9-49eb-9678-28308461b4ba">
      <UserInfo>
        <DisplayName/>
        <AccountId xsi:nil="true"/>
        <AccountType/>
      </UserInfo>
    </Student_Groups>
    <Invited_Students xmlns="19514574-b5d9-49eb-9678-28308461b4ba" xsi:nil="true"/>
    <DefaultSectionNames xmlns="19514574-b5d9-49eb-9678-28308461b4ba" xsi:nil="true"/>
    <Has_Teacher_Only_SectionGroup xmlns="19514574-b5d9-49eb-9678-28308461b4ba" xsi:nil="true"/>
    <Self_Registration_Enabled xmlns="19514574-b5d9-49eb-9678-28308461b4ba" xsi:nil="true"/>
    <FolderType xmlns="19514574-b5d9-49eb-9678-28308461b4ba" xsi:nil="true"/>
    <Teachers xmlns="19514574-b5d9-49eb-9678-28308461b4ba">
      <UserInfo>
        <DisplayName/>
        <AccountId xsi:nil="true"/>
        <AccountType/>
      </UserInfo>
    </Teachers>
    <AppVersion xmlns="19514574-b5d9-49eb-9678-28308461b4ba" xsi:nil="true"/>
    <NotebookType xmlns="19514574-b5d9-49eb-9678-28308461b4ba" xsi:nil="true"/>
    <Invited_Teachers xmlns="19514574-b5d9-49eb-9678-28308461b4ba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C06615145061D4EACEAB05172B34509" ma:contentTypeVersion="24" ma:contentTypeDescription="Create a new document." ma:contentTypeScope="" ma:versionID="a2fe4ddad795865bc1fc354f12bb5f0c">
  <xsd:schema xmlns:xsd="http://www.w3.org/2001/XMLSchema" xmlns:xs="http://www.w3.org/2001/XMLSchema" xmlns:p="http://schemas.microsoft.com/office/2006/metadata/properties" xmlns:ns3="4f627824-a7cf-4e54-9661-934e5f85792b" xmlns:ns4="19514574-b5d9-49eb-9678-28308461b4ba" targetNamespace="http://schemas.microsoft.com/office/2006/metadata/properties" ma:root="true" ma:fieldsID="e56f60f4791fc7e828f9357f36831cb0" ns3:_="" ns4:_="">
    <xsd:import namespace="4f627824-a7cf-4e54-9661-934e5f85792b"/>
    <xsd:import namespace="19514574-b5d9-49eb-9678-28308461b4ba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NotebookType" minOccurs="0"/>
                <xsd:element ref="ns4:FolderType" minOccurs="0"/>
                <xsd:element ref="ns4:Owner" minOccurs="0"/>
                <xsd:element ref="ns4:DefaultSectionNames" minOccurs="0"/>
                <xsd:element ref="ns4:CultureName" minOccurs="0"/>
                <xsd:element ref="ns4:AppVersion" minOccurs="0"/>
                <xsd:element ref="ns4:Teachers" minOccurs="0"/>
                <xsd:element ref="ns4:Students" minOccurs="0"/>
                <xsd:element ref="ns4:Student_Groups" minOccurs="0"/>
                <xsd:element ref="ns4:Invited_Teachers" minOccurs="0"/>
                <xsd:element ref="ns4:Invited_Students" minOccurs="0"/>
                <xsd:element ref="ns4:Self_Registration_Enabled" minOccurs="0"/>
                <xsd:element ref="ns4:Has_Teacher_Only_SectionGroup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DateTaken" minOccurs="0"/>
                <xsd:element ref="ns4:MediaServiceLocation" minOccurs="0"/>
                <xsd:element ref="ns4:MediaServiceAutoKeyPoints" minOccurs="0"/>
                <xsd:element ref="ns4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f627824-a7cf-4e54-9661-934e5f85792b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9514574-b5d9-49eb-9678-28308461b4ba" elementFormDefault="qualified">
    <xsd:import namespace="http://schemas.microsoft.com/office/2006/documentManagement/types"/>
    <xsd:import namespace="http://schemas.microsoft.com/office/infopath/2007/PartnerControls"/>
    <xsd:element name="NotebookType" ma:index="11" nillable="true" ma:displayName="Notebook Type" ma:internalName="NotebookType">
      <xsd:simpleType>
        <xsd:restriction base="dms:Text"/>
      </xsd:simpleType>
    </xsd:element>
    <xsd:element name="FolderType" ma:index="12" nillable="true" ma:displayName="Folder Type" ma:internalName="FolderType">
      <xsd:simpleType>
        <xsd:restriction base="dms:Text"/>
      </xsd:simpleType>
    </xsd:element>
    <xsd:element name="Owner" ma:index="13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efaultSectionNames" ma:index="14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CultureName" ma:index="15" nillable="true" ma:displayName="Culture Name" ma:internalName="CultureName">
      <xsd:simpleType>
        <xsd:restriction base="dms:Text"/>
      </xsd:simpleType>
    </xsd:element>
    <xsd:element name="AppVersion" ma:index="16" nillable="true" ma:displayName="App Version" ma:internalName="AppVersion">
      <xsd:simpleType>
        <xsd:restriction base="dms:Text"/>
      </xsd:simpleType>
    </xsd:element>
    <xsd:element name="Teachers" ma:index="17" nillable="true" ma:displayName="Teachers" ma:internalName="Teach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s" ma:index="18" nillable="true" ma:displayName="Students" ma:internalName="Student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_Groups" ma:index="19" nillable="true" ma:displayName="Student Groups" ma:internalName="Student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Invited_Teachers" ma:index="20" nillable="true" ma:displayName="Invited Teachers" ma:internalName="Invited_Teachers">
      <xsd:simpleType>
        <xsd:restriction base="dms:Note">
          <xsd:maxLength value="255"/>
        </xsd:restriction>
      </xsd:simpleType>
    </xsd:element>
    <xsd:element name="Invited_Students" ma:index="21" nillable="true" ma:displayName="Invited Students" ma:internalName="Invited_Students">
      <xsd:simpleType>
        <xsd:restriction base="dms:Note">
          <xsd:maxLength value="255"/>
        </xsd:restriction>
      </xsd:simpleType>
    </xsd:element>
    <xsd:element name="Self_Registration_Enabled" ma:index="22" nillable="true" ma:displayName="Self_Registration_Enabled" ma:internalName="Self_Registration_Enabled">
      <xsd:simpleType>
        <xsd:restriction base="dms:Boolean"/>
      </xsd:simpleType>
    </xsd:element>
    <xsd:element name="Has_Teacher_Only_SectionGroup" ma:index="23" nillable="true" ma:displayName="Has Teacher Only SectionGroup" ma:internalName="Has_Teacher_Only_SectionGroup">
      <xsd:simpleType>
        <xsd:restriction base="dms:Boolean"/>
      </xsd:simpleType>
    </xsd:element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5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6" nillable="true" ma:displayName="MediaServiceAutoTags" ma:internalName="MediaServiceAutoTags" ma:readOnly="true">
      <xsd:simpleType>
        <xsd:restriction base="dms:Text"/>
      </xsd:simpleType>
    </xsd:element>
    <xsd:element name="MediaServiceOCR" ma:index="27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29" nillable="true" ma:displayName="Location" ma:internalName="MediaServiceLocation" ma:readOnly="true">
      <xsd:simpleType>
        <xsd:restriction base="dms:Text"/>
      </xsd:simpleType>
    </xsd:element>
    <xsd:element name="MediaServiceAutoKeyPoints" ma:index="3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58C851A-85C6-474D-A425-15EF9A10993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276833E-C4E4-48A0-9018-456CC2E4BC84}">
  <ds:schemaRefs>
    <ds:schemaRef ds:uri="http://schemas.microsoft.com/office/2006/metadata/properties"/>
    <ds:schemaRef ds:uri="http://schemas.microsoft.com/office/infopath/2007/PartnerControls"/>
    <ds:schemaRef ds:uri="19514574-b5d9-49eb-9678-28308461b4ba"/>
  </ds:schemaRefs>
</ds:datastoreItem>
</file>

<file path=customXml/itemProps3.xml><?xml version="1.0" encoding="utf-8"?>
<ds:datastoreItem xmlns:ds="http://schemas.openxmlformats.org/officeDocument/2006/customXml" ds:itemID="{F25512CA-96EB-4AC2-B19D-6FF77F61167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f627824-a7cf-4e54-9661-934e5f85792b"/>
    <ds:schemaRef ds:uri="19514574-b5d9-49eb-9678-28308461b4b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89</TotalTime>
  <Pages>2</Pages>
  <Words>220</Words>
  <Characters>1260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Alun Thomas</dc:creator>
  <cp:keywords/>
  <dc:description/>
  <cp:lastModifiedBy>LEWIS A. (964122)</cp:lastModifiedBy>
  <cp:revision>5</cp:revision>
  <dcterms:created xsi:type="dcterms:W3CDTF">2020-03-27T17:05:00Z</dcterms:created>
  <dcterms:modified xsi:type="dcterms:W3CDTF">2022-07-07T22:38:00Z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0x010100AC06615145061D4EACEAB05172B34509</vt:lpwstr>
  </property>
</Properties>
</file>