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240"/>
        <w:ind w:right="0" w:left="0" w:firstLine="0"/>
        <w:jc w:val="center"/>
        <w:rPr>
          <w:rFonts w:ascii="Calibri" w:hAnsi="Calibri" w:cs="Calibri" w:eastAsia="Calibri"/>
          <w:color w:val="auto"/>
          <w:spacing w:val="0"/>
          <w:position w:val="0"/>
          <w:sz w:val="22"/>
          <w:shd w:fill="auto" w:val="clear"/>
        </w:rPr>
      </w:pPr>
      <w:r>
        <w:object w:dxaOrig="8747" w:dyaOrig="5749">
          <v:rect xmlns:o="urn:schemas-microsoft-com:office:office" xmlns:v="urn:schemas-microsoft-com:vml" id="rectole0000000000" style="width:437.350000pt;height:287.4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0" w:line="240"/>
        <w:ind w:right="0" w:left="0" w:firstLine="0"/>
        <w:jc w:val="center"/>
        <w:rPr>
          <w:rFonts w:ascii="Calibri Light" w:hAnsi="Calibri Light" w:cs="Calibri Light" w:eastAsia="Calibri Light"/>
          <w:color w:val="auto"/>
          <w:spacing w:val="-10"/>
          <w:position w:val="0"/>
          <w:sz w:val="56"/>
          <w:shd w:fill="auto" w:val="clear"/>
        </w:rPr>
      </w:pPr>
    </w:p>
    <w:p>
      <w:pPr>
        <w:spacing w:before="0" w:after="200" w:line="276"/>
        <w:ind w:right="0" w:left="0" w:firstLine="0"/>
        <w:jc w:val="center"/>
        <w:rPr>
          <w:rFonts w:ascii="Calibri" w:hAnsi="Calibri" w:cs="Calibri" w:eastAsia="Calibri"/>
          <w:color w:val="auto"/>
          <w:spacing w:val="0"/>
          <w:position w:val="0"/>
          <w:sz w:val="24"/>
          <w:shd w:fill="auto" w:val="clear"/>
        </w:rPr>
      </w:pPr>
      <w:r>
        <w:rPr>
          <w:rFonts w:ascii="Cambria" w:hAnsi="Cambria" w:cs="Cambria" w:eastAsia="Cambria"/>
          <w:b/>
          <w:color w:val="auto"/>
          <w:spacing w:val="0"/>
          <w:position w:val="0"/>
          <w:sz w:val="24"/>
          <w:shd w:fill="auto" w:val="clear"/>
        </w:rPr>
        <w:t xml:space="preserve">Submitted by: </w:t>
      </w:r>
      <w:r>
        <w:rPr>
          <w:rFonts w:ascii="Calibri" w:hAnsi="Calibri" w:cs="Calibri" w:eastAsia="Calibri"/>
          <w:color w:val="auto"/>
          <w:spacing w:val="0"/>
          <w:position w:val="0"/>
          <w:sz w:val="24"/>
          <w:shd w:fill="auto" w:val="clear"/>
        </w:rPr>
        <w:t xml:space="preserve">Violeta Nicoleta Gheorghiu</w:t>
      </w:r>
    </w:p>
    <w:p>
      <w:pPr>
        <w:spacing w:before="0" w:after="200" w:line="276"/>
        <w:ind w:right="0" w:left="0" w:firstLine="0"/>
        <w:jc w:val="center"/>
        <w:rPr>
          <w:rFonts w:ascii="Cambria" w:hAnsi="Cambria" w:cs="Cambria" w:eastAsia="Cambria"/>
          <w:b/>
          <w:color w:val="auto"/>
          <w:spacing w:val="0"/>
          <w:position w:val="0"/>
          <w:sz w:val="24"/>
          <w:shd w:fill="auto" w:val="clear"/>
        </w:rPr>
      </w:pPr>
      <w:r>
        <w:rPr>
          <w:rFonts w:ascii="Calibri" w:hAnsi="Calibri" w:cs="Calibri" w:eastAsia="Calibri"/>
          <w:b/>
          <w:color w:val="auto"/>
          <w:spacing w:val="0"/>
          <w:position w:val="0"/>
          <w:sz w:val="24"/>
          <w:shd w:fill="auto" w:val="clear"/>
        </w:rPr>
        <w:t xml:space="preserve">Student id number</w:t>
      </w:r>
      <w:r>
        <w:rPr>
          <w:rFonts w:ascii="Calibri" w:hAnsi="Calibri" w:cs="Calibri" w:eastAsia="Calibri"/>
          <w:color w:val="auto"/>
          <w:spacing w:val="0"/>
          <w:position w:val="0"/>
          <w:sz w:val="24"/>
          <w:shd w:fill="auto" w:val="clear"/>
        </w:rPr>
        <w:t xml:space="preserve">:1817473</w:t>
      </w:r>
    </w:p>
    <w:p>
      <w:pPr>
        <w:spacing w:before="0" w:after="200" w:line="276"/>
        <w:ind w:right="0" w:left="0" w:firstLine="0"/>
        <w:jc w:val="center"/>
        <w:rPr>
          <w:rFonts w:ascii="Segoe UI" w:hAnsi="Segoe UI" w:cs="Segoe UI" w:eastAsia="Segoe UI"/>
          <w:color w:val="00090E"/>
          <w:spacing w:val="0"/>
          <w:position w:val="0"/>
          <w:sz w:val="23"/>
          <w:shd w:fill="FBF7F5" w:val="clear"/>
        </w:rPr>
      </w:pPr>
      <w:r>
        <w:rPr>
          <w:rFonts w:ascii="Calibri" w:hAnsi="Calibri" w:cs="Calibri" w:eastAsia="Calibri"/>
          <w:b/>
          <w:color w:val="auto"/>
          <w:spacing w:val="0"/>
          <w:position w:val="0"/>
          <w:sz w:val="24"/>
          <w:shd w:fill="auto" w:val="clear"/>
        </w:rPr>
        <w:t xml:space="preserve">Module Title :</w:t>
      </w:r>
      <w:r>
        <w:rPr>
          <w:rFonts w:ascii="Calibri" w:hAnsi="Calibri" w:cs="Calibri" w:eastAsia="Calibri"/>
          <w:color w:val="auto"/>
          <w:spacing w:val="0"/>
          <w:position w:val="0"/>
          <w:sz w:val="24"/>
          <w:shd w:fill="auto" w:val="clear"/>
        </w:rPr>
        <w:t xml:space="preserve"> </w:t>
      </w:r>
      <w:r>
        <w:rPr>
          <w:rFonts w:ascii="Calibri" w:hAnsi="Calibri" w:cs="Calibri" w:eastAsia="Calibri"/>
          <w:color w:val="00090E"/>
          <w:spacing w:val="0"/>
          <w:position w:val="0"/>
          <w:sz w:val="24"/>
          <w:shd w:fill="FBF7F5" w:val="clear"/>
        </w:rPr>
        <w:t xml:space="preserve">The Global Business Environment (LCBB4005</w:t>
      </w:r>
      <w:r>
        <w:rPr>
          <w:rFonts w:ascii="inherit" w:hAnsi="inherit" w:cs="inherit" w:eastAsia="inherit"/>
          <w:color w:val="00090E"/>
          <w:spacing w:val="0"/>
          <w:position w:val="0"/>
          <w:sz w:val="24"/>
          <w:shd w:fill="FBF7F5" w:val="clear"/>
        </w:rPr>
        <w:t xml:space="preserve">)</w:t>
      </w:r>
    </w:p>
    <w:p>
      <w:pPr>
        <w:spacing w:before="0" w:after="200" w:line="276"/>
        <w:ind w:right="0" w:left="0" w:firstLine="0"/>
        <w:jc w:val="center"/>
        <w:rPr>
          <w:rFonts w:ascii="Calibri" w:hAnsi="Calibri" w:cs="Calibri" w:eastAsia="Calibri"/>
          <w:color w:val="auto"/>
          <w:spacing w:val="0"/>
          <w:position w:val="0"/>
          <w:sz w:val="24"/>
          <w:shd w:fill="auto" w:val="clear"/>
        </w:rPr>
      </w:pPr>
      <w:r>
        <w:rPr>
          <w:rFonts w:ascii="Calibri" w:hAnsi="Calibri" w:cs="Calibri" w:eastAsia="Calibri"/>
          <w:b/>
          <w:color w:val="auto"/>
          <w:spacing w:val="0"/>
          <w:position w:val="0"/>
          <w:sz w:val="24"/>
          <w:shd w:fill="auto" w:val="clear"/>
        </w:rPr>
        <w:t xml:space="preserve"> Assignment Title :</w:t>
      </w:r>
      <w:r>
        <w:rPr>
          <w:rFonts w:ascii="Calibri" w:hAnsi="Calibri" w:cs="Calibri" w:eastAsia="Calibri"/>
          <w:color w:val="auto"/>
          <w:spacing w:val="0"/>
          <w:position w:val="0"/>
          <w:sz w:val="22"/>
          <w:shd w:fill="auto" w:val="clear"/>
        </w:rPr>
        <w:t xml:space="preserve"> </w:t>
      </w:r>
      <w:r>
        <w:rPr>
          <w:rFonts w:ascii="Calibri" w:hAnsi="Calibri" w:cs="Calibri" w:eastAsia="Calibri"/>
          <w:color w:val="auto"/>
          <w:spacing w:val="0"/>
          <w:position w:val="0"/>
          <w:sz w:val="24"/>
          <w:shd w:fill="auto" w:val="clear"/>
        </w:rPr>
        <w:t xml:space="preserve">The Global Business Environment (LCBB4005) A2</w:t>
      </w:r>
    </w:p>
    <w:p>
      <w:pPr>
        <w:spacing w:before="0" w:after="200" w:line="276"/>
        <w:ind w:right="0" w:left="0" w:firstLine="0"/>
        <w:jc w:val="center"/>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4"/>
          <w:shd w:fill="auto" w:val="clear"/>
        </w:rPr>
        <w:t xml:space="preserve">Module Lecturer`s Name: </w:t>
      </w:r>
      <w:r>
        <w:rPr>
          <w:rFonts w:ascii="Calibri" w:hAnsi="Calibri" w:cs="Calibri" w:eastAsia="Calibri"/>
          <w:color w:val="auto"/>
          <w:spacing w:val="0"/>
          <w:position w:val="0"/>
          <w:sz w:val="24"/>
          <w:shd w:fill="auto" w:val="clear"/>
        </w:rPr>
        <w:t xml:space="preserve">Dr Kenny Tang</w:t>
      </w:r>
    </w:p>
    <w:p>
      <w:pPr>
        <w:spacing w:before="0" w:after="0" w:line="240"/>
        <w:ind w:right="0" w:left="0" w:firstLine="0"/>
        <w:jc w:val="center"/>
        <w:rPr>
          <w:rFonts w:ascii="Calibri Light" w:hAnsi="Calibri Light" w:cs="Calibri Light" w:eastAsia="Calibri Light"/>
          <w:color w:val="auto"/>
          <w:spacing w:val="-10"/>
          <w:position w:val="0"/>
          <w:sz w:val="56"/>
          <w:shd w:fill="auto" w:val="clear"/>
        </w:rPr>
      </w:pPr>
    </w:p>
    <w:p>
      <w:pPr>
        <w:spacing w:before="0" w:after="0" w:line="240"/>
        <w:ind w:right="0" w:left="0" w:firstLine="0"/>
        <w:jc w:val="center"/>
        <w:rPr>
          <w:rFonts w:ascii="Calibri Light" w:hAnsi="Calibri Light" w:cs="Calibri Light" w:eastAsia="Calibri Light"/>
          <w:color w:val="auto"/>
          <w:spacing w:val="-10"/>
          <w:position w:val="0"/>
          <w:sz w:val="56"/>
          <w:shd w:fill="auto" w:val="clear"/>
        </w:rPr>
      </w:pPr>
    </w:p>
    <w:p>
      <w:pPr>
        <w:spacing w:before="0" w:after="0" w:line="240"/>
        <w:ind w:right="0" w:left="0" w:firstLine="0"/>
        <w:jc w:val="center"/>
        <w:rPr>
          <w:rFonts w:ascii="Calibri Light" w:hAnsi="Calibri Light" w:cs="Calibri Light" w:eastAsia="Calibri Light"/>
          <w:color w:val="auto"/>
          <w:spacing w:val="-10"/>
          <w:position w:val="0"/>
          <w:sz w:val="56"/>
          <w:shd w:fill="auto" w:val="clear"/>
        </w:rPr>
      </w:pPr>
      <w:r>
        <w:rPr>
          <w:rFonts w:ascii="Calibri Light" w:hAnsi="Calibri Light" w:cs="Calibri Light" w:eastAsia="Calibri Light"/>
          <w:color w:val="auto"/>
          <w:spacing w:val="-10"/>
          <w:position w:val="0"/>
          <w:sz w:val="56"/>
          <w:shd w:fill="auto" w:val="clear"/>
        </w:rPr>
        <w:t xml:space="preserve">Global Business Environment</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Calibri Light" w:hAnsi="Calibri Light" w:cs="Calibri Light" w:eastAsia="Calibri Light"/>
          <w:color w:val="2F5496"/>
          <w:spacing w:val="0"/>
          <w:position w:val="0"/>
          <w:sz w:val="32"/>
          <w:shd w:fill="auto" w:val="clear"/>
        </w:rPr>
      </w:pPr>
    </w:p>
    <w:p>
      <w:pPr>
        <w:keepNext w:val="true"/>
        <w:keepLines w:val="true"/>
        <w:spacing w:before="240" w:after="0" w:line="360"/>
        <w:ind w:right="0" w:left="0" w:firstLine="0"/>
        <w:jc w:val="both"/>
        <w:rPr>
          <w:rFonts w:ascii="Calibri Light" w:hAnsi="Calibri Light" w:cs="Calibri Light" w:eastAsia="Calibri Light"/>
          <w:color w:val="2F5496"/>
          <w:spacing w:val="0"/>
          <w:position w:val="0"/>
          <w:sz w:val="32"/>
          <w:shd w:fill="auto" w:val="clear"/>
        </w:rPr>
      </w:pPr>
      <w:r>
        <w:rPr>
          <w:rFonts w:ascii="Calibri Light" w:hAnsi="Calibri Light" w:cs="Calibri Light" w:eastAsia="Calibri Light"/>
          <w:color w:val="2F5496"/>
          <w:spacing w:val="0"/>
          <w:position w:val="0"/>
          <w:sz w:val="32"/>
          <w:shd w:fill="auto" w:val="clear"/>
        </w:rPr>
        <w:t xml:space="preserve">Introduction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business sector has becoming increasingly competitive due to the fact that there have been a lot of opportunities in the international market that allowed companies to evolve as they operate for their target customers. Automotive industry in general have seen many changes over the years and have been doing well in the international market. But business is about growing; therefore, opportunities are also there for automobile companies as well, and that is why Volvo, a Swedish automobile company, has been trying to shift their operations of the manufacturing and selling of traditional cars to electronic cars. This is because people have become conscious about the safety of the environment. Furthermore, it has become crucial to preserve natural resources. This means that the use of electronics instead of fossil fuel can be significantly impactful in the long run. Volvo and many other automobile companies have followed the usage of internal combustion engines for the manufacturing operations of cars, but as electronics have become widely available, there have been many benefits found from it, especially when it comes to saving fuels for the environmental safety. This makes it a good opportunity for Volvo to expand their business through the shift to electronic cars. However; since they are a multinational business, it is crucial to consider the factors of international business environment, which can impact on their product lifecycle. And that is the main focus of this report, where the shift of Volvo’s business decisions has been discussed alongside the explanation of Porter’s Value Chain, since this particular theory can be significantly important for understanding how Volvo can expand their business successfully with the introduction of electronic cars in the international automotive industry, by making use of the opportunities while tackling the challenges from it.</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Calibri Light" w:hAnsi="Calibri Light" w:cs="Calibri Light" w:eastAsia="Calibri Light"/>
          <w:color w:val="2F5496"/>
          <w:spacing w:val="0"/>
          <w:position w:val="0"/>
          <w:sz w:val="32"/>
          <w:shd w:fill="auto" w:val="clear"/>
        </w:rPr>
      </w:pPr>
      <w:r>
        <w:rPr>
          <w:rFonts w:ascii="Calibri Light" w:hAnsi="Calibri Light" w:cs="Calibri Light" w:eastAsia="Calibri Light"/>
          <w:color w:val="2F5496"/>
          <w:spacing w:val="0"/>
          <w:position w:val="0"/>
          <w:sz w:val="32"/>
          <w:shd w:fill="auto" w:val="clear"/>
        </w:rPr>
        <w:t xml:space="preserve">The concept of the Porter’s Value Chain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main idea behind the product life cycle is that every product starts with the manufacturing or production process, using relevant raw materials, that are then turned into the actual product ready to be sold to the customers, and during the process of the creation of the product and its selling in the market, there are couple of steps that combines into a life cycle. As the product value is consumed by the customers, they can buy it again for further consumption, which continues the product life cycle. Whether the customers would help the company to continue this process depends on how much the company is successful in terms of developing values on their products that can influence the customers to buy the product repeatedly from the same company (Barney et al., 2006).</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value chain means that it is a strategic analysis of an organization that uses value creating activities. This way the organization can obtain value through turning the raw materials into products that they can sell to consumer (Jurevicius, 2015). For instance; the automobile parts come from actual raw materials that have been refined into multiple ways to turn into various parts for cars such as engines, brakes etc. which could then be assembled together to make a car that can be used by customers.</w: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object w:dxaOrig="6782" w:dyaOrig="4779">
          <v:rect xmlns:o="urn:schemas-microsoft-com:office:office" xmlns:v="urn:schemas-microsoft-com:vml" id="rectole0000000001" style="width:339.100000pt;height:238.95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Porter’s Value Chain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Porter came up with a value chain model that included a set of activities that an organization can carry out so that it could create value for its customers. With this model, the companies can examine the activities related to the production and sales of their products while also being able to see how each of these activities connect. These value chain operations can be carried out in ways that can help to determine the costs and how the profits are affected, which allows the companies to understand the sources of values for organization.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concept means that the value chain activities can be divided into primary and support, and each of these activities include several other activities that are essentially connected in many ways (Johnson et al., 2008).</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Primary activities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primary activities contribute to the physical creation of the product or service, its sale and transfer to the buyer and its service after the sale (Porter, 1980). For instance; the Volvo cars are manufactured by the company using the materials they collect from the suppliers of raw materials, and after the manufacturing of the various car models, they ship it to different locations or sell directly to vehicle shops in local market through distributors, while also providing after-sales service to customers who purchase Volvo cars; hence these are the primary activities for the company.</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primary activities include the following </w:t>
      </w:r>
      <w:r>
        <w:rPr>
          <w:rFonts w:ascii="Times New Roman" w:hAnsi="Times New Roman" w:cs="Times New Roman" w:eastAsia="Times New Roman"/>
          <w:color w:val="auto"/>
          <w:spacing w:val="0"/>
          <w:position w:val="0"/>
          <w:sz w:val="24"/>
          <w:shd w:fill="auto" w:val="clear"/>
        </w:rPr>
        <w:t xml:space="preserve">–</w:t>
      </w:r>
    </w:p>
    <w:p>
      <w:pPr>
        <w:numPr>
          <w:ilvl w:val="0"/>
          <w:numId w:val="12"/>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Inbound logistics</w:t>
      </w:r>
    </w:p>
    <w:p>
      <w:pPr>
        <w:spacing w:before="0" w:after="160" w:line="360"/>
        <w:ind w:right="0" w:left="72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Involves the receiving, storing, and distributing the materials for the inputs in production or manufacturing. In this step, the main value depends on the supplier relationship. For instance; Volvo gathers its raw materials from various dealers who sell mined goods that can be further refined into other resources, and due to their reputation in the international market, they have a higher chance of getting better suppliers and deals for inputs.</w:t>
      </w:r>
    </w:p>
    <w:p>
      <w:pPr>
        <w:numPr>
          <w:ilvl w:val="0"/>
          <w:numId w:val="14"/>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Operations</w:t>
      </w:r>
    </w:p>
    <w:p>
      <w:pPr>
        <w:spacing w:before="0" w:after="160" w:line="360"/>
        <w:ind w:right="0" w:left="72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Involves the actual activities that turns input into output which can then be sold to the customers. This phase, the value revolves around the operations systems during the manufacturing of the goods (Porter, 1980). For instance; Volvo collects raw materials from suppliers and they use their machines to refine these materials into parts that can be assembled, meaning that the inputs were the actual resources that goes through multiple changes until these could be used to create the actual outputs which are the vehicles that can be sold to the target customers.</w:t>
      </w:r>
    </w:p>
    <w:p>
      <w:pPr>
        <w:numPr>
          <w:ilvl w:val="0"/>
          <w:numId w:val="16"/>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Outbound logistics</w:t>
      </w:r>
    </w:p>
    <w:p>
      <w:pPr>
        <w:spacing w:before="0" w:after="160" w:line="360"/>
        <w:ind w:right="0" w:left="72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Includes the activities related to the storage of the outputs and its distribution to the customers which means that this activity deals with how goods would be kept and delivered after its development. This is based on the organization and its coverage in the market, which means that this can be internal or external (Porter, 1980).</w:t>
      </w:r>
    </w:p>
    <w:p>
      <w:pPr>
        <w:numPr>
          <w:ilvl w:val="0"/>
          <w:numId w:val="18"/>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Marketing and sales</w:t>
      </w:r>
    </w:p>
    <w:p>
      <w:pPr>
        <w:spacing w:before="0" w:after="160" w:line="360"/>
        <w:ind w:right="0" w:left="72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Involves the processes that the company could make use of to persuade the customers to buy their products so the company could gain competitive advantage over its competitors (Porter, 1980). In this case, the benefits that comes with the product and the communication approach with the customers are considered value sources for the company. If for example, Volvo is able to provide meaningful explanations of their available vehicles to their customers, such as why electric cars could be useful, then depending on the sales approach, the customers could agree to make the purchase since they have learned about the benefits of electric cars from the salesperson in the showroom.</w:t>
      </w:r>
    </w:p>
    <w:p>
      <w:pPr>
        <w:numPr>
          <w:ilvl w:val="0"/>
          <w:numId w:val="20"/>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Services</w:t>
      </w:r>
    </w:p>
    <w:p>
      <w:pPr>
        <w:spacing w:before="0" w:after="160" w:line="360"/>
        <w:ind w:right="0" w:left="72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These indicate how the company would be able to maintain the value of its products or services after the customers make their purchase. Depending on the after-sales service experience, customers can have further demand or they could look into another brand next time they purchase a similar product.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Support activities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Support activities are the activities of the value chain adding value by themselves or adding value through important relationships with both primary activities and other support activities.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support activities are as follows </w:t>
      </w:r>
      <w:r>
        <w:rPr>
          <w:rFonts w:ascii="Times New Roman" w:hAnsi="Times New Roman" w:cs="Times New Roman" w:eastAsia="Times New Roman"/>
          <w:color w:val="auto"/>
          <w:spacing w:val="0"/>
          <w:position w:val="0"/>
          <w:sz w:val="24"/>
          <w:shd w:fill="auto" w:val="clear"/>
        </w:rPr>
        <w:t xml:space="preserve">–</w:t>
      </w:r>
    </w:p>
    <w:p>
      <w:pPr>
        <w:numPr>
          <w:ilvl w:val="0"/>
          <w:numId w:val="23"/>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Procurement</w:t>
      </w:r>
    </w:p>
    <w:p>
      <w:pPr>
        <w:spacing w:before="0" w:after="160" w:line="360"/>
        <w:ind w:right="0" w:left="72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Involves the purchasing of the actual resources for production or manufacturing and requires the finding of the right vendors who sell materials, and being able to negotiate with them.</w:t>
      </w:r>
    </w:p>
    <w:p>
      <w:pPr>
        <w:numPr>
          <w:ilvl w:val="0"/>
          <w:numId w:val="25"/>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Human resource management</w:t>
      </w:r>
    </w:p>
    <w:p>
      <w:pPr>
        <w:spacing w:before="0" w:after="160" w:line="360"/>
        <w:ind w:right="0" w:left="72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These are the activities that include the hiring, recruiting, training, development, and compensation of all type of personnel. Companies like Volvo that relies on quality products that can meet the demands of customers for a longer time require good HR practice that can help the company to gain competitive advantage (Rayner et al., 2013).</w:t>
      </w:r>
    </w:p>
    <w:p>
      <w:pPr>
        <w:numPr>
          <w:ilvl w:val="0"/>
          <w:numId w:val="27"/>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Technological development</w:t>
      </w:r>
    </w:p>
    <w:p>
      <w:pPr>
        <w:spacing w:before="0" w:after="160" w:line="360"/>
        <w:ind w:right="0" w:left="72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Related to a wide range of activities and the activities connected with the processes and equipment and the product itself. For instance; Volvo has been developing their vehicles that required the use of fossil fuels, but with enough research and experimentation, they have learned to use electricity to power the vehicles which can significantly reduce the cost of fuel while also being a positive factor to the environmental safety, compared to the traditional vehicles in the industry.</w:t>
      </w:r>
    </w:p>
    <w:p>
      <w:pPr>
        <w:numPr>
          <w:ilvl w:val="0"/>
          <w:numId w:val="29"/>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Infrastructure</w:t>
      </w:r>
    </w:p>
    <w:p>
      <w:pPr>
        <w:spacing w:before="0" w:after="160" w:line="360"/>
        <w:ind w:right="0" w:left="72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includes the support system of the organization which essentially allow the organization to maintain its operations such as accounting, legal, and other management operations that can control the flow of the business and can help the organization to be successful in their business.</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Calibri Light" w:hAnsi="Calibri Light" w:cs="Calibri Light" w:eastAsia="Calibri Light"/>
          <w:color w:val="2F5496"/>
          <w:spacing w:val="0"/>
          <w:position w:val="0"/>
          <w:sz w:val="32"/>
          <w:shd w:fill="auto" w:val="clear"/>
        </w:rPr>
      </w:pPr>
      <w:r>
        <w:rPr>
          <w:rFonts w:ascii="Calibri Light" w:hAnsi="Calibri Light" w:cs="Calibri Light" w:eastAsia="Calibri Light"/>
          <w:color w:val="2F5496"/>
          <w:spacing w:val="0"/>
          <w:position w:val="0"/>
          <w:sz w:val="32"/>
          <w:shd w:fill="auto" w:val="clear"/>
        </w:rPr>
        <w:t xml:space="preserve">Trends in the global business sector</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order to be successfully able to gain competitive advantage with the introduction of the electric cars in the global automotive industry, Volvo needs to understand the opportunities and challenges in the international market that can influence their operations and support the changes. Using the PESTLE analysis, the political, economic, social, technological, legal and environmental factors of the international business sector can be analyzed which can give the company some ideas on how they should approach with their business so they could achieve their target without issues (Westney, 2011). The PESTLE analysis of the international business sector for Volvo to sell their electric vehicles has been explained below </w:t>
      </w:r>
      <w:r>
        <w:rPr>
          <w:rFonts w:ascii="Times New Roman" w:hAnsi="Times New Roman" w:cs="Times New Roman" w:eastAsia="Times New Roman"/>
          <w:color w:val="auto"/>
          <w:spacing w:val="0"/>
          <w:position w:val="0"/>
          <w:sz w:val="24"/>
          <w:shd w:fill="auto" w:val="clear"/>
        </w:rPr>
        <w:t xml:space="preserv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Political</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Volvo is originally from Sweden and the political situation is stable for them which means that they can conduct their operations in their home country without any issue. USA also has a huge market for automotive industry so this means that the idea of selling electronic cars could be supported by the government. This could also be the same in Europe as well. However; the recent Brexit incident has affected the economies of European country and UK is no longer its part, which means that business in the UK could be difficult.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Economic</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is about how sustainable the economy of a country is that can support the profit for the company through premium pricing on their products. Recent pandemic event as well as the Brexit decision have affected the economy of many countries; therefore, it would be difficult to charge higher prices on the products since customers would simply not be able to afford these.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Social</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Indicates the trends in the society, based on the cultures and social values (Wetherly, 2018). Since globalization has influenced many nations, the societies now also look for changes and the introduction of the new ideas from the brand would certainly be interesting enough that can help the company to gain competitive advantage.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Technological</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manufacturing of the electronic cars means that it would be a huge technological advancement in the vehicle industry and is certainly an advantage for the company to expand among other companies in the industry. The issue is that it would require further power generation, which can be costly.</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Legal</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Every country has different legal system and as long as Volvo is able to maintain these regulations, they would not have issues with the manufacturing of electric cars in other locations.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Environmental</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is where Volvo can shine with their new idea, since the electronic cars are intended to reduce the emission of gas that can improve the quality of the air while also allowing the automotive industry to shift its focus from fossil fuels to electricity, and it can be significantly beneficial to the safety of the environment. The people have become aware of the environmental safety and electric vehicles have gained larger demands in the market, which means that there are larger opportunities available to Volvo so they could expand their business from this.</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Calibri Light" w:hAnsi="Calibri Light" w:cs="Calibri Light" w:eastAsia="Calibri Light"/>
          <w:color w:val="2F5496"/>
          <w:spacing w:val="0"/>
          <w:position w:val="0"/>
          <w:sz w:val="32"/>
          <w:shd w:fill="auto" w:val="clear"/>
        </w:rPr>
      </w:pPr>
      <w:r>
        <w:rPr>
          <w:rFonts w:ascii="Calibri Light" w:hAnsi="Calibri Light" w:cs="Calibri Light" w:eastAsia="Calibri Light"/>
          <w:color w:val="2F5496"/>
          <w:spacing w:val="0"/>
          <w:position w:val="0"/>
          <w:sz w:val="32"/>
          <w:shd w:fill="auto" w:val="clear"/>
        </w:rPr>
        <w:t xml:space="preserve">Opportunities and challenges that can arise for Volvo in business sector</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analysis on the global business environment shows that Volvo certainly can benefit from their new idea of selling electric vehicles in the market, since it would bring benefits when it comes to the safety of the environment. This is something that many companies haven’t focused on yet, which means this shift of business can be a major benefit to the growth of business, as customers in automotive industry have a higher demand of energy efficient vehicles, which the electric cars can deliver. That is why Volvo has a lot of opportunities for growth. However; the analysis also shows that this would be a huge technological change that will require significant amount of electricity and that is why more power generation needs will arise, which could be costly to maintain. While this could result in some larger outflows for Volvo; the demands for electric cars, along with their long-time reputation for making quality vehicles due to their availability of technologies within manufacturing, should be enough to bring sufficient inflows that can balance things out and can also help them to gain huge competitive advantage. Unfortunately, recent pandemic event has affected the economy at a huge rate; therefore, the company might not charge higher as they could’ve until the economy in the international sector becomes capable.</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Calibri Light" w:hAnsi="Calibri Light" w:cs="Calibri Light" w:eastAsia="Calibri Light"/>
          <w:color w:val="2F5496"/>
          <w:spacing w:val="0"/>
          <w:position w:val="0"/>
          <w:sz w:val="32"/>
          <w:shd w:fill="auto" w:val="clear"/>
        </w:rPr>
      </w:pPr>
      <w:r>
        <w:rPr>
          <w:rFonts w:ascii="Calibri Light" w:hAnsi="Calibri Light" w:cs="Calibri Light" w:eastAsia="Calibri Light"/>
          <w:color w:val="2F5496"/>
          <w:spacing w:val="0"/>
          <w:position w:val="0"/>
          <w:sz w:val="32"/>
          <w:shd w:fill="auto" w:val="clear"/>
        </w:rPr>
        <w:t xml:space="preserve">Conclusion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report has been able to provide some details on the concept of the value chain based on the manufacturing and sales of Volvo. Alongside the concept, an analysis on the macro-environment of business has also been identified in order to understand how well the idea of electronic cars would be successful for the company in the international business market and it showed that there are some challenges involved, but at the same time the opportunities can significantly provide the company some leaps over its competitors in the industry which they cannot overlook.</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Calibri Light" w:hAnsi="Calibri Light" w:cs="Calibri Light" w:eastAsia="Calibri Light"/>
          <w:color w:val="2F5496"/>
          <w:spacing w:val="0"/>
          <w:position w:val="0"/>
          <w:sz w:val="32"/>
          <w:shd w:fill="auto" w:val="clear"/>
        </w:rPr>
      </w:pPr>
      <w:r>
        <w:rPr>
          <w:rFonts w:ascii="Calibri Light" w:hAnsi="Calibri Light" w:cs="Calibri Light" w:eastAsia="Calibri Light"/>
          <w:color w:val="2F5496"/>
          <w:spacing w:val="0"/>
          <w:position w:val="0"/>
          <w:sz w:val="32"/>
          <w:shd w:fill="auto" w:val="clear"/>
        </w:rPr>
        <w:t xml:space="preserve">Reference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Barney, J. and Hesterly, W., (2006). Strategic Management And Competitive Advantage. Upper Saddle River, NJ: Pearson/Prentice Hall.</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Jurevicius, O., (2015). Value Chain Analysis | Strategic Management Insight. [online] Strategicmanagementinsight.com.</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Johnson, G., Scholes, K. and Whittington, R., (2008). Exploring Corporate Strategy. Harlow: Prentice Hall.</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Rayner, K., Sanchez, E., Garibay, F., Torres, S. and Castillo, C., (2013). Subway Value Chain Analysis.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Westney, D., (2011). Global strategy and global business environment: changing models of the global business environment. Global Strategy Journal, 1(3-4), pp.377-381.</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Porter, M., (1980). Competitive Strategy: Techniques For Analysing Industries And Competitors. 6th ed. New York: Free Press.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Wetherly, P. and Otter, D., (2018). The Business Environment. 4th ed. Oxford: Oxford University Press, p.25.</w:t>
      </w: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abstractNum w:abstractNumId="36">
    <w:lvl w:ilvl="0">
      <w:start w:val="1"/>
      <w:numFmt w:val="bullet"/>
      <w:lvlText w:val="•"/>
    </w:lvl>
  </w:abstractNum>
  <w:abstractNum w:abstractNumId="42">
    <w:lvl w:ilvl="0">
      <w:start w:val="1"/>
      <w:numFmt w:val="bullet"/>
      <w:lvlText w:val="•"/>
    </w:lvl>
  </w:abstractNum>
  <w:abstractNum w:abstractNumId="48">
    <w:lvl w:ilvl="0">
      <w:start w:val="1"/>
      <w:numFmt w:val="bullet"/>
      <w:lvlText w:val="•"/>
    </w:lvl>
  </w:abstractNum>
  <w:num w:numId="12">
    <w:abstractNumId w:val="48"/>
  </w:num>
  <w:num w:numId="14">
    <w:abstractNumId w:val="42"/>
  </w:num>
  <w:num w:numId="16">
    <w:abstractNumId w:val="36"/>
  </w:num>
  <w:num w:numId="18">
    <w:abstractNumId w:val="30"/>
  </w:num>
  <w:num w:numId="20">
    <w:abstractNumId w:val="24"/>
  </w:num>
  <w:num w:numId="23">
    <w:abstractNumId w:val="18"/>
  </w:num>
  <w:num w:numId="25">
    <w:abstractNumId w:val="12"/>
  </w:num>
  <w:num w:numId="27">
    <w:abstractNumId w:val="6"/>
  </w:num>
  <w:num w:numId="29">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0.wmf" Id="docRId1" Type="http://schemas.openxmlformats.org/officeDocument/2006/relationships/image" /><Relationship Target="media/image1.wmf" Id="docRId3" Type="http://schemas.openxmlformats.org/officeDocument/2006/relationships/image" /><Relationship Target="styles.xml" Id="docRId5" Type="http://schemas.openxmlformats.org/officeDocument/2006/relationships/styles" /><Relationship Target="embeddings/oleObject0.bin" Id="docRId0" Type="http://schemas.openxmlformats.org/officeDocument/2006/relationships/oleObject" /><Relationship Target="embeddings/oleObject1.bin" Id="docRId2" Type="http://schemas.openxmlformats.org/officeDocument/2006/relationships/oleObject" /><Relationship Target="numbering.xml" Id="docRId4" Type="http://schemas.openxmlformats.org/officeDocument/2006/relationships/numbering" /></Relationships>
</file>