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B387242" w:rsidR="00BF4C15" w:rsidRDefault="004002F3" w:rsidP="00BF4C15">
      <w:pPr>
        <w:rPr>
          <w:rFonts w:ascii="Calibri" w:hAnsi="Calibri"/>
        </w:rPr>
      </w:pPr>
      <w:r>
        <w:rPr>
          <w:rFonts w:ascii="Calibri" w:hAnsi="Calibri"/>
        </w:rPr>
        <w:t>Title</w:t>
      </w:r>
      <w:r w:rsidR="00BF4C15">
        <w:rPr>
          <w:rFonts w:ascii="Calibri" w:hAnsi="Calibri"/>
        </w:rPr>
        <w:t>:</w:t>
      </w:r>
    </w:p>
    <w:p w14:paraId="2DFB408B" w14:textId="19B96877" w:rsidR="00BF4C15" w:rsidRDefault="004002F3" w:rsidP="00BF4C15">
      <w:pPr>
        <w:rPr>
          <w:rFonts w:ascii="Calibri" w:hAnsi="Calibri"/>
        </w:rPr>
      </w:pPr>
      <w:r>
        <w:rPr>
          <w:rFonts w:ascii="Calibri" w:hAnsi="Calibri"/>
        </w:rPr>
        <w:t>Date:</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5"/>
        <w:gridCol w:w="5840"/>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77777777" w:rsidR="00BF4C15" w:rsidRPr="0011458E" w:rsidRDefault="00BF4C15" w:rsidP="00562087">
            <w:pPr>
              <w:rPr>
                <w:rFonts w:cs="Arial"/>
              </w:rPr>
            </w:pP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77777777" w:rsidR="00BF4C15" w:rsidRPr="0011458E" w:rsidRDefault="00BF4C15" w:rsidP="00562087">
            <w:pPr>
              <w:rPr>
                <w:rFonts w:cs="Arial"/>
              </w:rPr>
            </w:pP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77777777" w:rsidR="00BF4C15" w:rsidRPr="0011458E" w:rsidRDefault="00BF4C15" w:rsidP="00562087">
            <w:pPr>
              <w:rPr>
                <w:rFonts w:cs="Arial"/>
              </w:rPr>
            </w:pP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77777777" w:rsidR="00BF4C15" w:rsidRPr="0011458E" w:rsidRDefault="00BF4C15" w:rsidP="00562087">
            <w:pPr>
              <w:rPr>
                <w:rFonts w:cs="Arial"/>
              </w:rPr>
            </w:pP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77777777" w:rsidR="00FB6D7F" w:rsidRPr="0011458E" w:rsidRDefault="00FB6D7F" w:rsidP="00562087">
            <w:pPr>
              <w:rPr>
                <w:rFonts w:cs="Arial"/>
              </w:rPr>
            </w:pP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77777777" w:rsidR="00FB6D7F" w:rsidRPr="0011458E" w:rsidRDefault="00FB6D7F" w:rsidP="00562087">
            <w:pPr>
              <w:rPr>
                <w:rFonts w:cs="Arial"/>
              </w:rPr>
            </w:pP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77777777" w:rsidR="00BF4C15" w:rsidRPr="0011458E" w:rsidRDefault="00BF4C15" w:rsidP="00562087">
            <w:pPr>
              <w:rPr>
                <w:rFonts w:cs="Arial"/>
              </w:rPr>
            </w:pP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7777777" w:rsidR="00BF4C15" w:rsidRPr="0011458E" w:rsidRDefault="00BF4C15" w:rsidP="00562087">
            <w:pPr>
              <w:rPr>
                <w:rFonts w:cs="Arial"/>
              </w:rPr>
            </w:pP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7777777" w:rsidR="00BF4C15" w:rsidRPr="0011458E" w:rsidRDefault="00BF4C15" w:rsidP="00562087">
            <w:pPr>
              <w:rPr>
                <w:rFonts w:cs="Arial"/>
              </w:rPr>
            </w:pP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7777777" w:rsidR="00BF4C15" w:rsidRPr="0011458E" w:rsidRDefault="00BF4C15" w:rsidP="00562087">
            <w:pPr>
              <w:rPr>
                <w:rFonts w:cs="Arial"/>
              </w:rPr>
            </w:pP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77777777" w:rsidR="00BF4C15" w:rsidRPr="0011458E" w:rsidRDefault="00BF4C15" w:rsidP="00562087">
            <w:pPr>
              <w:rPr>
                <w:rFonts w:cs="Arial"/>
              </w:rPr>
            </w:pPr>
            <w:r w:rsidRPr="007C24FB">
              <w:rPr>
                <w:rStyle w:val="PlaceholderText"/>
              </w:rPr>
              <w:t>Click here to enter a date.</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77777777" w:rsidR="00BF4C15" w:rsidRPr="0011458E" w:rsidRDefault="00BF4C15" w:rsidP="00562087">
            <w:pPr>
              <w:rPr>
                <w:rFonts w:cs="Arial"/>
              </w:rPr>
            </w:pPr>
            <w:r w:rsidRPr="007C24FB">
              <w:rPr>
                <w:rStyle w:val="PlaceholderText"/>
              </w:rPr>
              <w:t>Click here to enter a date.</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759BBABE" w14:textId="0049678D" w:rsidR="002B3F67" w:rsidRPr="008803FB" w:rsidRDefault="002B3F67" w:rsidP="008803FB">
            <w:pPr>
              <w:rPr>
                <w:rFonts w:cs="Arial"/>
              </w:rPr>
            </w:pPr>
            <w:r w:rsidRPr="002B3F67">
              <w:rPr>
                <w:rFonts w:ascii="Calibri" w:hAnsi="Calibri" w:cs="Calibri"/>
                <w:bCs/>
                <w:color w:val="000000" w:themeColor="text1"/>
              </w:rPr>
              <w:t>Health and Safety</w:t>
            </w:r>
            <w:r w:rsidRPr="002B3F67">
              <w:rPr>
                <w:rStyle w:val="apple-converted-space"/>
                <w:rFonts w:ascii="Calibri" w:hAnsi="Calibri" w:cs="Calibri"/>
                <w:color w:val="000000" w:themeColor="text1"/>
                <w:shd w:val="clear" w:color="auto" w:fill="FFFFFF"/>
              </w:rPr>
              <w:t> </w:t>
            </w:r>
            <w:r w:rsidRPr="002B3F67">
              <w:rPr>
                <w:rFonts w:ascii="Calibri" w:hAnsi="Calibri" w:cs="Calibri"/>
                <w:color w:val="000000" w:themeColor="text1"/>
                <w:shd w:val="clear" w:color="auto" w:fill="FFFFFF"/>
              </w:rPr>
              <w:t>is</w:t>
            </w:r>
            <w:r w:rsidRPr="002B3F67">
              <w:rPr>
                <w:rStyle w:val="apple-converted-space"/>
                <w:rFonts w:ascii="Calibri" w:hAnsi="Calibri" w:cs="Calibri"/>
                <w:color w:val="000000" w:themeColor="text1"/>
                <w:shd w:val="clear" w:color="auto" w:fill="FFFFFF"/>
              </w:rPr>
              <w:t> </w:t>
            </w:r>
            <w:r w:rsidRPr="002B3F67">
              <w:rPr>
                <w:rFonts w:ascii="Calibri" w:hAnsi="Calibri" w:cs="Calibri"/>
                <w:bCs/>
                <w:color w:val="000000" w:themeColor="text1"/>
              </w:rPr>
              <w:t>important</w:t>
            </w:r>
            <w:r w:rsidRPr="002B3F67">
              <w:rPr>
                <w:rStyle w:val="apple-converted-space"/>
                <w:rFonts w:ascii="Calibri" w:hAnsi="Calibri" w:cs="Calibri"/>
                <w:color w:val="000000" w:themeColor="text1"/>
                <w:shd w:val="clear" w:color="auto" w:fill="FFFFFF"/>
              </w:rPr>
              <w:t> </w:t>
            </w:r>
            <w:r w:rsidRPr="002B3F67">
              <w:rPr>
                <w:rFonts w:ascii="Calibri" w:hAnsi="Calibri" w:cs="Calibri"/>
                <w:color w:val="000000" w:themeColor="text1"/>
                <w:shd w:val="clear" w:color="auto" w:fill="FFFFFF"/>
              </w:rPr>
              <w:t xml:space="preserve">because it protects the </w:t>
            </w:r>
            <w:proofErr w:type="spellStart"/>
            <w:r w:rsidRPr="002B3F67">
              <w:rPr>
                <w:rFonts w:ascii="Calibri" w:hAnsi="Calibri" w:cs="Calibri"/>
                <w:color w:val="000000" w:themeColor="text1"/>
                <w:shd w:val="clear" w:color="auto" w:fill="FFFFFF"/>
              </w:rPr>
              <w:t>well being</w:t>
            </w:r>
            <w:proofErr w:type="spellEnd"/>
            <w:r w:rsidRPr="002B3F67">
              <w:rPr>
                <w:rFonts w:ascii="Calibri" w:hAnsi="Calibri" w:cs="Calibri"/>
                <w:color w:val="000000" w:themeColor="text1"/>
                <w:shd w:val="clear" w:color="auto" w:fill="FFFFFF"/>
              </w:rPr>
              <w:t xml:space="preserve"> of employers, visitors and customers. Looking after</w:t>
            </w:r>
            <w:r w:rsidRPr="002B3F67">
              <w:rPr>
                <w:rStyle w:val="apple-converted-space"/>
                <w:rFonts w:ascii="Calibri" w:hAnsi="Calibri" w:cs="Calibri"/>
                <w:color w:val="000000" w:themeColor="text1"/>
                <w:shd w:val="clear" w:color="auto" w:fill="FFFFFF"/>
              </w:rPr>
              <w:t> </w:t>
            </w:r>
            <w:r w:rsidRPr="002B3F67">
              <w:rPr>
                <w:rFonts w:ascii="Calibri" w:hAnsi="Calibri" w:cs="Calibri"/>
                <w:bCs/>
                <w:color w:val="000000" w:themeColor="text1"/>
              </w:rPr>
              <w:t>Health and Safety</w:t>
            </w:r>
            <w:r w:rsidRPr="002B3F67">
              <w:rPr>
                <w:rStyle w:val="apple-converted-space"/>
                <w:rFonts w:ascii="Calibri" w:hAnsi="Calibri" w:cs="Calibri"/>
                <w:color w:val="000000" w:themeColor="text1"/>
                <w:shd w:val="clear" w:color="auto" w:fill="FFFFFF"/>
              </w:rPr>
              <w:t> </w:t>
            </w:r>
            <w:r w:rsidRPr="002B3F67">
              <w:rPr>
                <w:rFonts w:ascii="Calibri" w:hAnsi="Calibri" w:cs="Calibri"/>
                <w:color w:val="000000" w:themeColor="text1"/>
                <w:shd w:val="clear" w:color="auto" w:fill="FFFFFF"/>
              </w:rPr>
              <w:t>makes good business sense. Workplaces which neglect</w:t>
            </w:r>
            <w:r w:rsidRPr="002B3F67">
              <w:rPr>
                <w:rStyle w:val="apple-converted-space"/>
                <w:rFonts w:ascii="Calibri" w:hAnsi="Calibri" w:cs="Calibri"/>
                <w:color w:val="000000" w:themeColor="text1"/>
                <w:shd w:val="clear" w:color="auto" w:fill="FFFFFF"/>
              </w:rPr>
              <w:t> </w:t>
            </w:r>
            <w:r w:rsidRPr="002B3F67">
              <w:rPr>
                <w:rFonts w:ascii="Calibri" w:hAnsi="Calibri" w:cs="Calibri"/>
                <w:bCs/>
                <w:color w:val="000000" w:themeColor="text1"/>
              </w:rPr>
              <w:t>health and safety</w:t>
            </w:r>
            <w:r w:rsidRPr="002B3F67">
              <w:rPr>
                <w:rStyle w:val="apple-converted-space"/>
                <w:rFonts w:ascii="Calibri" w:hAnsi="Calibri" w:cs="Calibri"/>
                <w:color w:val="000000" w:themeColor="text1"/>
                <w:shd w:val="clear" w:color="auto" w:fill="FFFFFF"/>
              </w:rPr>
              <w:t> </w:t>
            </w:r>
            <w:r w:rsidRPr="002B3F67">
              <w:rPr>
                <w:rFonts w:ascii="Calibri" w:hAnsi="Calibri" w:cs="Calibri"/>
                <w:color w:val="000000" w:themeColor="text1"/>
                <w:shd w:val="clear" w:color="auto" w:fill="FFFFFF"/>
              </w:rPr>
              <w:t>risk prosecution, may lose staff, and may increase costs and reduce profitability</w:t>
            </w:r>
            <w:r w:rsidR="008803FB">
              <w:rPr>
                <w:rFonts w:ascii="Calibri" w:hAnsi="Calibri" w:cs="Calibri"/>
                <w:color w:val="000000" w:themeColor="text1"/>
                <w:shd w:val="clear" w:color="auto" w:fill="FFFFFF"/>
              </w:rPr>
              <w:t xml:space="preserve"> (</w:t>
            </w:r>
            <w:r w:rsidR="008803FB">
              <w:rPr>
                <w:rFonts w:cs="Arial"/>
              </w:rPr>
              <w:t>Health and safety At Work</w:t>
            </w:r>
            <w:r w:rsidR="008803FB">
              <w:rPr>
                <w:rFonts w:cs="Arial"/>
              </w:rPr>
              <w:t xml:space="preserve">, </w:t>
            </w:r>
            <w:r w:rsidR="008803FB">
              <w:rPr>
                <w:rFonts w:cs="Arial"/>
              </w:rPr>
              <w:t>2019</w:t>
            </w:r>
            <w:r w:rsidR="008803FB">
              <w:rPr>
                <w:rFonts w:cs="Arial"/>
              </w:rPr>
              <w:t>).</w:t>
            </w:r>
          </w:p>
          <w:p w14:paraId="4DAF898B" w14:textId="4F07B446" w:rsidR="002B3F67" w:rsidRDefault="002B3F67" w:rsidP="00C66A28">
            <w:pPr>
              <w:rPr>
                <w:rFonts w:cs="Arial"/>
              </w:rPr>
            </w:pPr>
            <w:r>
              <w:rPr>
                <w:rFonts w:cs="Arial"/>
              </w:rPr>
              <w:t>The Health and Safety at Work Act was introduced in 1974. The act places legal duty on employers to ensure the health and safety and the welfare of employees and to make sure that all employees are kept safe.</w:t>
            </w:r>
          </w:p>
          <w:p w14:paraId="4D4382B9" w14:textId="7E0E1F7C" w:rsidR="002B3F67" w:rsidRDefault="002B3F67" w:rsidP="00C66A28">
            <w:pPr>
              <w:rPr>
                <w:rFonts w:cs="Arial"/>
              </w:rPr>
            </w:pPr>
            <w:r>
              <w:rPr>
                <w:rFonts w:cs="Arial"/>
              </w:rPr>
              <w:t xml:space="preserve"> In addition to this, under the act the employer has the obligation to ensure any potential risk of work-related violence is abolished and controlled. Also, if the employer has five or more employees, they must have a written health and safety policy statement which clearly states how they will manage health and safety in their organisation. </w:t>
            </w:r>
          </w:p>
          <w:p w14:paraId="500A706E" w14:textId="5759D35B" w:rsidR="002B3F67" w:rsidRDefault="002B3F67" w:rsidP="00C66A28">
            <w:pPr>
              <w:rPr>
                <w:rFonts w:cs="Arial"/>
              </w:rPr>
            </w:pPr>
            <w:r>
              <w:rPr>
                <w:rFonts w:cs="Arial"/>
              </w:rPr>
              <w:t>As well as this, the Management of Health and Safety at Work Regulations was introduced in 1999. This act requires employers to consider the health and safety risk that employees may face and that they must carry out a risk assessment to protect employees from exposure to reasonably foreseeable risks. These risks may include work related violence</w:t>
            </w:r>
            <w:r w:rsidR="008803FB">
              <w:rPr>
                <w:rFonts w:cs="Arial"/>
              </w:rPr>
              <w:t xml:space="preserve"> (</w:t>
            </w:r>
            <w:r w:rsidR="008803FB">
              <w:rPr>
                <w:rFonts w:cs="Arial"/>
              </w:rPr>
              <w:t>Health and safety executive</w:t>
            </w:r>
            <w:r w:rsidR="008803FB">
              <w:rPr>
                <w:rFonts w:cs="Arial"/>
              </w:rPr>
              <w:t xml:space="preserve">, </w:t>
            </w:r>
            <w:r w:rsidR="008803FB">
              <w:rPr>
                <w:rFonts w:cs="Arial"/>
              </w:rPr>
              <w:t>2019)</w:t>
            </w:r>
            <w:r w:rsidR="008803FB">
              <w:rPr>
                <w:rFonts w:cs="Arial"/>
              </w:rPr>
              <w:t>.</w:t>
            </w:r>
          </w:p>
          <w:p w14:paraId="455AED35" w14:textId="551F4BC1" w:rsidR="002B3F67" w:rsidRDefault="002B3F67" w:rsidP="00C66A28">
            <w:pPr>
              <w:rPr>
                <w:rFonts w:cs="Arial"/>
              </w:rPr>
            </w:pPr>
            <w:r>
              <w:rPr>
                <w:rFonts w:cs="Arial"/>
              </w:rPr>
              <w:t xml:space="preserve">The Provision and Use of Work Equipment Regulations was first introduced in 1998. The main provisions of this act </w:t>
            </w:r>
            <w:proofErr w:type="gramStart"/>
            <w:r>
              <w:rPr>
                <w:rFonts w:cs="Arial"/>
              </w:rPr>
              <w:t>is</w:t>
            </w:r>
            <w:proofErr w:type="gramEnd"/>
            <w:r>
              <w:rPr>
                <w:rFonts w:cs="Arial"/>
              </w:rPr>
              <w:t xml:space="preserve"> to require employers to properly maintain the equipment, irrespective of how old it is and to ensure the suitability and safety of work equipment for the purpose for which it is provided. Also, it is to protect employees from dangerous parts of machinery and to provide instruction, information and training on the use of equipment</w:t>
            </w:r>
            <w:r w:rsidR="008803FB">
              <w:rPr>
                <w:rFonts w:cs="Arial"/>
              </w:rPr>
              <w:t xml:space="preserve"> (</w:t>
            </w:r>
            <w:proofErr w:type="spellStart"/>
            <w:r w:rsidR="008803FB">
              <w:rPr>
                <w:rFonts w:cs="Arial"/>
              </w:rPr>
              <w:t>Worksmart</w:t>
            </w:r>
            <w:proofErr w:type="spellEnd"/>
            <w:r w:rsidR="008803FB">
              <w:rPr>
                <w:rFonts w:cs="Arial"/>
              </w:rPr>
              <w:t xml:space="preserve"> </w:t>
            </w:r>
            <w:r w:rsidR="008803FB">
              <w:rPr>
                <w:rFonts w:cs="Arial"/>
              </w:rPr>
              <w:t xml:space="preserve">, </w:t>
            </w:r>
            <w:r w:rsidR="008803FB">
              <w:rPr>
                <w:rFonts w:cs="Arial"/>
              </w:rPr>
              <w:t>2019)</w:t>
            </w:r>
            <w:r w:rsidR="008803FB">
              <w:rPr>
                <w:rFonts w:cs="Arial"/>
              </w:rPr>
              <w:t>.</w:t>
            </w:r>
            <w:bookmarkStart w:id="0" w:name="_GoBack"/>
            <w:bookmarkEnd w:id="0"/>
          </w:p>
          <w:p w14:paraId="0EAB5C99" w14:textId="77777777" w:rsidR="00FE350B" w:rsidRDefault="00FE350B" w:rsidP="00C66A28">
            <w:pPr>
              <w:rPr>
                <w:rFonts w:cs="Arial"/>
              </w:rPr>
            </w:pPr>
          </w:p>
          <w:p w14:paraId="1BAC3721" w14:textId="0A513470" w:rsidR="00FE350B" w:rsidRPr="008803FB" w:rsidRDefault="008803FB" w:rsidP="00C66A28">
            <w:pPr>
              <w:rPr>
                <w:rFonts w:cs="Arial"/>
              </w:rPr>
            </w:pPr>
            <w:r>
              <w:rPr>
                <w:rFonts w:cs="Arial"/>
              </w:rPr>
              <w:t xml:space="preserve">Health and safety At Work (2019) A safe and healthy workplace </w:t>
            </w:r>
            <w:r>
              <w:rPr>
                <w:rFonts w:cs="Arial"/>
                <w:i/>
              </w:rPr>
              <w:t xml:space="preserve">[Online] </w:t>
            </w:r>
            <w:r w:rsidRPr="008803FB">
              <w:rPr>
                <w:rFonts w:cs="Arial"/>
              </w:rPr>
              <w:t>Available at</w:t>
            </w:r>
            <w:r>
              <w:rPr>
                <w:rFonts w:cs="Arial"/>
              </w:rPr>
              <w:t xml:space="preserve">: </w:t>
            </w:r>
            <w:hyperlink r:id="rId10" w:history="1">
              <w:r w:rsidRPr="00025ED5">
                <w:rPr>
                  <w:rStyle w:val="Hyperlink"/>
                  <w:rFonts w:cs="Arial"/>
                </w:rPr>
                <w:t>https://www.elearnuk.co.uk/uploads/courses/191.pdf</w:t>
              </w:r>
            </w:hyperlink>
            <w:r>
              <w:rPr>
                <w:rFonts w:cs="Arial"/>
              </w:rPr>
              <w:t xml:space="preserve"> ( Accessed at: 17</w:t>
            </w:r>
            <w:r w:rsidRPr="008803FB">
              <w:rPr>
                <w:rFonts w:cs="Arial"/>
                <w:vertAlign w:val="superscript"/>
              </w:rPr>
              <w:t>th</w:t>
            </w:r>
            <w:r>
              <w:rPr>
                <w:rFonts w:cs="Arial"/>
              </w:rPr>
              <w:t xml:space="preserve"> April)</w:t>
            </w:r>
          </w:p>
          <w:p w14:paraId="38CBBC90" w14:textId="707BD35E" w:rsidR="00FE350B" w:rsidRPr="008803FB" w:rsidRDefault="008803FB" w:rsidP="00C66A28">
            <w:pPr>
              <w:rPr>
                <w:rFonts w:cs="Arial"/>
              </w:rPr>
            </w:pPr>
            <w:r>
              <w:rPr>
                <w:rFonts w:cs="Arial"/>
              </w:rPr>
              <w:t xml:space="preserve">Health and safety executive (2019) Health and safety regulations </w:t>
            </w:r>
            <w:r>
              <w:rPr>
                <w:rFonts w:cs="Arial"/>
                <w:i/>
              </w:rPr>
              <w:t xml:space="preserve">[Online] </w:t>
            </w:r>
            <w:r>
              <w:rPr>
                <w:rFonts w:cs="Arial"/>
              </w:rPr>
              <w:t xml:space="preserve">Available at: </w:t>
            </w:r>
            <w:hyperlink r:id="rId11" w:history="1">
              <w:r w:rsidRPr="00025ED5">
                <w:rPr>
                  <w:rStyle w:val="Hyperlink"/>
                  <w:rFonts w:cs="Arial"/>
                </w:rPr>
                <w:t>http://www.hse.gov.uk/legislation/hswa.htm</w:t>
              </w:r>
            </w:hyperlink>
            <w:r>
              <w:rPr>
                <w:rFonts w:cs="Arial"/>
              </w:rPr>
              <w:t xml:space="preserve"> (Accessed at: 16</w:t>
            </w:r>
            <w:r w:rsidRPr="008803FB">
              <w:rPr>
                <w:rFonts w:cs="Arial"/>
                <w:vertAlign w:val="superscript"/>
              </w:rPr>
              <w:t>th</w:t>
            </w:r>
            <w:r>
              <w:rPr>
                <w:rFonts w:cs="Arial"/>
              </w:rPr>
              <w:t xml:space="preserve"> April) </w:t>
            </w:r>
          </w:p>
          <w:p w14:paraId="7B0DB667" w14:textId="30D915A4" w:rsidR="00FE350B" w:rsidRPr="008803FB" w:rsidRDefault="008803FB" w:rsidP="00C66A28">
            <w:pPr>
              <w:rPr>
                <w:rFonts w:cs="Arial"/>
              </w:rPr>
            </w:pPr>
            <w:proofErr w:type="spellStart"/>
            <w:r>
              <w:rPr>
                <w:rFonts w:cs="Arial"/>
              </w:rPr>
              <w:t>Worksmart</w:t>
            </w:r>
            <w:proofErr w:type="spellEnd"/>
            <w:r>
              <w:rPr>
                <w:rFonts w:cs="Arial"/>
              </w:rPr>
              <w:t xml:space="preserve"> (2019) What are the main health and safety regulations? </w:t>
            </w:r>
            <w:r>
              <w:rPr>
                <w:rFonts w:cs="Arial"/>
                <w:i/>
              </w:rPr>
              <w:t xml:space="preserve">[Online] </w:t>
            </w:r>
            <w:r>
              <w:rPr>
                <w:rFonts w:cs="Arial"/>
              </w:rPr>
              <w:t xml:space="preserve">Available at: </w:t>
            </w:r>
            <w:hyperlink r:id="rId12" w:history="1">
              <w:r w:rsidRPr="00025ED5">
                <w:rPr>
                  <w:rStyle w:val="Hyperlink"/>
                  <w:rFonts w:cs="Arial"/>
                </w:rPr>
                <w:t>https://worksmart.org.uk/health-advice/health-and-safety/employer-duties/what-are-main-health-and-safety-regulations</w:t>
              </w:r>
            </w:hyperlink>
            <w:r>
              <w:rPr>
                <w:rFonts w:cs="Arial"/>
              </w:rPr>
              <w:t xml:space="preserve"> (Accessed at: 15</w:t>
            </w:r>
            <w:r w:rsidRPr="008803FB">
              <w:rPr>
                <w:rFonts w:cs="Arial"/>
                <w:vertAlign w:val="superscript"/>
              </w:rPr>
              <w:t>th</w:t>
            </w:r>
            <w:r>
              <w:rPr>
                <w:rFonts w:cs="Arial"/>
              </w:rPr>
              <w:t xml:space="preserve"> April)</w:t>
            </w: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3"/>
          <w:footerReference w:type="default" r:id="rId14"/>
          <w:headerReference w:type="first" r:id="rId15"/>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4275AA45" w:rsidR="00BF4C15" w:rsidRPr="009374D3" w:rsidRDefault="002B3F67" w:rsidP="00562087">
            <w:pPr>
              <w:rPr>
                <w:rFonts w:ascii="Calibri" w:hAnsi="Calibri"/>
              </w:rPr>
            </w:pPr>
            <w:r>
              <w:rPr>
                <w:rFonts w:ascii="Calibri" w:hAnsi="Calibri"/>
              </w:rPr>
              <w:t xml:space="preserve">Fluid thickener </w:t>
            </w:r>
          </w:p>
        </w:tc>
        <w:tc>
          <w:tcPr>
            <w:tcW w:w="2126" w:type="dxa"/>
            <w:shd w:val="clear" w:color="auto" w:fill="auto"/>
          </w:tcPr>
          <w:p w14:paraId="2DFB40C2" w14:textId="0D06DFAC" w:rsidR="00BF4C15" w:rsidRPr="009374D3" w:rsidRDefault="002B3F67" w:rsidP="00562087">
            <w:pPr>
              <w:rPr>
                <w:rFonts w:ascii="Calibri" w:hAnsi="Calibri"/>
              </w:rPr>
            </w:pPr>
            <w:r>
              <w:rPr>
                <w:rFonts w:ascii="Calibri" w:hAnsi="Calibri"/>
              </w:rPr>
              <w:t>patient</w:t>
            </w:r>
          </w:p>
        </w:tc>
        <w:tc>
          <w:tcPr>
            <w:tcW w:w="3119" w:type="dxa"/>
            <w:shd w:val="clear" w:color="auto" w:fill="auto"/>
          </w:tcPr>
          <w:p w14:paraId="2DFB40C3" w14:textId="77777777" w:rsidR="00BF4C15" w:rsidRPr="009374D3" w:rsidRDefault="00BF4C15" w:rsidP="00562087">
            <w:pPr>
              <w:rPr>
                <w:rFonts w:ascii="Calibri" w:hAnsi="Calibri"/>
              </w:rPr>
            </w:pPr>
          </w:p>
        </w:tc>
        <w:tc>
          <w:tcPr>
            <w:tcW w:w="2693" w:type="dxa"/>
            <w:shd w:val="clear" w:color="auto" w:fill="auto"/>
          </w:tcPr>
          <w:p w14:paraId="2DFB40C4" w14:textId="7A94701F" w:rsidR="00BF4C15" w:rsidRPr="009374D3" w:rsidRDefault="002B3F67" w:rsidP="00562087">
            <w:pPr>
              <w:rPr>
                <w:rFonts w:ascii="Calibri" w:hAnsi="Calibri"/>
              </w:rPr>
            </w:pPr>
            <w:r>
              <w:rPr>
                <w:rFonts w:ascii="Calibri" w:hAnsi="Calibri"/>
              </w:rPr>
              <w:t xml:space="preserve">Too much or too little can make the patient choke </w:t>
            </w:r>
          </w:p>
        </w:tc>
        <w:tc>
          <w:tcPr>
            <w:tcW w:w="1134" w:type="dxa"/>
            <w:shd w:val="clear" w:color="auto" w:fill="auto"/>
          </w:tcPr>
          <w:p w14:paraId="2DFB40C5" w14:textId="767A0627" w:rsidR="00BF4C15" w:rsidRPr="0095077A" w:rsidRDefault="002B3F67" w:rsidP="00562087">
            <w:pPr>
              <w:rPr>
                <w:rFonts w:ascii="Calibri" w:hAnsi="Calibri"/>
                <w:b/>
              </w:rPr>
            </w:pPr>
            <w:r>
              <w:rPr>
                <w:rFonts w:ascii="Calibri" w:hAnsi="Calibri"/>
                <w:b/>
              </w:rPr>
              <w:t xml:space="preserve">Me or nurse </w:t>
            </w:r>
          </w:p>
        </w:tc>
        <w:tc>
          <w:tcPr>
            <w:tcW w:w="1134" w:type="dxa"/>
            <w:shd w:val="clear" w:color="auto" w:fill="auto"/>
          </w:tcPr>
          <w:p w14:paraId="2DFB40C6" w14:textId="27097860" w:rsidR="00BF4C15" w:rsidRPr="009374D3" w:rsidRDefault="002B3F67" w:rsidP="00562087">
            <w:pPr>
              <w:rPr>
                <w:rFonts w:ascii="Calibri" w:hAnsi="Calibri"/>
              </w:rPr>
            </w:pPr>
            <w:r>
              <w:rPr>
                <w:rFonts w:ascii="Calibri" w:hAnsi="Calibri"/>
              </w:rPr>
              <w:t xml:space="preserve">Immediately </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5B5522C4" w:rsidR="00BF4C15" w:rsidRPr="009374D3" w:rsidRDefault="002B3F67" w:rsidP="00562087">
            <w:pPr>
              <w:rPr>
                <w:rFonts w:ascii="Calibri" w:hAnsi="Calibri"/>
              </w:rPr>
            </w:pPr>
            <w:r>
              <w:rPr>
                <w:rFonts w:ascii="Calibri" w:hAnsi="Calibri"/>
              </w:rPr>
              <w:t>Personal care</w:t>
            </w:r>
          </w:p>
        </w:tc>
        <w:tc>
          <w:tcPr>
            <w:tcW w:w="2126" w:type="dxa"/>
            <w:shd w:val="clear" w:color="auto" w:fill="auto"/>
          </w:tcPr>
          <w:p w14:paraId="2DFB40CB" w14:textId="0566A743" w:rsidR="00BF4C15" w:rsidRPr="009374D3" w:rsidRDefault="002B3F67" w:rsidP="00562087">
            <w:pPr>
              <w:rPr>
                <w:rFonts w:ascii="Calibri" w:hAnsi="Calibri"/>
              </w:rPr>
            </w:pPr>
            <w:r>
              <w:rPr>
                <w:rFonts w:ascii="Calibri" w:hAnsi="Calibri"/>
              </w:rPr>
              <w:t xml:space="preserve">Patient </w:t>
            </w:r>
          </w:p>
        </w:tc>
        <w:tc>
          <w:tcPr>
            <w:tcW w:w="3119" w:type="dxa"/>
            <w:shd w:val="clear" w:color="auto" w:fill="auto"/>
          </w:tcPr>
          <w:p w14:paraId="2DFB40CC" w14:textId="77777777" w:rsidR="00BF4C15" w:rsidRPr="009374D3" w:rsidRDefault="00BF4C15" w:rsidP="00562087">
            <w:pPr>
              <w:rPr>
                <w:rFonts w:ascii="Calibri" w:hAnsi="Calibri"/>
              </w:rPr>
            </w:pPr>
          </w:p>
        </w:tc>
        <w:tc>
          <w:tcPr>
            <w:tcW w:w="2693" w:type="dxa"/>
            <w:shd w:val="clear" w:color="auto" w:fill="auto"/>
          </w:tcPr>
          <w:p w14:paraId="2DFB40CD" w14:textId="00DA095A" w:rsidR="00BF4C15" w:rsidRPr="009374D3" w:rsidRDefault="002B3F67" w:rsidP="00562087">
            <w:pPr>
              <w:rPr>
                <w:rFonts w:ascii="Calibri" w:hAnsi="Calibri"/>
              </w:rPr>
            </w:pPr>
            <w:r>
              <w:rPr>
                <w:rFonts w:ascii="Calibri" w:hAnsi="Calibri"/>
              </w:rPr>
              <w:t xml:space="preserve">Make to dry floor after and to make sure taps are closed </w:t>
            </w:r>
          </w:p>
        </w:tc>
        <w:tc>
          <w:tcPr>
            <w:tcW w:w="1134" w:type="dxa"/>
            <w:shd w:val="clear" w:color="auto" w:fill="auto"/>
          </w:tcPr>
          <w:p w14:paraId="2DFB40CE" w14:textId="4D089EFF" w:rsidR="00BF4C15" w:rsidRPr="0095077A" w:rsidRDefault="002B3F67" w:rsidP="00562087">
            <w:pPr>
              <w:rPr>
                <w:rFonts w:ascii="Calibri" w:hAnsi="Calibri"/>
                <w:b/>
              </w:rPr>
            </w:pPr>
            <w:r>
              <w:rPr>
                <w:rFonts w:ascii="Calibri" w:hAnsi="Calibri"/>
                <w:b/>
              </w:rPr>
              <w:t>Me or nurse</w:t>
            </w:r>
            <w:r>
              <w:rPr>
                <w:rFonts w:ascii="Calibri" w:hAnsi="Calibri"/>
                <w:b/>
              </w:rPr>
              <w:t xml:space="preserve">/staff </w:t>
            </w:r>
          </w:p>
        </w:tc>
        <w:tc>
          <w:tcPr>
            <w:tcW w:w="1134" w:type="dxa"/>
            <w:shd w:val="clear" w:color="auto" w:fill="auto"/>
          </w:tcPr>
          <w:p w14:paraId="2DFB40CF" w14:textId="5C09C5CD" w:rsidR="00BF4C15" w:rsidRPr="009374D3" w:rsidRDefault="002B3F67" w:rsidP="00562087">
            <w:pPr>
              <w:rPr>
                <w:rFonts w:ascii="Calibri" w:hAnsi="Calibri"/>
              </w:rPr>
            </w:pPr>
            <w:r>
              <w:rPr>
                <w:rFonts w:ascii="Calibri" w:hAnsi="Calibri"/>
              </w:rPr>
              <w:t>Immediately</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53FE2701" w:rsidR="00BF4C15" w:rsidRPr="009374D3" w:rsidRDefault="002B3F67" w:rsidP="00562087">
            <w:pPr>
              <w:rPr>
                <w:rFonts w:ascii="Calibri" w:hAnsi="Calibri"/>
              </w:rPr>
            </w:pPr>
            <w:r>
              <w:rPr>
                <w:rFonts w:ascii="Calibri" w:hAnsi="Calibri"/>
              </w:rPr>
              <w:t xml:space="preserve">Pads </w:t>
            </w:r>
          </w:p>
        </w:tc>
        <w:tc>
          <w:tcPr>
            <w:tcW w:w="2126" w:type="dxa"/>
            <w:shd w:val="clear" w:color="auto" w:fill="auto"/>
          </w:tcPr>
          <w:p w14:paraId="2DFB40D4" w14:textId="37F41EBD" w:rsidR="00BF4C15" w:rsidRPr="009374D3" w:rsidRDefault="002B3F67" w:rsidP="00562087">
            <w:pPr>
              <w:rPr>
                <w:rFonts w:ascii="Calibri" w:hAnsi="Calibri"/>
              </w:rPr>
            </w:pPr>
            <w:r>
              <w:rPr>
                <w:rFonts w:ascii="Calibri" w:hAnsi="Calibri"/>
              </w:rPr>
              <w:t xml:space="preserve">Patient / </w:t>
            </w:r>
            <w:proofErr w:type="spellStart"/>
            <w:r>
              <w:rPr>
                <w:rFonts w:ascii="Calibri" w:hAnsi="Calibri"/>
              </w:rPr>
              <w:t>Vistors</w:t>
            </w:r>
            <w:proofErr w:type="spellEnd"/>
            <w:r>
              <w:rPr>
                <w:rFonts w:ascii="Calibri" w:hAnsi="Calibri"/>
              </w:rPr>
              <w:t xml:space="preserve">/ Staff </w:t>
            </w:r>
          </w:p>
        </w:tc>
        <w:tc>
          <w:tcPr>
            <w:tcW w:w="3119" w:type="dxa"/>
            <w:shd w:val="clear" w:color="auto" w:fill="auto"/>
          </w:tcPr>
          <w:p w14:paraId="2DFB40D5" w14:textId="77777777" w:rsidR="00BF4C15" w:rsidRPr="009374D3" w:rsidRDefault="00BF4C15" w:rsidP="00562087">
            <w:pPr>
              <w:rPr>
                <w:rFonts w:ascii="Calibri" w:hAnsi="Calibri"/>
              </w:rPr>
            </w:pPr>
          </w:p>
        </w:tc>
        <w:tc>
          <w:tcPr>
            <w:tcW w:w="2693" w:type="dxa"/>
            <w:shd w:val="clear" w:color="auto" w:fill="auto"/>
          </w:tcPr>
          <w:p w14:paraId="2DFB40D6" w14:textId="2C9E0585" w:rsidR="00BF4C15" w:rsidRPr="009374D3" w:rsidRDefault="002B3F67" w:rsidP="00562087">
            <w:pPr>
              <w:rPr>
                <w:rFonts w:ascii="Calibri" w:hAnsi="Calibri"/>
              </w:rPr>
            </w:pPr>
            <w:r>
              <w:rPr>
                <w:rFonts w:ascii="Calibri" w:hAnsi="Calibri"/>
              </w:rPr>
              <w:t xml:space="preserve">Putting pads in the right bin so there’s no cross contamination </w:t>
            </w:r>
          </w:p>
        </w:tc>
        <w:tc>
          <w:tcPr>
            <w:tcW w:w="1134" w:type="dxa"/>
            <w:shd w:val="clear" w:color="auto" w:fill="auto"/>
          </w:tcPr>
          <w:p w14:paraId="2DFB40D7" w14:textId="53F6FB6D" w:rsidR="00BF4C15" w:rsidRPr="0095077A" w:rsidRDefault="002B3F67" w:rsidP="00562087">
            <w:pPr>
              <w:rPr>
                <w:rFonts w:ascii="Calibri" w:hAnsi="Calibri"/>
                <w:b/>
              </w:rPr>
            </w:pPr>
            <w:r>
              <w:rPr>
                <w:rFonts w:ascii="Calibri" w:hAnsi="Calibri"/>
                <w:b/>
              </w:rPr>
              <w:t>Me or nurse</w:t>
            </w:r>
            <w:r>
              <w:rPr>
                <w:rFonts w:ascii="Calibri" w:hAnsi="Calibri"/>
                <w:b/>
              </w:rPr>
              <w:t>/staff</w:t>
            </w:r>
          </w:p>
        </w:tc>
        <w:tc>
          <w:tcPr>
            <w:tcW w:w="1134" w:type="dxa"/>
            <w:shd w:val="clear" w:color="auto" w:fill="auto"/>
          </w:tcPr>
          <w:p w14:paraId="2DFB40D8" w14:textId="7DF63571" w:rsidR="00BF4C15" w:rsidRPr="009374D3" w:rsidRDefault="002B3F67" w:rsidP="00562087">
            <w:pPr>
              <w:rPr>
                <w:rFonts w:ascii="Calibri" w:hAnsi="Calibri"/>
              </w:rPr>
            </w:pPr>
            <w:r>
              <w:rPr>
                <w:rFonts w:ascii="Calibri" w:hAnsi="Calibri"/>
              </w:rPr>
              <w:t>Immediately</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6BC05A55" w:rsidR="00BF4C15" w:rsidRPr="009374D3" w:rsidRDefault="002B3F67" w:rsidP="00562087">
            <w:pPr>
              <w:rPr>
                <w:rFonts w:ascii="Calibri" w:hAnsi="Calibri"/>
              </w:rPr>
            </w:pPr>
            <w:r>
              <w:rPr>
                <w:rFonts w:ascii="Calibri" w:hAnsi="Calibri"/>
              </w:rPr>
              <w:t xml:space="preserve">Wheelchairs </w:t>
            </w:r>
          </w:p>
        </w:tc>
        <w:tc>
          <w:tcPr>
            <w:tcW w:w="2126" w:type="dxa"/>
            <w:shd w:val="clear" w:color="auto" w:fill="auto"/>
          </w:tcPr>
          <w:p w14:paraId="2DFB40DD" w14:textId="41FCB09A" w:rsidR="00BF4C15" w:rsidRPr="009374D3" w:rsidRDefault="002B3F67" w:rsidP="00562087">
            <w:pPr>
              <w:rPr>
                <w:rFonts w:ascii="Calibri" w:hAnsi="Calibri"/>
              </w:rPr>
            </w:pPr>
            <w:r>
              <w:rPr>
                <w:rFonts w:ascii="Calibri" w:hAnsi="Calibri"/>
              </w:rPr>
              <w:t>Patients</w:t>
            </w:r>
          </w:p>
        </w:tc>
        <w:tc>
          <w:tcPr>
            <w:tcW w:w="3119" w:type="dxa"/>
            <w:shd w:val="clear" w:color="auto" w:fill="auto"/>
          </w:tcPr>
          <w:p w14:paraId="2DFB40DE" w14:textId="77777777" w:rsidR="00BF4C15" w:rsidRPr="009374D3" w:rsidRDefault="00BF4C15" w:rsidP="00562087">
            <w:pPr>
              <w:rPr>
                <w:rFonts w:ascii="Calibri" w:hAnsi="Calibri"/>
              </w:rPr>
            </w:pPr>
          </w:p>
        </w:tc>
        <w:tc>
          <w:tcPr>
            <w:tcW w:w="2693" w:type="dxa"/>
            <w:shd w:val="clear" w:color="auto" w:fill="auto"/>
          </w:tcPr>
          <w:p w14:paraId="2DFB40DF" w14:textId="7BB17CAF" w:rsidR="00BF4C15" w:rsidRPr="009374D3" w:rsidRDefault="002B3F67" w:rsidP="00562087">
            <w:pPr>
              <w:rPr>
                <w:rFonts w:ascii="Calibri" w:hAnsi="Calibri"/>
              </w:rPr>
            </w:pPr>
            <w:r>
              <w:rPr>
                <w:rFonts w:ascii="Calibri" w:hAnsi="Calibri"/>
              </w:rPr>
              <w:t xml:space="preserve">Make sure they brake is on them when not in </w:t>
            </w:r>
            <w:proofErr w:type="gramStart"/>
            <w:r>
              <w:rPr>
                <w:rFonts w:ascii="Calibri" w:hAnsi="Calibri"/>
              </w:rPr>
              <w:t>use</w:t>
            </w:r>
            <w:proofErr w:type="gramEnd"/>
            <w:r>
              <w:rPr>
                <w:rFonts w:ascii="Calibri" w:hAnsi="Calibri"/>
              </w:rPr>
              <w:t xml:space="preserve"> so no one gets hurt </w:t>
            </w:r>
          </w:p>
        </w:tc>
        <w:tc>
          <w:tcPr>
            <w:tcW w:w="1134" w:type="dxa"/>
            <w:shd w:val="clear" w:color="auto" w:fill="auto"/>
          </w:tcPr>
          <w:p w14:paraId="2DFB40E0" w14:textId="7C57F31E" w:rsidR="00BF4C15" w:rsidRPr="0095077A" w:rsidRDefault="002B3F67" w:rsidP="00562087">
            <w:pPr>
              <w:rPr>
                <w:rFonts w:ascii="Calibri" w:hAnsi="Calibri"/>
                <w:b/>
              </w:rPr>
            </w:pPr>
            <w:r>
              <w:rPr>
                <w:rFonts w:ascii="Calibri" w:hAnsi="Calibri"/>
                <w:b/>
              </w:rPr>
              <w:t>Me or nurse/staff</w:t>
            </w:r>
          </w:p>
        </w:tc>
        <w:tc>
          <w:tcPr>
            <w:tcW w:w="1134" w:type="dxa"/>
            <w:shd w:val="clear" w:color="auto" w:fill="auto"/>
          </w:tcPr>
          <w:p w14:paraId="2DFB40E1" w14:textId="696D266F" w:rsidR="00BF4C15" w:rsidRPr="009374D3" w:rsidRDefault="002B3F67" w:rsidP="00562087">
            <w:pPr>
              <w:rPr>
                <w:rFonts w:ascii="Calibri" w:hAnsi="Calibri"/>
              </w:rPr>
            </w:pPr>
            <w:r>
              <w:rPr>
                <w:rFonts w:ascii="Calibri" w:hAnsi="Calibri"/>
              </w:rPr>
              <w:t>Immediately</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7777777" w:rsidR="00BF4C15" w:rsidRPr="009374D3" w:rsidRDefault="00BF4C15" w:rsidP="00562087">
            <w:pPr>
              <w:rPr>
                <w:rFonts w:ascii="Calibri" w:hAnsi="Calibri"/>
              </w:rPr>
            </w:pPr>
          </w:p>
        </w:tc>
        <w:tc>
          <w:tcPr>
            <w:tcW w:w="2126" w:type="dxa"/>
            <w:shd w:val="clear" w:color="auto" w:fill="auto"/>
          </w:tcPr>
          <w:p w14:paraId="2DFB40E6" w14:textId="77777777" w:rsidR="00BF4C15" w:rsidRPr="009374D3" w:rsidRDefault="00BF4C15" w:rsidP="00562087">
            <w:pPr>
              <w:rPr>
                <w:rFonts w:ascii="Calibri" w:hAnsi="Calibri"/>
              </w:rPr>
            </w:pPr>
          </w:p>
        </w:tc>
        <w:tc>
          <w:tcPr>
            <w:tcW w:w="3119" w:type="dxa"/>
            <w:shd w:val="clear" w:color="auto" w:fill="auto"/>
          </w:tcPr>
          <w:p w14:paraId="2DFB40E7" w14:textId="77777777" w:rsidR="00BF4C15" w:rsidRPr="009374D3" w:rsidRDefault="00BF4C15" w:rsidP="00562087">
            <w:pPr>
              <w:rPr>
                <w:rFonts w:ascii="Calibri" w:hAnsi="Calibri"/>
              </w:rPr>
            </w:pPr>
          </w:p>
        </w:tc>
        <w:tc>
          <w:tcPr>
            <w:tcW w:w="2693" w:type="dxa"/>
            <w:shd w:val="clear" w:color="auto" w:fill="auto"/>
          </w:tcPr>
          <w:p w14:paraId="2DFB40E8" w14:textId="77777777" w:rsidR="00BF4C15" w:rsidRPr="009374D3" w:rsidRDefault="00BF4C15" w:rsidP="00562087">
            <w:pPr>
              <w:rPr>
                <w:rFonts w:ascii="Calibri" w:hAnsi="Calibri"/>
              </w:rPr>
            </w:pPr>
          </w:p>
        </w:tc>
        <w:tc>
          <w:tcPr>
            <w:tcW w:w="1134" w:type="dxa"/>
            <w:shd w:val="clear" w:color="auto" w:fill="auto"/>
          </w:tcPr>
          <w:p w14:paraId="2DFB40E9" w14:textId="77777777" w:rsidR="00BF4C15" w:rsidRPr="0095077A" w:rsidRDefault="00BF4C15" w:rsidP="00562087">
            <w:pPr>
              <w:rPr>
                <w:rFonts w:ascii="Calibri" w:hAnsi="Calibri"/>
                <w:b/>
              </w:rPr>
            </w:pPr>
          </w:p>
        </w:tc>
        <w:tc>
          <w:tcPr>
            <w:tcW w:w="1134" w:type="dxa"/>
            <w:shd w:val="clear" w:color="auto" w:fill="auto"/>
          </w:tcPr>
          <w:p w14:paraId="2DFB40EA" w14:textId="77777777" w:rsidR="00BF4C15" w:rsidRPr="009374D3" w:rsidRDefault="00BF4C15" w:rsidP="00562087">
            <w:pPr>
              <w:rPr>
                <w:rFonts w:ascii="Calibri" w:hAnsi="Calibri"/>
              </w:rPr>
            </w:pPr>
          </w:p>
        </w:tc>
      </w:tr>
    </w:tbl>
    <w:p w14:paraId="2DFB40EC" w14:textId="77777777" w:rsidR="00BF4C15" w:rsidRPr="009374D3" w:rsidRDefault="00BF4C15" w:rsidP="00BF4C15">
      <w:pPr>
        <w:rPr>
          <w:rFonts w:ascii="Calibri" w:hAnsi="Calibri"/>
          <w:sz w:val="18"/>
          <w:szCs w:val="18"/>
        </w:rPr>
      </w:pPr>
    </w:p>
    <w:p w14:paraId="2DFB40ED" w14:textId="77777777" w:rsidR="00941DE8" w:rsidRDefault="00E831AB" w:rsidP="00BF4C15"/>
    <w:p w14:paraId="2DFB40EE" w14:textId="77777777" w:rsidR="00BF4C15" w:rsidRDefault="00BF4C15" w:rsidP="00BF4C15">
      <w:pPr>
        <w:sectPr w:rsidR="00BF4C15" w:rsidSect="00672C2C">
          <w:headerReference w:type="default" r:id="rId16"/>
          <w:footerReference w:type="default" r:id="rId17"/>
          <w:headerReference w:type="first" r:id="rId18"/>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7777777" w:rsidR="00BF4C15" w:rsidRPr="0011458E" w:rsidRDefault="00BF4C15" w:rsidP="00562087">
            <w:pPr>
              <w:rPr>
                <w:rFonts w:cs="Arial"/>
              </w:rPr>
            </w:pPr>
            <w:r w:rsidRPr="007C24FB">
              <w:rPr>
                <w:rStyle w:val="PlaceholderText"/>
              </w:rPr>
              <w:t>Click here to enter a date.</w:t>
            </w:r>
          </w:p>
        </w:tc>
      </w:tr>
      <w:tr w:rsidR="00FB6D7F" w:rsidRPr="009A70EC" w14:paraId="2DFB4111" w14:textId="77777777" w:rsidTr="00A25164">
        <w:tc>
          <w:tcPr>
            <w:tcW w:w="8522" w:type="dxa"/>
            <w:gridSpan w:val="2"/>
            <w:shd w:val="clear" w:color="auto" w:fill="auto"/>
          </w:tcPr>
          <w:p w14:paraId="0BF00C6A" w14:textId="428C7A89" w:rsidR="002B3F67" w:rsidRPr="002B3F67" w:rsidRDefault="002B3F67" w:rsidP="002B3F67">
            <w:pPr>
              <w:rPr>
                <w:rFonts w:cstheme="minorHAnsi"/>
                <w:color w:val="000000" w:themeColor="text1"/>
              </w:rPr>
            </w:pPr>
            <w:r w:rsidRPr="002B3F67">
              <w:rPr>
                <w:rFonts w:cstheme="minorHAnsi"/>
                <w:color w:val="000000" w:themeColor="text1"/>
              </w:rPr>
              <w:t xml:space="preserve">A risk assessment is a careful examination of what could cause harm to people in the workplace. Doing a risk assessment will help employers identify the significant risks in their </w:t>
            </w:r>
            <w:r w:rsidRPr="002B3F67">
              <w:rPr>
                <w:rFonts w:cstheme="minorHAnsi"/>
                <w:color w:val="000000" w:themeColor="text1"/>
              </w:rPr>
              <w:t>workplace and</w:t>
            </w:r>
            <w:r w:rsidRPr="002B3F67">
              <w:rPr>
                <w:rFonts w:cstheme="minorHAnsi"/>
                <w:color w:val="000000" w:themeColor="text1"/>
              </w:rPr>
              <w:t xml:space="preserve"> avoid wasted effort by effectively targeting these. A good risk assessment will help avoid accidents and ill health, which can not only ruin lives, but can also increase costs to business through lost output, compensation claims and higher insurance premiums.</w:t>
            </w:r>
          </w:p>
          <w:p w14:paraId="513FE923" w14:textId="5C47D77F" w:rsidR="002B3F67" w:rsidRPr="002B3F67" w:rsidRDefault="002B3F67" w:rsidP="002B3F67">
            <w:pPr>
              <w:rPr>
                <w:rFonts w:cstheme="minorHAnsi"/>
                <w:color w:val="111111"/>
              </w:rPr>
            </w:pPr>
            <w:r w:rsidRPr="002B3F67">
              <w:rPr>
                <w:rFonts w:cstheme="minorHAnsi"/>
                <w:color w:val="000000" w:themeColor="text1"/>
              </w:rPr>
              <w:t xml:space="preserve">A risk assessment mainly involves, looking for hazards, evaluating the risks and </w:t>
            </w:r>
            <w:r w:rsidRPr="002B3F67">
              <w:rPr>
                <w:rFonts w:cstheme="minorHAnsi"/>
                <w:color w:val="111111"/>
              </w:rPr>
              <w:t>deciding whether the existing precautions are adequate or whether more should be done</w:t>
            </w:r>
            <w:r w:rsidRPr="002B3F67">
              <w:rPr>
                <w:rFonts w:cstheme="minorHAnsi"/>
                <w:color w:val="111111"/>
              </w:rPr>
              <w:t xml:space="preserve"> and recording your findings and telling you employees about them. Also, it could be by looking for hazards and deciding who might be harmed.</w:t>
            </w:r>
          </w:p>
          <w:p w14:paraId="1DD1179E" w14:textId="49552B38" w:rsidR="002B3F67" w:rsidRPr="002B3F67" w:rsidRDefault="002B3F67" w:rsidP="002B3F67">
            <w:pPr>
              <w:pStyle w:val="NormalWeb"/>
              <w:spacing w:before="0" w:beforeAutospacing="0" w:after="240" w:afterAutospacing="0"/>
              <w:textAlignment w:val="baseline"/>
              <w:rPr>
                <w:rFonts w:asciiTheme="minorHAnsi" w:hAnsiTheme="minorHAnsi" w:cstheme="minorHAnsi"/>
                <w:color w:val="111111"/>
                <w:sz w:val="22"/>
                <w:szCs w:val="22"/>
              </w:rPr>
            </w:pPr>
            <w:r w:rsidRPr="002B3F67">
              <w:rPr>
                <w:rFonts w:asciiTheme="minorHAnsi" w:hAnsiTheme="minorHAnsi" w:cstheme="minorHAnsi"/>
                <w:color w:val="111111"/>
                <w:sz w:val="22"/>
                <w:szCs w:val="22"/>
              </w:rPr>
              <w:t>Employers have a legal obligation to protect their health and safety and that of their workforce. Regulation 3, of the Management of Health and Safety at Work Regulations 1999, requires, among other things, that all employers assess the risks to the health and safety of their employees while they are at work.</w:t>
            </w:r>
            <w:r>
              <w:t xml:space="preserve"> </w:t>
            </w:r>
            <w:hyperlink r:id="rId19" w:history="1">
              <w:r w:rsidRPr="00025ED5">
                <w:rPr>
                  <w:rStyle w:val="Hyperlink"/>
                  <w:rFonts w:asciiTheme="minorHAnsi" w:hAnsiTheme="minorHAnsi" w:cstheme="minorHAnsi"/>
                  <w:sz w:val="22"/>
                  <w:szCs w:val="22"/>
                </w:rPr>
                <w:t>http://www.hse.gov.uk/msd/risk.htm</w:t>
              </w:r>
            </w:hyperlink>
            <w:r>
              <w:rPr>
                <w:rFonts w:asciiTheme="minorHAnsi" w:hAnsiTheme="minorHAnsi" w:cstheme="minorHAnsi"/>
                <w:color w:val="111111"/>
                <w:sz w:val="22"/>
                <w:szCs w:val="22"/>
              </w:rPr>
              <w:t xml:space="preserve"> </w:t>
            </w:r>
          </w:p>
          <w:p w14:paraId="7383EEA0" w14:textId="16876E53" w:rsidR="00FB6D7F" w:rsidRDefault="002B3F67" w:rsidP="00562087">
            <w:pPr>
              <w:rPr>
                <w:rFonts w:cs="Arial"/>
              </w:rPr>
            </w:pPr>
            <w:r>
              <w:rPr>
                <w:rFonts w:cs="Arial"/>
              </w:rPr>
              <w:t xml:space="preserve">Also, risk assessment is vital to ensure the health and safety management and the main objective is to make sure the measure required comply with the statutory duty under the Health and Safety at Work Act (1974) and other associated regulations by reducing the level of incidents or accidents. </w:t>
            </w:r>
          </w:p>
          <w:p w14:paraId="06579F11" w14:textId="3A1C6F5E" w:rsidR="002B3F67" w:rsidRPr="002B3F67" w:rsidRDefault="002B3F67" w:rsidP="002B3F67">
            <w:pPr>
              <w:rPr>
                <w:rFonts w:ascii="Calibri" w:hAnsi="Calibri" w:cs="Calibri"/>
                <w:color w:val="000000" w:themeColor="text1"/>
              </w:rPr>
            </w:pPr>
            <w:r w:rsidRPr="002B3F67">
              <w:rPr>
                <w:rFonts w:ascii="Calibri" w:hAnsi="Calibri" w:cs="Calibri"/>
                <w:color w:val="000000" w:themeColor="text1"/>
              </w:rPr>
              <w:t xml:space="preserve">In addition to this, </w:t>
            </w:r>
            <w:r>
              <w:rPr>
                <w:rFonts w:ascii="Calibri" w:hAnsi="Calibri" w:cs="Calibri"/>
                <w:color w:val="000000" w:themeColor="text1"/>
              </w:rPr>
              <w:t>a</w:t>
            </w:r>
            <w:r w:rsidRPr="002B3F67">
              <w:rPr>
                <w:rFonts w:ascii="Calibri" w:hAnsi="Calibri" w:cs="Calibri"/>
                <w:color w:val="000000" w:themeColor="text1"/>
                <w:shd w:val="clear" w:color="auto" w:fill="FFFFFF"/>
              </w:rPr>
              <w:t xml:space="preserve"> risk assessment will protect business</w:t>
            </w:r>
            <w:r>
              <w:rPr>
                <w:rFonts w:ascii="Calibri" w:hAnsi="Calibri" w:cs="Calibri"/>
                <w:color w:val="000000" w:themeColor="text1"/>
                <w:shd w:val="clear" w:color="auto" w:fill="FFFFFF"/>
              </w:rPr>
              <w:t>es and workers</w:t>
            </w:r>
            <w:r w:rsidRPr="002B3F67">
              <w:rPr>
                <w:rFonts w:ascii="Calibri" w:hAnsi="Calibri" w:cs="Calibri"/>
                <w:color w:val="000000" w:themeColor="text1"/>
                <w:shd w:val="clear" w:color="auto" w:fill="FFFFFF"/>
              </w:rPr>
              <w:t xml:space="preserve">, as well as </w:t>
            </w:r>
            <w:r>
              <w:rPr>
                <w:rFonts w:ascii="Calibri" w:hAnsi="Calibri" w:cs="Calibri"/>
                <w:color w:val="000000" w:themeColor="text1"/>
                <w:shd w:val="clear" w:color="auto" w:fill="FFFFFF"/>
              </w:rPr>
              <w:t>abiding the</w:t>
            </w:r>
            <w:r w:rsidRPr="002B3F67">
              <w:rPr>
                <w:rFonts w:ascii="Calibri" w:hAnsi="Calibri" w:cs="Calibri"/>
                <w:color w:val="000000" w:themeColor="text1"/>
                <w:shd w:val="clear" w:color="auto" w:fill="FFFFFF"/>
              </w:rPr>
              <w:t xml:space="preserve"> law. As for when to do a risk assessment it should simply be conducted before </w:t>
            </w:r>
            <w:r>
              <w:rPr>
                <w:rFonts w:ascii="Calibri" w:hAnsi="Calibri" w:cs="Calibri"/>
                <w:color w:val="000000" w:themeColor="text1"/>
                <w:shd w:val="clear" w:color="auto" w:fill="FFFFFF"/>
              </w:rPr>
              <w:t xml:space="preserve">employers </w:t>
            </w:r>
            <w:r w:rsidRPr="002B3F67">
              <w:rPr>
                <w:rFonts w:ascii="Calibri" w:hAnsi="Calibri" w:cs="Calibri"/>
                <w:color w:val="000000" w:themeColor="text1"/>
                <w:shd w:val="clear" w:color="auto" w:fill="FFFFFF"/>
              </w:rPr>
              <w:t>or any other employees conduct some work which presents a risk of injury or ill-health.</w:t>
            </w:r>
            <w:r>
              <w:t xml:space="preserve"> </w:t>
            </w:r>
            <w:hyperlink r:id="rId20" w:history="1">
              <w:r w:rsidRPr="00025ED5">
                <w:rPr>
                  <w:rStyle w:val="Hyperlink"/>
                  <w:rFonts w:ascii="Calibri" w:hAnsi="Calibri" w:cs="Calibri"/>
                  <w:shd w:val="clear" w:color="auto" w:fill="FFFFFF"/>
                </w:rPr>
                <w:t>https://rospaworkplacesafety.com/2013/01/21/what-is-a-risk-assessment/</w:t>
              </w:r>
            </w:hyperlink>
            <w:r>
              <w:rPr>
                <w:rFonts w:ascii="Calibri" w:hAnsi="Calibri" w:cs="Calibri"/>
                <w:color w:val="000000" w:themeColor="text1"/>
                <w:shd w:val="clear" w:color="auto" w:fill="FFFFFF"/>
              </w:rPr>
              <w:t xml:space="preserve"> </w:t>
            </w:r>
          </w:p>
          <w:p w14:paraId="0C3C7927" w14:textId="633BDFDF" w:rsidR="002B3F67" w:rsidRDefault="002B3F67"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lastRenderedPageBreak/>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EE1AD9" w14:textId="77777777" w:rsidR="00E831AB" w:rsidRDefault="00E831AB" w:rsidP="0095454D">
      <w:pPr>
        <w:spacing w:after="0" w:line="240" w:lineRule="auto"/>
      </w:pPr>
      <w:r>
        <w:separator/>
      </w:r>
    </w:p>
  </w:endnote>
  <w:endnote w:type="continuationSeparator" w:id="0">
    <w:p w14:paraId="2C1194DA" w14:textId="77777777" w:rsidR="00E831AB" w:rsidRDefault="00E831AB"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B7493" w14:textId="77777777" w:rsidR="00E831AB" w:rsidRDefault="00E831AB" w:rsidP="0095454D">
      <w:pPr>
        <w:spacing w:after="0" w:line="240" w:lineRule="auto"/>
      </w:pPr>
      <w:r>
        <w:separator/>
      </w:r>
    </w:p>
  </w:footnote>
  <w:footnote w:type="continuationSeparator" w:id="0">
    <w:p w14:paraId="1FEB9E66" w14:textId="77777777" w:rsidR="00E831AB" w:rsidRDefault="00E831AB"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13693F"/>
    <w:rsid w:val="001A161E"/>
    <w:rsid w:val="002A3A20"/>
    <w:rsid w:val="002B3F67"/>
    <w:rsid w:val="004002F3"/>
    <w:rsid w:val="004C30DB"/>
    <w:rsid w:val="004E0774"/>
    <w:rsid w:val="00580151"/>
    <w:rsid w:val="00591468"/>
    <w:rsid w:val="005A6FA0"/>
    <w:rsid w:val="00672C2C"/>
    <w:rsid w:val="007413DA"/>
    <w:rsid w:val="00811982"/>
    <w:rsid w:val="008803FB"/>
    <w:rsid w:val="0095454D"/>
    <w:rsid w:val="00971B5F"/>
    <w:rsid w:val="00A73A00"/>
    <w:rsid w:val="00B1745D"/>
    <w:rsid w:val="00B24E3E"/>
    <w:rsid w:val="00B609D0"/>
    <w:rsid w:val="00BF4C15"/>
    <w:rsid w:val="00CA76BF"/>
    <w:rsid w:val="00CC3EAA"/>
    <w:rsid w:val="00CD77F0"/>
    <w:rsid w:val="00DA46F0"/>
    <w:rsid w:val="00DE48FC"/>
    <w:rsid w:val="00E831AB"/>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2B3F67"/>
    <w:rPr>
      <w:color w:val="605E5C"/>
      <w:shd w:val="clear" w:color="auto" w:fill="E1DFDD"/>
    </w:rPr>
  </w:style>
  <w:style w:type="paragraph" w:styleId="NormalWeb">
    <w:name w:val="Normal (Web)"/>
    <w:basedOn w:val="Normal"/>
    <w:uiPriority w:val="99"/>
    <w:semiHidden/>
    <w:unhideWhenUsed/>
    <w:rsid w:val="002B3F6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2B3F67"/>
  </w:style>
  <w:style w:type="character" w:styleId="FollowedHyperlink">
    <w:name w:val="FollowedHyperlink"/>
    <w:basedOn w:val="DefaultParagraphFont"/>
    <w:uiPriority w:val="99"/>
    <w:semiHidden/>
    <w:unhideWhenUsed/>
    <w:rsid w:val="008803F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91783">
      <w:bodyDiv w:val="1"/>
      <w:marLeft w:val="0"/>
      <w:marRight w:val="0"/>
      <w:marTop w:val="0"/>
      <w:marBottom w:val="0"/>
      <w:divBdr>
        <w:top w:val="none" w:sz="0" w:space="0" w:color="auto"/>
        <w:left w:val="none" w:sz="0" w:space="0" w:color="auto"/>
        <w:bottom w:val="none" w:sz="0" w:space="0" w:color="auto"/>
        <w:right w:val="none" w:sz="0" w:space="0" w:color="auto"/>
      </w:divBdr>
    </w:div>
    <w:div w:id="292902668">
      <w:bodyDiv w:val="1"/>
      <w:marLeft w:val="0"/>
      <w:marRight w:val="0"/>
      <w:marTop w:val="0"/>
      <w:marBottom w:val="0"/>
      <w:divBdr>
        <w:top w:val="none" w:sz="0" w:space="0" w:color="auto"/>
        <w:left w:val="none" w:sz="0" w:space="0" w:color="auto"/>
        <w:bottom w:val="none" w:sz="0" w:space="0" w:color="auto"/>
        <w:right w:val="none" w:sz="0" w:space="0" w:color="auto"/>
      </w:divBdr>
    </w:div>
    <w:div w:id="913974539">
      <w:bodyDiv w:val="1"/>
      <w:marLeft w:val="0"/>
      <w:marRight w:val="0"/>
      <w:marTop w:val="0"/>
      <w:marBottom w:val="0"/>
      <w:divBdr>
        <w:top w:val="none" w:sz="0" w:space="0" w:color="auto"/>
        <w:left w:val="none" w:sz="0" w:space="0" w:color="auto"/>
        <w:bottom w:val="none" w:sz="0" w:space="0" w:color="auto"/>
        <w:right w:val="none" w:sz="0" w:space="0" w:color="auto"/>
      </w:divBdr>
    </w:div>
    <w:div w:id="1095177440">
      <w:bodyDiv w:val="1"/>
      <w:marLeft w:val="0"/>
      <w:marRight w:val="0"/>
      <w:marTop w:val="0"/>
      <w:marBottom w:val="0"/>
      <w:divBdr>
        <w:top w:val="none" w:sz="0" w:space="0" w:color="auto"/>
        <w:left w:val="none" w:sz="0" w:space="0" w:color="auto"/>
        <w:bottom w:val="none" w:sz="0" w:space="0" w:color="auto"/>
        <w:right w:val="none" w:sz="0" w:space="0" w:color="auto"/>
      </w:divBdr>
    </w:div>
    <w:div w:id="1166045901">
      <w:bodyDiv w:val="1"/>
      <w:marLeft w:val="0"/>
      <w:marRight w:val="0"/>
      <w:marTop w:val="0"/>
      <w:marBottom w:val="0"/>
      <w:divBdr>
        <w:top w:val="none" w:sz="0" w:space="0" w:color="auto"/>
        <w:left w:val="none" w:sz="0" w:space="0" w:color="auto"/>
        <w:bottom w:val="none" w:sz="0" w:space="0" w:color="auto"/>
        <w:right w:val="none" w:sz="0" w:space="0" w:color="auto"/>
      </w:divBdr>
    </w:div>
    <w:div w:id="1263538133">
      <w:bodyDiv w:val="1"/>
      <w:marLeft w:val="0"/>
      <w:marRight w:val="0"/>
      <w:marTop w:val="0"/>
      <w:marBottom w:val="0"/>
      <w:divBdr>
        <w:top w:val="none" w:sz="0" w:space="0" w:color="auto"/>
        <w:left w:val="none" w:sz="0" w:space="0" w:color="auto"/>
        <w:bottom w:val="none" w:sz="0" w:space="0" w:color="auto"/>
        <w:right w:val="none" w:sz="0" w:space="0" w:color="auto"/>
      </w:divBdr>
    </w:div>
    <w:div w:id="149580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orksmart.org.uk/health-advice/health-and-safety/employer-duties/what-are-main-health-and-safety-regulation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rospaworkplacesafety.com/2013/01/21/what-is-a-risk-assess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hse.gov.uk/legislation/hswa.htm"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hyperlink" Target="https://www.elearnuk.co.uk/uploads/courses/191.pdf" TargetMode="External"/><Relationship Id="rId19" Type="http://schemas.openxmlformats.org/officeDocument/2006/relationships/hyperlink" Target="http://www.hse.gov.uk/msd/risk.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6</Pages>
  <Words>1033</Words>
  <Characters>5272</Characters>
  <Application>Microsoft Office Word</Application>
  <DocSecurity>0</DocSecurity>
  <Lines>659</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Najmah Musa (1804855)</cp:lastModifiedBy>
  <cp:revision>4</cp:revision>
  <dcterms:created xsi:type="dcterms:W3CDTF">2019-05-03T15:41:00Z</dcterms:created>
  <dcterms:modified xsi:type="dcterms:W3CDTF">2019-05-03T22:54:00Z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