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D95189" w14:textId="77777777" w:rsidR="002D376F" w:rsidRDefault="002D376F" w:rsidP="002D376F">
      <w:r>
        <w:rPr>
          <w:noProof/>
        </w:rPr>
        <w:drawing>
          <wp:inline distT="0" distB="0" distL="0" distR="0" wp14:anchorId="15924E66" wp14:editId="28D65E5F">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4219AE77" w14:textId="77777777" w:rsidR="002D376F" w:rsidRDefault="002D376F" w:rsidP="002D376F"/>
    <w:p w14:paraId="6E46DFD2" w14:textId="77777777" w:rsidR="002D376F" w:rsidRDefault="002D376F" w:rsidP="002D376F"/>
    <w:p w14:paraId="30057E44" w14:textId="77777777" w:rsidR="002D376F" w:rsidRDefault="002D376F" w:rsidP="002D376F"/>
    <w:p w14:paraId="5DC9BDA9" w14:textId="77777777" w:rsidR="002D376F" w:rsidRDefault="002D376F" w:rsidP="002D376F">
      <w:pPr>
        <w:rPr>
          <w:rFonts w:ascii="Arial" w:hAnsi="Arial" w:cs="Arial"/>
          <w:b/>
          <w:bCs/>
          <w:sz w:val="56"/>
          <w:szCs w:val="56"/>
        </w:rPr>
      </w:pPr>
      <w:r w:rsidRPr="0B00DAAE">
        <w:rPr>
          <w:rFonts w:ascii="Arial" w:hAnsi="Arial" w:cs="Arial"/>
          <w:b/>
          <w:bCs/>
          <w:sz w:val="56"/>
          <w:szCs w:val="56"/>
        </w:rPr>
        <w:t xml:space="preserve">BA (Hons) Leadership and Management </w:t>
      </w:r>
    </w:p>
    <w:p w14:paraId="1F7DD6C3" w14:textId="77777777" w:rsidR="002D376F" w:rsidRDefault="002D376F" w:rsidP="002D376F">
      <w:pPr>
        <w:spacing w:line="600" w:lineRule="auto"/>
        <w:rPr>
          <w:rFonts w:ascii="Arial" w:hAnsi="Arial" w:cs="Arial"/>
          <w:i/>
          <w:iCs/>
        </w:rPr>
      </w:pPr>
    </w:p>
    <w:p w14:paraId="39A4AC90" w14:textId="49104EB5" w:rsidR="002D376F" w:rsidRPr="008F4215" w:rsidRDefault="002D376F" w:rsidP="002D376F">
      <w:pPr>
        <w:spacing w:line="600" w:lineRule="auto"/>
        <w:rPr>
          <w:rFonts w:ascii="Arial" w:hAnsi="Arial" w:cs="Arial"/>
          <w:b/>
          <w:bCs/>
          <w:i/>
          <w:iCs/>
        </w:rPr>
      </w:pPr>
      <w:r w:rsidRPr="008F4215">
        <w:rPr>
          <w:rFonts w:ascii="Arial" w:hAnsi="Arial" w:cs="Arial"/>
          <w:b/>
          <w:bCs/>
          <w:i/>
          <w:iCs/>
        </w:rPr>
        <w:t>Student Name:</w:t>
      </w:r>
      <w:r>
        <w:rPr>
          <w:rFonts w:ascii="Arial" w:hAnsi="Arial" w:cs="Arial"/>
          <w:b/>
          <w:bCs/>
          <w:i/>
          <w:iCs/>
        </w:rPr>
        <w:t xml:space="preserve"> Oliviu Muntean</w:t>
      </w:r>
    </w:p>
    <w:p w14:paraId="7D7CF337" w14:textId="4CA7DE1C" w:rsidR="002D376F" w:rsidRPr="008F4215" w:rsidRDefault="002D376F" w:rsidP="002D376F">
      <w:pPr>
        <w:spacing w:line="600" w:lineRule="auto"/>
        <w:rPr>
          <w:rFonts w:ascii="Arial" w:hAnsi="Arial" w:cs="Arial"/>
          <w:b/>
          <w:bCs/>
          <w:i/>
          <w:iCs/>
        </w:rPr>
      </w:pPr>
      <w:r w:rsidRPr="008F4215">
        <w:rPr>
          <w:rFonts w:ascii="Arial" w:hAnsi="Arial" w:cs="Arial"/>
          <w:b/>
          <w:bCs/>
          <w:i/>
          <w:iCs/>
        </w:rPr>
        <w:t>Student Number:</w:t>
      </w:r>
      <w:r>
        <w:rPr>
          <w:rFonts w:ascii="Arial" w:hAnsi="Arial" w:cs="Arial"/>
          <w:b/>
          <w:bCs/>
          <w:i/>
          <w:iCs/>
        </w:rPr>
        <w:t xml:space="preserve"> 2411169</w:t>
      </w:r>
    </w:p>
    <w:p w14:paraId="3D8B7C31" w14:textId="77777777" w:rsidR="002D376F" w:rsidRPr="00F37B62" w:rsidRDefault="002D376F" w:rsidP="002D376F">
      <w:pPr>
        <w:spacing w:line="600" w:lineRule="auto"/>
        <w:rPr>
          <w:rFonts w:ascii="Arial" w:hAnsi="Arial" w:cs="Arial"/>
          <w:i/>
          <w:iCs/>
        </w:rPr>
      </w:pPr>
      <w:r w:rsidRPr="0B00DAAE">
        <w:rPr>
          <w:rFonts w:ascii="Arial" w:hAnsi="Arial" w:cs="Arial"/>
          <w:b/>
          <w:bCs/>
          <w:i/>
          <w:iCs/>
        </w:rPr>
        <w:t>Course Name:</w:t>
      </w:r>
      <w:r w:rsidRPr="0B00DAAE">
        <w:rPr>
          <w:rFonts w:ascii="Arial" w:hAnsi="Arial" w:cs="Arial"/>
          <w:i/>
          <w:iCs/>
        </w:rPr>
        <w:t xml:space="preserve"> Developing Emotional Intelligence in workplace</w:t>
      </w:r>
    </w:p>
    <w:p w14:paraId="2B283D57" w14:textId="77777777" w:rsidR="002D376F" w:rsidRDefault="002D376F" w:rsidP="002D376F">
      <w:pPr>
        <w:spacing w:line="600" w:lineRule="auto"/>
        <w:rPr>
          <w:rFonts w:ascii="Arial" w:hAnsi="Arial" w:cs="Arial"/>
          <w:i/>
          <w:iCs/>
        </w:rPr>
      </w:pPr>
      <w:r w:rsidRPr="0B00DAAE">
        <w:rPr>
          <w:rFonts w:ascii="Arial" w:hAnsi="Arial" w:cs="Arial"/>
          <w:b/>
          <w:bCs/>
          <w:i/>
          <w:iCs/>
        </w:rPr>
        <w:t>Module Code</w:t>
      </w:r>
      <w:r w:rsidRPr="0B00DAAE">
        <w:rPr>
          <w:rFonts w:ascii="Arial" w:hAnsi="Arial" w:cs="Arial"/>
          <w:i/>
          <w:iCs/>
        </w:rPr>
        <w:t>: LCLM5006</w:t>
      </w:r>
    </w:p>
    <w:p w14:paraId="41C60EC4" w14:textId="77777777" w:rsidR="002D376F" w:rsidRPr="00F37B62" w:rsidRDefault="002D376F" w:rsidP="002D376F">
      <w:pPr>
        <w:spacing w:line="600" w:lineRule="auto"/>
        <w:rPr>
          <w:rFonts w:ascii="Arial" w:hAnsi="Arial" w:cs="Arial"/>
          <w:i/>
          <w:iCs/>
        </w:rPr>
      </w:pPr>
      <w:r w:rsidRPr="008F4215">
        <w:rPr>
          <w:rFonts w:ascii="Arial" w:hAnsi="Arial" w:cs="Arial"/>
          <w:b/>
          <w:bCs/>
          <w:i/>
          <w:iCs/>
        </w:rPr>
        <w:t xml:space="preserve">Lecturer Name: </w:t>
      </w:r>
      <w:r w:rsidRPr="00F37B62">
        <w:rPr>
          <w:rFonts w:ascii="Arial" w:hAnsi="Arial" w:cs="Arial"/>
          <w:i/>
          <w:iCs/>
        </w:rPr>
        <w:t>Nishi Ramsurrun</w:t>
      </w:r>
    </w:p>
    <w:p w14:paraId="66315F13" w14:textId="68A4A847" w:rsidR="002D376F" w:rsidRPr="00F37B62" w:rsidRDefault="002D376F" w:rsidP="002D376F">
      <w:pPr>
        <w:spacing w:line="600" w:lineRule="auto"/>
        <w:rPr>
          <w:rFonts w:ascii="Arial" w:hAnsi="Arial" w:cs="Arial"/>
          <w:i/>
          <w:iCs/>
        </w:rPr>
      </w:pPr>
      <w:r w:rsidRPr="0B00DAAE">
        <w:rPr>
          <w:rFonts w:ascii="Arial" w:hAnsi="Arial" w:cs="Arial"/>
          <w:b/>
          <w:bCs/>
          <w:i/>
          <w:iCs/>
        </w:rPr>
        <w:t>Session</w:t>
      </w:r>
      <w:r w:rsidRPr="0B00DAAE">
        <w:rPr>
          <w:rFonts w:ascii="Arial" w:hAnsi="Arial" w:cs="Arial"/>
          <w:i/>
          <w:iCs/>
        </w:rPr>
        <w:t xml:space="preserve">: </w:t>
      </w:r>
      <w:r w:rsidRPr="0B00DAAE">
        <w:rPr>
          <w:rFonts w:ascii="Arial" w:hAnsi="Arial" w:cs="Arial"/>
          <w:i/>
          <w:iCs/>
        </w:rPr>
        <w:t xml:space="preserve">June </w:t>
      </w:r>
      <w:r w:rsidRPr="0B00DAAE">
        <w:rPr>
          <w:rFonts w:ascii="Arial" w:hAnsi="Arial" w:cs="Arial"/>
          <w:b/>
          <w:bCs/>
          <w:i/>
          <w:iCs/>
        </w:rPr>
        <w:t>2026</w:t>
      </w:r>
      <w:r w:rsidRPr="0B00DAAE">
        <w:rPr>
          <w:rFonts w:ascii="Arial" w:hAnsi="Arial" w:cs="Arial"/>
          <w:i/>
          <w:iCs/>
        </w:rPr>
        <w:t xml:space="preserve"> Term </w:t>
      </w:r>
    </w:p>
    <w:p w14:paraId="0F194EFF" w14:textId="77777777" w:rsidR="002D376F" w:rsidRDefault="002D376F" w:rsidP="002D376F">
      <w:pPr>
        <w:spacing w:line="600" w:lineRule="auto"/>
        <w:rPr>
          <w:rFonts w:ascii="Arial" w:hAnsi="Arial" w:cs="Arial"/>
          <w:b/>
          <w:bCs/>
          <w:i/>
          <w:iCs/>
        </w:rPr>
      </w:pPr>
    </w:p>
    <w:p w14:paraId="54C4FD60" w14:textId="77777777" w:rsidR="002D376F" w:rsidRDefault="002D376F" w:rsidP="00F02702">
      <w:pPr>
        <w:spacing w:line="360" w:lineRule="auto"/>
        <w:rPr>
          <w:rFonts w:ascii="Arial" w:hAnsi="Arial" w:cs="Arial"/>
          <w:sz w:val="22"/>
          <w:szCs w:val="22"/>
        </w:rPr>
      </w:pPr>
    </w:p>
    <w:p w14:paraId="3EAAF7B0" w14:textId="77777777" w:rsidR="002D376F" w:rsidRDefault="002D376F" w:rsidP="00F02702">
      <w:pPr>
        <w:spacing w:line="360" w:lineRule="auto"/>
        <w:rPr>
          <w:rFonts w:ascii="Arial" w:hAnsi="Arial" w:cs="Arial"/>
          <w:sz w:val="22"/>
          <w:szCs w:val="22"/>
        </w:rPr>
      </w:pPr>
    </w:p>
    <w:p w14:paraId="00EA42CC" w14:textId="77777777" w:rsidR="002D376F" w:rsidRPr="002D56D3" w:rsidRDefault="002D376F" w:rsidP="00F02702">
      <w:pPr>
        <w:spacing w:line="360" w:lineRule="auto"/>
        <w:rPr>
          <w:rFonts w:ascii="Arial" w:hAnsi="Arial" w:cs="Arial"/>
          <w:sz w:val="22"/>
          <w:szCs w:val="22"/>
        </w:rPr>
      </w:pPr>
    </w:p>
    <w:sdt>
      <w:sdtPr>
        <w:id w:val="-497649734"/>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54C5E863" w14:textId="7FD6DEBD" w:rsidR="002D376F" w:rsidRDefault="002D376F">
          <w:pPr>
            <w:pStyle w:val="TOCHeading"/>
          </w:pPr>
          <w:r>
            <w:t>Contents</w:t>
          </w:r>
        </w:p>
        <w:p w14:paraId="5AD54057" w14:textId="6946D3F6" w:rsidR="002D376F" w:rsidRDefault="002D376F">
          <w:pPr>
            <w:pStyle w:val="TOC1"/>
            <w:tabs>
              <w:tab w:val="right" w:leader="dot" w:pos="9016"/>
            </w:tabs>
            <w:rPr>
              <w:noProof/>
            </w:rPr>
          </w:pPr>
          <w:r>
            <w:fldChar w:fldCharType="begin"/>
          </w:r>
          <w:r>
            <w:instrText xml:space="preserve"> TOC \o "1-3" \h \z \u </w:instrText>
          </w:r>
          <w:r>
            <w:fldChar w:fldCharType="separate"/>
          </w:r>
          <w:hyperlink w:anchor="_Toc236561233" w:history="1">
            <w:r w:rsidRPr="00B97FE2">
              <w:rPr>
                <w:rStyle w:val="Hyperlink"/>
                <w:noProof/>
              </w:rPr>
              <w:t>1.0 Introduction</w:t>
            </w:r>
            <w:r>
              <w:rPr>
                <w:noProof/>
                <w:webHidden/>
              </w:rPr>
              <w:tab/>
            </w:r>
            <w:r>
              <w:rPr>
                <w:noProof/>
                <w:webHidden/>
              </w:rPr>
              <w:fldChar w:fldCharType="begin"/>
            </w:r>
            <w:r>
              <w:rPr>
                <w:noProof/>
                <w:webHidden/>
              </w:rPr>
              <w:instrText xml:space="preserve"> PAGEREF _Toc236561233 \h </w:instrText>
            </w:r>
            <w:r>
              <w:rPr>
                <w:noProof/>
                <w:webHidden/>
              </w:rPr>
            </w:r>
            <w:r>
              <w:rPr>
                <w:noProof/>
                <w:webHidden/>
              </w:rPr>
              <w:fldChar w:fldCharType="separate"/>
            </w:r>
            <w:r>
              <w:rPr>
                <w:noProof/>
                <w:webHidden/>
              </w:rPr>
              <w:t>2</w:t>
            </w:r>
            <w:r>
              <w:rPr>
                <w:noProof/>
                <w:webHidden/>
              </w:rPr>
              <w:fldChar w:fldCharType="end"/>
            </w:r>
          </w:hyperlink>
        </w:p>
        <w:p w14:paraId="4212373A" w14:textId="4184F151" w:rsidR="002D376F" w:rsidRDefault="002D376F">
          <w:pPr>
            <w:pStyle w:val="TOC1"/>
            <w:tabs>
              <w:tab w:val="right" w:leader="dot" w:pos="9016"/>
            </w:tabs>
            <w:rPr>
              <w:noProof/>
            </w:rPr>
          </w:pPr>
          <w:hyperlink w:anchor="_Toc236561234" w:history="1">
            <w:r w:rsidRPr="00B97FE2">
              <w:rPr>
                <w:rStyle w:val="Hyperlink"/>
                <w:noProof/>
              </w:rPr>
              <w:t>2.0 Emotional Intelligence in the Workplace</w:t>
            </w:r>
            <w:r>
              <w:rPr>
                <w:noProof/>
                <w:webHidden/>
              </w:rPr>
              <w:tab/>
            </w:r>
            <w:r>
              <w:rPr>
                <w:noProof/>
                <w:webHidden/>
              </w:rPr>
              <w:fldChar w:fldCharType="begin"/>
            </w:r>
            <w:r>
              <w:rPr>
                <w:noProof/>
                <w:webHidden/>
              </w:rPr>
              <w:instrText xml:space="preserve"> PAGEREF _Toc236561234 \h </w:instrText>
            </w:r>
            <w:r>
              <w:rPr>
                <w:noProof/>
                <w:webHidden/>
              </w:rPr>
            </w:r>
            <w:r>
              <w:rPr>
                <w:noProof/>
                <w:webHidden/>
              </w:rPr>
              <w:fldChar w:fldCharType="separate"/>
            </w:r>
            <w:r>
              <w:rPr>
                <w:noProof/>
                <w:webHidden/>
              </w:rPr>
              <w:t>2</w:t>
            </w:r>
            <w:r>
              <w:rPr>
                <w:noProof/>
                <w:webHidden/>
              </w:rPr>
              <w:fldChar w:fldCharType="end"/>
            </w:r>
          </w:hyperlink>
        </w:p>
        <w:p w14:paraId="4FDD7BF1" w14:textId="0DDC31D4" w:rsidR="002D376F" w:rsidRDefault="002D376F">
          <w:pPr>
            <w:pStyle w:val="TOC2"/>
            <w:tabs>
              <w:tab w:val="right" w:leader="dot" w:pos="9016"/>
            </w:tabs>
            <w:rPr>
              <w:noProof/>
            </w:rPr>
          </w:pPr>
          <w:hyperlink w:anchor="_Toc236561235" w:history="1">
            <w:r w:rsidRPr="00B97FE2">
              <w:rPr>
                <w:rStyle w:val="Hyperlink"/>
                <w:noProof/>
              </w:rPr>
              <w:t>2.1 Understanding Emotional Intelligence: Three Key Perspectives</w:t>
            </w:r>
            <w:r>
              <w:rPr>
                <w:noProof/>
                <w:webHidden/>
              </w:rPr>
              <w:tab/>
            </w:r>
            <w:r>
              <w:rPr>
                <w:noProof/>
                <w:webHidden/>
              </w:rPr>
              <w:fldChar w:fldCharType="begin"/>
            </w:r>
            <w:r>
              <w:rPr>
                <w:noProof/>
                <w:webHidden/>
              </w:rPr>
              <w:instrText xml:space="preserve"> PAGEREF _Toc236561235 \h </w:instrText>
            </w:r>
            <w:r>
              <w:rPr>
                <w:noProof/>
                <w:webHidden/>
              </w:rPr>
            </w:r>
            <w:r>
              <w:rPr>
                <w:noProof/>
                <w:webHidden/>
              </w:rPr>
              <w:fldChar w:fldCharType="separate"/>
            </w:r>
            <w:r>
              <w:rPr>
                <w:noProof/>
                <w:webHidden/>
              </w:rPr>
              <w:t>2</w:t>
            </w:r>
            <w:r>
              <w:rPr>
                <w:noProof/>
                <w:webHidden/>
              </w:rPr>
              <w:fldChar w:fldCharType="end"/>
            </w:r>
          </w:hyperlink>
        </w:p>
        <w:p w14:paraId="7EE8BE83" w14:textId="161279D8" w:rsidR="002D376F" w:rsidRDefault="002D376F">
          <w:pPr>
            <w:pStyle w:val="TOC2"/>
            <w:tabs>
              <w:tab w:val="right" w:leader="dot" w:pos="9016"/>
            </w:tabs>
            <w:rPr>
              <w:noProof/>
            </w:rPr>
          </w:pPr>
          <w:hyperlink w:anchor="_Toc236561236" w:history="1">
            <w:r w:rsidRPr="00B97FE2">
              <w:rPr>
                <w:rStyle w:val="Hyperlink"/>
                <w:noProof/>
              </w:rPr>
              <w:t>2.2 Applying Emotional Intelligence to Improve Performance and Collaboration</w:t>
            </w:r>
            <w:r>
              <w:rPr>
                <w:noProof/>
                <w:webHidden/>
              </w:rPr>
              <w:tab/>
            </w:r>
            <w:r>
              <w:rPr>
                <w:noProof/>
                <w:webHidden/>
              </w:rPr>
              <w:fldChar w:fldCharType="begin"/>
            </w:r>
            <w:r>
              <w:rPr>
                <w:noProof/>
                <w:webHidden/>
              </w:rPr>
              <w:instrText xml:space="preserve"> PAGEREF _Toc236561236 \h </w:instrText>
            </w:r>
            <w:r>
              <w:rPr>
                <w:noProof/>
                <w:webHidden/>
              </w:rPr>
            </w:r>
            <w:r>
              <w:rPr>
                <w:noProof/>
                <w:webHidden/>
              </w:rPr>
              <w:fldChar w:fldCharType="separate"/>
            </w:r>
            <w:r>
              <w:rPr>
                <w:noProof/>
                <w:webHidden/>
              </w:rPr>
              <w:t>4</w:t>
            </w:r>
            <w:r>
              <w:rPr>
                <w:noProof/>
                <w:webHidden/>
              </w:rPr>
              <w:fldChar w:fldCharType="end"/>
            </w:r>
          </w:hyperlink>
        </w:p>
        <w:p w14:paraId="41E1B25B" w14:textId="6AF4B7B0" w:rsidR="002D376F" w:rsidRDefault="002D376F">
          <w:pPr>
            <w:pStyle w:val="TOC2"/>
            <w:tabs>
              <w:tab w:val="right" w:leader="dot" w:pos="9016"/>
            </w:tabs>
            <w:rPr>
              <w:noProof/>
            </w:rPr>
          </w:pPr>
          <w:hyperlink w:anchor="_Toc236561237" w:history="1">
            <w:r w:rsidRPr="00B97FE2">
              <w:rPr>
                <w:rStyle w:val="Hyperlink"/>
                <w:noProof/>
              </w:rPr>
              <w:t>2.3 Communication, Conflict Management, Leadership and Decision-Making</w:t>
            </w:r>
            <w:r>
              <w:rPr>
                <w:noProof/>
                <w:webHidden/>
              </w:rPr>
              <w:tab/>
            </w:r>
            <w:r>
              <w:rPr>
                <w:noProof/>
                <w:webHidden/>
              </w:rPr>
              <w:fldChar w:fldCharType="begin"/>
            </w:r>
            <w:r>
              <w:rPr>
                <w:noProof/>
                <w:webHidden/>
              </w:rPr>
              <w:instrText xml:space="preserve"> PAGEREF _Toc236561237 \h </w:instrText>
            </w:r>
            <w:r>
              <w:rPr>
                <w:noProof/>
                <w:webHidden/>
              </w:rPr>
            </w:r>
            <w:r>
              <w:rPr>
                <w:noProof/>
                <w:webHidden/>
              </w:rPr>
              <w:fldChar w:fldCharType="separate"/>
            </w:r>
            <w:r>
              <w:rPr>
                <w:noProof/>
                <w:webHidden/>
              </w:rPr>
              <w:t>5</w:t>
            </w:r>
            <w:r>
              <w:rPr>
                <w:noProof/>
                <w:webHidden/>
              </w:rPr>
              <w:fldChar w:fldCharType="end"/>
            </w:r>
          </w:hyperlink>
        </w:p>
        <w:p w14:paraId="0A843630" w14:textId="79BA410E" w:rsidR="002D376F" w:rsidRDefault="002D376F">
          <w:pPr>
            <w:pStyle w:val="TOC2"/>
            <w:tabs>
              <w:tab w:val="right" w:leader="dot" w:pos="9016"/>
            </w:tabs>
            <w:rPr>
              <w:noProof/>
            </w:rPr>
          </w:pPr>
          <w:hyperlink w:anchor="_Toc236561238" w:history="1">
            <w:r w:rsidRPr="00B97FE2">
              <w:rPr>
                <w:rStyle w:val="Hyperlink"/>
                <w:noProof/>
              </w:rPr>
              <w:t>2.4 Recognising Limitations and Risks</w:t>
            </w:r>
            <w:r>
              <w:rPr>
                <w:noProof/>
                <w:webHidden/>
              </w:rPr>
              <w:tab/>
            </w:r>
            <w:r>
              <w:rPr>
                <w:noProof/>
                <w:webHidden/>
              </w:rPr>
              <w:fldChar w:fldCharType="begin"/>
            </w:r>
            <w:r>
              <w:rPr>
                <w:noProof/>
                <w:webHidden/>
              </w:rPr>
              <w:instrText xml:space="preserve"> PAGEREF _Toc236561238 \h </w:instrText>
            </w:r>
            <w:r>
              <w:rPr>
                <w:noProof/>
                <w:webHidden/>
              </w:rPr>
            </w:r>
            <w:r>
              <w:rPr>
                <w:noProof/>
                <w:webHidden/>
              </w:rPr>
              <w:fldChar w:fldCharType="separate"/>
            </w:r>
            <w:r>
              <w:rPr>
                <w:noProof/>
                <w:webHidden/>
              </w:rPr>
              <w:t>6</w:t>
            </w:r>
            <w:r>
              <w:rPr>
                <w:noProof/>
                <w:webHidden/>
              </w:rPr>
              <w:fldChar w:fldCharType="end"/>
            </w:r>
          </w:hyperlink>
        </w:p>
        <w:p w14:paraId="0D1F7CD9" w14:textId="3DE39054" w:rsidR="002D376F" w:rsidRDefault="002D376F">
          <w:pPr>
            <w:pStyle w:val="TOC1"/>
            <w:tabs>
              <w:tab w:val="right" w:leader="dot" w:pos="9016"/>
            </w:tabs>
            <w:rPr>
              <w:noProof/>
            </w:rPr>
          </w:pPr>
          <w:hyperlink w:anchor="_Toc236561239" w:history="1">
            <w:r w:rsidRPr="00B97FE2">
              <w:rPr>
                <w:rStyle w:val="Hyperlink"/>
                <w:noProof/>
              </w:rPr>
              <w:t>3.0 Managing a Multigenerational Workforce</w:t>
            </w:r>
            <w:r>
              <w:rPr>
                <w:noProof/>
                <w:webHidden/>
              </w:rPr>
              <w:tab/>
            </w:r>
            <w:r>
              <w:rPr>
                <w:noProof/>
                <w:webHidden/>
              </w:rPr>
              <w:fldChar w:fldCharType="begin"/>
            </w:r>
            <w:r>
              <w:rPr>
                <w:noProof/>
                <w:webHidden/>
              </w:rPr>
              <w:instrText xml:space="preserve"> PAGEREF _Toc236561239 \h </w:instrText>
            </w:r>
            <w:r>
              <w:rPr>
                <w:noProof/>
                <w:webHidden/>
              </w:rPr>
            </w:r>
            <w:r>
              <w:rPr>
                <w:noProof/>
                <w:webHidden/>
              </w:rPr>
              <w:fldChar w:fldCharType="separate"/>
            </w:r>
            <w:r>
              <w:rPr>
                <w:noProof/>
                <w:webHidden/>
              </w:rPr>
              <w:t>6</w:t>
            </w:r>
            <w:r>
              <w:rPr>
                <w:noProof/>
                <w:webHidden/>
              </w:rPr>
              <w:fldChar w:fldCharType="end"/>
            </w:r>
          </w:hyperlink>
        </w:p>
        <w:p w14:paraId="0C054729" w14:textId="4128496C" w:rsidR="002D376F" w:rsidRDefault="002D376F">
          <w:pPr>
            <w:pStyle w:val="TOC2"/>
            <w:tabs>
              <w:tab w:val="right" w:leader="dot" w:pos="9016"/>
            </w:tabs>
            <w:rPr>
              <w:noProof/>
            </w:rPr>
          </w:pPr>
          <w:hyperlink w:anchor="_Toc236561240" w:history="1">
            <w:r w:rsidRPr="00B97FE2">
              <w:rPr>
                <w:rStyle w:val="Hyperlink"/>
                <w:noProof/>
              </w:rPr>
              <w:t>3.1 Generational Groups: Shared Experiences and Workplace Expectations</w:t>
            </w:r>
            <w:r>
              <w:rPr>
                <w:noProof/>
                <w:webHidden/>
              </w:rPr>
              <w:tab/>
            </w:r>
            <w:r>
              <w:rPr>
                <w:noProof/>
                <w:webHidden/>
              </w:rPr>
              <w:fldChar w:fldCharType="begin"/>
            </w:r>
            <w:r>
              <w:rPr>
                <w:noProof/>
                <w:webHidden/>
              </w:rPr>
              <w:instrText xml:space="preserve"> PAGEREF _Toc236561240 \h </w:instrText>
            </w:r>
            <w:r>
              <w:rPr>
                <w:noProof/>
                <w:webHidden/>
              </w:rPr>
            </w:r>
            <w:r>
              <w:rPr>
                <w:noProof/>
                <w:webHidden/>
              </w:rPr>
              <w:fldChar w:fldCharType="separate"/>
            </w:r>
            <w:r>
              <w:rPr>
                <w:noProof/>
                <w:webHidden/>
              </w:rPr>
              <w:t>6</w:t>
            </w:r>
            <w:r>
              <w:rPr>
                <w:noProof/>
                <w:webHidden/>
              </w:rPr>
              <w:fldChar w:fldCharType="end"/>
            </w:r>
          </w:hyperlink>
        </w:p>
        <w:p w14:paraId="41879775" w14:textId="227AF4F0" w:rsidR="002D376F" w:rsidRDefault="002D376F">
          <w:pPr>
            <w:pStyle w:val="TOC2"/>
            <w:tabs>
              <w:tab w:val="right" w:leader="dot" w:pos="9016"/>
            </w:tabs>
            <w:rPr>
              <w:noProof/>
            </w:rPr>
          </w:pPr>
          <w:hyperlink w:anchor="_Toc236561241" w:history="1">
            <w:r w:rsidRPr="00B97FE2">
              <w:rPr>
                <w:rStyle w:val="Hyperlink"/>
                <w:noProof/>
              </w:rPr>
              <w:t>3.2 How Differences Affect Organisational Effectiveness</w:t>
            </w:r>
            <w:r>
              <w:rPr>
                <w:noProof/>
                <w:webHidden/>
              </w:rPr>
              <w:tab/>
            </w:r>
            <w:r>
              <w:rPr>
                <w:noProof/>
                <w:webHidden/>
              </w:rPr>
              <w:fldChar w:fldCharType="begin"/>
            </w:r>
            <w:r>
              <w:rPr>
                <w:noProof/>
                <w:webHidden/>
              </w:rPr>
              <w:instrText xml:space="preserve"> PAGEREF _Toc236561241 \h </w:instrText>
            </w:r>
            <w:r>
              <w:rPr>
                <w:noProof/>
                <w:webHidden/>
              </w:rPr>
            </w:r>
            <w:r>
              <w:rPr>
                <w:noProof/>
                <w:webHidden/>
              </w:rPr>
              <w:fldChar w:fldCharType="separate"/>
            </w:r>
            <w:r>
              <w:rPr>
                <w:noProof/>
                <w:webHidden/>
              </w:rPr>
              <w:t>7</w:t>
            </w:r>
            <w:r>
              <w:rPr>
                <w:noProof/>
                <w:webHidden/>
              </w:rPr>
              <w:fldChar w:fldCharType="end"/>
            </w:r>
          </w:hyperlink>
        </w:p>
        <w:p w14:paraId="09CA39C0" w14:textId="1B950C39" w:rsidR="002D376F" w:rsidRDefault="002D376F">
          <w:pPr>
            <w:pStyle w:val="TOC2"/>
            <w:tabs>
              <w:tab w:val="right" w:leader="dot" w:pos="9016"/>
            </w:tabs>
            <w:rPr>
              <w:noProof/>
            </w:rPr>
          </w:pPr>
          <w:hyperlink w:anchor="_Toc236561242" w:history="1">
            <w:r w:rsidRPr="00B97FE2">
              <w:rPr>
                <w:rStyle w:val="Hyperlink"/>
                <w:noProof/>
              </w:rPr>
              <w:t>3.3 Using Emotional Intelligence and Mindfulness to Bridge Differences</w:t>
            </w:r>
            <w:r>
              <w:rPr>
                <w:noProof/>
                <w:webHidden/>
              </w:rPr>
              <w:tab/>
            </w:r>
            <w:r>
              <w:rPr>
                <w:noProof/>
                <w:webHidden/>
              </w:rPr>
              <w:fldChar w:fldCharType="begin"/>
            </w:r>
            <w:r>
              <w:rPr>
                <w:noProof/>
                <w:webHidden/>
              </w:rPr>
              <w:instrText xml:space="preserve"> PAGEREF _Toc236561242 \h </w:instrText>
            </w:r>
            <w:r>
              <w:rPr>
                <w:noProof/>
                <w:webHidden/>
              </w:rPr>
            </w:r>
            <w:r>
              <w:rPr>
                <w:noProof/>
                <w:webHidden/>
              </w:rPr>
              <w:fldChar w:fldCharType="separate"/>
            </w:r>
            <w:r>
              <w:rPr>
                <w:noProof/>
                <w:webHidden/>
              </w:rPr>
              <w:t>8</w:t>
            </w:r>
            <w:r>
              <w:rPr>
                <w:noProof/>
                <w:webHidden/>
              </w:rPr>
              <w:fldChar w:fldCharType="end"/>
            </w:r>
          </w:hyperlink>
        </w:p>
        <w:p w14:paraId="2E1630DA" w14:textId="4103F62D" w:rsidR="002D376F" w:rsidRDefault="002D376F">
          <w:pPr>
            <w:pStyle w:val="TOC1"/>
            <w:tabs>
              <w:tab w:val="right" w:leader="dot" w:pos="9016"/>
            </w:tabs>
            <w:rPr>
              <w:noProof/>
            </w:rPr>
          </w:pPr>
          <w:hyperlink w:anchor="_Toc236561243" w:history="1">
            <w:r w:rsidRPr="00B97FE2">
              <w:rPr>
                <w:rStyle w:val="Hyperlink"/>
                <w:noProof/>
              </w:rPr>
              <w:t>4.0 Conclusions and Recommendations</w:t>
            </w:r>
            <w:r>
              <w:rPr>
                <w:noProof/>
                <w:webHidden/>
              </w:rPr>
              <w:tab/>
            </w:r>
            <w:r>
              <w:rPr>
                <w:noProof/>
                <w:webHidden/>
              </w:rPr>
              <w:fldChar w:fldCharType="begin"/>
            </w:r>
            <w:r>
              <w:rPr>
                <w:noProof/>
                <w:webHidden/>
              </w:rPr>
              <w:instrText xml:space="preserve"> PAGEREF _Toc236561243 \h </w:instrText>
            </w:r>
            <w:r>
              <w:rPr>
                <w:noProof/>
                <w:webHidden/>
              </w:rPr>
            </w:r>
            <w:r>
              <w:rPr>
                <w:noProof/>
                <w:webHidden/>
              </w:rPr>
              <w:fldChar w:fldCharType="separate"/>
            </w:r>
            <w:r>
              <w:rPr>
                <w:noProof/>
                <w:webHidden/>
              </w:rPr>
              <w:t>9</w:t>
            </w:r>
            <w:r>
              <w:rPr>
                <w:noProof/>
                <w:webHidden/>
              </w:rPr>
              <w:fldChar w:fldCharType="end"/>
            </w:r>
          </w:hyperlink>
        </w:p>
        <w:p w14:paraId="245CD438" w14:textId="5A0F7D0B" w:rsidR="002D376F" w:rsidRDefault="002D376F">
          <w:pPr>
            <w:pStyle w:val="TOC2"/>
            <w:tabs>
              <w:tab w:val="right" w:leader="dot" w:pos="9016"/>
            </w:tabs>
            <w:rPr>
              <w:noProof/>
            </w:rPr>
          </w:pPr>
          <w:hyperlink w:anchor="_Toc236561244" w:history="1">
            <w:r w:rsidRPr="00B97FE2">
              <w:rPr>
                <w:rStyle w:val="Hyperlink"/>
                <w:noProof/>
              </w:rPr>
              <w:t>4.0 Conclusions</w:t>
            </w:r>
            <w:r>
              <w:rPr>
                <w:noProof/>
                <w:webHidden/>
              </w:rPr>
              <w:tab/>
            </w:r>
            <w:r>
              <w:rPr>
                <w:noProof/>
                <w:webHidden/>
              </w:rPr>
              <w:fldChar w:fldCharType="begin"/>
            </w:r>
            <w:r>
              <w:rPr>
                <w:noProof/>
                <w:webHidden/>
              </w:rPr>
              <w:instrText xml:space="preserve"> PAGEREF _Toc236561244 \h </w:instrText>
            </w:r>
            <w:r>
              <w:rPr>
                <w:noProof/>
                <w:webHidden/>
              </w:rPr>
            </w:r>
            <w:r>
              <w:rPr>
                <w:noProof/>
                <w:webHidden/>
              </w:rPr>
              <w:fldChar w:fldCharType="separate"/>
            </w:r>
            <w:r>
              <w:rPr>
                <w:noProof/>
                <w:webHidden/>
              </w:rPr>
              <w:t>9</w:t>
            </w:r>
            <w:r>
              <w:rPr>
                <w:noProof/>
                <w:webHidden/>
              </w:rPr>
              <w:fldChar w:fldCharType="end"/>
            </w:r>
          </w:hyperlink>
        </w:p>
        <w:p w14:paraId="4770F5B5" w14:textId="1F3CF02E" w:rsidR="002D376F" w:rsidRDefault="002D376F">
          <w:r>
            <w:rPr>
              <w:b/>
              <w:bCs/>
              <w:noProof/>
            </w:rPr>
            <w:fldChar w:fldCharType="end"/>
          </w:r>
        </w:p>
      </w:sdtContent>
    </w:sdt>
    <w:p w14:paraId="4CFB0399" w14:textId="77777777" w:rsidR="002D376F" w:rsidRDefault="002D376F" w:rsidP="0090456D">
      <w:pPr>
        <w:pStyle w:val="Heading1"/>
      </w:pPr>
    </w:p>
    <w:p w14:paraId="0190FDC2" w14:textId="77777777" w:rsidR="002D376F" w:rsidRDefault="002D376F" w:rsidP="002D376F"/>
    <w:p w14:paraId="3674EA38" w14:textId="77777777" w:rsidR="002D376F" w:rsidRDefault="002D376F" w:rsidP="002D376F"/>
    <w:p w14:paraId="15AC57A6" w14:textId="77777777" w:rsidR="002D376F" w:rsidRDefault="002D376F" w:rsidP="002D376F"/>
    <w:p w14:paraId="779B401A" w14:textId="77777777" w:rsidR="002D376F" w:rsidRDefault="002D376F" w:rsidP="002D376F"/>
    <w:p w14:paraId="5D4E52D5" w14:textId="77777777" w:rsidR="002D376F" w:rsidRDefault="002D376F" w:rsidP="002D376F"/>
    <w:p w14:paraId="1229552C" w14:textId="77777777" w:rsidR="002D376F" w:rsidRDefault="002D376F" w:rsidP="002D376F"/>
    <w:p w14:paraId="0C419824" w14:textId="77777777" w:rsidR="002D376F" w:rsidRDefault="002D376F" w:rsidP="002D376F"/>
    <w:p w14:paraId="4C39AD11" w14:textId="77777777" w:rsidR="002D376F" w:rsidRDefault="002D376F" w:rsidP="002D376F"/>
    <w:p w14:paraId="73464BB7" w14:textId="77777777" w:rsidR="002D376F" w:rsidRDefault="002D376F" w:rsidP="002D376F"/>
    <w:p w14:paraId="3AFB1606" w14:textId="77777777" w:rsidR="002D376F" w:rsidRPr="002D376F" w:rsidRDefault="002D376F" w:rsidP="002D376F"/>
    <w:p w14:paraId="0E8964CB" w14:textId="361133BF" w:rsidR="00F02702" w:rsidRPr="002D56D3" w:rsidRDefault="00F02702" w:rsidP="0090456D">
      <w:pPr>
        <w:pStyle w:val="Heading1"/>
      </w:pPr>
      <w:bookmarkStart w:id="0" w:name="_Toc236561233"/>
      <w:r w:rsidRPr="002D56D3">
        <w:lastRenderedPageBreak/>
        <w:t>1.0 Introduction</w:t>
      </w:r>
      <w:bookmarkEnd w:id="0"/>
    </w:p>
    <w:p w14:paraId="47EC87E7" w14:textId="77777777"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This report has been prepared for the Senior Management Team ahead of the September 2026 strategic planning meeting. It responds directly to findings from the recent organisational climate survey, which showed clear improvements in team morale, communication, and conflict resolution within the department where mindfulness and emotional intelligence approaches have been consistently applied. The purpose here is to provide an evidence-based analysis that can guide future decisions around employee development, leadership capability building, and recruitment strategy.</w:t>
      </w:r>
    </w:p>
    <w:p w14:paraId="58267FAF" w14:textId="0F2B8AF4"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 xml:space="preserve">The discussion is structured around two core areas. First, it critically evaluates emotional intelligence drawing on three widely recognised academic models and examines how its core components can be applied to improve individual and team performance, collaboration, and workplace well-being. Second, it explores the characteristics, values, and expectations of the three main generational groups currently making up the workforce: Generation X, Millennials, and Generation Z. It assesses how differences between these groups can shape organisational </w:t>
      </w:r>
      <w:proofErr w:type="gramStart"/>
      <w:r w:rsidRPr="002D56D3">
        <w:rPr>
          <w:rFonts w:ascii="Arial" w:hAnsi="Arial" w:cs="Arial"/>
          <w:sz w:val="22"/>
          <w:szCs w:val="22"/>
        </w:rPr>
        <w:t>outcomes, and</w:t>
      </w:r>
      <w:proofErr w:type="gramEnd"/>
      <w:r w:rsidRPr="002D56D3">
        <w:rPr>
          <w:rFonts w:ascii="Arial" w:hAnsi="Arial" w:cs="Arial"/>
          <w:sz w:val="22"/>
          <w:szCs w:val="22"/>
        </w:rPr>
        <w:t xml:space="preserve"> explains how emotional intelligence paired with mindfulness practice can help leaders create more inclusive, supportive, and productive working environments.</w:t>
      </w:r>
    </w:p>
    <w:p w14:paraId="57FD4373" w14:textId="77777777"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Throughout, the analysis balances theoretical understanding with practical workplace application. It acknowledges that emotional intelligence is not a standalone solution or a substitute for technical skill, but rather a complementary set of capabilities that, when developed thoughtfully, supports psychological safety, sustainable performance, and long-term organisational health.</w:t>
      </w:r>
    </w:p>
    <w:p w14:paraId="2A117BAE" w14:textId="77777777" w:rsidR="00F02702" w:rsidRPr="002D56D3" w:rsidRDefault="00F02702" w:rsidP="0090456D">
      <w:pPr>
        <w:pStyle w:val="Heading1"/>
      </w:pPr>
      <w:bookmarkStart w:id="1" w:name="_Toc236561234"/>
      <w:r w:rsidRPr="002D56D3">
        <w:t>2.0 Emotional Intelligence in the Workplace</w:t>
      </w:r>
      <w:bookmarkEnd w:id="1"/>
    </w:p>
    <w:p w14:paraId="7BC28113" w14:textId="77777777" w:rsidR="00F02702" w:rsidRPr="002D56D3" w:rsidRDefault="00F02702" w:rsidP="0090456D">
      <w:pPr>
        <w:pStyle w:val="Heading2"/>
      </w:pPr>
      <w:bookmarkStart w:id="2" w:name="_Toc236561235"/>
      <w:r w:rsidRPr="002D56D3">
        <w:t>2.1 Understanding Emotional Intelligence: Three Key Perspectives</w:t>
      </w:r>
      <w:bookmarkEnd w:id="2"/>
    </w:p>
    <w:p w14:paraId="6FDE9EF3" w14:textId="147E7A80"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 xml:space="preserve">Emotional intelligence is generally understood as the ability to recognise, understand, manage, and make constructive use of </w:t>
      </w:r>
      <w:proofErr w:type="gramStart"/>
      <w:r w:rsidRPr="002D56D3">
        <w:rPr>
          <w:rFonts w:ascii="Arial" w:hAnsi="Arial" w:cs="Arial"/>
          <w:sz w:val="22"/>
          <w:szCs w:val="22"/>
        </w:rPr>
        <w:t>emotions  both</w:t>
      </w:r>
      <w:proofErr w:type="gramEnd"/>
      <w:r w:rsidRPr="002D56D3">
        <w:rPr>
          <w:rFonts w:ascii="Arial" w:hAnsi="Arial" w:cs="Arial"/>
          <w:sz w:val="22"/>
          <w:szCs w:val="22"/>
        </w:rPr>
        <w:t xml:space="preserve"> within oneself and in interactions with others. While the concept is widely discussed, there is no single agreed definition, and three distinct models offer different ways of understanding what it is and how it works.</w:t>
      </w:r>
    </w:p>
    <w:p w14:paraId="4A84C397" w14:textId="77777777"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 xml:space="preserve">Mayer and Salovey’s Ability Model frames emotional intelligence as a set of cognitive-emotional skills rather than personality traits or preferred behaviours. They identify four sequential abilities: perceiving emotion accurately in oneself and others; using emotion to guide thinking and problem-solving; understanding how emotions arise, evolve, and interact; </w:t>
      </w:r>
      <w:r w:rsidRPr="002D56D3">
        <w:rPr>
          <w:rFonts w:ascii="Arial" w:hAnsi="Arial" w:cs="Arial"/>
          <w:sz w:val="22"/>
          <w:szCs w:val="22"/>
        </w:rPr>
        <w:lastRenderedPageBreak/>
        <w:t>and managing emotions to achieve positive outcomes. This model treats emotional intelligence as something that can be measured and, to some extent, developed. Critics point out, however, that it focuses heavily on internal processing and pays less attention to the social and relational dimensions that matter most in day-to-day work. It also remains debated whether it represents a distinct form of intelligence or simply a combination of existing abilities (Mayer et al., 2016).</w:t>
      </w:r>
    </w:p>
    <w:p w14:paraId="13A09DE7" w14:textId="77777777" w:rsidR="002D56D3" w:rsidRDefault="00F02702" w:rsidP="00F02702">
      <w:pPr>
        <w:spacing w:line="360" w:lineRule="auto"/>
        <w:rPr>
          <w:rFonts w:ascii="Arial" w:hAnsi="Arial" w:cs="Arial"/>
          <w:sz w:val="22"/>
          <w:szCs w:val="22"/>
        </w:rPr>
      </w:pPr>
      <w:r w:rsidRPr="002D56D3">
        <w:rPr>
          <w:rFonts w:ascii="Arial" w:hAnsi="Arial" w:cs="Arial"/>
          <w:sz w:val="22"/>
          <w:szCs w:val="22"/>
        </w:rPr>
        <w:t>Goleman’s Emotional Intelligence Framework takes a more practical, competency-based approach that has become particularly influential in leadership and development contexts. He outlines five key areas: self-awareness, self-regulation, personal motivation, empathy, and social skill. Unlike Mayer and Salovey, Goleman presents these as learned capabilities rather than fixed abilities, which makes the model attractive for training and development programmes. Its very popularity has drawn criticism, though; some researchers argue that it stretches too broadly, blurring the line between emotional skills and general personality characteristics, which can make it difficult to define, measure, or apply with precision</w:t>
      </w:r>
      <w:r w:rsidRPr="002D56D3">
        <w:rPr>
          <w:rFonts w:ascii="Arial" w:hAnsi="Arial" w:cs="Arial"/>
          <w:sz w:val="22"/>
          <w:szCs w:val="22"/>
        </w:rPr>
        <w:t>.</w:t>
      </w:r>
    </w:p>
    <w:p w14:paraId="346BEF62" w14:textId="77777777" w:rsidR="002D56D3" w:rsidRDefault="002D56D3" w:rsidP="00F02702">
      <w:pPr>
        <w:spacing w:line="360" w:lineRule="auto"/>
        <w:rPr>
          <w:rFonts w:ascii="Arial" w:hAnsi="Arial" w:cs="Arial"/>
          <w:sz w:val="22"/>
          <w:szCs w:val="22"/>
        </w:rPr>
      </w:pPr>
    </w:p>
    <w:p w14:paraId="316466B8" w14:textId="77777777" w:rsidR="002D56D3" w:rsidRDefault="002D56D3" w:rsidP="00F02702">
      <w:pPr>
        <w:spacing w:line="360" w:lineRule="auto"/>
        <w:rPr>
          <w:rFonts w:ascii="Arial" w:hAnsi="Arial" w:cs="Arial"/>
          <w:sz w:val="22"/>
          <w:szCs w:val="22"/>
        </w:rPr>
      </w:pPr>
    </w:p>
    <w:p w14:paraId="7796590C" w14:textId="77777777" w:rsidR="002D56D3" w:rsidRDefault="002D56D3" w:rsidP="00F02702">
      <w:pPr>
        <w:spacing w:line="360" w:lineRule="auto"/>
        <w:rPr>
          <w:rFonts w:ascii="Arial" w:hAnsi="Arial" w:cs="Arial"/>
          <w:sz w:val="22"/>
          <w:szCs w:val="22"/>
        </w:rPr>
      </w:pPr>
    </w:p>
    <w:p w14:paraId="625066AC" w14:textId="73C56A92" w:rsidR="00F02702" w:rsidRPr="002D56D3" w:rsidRDefault="002D56D3" w:rsidP="0090456D">
      <w:pPr>
        <w:spacing w:line="360" w:lineRule="auto"/>
        <w:jc w:val="both"/>
        <w:rPr>
          <w:rFonts w:ascii="Arial" w:hAnsi="Arial" w:cs="Arial"/>
          <w:sz w:val="22"/>
          <w:szCs w:val="22"/>
        </w:rPr>
      </w:pPr>
      <w:r>
        <w:rPr>
          <w:rFonts w:ascii="Arial" w:hAnsi="Arial" w:cs="Arial"/>
          <w:noProof/>
          <w:sz w:val="22"/>
          <w:szCs w:val="22"/>
        </w:rPr>
        <w:drawing>
          <wp:inline distT="0" distB="0" distL="0" distR="0" wp14:anchorId="4E6C04A9" wp14:editId="71ADFC32">
            <wp:extent cx="5518150" cy="3270250"/>
            <wp:effectExtent l="0" t="0" r="6350" b="6350"/>
            <wp:docPr id="833193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58249" cy="3294014"/>
                    </a:xfrm>
                    <a:prstGeom prst="rect">
                      <a:avLst/>
                    </a:prstGeom>
                    <a:noFill/>
                  </pic:spPr>
                </pic:pic>
              </a:graphicData>
            </a:graphic>
          </wp:inline>
        </w:drawing>
      </w:r>
    </w:p>
    <w:p w14:paraId="6E09DD5E" w14:textId="77777777" w:rsidR="002D56D3" w:rsidRDefault="002D56D3" w:rsidP="00F02702">
      <w:pPr>
        <w:spacing w:line="360" w:lineRule="auto"/>
        <w:rPr>
          <w:rFonts w:ascii="Arial" w:hAnsi="Arial" w:cs="Arial"/>
          <w:sz w:val="22"/>
          <w:szCs w:val="22"/>
        </w:rPr>
      </w:pPr>
    </w:p>
    <w:p w14:paraId="06E99661" w14:textId="77777777" w:rsidR="002D56D3" w:rsidRDefault="002D56D3" w:rsidP="00F02702">
      <w:pPr>
        <w:spacing w:line="360" w:lineRule="auto"/>
        <w:rPr>
          <w:rFonts w:ascii="Arial" w:hAnsi="Arial" w:cs="Arial"/>
          <w:sz w:val="22"/>
          <w:szCs w:val="22"/>
        </w:rPr>
      </w:pPr>
    </w:p>
    <w:p w14:paraId="417FC720" w14:textId="7A8AE4BC"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lastRenderedPageBreak/>
        <w:t xml:space="preserve">Bar-On’s Emotional-Social Intelligence Model places greater emphasis on well-being and social functioning. </w:t>
      </w:r>
      <w:r w:rsidR="0090456D">
        <w:rPr>
          <w:rFonts w:ascii="Arial" w:hAnsi="Arial" w:cs="Arial"/>
          <w:sz w:val="22"/>
          <w:szCs w:val="22"/>
        </w:rPr>
        <w:t xml:space="preserve">The model </w:t>
      </w:r>
      <w:r w:rsidRPr="002D56D3">
        <w:rPr>
          <w:rFonts w:ascii="Arial" w:hAnsi="Arial" w:cs="Arial"/>
          <w:sz w:val="22"/>
          <w:szCs w:val="22"/>
        </w:rPr>
        <w:t>covers five broad areas: understanding oneself and expressing emotions appropriately; understanding others and maintaining good relationships; being flexible and solving problems effectively; coping with stress and controlling impulses; and maintaining a positive outlook. Bar-On frames this not just as a set of skills, but as an indicator of how effectively people deal with everyday demands and challenges. This perspective is especially relevant today, as organisations increasingly recognise the link between how people feel and how well they perform (Bar-On, 2006).</w:t>
      </w:r>
    </w:p>
    <w:p w14:paraId="5E06ED04" w14:textId="3D75EB5F"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 xml:space="preserve">Each model has clear strengths and limitations. Mayer and Salovey offer conceptual clarity but limited practical guidance. Goleman provides actionable categories but lacks theoretical sharpness. Bar-On highlights well-being and adaptability but says less about task-focused performance. Together, however, they create a rounded picture: emotional intelligence involves awareness, understanding, regulation, and constructive social </w:t>
      </w:r>
      <w:proofErr w:type="gramStart"/>
      <w:r w:rsidRPr="002D56D3">
        <w:rPr>
          <w:rFonts w:ascii="Arial" w:hAnsi="Arial" w:cs="Arial"/>
          <w:sz w:val="22"/>
          <w:szCs w:val="22"/>
        </w:rPr>
        <w:t>interaction  all</w:t>
      </w:r>
      <w:proofErr w:type="gramEnd"/>
      <w:r w:rsidRPr="002D56D3">
        <w:rPr>
          <w:rFonts w:ascii="Arial" w:hAnsi="Arial" w:cs="Arial"/>
          <w:sz w:val="22"/>
          <w:szCs w:val="22"/>
        </w:rPr>
        <w:t xml:space="preserve"> of which can be supported and strengthened through mindfulness practice.</w:t>
      </w:r>
    </w:p>
    <w:p w14:paraId="4ABF9CDA" w14:textId="77777777" w:rsidR="00F02702" w:rsidRPr="002D56D3" w:rsidRDefault="00F02702" w:rsidP="0090456D">
      <w:pPr>
        <w:pStyle w:val="Heading2"/>
      </w:pPr>
      <w:bookmarkStart w:id="3" w:name="_Toc236561236"/>
      <w:r w:rsidRPr="002D56D3">
        <w:t>2.2 Applying Emotional Intelligence to Improve Performance and Collaboration</w:t>
      </w:r>
      <w:bookmarkEnd w:id="3"/>
    </w:p>
    <w:p w14:paraId="33F12E57" w14:textId="1BCBAC14"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 xml:space="preserve">At an individual level, the most visible benefits come from building self-awareness and self-regulation. When employees can recognise their own emotional </w:t>
      </w:r>
      <w:proofErr w:type="gramStart"/>
      <w:r w:rsidRPr="002D56D3">
        <w:rPr>
          <w:rFonts w:ascii="Arial" w:hAnsi="Arial" w:cs="Arial"/>
          <w:sz w:val="22"/>
          <w:szCs w:val="22"/>
        </w:rPr>
        <w:t>patterns  what</w:t>
      </w:r>
      <w:proofErr w:type="gramEnd"/>
      <w:r w:rsidRPr="002D56D3">
        <w:rPr>
          <w:rFonts w:ascii="Arial" w:hAnsi="Arial" w:cs="Arial"/>
          <w:sz w:val="22"/>
          <w:szCs w:val="22"/>
        </w:rPr>
        <w:t xml:space="preserve"> frustrates them, what drains their energy, what makes them feel rushed or </w:t>
      </w:r>
      <w:proofErr w:type="gramStart"/>
      <w:r w:rsidRPr="002D56D3">
        <w:rPr>
          <w:rFonts w:ascii="Arial" w:hAnsi="Arial" w:cs="Arial"/>
          <w:sz w:val="22"/>
          <w:szCs w:val="22"/>
        </w:rPr>
        <w:t>defensive  they</w:t>
      </w:r>
      <w:proofErr w:type="gramEnd"/>
      <w:r w:rsidRPr="002D56D3">
        <w:rPr>
          <w:rFonts w:ascii="Arial" w:hAnsi="Arial" w:cs="Arial"/>
          <w:sz w:val="22"/>
          <w:szCs w:val="22"/>
        </w:rPr>
        <w:t xml:space="preserve"> are better placed to manage those feelings rather than be driven by them. This is where mindfulness adds real value: the habit of paying attention to the present moment without immediate judgment helps people notice rising stress or irritation before it affects how they act. Instead of reacting impulsively in meetings or under pressure, they can pause, choose a considered response, and maintain consistent, professional performance (Reb et al., 2014).</w:t>
      </w:r>
    </w:p>
    <w:p w14:paraId="468B7C99" w14:textId="77777777"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Building outward from self-awareness, empathy becomes the foundation of better working relationships. Empathy here does not mean agreeing with everyone or avoiding difficult conversations; it means being able to see a situation from another person’s point of view, recognise their concerns, and communicate in a way that respects their perspective. When people feel heard and understood, they are far more likely to contribute ideas, share concerns openly, and support collective decisions. This aligns closely with what the climate survey showed: where leaders modelled this kind of awareness and consideration, teams reported stronger cohesion and greater willingness to work through challenges together.</w:t>
      </w:r>
    </w:p>
    <w:p w14:paraId="7037CDE0" w14:textId="77777777" w:rsidR="00F02702" w:rsidRPr="002D56D3" w:rsidRDefault="00F02702" w:rsidP="0090456D">
      <w:pPr>
        <w:pStyle w:val="Heading2"/>
      </w:pPr>
      <w:bookmarkStart w:id="4" w:name="_Toc236561237"/>
      <w:r w:rsidRPr="002D56D3">
        <w:lastRenderedPageBreak/>
        <w:t>2.3 Communication, Conflict Management, Leadership and Decision-Making</w:t>
      </w:r>
      <w:bookmarkEnd w:id="4"/>
    </w:p>
    <w:p w14:paraId="27E1F17A" w14:textId="4DFD4958"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 xml:space="preserve">Effective communication depends heavily on emotional awareness, not just clear language. Two people can </w:t>
      </w:r>
      <w:r w:rsidR="0090456D" w:rsidRPr="002D56D3">
        <w:rPr>
          <w:rFonts w:ascii="Arial" w:hAnsi="Arial" w:cs="Arial"/>
          <w:sz w:val="22"/>
          <w:szCs w:val="22"/>
        </w:rPr>
        <w:t>repeat</w:t>
      </w:r>
      <w:r w:rsidRPr="002D56D3">
        <w:rPr>
          <w:rFonts w:ascii="Arial" w:hAnsi="Arial" w:cs="Arial"/>
          <w:sz w:val="22"/>
          <w:szCs w:val="22"/>
        </w:rPr>
        <w:t xml:space="preserve"> in different tones or at different </w:t>
      </w:r>
      <w:proofErr w:type="gramStart"/>
      <w:r w:rsidRPr="002D56D3">
        <w:rPr>
          <w:rFonts w:ascii="Arial" w:hAnsi="Arial" w:cs="Arial"/>
          <w:sz w:val="22"/>
          <w:szCs w:val="22"/>
        </w:rPr>
        <w:t>times, and</w:t>
      </w:r>
      <w:proofErr w:type="gramEnd"/>
      <w:r w:rsidRPr="002D56D3">
        <w:rPr>
          <w:rFonts w:ascii="Arial" w:hAnsi="Arial" w:cs="Arial"/>
          <w:sz w:val="22"/>
          <w:szCs w:val="22"/>
        </w:rPr>
        <w:t xml:space="preserve"> get completely different results. Emotionally intelligent employees notice this: they read tone, pace, and body language, they sense when someone is distracted or upset, and they adjust their approach accordingly. Mindfulness supports this by helping people stay fully present during conversations, rather than planning what to say next or thinking about other tasks. This kind of full attention signals respect, reduces misunderstanding, and makes communication more efficient and trustworthy.</w:t>
      </w:r>
    </w:p>
    <w:p w14:paraId="21F9ACC4" w14:textId="015CBEC2"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 xml:space="preserve">Conflict is perhaps the most practical area where emotional intelligence makes a measurable difference. Most workplace disagreements escalate not because facts are in dispute, but because people feel unheard, dismissed, or disrespected. Drawing on Mayer and Salovey’s framework, the ability to understand how emotions shape </w:t>
      </w:r>
      <w:proofErr w:type="gramStart"/>
      <w:r w:rsidRPr="002D56D3">
        <w:rPr>
          <w:rFonts w:ascii="Arial" w:hAnsi="Arial" w:cs="Arial"/>
          <w:sz w:val="22"/>
          <w:szCs w:val="22"/>
        </w:rPr>
        <w:t>reactions  and</w:t>
      </w:r>
      <w:proofErr w:type="gramEnd"/>
      <w:r w:rsidRPr="002D56D3">
        <w:rPr>
          <w:rFonts w:ascii="Arial" w:hAnsi="Arial" w:cs="Arial"/>
          <w:sz w:val="22"/>
          <w:szCs w:val="22"/>
        </w:rPr>
        <w:t xml:space="preserve"> to manage one’s own emotional </w:t>
      </w:r>
      <w:proofErr w:type="gramStart"/>
      <w:r w:rsidRPr="002D56D3">
        <w:rPr>
          <w:rFonts w:ascii="Arial" w:hAnsi="Arial" w:cs="Arial"/>
          <w:sz w:val="22"/>
          <w:szCs w:val="22"/>
        </w:rPr>
        <w:t>response  allows</w:t>
      </w:r>
      <w:proofErr w:type="gramEnd"/>
      <w:r w:rsidRPr="002D56D3">
        <w:rPr>
          <w:rFonts w:ascii="Arial" w:hAnsi="Arial" w:cs="Arial"/>
          <w:sz w:val="22"/>
          <w:szCs w:val="22"/>
        </w:rPr>
        <w:t xml:space="preserve"> people to de-escalate tension, separate personal feelings from practical issues, and focus on finding solutions. Goleman’s empathy complements this: acknowledging how someone feels does not mean accepting their position, but it does create the conditions where they are willing to listen. The findings suggest this approach is already </w:t>
      </w:r>
      <w:proofErr w:type="gramStart"/>
      <w:r w:rsidRPr="002D56D3">
        <w:rPr>
          <w:rFonts w:ascii="Arial" w:hAnsi="Arial" w:cs="Arial"/>
          <w:sz w:val="22"/>
          <w:szCs w:val="22"/>
        </w:rPr>
        <w:t>working:</w:t>
      </w:r>
      <w:proofErr w:type="gramEnd"/>
      <w:r w:rsidRPr="002D56D3">
        <w:rPr>
          <w:rFonts w:ascii="Arial" w:hAnsi="Arial" w:cs="Arial"/>
          <w:sz w:val="22"/>
          <w:szCs w:val="22"/>
        </w:rPr>
        <w:t xml:space="preserve"> teams where this style of leadership was used reported fewer unresolved disputes and faster return to productive work.</w:t>
      </w:r>
      <w:r w:rsidR="0090456D">
        <w:rPr>
          <w:rFonts w:ascii="Arial" w:hAnsi="Arial" w:cs="Arial"/>
          <w:sz w:val="22"/>
          <w:szCs w:val="22"/>
        </w:rPr>
        <w:t xml:space="preserve"> Programs such as MBSR, MBWA may be implemented to ensure that is support strategies in place which supports employees </w:t>
      </w:r>
    </w:p>
    <w:p w14:paraId="02658DB5" w14:textId="4DCD17E8"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 xml:space="preserve">For leadership, emotional intelligence appears to be a distinguishing factor between someone who simply manages tasks and someone who inspires confidence. Research suggests that leaders who demonstrate self-awareness, composure under pressure, and genuine concern for others tend to build more engaged teams, retain staff longer, and create environments where people feel safe to speak up or admit </w:t>
      </w:r>
      <w:r w:rsidR="0090456D" w:rsidRPr="002D56D3">
        <w:rPr>
          <w:rFonts w:ascii="Arial" w:hAnsi="Arial" w:cs="Arial"/>
          <w:sz w:val="22"/>
          <w:szCs w:val="22"/>
        </w:rPr>
        <w:t>mistakes the</w:t>
      </w:r>
      <w:r w:rsidRPr="002D56D3">
        <w:rPr>
          <w:rFonts w:ascii="Arial" w:hAnsi="Arial" w:cs="Arial"/>
          <w:sz w:val="22"/>
          <w:szCs w:val="22"/>
        </w:rPr>
        <w:t xml:space="preserve"> foundation of what is known as psychological safety (Edmondson, 2019). Mindfulness strengthens these qualities further: it helps leaders remain calm in a crisis, reduces unconscious bias, and encourages fair, consistent decision-making. Decisions made under stress or frustration often need to be reversed later; decisions made with emotional awareness and clarity tend to be more balanced, more acceptable to those affected, and more sustainable over time.</w:t>
      </w:r>
    </w:p>
    <w:p w14:paraId="0CFA1C91" w14:textId="5604AE25" w:rsidR="00F02702" w:rsidRDefault="00F02702" w:rsidP="00F02702">
      <w:pPr>
        <w:spacing w:line="360" w:lineRule="auto"/>
        <w:rPr>
          <w:rFonts w:ascii="Arial" w:hAnsi="Arial" w:cs="Arial"/>
          <w:sz w:val="22"/>
          <w:szCs w:val="22"/>
        </w:rPr>
      </w:pPr>
      <w:r w:rsidRPr="002D56D3">
        <w:rPr>
          <w:rFonts w:ascii="Arial" w:hAnsi="Arial" w:cs="Arial"/>
          <w:sz w:val="22"/>
          <w:szCs w:val="22"/>
        </w:rPr>
        <w:t xml:space="preserve">Decision-making also improves when emotion and reason are treated as complementary rather than opposing forces. Emotions carry useful information: concern may signal risk, hesitation may signal doubt, and enthusiasm may signal a genuine opportunity. Emotionally </w:t>
      </w:r>
      <w:r w:rsidRPr="002D56D3">
        <w:rPr>
          <w:rFonts w:ascii="Arial" w:hAnsi="Arial" w:cs="Arial"/>
          <w:sz w:val="22"/>
          <w:szCs w:val="22"/>
        </w:rPr>
        <w:lastRenderedPageBreak/>
        <w:t>intelligent people acknowledge these signals without letting them override evidence or logic. Mindfulness helps here too, by reducing distortion when people are calm and focused, they are less likely to exaggerate risks, favour immediate reward over long-term benefit, or allow personal preference to cloud their judgment.</w:t>
      </w:r>
    </w:p>
    <w:p w14:paraId="7CC440DE" w14:textId="77777777" w:rsidR="0090456D" w:rsidRDefault="0090456D" w:rsidP="00F02702">
      <w:pPr>
        <w:spacing w:line="360" w:lineRule="auto"/>
        <w:rPr>
          <w:rFonts w:ascii="Arial" w:hAnsi="Arial" w:cs="Arial"/>
          <w:sz w:val="22"/>
          <w:szCs w:val="22"/>
        </w:rPr>
      </w:pPr>
    </w:p>
    <w:p w14:paraId="70C9A3C4" w14:textId="77777777" w:rsidR="0090456D" w:rsidRPr="002D56D3" w:rsidRDefault="0090456D" w:rsidP="00F02702">
      <w:pPr>
        <w:spacing w:line="360" w:lineRule="auto"/>
        <w:rPr>
          <w:rFonts w:ascii="Arial" w:hAnsi="Arial" w:cs="Arial"/>
          <w:sz w:val="22"/>
          <w:szCs w:val="22"/>
        </w:rPr>
      </w:pPr>
    </w:p>
    <w:p w14:paraId="7226A8E9" w14:textId="77777777" w:rsidR="00F02702" w:rsidRPr="002D56D3" w:rsidRDefault="00F02702" w:rsidP="0090456D">
      <w:pPr>
        <w:pStyle w:val="Heading2"/>
      </w:pPr>
      <w:bookmarkStart w:id="5" w:name="_Toc236561238"/>
      <w:r w:rsidRPr="002D56D3">
        <w:t>2.4 Recognising Limitations and Risks</w:t>
      </w:r>
      <w:bookmarkEnd w:id="5"/>
    </w:p>
    <w:p w14:paraId="502AF95B" w14:textId="77777777"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It is important to acknowledge that emotional intelligence has clear limits. High emotional awareness can be misused: strong social skills and empathy can be deployed to influence or manipulate others for personal advantage, rather than shared benefit. Correlation does not equal causation, either: studies consistently show that people who score higher on emotional intelligence measures tend to perform better and report lower stress, but this does not mean emotional intelligence alone is the cause. Confidence, personality, organisational culture, and the quality of relationships around them all play significant parts.</w:t>
      </w:r>
    </w:p>
    <w:p w14:paraId="1BACF965" w14:textId="4BD88A63"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There are also risks in how organisations use these ideas. If emotional intelligence becomes a box-ticking exercise in recruitment or promotion, it may disadvantage neurodivergent candidates, or those from cultural backgrounds where emotional expression is more reserved. It should never be treated as a replacement for technical skill, professional knowledge, or sound management systems. Instead, it should be seen as a capability that works alongside these things helping people apply their skills more effectively, communicate more clearly, and build environments where everyone can contribute.</w:t>
      </w:r>
    </w:p>
    <w:p w14:paraId="55E8494B" w14:textId="77777777" w:rsidR="00F02702" w:rsidRPr="002D56D3" w:rsidRDefault="00F02702" w:rsidP="0090456D">
      <w:pPr>
        <w:pStyle w:val="Heading1"/>
      </w:pPr>
      <w:bookmarkStart w:id="6" w:name="_Toc236561239"/>
      <w:r w:rsidRPr="002D56D3">
        <w:t>3.0 Managing a Multigenerational Workforce</w:t>
      </w:r>
      <w:bookmarkEnd w:id="6"/>
    </w:p>
    <w:p w14:paraId="4B50A587" w14:textId="77777777" w:rsidR="00F02702" w:rsidRPr="002D56D3" w:rsidRDefault="00F02702" w:rsidP="0090456D">
      <w:pPr>
        <w:pStyle w:val="Heading2"/>
      </w:pPr>
      <w:bookmarkStart w:id="7" w:name="_Toc236561240"/>
      <w:r w:rsidRPr="002D56D3">
        <w:t>3.1 Generational Groups: Shared Experiences and Workplace Expectations</w:t>
      </w:r>
      <w:bookmarkEnd w:id="7"/>
    </w:p>
    <w:p w14:paraId="6FEAF95E" w14:textId="601F6A79"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 xml:space="preserve">Three generations now make up the largest part of the workforce, each shaped by very different economic, social, and technological experiences. While these are broad </w:t>
      </w:r>
      <w:r w:rsidR="0090456D" w:rsidRPr="002D56D3">
        <w:rPr>
          <w:rFonts w:ascii="Arial" w:hAnsi="Arial" w:cs="Arial"/>
          <w:sz w:val="22"/>
          <w:szCs w:val="22"/>
        </w:rPr>
        <w:t>generalisations and</w:t>
      </w:r>
      <w:r w:rsidRPr="002D56D3">
        <w:rPr>
          <w:rFonts w:ascii="Arial" w:hAnsi="Arial" w:cs="Arial"/>
          <w:sz w:val="22"/>
          <w:szCs w:val="22"/>
        </w:rPr>
        <w:t xml:space="preserve"> individual differences remain far larger than group patterns understanding common perspectives helps explain why people approach work in different ways.</w:t>
      </w:r>
    </w:p>
    <w:p w14:paraId="246D765F" w14:textId="77777777"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 xml:space="preserve">Generation X, born between 1965 and 1980, often grew up in an era of restructuring and changing labour markets. Many value independence, self-reliance, and clear boundaries between work and personal life. They tend to prefer direct, honest communication, value </w:t>
      </w:r>
      <w:r w:rsidRPr="002D56D3">
        <w:rPr>
          <w:rFonts w:ascii="Arial" w:hAnsi="Arial" w:cs="Arial"/>
          <w:sz w:val="22"/>
          <w:szCs w:val="22"/>
        </w:rPr>
        <w:lastRenderedPageBreak/>
        <w:t>experience and proven results, and respond well to being trusted to get on with work without constant oversight. They are generally adaptable with technology, but learned digital tools later in their careers, so they may favour established, reliable methods alongside new ones.</w:t>
      </w:r>
    </w:p>
    <w:p w14:paraId="1662F1A8" w14:textId="0DF0CFDA"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 xml:space="preserve">Millennials (Generation Y), born between 1981 and 1996, entered work during a period of rapid technological change and shifting economic conditions. They tend to value purpose, collaboration, openness, and ongoing feedback. They often expect work to fit with life rather than life fitting around </w:t>
      </w:r>
      <w:r w:rsidR="0090456D" w:rsidRPr="002D56D3">
        <w:rPr>
          <w:rFonts w:ascii="Arial" w:hAnsi="Arial" w:cs="Arial"/>
          <w:sz w:val="22"/>
          <w:szCs w:val="22"/>
        </w:rPr>
        <w:t>work and</w:t>
      </w:r>
      <w:r w:rsidRPr="002D56D3">
        <w:rPr>
          <w:rFonts w:ascii="Arial" w:hAnsi="Arial" w:cs="Arial"/>
          <w:sz w:val="22"/>
          <w:szCs w:val="22"/>
        </w:rPr>
        <w:t xml:space="preserve"> look for employers who share their social values. They are comfortable with digital communication and </w:t>
      </w:r>
      <w:r w:rsidR="0090456D" w:rsidRPr="002D56D3">
        <w:rPr>
          <w:rFonts w:ascii="Arial" w:hAnsi="Arial" w:cs="Arial"/>
          <w:sz w:val="22"/>
          <w:szCs w:val="22"/>
        </w:rPr>
        <w:t>tools but</w:t>
      </w:r>
      <w:r w:rsidRPr="002D56D3">
        <w:rPr>
          <w:rFonts w:ascii="Arial" w:hAnsi="Arial" w:cs="Arial"/>
          <w:sz w:val="22"/>
          <w:szCs w:val="22"/>
        </w:rPr>
        <w:t xml:space="preserve"> also value face-to-face connection and mentorship relationships.</w:t>
      </w:r>
    </w:p>
    <w:p w14:paraId="6CDD7705" w14:textId="77777777"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Generation Z, born between 1997 and 2012, are the first generation to grow up fully immersed in digital technology. They tend to prioritise inclusion, mental health support, authenticity, and ethical practice. They are often comfortable with rapid change, new tools, and flexible working arrangements, but may be less familiar with traditional workplace protocols or hierarchy. They tend to favour fast, digital-first communication, and expect regular, honest feedback rather than formal annual reviews (CIPD, 2024; Francis &amp; Hoque, 2023).</w:t>
      </w:r>
    </w:p>
    <w:p w14:paraId="072BF57A" w14:textId="77777777" w:rsidR="00F02702" w:rsidRPr="002D56D3" w:rsidRDefault="00F02702" w:rsidP="0090456D">
      <w:pPr>
        <w:pStyle w:val="Heading2"/>
      </w:pPr>
      <w:bookmarkStart w:id="8" w:name="_Toc236561241"/>
      <w:r w:rsidRPr="002D56D3">
        <w:t>3.2 How Differences Affect Organisational Effectiveness</w:t>
      </w:r>
      <w:bookmarkEnd w:id="8"/>
    </w:p>
    <w:p w14:paraId="3C750A22" w14:textId="77777777"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These differences bring both strength and friction. Teams with mixed experience and perspective tend to be more creative, more adaptable, and better at understanding diverse customer and stakeholder needs. But without understanding, differences easily become misunderstandings.</w:t>
      </w:r>
    </w:p>
    <w:p w14:paraId="711298C2" w14:textId="77777777"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Communication is one of the most common points of tension. A message sent quickly and informally via instant messaging may feel efficient and respectful of time to a younger colleague, but rushed, incomplete, or even discourteous to someone who expects more structure or formality. Similarly, someone who prefers quiet independent work may feel overwhelmed by constant check-ins, while someone else may interpret that quiet independence as disengagement or lack of interest.</w:t>
      </w:r>
    </w:p>
    <w:p w14:paraId="717B4595" w14:textId="626FC5AC"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Expectations around feedback, recognition, and progression also differ. Generation X may have grown up with the understanding that recognition is earned over time, and that annual reviews are the standard way to discuss progress. Millennials and Generation Z, by contrast, often expect more frequent conversation, regular acknowledgement, and clearer pathways for growth. Neither view is right or wrong but misunderstanding them can leave employees feeling unrecognised, overlooked, or unfairly managed.</w:t>
      </w:r>
    </w:p>
    <w:p w14:paraId="21294FC1" w14:textId="7A35CBA2"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lastRenderedPageBreak/>
        <w:t xml:space="preserve">Attitudes to technology and change create similar patterns. Older colleagues may prioritise reliability, security, and proven results; younger colleagues may prioritise speed, automation, and new ways of working. When these differences are seen as generational stubbornness on one side or recklessness on the other, cooperation breaks down. When they are understood as complementary strengths experience and caution balanced with innovation and </w:t>
      </w:r>
      <w:proofErr w:type="gramStart"/>
      <w:r w:rsidRPr="002D56D3">
        <w:rPr>
          <w:rFonts w:ascii="Arial" w:hAnsi="Arial" w:cs="Arial"/>
          <w:sz w:val="22"/>
          <w:szCs w:val="22"/>
        </w:rPr>
        <w:t>speed</w:t>
      </w:r>
      <w:proofErr w:type="gramEnd"/>
      <w:r w:rsidRPr="002D56D3">
        <w:rPr>
          <w:rFonts w:ascii="Arial" w:hAnsi="Arial" w:cs="Arial"/>
          <w:sz w:val="22"/>
          <w:szCs w:val="22"/>
        </w:rPr>
        <w:t xml:space="preserve"> they become an asset.</w:t>
      </w:r>
    </w:p>
    <w:p w14:paraId="48E564DF" w14:textId="77777777" w:rsidR="00F02702" w:rsidRPr="002D56D3" w:rsidRDefault="00F02702" w:rsidP="0090456D">
      <w:pPr>
        <w:pStyle w:val="Heading2"/>
      </w:pPr>
      <w:bookmarkStart w:id="9" w:name="_Toc236561242"/>
      <w:r w:rsidRPr="002D56D3">
        <w:t>3.3 Using Emotional Intelligence and Mindfulness to Bridge Differences</w:t>
      </w:r>
      <w:bookmarkEnd w:id="9"/>
    </w:p>
    <w:p w14:paraId="235B9CF9" w14:textId="7F7B3325"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 xml:space="preserve">Emotional intelligence offers a practical framework for working across these differences constructively. Self-awareness helps managers recognise their own defaults the way they prefer to communicate, give feedback, or organise work and understand that their own habits are not the only correct way of doing things. Empathy helps them step outside their own experience to understand why someone might prefer a different </w:t>
      </w:r>
      <w:r w:rsidR="0090456D" w:rsidRPr="002D56D3">
        <w:rPr>
          <w:rFonts w:ascii="Arial" w:hAnsi="Arial" w:cs="Arial"/>
          <w:sz w:val="22"/>
          <w:szCs w:val="22"/>
        </w:rPr>
        <w:t>style or</w:t>
      </w:r>
      <w:r w:rsidRPr="002D56D3">
        <w:rPr>
          <w:rFonts w:ascii="Arial" w:hAnsi="Arial" w:cs="Arial"/>
          <w:sz w:val="22"/>
          <w:szCs w:val="22"/>
        </w:rPr>
        <w:t xml:space="preserve"> hold different values. Adaptability, highlighted strongly in Bar-On’s model, means adjusting approach where possible without compromising fairness or standards.</w:t>
      </w:r>
    </w:p>
    <w:p w14:paraId="0CA1CDC2" w14:textId="77DAE14B"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Mindfulness supports this by helping managers pause before judging unfamiliar behaviours. It is easy to label a style as “too casual” or “too slow” or “</w:t>
      </w:r>
      <w:r w:rsidR="0090456D" w:rsidRPr="002D56D3">
        <w:rPr>
          <w:rFonts w:ascii="Arial" w:hAnsi="Arial" w:cs="Arial"/>
          <w:sz w:val="22"/>
          <w:szCs w:val="22"/>
        </w:rPr>
        <w:t>disengaged” but</w:t>
      </w:r>
      <w:r w:rsidRPr="002D56D3">
        <w:rPr>
          <w:rFonts w:ascii="Arial" w:hAnsi="Arial" w:cs="Arial"/>
          <w:sz w:val="22"/>
          <w:szCs w:val="22"/>
        </w:rPr>
        <w:t xml:space="preserve"> mindfulness encourages leaders to set aside immediate assumptions, ask questions, and seek understanding. Is this person quiet because they are unhappy, or because they prefer to contribute </w:t>
      </w:r>
      <w:proofErr w:type="gramStart"/>
      <w:r w:rsidRPr="002D56D3">
        <w:rPr>
          <w:rFonts w:ascii="Arial" w:hAnsi="Arial" w:cs="Arial"/>
          <w:sz w:val="22"/>
          <w:szCs w:val="22"/>
        </w:rPr>
        <w:t>in</w:t>
      </w:r>
      <w:proofErr w:type="gramEnd"/>
      <w:r w:rsidRPr="002D56D3">
        <w:rPr>
          <w:rFonts w:ascii="Arial" w:hAnsi="Arial" w:cs="Arial"/>
          <w:sz w:val="22"/>
          <w:szCs w:val="22"/>
        </w:rPr>
        <w:t xml:space="preserve"> writing? Do they prefer digital communication because they are avoiding conversation, or because they find it clearer and more efficient? Approaching differences with curiosity rather than judgment builds trust and reduces unnecessary conflict.</w:t>
      </w:r>
    </w:p>
    <w:p w14:paraId="365F4206" w14:textId="1B569729" w:rsidR="00F02702" w:rsidRPr="002D56D3" w:rsidRDefault="00F02702" w:rsidP="00F02702">
      <w:pPr>
        <w:spacing w:before="240" w:line="360" w:lineRule="auto"/>
        <w:rPr>
          <w:rFonts w:ascii="Arial" w:hAnsi="Arial" w:cs="Arial"/>
          <w:sz w:val="22"/>
          <w:szCs w:val="22"/>
        </w:rPr>
      </w:pPr>
      <w:r w:rsidRPr="002D56D3">
        <w:rPr>
          <w:rFonts w:ascii="Arial" w:hAnsi="Arial" w:cs="Arial"/>
          <w:sz w:val="22"/>
          <w:szCs w:val="22"/>
        </w:rPr>
        <w:t>This applies equally to recruitment, management, and retention. In recruitment, emotional awareness helps leaders look beyond unconscious biases assuming an older candidate will struggle with technology, or a younger candidate will lack commitment — and evaluate people on actual skills, potential, and values. In day-to-day management, it means offering choice where possible: different channels for communication, different formats for feedback, different ways of working that still meet agreed standards. In retention, it means recognising that what keeps people engaged varies: some value stability and autonomy, others value fast progression and purpose, others value flexibility and well-being. None of these needs are incompatible with organisational goals they just need to be understood and accommodated fairly.</w:t>
      </w:r>
    </w:p>
    <w:p w14:paraId="7F74C302" w14:textId="77777777"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 xml:space="preserve">When this happens, psychological safety improves across all groups. People feel respected for their perspective rather than judged for their age or generation. They are more willing to </w:t>
      </w:r>
      <w:r w:rsidRPr="002D56D3">
        <w:rPr>
          <w:rFonts w:ascii="Arial" w:hAnsi="Arial" w:cs="Arial"/>
          <w:sz w:val="22"/>
          <w:szCs w:val="22"/>
        </w:rPr>
        <w:lastRenderedPageBreak/>
        <w:t>share ideas, learn from one another, and collaborate. This is exactly what the climate survey showed on a smaller scale: where leadership was thoughtful, present, and considerate, differences became strengths rather than sources of division.</w:t>
      </w:r>
    </w:p>
    <w:p w14:paraId="3D6A13F8" w14:textId="77777777" w:rsidR="00F02702" w:rsidRPr="002D56D3" w:rsidRDefault="00F02702" w:rsidP="0090456D">
      <w:pPr>
        <w:pStyle w:val="Heading1"/>
      </w:pPr>
      <w:bookmarkStart w:id="10" w:name="_Toc236561243"/>
      <w:r w:rsidRPr="002D56D3">
        <w:t>4.0 Conclusions and Recommendations</w:t>
      </w:r>
      <w:bookmarkEnd w:id="10"/>
    </w:p>
    <w:p w14:paraId="298CEED5" w14:textId="77777777" w:rsidR="00F02702" w:rsidRPr="002D56D3" w:rsidRDefault="00F02702" w:rsidP="0090456D">
      <w:pPr>
        <w:pStyle w:val="Heading2"/>
      </w:pPr>
      <w:bookmarkStart w:id="11" w:name="_Toc236561244"/>
      <w:r w:rsidRPr="002D56D3">
        <w:t>4.0 Conclusions</w:t>
      </w:r>
      <w:bookmarkEnd w:id="11"/>
    </w:p>
    <w:p w14:paraId="1EB31DC6" w14:textId="05BCB8E3"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 xml:space="preserve">Emotional intelligence, strengthened through mindfulness practice, offers clear value to individuals, teams, and the </w:t>
      </w:r>
      <w:proofErr w:type="gramStart"/>
      <w:r w:rsidRPr="002D56D3">
        <w:rPr>
          <w:rFonts w:ascii="Arial" w:hAnsi="Arial" w:cs="Arial"/>
          <w:sz w:val="22"/>
          <w:szCs w:val="22"/>
        </w:rPr>
        <w:t>organisation as a whole</w:t>
      </w:r>
      <w:proofErr w:type="gramEnd"/>
      <w:r w:rsidRPr="002D56D3">
        <w:rPr>
          <w:rFonts w:ascii="Arial" w:hAnsi="Arial" w:cs="Arial"/>
          <w:sz w:val="22"/>
          <w:szCs w:val="22"/>
        </w:rPr>
        <w:t>. The three main models — Mayer and Salovey’s ability-based perspective, Goleman’s competency framework, and Bar-On’s social-emotional approach together show that emotional intelligence is not a single trait, but a combination of awareness, understanding, regulation, and relational skill. Applied thoughtfully, it improves communication, reduces unnecessary conflict, strengthens leadership, and supports balanced, consistent decision-making. Mindfulness acts as a powerful support here, helping people remain calm, present, and unbiased under pressure.</w:t>
      </w:r>
    </w:p>
    <w:p w14:paraId="5889F7D7" w14:textId="77777777"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At the same time, emotional intelligence has clear limits. It is not a replacement for technical skill, professional standards, or fair organisational policy. It can be misused, and it must be applied with awareness of individual differences and cultural context.</w:t>
      </w:r>
    </w:p>
    <w:p w14:paraId="3FF5D4D0" w14:textId="0A18228B"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When managing a multigenerational workforce, emotional intelligence becomes even more valuable. Differences in values, communication, and expectation are not problems to be solved they are normal outcomes of different life experiences. Emotional intelligence and mindfulness allow leaders to approach these differences with curiosity, respect, and adaptability, creating inclusive environments where all generations feel heard, valued, and able to contribute.</w:t>
      </w:r>
    </w:p>
    <w:p w14:paraId="54F20401" w14:textId="77777777"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4.1 Recommendations</w:t>
      </w:r>
    </w:p>
    <w:p w14:paraId="63908F66" w14:textId="77777777"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Based on this analysis, the following actions are recommended for consideration at the September 2026 strategic planning meeting:</w:t>
      </w:r>
    </w:p>
    <w:p w14:paraId="3BDA319E" w14:textId="77777777"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Develop leadership capability: Introduce targeted development in emotional awareness and mindfulness practice for all managers, focused on self-awareness, empathy, bias recognition, and inclusive communication.</w:t>
      </w:r>
    </w:p>
    <w:p w14:paraId="3CAE5403" w14:textId="77777777"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Integrate into recruitment and selection: Include emotional intelligence competencies alongside technical criteria in role profiles and interview frameworks. Train interviewers to pause and examine assumptions, ensuring candidates are evaluated on evidence rather than generational or cultural stereotypes.</w:t>
      </w:r>
    </w:p>
    <w:p w14:paraId="06D9DA39" w14:textId="77777777"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lastRenderedPageBreak/>
        <w:t>Adopt flexible inclusive practices: Review communication, feedback, and recognition approaches to ensure they work across different preferences — offering choice where possible, maintaining fairness where necessary, and avoiding one-size-fits-all policies.</w:t>
      </w:r>
    </w:p>
    <w:p w14:paraId="6E957C18" w14:textId="77777777" w:rsidR="00F02702" w:rsidRDefault="00F02702" w:rsidP="00F02702">
      <w:pPr>
        <w:spacing w:line="360" w:lineRule="auto"/>
        <w:rPr>
          <w:rFonts w:ascii="Arial" w:hAnsi="Arial" w:cs="Arial"/>
          <w:sz w:val="22"/>
          <w:szCs w:val="22"/>
        </w:rPr>
      </w:pPr>
      <w:r w:rsidRPr="002D56D3">
        <w:rPr>
          <w:rFonts w:ascii="Arial" w:hAnsi="Arial" w:cs="Arial"/>
          <w:sz w:val="22"/>
          <w:szCs w:val="22"/>
        </w:rPr>
        <w:t>Measure and review progress: Repeat the organisational climate survey on a regular basis to track changes in morale, inclusion, and conflict, and use findings to refine approach over time.</w:t>
      </w:r>
    </w:p>
    <w:p w14:paraId="7BDBEECB" w14:textId="77777777" w:rsidR="002D56D3" w:rsidRDefault="002D56D3" w:rsidP="00F02702">
      <w:pPr>
        <w:spacing w:line="360" w:lineRule="auto"/>
        <w:rPr>
          <w:rFonts w:ascii="Arial" w:hAnsi="Arial" w:cs="Arial"/>
          <w:sz w:val="22"/>
          <w:szCs w:val="22"/>
        </w:rPr>
      </w:pPr>
    </w:p>
    <w:p w14:paraId="0A9114FD" w14:textId="77777777" w:rsidR="0090456D" w:rsidRDefault="0090456D" w:rsidP="00F02702">
      <w:pPr>
        <w:spacing w:line="360" w:lineRule="auto"/>
        <w:rPr>
          <w:rFonts w:ascii="Arial" w:hAnsi="Arial" w:cs="Arial"/>
          <w:sz w:val="22"/>
          <w:szCs w:val="22"/>
        </w:rPr>
      </w:pPr>
    </w:p>
    <w:p w14:paraId="544B3B32" w14:textId="77777777" w:rsidR="0090456D" w:rsidRDefault="0090456D" w:rsidP="00F02702">
      <w:pPr>
        <w:spacing w:line="360" w:lineRule="auto"/>
        <w:rPr>
          <w:rFonts w:ascii="Arial" w:hAnsi="Arial" w:cs="Arial"/>
          <w:sz w:val="22"/>
          <w:szCs w:val="22"/>
        </w:rPr>
      </w:pPr>
    </w:p>
    <w:p w14:paraId="1899A2EE" w14:textId="77777777" w:rsidR="002D56D3" w:rsidRPr="002D56D3" w:rsidRDefault="002D56D3" w:rsidP="00F02702">
      <w:pPr>
        <w:spacing w:line="360" w:lineRule="auto"/>
        <w:rPr>
          <w:rFonts w:ascii="Arial" w:hAnsi="Arial" w:cs="Arial"/>
          <w:sz w:val="22"/>
          <w:szCs w:val="22"/>
        </w:rPr>
      </w:pPr>
    </w:p>
    <w:p w14:paraId="77C6982E" w14:textId="77777777"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References</w:t>
      </w:r>
    </w:p>
    <w:p w14:paraId="18C91978" w14:textId="77777777"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 xml:space="preserve">Bar-On, R. (2006). The Bar-On model of emotional-social intelligence (ESI). </w:t>
      </w:r>
      <w:proofErr w:type="spellStart"/>
      <w:r w:rsidRPr="002D56D3">
        <w:rPr>
          <w:rFonts w:ascii="Arial" w:hAnsi="Arial" w:cs="Arial"/>
          <w:sz w:val="22"/>
          <w:szCs w:val="22"/>
        </w:rPr>
        <w:t>Psicothema</w:t>
      </w:r>
      <w:proofErr w:type="spellEnd"/>
      <w:r w:rsidRPr="002D56D3">
        <w:rPr>
          <w:rFonts w:ascii="Arial" w:hAnsi="Arial" w:cs="Arial"/>
          <w:sz w:val="22"/>
          <w:szCs w:val="22"/>
        </w:rPr>
        <w:t>, 18, pp.13–25.</w:t>
      </w:r>
    </w:p>
    <w:p w14:paraId="75E2D4B3" w14:textId="77777777"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Chartered Institute of Personnel and Development (CIPD). (2024). The Multigenerational Workforce: Trends and Implications. London: CIPD.</w:t>
      </w:r>
    </w:p>
    <w:p w14:paraId="1A06DB81" w14:textId="77777777"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Edmondson, A.C. (2019). The Fearless Organization: Creating Psychological Safety in the Workplace for Learning, Innovation, and Growth. Wiley.</w:t>
      </w:r>
    </w:p>
    <w:p w14:paraId="141F9CBD" w14:textId="77777777"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Francis, H. &amp; Hoque, K. (2023). Generational Differences at Work: A Critical Review. Journal of Organisational Psychology, 23(2), pp.45–62.</w:t>
      </w:r>
    </w:p>
    <w:p w14:paraId="1BCCACF8" w14:textId="77777777"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Mayer, J.D., Caruso, D.R. &amp; Salovey, P. (2016). The ability model of emotional intelligence: Principles and updates. Emotion Review, 8(4), pp.290–300.</w:t>
      </w:r>
    </w:p>
    <w:p w14:paraId="16146350" w14:textId="77777777" w:rsidR="00F02702" w:rsidRPr="002D56D3" w:rsidRDefault="00F02702" w:rsidP="00F02702">
      <w:pPr>
        <w:spacing w:line="360" w:lineRule="auto"/>
        <w:rPr>
          <w:rFonts w:ascii="Arial" w:hAnsi="Arial" w:cs="Arial"/>
          <w:sz w:val="22"/>
          <w:szCs w:val="22"/>
        </w:rPr>
      </w:pPr>
      <w:r w:rsidRPr="002D56D3">
        <w:rPr>
          <w:rFonts w:ascii="Arial" w:hAnsi="Arial" w:cs="Arial"/>
          <w:sz w:val="22"/>
          <w:szCs w:val="22"/>
        </w:rPr>
        <w:t>Reb, J., Narayanan, J. &amp; Chaturvedi, S. (2014). Leading mindfully: Two studies on the influence of supervisor trait mindfulness on employee well-being and performance. Mindfulness, 5(1), pp.36–46.</w:t>
      </w:r>
    </w:p>
    <w:p w14:paraId="2290870E" w14:textId="2732B6E6" w:rsidR="00F02702" w:rsidRPr="002D56D3" w:rsidRDefault="00F02702" w:rsidP="002D56D3">
      <w:pPr>
        <w:spacing w:line="360" w:lineRule="auto"/>
        <w:rPr>
          <w:rFonts w:ascii="Arial" w:hAnsi="Arial" w:cs="Arial"/>
          <w:sz w:val="22"/>
          <w:szCs w:val="22"/>
        </w:rPr>
      </w:pPr>
      <w:r w:rsidRPr="002D56D3">
        <w:rPr>
          <w:rFonts w:ascii="Arial" w:hAnsi="Arial" w:cs="Arial"/>
          <w:sz w:val="22"/>
          <w:szCs w:val="22"/>
        </w:rPr>
        <w:t>Zeidner, M., Matthews, G. &amp; Roberts, R.D. (2021). Emotional intelligence: A critical review of definitions, models and measurement. In V. Zeidner (ed.) Handbook of Emotional Intelligence. Routledge, pp.3–34.</w:t>
      </w:r>
    </w:p>
    <w:sectPr w:rsidR="00F02702" w:rsidRPr="002D56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702"/>
    <w:rsid w:val="002D376F"/>
    <w:rsid w:val="002D56D3"/>
    <w:rsid w:val="0090456D"/>
    <w:rsid w:val="00E76464"/>
    <w:rsid w:val="00F027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53CC9"/>
  <w15:chartTrackingRefBased/>
  <w15:docId w15:val="{ADD7FDF1-673E-4B70-9702-2634E82C0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27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027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27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27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27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27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27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27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27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27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027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27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27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27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27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27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27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2702"/>
    <w:rPr>
      <w:rFonts w:eastAsiaTheme="majorEastAsia" w:cstheme="majorBidi"/>
      <w:color w:val="272727" w:themeColor="text1" w:themeTint="D8"/>
    </w:rPr>
  </w:style>
  <w:style w:type="paragraph" w:styleId="Title">
    <w:name w:val="Title"/>
    <w:basedOn w:val="Normal"/>
    <w:next w:val="Normal"/>
    <w:link w:val="TitleChar"/>
    <w:uiPriority w:val="10"/>
    <w:qFormat/>
    <w:rsid w:val="00F027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27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27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27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2702"/>
    <w:pPr>
      <w:spacing w:before="160"/>
      <w:jc w:val="center"/>
    </w:pPr>
    <w:rPr>
      <w:i/>
      <w:iCs/>
      <w:color w:val="404040" w:themeColor="text1" w:themeTint="BF"/>
    </w:rPr>
  </w:style>
  <w:style w:type="character" w:customStyle="1" w:styleId="QuoteChar">
    <w:name w:val="Quote Char"/>
    <w:basedOn w:val="DefaultParagraphFont"/>
    <w:link w:val="Quote"/>
    <w:uiPriority w:val="29"/>
    <w:rsid w:val="00F02702"/>
    <w:rPr>
      <w:i/>
      <w:iCs/>
      <w:color w:val="404040" w:themeColor="text1" w:themeTint="BF"/>
    </w:rPr>
  </w:style>
  <w:style w:type="paragraph" w:styleId="ListParagraph">
    <w:name w:val="List Paragraph"/>
    <w:basedOn w:val="Normal"/>
    <w:uiPriority w:val="34"/>
    <w:qFormat/>
    <w:rsid w:val="00F02702"/>
    <w:pPr>
      <w:ind w:left="720"/>
      <w:contextualSpacing/>
    </w:pPr>
  </w:style>
  <w:style w:type="character" w:styleId="IntenseEmphasis">
    <w:name w:val="Intense Emphasis"/>
    <w:basedOn w:val="DefaultParagraphFont"/>
    <w:uiPriority w:val="21"/>
    <w:qFormat/>
    <w:rsid w:val="00F02702"/>
    <w:rPr>
      <w:i/>
      <w:iCs/>
      <w:color w:val="0F4761" w:themeColor="accent1" w:themeShade="BF"/>
    </w:rPr>
  </w:style>
  <w:style w:type="paragraph" w:styleId="IntenseQuote">
    <w:name w:val="Intense Quote"/>
    <w:basedOn w:val="Normal"/>
    <w:next w:val="Normal"/>
    <w:link w:val="IntenseQuoteChar"/>
    <w:uiPriority w:val="30"/>
    <w:qFormat/>
    <w:rsid w:val="00F027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2702"/>
    <w:rPr>
      <w:i/>
      <w:iCs/>
      <w:color w:val="0F4761" w:themeColor="accent1" w:themeShade="BF"/>
    </w:rPr>
  </w:style>
  <w:style w:type="character" w:styleId="IntenseReference">
    <w:name w:val="Intense Reference"/>
    <w:basedOn w:val="DefaultParagraphFont"/>
    <w:uiPriority w:val="32"/>
    <w:qFormat/>
    <w:rsid w:val="00F02702"/>
    <w:rPr>
      <w:b/>
      <w:bCs/>
      <w:smallCaps/>
      <w:color w:val="0F4761" w:themeColor="accent1" w:themeShade="BF"/>
      <w:spacing w:val="5"/>
    </w:rPr>
  </w:style>
  <w:style w:type="paragraph" w:styleId="TOCHeading">
    <w:name w:val="TOC Heading"/>
    <w:basedOn w:val="Heading1"/>
    <w:next w:val="Normal"/>
    <w:uiPriority w:val="39"/>
    <w:unhideWhenUsed/>
    <w:qFormat/>
    <w:rsid w:val="002D376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D376F"/>
    <w:pPr>
      <w:spacing w:after="100"/>
    </w:pPr>
  </w:style>
  <w:style w:type="paragraph" w:styleId="TOC2">
    <w:name w:val="toc 2"/>
    <w:basedOn w:val="Normal"/>
    <w:next w:val="Normal"/>
    <w:autoRedefine/>
    <w:uiPriority w:val="39"/>
    <w:unhideWhenUsed/>
    <w:rsid w:val="002D376F"/>
    <w:pPr>
      <w:spacing w:after="100"/>
      <w:ind w:left="240"/>
    </w:pPr>
  </w:style>
  <w:style w:type="character" w:styleId="Hyperlink">
    <w:name w:val="Hyperlink"/>
    <w:basedOn w:val="DefaultParagraphFont"/>
    <w:uiPriority w:val="99"/>
    <w:unhideWhenUsed/>
    <w:rsid w:val="002D376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F32EE9-AFB8-4286-BD5C-D10FF3399B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11</Pages>
  <Words>3361</Words>
  <Characters>19163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Oliviu Muntean</dc:creator>
  <cp:keywords/>
  <dc:description/>
  <cp:lastModifiedBy>Oliviu Muntean</cp:lastModifiedBy>
  <cp:revision>1</cp:revision>
  <dcterms:created xsi:type="dcterms:W3CDTF">2026-08-02T09:11:00Z</dcterms:created>
  <dcterms:modified xsi:type="dcterms:W3CDTF">2026-08-02T10:13:00Z</dcterms:modified>
</cp:coreProperties>
</file>