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38CCE" w14:textId="77777777" w:rsidR="00FC6A48" w:rsidRDefault="00FC6A48" w:rsidP="00FC6A48">
      <w:pPr>
        <w:rPr>
          <w:b/>
          <w:bCs/>
        </w:rPr>
      </w:pPr>
      <w:r w:rsidRPr="002D10F0">
        <w:rPr>
          <w:b/>
          <w:bCs/>
          <w:sz w:val="24"/>
          <w:szCs w:val="24"/>
        </w:rPr>
        <w:t>Examine the various socio-economic and psychological characteristics which can make people vulnerable to exploitation by criminal gangs</w:t>
      </w:r>
      <w:r w:rsidRPr="002D10F0">
        <w:rPr>
          <w:b/>
          <w:bCs/>
        </w:rPr>
        <w:t>.</w:t>
      </w:r>
    </w:p>
    <w:p w14:paraId="3C2D6699" w14:textId="77777777" w:rsidR="00FC6A48" w:rsidRPr="001D58B5" w:rsidRDefault="00FC6A48" w:rsidP="00FC6A48">
      <w:r w:rsidRPr="001D58B5">
        <w:t>When we talk about vulnerability to exploitation and criminal gangs, we are often faced with a mixture of socio-economic problems, psychological characteristics, and money problems. This essay will aim to highlight why some people become more likely to be influenced by criminal groups. Using academic research, I will talk about the factors that contribute to people’s vulnerabilities.</w:t>
      </w:r>
    </w:p>
    <w:p w14:paraId="34C5BD8F" w14:textId="77777777" w:rsidR="00FC6A48" w:rsidRDefault="00FC6A48" w:rsidP="00FC6A48">
      <w:pPr>
        <w:rPr>
          <w:sz w:val="24"/>
          <w:szCs w:val="24"/>
        </w:rPr>
      </w:pPr>
      <w:r>
        <w:rPr>
          <w:sz w:val="24"/>
          <w:szCs w:val="24"/>
        </w:rPr>
        <w:t>One of the main reasons that would make people more vulnerable to exploitation by criminal gangs is the difference between their income. Living in areas with low employment rate and low income can expose individuals to more crime, making them a much easier targets for gangs. Not being able to afford good education or well-paid jobs also makes it easier for gangs to take advantage and exploit those individuals. The repercussions of economic struggles will go beyond elevating crim risks; they will make various aspects of daily life more difficult which in turn will have an impact on the individual’s mental health.</w:t>
      </w:r>
    </w:p>
    <w:p w14:paraId="2105DB23" w14:textId="77777777" w:rsidR="00FC6A48" w:rsidRDefault="00FC6A48" w:rsidP="00FC6A48">
      <w:pPr>
        <w:rPr>
          <w:sz w:val="24"/>
          <w:szCs w:val="24"/>
        </w:rPr>
      </w:pPr>
      <w:r>
        <w:rPr>
          <w:sz w:val="24"/>
          <w:szCs w:val="24"/>
        </w:rPr>
        <w:t xml:space="preserve">Individuals with few friends or no community ties can easily be taken advantage of. Criminal gangs are thriving in places where community links are lacking. (Gary Winkel, Crime Social </w:t>
      </w:r>
      <w:proofErr w:type="gramStart"/>
      <w:r>
        <w:rPr>
          <w:sz w:val="24"/>
          <w:szCs w:val="24"/>
        </w:rPr>
        <w:t>Capital</w:t>
      </w:r>
      <w:proofErr w:type="gramEnd"/>
      <w:r>
        <w:rPr>
          <w:sz w:val="24"/>
          <w:szCs w:val="24"/>
        </w:rPr>
        <w:t xml:space="preserve"> and community participation. 2004) The general idea of having more friends and a status within the gang can be very appealing to individuals that are struggling to form community ties. The feeling that they belong in a social group and have their own identity is the reason they are drawn to joining or associating with criminal gangs. </w:t>
      </w:r>
    </w:p>
    <w:p w14:paraId="78B48C6D" w14:textId="77777777" w:rsidR="00FC6A48" w:rsidRDefault="00FC6A48" w:rsidP="00FC6A48">
      <w:pPr>
        <w:rPr>
          <w:sz w:val="24"/>
          <w:szCs w:val="24"/>
        </w:rPr>
      </w:pPr>
      <w:proofErr w:type="gramStart"/>
      <w:r>
        <w:rPr>
          <w:sz w:val="24"/>
          <w:szCs w:val="24"/>
        </w:rPr>
        <w:t>More often than not</w:t>
      </w:r>
      <w:proofErr w:type="gramEnd"/>
      <w:r>
        <w:rPr>
          <w:sz w:val="24"/>
          <w:szCs w:val="24"/>
        </w:rPr>
        <w:t xml:space="preserve">, children that have had tough childhood and bad experiences with family and friends would be vulnerable to exploitation by criminal gangs. Children that had experienced abuse, neglect, or other adverse childhood experiences (ACES) (NHS 75 Manchester University) would often turn to gangs to escape their difficult situations. These tough experiences can have an influence on the children’s resilience and their ability to bounce back, this would in turn make them more likely to be attracted to the false promises often given by criminal groups. (Kevin T, Youth violence and Juvenile justice, 2020) </w:t>
      </w:r>
    </w:p>
    <w:p w14:paraId="417C3313" w14:textId="77777777" w:rsidR="00FC6A48" w:rsidRDefault="00FC6A48" w:rsidP="00FC6A48">
      <w:pPr>
        <w:rPr>
          <w:sz w:val="24"/>
          <w:szCs w:val="24"/>
        </w:rPr>
      </w:pPr>
      <w:r>
        <w:rPr>
          <w:sz w:val="24"/>
          <w:szCs w:val="24"/>
        </w:rPr>
        <w:t xml:space="preserve">People caught in the middle of this cycle will have a relatively high chance of being involved in criminal activities or being vulnerable to exploitation by gangs. Understanding vulnerability will mean that we need to evaluate how money issues and people’s thoughts of searching for ways of making money and fining a sense of purpose work together. </w:t>
      </w:r>
    </w:p>
    <w:p w14:paraId="54C034F2" w14:textId="77777777" w:rsidR="00FC6A48" w:rsidRDefault="00FC6A48" w:rsidP="00FC6A48">
      <w:pPr>
        <w:rPr>
          <w:sz w:val="24"/>
          <w:szCs w:val="24"/>
        </w:rPr>
      </w:pPr>
      <w:r>
        <w:rPr>
          <w:sz w:val="24"/>
          <w:szCs w:val="24"/>
        </w:rPr>
        <w:t xml:space="preserve">Programs that will have a focus on children’s education, giving adults a better work opportunity, and increased support with mental health, anxiety and depression issues will have a very positive impact on the individuals involved and would steer them away from being vulnerable to exploitation. (Lance, Lochner 2012, The impact of education on crime). </w:t>
      </w:r>
    </w:p>
    <w:p w14:paraId="6CBC07F8" w14:textId="77777777" w:rsidR="00FC6A48" w:rsidRDefault="00FC6A48" w:rsidP="00FC6A48">
      <w:pPr>
        <w:rPr>
          <w:sz w:val="24"/>
          <w:szCs w:val="24"/>
        </w:rPr>
      </w:pPr>
      <w:r>
        <w:rPr>
          <w:sz w:val="24"/>
          <w:szCs w:val="24"/>
        </w:rPr>
        <w:t xml:space="preserve">The Police forces across the United Kingdom will have different strategies they employ to prevent the influence of criminal gangs on those individuals that will often find themselves in a position of vulnerability. For example, </w:t>
      </w:r>
      <w:proofErr w:type="gramStart"/>
      <w:r>
        <w:rPr>
          <w:sz w:val="24"/>
          <w:szCs w:val="24"/>
        </w:rPr>
        <w:t>a number of</w:t>
      </w:r>
      <w:proofErr w:type="gramEnd"/>
      <w:r>
        <w:rPr>
          <w:sz w:val="24"/>
          <w:szCs w:val="24"/>
        </w:rPr>
        <w:t xml:space="preserve"> community policing initiatives have been implemented to build positive relationship between the police and the communities they serve. It is vital that police are addressing neighbourhood issues raised even if minor, any disorders, and other anti-social behaviour concerns, as neglecting those will in turn contribute to a</w:t>
      </w:r>
    </w:p>
    <w:p w14:paraId="048AB00E" w14:textId="77777777" w:rsidR="00FC6A48" w:rsidRDefault="00FC6A48" w:rsidP="00FC6A48">
      <w:pPr>
        <w:rPr>
          <w:sz w:val="24"/>
          <w:szCs w:val="24"/>
        </w:rPr>
      </w:pPr>
      <w:r>
        <w:rPr>
          <w:sz w:val="24"/>
          <w:szCs w:val="24"/>
        </w:rPr>
        <w:lastRenderedPageBreak/>
        <w:t xml:space="preserve">negative environment, and no community cohesion, which will contribute to criminal activities within the neighbourhood. The effort needs to be collaborative between, schools, social services and other community organisations that can provide resources and support to deter people from criminal activity. Certain programs for people involved in gang activity and anti-social behaviour can be crucial into breaking the cycle of vulnerability and exploitation. (William H, L. Kelling George, Broken Windows criminology, and justice. 2006) </w:t>
      </w:r>
    </w:p>
    <w:p w14:paraId="5790BF68" w14:textId="77777777" w:rsidR="00FC6A48" w:rsidRDefault="00FC6A48" w:rsidP="00FC6A48">
      <w:pPr>
        <w:rPr>
          <w:sz w:val="24"/>
          <w:szCs w:val="24"/>
        </w:rPr>
      </w:pPr>
    </w:p>
    <w:p w14:paraId="670BED11" w14:textId="77777777" w:rsidR="00FC6A48" w:rsidRDefault="00FC6A48" w:rsidP="00FC6A48">
      <w:pPr>
        <w:rPr>
          <w:sz w:val="24"/>
          <w:szCs w:val="24"/>
        </w:rPr>
      </w:pPr>
      <w:r>
        <w:rPr>
          <w:sz w:val="24"/>
          <w:szCs w:val="24"/>
        </w:rPr>
        <w:t xml:space="preserve">Recognizing that vulnerability often will come from socio-economic and psychological factors, the Police forces have different approaches in dealing with this. Police Community Support Officers can be a great way of encouraging members of the community to engage with the police. PCSOS will also work with social services and other community groups to develop solutions and address issues within the community that will eventually lead to people becoming vulnerable and exploited. (Pauline Ramshaw, Policing and Society 25 No.1 </w:t>
      </w:r>
      <w:proofErr w:type="gramStart"/>
      <w:r>
        <w:rPr>
          <w:sz w:val="24"/>
          <w:szCs w:val="24"/>
        </w:rPr>
        <w:t>2015 )</w:t>
      </w:r>
      <w:proofErr w:type="gramEnd"/>
    </w:p>
    <w:p w14:paraId="4F92A1C8" w14:textId="77777777" w:rsidR="00FC6A48" w:rsidRDefault="00FC6A48" w:rsidP="00FC6A48">
      <w:pPr>
        <w:rPr>
          <w:sz w:val="24"/>
          <w:szCs w:val="24"/>
        </w:rPr>
      </w:pPr>
    </w:p>
    <w:p w14:paraId="4755521E" w14:textId="77777777" w:rsidR="00FC6A48" w:rsidRDefault="00FC6A48" w:rsidP="00FC6A48">
      <w:pPr>
        <w:rPr>
          <w:sz w:val="24"/>
          <w:szCs w:val="24"/>
        </w:rPr>
      </w:pPr>
      <w:r>
        <w:rPr>
          <w:sz w:val="24"/>
          <w:szCs w:val="24"/>
        </w:rPr>
        <w:t xml:space="preserve">Community policing initiatives would often include educational programs and other opportunities for youths like the Police Cadets. Those programs are aiming to disrupt the cycle of vulnerability and contribute to building resilience and give those individuals susceptible to exploitation a sense of purpose and a place they belong. By exposing the police cadets to community policing, crime prevention strategies and other activities will lead them to making future positive choices. (Pepper, I.., Rogers, C. (2022) Volunteer Police Cadets in England and Wales) </w:t>
      </w:r>
    </w:p>
    <w:p w14:paraId="2F3C2849" w14:textId="77777777" w:rsidR="00FC6A48" w:rsidRDefault="00FC6A48" w:rsidP="00FC6A48">
      <w:pPr>
        <w:rPr>
          <w:sz w:val="24"/>
          <w:szCs w:val="24"/>
        </w:rPr>
      </w:pPr>
    </w:p>
    <w:p w14:paraId="31E234C3" w14:textId="77777777" w:rsidR="00FC6A48" w:rsidRDefault="00FC6A48" w:rsidP="00FC6A48">
      <w:pPr>
        <w:rPr>
          <w:sz w:val="24"/>
          <w:szCs w:val="24"/>
        </w:rPr>
      </w:pPr>
      <w:r>
        <w:rPr>
          <w:sz w:val="24"/>
          <w:szCs w:val="24"/>
        </w:rPr>
        <w:t xml:space="preserve">In conclusion, looking at the bigger picture of vulnerability to criminal gangs within the </w:t>
      </w:r>
      <w:proofErr w:type="spellStart"/>
      <w:r>
        <w:rPr>
          <w:sz w:val="24"/>
          <w:szCs w:val="24"/>
        </w:rPr>
        <w:t>uk</w:t>
      </w:r>
      <w:proofErr w:type="spellEnd"/>
      <w:r>
        <w:rPr>
          <w:sz w:val="24"/>
          <w:szCs w:val="24"/>
        </w:rPr>
        <w:t xml:space="preserve">, a mixture of money issues and vulnerable young children is present. By looking at these factors, the police and other partnership agencies need to find solutions that will address both money problems and the psychological aspect of the vulnerability. </w:t>
      </w:r>
      <w:proofErr w:type="gramStart"/>
      <w:r>
        <w:rPr>
          <w:sz w:val="24"/>
          <w:szCs w:val="24"/>
        </w:rPr>
        <w:t>This is why</w:t>
      </w:r>
      <w:proofErr w:type="gramEnd"/>
      <w:r>
        <w:rPr>
          <w:sz w:val="24"/>
          <w:szCs w:val="24"/>
        </w:rPr>
        <w:t xml:space="preserve"> police forces are working actively to stop young children and adults from being involved with criminal activities and deter them from anti-social behaviour. They often would work with social services and other community groups with a common goal, to break the cycle of poverty and limited opportunities within the communities. Through the efforts of all partnership agencies, a stronger communities will form, and people will be less likely to be involved in crime.</w:t>
      </w:r>
    </w:p>
    <w:p w14:paraId="2F53C04C" w14:textId="77777777" w:rsidR="00FC6A48" w:rsidRDefault="00FC6A48" w:rsidP="00FC6A48">
      <w:pPr>
        <w:rPr>
          <w:sz w:val="24"/>
          <w:szCs w:val="24"/>
        </w:rPr>
      </w:pPr>
    </w:p>
    <w:p w14:paraId="3B04F74E" w14:textId="77777777" w:rsidR="00FC6A48" w:rsidRPr="008F5054" w:rsidRDefault="00FC6A48" w:rsidP="00FC6A48">
      <w:pPr>
        <w:rPr>
          <w:b/>
          <w:bCs/>
          <w:sz w:val="24"/>
          <w:szCs w:val="24"/>
        </w:rPr>
      </w:pPr>
      <w:r w:rsidRPr="008F5054">
        <w:rPr>
          <w:b/>
          <w:bCs/>
          <w:sz w:val="24"/>
          <w:szCs w:val="24"/>
        </w:rPr>
        <w:t>Word Count: 920</w:t>
      </w:r>
    </w:p>
    <w:p w14:paraId="1104E145" w14:textId="74ABA3B1" w:rsidR="00705FA6" w:rsidRDefault="00705FA6"/>
    <w:p w14:paraId="466B823C" w14:textId="77777777" w:rsidR="00FC6A48" w:rsidRDefault="00FC6A48" w:rsidP="00FC6A48">
      <w:pPr>
        <w:pStyle w:val="Default"/>
        <w:rPr>
          <w:b/>
          <w:bCs/>
          <w:sz w:val="22"/>
          <w:szCs w:val="22"/>
        </w:rPr>
      </w:pPr>
      <w:r w:rsidRPr="00D41494">
        <w:rPr>
          <w:b/>
          <w:bCs/>
          <w:sz w:val="22"/>
          <w:szCs w:val="22"/>
        </w:rPr>
        <w:t>Assess the impact that cultural diversity has had on policing practice (</w:t>
      </w:r>
      <w:proofErr w:type="gramStart"/>
      <w:r w:rsidRPr="00D41494">
        <w:rPr>
          <w:b/>
          <w:bCs/>
          <w:sz w:val="22"/>
          <w:szCs w:val="22"/>
        </w:rPr>
        <w:t>e.g.</w:t>
      </w:r>
      <w:proofErr w:type="gramEnd"/>
      <w:r w:rsidRPr="00D41494">
        <w:rPr>
          <w:b/>
          <w:bCs/>
          <w:sz w:val="22"/>
          <w:szCs w:val="22"/>
        </w:rPr>
        <w:t xml:space="preserve"> neighbourhood policing) and professional policies and standards (e.g. PACE, Code of Ethics). </w:t>
      </w:r>
    </w:p>
    <w:p w14:paraId="2570098C" w14:textId="77777777" w:rsidR="00FC6A48" w:rsidRDefault="00FC6A48" w:rsidP="00FC6A48">
      <w:pPr>
        <w:pStyle w:val="Default"/>
        <w:rPr>
          <w:b/>
          <w:bCs/>
          <w:sz w:val="22"/>
          <w:szCs w:val="22"/>
        </w:rPr>
      </w:pPr>
    </w:p>
    <w:p w14:paraId="562AF9DA" w14:textId="77777777" w:rsidR="00FC6A48" w:rsidRDefault="00FC6A48" w:rsidP="00FC6A48">
      <w:pPr>
        <w:pStyle w:val="Default"/>
        <w:rPr>
          <w:sz w:val="22"/>
          <w:szCs w:val="22"/>
        </w:rPr>
      </w:pPr>
      <w:r>
        <w:rPr>
          <w:sz w:val="22"/>
          <w:szCs w:val="22"/>
        </w:rPr>
        <w:t xml:space="preserve">The cultural diversity within the United Kingdom has a significant impact on the policing within the country, it mainly impacts the operational approaches different forces use and the development of professional standards. This essay will examine the effects on cultural diversity on policing, focusing on neighbourhood policing strategies and the shift in policies and standards such as the Police and Criminal Evidence ACT (PACE) and the Code of Ethics. </w:t>
      </w:r>
    </w:p>
    <w:p w14:paraId="49C010AA" w14:textId="77777777" w:rsidR="00FC6A48" w:rsidRDefault="00FC6A48" w:rsidP="00FC6A48">
      <w:pPr>
        <w:pStyle w:val="Default"/>
        <w:rPr>
          <w:sz w:val="22"/>
          <w:szCs w:val="22"/>
        </w:rPr>
      </w:pPr>
      <w:r>
        <w:rPr>
          <w:sz w:val="22"/>
          <w:szCs w:val="22"/>
        </w:rPr>
        <w:t xml:space="preserve">(Police and Criminal Evidence Act 1984 (PACE) Codes of Practice, 2023) (Code of </w:t>
      </w:r>
      <w:proofErr w:type="spellStart"/>
      <w:r>
        <w:rPr>
          <w:sz w:val="22"/>
          <w:szCs w:val="22"/>
        </w:rPr>
        <w:t>Etchics</w:t>
      </w:r>
      <w:proofErr w:type="spellEnd"/>
      <w:r>
        <w:rPr>
          <w:sz w:val="22"/>
          <w:szCs w:val="22"/>
        </w:rPr>
        <w:t xml:space="preserve"> – College of Policing, n.d.)</w:t>
      </w:r>
    </w:p>
    <w:p w14:paraId="684C15E2" w14:textId="77777777" w:rsidR="00FC6A48" w:rsidRDefault="00FC6A48" w:rsidP="00FC6A48">
      <w:pPr>
        <w:pStyle w:val="Default"/>
        <w:rPr>
          <w:sz w:val="22"/>
          <w:szCs w:val="22"/>
        </w:rPr>
      </w:pPr>
    </w:p>
    <w:p w14:paraId="49F06DEC" w14:textId="77777777" w:rsidR="00FC6A48" w:rsidRDefault="00FC6A48" w:rsidP="00FC6A48">
      <w:pPr>
        <w:pStyle w:val="Default"/>
        <w:rPr>
          <w:sz w:val="22"/>
          <w:szCs w:val="22"/>
        </w:rPr>
      </w:pPr>
      <w:r>
        <w:rPr>
          <w:sz w:val="22"/>
          <w:szCs w:val="22"/>
        </w:rPr>
        <w:t xml:space="preserve">The mixture of people with different believes, sexual orientation and other factors has made the police forces to re-evaluate the way they operate and work. The increased multiculturalism within the UK has certainly led to the adoption of community-oriented approaches that different forces use </w:t>
      </w:r>
      <w:proofErr w:type="gramStart"/>
      <w:r>
        <w:rPr>
          <w:sz w:val="22"/>
          <w:szCs w:val="22"/>
        </w:rPr>
        <w:t>in order to</w:t>
      </w:r>
      <w:proofErr w:type="gramEnd"/>
      <w:r>
        <w:rPr>
          <w:sz w:val="22"/>
          <w:szCs w:val="22"/>
        </w:rPr>
        <w:t xml:space="preserve"> build trust and collaboration with the communities. New programs like Safer Neighbourhoods initiatives have been introduced. These programs are greatly improving the relations and public satisfaction through increased police visibility in neighbourhoods, and the police approachability. Example of this is many Police Surgeries PCSOS are holding weekly around the country, giving residents the chance to approach their local PCSOs or Officer and talk about any concerns they might have. (Bowling and Phillips 2002 – Racism, Crime and Justice) </w:t>
      </w:r>
    </w:p>
    <w:p w14:paraId="27B5C303" w14:textId="77777777" w:rsidR="00FC6A48" w:rsidRDefault="00FC6A48" w:rsidP="00FC6A48">
      <w:pPr>
        <w:pStyle w:val="Default"/>
        <w:rPr>
          <w:sz w:val="22"/>
          <w:szCs w:val="22"/>
        </w:rPr>
      </w:pPr>
    </w:p>
    <w:p w14:paraId="0307207C" w14:textId="77777777" w:rsidR="00FC6A48" w:rsidRDefault="00FC6A48" w:rsidP="00FC6A48">
      <w:pPr>
        <w:pStyle w:val="Default"/>
        <w:rPr>
          <w:sz w:val="22"/>
          <w:szCs w:val="22"/>
        </w:rPr>
      </w:pPr>
      <w:r>
        <w:rPr>
          <w:sz w:val="22"/>
          <w:szCs w:val="22"/>
        </w:rPr>
        <w:t xml:space="preserve">The United Kingdom has a diverse range of cultures and ethnicities, with ethnic minority populations making up a significant and increasing portion. (Ethnicity- Office for National Statistics, </w:t>
      </w:r>
      <w:proofErr w:type="spellStart"/>
      <w:r>
        <w:rPr>
          <w:sz w:val="22"/>
          <w:szCs w:val="22"/>
        </w:rPr>
        <w:t>n.d</w:t>
      </w:r>
      <w:proofErr w:type="spellEnd"/>
      <w:r>
        <w:rPr>
          <w:sz w:val="22"/>
          <w:szCs w:val="22"/>
        </w:rPr>
        <w:t>) Ethnic minorities constitute around 14 percent of the overall population in England and Wales. This highlights the need of the police forces reflecting this diversity. (2011 Census Data)</w:t>
      </w:r>
    </w:p>
    <w:p w14:paraId="4375F915" w14:textId="77777777" w:rsidR="00FC6A48" w:rsidRDefault="00FC6A48" w:rsidP="00FC6A48">
      <w:pPr>
        <w:pStyle w:val="Default"/>
        <w:rPr>
          <w:sz w:val="22"/>
          <w:szCs w:val="22"/>
        </w:rPr>
      </w:pPr>
    </w:p>
    <w:p w14:paraId="1FE171C6" w14:textId="77777777" w:rsidR="00FC6A48" w:rsidRDefault="00FC6A48" w:rsidP="00FC6A48">
      <w:pPr>
        <w:pStyle w:val="Default"/>
        <w:rPr>
          <w:sz w:val="22"/>
          <w:szCs w:val="22"/>
        </w:rPr>
      </w:pPr>
      <w:r>
        <w:rPr>
          <w:sz w:val="22"/>
          <w:szCs w:val="22"/>
        </w:rPr>
        <w:t>Cultural diversity doesn’t only change how police forces operate, it also changes the rules the police follow, like PACE and Code of Ethics. Both PACE and code of ethics are guiding the police in their interactions with the public.</w:t>
      </w:r>
    </w:p>
    <w:p w14:paraId="26D68CED" w14:textId="77777777" w:rsidR="00FC6A48" w:rsidRDefault="00FC6A48" w:rsidP="00FC6A48">
      <w:pPr>
        <w:pStyle w:val="Default"/>
        <w:rPr>
          <w:sz w:val="22"/>
          <w:szCs w:val="22"/>
        </w:rPr>
      </w:pPr>
      <w:r>
        <w:rPr>
          <w:sz w:val="22"/>
          <w:szCs w:val="22"/>
        </w:rPr>
        <w:t>Code of ethics now outlies how officers should act when interacting with the public and helps them understand and respect different cultures. (Code of ethics - College of Policing (</w:t>
      </w:r>
      <w:proofErr w:type="spellStart"/>
      <w:r>
        <w:rPr>
          <w:sz w:val="22"/>
          <w:szCs w:val="22"/>
        </w:rPr>
        <w:t>n.d</w:t>
      </w:r>
      <w:proofErr w:type="spellEnd"/>
      <w:r>
        <w:rPr>
          <w:sz w:val="22"/>
          <w:szCs w:val="22"/>
        </w:rPr>
        <w:t>))</w:t>
      </w:r>
    </w:p>
    <w:p w14:paraId="0FE92B54" w14:textId="77777777" w:rsidR="00FC6A48" w:rsidRDefault="00FC6A48" w:rsidP="00FC6A48">
      <w:pPr>
        <w:pStyle w:val="Default"/>
        <w:rPr>
          <w:sz w:val="22"/>
          <w:szCs w:val="22"/>
        </w:rPr>
      </w:pPr>
    </w:p>
    <w:p w14:paraId="7F2FF713" w14:textId="77777777" w:rsidR="00FC6A48" w:rsidRDefault="00FC6A48" w:rsidP="00FC6A48">
      <w:pPr>
        <w:pStyle w:val="Default"/>
        <w:rPr>
          <w:sz w:val="22"/>
          <w:szCs w:val="22"/>
        </w:rPr>
      </w:pPr>
      <w:r>
        <w:rPr>
          <w:sz w:val="22"/>
          <w:szCs w:val="22"/>
        </w:rPr>
        <w:t>Although cultural diversity provides opportunities for better community interactions, it also brings challenges within the police forces. Biases and stereotypes can have a massive effect on how the police will deal with diverse communities, this will result in tense situations. For example, the prejudice in police stop and searches among individuals belonging to racial minorities. (</w:t>
      </w:r>
      <w:proofErr w:type="spellStart"/>
      <w:r>
        <w:rPr>
          <w:sz w:val="22"/>
          <w:szCs w:val="22"/>
        </w:rPr>
        <w:t>Borooah</w:t>
      </w:r>
      <w:proofErr w:type="spellEnd"/>
      <w:r>
        <w:rPr>
          <w:sz w:val="22"/>
          <w:szCs w:val="22"/>
        </w:rPr>
        <w:t>, 2011)</w:t>
      </w:r>
    </w:p>
    <w:p w14:paraId="6E2691A1" w14:textId="77777777" w:rsidR="00FC6A48" w:rsidRDefault="00FC6A48" w:rsidP="00FC6A48">
      <w:pPr>
        <w:pStyle w:val="Default"/>
        <w:rPr>
          <w:sz w:val="22"/>
          <w:szCs w:val="22"/>
        </w:rPr>
      </w:pPr>
      <w:r>
        <w:rPr>
          <w:sz w:val="22"/>
          <w:szCs w:val="22"/>
        </w:rPr>
        <w:t xml:space="preserve">When forces are dealing with the aftermath and consequences of instances where prejudice was part of police stop and searches it becomes clear that stereotypes have great impact on forming the behaviour of police officers during stop and searches. The increased focus on certain demographic groups has resulted in a rise in the improper use of stop searches across the UK. Given all of this, it is crucial to develop cultural competency within the police forces. The (National police Chiefs council (NPCC) </w:t>
      </w:r>
      <w:proofErr w:type="gramStart"/>
      <w:r>
        <w:rPr>
          <w:sz w:val="22"/>
          <w:szCs w:val="22"/>
        </w:rPr>
        <w:t>2019 )</w:t>
      </w:r>
      <w:proofErr w:type="gramEnd"/>
      <w:r>
        <w:rPr>
          <w:sz w:val="22"/>
          <w:szCs w:val="22"/>
        </w:rPr>
        <w:t xml:space="preserve"> supports the implementation of thorough cultural competency training for police officers. The objective of this training is to increase the awareness of cultural diversity, decrease unconscious biases, and promote fair and professional encounters during stop and searches.</w:t>
      </w:r>
    </w:p>
    <w:p w14:paraId="58ADC5E6" w14:textId="77777777" w:rsidR="00FC6A48" w:rsidRDefault="00FC6A48" w:rsidP="00FC6A48">
      <w:pPr>
        <w:pStyle w:val="Default"/>
        <w:rPr>
          <w:sz w:val="22"/>
          <w:szCs w:val="22"/>
        </w:rPr>
      </w:pPr>
    </w:p>
    <w:p w14:paraId="1D8DDE80" w14:textId="77777777" w:rsidR="00FC6A48" w:rsidRDefault="00FC6A48" w:rsidP="00FC6A48">
      <w:pPr>
        <w:pStyle w:val="Default"/>
        <w:rPr>
          <w:sz w:val="22"/>
          <w:szCs w:val="22"/>
        </w:rPr>
      </w:pPr>
      <w:r>
        <w:rPr>
          <w:sz w:val="22"/>
          <w:szCs w:val="22"/>
        </w:rPr>
        <w:t xml:space="preserve">To overcome the difficulties presented by cultural diversity, it is essential for police forces to maintain a high level of cultural competency. This will involve acknowledging the cultural disparities and integrating them into operational procedures and in the development of new policies. Cultural competency training for police officers and staff is very important. Training of this nature will greatly improve officers’ abilities in effectively interacting with other cultures and reducing prejudices which will in turn greatly improve trust. (National Police Chiefs Council 2019. Diversity, </w:t>
      </w:r>
      <w:proofErr w:type="gramStart"/>
      <w:r>
        <w:rPr>
          <w:sz w:val="22"/>
          <w:szCs w:val="22"/>
        </w:rPr>
        <w:t>Equality</w:t>
      </w:r>
      <w:proofErr w:type="gramEnd"/>
      <w:r>
        <w:rPr>
          <w:sz w:val="22"/>
          <w:szCs w:val="22"/>
        </w:rPr>
        <w:t xml:space="preserve"> and inclusion strategy)</w:t>
      </w:r>
    </w:p>
    <w:p w14:paraId="669D9516" w14:textId="77777777" w:rsidR="00FC6A48" w:rsidRDefault="00FC6A48" w:rsidP="00FC6A48">
      <w:pPr>
        <w:pStyle w:val="Default"/>
        <w:rPr>
          <w:sz w:val="22"/>
          <w:szCs w:val="22"/>
        </w:rPr>
      </w:pPr>
    </w:p>
    <w:p w14:paraId="466D5CDC" w14:textId="77777777" w:rsidR="00FC6A48" w:rsidRDefault="00FC6A48" w:rsidP="00FC6A48">
      <w:pPr>
        <w:pStyle w:val="Default"/>
        <w:rPr>
          <w:sz w:val="22"/>
          <w:szCs w:val="22"/>
        </w:rPr>
      </w:pPr>
      <w:r>
        <w:rPr>
          <w:sz w:val="22"/>
          <w:szCs w:val="22"/>
        </w:rPr>
        <w:t>Furthermore, assessing the impact of cultural diversity on police forces includes the use of technology as an effective tool of transition. Technological improvements are essential in improving the responsiveness of Police forces in society that is becoming more diverse. The implementation of police body-worn cameras, for example is a significant advancement, providing openness and responsibility in police encounters with the public. The use of body worn cameras can effectively decrease the number of complaints filed against police officers and help the development of trust in the local communities. (</w:t>
      </w:r>
      <w:proofErr w:type="spellStart"/>
      <w:r>
        <w:rPr>
          <w:sz w:val="22"/>
          <w:szCs w:val="22"/>
        </w:rPr>
        <w:t>Maskaly</w:t>
      </w:r>
      <w:proofErr w:type="spellEnd"/>
      <w:r>
        <w:rPr>
          <w:sz w:val="22"/>
          <w:szCs w:val="22"/>
        </w:rPr>
        <w:t xml:space="preserve"> et al. 2017)</w:t>
      </w:r>
    </w:p>
    <w:p w14:paraId="6C904507" w14:textId="77777777" w:rsidR="00FC6A48" w:rsidRDefault="00FC6A48" w:rsidP="00FC6A48">
      <w:pPr>
        <w:pStyle w:val="Default"/>
        <w:rPr>
          <w:sz w:val="22"/>
          <w:szCs w:val="22"/>
        </w:rPr>
      </w:pPr>
    </w:p>
    <w:p w14:paraId="75B506F7" w14:textId="77777777" w:rsidR="00FC6A48" w:rsidRDefault="00FC6A48" w:rsidP="00FC6A48">
      <w:pPr>
        <w:pStyle w:val="Default"/>
        <w:rPr>
          <w:sz w:val="22"/>
          <w:szCs w:val="22"/>
        </w:rPr>
      </w:pPr>
      <w:r>
        <w:rPr>
          <w:sz w:val="22"/>
          <w:szCs w:val="22"/>
        </w:rPr>
        <w:t xml:space="preserve">Mobile applications and social media platforms also offer easy ways of communities to interact with the police forces. Adopting technological solutions is in line with the changing requirements of culturally diverse populations, promoting a policing environment that is efficient and inclusive. Social media provides police forces with easy way of communication with the </w:t>
      </w:r>
      <w:proofErr w:type="gramStart"/>
      <w:r>
        <w:rPr>
          <w:sz w:val="22"/>
          <w:szCs w:val="22"/>
        </w:rPr>
        <w:t>local residents</w:t>
      </w:r>
      <w:proofErr w:type="gramEnd"/>
      <w:r>
        <w:rPr>
          <w:sz w:val="22"/>
          <w:szCs w:val="22"/>
        </w:rPr>
        <w:t xml:space="preserve"> and information distribution. Many forces use social media channels such as Facebook, Twitter, Instagram to disseminate updates, respond to public concerns and seek community co-operation, therefore promoting transparency and building favourable connections. (Bullock, 2017)</w:t>
      </w:r>
    </w:p>
    <w:p w14:paraId="3CD92173" w14:textId="77777777" w:rsidR="00FC6A48" w:rsidRDefault="00FC6A48" w:rsidP="00FC6A48">
      <w:pPr>
        <w:pStyle w:val="Default"/>
        <w:rPr>
          <w:sz w:val="22"/>
          <w:szCs w:val="22"/>
        </w:rPr>
      </w:pPr>
    </w:p>
    <w:p w14:paraId="70E50C05" w14:textId="77777777" w:rsidR="00FC6A48" w:rsidRDefault="00FC6A48" w:rsidP="00FC6A48">
      <w:pPr>
        <w:pStyle w:val="Default"/>
        <w:rPr>
          <w:sz w:val="22"/>
          <w:szCs w:val="22"/>
        </w:rPr>
      </w:pPr>
    </w:p>
    <w:p w14:paraId="1E0B1474" w14:textId="77777777" w:rsidR="00FC6A48" w:rsidRDefault="00FC6A48" w:rsidP="00FC6A48">
      <w:pPr>
        <w:pStyle w:val="Default"/>
        <w:rPr>
          <w:sz w:val="22"/>
          <w:szCs w:val="22"/>
        </w:rPr>
      </w:pPr>
      <w:r>
        <w:rPr>
          <w:sz w:val="22"/>
          <w:szCs w:val="22"/>
        </w:rPr>
        <w:t xml:space="preserve">In conclusion, the significant impact of cultural diversity on UK policing, specifically in local communities is clearly noticeable. There are favourable results of community-oriented approaches, resulting in enhanced community links and enhanced public satisfaction in policing. Likewise, the impact of cultural diversity on professional practices and standards shows the importance of acknowledging and valuing the many different points of view that diversity brings. Despite ongoing problems, the forces face in dealing with this, it is imperative the forces prioritise achieving a level of effective cultural competency </w:t>
      </w:r>
      <w:proofErr w:type="gramStart"/>
      <w:r>
        <w:rPr>
          <w:sz w:val="22"/>
          <w:szCs w:val="22"/>
        </w:rPr>
        <w:t>in order to</w:t>
      </w:r>
      <w:proofErr w:type="gramEnd"/>
      <w:r>
        <w:rPr>
          <w:sz w:val="22"/>
          <w:szCs w:val="22"/>
        </w:rPr>
        <w:t xml:space="preserve"> build strong relationships between police and the diverse communities they serve.</w:t>
      </w:r>
    </w:p>
    <w:p w14:paraId="2A1C6AB4" w14:textId="77777777" w:rsidR="00FC6A48" w:rsidRDefault="00FC6A48" w:rsidP="00FC6A48">
      <w:pPr>
        <w:pStyle w:val="Default"/>
        <w:rPr>
          <w:sz w:val="22"/>
          <w:szCs w:val="22"/>
        </w:rPr>
      </w:pPr>
      <w:r>
        <w:rPr>
          <w:sz w:val="22"/>
          <w:szCs w:val="22"/>
        </w:rPr>
        <w:t>An analysis of neighbourhood policing, PACE, and the code of ethics shows the massive impact of cultural diversity on police practises and policies. In addition, exploring the difficulties associated with police stop and searches highlights the necessity of continuous cultural competence development. Within large forces, promoting inclusiveness becomes a crucial part in adjusting to cultural differences. Adopting inclusive police tactics not only helps the trust building within the community, but also enhances the effectiveness of policing the local communities. As the UK deals with its diverse cultural environment, the continued dedication to inclusivity in police forces is crucial for building strong connections and guaranteeing the safety and welfare of all communities.</w:t>
      </w:r>
    </w:p>
    <w:p w14:paraId="1F363696" w14:textId="77777777" w:rsidR="00FC6A48" w:rsidRPr="00BE4C15" w:rsidRDefault="00FC6A48" w:rsidP="00FC6A48">
      <w:pPr>
        <w:pStyle w:val="Default"/>
        <w:rPr>
          <w:b/>
          <w:bCs/>
          <w:sz w:val="22"/>
          <w:szCs w:val="22"/>
        </w:rPr>
      </w:pPr>
    </w:p>
    <w:p w14:paraId="7DD8DEFF" w14:textId="20B2FC31" w:rsidR="00FC6A48" w:rsidRDefault="00FC6A48" w:rsidP="00FC6A48">
      <w:pPr>
        <w:pStyle w:val="Default"/>
        <w:rPr>
          <w:b/>
          <w:bCs/>
          <w:sz w:val="22"/>
          <w:szCs w:val="22"/>
        </w:rPr>
      </w:pPr>
      <w:r>
        <w:rPr>
          <w:b/>
          <w:bCs/>
          <w:sz w:val="22"/>
          <w:szCs w:val="22"/>
        </w:rPr>
        <w:t>Word count – 10</w:t>
      </w:r>
      <w:r>
        <w:rPr>
          <w:b/>
          <w:bCs/>
          <w:sz w:val="22"/>
          <w:szCs w:val="22"/>
        </w:rPr>
        <w:t>18</w:t>
      </w:r>
    </w:p>
    <w:p w14:paraId="77B3AC7E" w14:textId="42ED4CE4" w:rsidR="00FC6A48" w:rsidRDefault="00FC6A48"/>
    <w:p w14:paraId="24ABAF0E" w14:textId="696778F6" w:rsidR="00FC6A48" w:rsidRDefault="00FC6A48"/>
    <w:p w14:paraId="08C4B9A9" w14:textId="77777777" w:rsidR="00FC6A48" w:rsidRPr="00FC6A48" w:rsidRDefault="00FC6A48" w:rsidP="00FC6A48">
      <w:pPr>
        <w:pStyle w:val="Default"/>
        <w:rPr>
          <w:b/>
          <w:bCs/>
          <w:sz w:val="22"/>
          <w:szCs w:val="22"/>
        </w:rPr>
      </w:pPr>
      <w:r w:rsidRPr="00FC6A48">
        <w:rPr>
          <w:b/>
          <w:bCs/>
          <w:sz w:val="22"/>
          <w:szCs w:val="22"/>
        </w:rPr>
        <w:t xml:space="preserve">Is MAPPA an effective means of managing violent and sexual offenders? What increases or detracts from its effectiveness? </w:t>
      </w:r>
    </w:p>
    <w:p w14:paraId="7E134BAD" w14:textId="77777777" w:rsidR="00FC6A48" w:rsidRDefault="00FC6A48" w:rsidP="00FC6A48"/>
    <w:p w14:paraId="454B3065" w14:textId="77777777" w:rsidR="00FC6A48" w:rsidRDefault="00FC6A48" w:rsidP="00FC6A48">
      <w:r>
        <w:t xml:space="preserve">In 2001, the Multi-Agency Public Protection Arrangements (MAPPA) was implemented with the main goal being managing violent and sexual offenders within England and Wales. The arrangements are working in a way that they ensure that various agencies, for example the police service, prison service and other probation services work together and ensure supervision of offenders. Nevertheless, despite its extensive scope, there is not a lot of information regarding how professionals within MAPPA effectively manage the goals of control and support the offenders to promote their rehabilitation and reintegration. Furthermore, there is a need for enhanced </w:t>
      </w:r>
      <w:r>
        <w:lastRenderedPageBreak/>
        <w:t xml:space="preserve">understanding of MAPPA amongst professionals and members of the public to guarantee their participation in ensuring the outcomes needed. </w:t>
      </w:r>
    </w:p>
    <w:p w14:paraId="708C78F7" w14:textId="77777777" w:rsidR="00FC6A48" w:rsidRDefault="00FC6A48" w:rsidP="00FC6A48">
      <w:r>
        <w:t>This essay seeks to explore what increases and detracts from MAPPAS effectiveness, by researching existing studies on the matter. The essay also seeks to shed light on essential measures required for the successful rehabilitation and reintegration within MAPPA.</w:t>
      </w:r>
    </w:p>
    <w:p w14:paraId="5809999C" w14:textId="77777777" w:rsidR="00FC6A48" w:rsidRDefault="00FC6A48" w:rsidP="00FC6A48">
      <w:r>
        <w:t xml:space="preserve">The implementation of the Multi-Agency Public Protection Arrangements (MAPPA) in England and Wales aimed to bring together the efforts of the police service, </w:t>
      </w:r>
      <w:proofErr w:type="gramStart"/>
      <w:r>
        <w:t>prison</w:t>
      </w:r>
      <w:proofErr w:type="gramEnd"/>
      <w:r>
        <w:t xml:space="preserve"> and probation services to manage the violent and sexual offenders. However, there are doubts whether the partnership will improve the effectiveness of managing the offenders. The work of MAPPAs police officers under MAPPA known as Management of Sexual or Violent Offenders (MOSOVO), has been a topic of focus regarding their role in enabling persons convicted of sexual offences to rehabilitate and reintegrate in the community. </w:t>
      </w:r>
    </w:p>
    <w:p w14:paraId="0356D582" w14:textId="77777777" w:rsidR="00FC6A48" w:rsidRDefault="00FC6A48" w:rsidP="00FC6A48">
      <w:r>
        <w:t>An independent review highlights that effective desistance frequently involves support from MOSOVO officers who encourage optimism and hope in change. However, risk-</w:t>
      </w:r>
      <w:proofErr w:type="gramStart"/>
      <w:r>
        <w:t>based</w:t>
      </w:r>
      <w:proofErr w:type="gramEnd"/>
      <w:r>
        <w:t xml:space="preserve"> and politicised model in which MOSOVO officers operate may lead to tensions that hinder rather than aid desistance.</w:t>
      </w:r>
    </w:p>
    <w:p w14:paraId="35499BEB" w14:textId="77777777" w:rsidR="00FC6A48" w:rsidRDefault="00FC6A48" w:rsidP="00FC6A48">
      <w:r>
        <w:t>As a result, it is recommended that MOSOVO police officers receive enough resources to help individuals with sexual convictions to develop a better lifestyle and rehabilitate. By actively promoting hope for change and providing the necessary help, the collaboration between all agencies under MAPPA can positively affect the management of violent and sexual offenders.</w:t>
      </w:r>
    </w:p>
    <w:p w14:paraId="63EF48FB" w14:textId="77777777" w:rsidR="00FC6A48" w:rsidRDefault="00FC6A48" w:rsidP="00FC6A48">
      <w:r>
        <w:t>The effective implementation of the Multi-Agency Public Protection Arrangements will always require addressing various of factors that influence its success or failure. A very important element is inter-agency collaboration, which plays a crucial role in coordinating offender management activities. Inadequate tasks and resource allocation can often undermine MAPPAs efficacy, resulting in gaps and inconsistencies in supervision. Therefore, it is always essential for offender managers to establish collaborative regulations and assure proper allocation of tasks and resources to reduce the impact of collaborative risk on public safety networks.</w:t>
      </w:r>
    </w:p>
    <w:p w14:paraId="6DCFB161" w14:textId="77777777" w:rsidR="00FC6A48" w:rsidRDefault="00FC6A48" w:rsidP="00FC6A48">
      <w:r>
        <w:t xml:space="preserve">Furthermore, individual qualities such as motivation for change and access to supportive networks and can also impact the success or failure of MAPPAs implementation. The likelihood of integration integrated into society is significantly impacted by offenders’ access to suitable support services and their own willingness to participate in intervention programmes. Furthermore, the effectiveness of MAPPA interventions is substantially influenced by the availability of resources in particular regions of the community. The successful implementation of </w:t>
      </w:r>
      <w:proofErr w:type="spellStart"/>
      <w:r>
        <w:t>MAPPas</w:t>
      </w:r>
      <w:proofErr w:type="spellEnd"/>
      <w:r>
        <w:t xml:space="preserve"> objectives relies on effective inter-agency collaboration, the proper allocation of resources and tasks, and the consideration of individual requirements for encouragement and support. It is imperative to </w:t>
      </w:r>
      <w:proofErr w:type="gramStart"/>
      <w:r>
        <w:t>take into account</w:t>
      </w:r>
      <w:proofErr w:type="gramEnd"/>
      <w:r>
        <w:t xml:space="preserve"> these factors when developing strategies aimed at managing violent and sexual offenders under MAPPA.</w:t>
      </w:r>
    </w:p>
    <w:p w14:paraId="53D4BB2A" w14:textId="77777777" w:rsidR="00FC6A48" w:rsidRDefault="00FC6A48" w:rsidP="00FC6A48"/>
    <w:p w14:paraId="231D2DE0" w14:textId="77777777" w:rsidR="00FC6A48" w:rsidRDefault="00FC6A48" w:rsidP="00FC6A48">
      <w:r>
        <w:t>The collaboration of multiple agencies within the Multi-Agency Public Protection Arrangements is crucial to establishing its effectiveness in dealing with violent and sexual offenders. According to (Sienkiewicz-</w:t>
      </w:r>
      <w:proofErr w:type="spellStart"/>
      <w:r>
        <w:t>Malyjurek</w:t>
      </w:r>
      <w:proofErr w:type="spellEnd"/>
      <w:r>
        <w:t xml:space="preserve"> (2021) research, good collaboration amongst agencies is crucial for lowering collaborative risks and improving public safety networks. When offender management agencies collaborate, activities are better coordinated, information is shared, and resources are allocated more efficiently.</w:t>
      </w:r>
    </w:p>
    <w:p w14:paraId="3175A844" w14:textId="77777777" w:rsidR="00FC6A48" w:rsidRDefault="00FC6A48" w:rsidP="00FC6A48">
      <w:r>
        <w:lastRenderedPageBreak/>
        <w:t xml:space="preserve">Furthermore, research by Smith and </w:t>
      </w:r>
      <w:proofErr w:type="spellStart"/>
      <w:r>
        <w:t>Mogro</w:t>
      </w:r>
      <w:proofErr w:type="spellEnd"/>
      <w:r>
        <w:t xml:space="preserve">-Wilson (2008) highlights that effective collaboration requires policies and practices that encourage cooperation amounts various agencies. This includes establishing clear communication channels, clarifying roles and responsibility, and promoting a shared understanding of objectives. By working together, agencies can pool their expertise, </w:t>
      </w:r>
      <w:proofErr w:type="gramStart"/>
      <w:r>
        <w:t>knowledge</w:t>
      </w:r>
      <w:proofErr w:type="gramEnd"/>
      <w:r>
        <w:t xml:space="preserve"> and resources to create comprehensive risk assessment, intervention programmes, supervision plans, and support services that are tailored to the needs of individual offenders.</w:t>
      </w:r>
    </w:p>
    <w:p w14:paraId="09C513E5" w14:textId="77777777" w:rsidR="00FC6A48" w:rsidRDefault="00FC6A48" w:rsidP="00FC6A48">
      <w:r>
        <w:t>In addition to the effective collaboration between agencies directly involved in offender management within MAPPA, the involvement of judicial enforcement agencies, legislative agencies, and environmental improvement agencies can also contribute to the effectiveness in public collaborations as highlighted by (Wu et al. 202023) research. Their participation assures compliance with laws and regulations related to the management of violent and sexual offenders, as well as an improvement in the overall safety environment.</w:t>
      </w:r>
    </w:p>
    <w:p w14:paraId="6898EDD7" w14:textId="1EA894C8" w:rsidR="00FC6A48" w:rsidRDefault="00FC6A48" w:rsidP="00FC6A48">
      <w:r>
        <w:t xml:space="preserve">In conclusion, the implementation of Multi-Agency Public Protection Arrangements has shown the potential to reduce recidivism rates among violent and sexual offenders. The collaborative approach promotes inter-agency coordination, enhances risk assessment, and facilitates appropriate support for the </w:t>
      </w:r>
      <w:r w:rsidR="000C6B8B">
        <w:t>offender’s</w:t>
      </w:r>
      <w:r>
        <w:t xml:space="preserve"> reintegration. While resources availability and individual characteristics may influence outcomes, successful MAPPA implementation can help to make communities safer by reducing the likelihood of reoffending. Continued efforts to increase collaboration among offender management agencies are crucial for maximizing the effectiveness of MAPPA in managing these high-risk individuals. Furthermore, whilst MAPPA has prioritised community safety, there is a need for a transition to a more participatory approaches that actively involve service users in their own rehabilitation. By encouraging active participation and ownership in the change process, MAPPA can improve community supervision outcomes and help to avoid reoffending among </w:t>
      </w:r>
      <w:proofErr w:type="gramStart"/>
      <w:r>
        <w:t>high risk</w:t>
      </w:r>
      <w:proofErr w:type="gramEnd"/>
      <w:r>
        <w:t xml:space="preserve"> offenders. To assist the successful desistance journeys, support beyond risk management is required, as well as the encouragement and belief in personal change.</w:t>
      </w:r>
    </w:p>
    <w:p w14:paraId="4DE92D0B" w14:textId="77777777" w:rsidR="00FC6A48" w:rsidRPr="00C114CC" w:rsidRDefault="00FC6A48" w:rsidP="00FC6A48">
      <w:pPr>
        <w:rPr>
          <w:b/>
          <w:bCs/>
        </w:rPr>
      </w:pPr>
      <w:r w:rsidRPr="00C114CC">
        <w:rPr>
          <w:b/>
          <w:bCs/>
        </w:rPr>
        <w:t>Word count: 922</w:t>
      </w:r>
    </w:p>
    <w:p w14:paraId="41985D25" w14:textId="0D3A1DE0" w:rsidR="00FC6A48" w:rsidRDefault="00FC6A48"/>
    <w:p w14:paraId="644887E2" w14:textId="77777777" w:rsidR="00FC6A48" w:rsidRDefault="00FC6A48" w:rsidP="00FC6A48">
      <w:pPr>
        <w:pStyle w:val="Default"/>
        <w:rPr>
          <w:sz w:val="22"/>
          <w:szCs w:val="22"/>
        </w:rPr>
      </w:pPr>
      <w:r>
        <w:rPr>
          <w:b/>
          <w:bCs/>
          <w:sz w:val="22"/>
          <w:szCs w:val="22"/>
        </w:rPr>
        <w:t xml:space="preserve">Essay four: </w:t>
      </w:r>
    </w:p>
    <w:p w14:paraId="4D91DBBE" w14:textId="77777777" w:rsidR="00FC6A48" w:rsidRDefault="00FC6A48" w:rsidP="00FC6A48">
      <w:pPr>
        <w:pStyle w:val="Default"/>
        <w:rPr>
          <w:sz w:val="22"/>
          <w:szCs w:val="22"/>
        </w:rPr>
      </w:pPr>
      <w:r>
        <w:rPr>
          <w:sz w:val="22"/>
          <w:szCs w:val="22"/>
        </w:rPr>
        <w:t xml:space="preserve">According to the Institute for Government (2023), recent scandals have exposed severe flaws in forces’ internal vetting and misconduct procedures and affected public confidence in the police. </w:t>
      </w:r>
    </w:p>
    <w:p w14:paraId="6FA7DE6A" w14:textId="77777777" w:rsidR="00FC6A48" w:rsidRDefault="00FC6A48" w:rsidP="00FC6A48">
      <w:pPr>
        <w:pStyle w:val="Default"/>
        <w:rPr>
          <w:sz w:val="22"/>
          <w:szCs w:val="22"/>
        </w:rPr>
      </w:pPr>
      <w:r>
        <w:rPr>
          <w:sz w:val="22"/>
          <w:szCs w:val="22"/>
        </w:rPr>
        <w:t xml:space="preserve">Therefore, why is it important that independent bodies exist to hold police officers accountable? </w:t>
      </w:r>
    </w:p>
    <w:p w14:paraId="160C72E9" w14:textId="77777777" w:rsidR="00FC6A48" w:rsidRDefault="00FC6A48" w:rsidP="00FC6A48"/>
    <w:p w14:paraId="76A1056B" w14:textId="77777777" w:rsidR="00FC6A48" w:rsidRDefault="00FC6A48" w:rsidP="00FC6A48">
      <w:r>
        <w:t xml:space="preserve">The foundation of public trust in the police forces is heavily influenced by the internal policing policies and practices when it comes to misconduct. There have been </w:t>
      </w:r>
      <w:proofErr w:type="gramStart"/>
      <w:r>
        <w:t>a number of</w:t>
      </w:r>
      <w:proofErr w:type="gramEnd"/>
      <w:r>
        <w:t xml:space="preserve"> failures in these areas in the recent years which led to serious concerns about the current state of police accountability. This essay will examine the crucial role of independent bodies in the United Kingdom that are holding forces accountable for the actions of their officers. </w:t>
      </w:r>
    </w:p>
    <w:p w14:paraId="1A59E398" w14:textId="77777777" w:rsidR="00FC6A48" w:rsidRDefault="00FC6A48" w:rsidP="00FC6A48"/>
    <w:p w14:paraId="057CEC4E" w14:textId="77777777" w:rsidR="00FC6A48" w:rsidRDefault="00FC6A48" w:rsidP="00FC6A48">
      <w:r>
        <w:t xml:space="preserve">The necessity for police accountability has been highlighted by </w:t>
      </w:r>
      <w:proofErr w:type="gramStart"/>
      <w:r>
        <w:t>a number of</w:t>
      </w:r>
      <w:proofErr w:type="gramEnd"/>
      <w:r>
        <w:t xml:space="preserve"> incidents in the recent years, for example the death of George Floyd. These incidents have shown how ineffective some internal policies have been. In the United States, the unwillingness to break the “blue code of silence” often would lead to unfair and ineffective internal investigations. The death of Floyd </w:t>
      </w:r>
      <w:r>
        <w:lastRenderedPageBreak/>
        <w:t xml:space="preserve">reminded many people how some police forces have internal policies that simply don’t work. His death was caused by police officers unnecessary use of force, and in turn brought to light problems with the system and made people question the way police forces usually work. Not only the event started a worldwide movement for police change, </w:t>
      </w:r>
      <w:proofErr w:type="gramStart"/>
      <w:r>
        <w:t>it</w:t>
      </w:r>
      <w:proofErr w:type="gramEnd"/>
      <w:r>
        <w:t xml:space="preserve"> also made some people think more deeply about what let this kind of power abuse occur. (Skolnick,2002)</w:t>
      </w:r>
    </w:p>
    <w:p w14:paraId="248214A6" w14:textId="77777777" w:rsidR="00FC6A48" w:rsidRDefault="00FC6A48" w:rsidP="00FC6A48"/>
    <w:p w14:paraId="2D5EF381" w14:textId="2E38207F" w:rsidR="00FC6A48" w:rsidRDefault="00FC6A48" w:rsidP="00FC6A48">
      <w:r>
        <w:t xml:space="preserve">Independent investigations are much needed </w:t>
      </w:r>
      <w:proofErr w:type="gramStart"/>
      <w:r>
        <w:t>in order for</w:t>
      </w:r>
      <w:proofErr w:type="gramEnd"/>
      <w:r>
        <w:t xml:space="preserve"> any police force involved in such incidents to be held accountable. The IOPC – Independent Officer for Police Conduct, plays a crucial role in ensuring there are independent investigations into police misconduct within England and Wales, they are completely independent from the police forces and operate separate from them. They often conduct unbiased investigation, including probing cases of police misconduct and ensuring the rights of British citizens are protected and that the officers who breach public trust will be held accountable. (What We Do, Independent Office </w:t>
      </w:r>
      <w:r w:rsidR="000C6B8B">
        <w:t>for</w:t>
      </w:r>
      <w:r>
        <w:t xml:space="preserve"> Police Conduct (IOPC), </w:t>
      </w:r>
      <w:proofErr w:type="spellStart"/>
      <w:r>
        <w:t>n.d</w:t>
      </w:r>
      <w:proofErr w:type="spellEnd"/>
      <w:r>
        <w:t>)</w:t>
      </w:r>
    </w:p>
    <w:p w14:paraId="2EB0757B" w14:textId="77777777" w:rsidR="00FC6A48" w:rsidRDefault="00FC6A48" w:rsidP="00FC6A48"/>
    <w:p w14:paraId="4297AC73" w14:textId="2FCC862E" w:rsidR="00FC6A48" w:rsidRDefault="00FC6A48" w:rsidP="00FC6A48">
      <w:r>
        <w:t>In England and Wales, Police and Crime Commissioners (</w:t>
      </w:r>
      <w:r w:rsidR="000C6B8B">
        <w:t>PCCs introduced</w:t>
      </w:r>
      <w:r>
        <w:t xml:space="preserve"> in </w:t>
      </w:r>
      <w:r w:rsidR="000C6B8B">
        <w:t>2012, also</w:t>
      </w:r>
      <w:r>
        <w:t xml:space="preserve"> play a vital role in the police accountability. They were established to provide a transparent and accountable system, often being the bridge between police forces and the local community. They are elected individuals and are overseeing the police forces in their areas, ensuring that they are effective and fair in the conduct of their duties. Their role also involves setting strategic priorities for the year, overseeing the budget, and appointing or dismissing chief constables. Their role aims to ensure a higher degree of public involvement in policing matters and enhances the accountability of police forces. They aim to make forces more responsive to the needs of local communities. Through their involvement, independent investigations, and engagement with the public, PCCs contribute to maintaining the transparency, </w:t>
      </w:r>
      <w:r w:rsidR="000C6B8B">
        <w:t>accountability,</w:t>
      </w:r>
      <w:r>
        <w:t xml:space="preserve"> and public trust in the police forces. (College of policing. (House of Commons Library, Police and Crime Commissioners 2021, Oct 1.)</w:t>
      </w:r>
    </w:p>
    <w:p w14:paraId="4FBF9D88" w14:textId="77777777" w:rsidR="00FC6A48" w:rsidRDefault="00FC6A48" w:rsidP="00FC6A48"/>
    <w:p w14:paraId="050B3783" w14:textId="77777777" w:rsidR="00FC6A48" w:rsidRDefault="00FC6A48" w:rsidP="00FC6A48">
      <w:r>
        <w:t xml:space="preserve">In recent years, most of the police forces within the UK have introduced Body-Worn-Cameras for their officers </w:t>
      </w:r>
      <w:proofErr w:type="gramStart"/>
      <w:r>
        <w:t>in an attempt to</w:t>
      </w:r>
      <w:proofErr w:type="gramEnd"/>
      <w:r>
        <w:t xml:space="preserve"> address the issues related to police accountability. The body-worn-cameras </w:t>
      </w:r>
      <w:proofErr w:type="gramStart"/>
      <w:r>
        <w:t>are able to</w:t>
      </w:r>
      <w:proofErr w:type="gramEnd"/>
      <w:r>
        <w:t xml:space="preserve"> record both audio and video footage of officer’s interactions with members of the public, this has been viewed as a significant step forward in addressing the public’s trust in the police. The BWVs are providing impartial record of officer’s interactions with members of the public, therefore reducing disputes over what has happened after the event. The introduction of BWS has resulted in fewer complaints against police officers and a decline in the use of force during police interactions. (Body-worn Cameras - College of Policing 2022) </w:t>
      </w:r>
    </w:p>
    <w:p w14:paraId="1A5D4C8C" w14:textId="77777777" w:rsidR="00FC6A48" w:rsidRDefault="00FC6A48" w:rsidP="00FC6A48"/>
    <w:p w14:paraId="084E53EE" w14:textId="77777777" w:rsidR="00FC6A48" w:rsidRDefault="00FC6A48" w:rsidP="00FC6A48">
      <w:r>
        <w:t xml:space="preserve">The presence of the body worn cameras can influence the behaviour of not only the officers using them, but the members of the public involved as well. However, the implementation of the body worn cameras has its own challenges, one of the main concerns is always the privacy of the members of the public involved in the incident. Each force has its own guidelines and policies in place to ensure that the use of body worn cameras is ethical and protects the individuals’ rights. </w:t>
      </w:r>
    </w:p>
    <w:p w14:paraId="3FF6865C" w14:textId="77777777" w:rsidR="00FC6A48" w:rsidRDefault="00FC6A48" w:rsidP="00FC6A48">
      <w:r>
        <w:t xml:space="preserve">(Body-worn Cameras - College of Policing 2022) </w:t>
      </w:r>
    </w:p>
    <w:p w14:paraId="6F8D5A66" w14:textId="77777777" w:rsidR="00FC6A48" w:rsidRDefault="00FC6A48" w:rsidP="00FC6A48"/>
    <w:p w14:paraId="1CD1F93D" w14:textId="77777777" w:rsidR="00FC6A48" w:rsidRDefault="00FC6A48" w:rsidP="00FC6A48">
      <w:r>
        <w:lastRenderedPageBreak/>
        <w:t>In conclusion, the presence of independent bodies to hold Police Forces and their officers accountable is very important in ensuring fair treatment and justice for members of the public. They play a very important role in safeguarding the transparency, impartiality, and accountability of the police forces. Without the independent bodies, there will be an increased risk of abuse of power, corruption, and the loss of trust between the police and the communities they serve. Many events around the globe have shown instances of police misconduct and excessive use of force at times, these always have a devastating consequence in the public’s trust and leading to protests the breakdown of trust. It is necessary for the independent bodies to have the needed resources and legal powers to carry out their duties effectively. Only with the support of the independent bodies, we can ensure the accountability within the police forces and strengthen the relationship between the forces and the communities they serve. It is crucial that the oversight these independent bodies provide continues, so justice and fairness can be ensured within our communities.</w:t>
      </w:r>
    </w:p>
    <w:p w14:paraId="0998CE27" w14:textId="4629755A" w:rsidR="00FC6A48" w:rsidRDefault="00FC6A48"/>
    <w:p w14:paraId="23AA7127" w14:textId="437E4DA8" w:rsidR="00FC6A48" w:rsidRPr="00FC6A48" w:rsidRDefault="00FC6A48">
      <w:pPr>
        <w:rPr>
          <w:b/>
          <w:bCs/>
        </w:rPr>
      </w:pPr>
      <w:r w:rsidRPr="00FC6A48">
        <w:rPr>
          <w:b/>
          <w:bCs/>
        </w:rPr>
        <w:t>Word count: 900</w:t>
      </w:r>
    </w:p>
    <w:p w14:paraId="59954327" w14:textId="4E3E09FB" w:rsidR="00FC6A48" w:rsidRDefault="00FC6A48"/>
    <w:p w14:paraId="3D11C1B8" w14:textId="6D417A05" w:rsidR="00FC6A48" w:rsidRDefault="00FC6A48"/>
    <w:p w14:paraId="03F30B47" w14:textId="1E046734" w:rsidR="00FC6A48" w:rsidRDefault="00FC6A48"/>
    <w:p w14:paraId="29F80983" w14:textId="2B91B557" w:rsidR="00FC6A48" w:rsidRDefault="00FC6A48"/>
    <w:p w14:paraId="0FE6A0C7" w14:textId="1DB2A16D" w:rsidR="00FC6A48" w:rsidRDefault="00FC6A48"/>
    <w:p w14:paraId="68E78FBD" w14:textId="168227E5" w:rsidR="00FC6A48" w:rsidRDefault="00FC6A48"/>
    <w:p w14:paraId="1A4134B1" w14:textId="528F1C21" w:rsidR="00FC6A48" w:rsidRDefault="00FC6A48"/>
    <w:p w14:paraId="5736EFCF" w14:textId="719ABF86" w:rsidR="00FC6A48" w:rsidRDefault="00FC6A48"/>
    <w:p w14:paraId="58B26406" w14:textId="79C54645" w:rsidR="00FC6A48" w:rsidRDefault="00FC6A48">
      <w:pPr>
        <w:rPr>
          <w:b/>
          <w:bCs/>
        </w:rPr>
      </w:pPr>
      <w:r w:rsidRPr="00FC6A48">
        <w:rPr>
          <w:b/>
          <w:bCs/>
        </w:rPr>
        <w:t>Bibliography:</w:t>
      </w:r>
    </w:p>
    <w:p w14:paraId="7062ADBA" w14:textId="77777777" w:rsidR="00FC6A48" w:rsidRDefault="00FC6A48" w:rsidP="00FC6A48">
      <w:pPr>
        <w:pStyle w:val="PlainText"/>
      </w:pPr>
      <w:proofErr w:type="spellStart"/>
      <w:r>
        <w:t>Джaкубaевa</w:t>
      </w:r>
      <w:proofErr w:type="spellEnd"/>
      <w:r>
        <w:t xml:space="preserve">, &amp; </w:t>
      </w:r>
      <w:proofErr w:type="spellStart"/>
      <w:r>
        <w:t>Жекенов</w:t>
      </w:r>
      <w:proofErr w:type="spellEnd"/>
      <w:r>
        <w:t xml:space="preserve">. (2019, August 4). </w:t>
      </w:r>
      <w:hyperlink r:id="rId4" w:history="1">
        <w:r>
          <w:rPr>
            <w:rStyle w:val="Hyperlink"/>
          </w:rPr>
          <w:t>https://bulletin-orientalism.kaznu.kz/index.php/1-vostok/article/view/1396</w:t>
        </w:r>
      </w:hyperlink>
      <w:r>
        <w:t xml:space="preserve">. Journal of Oriental Studies, 89(2). </w:t>
      </w:r>
      <w:hyperlink r:id="rId5" w:history="1">
        <w:r>
          <w:rPr>
            <w:rStyle w:val="Hyperlink"/>
          </w:rPr>
          <w:t>https://doi.org/10.26577/jos.v89i2.1396</w:t>
        </w:r>
      </w:hyperlink>
    </w:p>
    <w:p w14:paraId="14AF9BC7" w14:textId="77777777" w:rsidR="00FC6A48" w:rsidRDefault="00FC6A48" w:rsidP="00FC6A48">
      <w:pPr>
        <w:pStyle w:val="PlainText"/>
      </w:pPr>
      <w:r>
        <w:t xml:space="preserve"> </w:t>
      </w:r>
    </w:p>
    <w:p w14:paraId="2FF7E7A7" w14:textId="77777777" w:rsidR="00FC6A48" w:rsidRDefault="00FC6A48" w:rsidP="00FC6A48">
      <w:pPr>
        <w:pStyle w:val="PlainText"/>
      </w:pPr>
      <w:r>
        <w:t xml:space="preserve">Cosgrove, F., &amp; Ramshaw, P. (2013, June 4). It is what you do as well as the way that you do it: the value and deployment of PCSOs in achieving public engagement. Policing and Society, 25(1), 77–96. </w:t>
      </w:r>
      <w:hyperlink r:id="rId6" w:history="1">
        <w:r>
          <w:rPr>
            <w:rStyle w:val="Hyperlink"/>
          </w:rPr>
          <w:t>https://doi.org/10.1080/10439463.2013.802787</w:t>
        </w:r>
      </w:hyperlink>
    </w:p>
    <w:p w14:paraId="547EBAA6" w14:textId="77777777" w:rsidR="00FC6A48" w:rsidRDefault="00FC6A48" w:rsidP="00FC6A48">
      <w:pPr>
        <w:pStyle w:val="PlainText"/>
      </w:pPr>
      <w:r>
        <w:t xml:space="preserve"> </w:t>
      </w:r>
    </w:p>
    <w:p w14:paraId="1CCB4900" w14:textId="77777777" w:rsidR="00FC6A48" w:rsidRDefault="00FC6A48" w:rsidP="00FC6A48">
      <w:pPr>
        <w:pStyle w:val="PlainText"/>
      </w:pPr>
      <w:r>
        <w:t xml:space="preserve">Sousa, W. H., &amp; Kelling, G. L. (2006, May 4). Advocate Of “broken windows,” criminology, and criminal justice. Cambridge University Press eBooks. </w:t>
      </w:r>
      <w:hyperlink r:id="rId7" w:history="1">
        <w:r>
          <w:rPr>
            <w:rStyle w:val="Hyperlink"/>
          </w:rPr>
          <w:t>https://doi.org/10.1017/cbo9780511489334.004</w:t>
        </w:r>
      </w:hyperlink>
    </w:p>
    <w:p w14:paraId="3DBC3E8C" w14:textId="77777777" w:rsidR="00FC6A48" w:rsidRDefault="00FC6A48" w:rsidP="00FC6A48">
      <w:pPr>
        <w:pStyle w:val="PlainText"/>
      </w:pPr>
      <w:r>
        <w:t xml:space="preserve"> </w:t>
      </w:r>
    </w:p>
    <w:p w14:paraId="79B84783" w14:textId="77777777" w:rsidR="00FC6A48" w:rsidRDefault="00FC6A48" w:rsidP="00FC6A48">
      <w:pPr>
        <w:pStyle w:val="PlainText"/>
      </w:pPr>
      <w:r>
        <w:t xml:space="preserve">Lochner, L. (2012) The impact of education on crime: International evidence. Available at: </w:t>
      </w:r>
      <w:hyperlink r:id="rId8" w:history="1">
        <w:r>
          <w:rPr>
            <w:rStyle w:val="Hyperlink"/>
          </w:rPr>
          <w:t>https://www.econstor.eu/bitstream/10419/167078/1/ifo-dice-report-v10-y2012-i2-p49-55.pdf</w:t>
        </w:r>
      </w:hyperlink>
      <w:r>
        <w:t xml:space="preserve"> (Accessed: 22 December 2023). </w:t>
      </w:r>
    </w:p>
    <w:p w14:paraId="2D9C77CF" w14:textId="77777777" w:rsidR="00FC6A48" w:rsidRDefault="00FC6A48" w:rsidP="00FC6A48">
      <w:pPr>
        <w:pStyle w:val="PlainText"/>
      </w:pPr>
      <w:r>
        <w:t xml:space="preserve"> </w:t>
      </w:r>
    </w:p>
    <w:p w14:paraId="66AD068E" w14:textId="77777777" w:rsidR="00FC6A48" w:rsidRDefault="00FC6A48" w:rsidP="00FC6A48">
      <w:pPr>
        <w:pStyle w:val="PlainText"/>
      </w:pPr>
      <w:r>
        <w:t xml:space="preserve">T, K. (2020) The Relationship between Adverse Childhood Experiences (ACE) and Juvenile Offending Trajectories in a Juvenile Offender Sample. Available at: </w:t>
      </w:r>
      <w:hyperlink r:id="rId9" w:history="1">
        <w:r>
          <w:rPr>
            <w:rStyle w:val="Hyperlink"/>
          </w:rPr>
          <w:t>https://www.pacesconnection.com/g/ace-juvenile-justice/fileSendAction/fcType/5/fcOid/450964185277680460/fodoid/450964185277680459/5-</w:t>
        </w:r>
        <w:r>
          <w:rPr>
            <w:rStyle w:val="Hyperlink"/>
          </w:rPr>
          <w:lastRenderedPageBreak/>
          <w:t>ACEs%20and%20Juvenile%20Offending%20Trajectories-Journal%20of%20Criminal%20Justice.pdf</w:t>
        </w:r>
      </w:hyperlink>
      <w:r>
        <w:t xml:space="preserve"> (Accessed: 05 January 2024). </w:t>
      </w:r>
    </w:p>
    <w:p w14:paraId="16E164EF" w14:textId="77777777" w:rsidR="00FC6A48" w:rsidRDefault="00FC6A48" w:rsidP="00FC6A48">
      <w:pPr>
        <w:pStyle w:val="PlainText"/>
      </w:pPr>
      <w:r>
        <w:t xml:space="preserve"> </w:t>
      </w:r>
    </w:p>
    <w:p w14:paraId="5FE9D527" w14:textId="77777777" w:rsidR="00FC6A48" w:rsidRDefault="00FC6A48" w:rsidP="00FC6A48">
      <w:pPr>
        <w:rPr>
          <w:sz w:val="24"/>
          <w:szCs w:val="24"/>
        </w:rPr>
      </w:pPr>
      <w:proofErr w:type="spellStart"/>
      <w:r>
        <w:t>Saegert</w:t>
      </w:r>
      <w:proofErr w:type="spellEnd"/>
      <w:r>
        <w:t xml:space="preserve">, S., &amp; Winkel, G. (2004, December). Crime, Social Capital, and Community Participation. American Journal of Community Psychology, 34(3–4), 219–233. </w:t>
      </w:r>
      <w:hyperlink r:id="rId10" w:history="1">
        <w:r>
          <w:rPr>
            <w:rStyle w:val="Hyperlink"/>
          </w:rPr>
          <w:t>https://doi.org/10.1007/s10464-004-7416-2</w:t>
        </w:r>
      </w:hyperlink>
    </w:p>
    <w:p w14:paraId="25580EEF" w14:textId="77777777" w:rsidR="00FC6A48" w:rsidRDefault="00FC6A48" w:rsidP="00FC6A48">
      <w:pPr>
        <w:pStyle w:val="PlainText"/>
      </w:pPr>
      <w:r>
        <w:t xml:space="preserve">Police and Criminal Evidence Act 1984 (PACE) codes of practice. (2023, December 20). GOV.UK. </w:t>
      </w:r>
      <w:hyperlink r:id="rId11" w:history="1">
        <w:r>
          <w:rPr>
            <w:rStyle w:val="Hyperlink"/>
          </w:rPr>
          <w:t>https://www.gov.uk/guidance/police-and-criminal-evidence-act-1984-pace-codes-of-practice</w:t>
        </w:r>
      </w:hyperlink>
    </w:p>
    <w:p w14:paraId="3E419D73" w14:textId="77777777" w:rsidR="00FC6A48" w:rsidRDefault="00FC6A48" w:rsidP="00FC6A48">
      <w:pPr>
        <w:pStyle w:val="PlainText"/>
      </w:pPr>
      <w:r>
        <w:t xml:space="preserve">Code of Ethics | College of Policing. (n.d.). College of Policing. </w:t>
      </w:r>
      <w:hyperlink r:id="rId12" w:history="1">
        <w:r>
          <w:rPr>
            <w:rStyle w:val="Hyperlink"/>
          </w:rPr>
          <w:t>https://www.college.police.uk/ethics/code-of-ethics</w:t>
        </w:r>
      </w:hyperlink>
    </w:p>
    <w:p w14:paraId="76420836" w14:textId="77777777" w:rsidR="00FC6A48" w:rsidRDefault="00FC6A48" w:rsidP="00FC6A48">
      <w:pPr>
        <w:pStyle w:val="PlainText"/>
      </w:pPr>
      <w:r>
        <w:t xml:space="preserve"> </w:t>
      </w:r>
    </w:p>
    <w:p w14:paraId="5E41EBBD" w14:textId="77777777" w:rsidR="00FC6A48" w:rsidRDefault="00FC6A48" w:rsidP="00FC6A48">
      <w:pPr>
        <w:pStyle w:val="PlainText"/>
      </w:pPr>
      <w:r>
        <w:t xml:space="preserve">RACISM, ETHNICITY AND CRIMINOLOGY: Developing Minority Perspectives on JSTOR. (n.d.). </w:t>
      </w:r>
      <w:hyperlink r:id="rId13" w:history="1">
        <w:r>
          <w:rPr>
            <w:rStyle w:val="Hyperlink"/>
          </w:rPr>
          <w:t>www.jstor.org</w:t>
        </w:r>
      </w:hyperlink>
      <w:r>
        <w:t xml:space="preserve">. </w:t>
      </w:r>
      <w:hyperlink r:id="rId14" w:history="1">
        <w:r>
          <w:rPr>
            <w:rStyle w:val="Hyperlink"/>
          </w:rPr>
          <w:t>https://www.jstor.org/stable/23638854</w:t>
        </w:r>
      </w:hyperlink>
    </w:p>
    <w:p w14:paraId="21FD8FB3" w14:textId="77777777" w:rsidR="00FC6A48" w:rsidRDefault="00FC6A48" w:rsidP="00FC6A48">
      <w:pPr>
        <w:pStyle w:val="PlainText"/>
      </w:pPr>
      <w:r>
        <w:t xml:space="preserve"> </w:t>
      </w:r>
    </w:p>
    <w:p w14:paraId="177E77EF" w14:textId="77777777" w:rsidR="00FC6A48" w:rsidRDefault="00FC6A48" w:rsidP="00FC6A48">
      <w:pPr>
        <w:pStyle w:val="PlainText"/>
      </w:pPr>
      <w:r>
        <w:t xml:space="preserve">Ethnicity - Office for National Statistics. (n.d.). </w:t>
      </w:r>
      <w:hyperlink r:id="rId15" w:history="1">
        <w:r>
          <w:rPr>
            <w:rStyle w:val="Hyperlink"/>
          </w:rPr>
          <w:t>https://www.ons.gov.uk/peoplepopulationandcommunity/culturalidentity/ethnicity</w:t>
        </w:r>
      </w:hyperlink>
    </w:p>
    <w:p w14:paraId="69CBBE40" w14:textId="77777777" w:rsidR="00FC6A48" w:rsidRDefault="00FC6A48" w:rsidP="00FC6A48">
      <w:pPr>
        <w:pStyle w:val="PlainText"/>
      </w:pPr>
      <w:r>
        <w:t xml:space="preserve"> </w:t>
      </w:r>
    </w:p>
    <w:p w14:paraId="484E8074" w14:textId="77777777" w:rsidR="00FC6A48" w:rsidRDefault="00FC6A48" w:rsidP="00FC6A48">
      <w:pPr>
        <w:pStyle w:val="PlainText"/>
      </w:pPr>
      <w:proofErr w:type="spellStart"/>
      <w:r>
        <w:t>Borooah</w:t>
      </w:r>
      <w:proofErr w:type="spellEnd"/>
      <w:r>
        <w:t xml:space="preserve">, V. K. (2011, February 13). Racial Disparity in Police Stop and Searches in England and Wales. Journal of Quantitative Criminology. </w:t>
      </w:r>
      <w:hyperlink r:id="rId16" w:history="1">
        <w:r>
          <w:rPr>
            <w:rStyle w:val="Hyperlink"/>
          </w:rPr>
          <w:t>https://doi.org/10.1007/s10940-011-9131-0</w:t>
        </w:r>
      </w:hyperlink>
    </w:p>
    <w:p w14:paraId="06A2CEDE" w14:textId="77777777" w:rsidR="00FC6A48" w:rsidRDefault="00FC6A48" w:rsidP="00FC6A48">
      <w:pPr>
        <w:pStyle w:val="PlainText"/>
      </w:pPr>
      <w:r>
        <w:t xml:space="preserve"> </w:t>
      </w:r>
    </w:p>
    <w:p w14:paraId="2EE6BD44" w14:textId="77777777" w:rsidR="00FC6A48" w:rsidRDefault="00FC6A48" w:rsidP="00FC6A48">
      <w:pPr>
        <w:pStyle w:val="PlainText"/>
      </w:pPr>
      <w:r>
        <w:t xml:space="preserve">Diversity, equality and inclusion strategy - the national police ... Available at: </w:t>
      </w:r>
      <w:hyperlink r:id="rId17" w:history="1">
        <w:r>
          <w:rPr>
            <w:rStyle w:val="Hyperlink"/>
          </w:rPr>
          <w:t>https://www.npcc.police.uk/documents/edhr/2018/NPCC%20Diversity%20Equality%20Inclusion%20Strategy%20May%202018.pdf</w:t>
        </w:r>
      </w:hyperlink>
      <w:r>
        <w:t xml:space="preserve"> (Accessed: 27 November 2023). </w:t>
      </w:r>
    </w:p>
    <w:p w14:paraId="64F7B065" w14:textId="77777777" w:rsidR="00FC6A48" w:rsidRDefault="00FC6A48" w:rsidP="00FC6A48">
      <w:pPr>
        <w:pStyle w:val="PlainText"/>
      </w:pPr>
      <w:r>
        <w:t xml:space="preserve"> </w:t>
      </w:r>
    </w:p>
    <w:p w14:paraId="0D36F29A" w14:textId="77777777" w:rsidR="00FC6A48" w:rsidRDefault="00FC6A48" w:rsidP="00FC6A48">
      <w:pPr>
        <w:pStyle w:val="PlainText"/>
      </w:pPr>
      <w:proofErr w:type="spellStart"/>
      <w:r>
        <w:t>Maskály</w:t>
      </w:r>
      <w:proofErr w:type="spellEnd"/>
      <w:r>
        <w:t xml:space="preserve">, J., Donner, C. M., Jennings, W. G., Ariel, B., &amp; Sutherland, A. (2017, November 20). The effects of body-worn cameras (BWCs) on police and citizen outcomes. Policing. </w:t>
      </w:r>
      <w:hyperlink r:id="rId18" w:history="1">
        <w:r>
          <w:rPr>
            <w:rStyle w:val="Hyperlink"/>
          </w:rPr>
          <w:t>https://doi.org/10.1108/pijpsm-03-2017-0032</w:t>
        </w:r>
      </w:hyperlink>
    </w:p>
    <w:p w14:paraId="1005C49B" w14:textId="77777777" w:rsidR="00FC6A48" w:rsidRDefault="00FC6A48" w:rsidP="00FC6A48">
      <w:pPr>
        <w:pStyle w:val="PlainText"/>
      </w:pPr>
      <w:r>
        <w:t xml:space="preserve"> </w:t>
      </w:r>
    </w:p>
    <w:p w14:paraId="48542CCC" w14:textId="0E997A10" w:rsidR="00FC6A48" w:rsidRDefault="00FC6A48" w:rsidP="00FC6A48">
      <w:pPr>
        <w:pStyle w:val="PlainText"/>
        <w:rPr>
          <w:rStyle w:val="Hyperlink"/>
        </w:rPr>
      </w:pPr>
      <w:r>
        <w:t xml:space="preserve">Bullock, K. (2017, April 18). The Police Use of </w:t>
      </w:r>
      <w:proofErr w:type="gramStart"/>
      <w:r>
        <w:t>Social Media</w:t>
      </w:r>
      <w:proofErr w:type="gramEnd"/>
      <w:r>
        <w:t xml:space="preserve">: Transformation or Normalisation? Social Policy and Society. </w:t>
      </w:r>
      <w:hyperlink r:id="rId19" w:history="1">
        <w:r>
          <w:rPr>
            <w:rStyle w:val="Hyperlink"/>
          </w:rPr>
          <w:t>https://doi.org/10.1017/s1474746417000112</w:t>
        </w:r>
      </w:hyperlink>
    </w:p>
    <w:p w14:paraId="30EC6119" w14:textId="7755D924" w:rsidR="00FC6A48" w:rsidRDefault="00FC6A48" w:rsidP="00FC6A48">
      <w:pPr>
        <w:pStyle w:val="PlainText"/>
        <w:rPr>
          <w:rStyle w:val="Hyperlink"/>
        </w:rPr>
      </w:pPr>
    </w:p>
    <w:p w14:paraId="2410888C" w14:textId="77777777" w:rsidR="00FC6A48" w:rsidRDefault="00FC6A48" w:rsidP="00FC6A48">
      <w:pPr>
        <w:pStyle w:val="PlainText"/>
      </w:pPr>
      <w:r>
        <w:t xml:space="preserve">Pemberton, S. (2023, December 15). The police as formal agents of change: Assisting desistance in individuals convicted of sexual offences: This article is related directly to the First European Conference on Law Enforcement and Public Health (LEPH) held in Umea, Sweden in May 2023. </w:t>
      </w:r>
      <w:hyperlink r:id="rId20" w:history="1">
        <w:r>
          <w:rPr>
            <w:rStyle w:val="Hyperlink"/>
          </w:rPr>
          <w:t>www.journalcswb.ca</w:t>
        </w:r>
      </w:hyperlink>
      <w:r>
        <w:t xml:space="preserve">. </w:t>
      </w:r>
      <w:hyperlink r:id="rId21" w:history="1">
        <w:r>
          <w:rPr>
            <w:rStyle w:val="Hyperlink"/>
          </w:rPr>
          <w:t>https://doi.org/10.35502/jcswb.332</w:t>
        </w:r>
      </w:hyperlink>
    </w:p>
    <w:p w14:paraId="295321CD" w14:textId="77777777" w:rsidR="00FC6A48" w:rsidRDefault="00FC6A48" w:rsidP="00FC6A48">
      <w:pPr>
        <w:pStyle w:val="PlainText"/>
      </w:pPr>
      <w:r>
        <w:t xml:space="preserve"> </w:t>
      </w:r>
    </w:p>
    <w:p w14:paraId="75447F20" w14:textId="77777777" w:rsidR="00FC6A48" w:rsidRDefault="00FC6A48" w:rsidP="00FC6A48">
      <w:pPr>
        <w:pStyle w:val="PlainText"/>
      </w:pPr>
      <w:r>
        <w:t>Sienkiewicz-</w:t>
      </w:r>
      <w:proofErr w:type="spellStart"/>
      <w:r>
        <w:t>Małyjurek</w:t>
      </w:r>
      <w:proofErr w:type="spellEnd"/>
      <w:r>
        <w:t xml:space="preserve">, K. (2021, May 28). Interpretive structural modelling of inter-agency collaboration risk in public safety networks. Quality &amp; Quantity. </w:t>
      </w:r>
      <w:hyperlink r:id="rId22" w:history="1">
        <w:r>
          <w:rPr>
            <w:rStyle w:val="Hyperlink"/>
          </w:rPr>
          <w:t>https://doi.org/10.1007/s11135-021-01172-0</w:t>
        </w:r>
      </w:hyperlink>
    </w:p>
    <w:p w14:paraId="5FCDDDAB" w14:textId="77777777" w:rsidR="00FC6A48" w:rsidRDefault="00FC6A48" w:rsidP="00FC6A48">
      <w:pPr>
        <w:pStyle w:val="PlainText"/>
      </w:pPr>
      <w:r>
        <w:t xml:space="preserve"> </w:t>
      </w:r>
    </w:p>
    <w:p w14:paraId="77BDCA73" w14:textId="77777777" w:rsidR="00FC6A48" w:rsidRDefault="00FC6A48" w:rsidP="00FC6A48">
      <w:pPr>
        <w:pStyle w:val="PlainText"/>
      </w:pPr>
      <w:r>
        <w:t xml:space="preserve">Wu, L., Zhang, L., &amp; Li, Y. (2023, August 24). Basis for fulfilling responsibilities, </w:t>
      </w:r>
      <w:proofErr w:type="spellStart"/>
      <w:r>
        <w:t>behavior</w:t>
      </w:r>
      <w:proofErr w:type="spellEnd"/>
      <w:r>
        <w:t xml:space="preserve">, and professionalism of government agencies and effectiveness in public–public collaboration for food safety risk management. Humanities and Social Sciences Communications. </w:t>
      </w:r>
      <w:hyperlink r:id="rId23" w:history="1">
        <w:r>
          <w:rPr>
            <w:rStyle w:val="Hyperlink"/>
          </w:rPr>
          <w:t>https://doi.org/10.1057/s41599-023-02033-x</w:t>
        </w:r>
      </w:hyperlink>
    </w:p>
    <w:p w14:paraId="470C9C1B" w14:textId="77777777" w:rsidR="00FC6A48" w:rsidRDefault="00FC6A48" w:rsidP="00FC6A48">
      <w:pPr>
        <w:pStyle w:val="PlainText"/>
      </w:pPr>
      <w:r>
        <w:t xml:space="preserve"> </w:t>
      </w:r>
    </w:p>
    <w:p w14:paraId="49CD9B3D" w14:textId="77777777" w:rsidR="00FC6A48" w:rsidRDefault="00FC6A48" w:rsidP="00FC6A48">
      <w:pPr>
        <w:pStyle w:val="PlainText"/>
      </w:pPr>
      <w:r>
        <w:t xml:space="preserve">Smith, B. D., &amp; </w:t>
      </w:r>
      <w:proofErr w:type="spellStart"/>
      <w:r>
        <w:t>Mogro</w:t>
      </w:r>
      <w:proofErr w:type="spellEnd"/>
      <w:r>
        <w:t xml:space="preserve">-Wilson, C. (2008, January 1). Inter-agency collaboration: Policy and practice in child welfare and substance abuse treatment. ResearchGate. </w:t>
      </w:r>
      <w:hyperlink r:id="rId24" w:history="1">
        <w:r>
          <w:rPr>
            <w:rStyle w:val="Hyperlink"/>
          </w:rPr>
          <w:t>https://doi.org/10.1300/J147v32n202_02</w:t>
        </w:r>
      </w:hyperlink>
    </w:p>
    <w:p w14:paraId="6FC94E6C" w14:textId="77777777" w:rsidR="00FC6A48" w:rsidRDefault="00FC6A48" w:rsidP="00FC6A48"/>
    <w:p w14:paraId="09A7A71A" w14:textId="77777777" w:rsidR="00FC6A48" w:rsidRDefault="00FC6A48" w:rsidP="00FC6A48">
      <w:pPr>
        <w:pStyle w:val="PlainText"/>
      </w:pPr>
      <w:r>
        <w:lastRenderedPageBreak/>
        <w:t xml:space="preserve">Skolnick, J. (2002, January). Corruption and the Blue Code of Silence. Police Practice and Research, 3(1), 7–19. </w:t>
      </w:r>
      <w:hyperlink r:id="rId25" w:history="1">
        <w:r>
          <w:rPr>
            <w:rStyle w:val="Hyperlink"/>
          </w:rPr>
          <w:t>https://doi.org/10.1080/15614260290011309</w:t>
        </w:r>
      </w:hyperlink>
    </w:p>
    <w:p w14:paraId="7FC23BE6" w14:textId="77777777" w:rsidR="00FC6A48" w:rsidRDefault="00FC6A48" w:rsidP="00FC6A48">
      <w:pPr>
        <w:pStyle w:val="PlainText"/>
      </w:pPr>
      <w:r>
        <w:t xml:space="preserve">What we do | Independent Office for Police Conduct (IOPC). (n.d.). </w:t>
      </w:r>
      <w:hyperlink r:id="rId26" w:history="1">
        <w:r>
          <w:rPr>
            <w:rStyle w:val="Hyperlink"/>
          </w:rPr>
          <w:t>https://www.policeconduct.gov.uk/about-us/what-we-do</w:t>
        </w:r>
      </w:hyperlink>
    </w:p>
    <w:p w14:paraId="5980F43E" w14:textId="77777777" w:rsidR="00FC6A48" w:rsidRDefault="00FC6A48" w:rsidP="00FC6A48">
      <w:pPr>
        <w:pStyle w:val="PlainText"/>
      </w:pPr>
      <w:r>
        <w:t xml:space="preserve">Police and crime commissioners - house of commons library. Available at: </w:t>
      </w:r>
      <w:hyperlink r:id="rId27" w:history="1">
        <w:r>
          <w:rPr>
            <w:rStyle w:val="Hyperlink"/>
          </w:rPr>
          <w:t>https://commonslibrary.parliament.uk/research-briefings/sn06104/</w:t>
        </w:r>
      </w:hyperlink>
      <w:r>
        <w:t xml:space="preserve"> (Accessed: 27 November 2023). </w:t>
      </w:r>
    </w:p>
    <w:p w14:paraId="4326DAF2" w14:textId="77777777" w:rsidR="00FC6A48" w:rsidRPr="006E54CF" w:rsidRDefault="00FC6A48" w:rsidP="00FC6A48">
      <w:pPr>
        <w:rPr>
          <w:b/>
          <w:bCs/>
        </w:rPr>
      </w:pPr>
      <w:r>
        <w:t xml:space="preserve">Body-worn cameras | College of Policing. (2021, June 10). College of Policing. </w:t>
      </w:r>
      <w:hyperlink r:id="rId28" w:anchor=":~:text=Outcome%20measures%20on%20complaints%20against,the%20control%20groups%20without%20BWCs" w:history="1">
        <w:r>
          <w:rPr>
            <w:rStyle w:val="Hyperlink"/>
          </w:rPr>
          <w:t>https://www.college.police.uk/research/crime-reduction-toolkit/body-worn-cameras#:~:text=Outcome%20measures%20on%20complaints%20against,the%20control%20groups%20without%20BWCs</w:t>
        </w:r>
      </w:hyperlink>
    </w:p>
    <w:p w14:paraId="33782AD9" w14:textId="77777777" w:rsidR="00FC6A48" w:rsidRDefault="00FC6A48" w:rsidP="00FC6A48">
      <w:pPr>
        <w:pStyle w:val="PlainText"/>
      </w:pPr>
    </w:p>
    <w:p w14:paraId="7F98D609" w14:textId="77777777" w:rsidR="00FC6A48" w:rsidRPr="00FC6A48" w:rsidRDefault="00FC6A48">
      <w:pPr>
        <w:rPr>
          <w:b/>
          <w:bCs/>
        </w:rPr>
      </w:pPr>
    </w:p>
    <w:sectPr w:rsidR="00FC6A48" w:rsidRPr="00FC6A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43E"/>
    <w:rsid w:val="000C6B8B"/>
    <w:rsid w:val="0042343E"/>
    <w:rsid w:val="00705FA6"/>
    <w:rsid w:val="00FC6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F2F70"/>
  <w15:chartTrackingRefBased/>
  <w15:docId w15:val="{041FD344-1B8D-4192-9957-70187B008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A48"/>
    <w:rPr>
      <w:rFonts w:eastAsiaTheme="minorEastAsia"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C6A48"/>
    <w:rPr>
      <w:color w:val="0563C1"/>
      <w:u w:val="single"/>
    </w:rPr>
  </w:style>
  <w:style w:type="paragraph" w:styleId="PlainText">
    <w:name w:val="Plain Text"/>
    <w:basedOn w:val="Normal"/>
    <w:link w:val="PlainTextChar"/>
    <w:uiPriority w:val="99"/>
    <w:semiHidden/>
    <w:unhideWhenUsed/>
    <w:rsid w:val="00FC6A48"/>
    <w:pPr>
      <w:spacing w:after="0" w:line="240" w:lineRule="auto"/>
    </w:pPr>
    <w:rPr>
      <w:rFonts w:ascii="Calibri" w:eastAsia="Times New Roman" w:hAnsi="Calibri"/>
      <w:szCs w:val="21"/>
      <w:lang w:eastAsia="en-US"/>
    </w:rPr>
  </w:style>
  <w:style w:type="character" w:customStyle="1" w:styleId="PlainTextChar">
    <w:name w:val="Plain Text Char"/>
    <w:basedOn w:val="DefaultParagraphFont"/>
    <w:link w:val="PlainText"/>
    <w:uiPriority w:val="99"/>
    <w:semiHidden/>
    <w:rsid w:val="00FC6A48"/>
    <w:rPr>
      <w:rFonts w:ascii="Calibri" w:eastAsia="Times New Roman" w:hAnsi="Calibri" w:cs="Times New Roman"/>
      <w:szCs w:val="21"/>
    </w:rPr>
  </w:style>
  <w:style w:type="paragraph" w:customStyle="1" w:styleId="Default">
    <w:name w:val="Default"/>
    <w:rsid w:val="00FC6A48"/>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onstor.eu/bitstream/10419/167078/1/ifo-dice-report-v10-y2012-i2-p49-55.pdf" TargetMode="External"/><Relationship Id="rId13" Type="http://schemas.openxmlformats.org/officeDocument/2006/relationships/hyperlink" Target="http://www.jstor.org" TargetMode="External"/><Relationship Id="rId18" Type="http://schemas.openxmlformats.org/officeDocument/2006/relationships/hyperlink" Target="https://doi.org/10.1108/pijpsm-03-2017-0032" TargetMode="External"/><Relationship Id="rId26" Type="http://schemas.openxmlformats.org/officeDocument/2006/relationships/hyperlink" Target="https://www.policeconduct.gov.uk/about-us/what-we-do" TargetMode="External"/><Relationship Id="rId3" Type="http://schemas.openxmlformats.org/officeDocument/2006/relationships/webSettings" Target="webSettings.xml"/><Relationship Id="rId21" Type="http://schemas.openxmlformats.org/officeDocument/2006/relationships/hyperlink" Target="https://doi.org/10.35502/jcswb.332" TargetMode="External"/><Relationship Id="rId7" Type="http://schemas.openxmlformats.org/officeDocument/2006/relationships/hyperlink" Target="https://doi.org/10.1017/cbo9780511489334.004" TargetMode="External"/><Relationship Id="rId12" Type="http://schemas.openxmlformats.org/officeDocument/2006/relationships/hyperlink" Target="https://www.college.police.uk/ethics/code-of-ethics" TargetMode="External"/><Relationship Id="rId17" Type="http://schemas.openxmlformats.org/officeDocument/2006/relationships/hyperlink" Target="https://www.npcc.police.uk/documents/edhr/2018/NPCC%20Diversity%20Equality%20Inclusion%20Strategy%20May%202018.pdf" TargetMode="External"/><Relationship Id="rId25" Type="http://schemas.openxmlformats.org/officeDocument/2006/relationships/hyperlink" Target="https://doi.org/10.1080/15614260290011309" TargetMode="External"/><Relationship Id="rId2" Type="http://schemas.openxmlformats.org/officeDocument/2006/relationships/settings" Target="settings.xml"/><Relationship Id="rId16" Type="http://schemas.openxmlformats.org/officeDocument/2006/relationships/hyperlink" Target="https://doi.org/10.1007/s10940-011-9131-0" TargetMode="External"/><Relationship Id="rId20" Type="http://schemas.openxmlformats.org/officeDocument/2006/relationships/hyperlink" Target="http://www.journalcswb.ca"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80/10439463.2013.802787" TargetMode="External"/><Relationship Id="rId11" Type="http://schemas.openxmlformats.org/officeDocument/2006/relationships/hyperlink" Target="https://www.gov.uk/guidance/police-and-criminal-evidence-act-1984-pace-codes-of-practice" TargetMode="External"/><Relationship Id="rId24" Type="http://schemas.openxmlformats.org/officeDocument/2006/relationships/hyperlink" Target="https://doi.org/10.1300/J147v32n202_02" TargetMode="External"/><Relationship Id="rId5" Type="http://schemas.openxmlformats.org/officeDocument/2006/relationships/hyperlink" Target="https://doi.org/10.26577/jos.v89i2.1396" TargetMode="External"/><Relationship Id="rId15" Type="http://schemas.openxmlformats.org/officeDocument/2006/relationships/hyperlink" Target="https://www.ons.gov.uk/peoplepopulationandcommunity/culturalidentity/ethnicity" TargetMode="External"/><Relationship Id="rId23" Type="http://schemas.openxmlformats.org/officeDocument/2006/relationships/hyperlink" Target="https://doi.org/10.1057/s41599-023-02033-x" TargetMode="External"/><Relationship Id="rId28" Type="http://schemas.openxmlformats.org/officeDocument/2006/relationships/hyperlink" Target="https://www.college.police.uk/research/crime-reduction-toolkit/body-worn-cameras" TargetMode="External"/><Relationship Id="rId10" Type="http://schemas.openxmlformats.org/officeDocument/2006/relationships/hyperlink" Target="https://doi.org/10.1007/s10464-004-7416-2" TargetMode="External"/><Relationship Id="rId19" Type="http://schemas.openxmlformats.org/officeDocument/2006/relationships/hyperlink" Target="https://doi.org/10.1017/s1474746417000112" TargetMode="External"/><Relationship Id="rId4" Type="http://schemas.openxmlformats.org/officeDocument/2006/relationships/hyperlink" Target="https://bulletin-orientalism.kaznu.kz/index.php/1-vostok/article/view/1396" TargetMode="External"/><Relationship Id="rId9" Type="http://schemas.openxmlformats.org/officeDocument/2006/relationships/hyperlink" Target="https://www.pacesconnection.com/g/ace-juvenile-justice/fileSendAction/fcType/5/fcOid/450964185277680460/fodoid/450964185277680459/5-ACEs%20and%20Juvenile%20Offending%20Trajectories-Journal%20of%20Criminal%20Justice.pdf" TargetMode="External"/><Relationship Id="rId14" Type="http://schemas.openxmlformats.org/officeDocument/2006/relationships/hyperlink" Target="https://www.jstor.org/stable/23638854" TargetMode="External"/><Relationship Id="rId22" Type="http://schemas.openxmlformats.org/officeDocument/2006/relationships/hyperlink" Target="https://doi.org/10.1007/s11135-021-01172-0" TargetMode="External"/><Relationship Id="rId27" Type="http://schemas.openxmlformats.org/officeDocument/2006/relationships/hyperlink" Target="https://commonslibrary.parliament.uk/research-briefings/sn0610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4818</Words>
  <Characters>27467</Characters>
  <Application>Microsoft Office Word</Application>
  <DocSecurity>0</DocSecurity>
  <Lines>228</Lines>
  <Paragraphs>64</Paragraphs>
  <ScaleCrop>false</ScaleCrop>
  <Company>Gwent Police</Company>
  <LinksUpToDate>false</LinksUpToDate>
  <CharactersWithSpaces>32221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Niles, Matt</dc:creator>
  <cp:keywords/>
  <dc:description/>
  <cp:lastModifiedBy>Niles, Matt</cp:lastModifiedBy>
  <cp:revision>3</cp:revision>
  <dcterms:created xsi:type="dcterms:W3CDTF">2024-01-28T11:12:00Z</dcterms:created>
  <dcterms:modified xsi:type="dcterms:W3CDTF">2024-01-28T11:17:00Z</dcterms:modified>
</cp:coreProperties>
</file>