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0CC94" w14:textId="77777777" w:rsidR="00955AB1" w:rsidRDefault="003A17CA" w:rsidP="00A46ECB">
      <w:pPr>
        <w:jc w:val="both"/>
        <w:rPr>
          <w:rFonts w:ascii="Arial" w:hAnsi="Arial" w:cs="Arial"/>
          <w:highlight w:val="yellow"/>
        </w:rPr>
      </w:pPr>
      <w:r>
        <w:rPr>
          <w:rFonts w:ascii="Arial" w:hAnsi="Arial" w:cs="Arial"/>
          <w:noProof/>
        </w:rPr>
        <w:drawing>
          <wp:anchor distT="0" distB="0" distL="114300" distR="114300" simplePos="0" relativeHeight="251658240" behindDoc="1" locked="0" layoutInCell="1" allowOverlap="1" wp14:anchorId="279B8E2A" wp14:editId="1483E385">
            <wp:simplePos x="0" y="0"/>
            <wp:positionH relativeFrom="margin">
              <wp:align>center</wp:align>
            </wp:positionH>
            <wp:positionV relativeFrom="paragraph">
              <wp:posOffset>286385</wp:posOffset>
            </wp:positionV>
            <wp:extent cx="6249035" cy="6440170"/>
            <wp:effectExtent l="0" t="0" r="0" b="0"/>
            <wp:wrapTight wrapText="bothSides">
              <wp:wrapPolygon edited="0">
                <wp:start x="0" y="0"/>
                <wp:lineTo x="0" y="21532"/>
                <wp:lineTo x="21532" y="21532"/>
                <wp:lineTo x="21532" y="0"/>
                <wp:lineTo x="0" y="0"/>
              </wp:wrapPolygon>
            </wp:wrapTight>
            <wp:docPr id="17449700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49035" cy="6440170"/>
                    </a:xfrm>
                    <a:prstGeom prst="rect">
                      <a:avLst/>
                    </a:prstGeom>
                    <a:noFill/>
                  </pic:spPr>
                </pic:pic>
              </a:graphicData>
            </a:graphic>
            <wp14:sizeRelH relativeFrom="margin">
              <wp14:pctWidth>0</wp14:pctWidth>
            </wp14:sizeRelH>
            <wp14:sizeRelV relativeFrom="margin">
              <wp14:pctHeight>0</wp14:pctHeight>
            </wp14:sizeRelV>
          </wp:anchor>
        </w:drawing>
      </w:r>
    </w:p>
    <w:p w14:paraId="683113F1" w14:textId="07AA3C87" w:rsidR="00A46ECB" w:rsidRPr="00E15BEA" w:rsidRDefault="00A46ECB" w:rsidP="00A46ECB">
      <w:pPr>
        <w:jc w:val="both"/>
        <w:rPr>
          <w:rFonts w:ascii="Arial" w:hAnsi="Arial" w:cs="Arial"/>
        </w:rPr>
      </w:pPr>
      <w:r w:rsidRPr="00955AB1">
        <w:rPr>
          <w:rFonts w:ascii="Arial" w:hAnsi="Arial" w:cs="Arial"/>
        </w:rPr>
        <w:t>Th</w:t>
      </w:r>
      <w:r w:rsidR="00D73BEC" w:rsidRPr="00955AB1">
        <w:rPr>
          <w:rFonts w:ascii="Arial" w:hAnsi="Arial" w:cs="Arial"/>
        </w:rPr>
        <w:t>is</w:t>
      </w:r>
      <w:r w:rsidRPr="00955AB1">
        <w:rPr>
          <w:rFonts w:ascii="Arial" w:hAnsi="Arial" w:cs="Arial"/>
        </w:rPr>
        <w:t xml:space="preserve"> extract is</w:t>
      </w:r>
      <w:r w:rsidRPr="00E15BEA">
        <w:rPr>
          <w:rFonts w:ascii="Arial" w:hAnsi="Arial" w:cs="Arial"/>
        </w:rPr>
        <w:t xml:space="preserve"> from “The life of Charlamagne”, written by Notker Balbulus (circa 883-884) and is a translation from Latin into English. Balbulus</w:t>
      </w:r>
      <w:r w:rsidR="00D73BEC">
        <w:rPr>
          <w:rFonts w:ascii="Arial" w:hAnsi="Arial" w:cs="Arial"/>
        </w:rPr>
        <w:t xml:space="preserve"> (often </w:t>
      </w:r>
      <w:r w:rsidRPr="00E15BEA">
        <w:rPr>
          <w:rFonts w:ascii="Arial" w:hAnsi="Arial" w:cs="Arial"/>
        </w:rPr>
        <w:t>referred to as “the stammerer” or “the Monk of St. Gall”</w:t>
      </w:r>
      <w:r w:rsidR="00D73BEC">
        <w:rPr>
          <w:rFonts w:ascii="Arial" w:hAnsi="Arial" w:cs="Arial"/>
        </w:rPr>
        <w:t xml:space="preserve">) </w:t>
      </w:r>
      <w:r w:rsidRPr="00E15BEA">
        <w:rPr>
          <w:rFonts w:ascii="Arial" w:hAnsi="Arial" w:cs="Arial"/>
        </w:rPr>
        <w:t>was commissioned to write a detailed account of Charlamagne</w:t>
      </w:r>
      <w:r w:rsidR="00186AC8" w:rsidRPr="00E15BEA">
        <w:rPr>
          <w:rFonts w:ascii="Arial" w:hAnsi="Arial" w:cs="Arial"/>
        </w:rPr>
        <w:t>’s</w:t>
      </w:r>
      <w:r w:rsidRPr="00E15BEA">
        <w:rPr>
          <w:rFonts w:ascii="Arial" w:hAnsi="Arial" w:cs="Arial"/>
        </w:rPr>
        <w:t xml:space="preserve"> life by his great grandson, King of the Franks, Emperor Charles III (839-888). </w:t>
      </w:r>
      <w:r w:rsidR="00EC416E" w:rsidRPr="00E15BEA">
        <w:rPr>
          <w:rFonts w:ascii="Arial" w:hAnsi="Arial" w:cs="Arial"/>
        </w:rPr>
        <w:t xml:space="preserve">Charles, </w:t>
      </w:r>
      <w:r w:rsidR="00D73BEC">
        <w:rPr>
          <w:rFonts w:ascii="Arial" w:hAnsi="Arial" w:cs="Arial"/>
        </w:rPr>
        <w:t>(aka</w:t>
      </w:r>
      <w:r w:rsidRPr="00E15BEA">
        <w:rPr>
          <w:rFonts w:ascii="Arial" w:hAnsi="Arial" w:cs="Arial"/>
        </w:rPr>
        <w:t xml:space="preserve"> Charles the </w:t>
      </w:r>
      <w:r w:rsidR="00E16357" w:rsidRPr="00E15BEA">
        <w:rPr>
          <w:rFonts w:ascii="Arial" w:hAnsi="Arial" w:cs="Arial"/>
        </w:rPr>
        <w:t>Fat</w:t>
      </w:r>
      <w:r w:rsidR="00D73BEC">
        <w:rPr>
          <w:rFonts w:ascii="Arial" w:hAnsi="Arial" w:cs="Arial"/>
        </w:rPr>
        <w:t>)</w:t>
      </w:r>
      <w:r w:rsidR="00E16357" w:rsidRPr="00E15BEA">
        <w:rPr>
          <w:rFonts w:ascii="Arial" w:hAnsi="Arial" w:cs="Arial"/>
        </w:rPr>
        <w:t>,</w:t>
      </w:r>
      <w:r w:rsidR="00EC416E" w:rsidRPr="00E15BEA">
        <w:rPr>
          <w:rFonts w:ascii="Arial" w:hAnsi="Arial" w:cs="Arial"/>
        </w:rPr>
        <w:t xml:space="preserve"> was in control when</w:t>
      </w:r>
      <w:r w:rsidRPr="00E15BEA">
        <w:rPr>
          <w:rFonts w:ascii="Arial" w:hAnsi="Arial" w:cs="Arial"/>
        </w:rPr>
        <w:t xml:space="preserve"> Charlemagne’s substantial empire fell. This source is provided by the medieval history section of Fordham universities online source book</w:t>
      </w:r>
      <w:r w:rsidR="00EC416E" w:rsidRPr="00E15BEA">
        <w:rPr>
          <w:rFonts w:ascii="Arial" w:hAnsi="Arial" w:cs="Arial"/>
        </w:rPr>
        <w:t xml:space="preserve">, </w:t>
      </w:r>
      <w:r w:rsidRPr="00E15BEA">
        <w:rPr>
          <w:rFonts w:ascii="Arial" w:hAnsi="Arial" w:cs="Arial"/>
        </w:rPr>
        <w:t>and features both of Notker’s books</w:t>
      </w:r>
      <w:r w:rsidR="00EC416E" w:rsidRPr="00E15BEA">
        <w:rPr>
          <w:rFonts w:ascii="Arial" w:hAnsi="Arial" w:cs="Arial"/>
        </w:rPr>
        <w:t>. H</w:t>
      </w:r>
      <w:r w:rsidRPr="00E15BEA">
        <w:rPr>
          <w:rFonts w:ascii="Arial" w:hAnsi="Arial" w:cs="Arial"/>
        </w:rPr>
        <w:t xml:space="preserve">is first detailing the piety and care Charlamagne had and demonstrated toward the church, and </w:t>
      </w:r>
      <w:r w:rsidR="00EC416E" w:rsidRPr="00E15BEA">
        <w:rPr>
          <w:rFonts w:ascii="Arial" w:hAnsi="Arial" w:cs="Arial"/>
        </w:rPr>
        <w:t xml:space="preserve">the </w:t>
      </w:r>
      <w:r w:rsidRPr="00E15BEA">
        <w:rPr>
          <w:rFonts w:ascii="Arial" w:hAnsi="Arial" w:cs="Arial"/>
        </w:rPr>
        <w:t>second</w:t>
      </w:r>
      <w:r w:rsidR="00EC416E" w:rsidRPr="00E15BEA">
        <w:rPr>
          <w:rFonts w:ascii="Arial" w:hAnsi="Arial" w:cs="Arial"/>
        </w:rPr>
        <w:t xml:space="preserve"> contains </w:t>
      </w:r>
      <w:r w:rsidRPr="00E15BEA">
        <w:rPr>
          <w:rFonts w:ascii="Arial" w:hAnsi="Arial" w:cs="Arial"/>
        </w:rPr>
        <w:t xml:space="preserve">the wars and other military exploits undertaken by Charlamagne. </w:t>
      </w:r>
    </w:p>
    <w:p w14:paraId="46EB26D4" w14:textId="4385EE83" w:rsidR="00E42BB9" w:rsidRPr="00E15BEA" w:rsidRDefault="00E42BB9" w:rsidP="00E42BB9">
      <w:pPr>
        <w:jc w:val="both"/>
        <w:rPr>
          <w:rFonts w:ascii="Arial" w:hAnsi="Arial" w:cs="Arial"/>
        </w:rPr>
      </w:pPr>
      <w:r w:rsidRPr="00E15BEA">
        <w:rPr>
          <w:rFonts w:ascii="Arial" w:hAnsi="Arial" w:cs="Arial"/>
        </w:rPr>
        <w:t xml:space="preserve">Charlamagne’s elevation from King to Holy Roman Emperor was the direct result of an </w:t>
      </w:r>
      <w:r w:rsidR="006A3697" w:rsidRPr="00E15BEA">
        <w:rPr>
          <w:rFonts w:ascii="Arial" w:hAnsi="Arial" w:cs="Arial"/>
        </w:rPr>
        <w:t>assassination</w:t>
      </w:r>
      <w:r w:rsidRPr="00E15BEA">
        <w:rPr>
          <w:rFonts w:ascii="Arial" w:hAnsi="Arial" w:cs="Arial"/>
        </w:rPr>
        <w:t xml:space="preserve"> attempt on the life of Pope Leo III. Supporters of the previous Pope, Adrian I, </w:t>
      </w:r>
      <w:r w:rsidRPr="00E15BEA">
        <w:rPr>
          <w:rFonts w:ascii="Arial" w:hAnsi="Arial" w:cs="Arial"/>
        </w:rPr>
        <w:lastRenderedPageBreak/>
        <w:t>saw Leo’s leaning towards the western empire of Charlamagne, instead of maintaining the balance with the eastern Byzantine empire, as misconduct and a betrayal of the practices of maintaining papal independence. As a result</w:t>
      </w:r>
      <w:r w:rsidR="006A3697" w:rsidRPr="00E15BEA">
        <w:rPr>
          <w:rFonts w:ascii="Arial" w:hAnsi="Arial" w:cs="Arial"/>
        </w:rPr>
        <w:t xml:space="preserve">, </w:t>
      </w:r>
      <w:r w:rsidRPr="00E15BEA">
        <w:rPr>
          <w:rFonts w:ascii="Arial" w:hAnsi="Arial" w:cs="Arial"/>
        </w:rPr>
        <w:t>during a procession in 799</w:t>
      </w:r>
      <w:r w:rsidR="006A3697" w:rsidRPr="00E15BEA">
        <w:rPr>
          <w:rFonts w:ascii="Arial" w:hAnsi="Arial" w:cs="Arial"/>
        </w:rPr>
        <w:t>, Adrian I supporters</w:t>
      </w:r>
      <w:r w:rsidRPr="00E15BEA">
        <w:rPr>
          <w:rFonts w:ascii="Arial" w:hAnsi="Arial" w:cs="Arial"/>
        </w:rPr>
        <w:t xml:space="preserve"> attempt</w:t>
      </w:r>
      <w:r w:rsidR="006A3697" w:rsidRPr="00E15BEA">
        <w:rPr>
          <w:rFonts w:ascii="Arial" w:hAnsi="Arial" w:cs="Arial"/>
        </w:rPr>
        <w:t>ed</w:t>
      </w:r>
      <w:r w:rsidRPr="00E15BEA">
        <w:rPr>
          <w:rFonts w:ascii="Arial" w:hAnsi="Arial" w:cs="Arial"/>
        </w:rPr>
        <w:t xml:space="preserve"> to blind</w:t>
      </w:r>
      <w:r w:rsidR="006A3697" w:rsidRPr="00E15BEA">
        <w:rPr>
          <w:rFonts w:ascii="Arial" w:hAnsi="Arial" w:cs="Arial"/>
        </w:rPr>
        <w:t xml:space="preserve"> </w:t>
      </w:r>
      <w:r w:rsidRPr="00E15BEA">
        <w:rPr>
          <w:rFonts w:ascii="Arial" w:hAnsi="Arial" w:cs="Arial"/>
        </w:rPr>
        <w:t>and remove the tongue of the new pope</w:t>
      </w:r>
      <w:r w:rsidR="006A3697" w:rsidRPr="00E15BEA">
        <w:rPr>
          <w:rFonts w:ascii="Arial" w:hAnsi="Arial" w:cs="Arial"/>
        </w:rPr>
        <w:t xml:space="preserve">. </w:t>
      </w:r>
      <w:r w:rsidRPr="00E15BEA">
        <w:rPr>
          <w:rFonts w:ascii="Arial" w:hAnsi="Arial" w:cs="Arial"/>
        </w:rPr>
        <w:t xml:space="preserve">Leo fled to </w:t>
      </w:r>
      <w:proofErr w:type="gramStart"/>
      <w:r w:rsidRPr="00E15BEA">
        <w:rPr>
          <w:rFonts w:ascii="Arial" w:hAnsi="Arial" w:cs="Arial"/>
        </w:rPr>
        <w:t xml:space="preserve">Charlemagne, </w:t>
      </w:r>
      <w:r w:rsidR="00D73BEC">
        <w:rPr>
          <w:rFonts w:ascii="Arial" w:hAnsi="Arial" w:cs="Arial"/>
        </w:rPr>
        <w:t>and</w:t>
      </w:r>
      <w:proofErr w:type="gramEnd"/>
      <w:r w:rsidRPr="00E15BEA">
        <w:rPr>
          <w:rFonts w:ascii="Arial" w:hAnsi="Arial" w:cs="Arial"/>
        </w:rPr>
        <w:t xml:space="preserve"> return</w:t>
      </w:r>
      <w:r w:rsidR="00D73BEC">
        <w:rPr>
          <w:rFonts w:ascii="Arial" w:hAnsi="Arial" w:cs="Arial"/>
        </w:rPr>
        <w:t>ed</w:t>
      </w:r>
      <w:r w:rsidRPr="00E15BEA">
        <w:rPr>
          <w:rFonts w:ascii="Arial" w:hAnsi="Arial" w:cs="Arial"/>
        </w:rPr>
        <w:t xml:space="preserve"> under the protection of a commission</w:t>
      </w:r>
      <w:r w:rsidR="006A3697" w:rsidRPr="00E15BEA">
        <w:rPr>
          <w:rFonts w:ascii="Arial" w:hAnsi="Arial" w:cs="Arial"/>
        </w:rPr>
        <w:t xml:space="preserve">. </w:t>
      </w:r>
      <w:r w:rsidRPr="00E15BEA">
        <w:rPr>
          <w:rFonts w:ascii="Arial" w:hAnsi="Arial" w:cs="Arial"/>
        </w:rPr>
        <w:t xml:space="preserve">Charlamagne was summoned </w:t>
      </w:r>
      <w:r w:rsidR="006A3697" w:rsidRPr="00E15BEA">
        <w:rPr>
          <w:rFonts w:ascii="Arial" w:hAnsi="Arial" w:cs="Arial"/>
        </w:rPr>
        <w:t xml:space="preserve">to Rome a year later, </w:t>
      </w:r>
      <w:r w:rsidRPr="00E15BEA">
        <w:rPr>
          <w:rFonts w:ascii="Arial" w:hAnsi="Arial" w:cs="Arial"/>
        </w:rPr>
        <w:t xml:space="preserve">in order to quell the confusion that still plagued </w:t>
      </w:r>
      <w:r w:rsidR="006A3697" w:rsidRPr="00E15BEA">
        <w:rPr>
          <w:rFonts w:ascii="Arial" w:hAnsi="Arial" w:cs="Arial"/>
        </w:rPr>
        <w:t xml:space="preserve">the city. </w:t>
      </w:r>
      <w:r w:rsidRPr="00E15BEA">
        <w:rPr>
          <w:rFonts w:ascii="Arial" w:hAnsi="Arial" w:cs="Arial"/>
        </w:rPr>
        <w:t xml:space="preserve">His </w:t>
      </w:r>
      <w:r w:rsidR="006A3697" w:rsidRPr="00E15BEA">
        <w:rPr>
          <w:rFonts w:ascii="Arial" w:hAnsi="Arial" w:cs="Arial"/>
        </w:rPr>
        <w:t>seizure</w:t>
      </w:r>
      <w:r w:rsidRPr="00E15BEA">
        <w:rPr>
          <w:rFonts w:ascii="Arial" w:hAnsi="Arial" w:cs="Arial"/>
        </w:rPr>
        <w:t xml:space="preserve"> of conspirators</w:t>
      </w:r>
      <w:r w:rsidR="00B21824">
        <w:rPr>
          <w:rFonts w:ascii="Arial" w:hAnsi="Arial" w:cs="Arial"/>
        </w:rPr>
        <w:t xml:space="preserve"> </w:t>
      </w:r>
      <w:r w:rsidRPr="00E15BEA">
        <w:rPr>
          <w:rFonts w:ascii="Arial" w:hAnsi="Arial" w:cs="Arial"/>
        </w:rPr>
        <w:t>and those responsible for th</w:t>
      </w:r>
      <w:r w:rsidR="00B21824">
        <w:rPr>
          <w:rFonts w:ascii="Arial" w:hAnsi="Arial" w:cs="Arial"/>
        </w:rPr>
        <w:t>e</w:t>
      </w:r>
      <w:r w:rsidRPr="00E15BEA">
        <w:rPr>
          <w:rFonts w:ascii="Arial" w:hAnsi="Arial" w:cs="Arial"/>
        </w:rPr>
        <w:t xml:space="preserve"> unrest, feature in the majority of this text. </w:t>
      </w:r>
      <w:r w:rsidR="00AF4878" w:rsidRPr="00E15BEA">
        <w:rPr>
          <w:rFonts w:ascii="Arial" w:hAnsi="Arial" w:cs="Arial"/>
        </w:rPr>
        <w:t xml:space="preserve">It also briefly details the actual act of declaring Charlamagne into </w:t>
      </w:r>
      <w:r w:rsidR="00C6093D" w:rsidRPr="00E15BEA">
        <w:rPr>
          <w:rFonts w:ascii="Arial" w:hAnsi="Arial" w:cs="Arial"/>
        </w:rPr>
        <w:t>an Emperor of Rome</w:t>
      </w:r>
      <w:r w:rsidR="00AF4878" w:rsidRPr="00E15BEA">
        <w:rPr>
          <w:rFonts w:ascii="Arial" w:hAnsi="Arial" w:cs="Arial"/>
        </w:rPr>
        <w:t xml:space="preserve"> </w:t>
      </w:r>
      <w:r w:rsidR="00C6093D" w:rsidRPr="00E15BEA">
        <w:rPr>
          <w:rFonts w:ascii="Arial" w:hAnsi="Arial" w:cs="Arial"/>
        </w:rPr>
        <w:t>(800)</w:t>
      </w:r>
      <w:r w:rsidR="00186AC8" w:rsidRPr="00E15BEA">
        <w:rPr>
          <w:rFonts w:ascii="Arial" w:hAnsi="Arial" w:cs="Arial"/>
        </w:rPr>
        <w:t>.</w:t>
      </w:r>
    </w:p>
    <w:p w14:paraId="17EBB211" w14:textId="735E7A2D" w:rsidR="0068395B" w:rsidRPr="00E15BEA" w:rsidRDefault="0068395B" w:rsidP="0068395B">
      <w:pPr>
        <w:jc w:val="both"/>
        <w:rPr>
          <w:rFonts w:ascii="Arial" w:hAnsi="Arial" w:cs="Arial"/>
        </w:rPr>
      </w:pPr>
      <w:r w:rsidRPr="00E15BEA">
        <w:rPr>
          <w:rFonts w:ascii="Arial" w:hAnsi="Arial" w:cs="Arial"/>
        </w:rPr>
        <w:t xml:space="preserve">A very </w:t>
      </w:r>
      <w:r w:rsidR="0050543B" w:rsidRPr="00E15BEA">
        <w:rPr>
          <w:rFonts w:ascii="Arial" w:hAnsi="Arial" w:cs="Arial"/>
        </w:rPr>
        <w:t>compelling</w:t>
      </w:r>
      <w:r w:rsidRPr="00E15BEA">
        <w:rPr>
          <w:rFonts w:ascii="Arial" w:hAnsi="Arial" w:cs="Arial"/>
        </w:rPr>
        <w:t xml:space="preserve"> point within this extract</w:t>
      </w:r>
      <w:r w:rsidR="00B21824">
        <w:rPr>
          <w:rFonts w:ascii="Arial" w:hAnsi="Arial" w:cs="Arial"/>
        </w:rPr>
        <w:t>,</w:t>
      </w:r>
      <w:r w:rsidRPr="00E15BEA">
        <w:rPr>
          <w:rFonts w:ascii="Arial" w:hAnsi="Arial" w:cs="Arial"/>
        </w:rPr>
        <w:t xml:space="preserve"> </w:t>
      </w:r>
      <w:r w:rsidR="00B21824" w:rsidRPr="00E15BEA">
        <w:rPr>
          <w:rFonts w:ascii="Arial" w:hAnsi="Arial" w:cs="Arial"/>
        </w:rPr>
        <w:t>is that</w:t>
      </w:r>
      <w:r w:rsidRPr="00E15BEA">
        <w:rPr>
          <w:rFonts w:ascii="Arial" w:hAnsi="Arial" w:cs="Arial"/>
        </w:rPr>
        <w:t xml:space="preserve"> Notker states that Leo I </w:t>
      </w:r>
      <w:r w:rsidR="0050543B" w:rsidRPr="00E15BEA">
        <w:rPr>
          <w:rFonts w:ascii="Arial" w:hAnsi="Arial" w:cs="Arial"/>
        </w:rPr>
        <w:t>did not</w:t>
      </w:r>
      <w:r w:rsidRPr="00E15BEA">
        <w:rPr>
          <w:rFonts w:ascii="Arial" w:hAnsi="Arial" w:cs="Arial"/>
        </w:rPr>
        <w:t xml:space="preserve"> initially request Charlemagne’s aid. Other sources contradict this, Einhard </w:t>
      </w:r>
      <w:r w:rsidR="00731540" w:rsidRPr="00E15BEA">
        <w:rPr>
          <w:rFonts w:ascii="Arial" w:hAnsi="Arial" w:cs="Arial"/>
        </w:rPr>
        <w:t xml:space="preserve">(a scholar and courtier of Charlamagne) </w:t>
      </w:r>
      <w:r w:rsidRPr="00E15BEA">
        <w:rPr>
          <w:rFonts w:ascii="Arial" w:hAnsi="Arial" w:cs="Arial"/>
        </w:rPr>
        <w:t>makes no mention of this</w:t>
      </w:r>
      <w:r w:rsidR="00731540" w:rsidRPr="00E15BEA">
        <w:rPr>
          <w:rFonts w:ascii="Arial" w:hAnsi="Arial" w:cs="Arial"/>
        </w:rPr>
        <w:t xml:space="preserve">. Einhard </w:t>
      </w:r>
      <w:r w:rsidRPr="00E15BEA">
        <w:rPr>
          <w:rFonts w:ascii="Arial" w:hAnsi="Arial" w:cs="Arial"/>
        </w:rPr>
        <w:t>only</w:t>
      </w:r>
      <w:r w:rsidR="00731540" w:rsidRPr="00E15BEA">
        <w:rPr>
          <w:rFonts w:ascii="Arial" w:hAnsi="Arial" w:cs="Arial"/>
        </w:rPr>
        <w:t xml:space="preserve"> writes</w:t>
      </w:r>
      <w:r w:rsidRPr="00E15BEA">
        <w:rPr>
          <w:rFonts w:ascii="Arial" w:hAnsi="Arial" w:cs="Arial"/>
        </w:rPr>
        <w:t xml:space="preserve"> that Charlemagne was summoned at the Popes personal request</w:t>
      </w:r>
      <w:r w:rsidR="00731540" w:rsidRPr="00E15BEA">
        <w:rPr>
          <w:rFonts w:ascii="Arial" w:hAnsi="Arial" w:cs="Arial"/>
        </w:rPr>
        <w:t xml:space="preserve">. </w:t>
      </w:r>
      <w:r w:rsidR="00B21824">
        <w:rPr>
          <w:rFonts w:ascii="Arial" w:hAnsi="Arial" w:cs="Arial"/>
        </w:rPr>
        <w:t>T</w:t>
      </w:r>
      <w:r w:rsidRPr="00E15BEA">
        <w:rPr>
          <w:rFonts w:ascii="Arial" w:hAnsi="Arial" w:cs="Arial"/>
        </w:rPr>
        <w:t>his might be a simple oversight</w:t>
      </w:r>
      <w:r w:rsidR="00731540" w:rsidRPr="00E15BEA">
        <w:rPr>
          <w:rFonts w:ascii="Arial" w:hAnsi="Arial" w:cs="Arial"/>
        </w:rPr>
        <w:t>,</w:t>
      </w:r>
      <w:r w:rsidRPr="00E15BEA">
        <w:rPr>
          <w:rFonts w:ascii="Arial" w:hAnsi="Arial" w:cs="Arial"/>
        </w:rPr>
        <w:t xml:space="preserve"> </w:t>
      </w:r>
      <w:r w:rsidR="00B21824">
        <w:rPr>
          <w:rFonts w:ascii="Arial" w:hAnsi="Arial" w:cs="Arial"/>
        </w:rPr>
        <w:t>even</w:t>
      </w:r>
      <w:r w:rsidRPr="00E15BEA">
        <w:rPr>
          <w:rFonts w:ascii="Arial" w:hAnsi="Arial" w:cs="Arial"/>
        </w:rPr>
        <w:t xml:space="preserve"> </w:t>
      </w:r>
      <w:r w:rsidR="00B21824" w:rsidRPr="00E15BEA">
        <w:rPr>
          <w:rFonts w:ascii="Arial" w:hAnsi="Arial" w:cs="Arial"/>
        </w:rPr>
        <w:t>Einhard</w:t>
      </w:r>
      <w:r w:rsidR="00B21824">
        <w:rPr>
          <w:rFonts w:ascii="Arial" w:hAnsi="Arial" w:cs="Arial"/>
        </w:rPr>
        <w:t xml:space="preserve"> </w:t>
      </w:r>
      <w:r w:rsidR="00B21824" w:rsidRPr="00E15BEA">
        <w:rPr>
          <w:rFonts w:ascii="Arial" w:hAnsi="Arial" w:cs="Arial"/>
        </w:rPr>
        <w:t>states</w:t>
      </w:r>
      <w:r w:rsidRPr="00E15BEA">
        <w:rPr>
          <w:rFonts w:ascii="Arial" w:hAnsi="Arial" w:cs="Arial"/>
        </w:rPr>
        <w:t xml:space="preserve"> that he </w:t>
      </w:r>
      <w:r w:rsidR="0050543B" w:rsidRPr="00E15BEA">
        <w:rPr>
          <w:rFonts w:ascii="Arial" w:hAnsi="Arial" w:cs="Arial"/>
        </w:rPr>
        <w:t>could not</w:t>
      </w:r>
      <w:r w:rsidRPr="00E15BEA">
        <w:rPr>
          <w:rFonts w:ascii="Arial" w:hAnsi="Arial" w:cs="Arial"/>
        </w:rPr>
        <w:t xml:space="preserve"> include every detail in his account.</w:t>
      </w:r>
      <w:r w:rsidR="00731540" w:rsidRPr="00E15BEA">
        <w:rPr>
          <w:rFonts w:ascii="Arial" w:hAnsi="Arial" w:cs="Arial"/>
        </w:rPr>
        <w:t xml:space="preserve"> However, </w:t>
      </w:r>
      <w:r w:rsidRPr="00E15BEA">
        <w:rPr>
          <w:rFonts w:ascii="Arial" w:hAnsi="Arial" w:cs="Arial"/>
        </w:rPr>
        <w:t xml:space="preserve">Notker </w:t>
      </w:r>
      <w:r w:rsidR="00731540" w:rsidRPr="00E15BEA">
        <w:rPr>
          <w:rFonts w:ascii="Arial" w:hAnsi="Arial" w:cs="Arial"/>
        </w:rPr>
        <w:t>clearly records</w:t>
      </w:r>
      <w:r w:rsidRPr="00E15BEA">
        <w:rPr>
          <w:rFonts w:ascii="Arial" w:hAnsi="Arial" w:cs="Arial"/>
        </w:rPr>
        <w:t xml:space="preserve"> that </w:t>
      </w:r>
      <w:r w:rsidR="00731540" w:rsidRPr="00E15BEA">
        <w:rPr>
          <w:rFonts w:ascii="Arial" w:hAnsi="Arial" w:cs="Arial"/>
        </w:rPr>
        <w:t xml:space="preserve">the </w:t>
      </w:r>
      <w:r w:rsidRPr="00E15BEA">
        <w:rPr>
          <w:rFonts w:ascii="Arial" w:hAnsi="Arial" w:cs="Arial"/>
        </w:rPr>
        <w:t xml:space="preserve">news was sent </w:t>
      </w:r>
      <w:r w:rsidRPr="009B58C0">
        <w:rPr>
          <w:rFonts w:ascii="Arial" w:hAnsi="Arial" w:cs="Arial"/>
          <w:color w:val="FF0000"/>
        </w:rPr>
        <w:t xml:space="preserve">“secretly by his servants to Michael, Emperor of Constantinople; but he refused all assistance saying: "The Pope has an independent kingdom and one higher than mine; </w:t>
      </w:r>
      <w:proofErr w:type="gramStart"/>
      <w:r w:rsidRPr="009B58C0">
        <w:rPr>
          <w:rFonts w:ascii="Arial" w:hAnsi="Arial" w:cs="Arial"/>
          <w:color w:val="FF0000"/>
        </w:rPr>
        <w:t>so</w:t>
      </w:r>
      <w:proofErr w:type="gramEnd"/>
      <w:r w:rsidRPr="009B58C0">
        <w:rPr>
          <w:rFonts w:ascii="Arial" w:hAnsi="Arial" w:cs="Arial"/>
          <w:color w:val="FF0000"/>
        </w:rPr>
        <w:t xml:space="preserve"> he must act his own revenge upon his enemies</w:t>
      </w:r>
      <w:r>
        <w:rPr>
          <w:rStyle w:val="FootnoteReference"/>
          <w:rFonts w:ascii="Arial" w:hAnsi="Arial" w:cs="Arial"/>
          <w:color w:val="FF0000"/>
        </w:rPr>
        <w:footnoteReference w:id="1"/>
      </w:r>
      <w:r>
        <w:rPr>
          <w:rFonts w:ascii="Arial" w:hAnsi="Arial" w:cs="Arial"/>
          <w:color w:val="FF0000"/>
        </w:rPr>
        <w:t>”.</w:t>
      </w:r>
      <w:r w:rsidRPr="00E15BEA">
        <w:rPr>
          <w:rFonts w:ascii="Arial" w:hAnsi="Arial" w:cs="Arial"/>
        </w:rPr>
        <w:t xml:space="preserve"> This suggests that due to the</w:t>
      </w:r>
      <w:r w:rsidR="00731540" w:rsidRPr="00E15BEA">
        <w:rPr>
          <w:rFonts w:ascii="Arial" w:hAnsi="Arial" w:cs="Arial"/>
        </w:rPr>
        <w:t xml:space="preserve"> Pope’s support</w:t>
      </w:r>
      <w:r w:rsidRPr="00E15BEA">
        <w:rPr>
          <w:rFonts w:ascii="Arial" w:hAnsi="Arial" w:cs="Arial"/>
        </w:rPr>
        <w:t xml:space="preserve"> toward Charle</w:t>
      </w:r>
      <w:r w:rsidR="00731540" w:rsidRPr="00E15BEA">
        <w:rPr>
          <w:rFonts w:ascii="Arial" w:hAnsi="Arial" w:cs="Arial"/>
        </w:rPr>
        <w:t>magne</w:t>
      </w:r>
      <w:r w:rsidRPr="00E15BEA">
        <w:rPr>
          <w:rFonts w:ascii="Arial" w:hAnsi="Arial" w:cs="Arial"/>
        </w:rPr>
        <w:t>, other rulers were unwilling to aid him</w:t>
      </w:r>
      <w:r w:rsidR="00731540" w:rsidRPr="00E15BEA">
        <w:rPr>
          <w:rFonts w:ascii="Arial" w:hAnsi="Arial" w:cs="Arial"/>
        </w:rPr>
        <w:t xml:space="preserve">. They </w:t>
      </w:r>
      <w:r w:rsidRPr="00E15BEA">
        <w:rPr>
          <w:rFonts w:ascii="Arial" w:hAnsi="Arial" w:cs="Arial"/>
        </w:rPr>
        <w:t xml:space="preserve">even went as far as to mock </w:t>
      </w:r>
      <w:r w:rsidR="00731540" w:rsidRPr="00E15BEA">
        <w:rPr>
          <w:rFonts w:ascii="Arial" w:hAnsi="Arial" w:cs="Arial"/>
        </w:rPr>
        <w:t>Leo,</w:t>
      </w:r>
      <w:r w:rsidRPr="00E15BEA">
        <w:rPr>
          <w:rFonts w:ascii="Arial" w:hAnsi="Arial" w:cs="Arial"/>
        </w:rPr>
        <w:t xml:space="preserve"> by saying that their power as</w:t>
      </w:r>
      <w:r w:rsidR="00731540" w:rsidRPr="00E15BEA">
        <w:rPr>
          <w:rFonts w:ascii="Arial" w:hAnsi="Arial" w:cs="Arial"/>
        </w:rPr>
        <w:t xml:space="preserve"> an</w:t>
      </w:r>
      <w:r w:rsidRPr="00E15BEA">
        <w:rPr>
          <w:rFonts w:ascii="Arial" w:hAnsi="Arial" w:cs="Arial"/>
        </w:rPr>
        <w:t xml:space="preserve"> </w:t>
      </w:r>
      <w:r w:rsidR="00731540" w:rsidRPr="00E15BEA">
        <w:rPr>
          <w:rFonts w:ascii="Arial" w:hAnsi="Arial" w:cs="Arial"/>
        </w:rPr>
        <w:t>E</w:t>
      </w:r>
      <w:r w:rsidRPr="00E15BEA">
        <w:rPr>
          <w:rFonts w:ascii="Arial" w:hAnsi="Arial" w:cs="Arial"/>
        </w:rPr>
        <w:t xml:space="preserve">mperor was nothing compared to that of </w:t>
      </w:r>
      <w:r w:rsidR="00731540" w:rsidRPr="00E15BEA">
        <w:rPr>
          <w:rFonts w:ascii="Arial" w:hAnsi="Arial" w:cs="Arial"/>
        </w:rPr>
        <w:t>G</w:t>
      </w:r>
      <w:r w:rsidRPr="00E15BEA">
        <w:rPr>
          <w:rFonts w:ascii="Arial" w:hAnsi="Arial" w:cs="Arial"/>
        </w:rPr>
        <w:t>od</w:t>
      </w:r>
      <w:r w:rsidR="00731540" w:rsidRPr="00E15BEA">
        <w:rPr>
          <w:rFonts w:ascii="Arial" w:hAnsi="Arial" w:cs="Arial"/>
        </w:rPr>
        <w:t xml:space="preserve">, </w:t>
      </w:r>
      <w:r w:rsidRPr="00E15BEA">
        <w:rPr>
          <w:rFonts w:ascii="Arial" w:hAnsi="Arial" w:cs="Arial"/>
        </w:rPr>
        <w:t xml:space="preserve">and it is </w:t>
      </w:r>
      <w:r w:rsidR="00731540" w:rsidRPr="00E15BEA">
        <w:rPr>
          <w:rFonts w:ascii="Arial" w:hAnsi="Arial" w:cs="Arial"/>
        </w:rPr>
        <w:t>G</w:t>
      </w:r>
      <w:r w:rsidRPr="00E15BEA">
        <w:rPr>
          <w:rFonts w:ascii="Arial" w:hAnsi="Arial" w:cs="Arial"/>
        </w:rPr>
        <w:t xml:space="preserve">od that should punish the enemies of the pope. </w:t>
      </w:r>
    </w:p>
    <w:p w14:paraId="584C4DF3" w14:textId="6E7A84CB" w:rsidR="00030759" w:rsidRPr="00E15BEA" w:rsidRDefault="00030759" w:rsidP="00030759">
      <w:pPr>
        <w:jc w:val="both"/>
        <w:rPr>
          <w:rFonts w:ascii="Arial" w:hAnsi="Arial" w:cs="Arial"/>
        </w:rPr>
      </w:pPr>
      <w:r w:rsidRPr="00E15BEA">
        <w:rPr>
          <w:rFonts w:ascii="Arial" w:hAnsi="Arial" w:cs="Arial"/>
        </w:rPr>
        <w:t>Throughout this extract Notker comments on the power that the Pope commands. Leo is so great that in his time of need, he can</w:t>
      </w:r>
      <w:r w:rsidR="00B21824">
        <w:rPr>
          <w:rFonts w:ascii="Arial" w:hAnsi="Arial" w:cs="Arial"/>
        </w:rPr>
        <w:t xml:space="preserve"> </w:t>
      </w:r>
      <w:r w:rsidR="00B21824" w:rsidRPr="00E15BEA">
        <w:rPr>
          <w:rFonts w:ascii="Arial" w:hAnsi="Arial" w:cs="Arial"/>
        </w:rPr>
        <w:t>elicit</w:t>
      </w:r>
      <w:r w:rsidRPr="00E15BEA">
        <w:rPr>
          <w:rFonts w:ascii="Arial" w:hAnsi="Arial" w:cs="Arial"/>
        </w:rPr>
        <w:t xml:space="preserve"> a positive response from the illustrious Charlamagne. As a reward for his intervention, the Pope then </w:t>
      </w:r>
      <w:r w:rsidR="00464555" w:rsidRPr="00E15BEA">
        <w:rPr>
          <w:rFonts w:ascii="Arial" w:hAnsi="Arial" w:cs="Arial"/>
        </w:rPr>
        <w:t xml:space="preserve">calls </w:t>
      </w:r>
      <w:r w:rsidR="00281B6C" w:rsidRPr="00E15BEA">
        <w:rPr>
          <w:rFonts w:ascii="Arial" w:hAnsi="Arial" w:cs="Arial"/>
        </w:rPr>
        <w:t>all</w:t>
      </w:r>
      <w:r w:rsidR="00464555" w:rsidRPr="00E15BEA">
        <w:rPr>
          <w:rFonts w:ascii="Arial" w:hAnsi="Arial" w:cs="Arial"/>
        </w:rPr>
        <w:t xml:space="preserve"> the</w:t>
      </w:r>
      <w:r w:rsidRPr="00E15BEA">
        <w:rPr>
          <w:rFonts w:ascii="Arial" w:hAnsi="Arial" w:cs="Arial"/>
        </w:rPr>
        <w:t xml:space="preserve"> </w:t>
      </w:r>
      <w:r>
        <w:rPr>
          <w:rFonts w:ascii="Arial" w:hAnsi="Arial" w:cs="Arial"/>
        </w:rPr>
        <w:t>“</w:t>
      </w:r>
      <w:r w:rsidRPr="006F33E8">
        <w:rPr>
          <w:rFonts w:ascii="Arial" w:hAnsi="Arial" w:cs="Arial"/>
          <w:color w:val="FF0000"/>
        </w:rPr>
        <w:t>bishop of the apostolic see called together all who [90] would come from the neighbouring districts and then, in their presence and in the presence of all the knights of the unconquered Charles, he declared him to be Emperor and Defender of the Roman Church”</w:t>
      </w:r>
      <w:r>
        <w:rPr>
          <w:rFonts w:ascii="Arial" w:hAnsi="Arial" w:cs="Arial"/>
          <w:color w:val="FF0000"/>
        </w:rPr>
        <w:t xml:space="preserve">. </w:t>
      </w:r>
      <w:r w:rsidRPr="00E15BEA">
        <w:rPr>
          <w:rFonts w:ascii="Arial" w:hAnsi="Arial" w:cs="Arial"/>
        </w:rPr>
        <w:t>Th</w:t>
      </w:r>
      <w:r w:rsidR="00464555" w:rsidRPr="00E15BEA">
        <w:rPr>
          <w:rFonts w:ascii="Arial" w:hAnsi="Arial" w:cs="Arial"/>
        </w:rPr>
        <w:t>is</w:t>
      </w:r>
      <w:r w:rsidRPr="00E15BEA">
        <w:rPr>
          <w:rFonts w:ascii="Arial" w:hAnsi="Arial" w:cs="Arial"/>
        </w:rPr>
        <w:t xml:space="preserve"> display of </w:t>
      </w:r>
      <w:r w:rsidR="00464555" w:rsidRPr="00E15BEA">
        <w:rPr>
          <w:rFonts w:ascii="Arial" w:hAnsi="Arial" w:cs="Arial"/>
        </w:rPr>
        <w:t>P</w:t>
      </w:r>
      <w:r w:rsidRPr="00E15BEA">
        <w:rPr>
          <w:rFonts w:ascii="Arial" w:hAnsi="Arial" w:cs="Arial"/>
        </w:rPr>
        <w:t>apal power</w:t>
      </w:r>
      <w:r w:rsidR="00464555" w:rsidRPr="00E15BEA">
        <w:rPr>
          <w:rFonts w:ascii="Arial" w:hAnsi="Arial" w:cs="Arial"/>
        </w:rPr>
        <w:t xml:space="preserve">, </w:t>
      </w:r>
      <w:r w:rsidR="00B21824">
        <w:rPr>
          <w:rFonts w:ascii="Arial" w:hAnsi="Arial" w:cs="Arial"/>
        </w:rPr>
        <w:t>making</w:t>
      </w:r>
      <w:r w:rsidR="00464555" w:rsidRPr="00E15BEA">
        <w:rPr>
          <w:rFonts w:ascii="Arial" w:hAnsi="Arial" w:cs="Arial"/>
        </w:rPr>
        <w:t xml:space="preserve"> Charlemagne a Holy Roman Emperor, confirms to his enemies that Leo was the</w:t>
      </w:r>
      <w:r w:rsidRPr="00E15BEA">
        <w:rPr>
          <w:rFonts w:ascii="Arial" w:hAnsi="Arial" w:cs="Arial"/>
        </w:rPr>
        <w:t xml:space="preserve"> only one anointed by God</w:t>
      </w:r>
      <w:r w:rsidR="00464555" w:rsidRPr="00E15BEA">
        <w:rPr>
          <w:rFonts w:ascii="Arial" w:hAnsi="Arial" w:cs="Arial"/>
        </w:rPr>
        <w:t>, and therefore the head of the Catholic church. N</w:t>
      </w:r>
      <w:r w:rsidRPr="00E15BEA">
        <w:rPr>
          <w:rFonts w:ascii="Arial" w:hAnsi="Arial" w:cs="Arial"/>
        </w:rPr>
        <w:t xml:space="preserve">ot included within this </w:t>
      </w:r>
      <w:r w:rsidR="00464555" w:rsidRPr="00E15BEA">
        <w:rPr>
          <w:rFonts w:ascii="Arial" w:hAnsi="Arial" w:cs="Arial"/>
        </w:rPr>
        <w:t xml:space="preserve">brief </w:t>
      </w:r>
      <w:r w:rsidRPr="00E15BEA">
        <w:rPr>
          <w:rFonts w:ascii="Arial" w:hAnsi="Arial" w:cs="Arial"/>
        </w:rPr>
        <w:t>extract</w:t>
      </w:r>
      <w:r w:rsidR="00464555" w:rsidRPr="00E15BEA">
        <w:rPr>
          <w:rFonts w:ascii="Arial" w:hAnsi="Arial" w:cs="Arial"/>
        </w:rPr>
        <w:t xml:space="preserve">, </w:t>
      </w:r>
      <w:r w:rsidRPr="00E15BEA">
        <w:rPr>
          <w:rFonts w:ascii="Arial" w:hAnsi="Arial" w:cs="Arial"/>
        </w:rPr>
        <w:t>is Notker</w:t>
      </w:r>
      <w:r w:rsidR="00464555" w:rsidRPr="00E15BEA">
        <w:rPr>
          <w:rFonts w:ascii="Arial" w:hAnsi="Arial" w:cs="Arial"/>
        </w:rPr>
        <w:t>’</w:t>
      </w:r>
      <w:r w:rsidRPr="00E15BEA">
        <w:rPr>
          <w:rFonts w:ascii="Arial" w:hAnsi="Arial" w:cs="Arial"/>
        </w:rPr>
        <w:t xml:space="preserve">s summery of how </w:t>
      </w:r>
      <w:r w:rsidR="002C55B2" w:rsidRPr="00E15BEA">
        <w:rPr>
          <w:rFonts w:ascii="Arial" w:hAnsi="Arial" w:cs="Arial"/>
        </w:rPr>
        <w:t>un</w:t>
      </w:r>
      <w:r w:rsidRPr="00E15BEA">
        <w:rPr>
          <w:rFonts w:ascii="Arial" w:hAnsi="Arial" w:cs="Arial"/>
        </w:rPr>
        <w:t>thankful Charlemagne was for such a</w:t>
      </w:r>
      <w:r w:rsidR="00B21824">
        <w:rPr>
          <w:rFonts w:ascii="Arial" w:hAnsi="Arial" w:cs="Arial"/>
        </w:rPr>
        <w:t>n</w:t>
      </w:r>
      <w:r w:rsidRPr="00E15BEA">
        <w:rPr>
          <w:rFonts w:ascii="Arial" w:hAnsi="Arial" w:cs="Arial"/>
        </w:rPr>
        <w:t xml:space="preserve"> honour</w:t>
      </w:r>
      <w:r w:rsidR="00B21824">
        <w:rPr>
          <w:rFonts w:ascii="Arial" w:hAnsi="Arial" w:cs="Arial"/>
        </w:rPr>
        <w:t>.</w:t>
      </w:r>
      <w:r w:rsidR="00464555" w:rsidRPr="00E15BEA">
        <w:rPr>
          <w:rFonts w:ascii="Arial" w:hAnsi="Arial" w:cs="Arial"/>
        </w:rPr>
        <w:t xml:space="preserve"> </w:t>
      </w:r>
    </w:p>
    <w:p w14:paraId="03FB09B4" w14:textId="10DA540A" w:rsidR="0055221D" w:rsidRPr="00E15BEA" w:rsidRDefault="002C55B2" w:rsidP="002C55B2">
      <w:pPr>
        <w:jc w:val="both"/>
        <w:rPr>
          <w:rFonts w:ascii="Arial" w:hAnsi="Arial" w:cs="Arial"/>
        </w:rPr>
      </w:pPr>
      <w:r w:rsidRPr="00E15BEA">
        <w:rPr>
          <w:rFonts w:ascii="Arial" w:hAnsi="Arial" w:cs="Arial"/>
        </w:rPr>
        <w:t xml:space="preserve">The overall tone of this passage, </w:t>
      </w:r>
      <w:r w:rsidR="00B21824">
        <w:rPr>
          <w:rFonts w:ascii="Arial" w:hAnsi="Arial" w:cs="Arial"/>
        </w:rPr>
        <w:t>and the</w:t>
      </w:r>
      <w:r w:rsidRPr="00E15BEA">
        <w:rPr>
          <w:rFonts w:ascii="Arial" w:hAnsi="Arial" w:cs="Arial"/>
        </w:rPr>
        <w:t xml:space="preserve"> book, is lauding of Charlamagne and his qualities. He is presented as a ruler of great ability and magnanimity, whose love for the church and Christendom is to be followed as a shining example to his people. </w:t>
      </w:r>
      <w:r w:rsidR="00B21824">
        <w:rPr>
          <w:rFonts w:ascii="Arial" w:hAnsi="Arial" w:cs="Arial"/>
        </w:rPr>
        <w:t>T</w:t>
      </w:r>
      <w:r w:rsidRPr="00E15BEA">
        <w:rPr>
          <w:rFonts w:ascii="Arial" w:hAnsi="Arial" w:cs="Arial"/>
        </w:rPr>
        <w:t xml:space="preserve">his flattery and positivity regarding Charlamagne </w:t>
      </w:r>
      <w:proofErr w:type="gramStart"/>
      <w:r w:rsidRPr="00E15BEA">
        <w:rPr>
          <w:rFonts w:ascii="Arial" w:hAnsi="Arial" w:cs="Arial"/>
        </w:rPr>
        <w:t>is</w:t>
      </w:r>
      <w:proofErr w:type="gramEnd"/>
      <w:r w:rsidRPr="00E15BEA">
        <w:rPr>
          <w:rFonts w:ascii="Arial" w:hAnsi="Arial" w:cs="Arial"/>
        </w:rPr>
        <w:t xml:space="preserve"> exactly what is to be expected from a writer commissioned by the King’s grandson.</w:t>
      </w:r>
      <w:r w:rsidR="0055221D" w:rsidRPr="00E15BEA">
        <w:rPr>
          <w:rFonts w:ascii="Arial" w:hAnsi="Arial" w:cs="Arial"/>
        </w:rPr>
        <w:t xml:space="preserve"> </w:t>
      </w:r>
      <w:r w:rsidRPr="00E15BEA">
        <w:rPr>
          <w:rFonts w:ascii="Arial" w:hAnsi="Arial" w:cs="Arial"/>
        </w:rPr>
        <w:t>Notker</w:t>
      </w:r>
      <w:r w:rsidR="0055221D" w:rsidRPr="00E15BEA">
        <w:rPr>
          <w:rFonts w:ascii="Arial" w:hAnsi="Arial" w:cs="Arial"/>
        </w:rPr>
        <w:t>’</w:t>
      </w:r>
      <w:r w:rsidRPr="00E15BEA">
        <w:rPr>
          <w:rFonts w:ascii="Arial" w:hAnsi="Arial" w:cs="Arial"/>
        </w:rPr>
        <w:t>s</w:t>
      </w:r>
      <w:r w:rsidR="0055221D" w:rsidRPr="00E15BEA">
        <w:rPr>
          <w:rFonts w:ascii="Arial" w:hAnsi="Arial" w:cs="Arial"/>
        </w:rPr>
        <w:t xml:space="preserve"> writing may also be an </w:t>
      </w:r>
      <w:r w:rsidRPr="00E15BEA">
        <w:rPr>
          <w:rFonts w:ascii="Arial" w:hAnsi="Arial" w:cs="Arial"/>
        </w:rPr>
        <w:t>attempt to influence Charles III</w:t>
      </w:r>
      <w:r w:rsidR="0055221D" w:rsidRPr="00E15BEA">
        <w:rPr>
          <w:rFonts w:ascii="Arial" w:hAnsi="Arial" w:cs="Arial"/>
        </w:rPr>
        <w:t>,</w:t>
      </w:r>
      <w:r w:rsidRPr="00E15BEA">
        <w:rPr>
          <w:rFonts w:ascii="Arial" w:hAnsi="Arial" w:cs="Arial"/>
        </w:rPr>
        <w:t xml:space="preserve"> by </w:t>
      </w:r>
      <w:r w:rsidR="0055221D" w:rsidRPr="00E15BEA">
        <w:rPr>
          <w:rFonts w:ascii="Arial" w:hAnsi="Arial" w:cs="Arial"/>
        </w:rPr>
        <w:t>bolstering</w:t>
      </w:r>
      <w:r w:rsidRPr="00E15BEA">
        <w:rPr>
          <w:rFonts w:ascii="Arial" w:hAnsi="Arial" w:cs="Arial"/>
        </w:rPr>
        <w:t xml:space="preserve"> the legacy of Charlamagne, and demonstrating the attributes that kings should mirror if they wish to be as great as he was. </w:t>
      </w:r>
    </w:p>
    <w:p w14:paraId="184366F2" w14:textId="53748C5C" w:rsidR="002C55B2" w:rsidRPr="00E15BEA" w:rsidRDefault="002C55B2" w:rsidP="002C55B2">
      <w:pPr>
        <w:jc w:val="both"/>
        <w:rPr>
          <w:rFonts w:ascii="Arial" w:hAnsi="Arial" w:cs="Arial"/>
        </w:rPr>
      </w:pPr>
      <w:r w:rsidRPr="00E15BEA">
        <w:rPr>
          <w:rFonts w:ascii="Arial" w:hAnsi="Arial" w:cs="Arial"/>
        </w:rPr>
        <w:t>Notker</w:t>
      </w:r>
      <w:r w:rsidR="0055221D" w:rsidRPr="00E15BEA">
        <w:rPr>
          <w:rFonts w:ascii="Arial" w:hAnsi="Arial" w:cs="Arial"/>
        </w:rPr>
        <w:t>’</w:t>
      </w:r>
      <w:r w:rsidRPr="00E15BEA">
        <w:rPr>
          <w:rFonts w:ascii="Arial" w:hAnsi="Arial" w:cs="Arial"/>
        </w:rPr>
        <w:t xml:space="preserve">s writing style is rather </w:t>
      </w:r>
      <w:r w:rsidR="0055221D" w:rsidRPr="00E15BEA">
        <w:rPr>
          <w:rFonts w:ascii="Arial" w:hAnsi="Arial" w:cs="Arial"/>
        </w:rPr>
        <w:t>unique, as</w:t>
      </w:r>
      <w:r w:rsidRPr="00E15BEA">
        <w:rPr>
          <w:rFonts w:ascii="Arial" w:hAnsi="Arial" w:cs="Arial"/>
        </w:rPr>
        <w:t xml:space="preserve"> he </w:t>
      </w:r>
      <w:r w:rsidR="0055221D" w:rsidRPr="00E15BEA">
        <w:rPr>
          <w:rFonts w:ascii="Arial" w:hAnsi="Arial" w:cs="Arial"/>
        </w:rPr>
        <w:t xml:space="preserve">includes literary </w:t>
      </w:r>
      <w:r w:rsidRPr="00E15BEA">
        <w:rPr>
          <w:rFonts w:ascii="Arial" w:hAnsi="Arial" w:cs="Arial"/>
        </w:rPr>
        <w:t xml:space="preserve">flourishes and </w:t>
      </w:r>
      <w:r w:rsidR="0055221D" w:rsidRPr="00E15BEA">
        <w:rPr>
          <w:rFonts w:ascii="Arial" w:hAnsi="Arial" w:cs="Arial"/>
        </w:rPr>
        <w:t xml:space="preserve">often </w:t>
      </w:r>
      <w:r w:rsidRPr="00E15BEA">
        <w:rPr>
          <w:rFonts w:ascii="Arial" w:hAnsi="Arial" w:cs="Arial"/>
        </w:rPr>
        <w:t>waffles</w:t>
      </w:r>
      <w:r w:rsidR="0055221D" w:rsidRPr="00E15BEA">
        <w:rPr>
          <w:rFonts w:ascii="Arial" w:hAnsi="Arial" w:cs="Arial"/>
        </w:rPr>
        <w:t>. This happens</w:t>
      </w:r>
      <w:r w:rsidRPr="00E15BEA">
        <w:rPr>
          <w:rFonts w:ascii="Arial" w:hAnsi="Arial" w:cs="Arial"/>
        </w:rPr>
        <w:t xml:space="preserve"> when referring either to Christianity or to Charlemagne’s exploits. This might be the influence of his position</w:t>
      </w:r>
      <w:r w:rsidR="0055221D" w:rsidRPr="00E15BEA">
        <w:rPr>
          <w:rFonts w:ascii="Arial" w:hAnsi="Arial" w:cs="Arial"/>
        </w:rPr>
        <w:t xml:space="preserve"> </w:t>
      </w:r>
      <w:r w:rsidRPr="00E15BEA">
        <w:rPr>
          <w:rFonts w:ascii="Arial" w:hAnsi="Arial" w:cs="Arial"/>
        </w:rPr>
        <w:t>as a monk</w:t>
      </w:r>
      <w:r w:rsidR="00BD57C8" w:rsidRPr="00E15BEA">
        <w:rPr>
          <w:rFonts w:ascii="Arial" w:hAnsi="Arial" w:cs="Arial"/>
        </w:rPr>
        <w:t xml:space="preserve">, someone </w:t>
      </w:r>
      <w:r w:rsidRPr="00E15BEA">
        <w:rPr>
          <w:rFonts w:ascii="Arial" w:hAnsi="Arial" w:cs="Arial"/>
        </w:rPr>
        <w:t>wish</w:t>
      </w:r>
      <w:r w:rsidR="00BD57C8" w:rsidRPr="00E15BEA">
        <w:rPr>
          <w:rFonts w:ascii="Arial" w:hAnsi="Arial" w:cs="Arial"/>
        </w:rPr>
        <w:t>ing</w:t>
      </w:r>
      <w:r w:rsidRPr="00E15BEA">
        <w:rPr>
          <w:rFonts w:ascii="Arial" w:hAnsi="Arial" w:cs="Arial"/>
        </w:rPr>
        <w:t xml:space="preserve"> to spread the greatness of Christianity and the legend of a great Christian king</w:t>
      </w:r>
      <w:r w:rsidR="00BD57C8" w:rsidRPr="00E15BEA">
        <w:rPr>
          <w:rFonts w:ascii="Arial" w:hAnsi="Arial" w:cs="Arial"/>
        </w:rPr>
        <w:t>. Alternatively, this could simpl</w:t>
      </w:r>
      <w:r w:rsidR="00992CA0">
        <w:rPr>
          <w:rFonts w:ascii="Arial" w:hAnsi="Arial" w:cs="Arial"/>
        </w:rPr>
        <w:t>y</w:t>
      </w:r>
      <w:r w:rsidR="00BD57C8" w:rsidRPr="00E15BEA">
        <w:rPr>
          <w:rFonts w:ascii="Arial" w:hAnsi="Arial" w:cs="Arial"/>
        </w:rPr>
        <w:t xml:space="preserve"> be Notker’s personal feelings of admiration and reverence regarding Charlamagne, who although dead for 70 years, was still a beloved monarch. </w:t>
      </w:r>
    </w:p>
    <w:p w14:paraId="41218B8A" w14:textId="643DC9BC" w:rsidR="001B322D" w:rsidRPr="00E15BEA" w:rsidRDefault="001B322D" w:rsidP="001B322D">
      <w:pPr>
        <w:jc w:val="both"/>
        <w:rPr>
          <w:rFonts w:ascii="Arial" w:hAnsi="Arial" w:cs="Arial"/>
        </w:rPr>
      </w:pPr>
      <w:r w:rsidRPr="00E15BEA">
        <w:rPr>
          <w:rFonts w:ascii="Arial" w:hAnsi="Arial" w:cs="Arial"/>
        </w:rPr>
        <w:t xml:space="preserve">Notker’s work is comparable to that of Einhard’s, </w:t>
      </w:r>
      <w:r w:rsidRPr="00E15BEA">
        <w:rPr>
          <w:rFonts w:ascii="Arial" w:hAnsi="Arial" w:cs="Arial"/>
          <w:i/>
          <w:iCs/>
        </w:rPr>
        <w:t>The Life of Charlemagne,</w:t>
      </w:r>
      <w:r w:rsidRPr="00E15BEA">
        <w:rPr>
          <w:rFonts w:ascii="Arial" w:hAnsi="Arial" w:cs="Arial"/>
        </w:rPr>
        <w:t xml:space="preserve"> (830-33). However, as to be expected, there are distinct differences between the two pieces. Regarding the contents of the books, Einhard covers Charlemagne’s entire life, whereas Notker only examines small sections. However, both write in a revering manner of the king. Einhard likely </w:t>
      </w:r>
      <w:r w:rsidRPr="00E15BEA">
        <w:rPr>
          <w:rFonts w:ascii="Arial" w:hAnsi="Arial" w:cs="Arial"/>
        </w:rPr>
        <w:lastRenderedPageBreak/>
        <w:t xml:space="preserve">as a way of paying homage to a man who he referred to as </w:t>
      </w:r>
      <w:r w:rsidRPr="001A52AC">
        <w:rPr>
          <w:rFonts w:ascii="Arial" w:hAnsi="Arial" w:cs="Arial"/>
          <w:color w:val="FF0000"/>
        </w:rPr>
        <w:t>“my lord and foster-father, the most lent and most justly renowned King Charles</w:t>
      </w:r>
      <w:r>
        <w:rPr>
          <w:rStyle w:val="FootnoteReference"/>
          <w:rFonts w:ascii="Arial" w:hAnsi="Arial" w:cs="Arial"/>
          <w:color w:val="FF0000"/>
        </w:rPr>
        <w:footnoteReference w:id="2"/>
      </w:r>
      <w:r w:rsidRPr="001A52AC">
        <w:rPr>
          <w:rFonts w:ascii="Arial" w:hAnsi="Arial" w:cs="Arial"/>
          <w:color w:val="FF0000"/>
        </w:rPr>
        <w:t>”</w:t>
      </w:r>
      <w:r w:rsidR="00FD2116">
        <w:rPr>
          <w:rFonts w:ascii="Arial" w:hAnsi="Arial" w:cs="Arial"/>
          <w:color w:val="FF0000"/>
        </w:rPr>
        <w:t xml:space="preserve">. </w:t>
      </w:r>
      <w:r w:rsidR="00FD2116" w:rsidRPr="00E15BEA">
        <w:rPr>
          <w:rFonts w:ascii="Arial" w:hAnsi="Arial" w:cs="Arial"/>
        </w:rPr>
        <w:t>No</w:t>
      </w:r>
      <w:r w:rsidRPr="00E15BEA">
        <w:rPr>
          <w:rFonts w:ascii="Arial" w:hAnsi="Arial" w:cs="Arial"/>
        </w:rPr>
        <w:t xml:space="preserve">tker as he was commissioned to do so given that his book was for Charlemagne’s great grandson. </w:t>
      </w:r>
    </w:p>
    <w:p w14:paraId="4B7ED7F9" w14:textId="3E8AD759" w:rsidR="00FD2116" w:rsidRPr="006F1C5E" w:rsidRDefault="00FD2116" w:rsidP="00FD2116">
      <w:pPr>
        <w:jc w:val="both"/>
        <w:rPr>
          <w:rFonts w:ascii="Arial" w:hAnsi="Arial" w:cs="Arial"/>
        </w:rPr>
      </w:pPr>
      <w:r w:rsidRPr="00E15BEA">
        <w:rPr>
          <w:rFonts w:ascii="Arial" w:hAnsi="Arial" w:cs="Arial"/>
        </w:rPr>
        <w:t>Both Notker and Einhard address Charlamagne’s ascension to</w:t>
      </w:r>
      <w:r w:rsidR="00D872D2">
        <w:rPr>
          <w:rFonts w:ascii="Arial" w:hAnsi="Arial" w:cs="Arial"/>
        </w:rPr>
        <w:t xml:space="preserve"> the</w:t>
      </w:r>
      <w:r w:rsidRPr="00E15BEA">
        <w:rPr>
          <w:rFonts w:ascii="Arial" w:hAnsi="Arial" w:cs="Arial"/>
        </w:rPr>
        <w:t xml:space="preserve"> position of Emperor. Einhard only briefly covers the general events that took place during that momentous </w:t>
      </w:r>
      <w:r w:rsidR="005B4B83" w:rsidRPr="00E15BEA">
        <w:rPr>
          <w:rFonts w:ascii="Arial" w:hAnsi="Arial" w:cs="Arial"/>
        </w:rPr>
        <w:t>ceremony</w:t>
      </w:r>
      <w:r w:rsidRPr="00E15BEA">
        <w:rPr>
          <w:rFonts w:ascii="Arial" w:hAnsi="Arial" w:cs="Arial"/>
        </w:rPr>
        <w:t xml:space="preserve">, Notker goes into far more detail. Einhard was able to </w:t>
      </w:r>
      <w:r w:rsidR="0036065B" w:rsidRPr="00E15BEA">
        <w:rPr>
          <w:rFonts w:ascii="Arial" w:hAnsi="Arial" w:cs="Arial"/>
        </w:rPr>
        <w:t>clinica</w:t>
      </w:r>
      <w:r w:rsidR="0036065B">
        <w:rPr>
          <w:rFonts w:ascii="Arial" w:hAnsi="Arial" w:cs="Arial"/>
        </w:rPr>
        <w:t>ll</w:t>
      </w:r>
      <w:r w:rsidR="0036065B" w:rsidRPr="00E15BEA">
        <w:rPr>
          <w:rFonts w:ascii="Arial" w:hAnsi="Arial" w:cs="Arial"/>
        </w:rPr>
        <w:t>y</w:t>
      </w:r>
      <w:r w:rsidRPr="00E15BEA">
        <w:rPr>
          <w:rFonts w:ascii="Arial" w:hAnsi="Arial" w:cs="Arial"/>
        </w:rPr>
        <w:t xml:space="preserve"> analyse</w:t>
      </w:r>
      <w:r w:rsidR="0036065B">
        <w:rPr>
          <w:rFonts w:ascii="Arial" w:hAnsi="Arial" w:cs="Arial"/>
        </w:rPr>
        <w:t xml:space="preserve"> events</w:t>
      </w:r>
      <w:r w:rsidRPr="00E15BEA">
        <w:rPr>
          <w:rFonts w:ascii="Arial" w:hAnsi="Arial" w:cs="Arial"/>
        </w:rPr>
        <w:t xml:space="preserve"> because he had witnessed </w:t>
      </w:r>
      <w:r w:rsidR="0036065B">
        <w:rPr>
          <w:rFonts w:ascii="Arial" w:hAnsi="Arial" w:cs="Arial"/>
        </w:rPr>
        <w:t>them,</w:t>
      </w:r>
      <w:r w:rsidRPr="00E15BEA">
        <w:rPr>
          <w:rFonts w:ascii="Arial" w:hAnsi="Arial" w:cs="Arial"/>
        </w:rPr>
        <w:t xml:space="preserve"> Notker was not alive when this occurred and was thus relying on secondary information when composing his book. It is even possible, and likely, that Notker would have read Einhard’s work, as it was one of the most comprehensive accounts of the life of Charlamagne at the time. Even though Notker tends to focus on religious elements throughout the book, </w:t>
      </w:r>
      <w:r w:rsidR="00531027" w:rsidRPr="00E15BEA">
        <w:rPr>
          <w:rFonts w:ascii="Arial" w:hAnsi="Arial" w:cs="Arial"/>
        </w:rPr>
        <w:t>his</w:t>
      </w:r>
      <w:r w:rsidRPr="00E15BEA">
        <w:rPr>
          <w:rFonts w:ascii="Arial" w:hAnsi="Arial" w:cs="Arial"/>
        </w:rPr>
        <w:t xml:space="preserve"> analysis</w:t>
      </w:r>
      <w:r w:rsidR="00531027" w:rsidRPr="00E15BEA">
        <w:rPr>
          <w:rFonts w:ascii="Arial" w:hAnsi="Arial" w:cs="Arial"/>
        </w:rPr>
        <w:t xml:space="preserve"> is often</w:t>
      </w:r>
      <w:r w:rsidRPr="00E15BEA">
        <w:rPr>
          <w:rFonts w:ascii="Arial" w:hAnsi="Arial" w:cs="Arial"/>
        </w:rPr>
        <w:t xml:space="preserve"> reminiscent of Einhard. An example of this being Notker</w:t>
      </w:r>
      <w:r w:rsidR="00531027" w:rsidRPr="00E15BEA">
        <w:rPr>
          <w:rFonts w:ascii="Arial" w:hAnsi="Arial" w:cs="Arial"/>
        </w:rPr>
        <w:t>’</w:t>
      </w:r>
      <w:r w:rsidRPr="00E15BEA">
        <w:rPr>
          <w:rFonts w:ascii="Arial" w:hAnsi="Arial" w:cs="Arial"/>
        </w:rPr>
        <w:t xml:space="preserve">s assessment of </w:t>
      </w:r>
      <w:r w:rsidR="00531027" w:rsidRPr="00E15BEA">
        <w:rPr>
          <w:rFonts w:ascii="Arial" w:hAnsi="Arial" w:cs="Arial"/>
        </w:rPr>
        <w:t>Charlemagne’s</w:t>
      </w:r>
      <w:r w:rsidRPr="00E15BEA">
        <w:rPr>
          <w:rFonts w:ascii="Arial" w:hAnsi="Arial" w:cs="Arial"/>
        </w:rPr>
        <w:t xml:space="preserve"> </w:t>
      </w:r>
      <w:r w:rsidR="00531027" w:rsidRPr="00E15BEA">
        <w:rPr>
          <w:rFonts w:ascii="Arial" w:hAnsi="Arial" w:cs="Arial"/>
        </w:rPr>
        <w:t xml:space="preserve">character, </w:t>
      </w:r>
      <w:r w:rsidRPr="006F1C5E">
        <w:rPr>
          <w:rFonts w:ascii="Arial" w:hAnsi="Arial" w:cs="Arial"/>
          <w:color w:val="FF0000"/>
        </w:rPr>
        <w:t>“Now Charles, being always ready to march and in warlike array, though he knew nothing at all of the cause of the summons, came at once with his attendants and his vassals; himself the head of the world he came to the city that had once been the head of the world</w:t>
      </w:r>
      <w:r>
        <w:rPr>
          <w:rStyle w:val="FootnoteReference"/>
          <w:rFonts w:ascii="Arial" w:hAnsi="Arial" w:cs="Arial"/>
          <w:color w:val="FF0000"/>
        </w:rPr>
        <w:footnoteReference w:id="3"/>
      </w:r>
      <w:r w:rsidRPr="006F1C5E">
        <w:rPr>
          <w:rFonts w:ascii="Arial" w:hAnsi="Arial" w:cs="Arial"/>
          <w:color w:val="FF0000"/>
        </w:rPr>
        <w:t>”.</w:t>
      </w:r>
    </w:p>
    <w:p w14:paraId="5BE18B40" w14:textId="76A80A16" w:rsidR="001D0578" w:rsidRPr="00E15BEA" w:rsidRDefault="00682322" w:rsidP="00682322">
      <w:pPr>
        <w:jc w:val="both"/>
        <w:rPr>
          <w:rFonts w:ascii="Arial" w:hAnsi="Arial" w:cs="Arial"/>
        </w:rPr>
      </w:pPr>
      <w:r w:rsidRPr="00E15BEA">
        <w:rPr>
          <w:rFonts w:ascii="Arial" w:hAnsi="Arial" w:cs="Arial"/>
        </w:rPr>
        <w:t>Overall, this extract conveys Notker’s obvious personal affinity to the religious aspect of Charlamagne’s life. The fact that a Pope had personally declared him a Holy Roman Emperor</w:t>
      </w:r>
      <w:r w:rsidR="001D0578" w:rsidRPr="00E15BEA">
        <w:rPr>
          <w:rFonts w:ascii="Arial" w:hAnsi="Arial" w:cs="Arial"/>
        </w:rPr>
        <w:t>, has impressed Notker greatly. Even though he never met the man himself, Notker’s admiration for the legend is very evident in this extract. C</w:t>
      </w:r>
      <w:r w:rsidRPr="00E15BEA">
        <w:rPr>
          <w:rFonts w:ascii="Arial" w:hAnsi="Arial" w:cs="Arial"/>
        </w:rPr>
        <w:t xml:space="preserve">ompared </w:t>
      </w:r>
      <w:r w:rsidR="001D0578" w:rsidRPr="00E15BEA">
        <w:rPr>
          <w:rFonts w:ascii="Arial" w:hAnsi="Arial" w:cs="Arial"/>
        </w:rPr>
        <w:t xml:space="preserve">to </w:t>
      </w:r>
      <w:r w:rsidRPr="00E15BEA">
        <w:rPr>
          <w:rFonts w:ascii="Arial" w:hAnsi="Arial" w:cs="Arial"/>
        </w:rPr>
        <w:t>Einhard, Notker</w:t>
      </w:r>
      <w:r w:rsidR="001D0578" w:rsidRPr="00E15BEA">
        <w:rPr>
          <w:rFonts w:ascii="Arial" w:hAnsi="Arial" w:cs="Arial"/>
        </w:rPr>
        <w:t>’</w:t>
      </w:r>
      <w:r w:rsidRPr="00E15BEA">
        <w:rPr>
          <w:rFonts w:ascii="Arial" w:hAnsi="Arial" w:cs="Arial"/>
        </w:rPr>
        <w:t>s account provides far more context and information regarding the coronation, detail</w:t>
      </w:r>
      <w:r w:rsidR="001D0578" w:rsidRPr="00E15BEA">
        <w:rPr>
          <w:rFonts w:ascii="Arial" w:hAnsi="Arial" w:cs="Arial"/>
        </w:rPr>
        <w:t xml:space="preserve">ing </w:t>
      </w:r>
      <w:r w:rsidRPr="00E15BEA">
        <w:rPr>
          <w:rFonts w:ascii="Arial" w:hAnsi="Arial" w:cs="Arial"/>
        </w:rPr>
        <w:t>the actions of the Pope and other figure</w:t>
      </w:r>
      <w:r w:rsidR="001D0578" w:rsidRPr="00E15BEA">
        <w:rPr>
          <w:rFonts w:ascii="Arial" w:hAnsi="Arial" w:cs="Arial"/>
        </w:rPr>
        <w:t xml:space="preserve">s involved. </w:t>
      </w:r>
    </w:p>
    <w:p w14:paraId="04D2BD02" w14:textId="77777777" w:rsidR="00682322" w:rsidRDefault="00682322" w:rsidP="001A2619">
      <w:pPr>
        <w:jc w:val="both"/>
        <w:rPr>
          <w:rFonts w:ascii="Arial" w:hAnsi="Arial" w:cs="Arial"/>
        </w:rPr>
      </w:pPr>
    </w:p>
    <w:p w14:paraId="3E31C88C" w14:textId="77777777" w:rsidR="00682322" w:rsidRDefault="00682322" w:rsidP="001A2619">
      <w:pPr>
        <w:jc w:val="both"/>
        <w:rPr>
          <w:rFonts w:ascii="Arial" w:hAnsi="Arial" w:cs="Arial"/>
        </w:rPr>
      </w:pPr>
    </w:p>
    <w:p w14:paraId="38F8DF97" w14:textId="77777777" w:rsidR="00B100AC" w:rsidRDefault="00B100AC" w:rsidP="00440829">
      <w:pPr>
        <w:jc w:val="both"/>
        <w:rPr>
          <w:rFonts w:ascii="Arial" w:hAnsi="Arial" w:cs="Arial"/>
        </w:rPr>
      </w:pPr>
    </w:p>
    <w:p w14:paraId="151C9CBC" w14:textId="77777777" w:rsidR="00B100AC" w:rsidRDefault="00B100AC" w:rsidP="00440829">
      <w:pPr>
        <w:jc w:val="both"/>
        <w:rPr>
          <w:rFonts w:ascii="Arial" w:hAnsi="Arial" w:cs="Arial"/>
        </w:rPr>
      </w:pPr>
    </w:p>
    <w:p w14:paraId="27551235" w14:textId="77777777" w:rsidR="001D0578" w:rsidRDefault="001D0578" w:rsidP="001A2619">
      <w:pPr>
        <w:jc w:val="both"/>
        <w:rPr>
          <w:rFonts w:ascii="Arial" w:hAnsi="Arial" w:cs="Arial"/>
        </w:rPr>
      </w:pPr>
    </w:p>
    <w:p w14:paraId="6A7FDFF2" w14:textId="77777777" w:rsidR="00955AB1" w:rsidRDefault="00955AB1" w:rsidP="001A2619">
      <w:pPr>
        <w:jc w:val="both"/>
        <w:rPr>
          <w:rFonts w:ascii="Arial" w:hAnsi="Arial" w:cs="Arial"/>
        </w:rPr>
      </w:pPr>
    </w:p>
    <w:p w14:paraId="3362D835" w14:textId="77777777" w:rsidR="00955AB1" w:rsidRDefault="00955AB1" w:rsidP="001A2619">
      <w:pPr>
        <w:jc w:val="both"/>
        <w:rPr>
          <w:rFonts w:ascii="Arial" w:hAnsi="Arial" w:cs="Arial"/>
        </w:rPr>
      </w:pPr>
    </w:p>
    <w:p w14:paraId="02F33476" w14:textId="77777777" w:rsidR="00955AB1" w:rsidRDefault="00955AB1" w:rsidP="001A2619">
      <w:pPr>
        <w:jc w:val="both"/>
        <w:rPr>
          <w:rFonts w:ascii="Arial" w:hAnsi="Arial" w:cs="Arial"/>
        </w:rPr>
      </w:pPr>
    </w:p>
    <w:p w14:paraId="23775F17" w14:textId="77777777" w:rsidR="00955AB1" w:rsidRDefault="00955AB1" w:rsidP="001A2619">
      <w:pPr>
        <w:jc w:val="both"/>
        <w:rPr>
          <w:rFonts w:ascii="Arial" w:hAnsi="Arial" w:cs="Arial"/>
        </w:rPr>
      </w:pPr>
    </w:p>
    <w:p w14:paraId="3535ED92" w14:textId="77777777" w:rsidR="00955AB1" w:rsidRDefault="00955AB1" w:rsidP="001A2619">
      <w:pPr>
        <w:jc w:val="both"/>
        <w:rPr>
          <w:rFonts w:ascii="Arial" w:hAnsi="Arial" w:cs="Arial"/>
        </w:rPr>
      </w:pPr>
    </w:p>
    <w:p w14:paraId="082B56C0" w14:textId="77777777" w:rsidR="00955AB1" w:rsidRDefault="00955AB1" w:rsidP="001A2619">
      <w:pPr>
        <w:jc w:val="both"/>
        <w:rPr>
          <w:rFonts w:ascii="Arial" w:hAnsi="Arial" w:cs="Arial"/>
        </w:rPr>
      </w:pPr>
    </w:p>
    <w:p w14:paraId="3516ACEE" w14:textId="77777777" w:rsidR="00955AB1" w:rsidRDefault="00955AB1" w:rsidP="001A2619">
      <w:pPr>
        <w:jc w:val="both"/>
        <w:rPr>
          <w:rFonts w:ascii="Arial" w:hAnsi="Arial" w:cs="Arial"/>
        </w:rPr>
      </w:pPr>
    </w:p>
    <w:p w14:paraId="6F3BF118" w14:textId="77777777" w:rsidR="00955AB1" w:rsidRDefault="00955AB1" w:rsidP="001A2619">
      <w:pPr>
        <w:jc w:val="both"/>
        <w:rPr>
          <w:rFonts w:ascii="Arial" w:hAnsi="Arial" w:cs="Arial"/>
        </w:rPr>
      </w:pPr>
    </w:p>
    <w:p w14:paraId="3ACE4819" w14:textId="77777777" w:rsidR="006533EB" w:rsidRDefault="006533EB" w:rsidP="001A2619">
      <w:pPr>
        <w:jc w:val="both"/>
        <w:rPr>
          <w:rFonts w:ascii="Arial" w:hAnsi="Arial" w:cs="Arial"/>
        </w:rPr>
      </w:pPr>
    </w:p>
    <w:p w14:paraId="372C63CA" w14:textId="45CEBDD3" w:rsidR="001A2619" w:rsidRPr="006F36BB" w:rsidRDefault="001A2619" w:rsidP="001A2619">
      <w:pPr>
        <w:jc w:val="both"/>
        <w:rPr>
          <w:rFonts w:ascii="Arial" w:hAnsi="Arial" w:cs="Arial"/>
          <w:b/>
          <w:bCs/>
          <w:u w:val="single"/>
        </w:rPr>
      </w:pPr>
      <w:r w:rsidRPr="006F36BB">
        <w:rPr>
          <w:rFonts w:ascii="Arial" w:hAnsi="Arial" w:cs="Arial"/>
          <w:b/>
          <w:bCs/>
          <w:u w:val="single"/>
        </w:rPr>
        <w:lastRenderedPageBreak/>
        <w:t>References</w:t>
      </w:r>
    </w:p>
    <w:p w14:paraId="068A263F" w14:textId="38E2D80E" w:rsidR="006F1C5E" w:rsidRDefault="006F1C5E" w:rsidP="001A2619">
      <w:pPr>
        <w:jc w:val="both"/>
        <w:rPr>
          <w:rFonts w:ascii="Arial" w:hAnsi="Arial" w:cs="Arial"/>
        </w:rPr>
      </w:pPr>
      <w:r w:rsidRPr="006F1C5E">
        <w:rPr>
          <w:rFonts w:ascii="Arial" w:hAnsi="Arial" w:cs="Arial"/>
        </w:rPr>
        <w:t xml:space="preserve">Einhard, “Einhard: The Life of Charlemagne”, cc 830-833, (Translated, Samuel Epes Turner, New York: Harper &amp; Brothers, 1880), Paul Halsall, Fordham University, August 1996, (Accessed October 12th 2023), Available from: </w:t>
      </w:r>
      <w:hyperlink r:id="rId8" w:anchor="EINHARD'S%20PREFACE" w:history="1">
        <w:r w:rsidRPr="00B76B68">
          <w:rPr>
            <w:rStyle w:val="Hyperlink"/>
            <w:rFonts w:ascii="Arial" w:hAnsi="Arial" w:cs="Arial"/>
          </w:rPr>
          <w:t>https://sourcebookklj;s.fordham.edu/basis/einhard.asp#EINHARD'S%20PREFACE</w:t>
        </w:r>
      </w:hyperlink>
      <w:r>
        <w:rPr>
          <w:rFonts w:ascii="Arial" w:hAnsi="Arial" w:cs="Arial"/>
        </w:rPr>
        <w:t xml:space="preserve"> </w:t>
      </w:r>
    </w:p>
    <w:p w14:paraId="52B50C9D" w14:textId="3E420A19" w:rsidR="001A2619" w:rsidRPr="001A2619" w:rsidRDefault="001A2619" w:rsidP="001A2619">
      <w:pPr>
        <w:jc w:val="both"/>
        <w:rPr>
          <w:rFonts w:ascii="Arial" w:hAnsi="Arial" w:cs="Arial"/>
        </w:rPr>
      </w:pPr>
      <w:r w:rsidRPr="001A2619">
        <w:rPr>
          <w:rFonts w:ascii="Arial" w:hAnsi="Arial" w:cs="Arial"/>
        </w:rPr>
        <w:t xml:space="preserve">Notker Balbulus, “The Life of Charlemagne”, 883/4, Paul Halsall, Fordham University, January 1999, (Accessed October 11th 2023), Available from: </w:t>
      </w:r>
      <w:hyperlink r:id="rId9" w:history="1">
        <w:r w:rsidRPr="004A0608">
          <w:rPr>
            <w:rStyle w:val="Hyperlink"/>
            <w:rFonts w:ascii="Arial" w:hAnsi="Arial" w:cs="Arial"/>
          </w:rPr>
          <w:t>https://sourcebooks.fordham.edu/basis/stgall-charlemagne.asp</w:t>
        </w:r>
      </w:hyperlink>
      <w:r>
        <w:rPr>
          <w:rFonts w:ascii="Arial" w:hAnsi="Arial" w:cs="Arial"/>
        </w:rPr>
        <w:t xml:space="preserve"> </w:t>
      </w:r>
    </w:p>
    <w:p w14:paraId="6C6E061F" w14:textId="668F77D4" w:rsidR="001A2619" w:rsidRPr="006F36BB" w:rsidRDefault="001A2619" w:rsidP="001A2619">
      <w:pPr>
        <w:jc w:val="both"/>
        <w:rPr>
          <w:rFonts w:ascii="Arial" w:hAnsi="Arial" w:cs="Arial"/>
          <w:b/>
          <w:bCs/>
          <w:u w:val="single"/>
        </w:rPr>
      </w:pPr>
      <w:r w:rsidRPr="006F36BB">
        <w:rPr>
          <w:rFonts w:ascii="Arial" w:hAnsi="Arial" w:cs="Arial"/>
          <w:b/>
          <w:bCs/>
          <w:u w:val="single"/>
        </w:rPr>
        <w:t xml:space="preserve">Bibliography </w:t>
      </w:r>
    </w:p>
    <w:p w14:paraId="3D935C1B" w14:textId="0578ECC5" w:rsidR="007C6629" w:rsidRDefault="007C6629" w:rsidP="006E1FF4">
      <w:pPr>
        <w:jc w:val="both"/>
        <w:rPr>
          <w:rFonts w:ascii="Arial" w:hAnsi="Arial" w:cs="Arial"/>
        </w:rPr>
      </w:pPr>
      <w:r w:rsidRPr="007C6629">
        <w:rPr>
          <w:rFonts w:ascii="Arial" w:hAnsi="Arial" w:cs="Arial"/>
        </w:rPr>
        <w:t>Angelo Stagnaro</w:t>
      </w:r>
      <w:r>
        <w:rPr>
          <w:rFonts w:ascii="Arial" w:hAnsi="Arial" w:cs="Arial"/>
        </w:rPr>
        <w:t>, “</w:t>
      </w:r>
      <w:r w:rsidRPr="007C6629">
        <w:rPr>
          <w:rFonts w:ascii="Arial" w:hAnsi="Arial" w:cs="Arial"/>
        </w:rPr>
        <w:t>Blessed Notker ‘the Stammerer,’ Pray For Us</w:t>
      </w:r>
      <w:r>
        <w:rPr>
          <w:rFonts w:ascii="Arial" w:hAnsi="Arial" w:cs="Arial"/>
        </w:rPr>
        <w:t xml:space="preserve">”, National Catholic Register, </w:t>
      </w:r>
      <w:r w:rsidRPr="007C6629">
        <w:rPr>
          <w:rFonts w:ascii="Arial" w:hAnsi="Arial" w:cs="Arial"/>
        </w:rPr>
        <w:t>April 6</w:t>
      </w:r>
      <w:r w:rsidRPr="007C6629">
        <w:rPr>
          <w:rFonts w:ascii="Arial" w:hAnsi="Arial" w:cs="Arial"/>
          <w:vertAlign w:val="superscript"/>
        </w:rPr>
        <w:t>th</w:t>
      </w:r>
      <w:r>
        <w:rPr>
          <w:rFonts w:ascii="Arial" w:hAnsi="Arial" w:cs="Arial"/>
        </w:rPr>
        <w:t xml:space="preserve"> </w:t>
      </w:r>
      <w:r w:rsidRPr="007C6629">
        <w:rPr>
          <w:rFonts w:ascii="Arial" w:hAnsi="Arial" w:cs="Arial"/>
        </w:rPr>
        <w:t>2016</w:t>
      </w:r>
      <w:r>
        <w:rPr>
          <w:rFonts w:ascii="Arial" w:hAnsi="Arial" w:cs="Arial"/>
        </w:rPr>
        <w:t>, (Accessed October 22</w:t>
      </w:r>
      <w:r w:rsidRPr="007C6629">
        <w:rPr>
          <w:rFonts w:ascii="Arial" w:hAnsi="Arial" w:cs="Arial"/>
          <w:vertAlign w:val="superscript"/>
        </w:rPr>
        <w:t>nd</w:t>
      </w:r>
      <w:r>
        <w:rPr>
          <w:rFonts w:ascii="Arial" w:hAnsi="Arial" w:cs="Arial"/>
        </w:rPr>
        <w:t xml:space="preserve"> 2023), Available from: </w:t>
      </w:r>
      <w:hyperlink r:id="rId10" w:history="1">
        <w:r w:rsidRPr="00B76B68">
          <w:rPr>
            <w:rStyle w:val="Hyperlink"/>
            <w:rFonts w:ascii="Arial" w:hAnsi="Arial" w:cs="Arial"/>
          </w:rPr>
          <w:t>https://www.ncregister.com/blog/blessed-notker-the-stammerer-pray-for-us</w:t>
        </w:r>
      </w:hyperlink>
      <w:r>
        <w:rPr>
          <w:rFonts w:ascii="Arial" w:hAnsi="Arial" w:cs="Arial"/>
        </w:rPr>
        <w:t xml:space="preserve"> </w:t>
      </w:r>
    </w:p>
    <w:p w14:paraId="3683F27C" w14:textId="6DFA7CD1" w:rsidR="001A2619" w:rsidRDefault="001A2619" w:rsidP="006E1FF4">
      <w:pPr>
        <w:jc w:val="both"/>
        <w:rPr>
          <w:rFonts w:ascii="Arial" w:hAnsi="Arial" w:cs="Arial"/>
        </w:rPr>
      </w:pPr>
      <w:r>
        <w:rPr>
          <w:rFonts w:ascii="Arial" w:hAnsi="Arial" w:cs="Arial"/>
        </w:rPr>
        <w:t>Einhard, “</w:t>
      </w:r>
      <w:r w:rsidRPr="001A2619">
        <w:rPr>
          <w:rFonts w:ascii="Arial" w:hAnsi="Arial" w:cs="Arial"/>
        </w:rPr>
        <w:t>Einhard: The Life of Charlemagne</w:t>
      </w:r>
      <w:r>
        <w:rPr>
          <w:rFonts w:ascii="Arial" w:hAnsi="Arial" w:cs="Arial"/>
        </w:rPr>
        <w:t xml:space="preserve">”, cc </w:t>
      </w:r>
      <w:r w:rsidR="006E1FF4">
        <w:rPr>
          <w:rFonts w:ascii="Arial" w:hAnsi="Arial" w:cs="Arial"/>
        </w:rPr>
        <w:t xml:space="preserve">830-833, (Translated, </w:t>
      </w:r>
      <w:r w:rsidR="006E1FF4" w:rsidRPr="006E1FF4">
        <w:rPr>
          <w:rFonts w:ascii="Arial" w:hAnsi="Arial" w:cs="Arial"/>
        </w:rPr>
        <w:t>Samuel Epes Turner</w:t>
      </w:r>
      <w:r w:rsidR="006E1FF4">
        <w:rPr>
          <w:rFonts w:ascii="Arial" w:hAnsi="Arial" w:cs="Arial"/>
        </w:rPr>
        <w:t xml:space="preserve">, </w:t>
      </w:r>
      <w:r w:rsidR="006E1FF4" w:rsidRPr="006E1FF4">
        <w:rPr>
          <w:rFonts w:ascii="Arial" w:hAnsi="Arial" w:cs="Arial"/>
        </w:rPr>
        <w:t>New York: Harper &amp; Brothers, 1880)</w:t>
      </w:r>
      <w:r w:rsidR="006E1FF4">
        <w:rPr>
          <w:rFonts w:ascii="Arial" w:hAnsi="Arial" w:cs="Arial"/>
        </w:rPr>
        <w:t>, Paul Halsall, Fordham University, August 1996, (Accessed October 12</w:t>
      </w:r>
      <w:r w:rsidR="006E1FF4" w:rsidRPr="006E1FF4">
        <w:rPr>
          <w:rFonts w:ascii="Arial" w:hAnsi="Arial" w:cs="Arial"/>
          <w:vertAlign w:val="superscript"/>
        </w:rPr>
        <w:t>th</w:t>
      </w:r>
      <w:r w:rsidR="006E1FF4">
        <w:rPr>
          <w:rFonts w:ascii="Arial" w:hAnsi="Arial" w:cs="Arial"/>
        </w:rPr>
        <w:t xml:space="preserve"> 2023), Available from: </w:t>
      </w:r>
      <w:hyperlink r:id="rId11" w:anchor="EINHARD'S%20PREFACE" w:history="1">
        <w:r w:rsidR="00485EC0" w:rsidRPr="00E35EE3">
          <w:rPr>
            <w:rStyle w:val="Hyperlink"/>
            <w:rFonts w:ascii="Arial" w:hAnsi="Arial" w:cs="Arial"/>
          </w:rPr>
          <w:t>https://sourcebookklj;s.fordham.edu/basis/einhard.asp#EINHARD'S%20PREFACE</w:t>
        </w:r>
      </w:hyperlink>
      <w:r w:rsidR="006E1FF4">
        <w:rPr>
          <w:rFonts w:ascii="Arial" w:hAnsi="Arial" w:cs="Arial"/>
        </w:rPr>
        <w:t xml:space="preserve"> </w:t>
      </w:r>
    </w:p>
    <w:p w14:paraId="5AEFC8F4" w14:textId="4D7204E2" w:rsidR="00757C47" w:rsidRDefault="00757C47" w:rsidP="001A2619">
      <w:pPr>
        <w:jc w:val="both"/>
        <w:rPr>
          <w:rFonts w:ascii="Arial" w:hAnsi="Arial" w:cs="Arial"/>
        </w:rPr>
      </w:pPr>
      <w:r>
        <w:rPr>
          <w:rFonts w:ascii="Arial" w:hAnsi="Arial" w:cs="Arial"/>
        </w:rPr>
        <w:t>History.com Editors, “</w:t>
      </w:r>
      <w:r w:rsidRPr="00757C47">
        <w:rPr>
          <w:rFonts w:ascii="Arial" w:hAnsi="Arial" w:cs="Arial"/>
        </w:rPr>
        <w:t>Charlemagne</w:t>
      </w:r>
      <w:r>
        <w:rPr>
          <w:rFonts w:ascii="Arial" w:hAnsi="Arial" w:cs="Arial"/>
        </w:rPr>
        <w:t>”, History, November 9</w:t>
      </w:r>
      <w:r w:rsidRPr="00757C47">
        <w:rPr>
          <w:rFonts w:ascii="Arial" w:hAnsi="Arial" w:cs="Arial"/>
          <w:vertAlign w:val="superscript"/>
        </w:rPr>
        <w:t>th</w:t>
      </w:r>
      <w:r>
        <w:rPr>
          <w:rFonts w:ascii="Arial" w:hAnsi="Arial" w:cs="Arial"/>
        </w:rPr>
        <w:t xml:space="preserve"> 2009, (Accessed October 23</w:t>
      </w:r>
      <w:r w:rsidRPr="00757C47">
        <w:rPr>
          <w:rFonts w:ascii="Arial" w:hAnsi="Arial" w:cs="Arial"/>
          <w:vertAlign w:val="superscript"/>
        </w:rPr>
        <w:t>rd</w:t>
      </w:r>
      <w:r>
        <w:rPr>
          <w:rFonts w:ascii="Arial" w:hAnsi="Arial" w:cs="Arial"/>
        </w:rPr>
        <w:t xml:space="preserve"> 2023), Available from: </w:t>
      </w:r>
      <w:hyperlink r:id="rId12" w:history="1">
        <w:r w:rsidRPr="00B76B68">
          <w:rPr>
            <w:rStyle w:val="Hyperlink"/>
            <w:rFonts w:ascii="Arial" w:hAnsi="Arial" w:cs="Arial"/>
          </w:rPr>
          <w:t>https://www.history.com/topics/middle-ages/charlemagne</w:t>
        </w:r>
      </w:hyperlink>
      <w:r>
        <w:rPr>
          <w:rFonts w:ascii="Arial" w:hAnsi="Arial" w:cs="Arial"/>
        </w:rPr>
        <w:t xml:space="preserve"> </w:t>
      </w:r>
    </w:p>
    <w:p w14:paraId="59B66549" w14:textId="4B8C2838" w:rsidR="001A2619" w:rsidRDefault="001A2619" w:rsidP="001A2619">
      <w:pPr>
        <w:jc w:val="both"/>
        <w:rPr>
          <w:rFonts w:ascii="Arial" w:hAnsi="Arial" w:cs="Arial"/>
        </w:rPr>
      </w:pPr>
      <w:r w:rsidRPr="001A2619">
        <w:rPr>
          <w:rFonts w:ascii="Arial" w:hAnsi="Arial" w:cs="Arial"/>
        </w:rPr>
        <w:t xml:space="preserve">Notker Balbulus, “The Life of Charlemagne”, </w:t>
      </w:r>
      <w:r>
        <w:rPr>
          <w:rFonts w:ascii="Arial" w:hAnsi="Arial" w:cs="Arial"/>
        </w:rPr>
        <w:t xml:space="preserve">cc </w:t>
      </w:r>
      <w:r w:rsidRPr="001A2619">
        <w:rPr>
          <w:rFonts w:ascii="Arial" w:hAnsi="Arial" w:cs="Arial"/>
        </w:rPr>
        <w:t>883</w:t>
      </w:r>
      <w:r w:rsidR="006E1FF4">
        <w:rPr>
          <w:rFonts w:ascii="Arial" w:hAnsi="Arial" w:cs="Arial"/>
        </w:rPr>
        <w:t>-88</w:t>
      </w:r>
      <w:r w:rsidRPr="001A2619">
        <w:rPr>
          <w:rFonts w:ascii="Arial" w:hAnsi="Arial" w:cs="Arial"/>
        </w:rPr>
        <w:t>4, Paul Halsall, Fordham University, January 1999, (Accessed October 11</w:t>
      </w:r>
      <w:r w:rsidRPr="001A2619">
        <w:rPr>
          <w:rFonts w:ascii="Arial" w:hAnsi="Arial" w:cs="Arial"/>
          <w:vertAlign w:val="superscript"/>
        </w:rPr>
        <w:t>th</w:t>
      </w:r>
      <w:r w:rsidRPr="001A2619">
        <w:rPr>
          <w:rFonts w:ascii="Arial" w:hAnsi="Arial" w:cs="Arial"/>
        </w:rPr>
        <w:t xml:space="preserve"> 2023), Available from: </w:t>
      </w:r>
      <w:hyperlink r:id="rId13" w:history="1">
        <w:r w:rsidRPr="001A2619">
          <w:rPr>
            <w:rStyle w:val="Hyperlink"/>
            <w:rFonts w:ascii="Arial" w:hAnsi="Arial" w:cs="Arial"/>
          </w:rPr>
          <w:t>https://sourcebooks.fordham.edu/basis/stgall-charlemagne.asp</w:t>
        </w:r>
      </w:hyperlink>
      <w:r w:rsidRPr="001A2619">
        <w:rPr>
          <w:rFonts w:ascii="Arial" w:hAnsi="Arial" w:cs="Arial"/>
        </w:rPr>
        <w:t xml:space="preserve"> </w:t>
      </w:r>
    </w:p>
    <w:p w14:paraId="3EB686ED" w14:textId="69E3CB56" w:rsidR="00485EC0" w:rsidRDefault="00FF5A95" w:rsidP="001A2619">
      <w:pPr>
        <w:jc w:val="both"/>
        <w:rPr>
          <w:rFonts w:ascii="Arial" w:hAnsi="Arial" w:cs="Arial"/>
        </w:rPr>
      </w:pPr>
      <w:r>
        <w:rPr>
          <w:rFonts w:ascii="Arial" w:hAnsi="Arial" w:cs="Arial"/>
        </w:rPr>
        <w:t xml:space="preserve">The Editors of Encyclopaedia Britannica, “Charles III”, Britannica, </w:t>
      </w:r>
      <w:r w:rsidRPr="00FF5A95">
        <w:rPr>
          <w:rFonts w:ascii="Arial" w:hAnsi="Arial" w:cs="Arial"/>
        </w:rPr>
        <w:t>Jul</w:t>
      </w:r>
      <w:r>
        <w:rPr>
          <w:rFonts w:ascii="Arial" w:hAnsi="Arial" w:cs="Arial"/>
        </w:rPr>
        <w:t>y</w:t>
      </w:r>
      <w:r w:rsidRPr="00FF5A95">
        <w:rPr>
          <w:rFonts w:ascii="Arial" w:hAnsi="Arial" w:cs="Arial"/>
        </w:rPr>
        <w:t xml:space="preserve"> 20</w:t>
      </w:r>
      <w:r w:rsidRPr="00FF5A95">
        <w:rPr>
          <w:rFonts w:ascii="Arial" w:hAnsi="Arial" w:cs="Arial"/>
          <w:vertAlign w:val="superscript"/>
        </w:rPr>
        <w:t>th</w:t>
      </w:r>
      <w:r>
        <w:rPr>
          <w:rFonts w:ascii="Arial" w:hAnsi="Arial" w:cs="Arial"/>
        </w:rPr>
        <w:t xml:space="preserve"> </w:t>
      </w:r>
      <w:r w:rsidRPr="00FF5A95">
        <w:rPr>
          <w:rFonts w:ascii="Arial" w:hAnsi="Arial" w:cs="Arial"/>
        </w:rPr>
        <w:t>1998</w:t>
      </w:r>
      <w:r>
        <w:rPr>
          <w:rFonts w:ascii="Arial" w:hAnsi="Arial" w:cs="Arial"/>
        </w:rPr>
        <w:t>, (Accessed October 20</w:t>
      </w:r>
      <w:r w:rsidRPr="00FF5A95">
        <w:rPr>
          <w:rFonts w:ascii="Arial" w:hAnsi="Arial" w:cs="Arial"/>
          <w:vertAlign w:val="superscript"/>
        </w:rPr>
        <w:t>th</w:t>
      </w:r>
      <w:r>
        <w:rPr>
          <w:rFonts w:ascii="Arial" w:hAnsi="Arial" w:cs="Arial"/>
        </w:rPr>
        <w:t xml:space="preserve"> 2023), Available from: </w:t>
      </w:r>
      <w:hyperlink r:id="rId14" w:history="1">
        <w:r w:rsidRPr="00E35EE3">
          <w:rPr>
            <w:rStyle w:val="Hyperlink"/>
            <w:rFonts w:ascii="Arial" w:hAnsi="Arial" w:cs="Arial"/>
          </w:rPr>
          <w:t>https://www.britannica.com/biography/Charles-III-Holy-Roman-emperor</w:t>
        </w:r>
      </w:hyperlink>
      <w:r>
        <w:rPr>
          <w:rFonts w:ascii="Arial" w:hAnsi="Arial" w:cs="Arial"/>
        </w:rPr>
        <w:t xml:space="preserve"> </w:t>
      </w:r>
    </w:p>
    <w:p w14:paraId="3E099019" w14:textId="45E27B2C" w:rsidR="00485EC0" w:rsidRDefault="003159B7" w:rsidP="003159B7">
      <w:pPr>
        <w:jc w:val="both"/>
        <w:rPr>
          <w:rFonts w:ascii="Arial" w:hAnsi="Arial" w:cs="Arial"/>
        </w:rPr>
      </w:pPr>
      <w:r w:rsidRPr="003159B7">
        <w:rPr>
          <w:rFonts w:ascii="Arial" w:hAnsi="Arial" w:cs="Arial"/>
        </w:rPr>
        <w:t>The Editors of Encyclopaedia Britannica</w:t>
      </w:r>
      <w:r>
        <w:rPr>
          <w:rFonts w:ascii="Arial" w:hAnsi="Arial" w:cs="Arial"/>
        </w:rPr>
        <w:t xml:space="preserve">, “Einhard”, Britannica, </w:t>
      </w:r>
      <w:r w:rsidRPr="003159B7">
        <w:rPr>
          <w:rFonts w:ascii="Arial" w:hAnsi="Arial" w:cs="Arial"/>
        </w:rPr>
        <w:t>Jul</w:t>
      </w:r>
      <w:r>
        <w:rPr>
          <w:rFonts w:ascii="Arial" w:hAnsi="Arial" w:cs="Arial"/>
        </w:rPr>
        <w:t>y</w:t>
      </w:r>
      <w:r w:rsidRPr="003159B7">
        <w:rPr>
          <w:rFonts w:ascii="Arial" w:hAnsi="Arial" w:cs="Arial"/>
        </w:rPr>
        <w:t xml:space="preserve"> 20</w:t>
      </w:r>
      <w:r w:rsidRPr="003159B7">
        <w:rPr>
          <w:rFonts w:ascii="Arial" w:hAnsi="Arial" w:cs="Arial"/>
          <w:vertAlign w:val="superscript"/>
        </w:rPr>
        <w:t>th</w:t>
      </w:r>
      <w:r>
        <w:rPr>
          <w:rFonts w:ascii="Arial" w:hAnsi="Arial" w:cs="Arial"/>
        </w:rPr>
        <w:t xml:space="preserve"> </w:t>
      </w:r>
      <w:r w:rsidRPr="003159B7">
        <w:rPr>
          <w:rFonts w:ascii="Arial" w:hAnsi="Arial" w:cs="Arial"/>
        </w:rPr>
        <w:t>1998</w:t>
      </w:r>
      <w:r>
        <w:rPr>
          <w:rFonts w:ascii="Arial" w:hAnsi="Arial" w:cs="Arial"/>
        </w:rPr>
        <w:t>, (Accessed October 21</w:t>
      </w:r>
      <w:r w:rsidRPr="003159B7">
        <w:rPr>
          <w:rFonts w:ascii="Arial" w:hAnsi="Arial" w:cs="Arial"/>
          <w:vertAlign w:val="superscript"/>
        </w:rPr>
        <w:t>st</w:t>
      </w:r>
      <w:r>
        <w:rPr>
          <w:rFonts w:ascii="Arial" w:hAnsi="Arial" w:cs="Arial"/>
        </w:rPr>
        <w:t xml:space="preserve"> 2023), Available from: </w:t>
      </w:r>
      <w:hyperlink r:id="rId15" w:history="1">
        <w:r w:rsidRPr="00B76B68">
          <w:rPr>
            <w:rStyle w:val="Hyperlink"/>
            <w:rFonts w:ascii="Arial" w:hAnsi="Arial" w:cs="Arial"/>
          </w:rPr>
          <w:t>https://www.britannica.com/biography/Einhard</w:t>
        </w:r>
      </w:hyperlink>
      <w:r>
        <w:rPr>
          <w:rFonts w:ascii="Arial" w:hAnsi="Arial" w:cs="Arial"/>
        </w:rPr>
        <w:t xml:space="preserve"> </w:t>
      </w:r>
    </w:p>
    <w:p w14:paraId="73D23FD5" w14:textId="2BD0EC44" w:rsidR="00485EC0" w:rsidRDefault="00D04A51" w:rsidP="00485EC0">
      <w:pPr>
        <w:jc w:val="both"/>
        <w:rPr>
          <w:rFonts w:ascii="Arial" w:hAnsi="Arial" w:cs="Arial"/>
        </w:rPr>
      </w:pPr>
      <w:r w:rsidRPr="00D04A51">
        <w:rPr>
          <w:rFonts w:ascii="Arial" w:hAnsi="Arial" w:cs="Arial"/>
        </w:rPr>
        <w:t>The Editors of Encyclopaedia Britannica, “Saint Leo III”, Britannica</w:t>
      </w:r>
      <w:r>
        <w:rPr>
          <w:rFonts w:ascii="Arial" w:hAnsi="Arial" w:cs="Arial"/>
        </w:rPr>
        <w:t xml:space="preserve">, </w:t>
      </w:r>
      <w:r w:rsidRPr="00D04A51">
        <w:rPr>
          <w:rFonts w:ascii="Arial" w:hAnsi="Arial" w:cs="Arial"/>
        </w:rPr>
        <w:t>Jul</w:t>
      </w:r>
      <w:r>
        <w:rPr>
          <w:rFonts w:ascii="Arial" w:hAnsi="Arial" w:cs="Arial"/>
        </w:rPr>
        <w:t>7</w:t>
      </w:r>
      <w:r w:rsidRPr="00D04A51">
        <w:rPr>
          <w:rFonts w:ascii="Arial" w:hAnsi="Arial" w:cs="Arial"/>
        </w:rPr>
        <w:t xml:space="preserve"> 20</w:t>
      </w:r>
      <w:r w:rsidRPr="00D04A51">
        <w:rPr>
          <w:rFonts w:ascii="Arial" w:hAnsi="Arial" w:cs="Arial"/>
          <w:vertAlign w:val="superscript"/>
        </w:rPr>
        <w:t>th</w:t>
      </w:r>
      <w:r>
        <w:rPr>
          <w:rFonts w:ascii="Arial" w:hAnsi="Arial" w:cs="Arial"/>
        </w:rPr>
        <w:t xml:space="preserve"> </w:t>
      </w:r>
      <w:r w:rsidRPr="00D04A51">
        <w:rPr>
          <w:rFonts w:ascii="Arial" w:hAnsi="Arial" w:cs="Arial"/>
        </w:rPr>
        <w:t>1998</w:t>
      </w:r>
      <w:r>
        <w:rPr>
          <w:rFonts w:ascii="Arial" w:hAnsi="Arial" w:cs="Arial"/>
        </w:rPr>
        <w:t>, (Accessed October 24</w:t>
      </w:r>
      <w:r w:rsidRPr="00D04A51">
        <w:rPr>
          <w:rFonts w:ascii="Arial" w:hAnsi="Arial" w:cs="Arial"/>
          <w:vertAlign w:val="superscript"/>
        </w:rPr>
        <w:t>th</w:t>
      </w:r>
      <w:r>
        <w:rPr>
          <w:rFonts w:ascii="Arial" w:hAnsi="Arial" w:cs="Arial"/>
        </w:rPr>
        <w:t xml:space="preserve"> 2023), Available from: </w:t>
      </w:r>
      <w:hyperlink r:id="rId16" w:history="1">
        <w:r w:rsidRPr="00B759CA">
          <w:rPr>
            <w:rStyle w:val="Hyperlink"/>
            <w:rFonts w:ascii="Arial" w:hAnsi="Arial" w:cs="Arial"/>
          </w:rPr>
          <w:t>https://www.britannica.com/biography/Saint-Leo-III</w:t>
        </w:r>
      </w:hyperlink>
      <w:r>
        <w:rPr>
          <w:rFonts w:ascii="Arial" w:hAnsi="Arial" w:cs="Arial"/>
        </w:rPr>
        <w:t xml:space="preserve"> </w:t>
      </w:r>
    </w:p>
    <w:p w14:paraId="16005B5F" w14:textId="54AFBBBE" w:rsidR="00485EC0" w:rsidRDefault="00485EC0" w:rsidP="00485EC0">
      <w:pPr>
        <w:jc w:val="both"/>
        <w:rPr>
          <w:rFonts w:ascii="Arial" w:hAnsi="Arial" w:cs="Arial"/>
        </w:rPr>
      </w:pPr>
    </w:p>
    <w:p w14:paraId="61FA60EF" w14:textId="163DB132" w:rsidR="00485EC0" w:rsidRPr="001A2619" w:rsidRDefault="00485EC0" w:rsidP="00485EC0">
      <w:pPr>
        <w:jc w:val="both"/>
        <w:rPr>
          <w:rFonts w:ascii="Arial" w:hAnsi="Arial" w:cs="Arial"/>
        </w:rPr>
      </w:pPr>
    </w:p>
    <w:sectPr w:rsidR="00485EC0" w:rsidRPr="001A2619">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E3089" w14:textId="77777777" w:rsidR="00A9492C" w:rsidRDefault="00A9492C" w:rsidP="006E1FF4">
      <w:pPr>
        <w:spacing w:after="0" w:line="240" w:lineRule="auto"/>
      </w:pPr>
      <w:r>
        <w:separator/>
      </w:r>
    </w:p>
  </w:endnote>
  <w:endnote w:type="continuationSeparator" w:id="0">
    <w:p w14:paraId="541A04A6" w14:textId="77777777" w:rsidR="00A9492C" w:rsidRDefault="00A9492C" w:rsidP="006E1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F1573" w14:textId="77777777" w:rsidR="00A9492C" w:rsidRDefault="00A9492C" w:rsidP="006E1FF4">
      <w:pPr>
        <w:spacing w:after="0" w:line="240" w:lineRule="auto"/>
      </w:pPr>
      <w:r>
        <w:separator/>
      </w:r>
    </w:p>
  </w:footnote>
  <w:footnote w:type="continuationSeparator" w:id="0">
    <w:p w14:paraId="773F3A9C" w14:textId="77777777" w:rsidR="00A9492C" w:rsidRDefault="00A9492C" w:rsidP="006E1FF4">
      <w:pPr>
        <w:spacing w:after="0" w:line="240" w:lineRule="auto"/>
      </w:pPr>
      <w:r>
        <w:continuationSeparator/>
      </w:r>
    </w:p>
  </w:footnote>
  <w:footnote w:id="1">
    <w:p w14:paraId="481B0620" w14:textId="77777777" w:rsidR="0068395B" w:rsidRPr="00685DA7" w:rsidRDefault="0068395B" w:rsidP="0068395B">
      <w:pPr>
        <w:pStyle w:val="FootnoteText"/>
        <w:jc w:val="both"/>
        <w:rPr>
          <w:rFonts w:ascii="Arial" w:hAnsi="Arial" w:cs="Arial"/>
          <w:sz w:val="16"/>
          <w:szCs w:val="16"/>
          <w:lang w:val="en-US"/>
        </w:rPr>
      </w:pPr>
      <w:r>
        <w:rPr>
          <w:rStyle w:val="FootnoteReference"/>
        </w:rPr>
        <w:footnoteRef/>
      </w:r>
      <w:r>
        <w:t xml:space="preserve"> </w:t>
      </w:r>
      <w:r w:rsidRPr="00685DA7">
        <w:rPr>
          <w:rFonts w:ascii="Arial" w:hAnsi="Arial" w:cs="Arial"/>
          <w:sz w:val="18"/>
          <w:szCs w:val="18"/>
        </w:rPr>
        <w:t xml:space="preserve">Notker Balbulus, “The Life of Charlemagne”, 883/4, Paul Halsall, Fordham University, January 1999, (Accessed October 11th 2023), Available from: </w:t>
      </w:r>
      <w:hyperlink r:id="rId1" w:history="1">
        <w:r w:rsidRPr="00685DA7">
          <w:rPr>
            <w:rStyle w:val="Hyperlink"/>
            <w:rFonts w:ascii="Arial" w:hAnsi="Arial" w:cs="Arial"/>
            <w:sz w:val="18"/>
            <w:szCs w:val="18"/>
          </w:rPr>
          <w:t>https://sourcebooks.fordham.edu/basis/stgall-charlemagne.asp</w:t>
        </w:r>
      </w:hyperlink>
      <w:r w:rsidRPr="00685DA7">
        <w:rPr>
          <w:sz w:val="18"/>
          <w:szCs w:val="18"/>
        </w:rPr>
        <w:t xml:space="preserve"> </w:t>
      </w:r>
    </w:p>
  </w:footnote>
  <w:footnote w:id="2">
    <w:p w14:paraId="3EF2F597" w14:textId="77777777" w:rsidR="001B322D" w:rsidRPr="001A52AC" w:rsidRDefault="001B322D" w:rsidP="001B322D">
      <w:pPr>
        <w:pStyle w:val="FootnoteText"/>
        <w:jc w:val="both"/>
        <w:rPr>
          <w:lang w:val="en-US"/>
        </w:rPr>
      </w:pPr>
      <w:r>
        <w:rPr>
          <w:rStyle w:val="FootnoteReference"/>
        </w:rPr>
        <w:footnoteRef/>
      </w:r>
      <w:r>
        <w:t xml:space="preserve"> </w:t>
      </w:r>
      <w:r w:rsidRPr="001A52AC">
        <w:rPr>
          <w:rFonts w:ascii="Arial" w:hAnsi="Arial" w:cs="Arial"/>
          <w:sz w:val="18"/>
          <w:szCs w:val="18"/>
        </w:rPr>
        <w:t xml:space="preserve">Einhard, “Einhard: The Life of Charlemagne”, cc 830-833, (Translated, Samuel Epes Turner, New York: Harper &amp; Brothers, 1880), Paul Halsall, Fordham University, August 1996, (Accessed October 12th 2023), Available from: </w:t>
      </w:r>
      <w:hyperlink r:id="rId2" w:anchor="EINHARD'S%20PREFACE" w:history="1">
        <w:r w:rsidRPr="00B76B68">
          <w:rPr>
            <w:rStyle w:val="Hyperlink"/>
            <w:rFonts w:ascii="Arial" w:hAnsi="Arial" w:cs="Arial"/>
            <w:sz w:val="18"/>
            <w:szCs w:val="18"/>
          </w:rPr>
          <w:t>https://sourcebookklj;s.fordham.edu/basis/einhard.asp#EINHARD'S%20PREFACE</w:t>
        </w:r>
      </w:hyperlink>
      <w:r>
        <w:rPr>
          <w:rFonts w:ascii="Arial" w:hAnsi="Arial" w:cs="Arial"/>
          <w:sz w:val="18"/>
          <w:szCs w:val="18"/>
        </w:rPr>
        <w:t xml:space="preserve"> </w:t>
      </w:r>
    </w:p>
  </w:footnote>
  <w:footnote w:id="3">
    <w:p w14:paraId="5C305089" w14:textId="77777777" w:rsidR="00FD2116" w:rsidRPr="006F1C5E" w:rsidRDefault="00FD2116" w:rsidP="00FD2116">
      <w:pPr>
        <w:pStyle w:val="FootnoteText"/>
        <w:jc w:val="both"/>
        <w:rPr>
          <w:rFonts w:ascii="Arial" w:hAnsi="Arial" w:cs="Arial"/>
          <w:lang w:val="en-US"/>
        </w:rPr>
      </w:pPr>
      <w:r w:rsidRPr="006F1C5E">
        <w:rPr>
          <w:rStyle w:val="FootnoteReference"/>
          <w:rFonts w:ascii="Arial" w:hAnsi="Arial" w:cs="Arial"/>
          <w:sz w:val="18"/>
          <w:szCs w:val="18"/>
        </w:rPr>
        <w:footnoteRef/>
      </w:r>
      <w:r w:rsidRPr="006F1C5E">
        <w:rPr>
          <w:rFonts w:ascii="Arial" w:hAnsi="Arial" w:cs="Arial"/>
          <w:sz w:val="18"/>
          <w:szCs w:val="18"/>
        </w:rPr>
        <w:t xml:space="preserve"> </w:t>
      </w:r>
      <w:r w:rsidRPr="00685DA7">
        <w:rPr>
          <w:rFonts w:ascii="Arial" w:hAnsi="Arial" w:cs="Arial"/>
          <w:sz w:val="18"/>
          <w:szCs w:val="18"/>
        </w:rPr>
        <w:t xml:space="preserve">Notker Balbulus, “The Life of Charlemagne”, 883/4, Paul Halsall, Fordham University, January 1999, (Accessed October 11th 2023), Available from: </w:t>
      </w:r>
      <w:hyperlink r:id="rId3" w:history="1">
        <w:r w:rsidRPr="00E61672">
          <w:rPr>
            <w:rStyle w:val="Hyperlink"/>
            <w:rFonts w:ascii="Arial" w:hAnsi="Arial" w:cs="Arial"/>
            <w:sz w:val="18"/>
            <w:szCs w:val="18"/>
          </w:rPr>
          <w:t>https://sourcebooks.fordham.edu/basis/stgall-charlemagne.asp</w:t>
        </w:r>
      </w:hyperlink>
      <w:r>
        <w:rPr>
          <w:rFonts w:ascii="Arial" w:hAnsi="Arial" w:cs="Arial"/>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7DAB" w14:textId="70DF487A" w:rsidR="006E1FF4" w:rsidRDefault="006E1FF4" w:rsidP="006E1FF4">
    <w:pPr>
      <w:pStyle w:val="Header"/>
      <w:jc w:val="center"/>
    </w:pPr>
    <w:r w:rsidRPr="006E1FF4">
      <w:t xml:space="preserve">History and Historians (HPHI7009)    Kurtis Williams 1801031      Assessment </w:t>
    </w:r>
    <w:r>
      <w:t>2 Commentary</w:t>
    </w:r>
  </w:p>
  <w:p w14:paraId="51D2F287" w14:textId="77777777" w:rsidR="006E1FF4" w:rsidRDefault="006E1F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FA1"/>
    <w:rsid w:val="0001000B"/>
    <w:rsid w:val="00030759"/>
    <w:rsid w:val="00035CDF"/>
    <w:rsid w:val="000903D4"/>
    <w:rsid w:val="000D58F1"/>
    <w:rsid w:val="0013655B"/>
    <w:rsid w:val="00155308"/>
    <w:rsid w:val="00186AC8"/>
    <w:rsid w:val="00187FA1"/>
    <w:rsid w:val="001A2619"/>
    <w:rsid w:val="001A52AC"/>
    <w:rsid w:val="001B322D"/>
    <w:rsid w:val="001D0578"/>
    <w:rsid w:val="001D7039"/>
    <w:rsid w:val="001E1A11"/>
    <w:rsid w:val="001F6C1F"/>
    <w:rsid w:val="00226DCC"/>
    <w:rsid w:val="00260E79"/>
    <w:rsid w:val="00261C88"/>
    <w:rsid w:val="00261E75"/>
    <w:rsid w:val="00281B6C"/>
    <w:rsid w:val="002C55B2"/>
    <w:rsid w:val="002D1DF8"/>
    <w:rsid w:val="003159B7"/>
    <w:rsid w:val="0035176C"/>
    <w:rsid w:val="0036065B"/>
    <w:rsid w:val="00364EA9"/>
    <w:rsid w:val="00377AE3"/>
    <w:rsid w:val="003A17CA"/>
    <w:rsid w:val="004042A2"/>
    <w:rsid w:val="00440829"/>
    <w:rsid w:val="00464555"/>
    <w:rsid w:val="00485EC0"/>
    <w:rsid w:val="004D75AF"/>
    <w:rsid w:val="004F32A3"/>
    <w:rsid w:val="0050543B"/>
    <w:rsid w:val="00517062"/>
    <w:rsid w:val="00531027"/>
    <w:rsid w:val="0054525E"/>
    <w:rsid w:val="0055221D"/>
    <w:rsid w:val="005B4B83"/>
    <w:rsid w:val="006161A7"/>
    <w:rsid w:val="006533EB"/>
    <w:rsid w:val="00682322"/>
    <w:rsid w:val="0068395B"/>
    <w:rsid w:val="00685DA7"/>
    <w:rsid w:val="00687145"/>
    <w:rsid w:val="00696EEA"/>
    <w:rsid w:val="006A3697"/>
    <w:rsid w:val="006C4780"/>
    <w:rsid w:val="006C7802"/>
    <w:rsid w:val="006E1FF4"/>
    <w:rsid w:val="006F1C5E"/>
    <w:rsid w:val="006F33E8"/>
    <w:rsid w:val="006F36BB"/>
    <w:rsid w:val="00707568"/>
    <w:rsid w:val="00731540"/>
    <w:rsid w:val="00757C47"/>
    <w:rsid w:val="00773226"/>
    <w:rsid w:val="007946B8"/>
    <w:rsid w:val="007B075C"/>
    <w:rsid w:val="007C2097"/>
    <w:rsid w:val="007C6629"/>
    <w:rsid w:val="007D7537"/>
    <w:rsid w:val="007E77CF"/>
    <w:rsid w:val="007F7EA5"/>
    <w:rsid w:val="008360B8"/>
    <w:rsid w:val="00850AFC"/>
    <w:rsid w:val="00876E1E"/>
    <w:rsid w:val="00900BC5"/>
    <w:rsid w:val="00955AB1"/>
    <w:rsid w:val="00992CA0"/>
    <w:rsid w:val="009A0770"/>
    <w:rsid w:val="009A5EAD"/>
    <w:rsid w:val="009A783E"/>
    <w:rsid w:val="009B0D1A"/>
    <w:rsid w:val="009B58C0"/>
    <w:rsid w:val="009C4129"/>
    <w:rsid w:val="009F5730"/>
    <w:rsid w:val="00A46ECB"/>
    <w:rsid w:val="00A9492C"/>
    <w:rsid w:val="00AB6705"/>
    <w:rsid w:val="00AE06D4"/>
    <w:rsid w:val="00AF4878"/>
    <w:rsid w:val="00B075FC"/>
    <w:rsid w:val="00B100AC"/>
    <w:rsid w:val="00B21824"/>
    <w:rsid w:val="00B83ED9"/>
    <w:rsid w:val="00BA6A9D"/>
    <w:rsid w:val="00BB5613"/>
    <w:rsid w:val="00BD57C8"/>
    <w:rsid w:val="00C030E1"/>
    <w:rsid w:val="00C13A2D"/>
    <w:rsid w:val="00C6093D"/>
    <w:rsid w:val="00CA6CA7"/>
    <w:rsid w:val="00CC5AD0"/>
    <w:rsid w:val="00CF0BDA"/>
    <w:rsid w:val="00D004EF"/>
    <w:rsid w:val="00D04A51"/>
    <w:rsid w:val="00D34100"/>
    <w:rsid w:val="00D600FA"/>
    <w:rsid w:val="00D71193"/>
    <w:rsid w:val="00D73BEC"/>
    <w:rsid w:val="00D872D2"/>
    <w:rsid w:val="00D90E3B"/>
    <w:rsid w:val="00E15BEA"/>
    <w:rsid w:val="00E16357"/>
    <w:rsid w:val="00E27352"/>
    <w:rsid w:val="00E42BB9"/>
    <w:rsid w:val="00E6188A"/>
    <w:rsid w:val="00E90405"/>
    <w:rsid w:val="00EC416E"/>
    <w:rsid w:val="00F00EC2"/>
    <w:rsid w:val="00F14921"/>
    <w:rsid w:val="00F247AA"/>
    <w:rsid w:val="00F47DD6"/>
    <w:rsid w:val="00F71CF2"/>
    <w:rsid w:val="00F82F0B"/>
    <w:rsid w:val="00FC7094"/>
    <w:rsid w:val="00FD2116"/>
    <w:rsid w:val="00FE00CA"/>
    <w:rsid w:val="00FF5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A899A"/>
  <w15:chartTrackingRefBased/>
  <w15:docId w15:val="{DD6B5BDD-A9E2-4C95-B276-F7C3658C7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619"/>
    <w:rPr>
      <w:color w:val="0563C1" w:themeColor="hyperlink"/>
      <w:u w:val="single"/>
    </w:rPr>
  </w:style>
  <w:style w:type="character" w:styleId="UnresolvedMention">
    <w:name w:val="Unresolved Mention"/>
    <w:basedOn w:val="DefaultParagraphFont"/>
    <w:uiPriority w:val="99"/>
    <w:semiHidden/>
    <w:unhideWhenUsed/>
    <w:rsid w:val="001A2619"/>
    <w:rPr>
      <w:color w:val="605E5C"/>
      <w:shd w:val="clear" w:color="auto" w:fill="E1DFDD"/>
    </w:rPr>
  </w:style>
  <w:style w:type="paragraph" w:styleId="Header">
    <w:name w:val="header"/>
    <w:basedOn w:val="Normal"/>
    <w:link w:val="HeaderChar"/>
    <w:uiPriority w:val="99"/>
    <w:unhideWhenUsed/>
    <w:rsid w:val="006E1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FF4"/>
  </w:style>
  <w:style w:type="paragraph" w:styleId="Footer">
    <w:name w:val="footer"/>
    <w:basedOn w:val="Normal"/>
    <w:link w:val="FooterChar"/>
    <w:uiPriority w:val="99"/>
    <w:unhideWhenUsed/>
    <w:rsid w:val="006E1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FF4"/>
  </w:style>
  <w:style w:type="character" w:styleId="FollowedHyperlink">
    <w:name w:val="FollowedHyperlink"/>
    <w:basedOn w:val="DefaultParagraphFont"/>
    <w:uiPriority w:val="99"/>
    <w:semiHidden/>
    <w:unhideWhenUsed/>
    <w:rsid w:val="006161A7"/>
    <w:rPr>
      <w:color w:val="954F72" w:themeColor="followedHyperlink"/>
      <w:u w:val="single"/>
    </w:rPr>
  </w:style>
  <w:style w:type="paragraph" w:styleId="FootnoteText">
    <w:name w:val="footnote text"/>
    <w:basedOn w:val="Normal"/>
    <w:link w:val="FootnoteTextChar"/>
    <w:uiPriority w:val="99"/>
    <w:semiHidden/>
    <w:unhideWhenUsed/>
    <w:rsid w:val="001A52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52AC"/>
    <w:rPr>
      <w:sz w:val="20"/>
      <w:szCs w:val="20"/>
    </w:rPr>
  </w:style>
  <w:style w:type="character" w:styleId="FootnoteReference">
    <w:name w:val="footnote reference"/>
    <w:basedOn w:val="DefaultParagraphFont"/>
    <w:uiPriority w:val="99"/>
    <w:semiHidden/>
    <w:unhideWhenUsed/>
    <w:rsid w:val="001A52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bookklj;s.fordham.edu/basis/einhard.asp" TargetMode="External"/><Relationship Id="rId13" Type="http://schemas.openxmlformats.org/officeDocument/2006/relationships/hyperlink" Target="https://sourcebooks.fordham.edu/basis/stgall-charlemagne.as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istory.com/topics/middle-ages/charlemagn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ritannica.com/biography/Saint-Leo-III"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ourcebookklj;s.fordham.edu/basis/einhard.asp" TargetMode="External"/><Relationship Id="rId5" Type="http://schemas.openxmlformats.org/officeDocument/2006/relationships/footnotes" Target="footnotes.xml"/><Relationship Id="rId15" Type="http://schemas.openxmlformats.org/officeDocument/2006/relationships/hyperlink" Target="https://www.britannica.com/biography/Einhard" TargetMode="External"/><Relationship Id="rId10" Type="http://schemas.openxmlformats.org/officeDocument/2006/relationships/hyperlink" Target="https://www.ncregister.com/blog/blessed-notker-the-stammerer-pray-for-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ourcebooks.fordham.edu/basis/stgall-charlemagne.asp" TargetMode="External"/><Relationship Id="rId14" Type="http://schemas.openxmlformats.org/officeDocument/2006/relationships/hyperlink" Target="https://www.britannica.com/biography/Charles-III-Holy-Roman-empero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ourcebooks.fordham.edu/basis/stgall-charlemagne.asp" TargetMode="External"/><Relationship Id="rId2" Type="http://schemas.openxmlformats.org/officeDocument/2006/relationships/hyperlink" Target="https://sourcebookklj;s.fordham.edu/basis/einhard.asp" TargetMode="External"/><Relationship Id="rId1" Type="http://schemas.openxmlformats.org/officeDocument/2006/relationships/hyperlink" Target="https://sourcebooks.fordham.edu/basis/stgall-charlemagn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FA19B-294A-4A5B-8E75-4291225A7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2397</TotalTime>
  <Pages>4</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Williams (1801031)</dc:creator>
  <cp:keywords/>
  <dc:description/>
  <cp:lastModifiedBy>Kurtis Williams (1801031)</cp:lastModifiedBy>
  <cp:revision>89</cp:revision>
  <dcterms:created xsi:type="dcterms:W3CDTF">2023-10-13T16:16:00Z</dcterms:created>
  <dcterms:modified xsi:type="dcterms:W3CDTF">2023-11-19T15:44:00Z</dcterms:modified>
</cp:coreProperties>
</file>