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sz w:val="24"/>
          <w:lang w:eastAsia="en-US"/>
          <w14:ligatures w14:val="standardContextual"/>
        </w:rPr>
        <w:id w:val="-2044428902"/>
        <w:docPartObj>
          <w:docPartGallery w:val="Cover Pages"/>
          <w:docPartUnique/>
        </w:docPartObj>
      </w:sdtPr>
      <w:sdtContent>
        <w:p w14:paraId="44F0CEE1" w14:textId="31DFF82D" w:rsidR="00B875DA" w:rsidRDefault="00B875DA">
          <w:pPr>
            <w:pStyle w:val="NoSpacing"/>
          </w:pPr>
          <w:r>
            <w:rPr>
              <w:noProof/>
            </w:rPr>
            <mc:AlternateContent>
              <mc:Choice Requires="wpg">
                <w:drawing>
                  <wp:anchor distT="0" distB="0" distL="114300" distR="114300" simplePos="0" relativeHeight="251659264" behindDoc="1" locked="0" layoutInCell="1" allowOverlap="1" wp14:anchorId="653D6D1F" wp14:editId="4E85C8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87A9D8" w14:textId="2E7C62A4" w:rsidR="00B875DA" w:rsidRDefault="00B875D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3D6D1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0087A9D8" w14:textId="2E7C62A4" w:rsidR="00B875DA" w:rsidRDefault="00B875D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B8EB462" w14:textId="7840A817" w:rsidR="00B875DA" w:rsidRDefault="00B875DA">
          <w:r>
            <w:rPr>
              <w:noProof/>
            </w:rPr>
            <mc:AlternateContent>
              <mc:Choice Requires="wps">
                <w:drawing>
                  <wp:anchor distT="45720" distB="45720" distL="114300" distR="114300" simplePos="0" relativeHeight="251663360" behindDoc="0" locked="0" layoutInCell="1" allowOverlap="1" wp14:anchorId="346D3BE4" wp14:editId="3760F63E">
                    <wp:simplePos x="0" y="0"/>
                    <wp:positionH relativeFrom="column">
                      <wp:posOffset>1043940</wp:posOffset>
                    </wp:positionH>
                    <wp:positionV relativeFrom="paragraph">
                      <wp:posOffset>5353050</wp:posOffset>
                    </wp:positionV>
                    <wp:extent cx="4122420" cy="2043430"/>
                    <wp:effectExtent l="0" t="0" r="1143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2420" cy="2043430"/>
                            </a:xfrm>
                            <a:prstGeom prst="rect">
                              <a:avLst/>
                            </a:prstGeom>
                            <a:solidFill>
                              <a:srgbClr val="FFFFFF"/>
                            </a:solidFill>
                            <a:ln w="9525">
                              <a:solidFill>
                                <a:srgbClr val="000000"/>
                              </a:solidFill>
                              <a:miter lim="800000"/>
                              <a:headEnd/>
                              <a:tailEnd/>
                            </a:ln>
                          </wps:spPr>
                          <wps:txbx>
                            <w:txbxContent>
                              <w:p w14:paraId="66D2D020" w14:textId="223B0EC0" w:rsidR="00B875DA" w:rsidRDefault="00B875DA">
                                <w:r>
                                  <w:rPr>
                                    <w:noProof/>
                                  </w:rPr>
                                  <w:drawing>
                                    <wp:inline distT="0" distB="0" distL="0" distR="0" wp14:anchorId="14A91108" wp14:editId="763C97C9">
                                      <wp:extent cx="3963609" cy="1972945"/>
                                      <wp:effectExtent l="0" t="0" r="0" b="8255"/>
                                      <wp:docPr id="115557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578146"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975160" cy="197869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6D3BE4" id="_x0000_t202" coordsize="21600,21600" o:spt="202" path="m,l,21600r21600,l21600,xe">
                    <v:stroke joinstyle="miter"/>
                    <v:path gradientshapeok="t" o:connecttype="rect"/>
                  </v:shapetype>
                  <v:shape id="Text Box 2" o:spid="_x0000_s1055" type="#_x0000_t202" style="position:absolute;left:0;text-align:left;margin-left:82.2pt;margin-top:421.5pt;width:324.6pt;height:160.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">
                    <v:textbox>
                      <w:txbxContent>
                        <w:p w14:paraId="66D2D020" w14:textId="223B0EC0" w:rsidR="00B875DA" w:rsidRDefault="00B875DA">
                          <w:r>
                            <w:rPr>
                              <w:noProof/>
                            </w:rPr>
                            <w:drawing>
                              <wp:inline distT="0" distB="0" distL="0" distR="0" wp14:anchorId="14A91108" wp14:editId="763C97C9">
                                <wp:extent cx="3963609" cy="1972945"/>
                                <wp:effectExtent l="0" t="0" r="0" b="8255"/>
                                <wp:docPr id="115557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578146"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975160" cy="1978695"/>
                                        </a:xfrm>
                                        <a:prstGeom prst="rect">
                                          <a:avLst/>
                                        </a:prstGeom>
                                      </pic:spPr>
                                    </pic:pic>
                                  </a:graphicData>
                                </a:graphic>
                              </wp:inline>
                            </w:drawing>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3449BFFD" wp14:editId="3E6AC12C">
                    <wp:simplePos x="0" y="0"/>
                    <wp:positionH relativeFrom="page">
                      <wp:posOffset>1600200</wp:posOffset>
                    </wp:positionH>
                    <wp:positionV relativeFrom="page">
                      <wp:posOffset>8839200</wp:posOffset>
                    </wp:positionV>
                    <wp:extent cx="4973367" cy="93472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4973367" cy="934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705E52" w14:textId="6F7590FD" w:rsidR="00B875DA" w:rsidRPr="00B875DA" w:rsidRDefault="00B875DA">
                                <w:pPr>
                                  <w:pStyle w:val="NoSpacing"/>
                                  <w:rPr>
                                    <w:color w:val="156082" w:themeColor="accent1"/>
                                    <w:sz w:val="24"/>
                                    <w:szCs w:val="24"/>
                                  </w:rPr>
                                </w:pPr>
                                <w:r>
                                  <w:rPr>
                                    <w:color w:val="156082" w:themeColor="accent1"/>
                                    <w:sz w:val="26"/>
                                    <w:szCs w:val="26"/>
                                  </w:rPr>
                                  <w:t>“</w:t>
                                </w:r>
                                <w:r w:rsidRPr="00B875DA">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8DF5193" w14:textId="286C71D8" w:rsidR="00B875DA" w:rsidRPr="00B875DA" w:rsidRDefault="00B875DA">
                                <w:pPr>
                                  <w:pStyle w:val="NoSpacing"/>
                                  <w:rPr>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49BFFD" id="Text Box 28" o:spid="_x0000_s1056" type="#_x0000_t202" style="position:absolute;left:0;text-align:left;margin-left:126pt;margin-top:696pt;width:391.6pt;height:73.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" filled="f" stroked="f" strokeweight=".5pt">
                    <v:textbox inset="0,0,0,0">
                      <w:txbxContent>
                        <w:p w14:paraId="53705E52" w14:textId="6F7590FD" w:rsidR="00B875DA" w:rsidRPr="00B875DA" w:rsidRDefault="00B875DA">
                          <w:pPr>
                            <w:pStyle w:val="NoSpacing"/>
                            <w:rPr>
                              <w:color w:val="156082" w:themeColor="accent1"/>
                              <w:sz w:val="24"/>
                              <w:szCs w:val="24"/>
                            </w:rPr>
                          </w:pPr>
                          <w:r>
                            <w:rPr>
                              <w:color w:val="156082" w:themeColor="accent1"/>
                              <w:sz w:val="26"/>
                              <w:szCs w:val="26"/>
                            </w:rPr>
                            <w:t>“</w:t>
                          </w:r>
                          <w:r w:rsidRPr="00B875DA">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8DF5193" w14:textId="286C71D8" w:rsidR="00B875DA" w:rsidRPr="00B875DA" w:rsidRDefault="00B875DA">
                          <w:pPr>
                            <w:pStyle w:val="NoSpacing"/>
                            <w:rPr>
                              <w:color w:val="595959" w:themeColor="text1" w:themeTint="A6"/>
                              <w:sz w:val="24"/>
                              <w:szCs w:val="24"/>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320B756" wp14:editId="071D62C3">
                    <wp:simplePos x="0" y="0"/>
                    <wp:positionH relativeFrom="page">
                      <wp:posOffset>2788920</wp:posOffset>
                    </wp:positionH>
                    <wp:positionV relativeFrom="page">
                      <wp:posOffset>1874520</wp:posOffset>
                    </wp:positionV>
                    <wp:extent cx="4404360" cy="5349240"/>
                    <wp:effectExtent l="0" t="0" r="15240" b="3810"/>
                    <wp:wrapNone/>
                    <wp:docPr id="1" name="Text Box 30"/>
                    <wp:cNvGraphicFramePr/>
                    <a:graphic xmlns:a="http://schemas.openxmlformats.org/drawingml/2006/main">
                      <a:graphicData uri="http://schemas.microsoft.com/office/word/2010/wordprocessingShape">
                        <wps:wsp>
                          <wps:cNvSpPr txBox="1"/>
                          <wps:spPr>
                            <a:xfrm>
                              <a:off x="0" y="0"/>
                              <a:ext cx="4404360" cy="534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811B1" w14:textId="34E8854F" w:rsidR="00B875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875DA" w:rsidRPr="00B875DA">
                                      <w:rPr>
                                        <w:rFonts w:asciiTheme="majorHAnsi" w:eastAsiaTheme="majorEastAsia" w:hAnsiTheme="majorHAnsi" w:cstheme="majorBidi"/>
                                        <w:b/>
                                        <w:bCs/>
                                        <w:color w:val="262626" w:themeColor="text1" w:themeTint="D9"/>
                                        <w:sz w:val="72"/>
                                        <w:szCs w:val="72"/>
                                      </w:rPr>
                                      <w:t>Student Learning Log</w:t>
                                    </w:r>
                                  </w:sdtContent>
                                </w:sdt>
                              </w:p>
                              <w:p w14:paraId="5D5BA93D" w14:textId="00E42837" w:rsidR="00B875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75DA" w:rsidRPr="00B875DA">
                                      <w:rPr>
                                        <w:color w:val="404040" w:themeColor="text1" w:themeTint="BF"/>
                                        <w:sz w:val="36"/>
                                        <w:szCs w:val="36"/>
                                      </w:rPr>
                                      <w:t>Module name: Managing Guest Service Operations</w:t>
                                    </w:r>
                                  </w:sdtContent>
                                </w:sdt>
                              </w:p>
                              <w:p w14:paraId="0AF4CDCF" w14:textId="4FAA1104" w:rsidR="00B875DA" w:rsidRDefault="00B875DA">
                                <w:pPr>
                                  <w:spacing w:before="120"/>
                                  <w:rPr>
                                    <w:color w:val="404040" w:themeColor="text1" w:themeTint="BF"/>
                                    <w:sz w:val="36"/>
                                    <w:szCs w:val="36"/>
                                  </w:rPr>
                                </w:pPr>
                                <w:r>
                                  <w:rPr>
                                    <w:color w:val="404040" w:themeColor="text1" w:themeTint="BF"/>
                                    <w:sz w:val="36"/>
                                    <w:szCs w:val="36"/>
                                  </w:rPr>
                                  <w:t>Module code: BMIH6003</w:t>
                                </w:r>
                              </w:p>
                              <w:p w14:paraId="167D11F9" w14:textId="64F8E968" w:rsidR="00B875DA" w:rsidRDefault="00B875DA">
                                <w:pPr>
                                  <w:spacing w:before="120"/>
                                  <w:rPr>
                                    <w:color w:val="404040" w:themeColor="text1" w:themeTint="BF"/>
                                    <w:sz w:val="36"/>
                                    <w:szCs w:val="36"/>
                                  </w:rPr>
                                </w:pPr>
                                <w:r>
                                  <w:rPr>
                                    <w:color w:val="404040" w:themeColor="text1" w:themeTint="BF"/>
                                    <w:sz w:val="36"/>
                                    <w:szCs w:val="36"/>
                                  </w:rPr>
                                  <w:t>Lecturer: Jessica Newport, Daniel Payne, Ben Ka Po Chong, Kathryn Roberts</w:t>
                                </w:r>
                              </w:p>
                              <w:p w14:paraId="10699DCC" w14:textId="0C951F86" w:rsidR="00B875DA" w:rsidRDefault="00B875DA">
                                <w:pPr>
                                  <w:spacing w:before="120"/>
                                  <w:rPr>
                                    <w:color w:val="404040" w:themeColor="text1" w:themeTint="BF"/>
                                    <w:sz w:val="36"/>
                                    <w:szCs w:val="36"/>
                                  </w:rPr>
                                </w:pPr>
                                <w:r>
                                  <w:rPr>
                                    <w:color w:val="404040" w:themeColor="text1" w:themeTint="BF"/>
                                    <w:sz w:val="36"/>
                                    <w:szCs w:val="36"/>
                                  </w:rPr>
                                  <w:t>Author: Marinela Covasneanu</w:t>
                                </w:r>
                              </w:p>
                              <w:p w14:paraId="6F3EDCB5" w14:textId="36E245C1" w:rsidR="00B875DA" w:rsidRDefault="00B875DA">
                                <w:pPr>
                                  <w:spacing w:before="120"/>
                                  <w:rPr>
                                    <w:color w:val="404040" w:themeColor="text1" w:themeTint="BF"/>
                                    <w:sz w:val="36"/>
                                    <w:szCs w:val="36"/>
                                  </w:rPr>
                                </w:pPr>
                                <w:r>
                                  <w:rPr>
                                    <w:color w:val="404040" w:themeColor="text1" w:themeTint="BF"/>
                                    <w:sz w:val="36"/>
                                    <w:szCs w:val="36"/>
                                  </w:rPr>
                                  <w:t>Student number: 1920078</w:t>
                                </w:r>
                              </w:p>
                              <w:p w14:paraId="486C6BE5" w14:textId="3CE39136" w:rsidR="00B875DA" w:rsidRDefault="00B875DA">
                                <w:pPr>
                                  <w:spacing w:before="120"/>
                                  <w:rPr>
                                    <w:color w:val="404040" w:themeColor="text1" w:themeTint="BF"/>
                                    <w:sz w:val="36"/>
                                    <w:szCs w:val="36"/>
                                  </w:rPr>
                                </w:pPr>
                                <w:r>
                                  <w:rPr>
                                    <w:color w:val="404040" w:themeColor="text1" w:themeTint="BF"/>
                                    <w:sz w:val="36"/>
                                    <w:szCs w:val="36"/>
                                  </w:rPr>
                                  <w:t xml:space="preserve">Word count: </w:t>
                                </w:r>
                                <w:r w:rsidR="003E51B8">
                                  <w:rPr>
                                    <w:color w:val="404040" w:themeColor="text1" w:themeTint="BF"/>
                                    <w:sz w:val="36"/>
                                    <w:szCs w:val="36"/>
                                  </w:rPr>
                                  <w:t>125</w:t>
                                </w:r>
                                <w:r w:rsidR="00931D34">
                                  <w:rPr>
                                    <w:color w:val="404040" w:themeColor="text1" w:themeTint="BF"/>
                                    <w:sz w:val="36"/>
                                    <w:szCs w:val="36"/>
                                  </w:rPr>
                                  <w:t>8</w:t>
                                </w:r>
                              </w:p>
                              <w:p w14:paraId="39745FA9" w14:textId="77777777" w:rsidR="00B875DA" w:rsidRDefault="00B875D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20B756" id="Text Box 30" o:spid="_x0000_s1057" type="#_x0000_t202" style="position:absolute;left:0;text-align:left;margin-left:219.6pt;margin-top:147.6pt;width:346.8pt;height:4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" filled="f" stroked="f" strokeweight=".5pt">
                    <v:textbox inset="0,0,0,0">
                      <w:txbxContent>
                        <w:p w14:paraId="73C811B1" w14:textId="34E8854F" w:rsidR="00B875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875DA" w:rsidRPr="00B875DA">
                                <w:rPr>
                                  <w:rFonts w:asciiTheme="majorHAnsi" w:eastAsiaTheme="majorEastAsia" w:hAnsiTheme="majorHAnsi" w:cstheme="majorBidi"/>
                                  <w:b/>
                                  <w:bCs/>
                                  <w:color w:val="262626" w:themeColor="text1" w:themeTint="D9"/>
                                  <w:sz w:val="72"/>
                                  <w:szCs w:val="72"/>
                                </w:rPr>
                                <w:t>Student Learning Log</w:t>
                              </w:r>
                            </w:sdtContent>
                          </w:sdt>
                        </w:p>
                        <w:p w14:paraId="5D5BA93D" w14:textId="00E42837" w:rsidR="00B875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75DA" w:rsidRPr="00B875DA">
                                <w:rPr>
                                  <w:color w:val="404040" w:themeColor="text1" w:themeTint="BF"/>
                                  <w:sz w:val="36"/>
                                  <w:szCs w:val="36"/>
                                </w:rPr>
                                <w:t>Module name: Managing Guest Service Operations</w:t>
                              </w:r>
                            </w:sdtContent>
                          </w:sdt>
                        </w:p>
                        <w:p w14:paraId="0AF4CDCF" w14:textId="4FAA1104" w:rsidR="00B875DA" w:rsidRDefault="00B875DA">
                          <w:pPr>
                            <w:spacing w:before="120"/>
                            <w:rPr>
                              <w:color w:val="404040" w:themeColor="text1" w:themeTint="BF"/>
                              <w:sz w:val="36"/>
                              <w:szCs w:val="36"/>
                            </w:rPr>
                          </w:pPr>
                          <w:r>
                            <w:rPr>
                              <w:color w:val="404040" w:themeColor="text1" w:themeTint="BF"/>
                              <w:sz w:val="36"/>
                              <w:szCs w:val="36"/>
                            </w:rPr>
                            <w:t>Module code: BMIH6003</w:t>
                          </w:r>
                        </w:p>
                        <w:p w14:paraId="167D11F9" w14:textId="64F8E968" w:rsidR="00B875DA" w:rsidRDefault="00B875DA">
                          <w:pPr>
                            <w:spacing w:before="120"/>
                            <w:rPr>
                              <w:color w:val="404040" w:themeColor="text1" w:themeTint="BF"/>
                              <w:sz w:val="36"/>
                              <w:szCs w:val="36"/>
                            </w:rPr>
                          </w:pPr>
                          <w:r>
                            <w:rPr>
                              <w:color w:val="404040" w:themeColor="text1" w:themeTint="BF"/>
                              <w:sz w:val="36"/>
                              <w:szCs w:val="36"/>
                            </w:rPr>
                            <w:t>Lecturer: Jessica Newport, Daniel Payne, Ben Ka Po Chong, Kathryn Roberts</w:t>
                          </w:r>
                        </w:p>
                        <w:p w14:paraId="10699DCC" w14:textId="0C951F86" w:rsidR="00B875DA" w:rsidRDefault="00B875DA">
                          <w:pPr>
                            <w:spacing w:before="120"/>
                            <w:rPr>
                              <w:color w:val="404040" w:themeColor="text1" w:themeTint="BF"/>
                              <w:sz w:val="36"/>
                              <w:szCs w:val="36"/>
                            </w:rPr>
                          </w:pPr>
                          <w:r>
                            <w:rPr>
                              <w:color w:val="404040" w:themeColor="text1" w:themeTint="BF"/>
                              <w:sz w:val="36"/>
                              <w:szCs w:val="36"/>
                            </w:rPr>
                            <w:t>Author: Marinela Covasneanu</w:t>
                          </w:r>
                        </w:p>
                        <w:p w14:paraId="6F3EDCB5" w14:textId="36E245C1" w:rsidR="00B875DA" w:rsidRDefault="00B875DA">
                          <w:pPr>
                            <w:spacing w:before="120"/>
                            <w:rPr>
                              <w:color w:val="404040" w:themeColor="text1" w:themeTint="BF"/>
                              <w:sz w:val="36"/>
                              <w:szCs w:val="36"/>
                            </w:rPr>
                          </w:pPr>
                          <w:r>
                            <w:rPr>
                              <w:color w:val="404040" w:themeColor="text1" w:themeTint="BF"/>
                              <w:sz w:val="36"/>
                              <w:szCs w:val="36"/>
                            </w:rPr>
                            <w:t>Student number: 1920078</w:t>
                          </w:r>
                        </w:p>
                        <w:p w14:paraId="486C6BE5" w14:textId="3CE39136" w:rsidR="00B875DA" w:rsidRDefault="00B875DA">
                          <w:pPr>
                            <w:spacing w:before="120"/>
                            <w:rPr>
                              <w:color w:val="404040" w:themeColor="text1" w:themeTint="BF"/>
                              <w:sz w:val="36"/>
                              <w:szCs w:val="36"/>
                            </w:rPr>
                          </w:pPr>
                          <w:r>
                            <w:rPr>
                              <w:color w:val="404040" w:themeColor="text1" w:themeTint="BF"/>
                              <w:sz w:val="36"/>
                              <w:szCs w:val="36"/>
                            </w:rPr>
                            <w:t xml:space="preserve">Word count: </w:t>
                          </w:r>
                          <w:r w:rsidR="003E51B8">
                            <w:rPr>
                              <w:color w:val="404040" w:themeColor="text1" w:themeTint="BF"/>
                              <w:sz w:val="36"/>
                              <w:szCs w:val="36"/>
                            </w:rPr>
                            <w:t>125</w:t>
                          </w:r>
                          <w:r w:rsidR="00931D34">
                            <w:rPr>
                              <w:color w:val="404040" w:themeColor="text1" w:themeTint="BF"/>
                              <w:sz w:val="36"/>
                              <w:szCs w:val="36"/>
                            </w:rPr>
                            <w:t>8</w:t>
                          </w:r>
                        </w:p>
                        <w:p w14:paraId="39745FA9" w14:textId="77777777" w:rsidR="00B875DA" w:rsidRDefault="00B875DA">
                          <w:pPr>
                            <w:spacing w:before="120"/>
                            <w:rPr>
                              <w:color w:val="404040" w:themeColor="text1" w:themeTint="BF"/>
                              <w:sz w:val="36"/>
                              <w:szCs w:val="36"/>
                            </w:rPr>
                          </w:pPr>
                        </w:p>
                      </w:txbxContent>
                    </v:textbox>
                    <w10:wrap anchorx="page" anchory="page"/>
                  </v:shape>
                </w:pict>
              </mc:Fallback>
            </mc:AlternateContent>
          </w:r>
          <w:r>
            <w:br w:type="page"/>
          </w:r>
        </w:p>
      </w:sdtContent>
    </w:sdt>
    <w:p w14:paraId="1B722E00" w14:textId="757713F9" w:rsidR="00D13621" w:rsidRDefault="00A00A18" w:rsidP="00A00A18">
      <w:pPr>
        <w:pStyle w:val="Heading1"/>
      </w:pPr>
      <w:r>
        <w:lastRenderedPageBreak/>
        <w:t>Introduction</w:t>
      </w:r>
    </w:p>
    <w:p w14:paraId="6773B8D0" w14:textId="40199C24" w:rsidR="00A00A18" w:rsidRDefault="00802E0C" w:rsidP="00A00A18">
      <w:r w:rsidRPr="00802E0C">
        <w:rPr>
          <w:noProof/>
        </w:rPr>
        <w:drawing>
          <wp:anchor distT="0" distB="0" distL="114300" distR="114300" simplePos="0" relativeHeight="251664384" behindDoc="0" locked="0" layoutInCell="1" allowOverlap="1" wp14:anchorId="67F6480C" wp14:editId="5E199747">
            <wp:simplePos x="0" y="0"/>
            <wp:positionH relativeFrom="column">
              <wp:posOffset>-15240</wp:posOffset>
            </wp:positionH>
            <wp:positionV relativeFrom="paragraph">
              <wp:posOffset>817880</wp:posOffset>
            </wp:positionV>
            <wp:extent cx="3223260" cy="2218055"/>
            <wp:effectExtent l="0" t="0" r="0" b="0"/>
            <wp:wrapSquare wrapText="bothSides"/>
            <wp:docPr id="616109322" name="Picture 1" descr="A collage of 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09322" name="Picture 1" descr="A collage of a room with tables and chair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3260" cy="2218055"/>
                    </a:xfrm>
                    <a:prstGeom prst="rect">
                      <a:avLst/>
                    </a:prstGeom>
                  </pic:spPr>
                </pic:pic>
              </a:graphicData>
            </a:graphic>
          </wp:anchor>
        </w:drawing>
      </w:r>
      <w:r w:rsidR="008C70ED">
        <w:t xml:space="preserve">During my ten weeks placement at Novotel Cardiff Centre </w:t>
      </w:r>
      <w:r w:rsidR="00B43A52">
        <w:t>Hotel,</w:t>
      </w:r>
      <w:r w:rsidR="008C70ED">
        <w:t xml:space="preserve"> I was assigned to Meetings and Events department, a customer orientated and dynamic area of the hotel. </w:t>
      </w:r>
      <w:r w:rsidR="005429D1">
        <w:t>T</w:t>
      </w:r>
      <w:r w:rsidR="008C70ED">
        <w:t xml:space="preserve">his department plays a crucial role in business and leisure companies. Novotel offers nine fully equipped rooms with the capacity of up to two hundred delegates, featuring natural daylight, due the immense glass windows in conferences rooms, air conditioning, and contemporary AV </w:t>
      </w:r>
      <w:r w:rsidR="00216101">
        <w:t>equipment</w:t>
      </w:r>
      <w:r w:rsidR="005429D1">
        <w:t xml:space="preserve"> </w:t>
      </w:r>
      <w:r w:rsidR="00216101">
        <w:t>(</w:t>
      </w:r>
      <w:r>
        <w:t>MeetingsBooker.com, 2025)</w:t>
      </w:r>
      <w:r w:rsidR="008C70ED">
        <w:t xml:space="preserve">. </w:t>
      </w:r>
    </w:p>
    <w:p w14:paraId="0F7B3162" w14:textId="77777777" w:rsidR="005429D1" w:rsidRDefault="005429D1" w:rsidP="00A00A18"/>
    <w:p w14:paraId="0F522037" w14:textId="74B465AB" w:rsidR="00C17484" w:rsidRDefault="00C17484" w:rsidP="00A00A18">
      <w:r>
        <w:t>These spaces</w:t>
      </w:r>
      <w:r w:rsidR="00802E0C">
        <w:t xml:space="preserve"> </w:t>
      </w:r>
      <w:r w:rsidR="00B43A52">
        <w:t>are used for</w:t>
      </w:r>
      <w:r w:rsidR="00802E0C">
        <w:t xml:space="preserve"> corporate conferences, training sessions, private functions, and hybrid events, supported by the brand’s Meeting</w:t>
      </w:r>
      <w:r>
        <w:t xml:space="preserve"> @ Novotel 8 Point Promise, which ensure tailored setups, timely </w:t>
      </w:r>
      <w:r w:rsidR="00216101">
        <w:t>respon</w:t>
      </w:r>
      <w:r w:rsidR="00B43A52">
        <w:t>se</w:t>
      </w:r>
      <w:r w:rsidR="00216101">
        <w:t>,</w:t>
      </w:r>
      <w:r>
        <w:t xml:space="preserve"> and personalised services (Novotel.Accor.com, 2025). </w:t>
      </w:r>
    </w:p>
    <w:p w14:paraId="3DC2F178" w14:textId="6CB2178A" w:rsidR="00802E0C" w:rsidRDefault="00C17484" w:rsidP="00A00A18">
      <w:r>
        <w:t xml:space="preserve">The department operates in a rapidly changing environment where customer satisfaction is depending on operational precision, </w:t>
      </w:r>
      <w:r w:rsidR="00216101">
        <w:t>initiative-taking</w:t>
      </w:r>
      <w:r>
        <w:t xml:space="preserve"> </w:t>
      </w:r>
      <w:r w:rsidR="00216101">
        <w:t>service,</w:t>
      </w:r>
      <w:r>
        <w:t xml:space="preserve"> and teamwork. I was expected to assist with the setup, communicate with the guests, and support the coordination of </w:t>
      </w:r>
      <w:r w:rsidR="00216101">
        <w:t>planning</w:t>
      </w:r>
      <w:r>
        <w:t xml:space="preserve">. Being present to all </w:t>
      </w:r>
      <w:r w:rsidR="00216101">
        <w:t>these events and meetings</w:t>
      </w:r>
      <w:r>
        <w:t xml:space="preserve"> </w:t>
      </w:r>
      <w:r w:rsidR="00747A0B">
        <w:t>helped me gain</w:t>
      </w:r>
      <w:r w:rsidR="00216101">
        <w:t xml:space="preserve"> valuable insights into operational challenges and strategic decisions that shape the guest experience in this department. I will reflect on a key issue encountered during my placement time in this business sector, about management style and its impact on staff motivation, and apply theoretical frameworks learned in “Management and Organisational Behaviour” module to propose improvements. </w:t>
      </w:r>
    </w:p>
    <w:p w14:paraId="6E39E5E5" w14:textId="06EEE0C0" w:rsidR="00216101" w:rsidRDefault="00216101" w:rsidP="00216101">
      <w:pPr>
        <w:pStyle w:val="Heading1"/>
      </w:pPr>
      <w:r>
        <w:lastRenderedPageBreak/>
        <w:t>Main body</w:t>
      </w:r>
    </w:p>
    <w:p w14:paraId="0F63483A" w14:textId="1C1EADC4" w:rsidR="00216101" w:rsidRDefault="00216101" w:rsidP="00216101">
      <w:pPr>
        <w:pStyle w:val="Heading2"/>
      </w:pPr>
      <w:r>
        <w:t>Department reflection</w:t>
      </w:r>
    </w:p>
    <w:p w14:paraId="052C60EA" w14:textId="716418DD" w:rsidR="00216101" w:rsidRDefault="004D37A3" w:rsidP="00216101">
      <w:r>
        <w:t>One of the most significant challenges I observed in Meetings and Events department was the inconsistent leadership style adopted by the manager department. While the manager demonstrated strong organisational skills and a commitment to guest satisfaction, their leadership approach often leaned towards Transactional management</w:t>
      </w:r>
      <w:r w:rsidR="005D111B">
        <w:t xml:space="preserve"> (</w:t>
      </w:r>
      <w:proofErr w:type="spellStart"/>
      <w:r w:rsidR="005D111B">
        <w:t>Sobaih</w:t>
      </w:r>
      <w:proofErr w:type="spellEnd"/>
      <w:r w:rsidR="005D111B">
        <w:t xml:space="preserve"> </w:t>
      </w:r>
      <w:r w:rsidR="005D111B" w:rsidRPr="005D111B">
        <w:rPr>
          <w:i/>
          <w:iCs/>
        </w:rPr>
        <w:t>et al.,</w:t>
      </w:r>
      <w:r w:rsidR="005D111B">
        <w:t xml:space="preserve"> 2022)</w:t>
      </w:r>
      <w:r>
        <w:t xml:space="preserve">, focusing on task completion and short-term goals rather than staff development and morale. </w:t>
      </w:r>
      <w:r w:rsidR="00747A0B">
        <w:t>Given this, s</w:t>
      </w:r>
      <w:r>
        <w:t xml:space="preserve">ome of the </w:t>
      </w:r>
      <w:r w:rsidR="00747A0B">
        <w:t xml:space="preserve">staff </w:t>
      </w:r>
      <w:r>
        <w:t xml:space="preserve">members feel undervalued, with reduced motivation and occasional lapses in service quality due the created reactive environment. </w:t>
      </w:r>
    </w:p>
    <w:p w14:paraId="01FA07AC" w14:textId="07F74056" w:rsidR="00CB58C1" w:rsidRDefault="00CB58C1" w:rsidP="00CB58C1">
      <w:pPr>
        <w:pStyle w:val="Heading2"/>
      </w:pPr>
      <w:r>
        <w:t xml:space="preserve">Self-reflection </w:t>
      </w:r>
    </w:p>
    <w:p w14:paraId="22BAB5F0" w14:textId="180C0108" w:rsidR="004D37A3" w:rsidRDefault="004D37A3" w:rsidP="00216101">
      <w:r>
        <w:t xml:space="preserve">As a placement student, I was directly affected by this leadership style. Guidance was often issued without sufficient context, </w:t>
      </w:r>
      <w:r w:rsidR="005F3FCE">
        <w:t>explanations,</w:t>
      </w:r>
      <w:r>
        <w:t xml:space="preserve"> and </w:t>
      </w:r>
      <w:r w:rsidR="005F3FCE">
        <w:t>encouragement</w:t>
      </w:r>
      <w:r>
        <w:t xml:space="preserve">. </w:t>
      </w:r>
      <w:r w:rsidR="005F3FCE">
        <w:t>On one occasion, during a high-profile corporate event, I was requested to rearrange seating without being specific on the customer’s preferences. Me and Anthony moved chairs and tables from one conference room to another</w:t>
      </w:r>
      <w:r w:rsidR="00747A0B">
        <w:t xml:space="preserve"> and</w:t>
      </w:r>
      <w:r w:rsidR="005F3FCE">
        <w:t xml:space="preserve"> rearrange</w:t>
      </w:r>
      <w:r w:rsidR="00747A0B">
        <w:t>d</w:t>
      </w:r>
      <w:r w:rsidR="005F3FCE">
        <w:t xml:space="preserve"> the setup prepared</w:t>
      </w:r>
      <w:r w:rsidR="00747A0B">
        <w:t xml:space="preserve"> </w:t>
      </w:r>
      <w:r w:rsidR="005F3FCE">
        <w:t xml:space="preserve">a night before by the night shift colleagues. </w:t>
      </w:r>
      <w:r w:rsidR="00747A0B">
        <w:t>After t</w:t>
      </w:r>
      <w:r w:rsidR="005F3FCE">
        <w:t>wo hours of heavy lifting to prepare a new setup for this meeting</w:t>
      </w:r>
      <w:r w:rsidR="00747A0B">
        <w:t>,</w:t>
      </w:r>
      <w:r w:rsidR="005F3FCE">
        <w:t xml:space="preserve"> the customer was not happy with, because was not done in accordance with their expectations. The lack of communication led to a confusion and a delay in setup, which impacted the client’s perception of our readiness. I fel</w:t>
      </w:r>
      <w:r w:rsidR="005D111B">
        <w:t>t</w:t>
      </w:r>
      <w:r w:rsidR="005F3FCE">
        <w:t xml:space="preserve"> disempowered and hesitant to take initiative, </w:t>
      </w:r>
      <w:r w:rsidR="00AD684D">
        <w:t>feeling</w:t>
      </w:r>
      <w:r w:rsidR="005F3FCE">
        <w:t xml:space="preserve"> reprimand rather than being encouraged </w:t>
      </w:r>
      <w:r w:rsidR="00ED7D60">
        <w:t>on</w:t>
      </w:r>
      <w:r w:rsidR="005F3FCE">
        <w:t xml:space="preserve"> problem-solv</w:t>
      </w:r>
      <w:r w:rsidR="005429D1">
        <w:t>ing</w:t>
      </w:r>
      <w:r w:rsidR="005F3FCE">
        <w:t xml:space="preserve">. </w:t>
      </w:r>
    </w:p>
    <w:p w14:paraId="1CCFB54B" w14:textId="2788157B" w:rsidR="005F3FCE" w:rsidRDefault="005F3FCE" w:rsidP="00216101">
      <w:r>
        <w:t xml:space="preserve">This situation </w:t>
      </w:r>
      <w:r w:rsidR="005D111B">
        <w:t xml:space="preserve">reminded me to reflect on the leadership theories I studies in “Management and Organisational Behaviour” (Mullins &amp; Rees, 2023). </w:t>
      </w:r>
      <w:r w:rsidR="00AD684D">
        <w:t>P</w:t>
      </w:r>
      <w:r w:rsidR="00224C2E">
        <w:t xml:space="preserve">articularly, </w:t>
      </w:r>
      <w:r w:rsidR="005D111B">
        <w:t>I revisited “Transformational Leadership” (</w:t>
      </w:r>
      <w:r w:rsidR="00224C2E" w:rsidRPr="008328EF">
        <w:t>Buchanan</w:t>
      </w:r>
      <w:r w:rsidR="00224C2E">
        <w:t xml:space="preserve"> &amp; </w:t>
      </w:r>
      <w:r w:rsidR="00224C2E" w:rsidRPr="008328EF">
        <w:t>Huczynski, 2023)</w:t>
      </w:r>
      <w:r w:rsidR="00224C2E">
        <w:t xml:space="preserve"> which underlines inspiration, vision, and individual consideration (</w:t>
      </w:r>
      <w:proofErr w:type="spellStart"/>
      <w:r w:rsidR="00224C2E">
        <w:t>Baytok</w:t>
      </w:r>
      <w:proofErr w:type="spellEnd"/>
      <w:r w:rsidR="00224C2E">
        <w:t xml:space="preserve"> </w:t>
      </w:r>
      <w:r w:rsidR="00224C2E" w:rsidRPr="00224C2E">
        <w:rPr>
          <w:i/>
          <w:iCs/>
        </w:rPr>
        <w:t>et al.,</w:t>
      </w:r>
      <w:r w:rsidR="00224C2E">
        <w:t xml:space="preserve"> 2023). With a more transformational approach adopted by the manager, by motivating staff through shared goals and recognising individual efforts and contributions, the team morale and performance could have been improved. </w:t>
      </w:r>
    </w:p>
    <w:p w14:paraId="4DFBE147" w14:textId="77777777" w:rsidR="00CB58C1" w:rsidRDefault="00CB58C1" w:rsidP="00216101"/>
    <w:p w14:paraId="004CB14F" w14:textId="1B25B6DC" w:rsidR="00CB58C1" w:rsidRDefault="00CB58C1" w:rsidP="00CB58C1">
      <w:pPr>
        <w:pStyle w:val="Heading2"/>
      </w:pPr>
      <w:r>
        <w:lastRenderedPageBreak/>
        <w:t>Theoretical application</w:t>
      </w:r>
    </w:p>
    <w:p w14:paraId="45A93205" w14:textId="5D644B2A" w:rsidR="00E0252B" w:rsidRDefault="00E0252B" w:rsidP="00216101">
      <w:r>
        <w:t>From my experiences there</w:t>
      </w:r>
      <w:r w:rsidR="005429D1">
        <w:t>,</w:t>
      </w:r>
      <w:r>
        <w:t xml:space="preserve"> I realised that transactional leadership while effective in routine operations, often fail to foster long-term engagement (</w:t>
      </w:r>
      <w:r w:rsidR="00BE780B" w:rsidRPr="001556A4">
        <w:t>Nguyen</w:t>
      </w:r>
      <w:r w:rsidR="00BE780B">
        <w:t xml:space="preserve"> </w:t>
      </w:r>
      <w:r w:rsidR="00BE780B" w:rsidRPr="00BE780B">
        <w:rPr>
          <w:i/>
          <w:iCs/>
        </w:rPr>
        <w:t>et al</w:t>
      </w:r>
      <w:r w:rsidR="00BE780B">
        <w:t xml:space="preserve">., 2022). On the other hand, transformational leaders inspire exceeding expectations by aligning personal values with organisational goals </w:t>
      </w:r>
      <w:r w:rsidR="007F219B">
        <w:t>(</w:t>
      </w:r>
      <w:r w:rsidR="007F219B" w:rsidRPr="001556A4">
        <w:t xml:space="preserve">Md Karim Rabiul </w:t>
      </w:r>
      <w:r w:rsidR="007F219B" w:rsidRPr="001556A4">
        <w:rPr>
          <w:i/>
          <w:iCs/>
        </w:rPr>
        <w:t>et al.</w:t>
      </w:r>
      <w:r w:rsidR="007F219B">
        <w:t xml:space="preserve">, </w:t>
      </w:r>
      <w:r w:rsidR="007F219B" w:rsidRPr="001556A4">
        <w:t>2023)</w:t>
      </w:r>
      <w:r w:rsidR="007F219B">
        <w:t>.</w:t>
      </w:r>
    </w:p>
    <w:p w14:paraId="272ED338" w14:textId="2AACE720" w:rsidR="001C0A4C" w:rsidRDefault="007F219B" w:rsidP="00216101">
      <w:r>
        <w:t xml:space="preserve">Moreover, Herzberg’s Two-Factor Theory (Mullins &amp; </w:t>
      </w:r>
      <w:proofErr w:type="spellStart"/>
      <w:r>
        <w:t>Dossor</w:t>
      </w:r>
      <w:proofErr w:type="spellEnd"/>
      <w:r>
        <w:t xml:space="preserve">, 2013), suggest that motivation arises from deep-rooted factors such as recognition and responsibility (Parra, 2021). In Meetings and </w:t>
      </w:r>
      <w:r w:rsidR="001C0A4C">
        <w:t>Events department,</w:t>
      </w:r>
      <w:r>
        <w:t xml:space="preserve"> I observed the absence of </w:t>
      </w:r>
      <w:r w:rsidR="001C0A4C">
        <w:t>these motivators,</w:t>
      </w:r>
      <w:r>
        <w:t xml:space="preserve"> and the work culture seems mechanical. </w:t>
      </w:r>
      <w:r w:rsidR="001C0A4C">
        <w:t>The staff were rarely praised for successful events, their work was taken for granted and the feedback was limited to operational error</w:t>
      </w:r>
      <w:r w:rsidR="005429D1">
        <w:t>s</w:t>
      </w:r>
      <w:r w:rsidR="001C0A4C">
        <w:t xml:space="preserve">. This undermines the potential for continuous improvement, commitment, and innovation. </w:t>
      </w:r>
    </w:p>
    <w:p w14:paraId="3E2B2AE4" w14:textId="43D52AE9" w:rsidR="00CB58C1" w:rsidRDefault="00CB58C1" w:rsidP="00CB58C1">
      <w:pPr>
        <w:pStyle w:val="Heading2"/>
      </w:pPr>
      <w:r>
        <w:t>Justification of significance</w:t>
      </w:r>
    </w:p>
    <w:p w14:paraId="1F6F1C3B" w14:textId="1C930434" w:rsidR="007F219B" w:rsidRDefault="001C0A4C" w:rsidP="00216101">
      <w:r>
        <w:t xml:space="preserve">In my opinion, the issue of leadership style is critical in hospitality, especial in Meeting and Events department, where the service delivery depends on motivated and engaged staff. According to </w:t>
      </w:r>
      <w:r w:rsidR="00BF4BA5">
        <w:t>Goleman (</w:t>
      </w:r>
      <w:r>
        <w:t>2000), emotional intelligence in leadership is essential for managing teams in high-pressure workplaces (</w:t>
      </w:r>
      <w:r w:rsidR="00BF4BA5">
        <w:t xml:space="preserve">Adair, 2022). Having last-minute changes and excellence customer expectations this department with an emotionally intelligent leadership style can make the difference between success and failure. </w:t>
      </w:r>
    </w:p>
    <w:p w14:paraId="767C99F3" w14:textId="2813A072" w:rsidR="00BF4BA5" w:rsidRDefault="00BF4BA5" w:rsidP="00216101">
      <w:r>
        <w:t xml:space="preserve">Academic literature supports the connection between leadership and employee and guest satisfaction. A study by </w:t>
      </w:r>
      <w:proofErr w:type="spellStart"/>
      <w:r w:rsidR="00A66286">
        <w:t>Marneros</w:t>
      </w:r>
      <w:proofErr w:type="spellEnd"/>
      <w:r w:rsidR="00A66286">
        <w:t xml:space="preserve"> </w:t>
      </w:r>
      <w:r w:rsidR="00A66286" w:rsidRPr="00A66286">
        <w:rPr>
          <w:i/>
          <w:iCs/>
        </w:rPr>
        <w:t>et al</w:t>
      </w:r>
      <w:r w:rsidR="00A66286">
        <w:t xml:space="preserve">. (2022), found that hotels and businesses with transformational leaders have better guests reviews and higher employee satisfaction, creates loyalty and employee commitment. From my perspective, and the information I got from my time on placement in this department, addressing this issue is not only relevant to internal operations also impacts the hotel’s reputation and repeat business. </w:t>
      </w:r>
    </w:p>
    <w:p w14:paraId="09EC007E" w14:textId="5F61F4DE" w:rsidR="00CB58C1" w:rsidRDefault="00CB58C1" w:rsidP="00CB58C1">
      <w:pPr>
        <w:pStyle w:val="Heading2"/>
      </w:pPr>
      <w:r>
        <w:t xml:space="preserve">Three step improvement plan </w:t>
      </w:r>
    </w:p>
    <w:p w14:paraId="16D3AAE4" w14:textId="462B8F7D" w:rsidR="00CB58C1" w:rsidRDefault="00CB58C1" w:rsidP="00CB58C1">
      <w:r>
        <w:t>After the experience in Meeting and Events I critically analysed the key issue that I identified and create</w:t>
      </w:r>
      <w:r w:rsidR="00AD684D">
        <w:t>d</w:t>
      </w:r>
      <w:r>
        <w:t xml:space="preserve"> these three steps of improvement for this department, that in </w:t>
      </w:r>
      <w:r>
        <w:lastRenderedPageBreak/>
        <w:t xml:space="preserve">my opinion are important for their development. First, implementing monthly training sessions for the department managers focused on transformational leadership, emotional intelligence, and communication. </w:t>
      </w:r>
      <w:r w:rsidR="009673EC">
        <w:t xml:space="preserve">This will align Novotel’s Meeting and Events with industry best practice in leadership development and will promote a culture of uninterrupted learning. Second, introducing employee recognition scheme where team members are acknowledged for exceptional service, creativity, or teamwork during events. This will promote permanent motivation and aligns with Herzberg’s theory </w:t>
      </w:r>
      <w:r w:rsidR="00A855A7">
        <w:t>(</w:t>
      </w:r>
      <w:r w:rsidR="00A855A7" w:rsidRPr="00597F35">
        <w:t>Wall</w:t>
      </w:r>
      <w:r w:rsidR="00A855A7">
        <w:t xml:space="preserve"> &amp; </w:t>
      </w:r>
      <w:r w:rsidR="00A855A7" w:rsidRPr="00597F35">
        <w:t xml:space="preserve">Stephenson,1970) </w:t>
      </w:r>
      <w:r w:rsidR="009673EC">
        <w:t xml:space="preserve">of job enrichment. </w:t>
      </w:r>
      <w:r w:rsidR="00A855A7">
        <w:t xml:space="preserve">Finaly, </w:t>
      </w:r>
      <w:r w:rsidR="00ED7D60">
        <w:t>standardising pre</w:t>
      </w:r>
      <w:r w:rsidR="00A855A7">
        <w:t xml:space="preserve">-event briefings to clarify roles, guest expectations, and contingency plans. Follow up to accumulate feedback to be able to celebrate once they are positive improvements. This will bring solidarity in the workplace and provides consistency in guest delivery, ensuring excellence in operational efficiency. </w:t>
      </w:r>
    </w:p>
    <w:p w14:paraId="632135BF" w14:textId="492E00D9" w:rsidR="00452B57" w:rsidRDefault="00452B57" w:rsidP="00CB58C1">
      <w:r>
        <w:t>My experience in this department was both eye-opening and formative. I witnessed firsthand how leadership styles directly affect team morale</w:t>
      </w:r>
      <w:r w:rsidR="00ED7D60">
        <w:t>.</w:t>
      </w:r>
      <w:r>
        <w:t xml:space="preserve"> </w:t>
      </w:r>
      <w:r w:rsidR="00AD684D">
        <w:t>At the same time, I noticed h</w:t>
      </w:r>
      <w:r>
        <w:t xml:space="preserve">ow </w:t>
      </w:r>
      <w:r w:rsidR="00AD684D">
        <w:t>relying</w:t>
      </w:r>
      <w:r>
        <w:t xml:space="preserve"> on transactional leadership for a short-term effective task execution often leaves the employees feeling unevaluated and disengaged. Also, it reshaped my perspective on what effective leadership should look like. It has reinforced my commitment to pursuing roles that prioritise people centred strategies. Moving forward I aim to contribute to the hospitality industry not just by delivering excellent service, but by fostering inclusive, motivated teams that thrive under thoughtful and transformational guidance. This experience ha</w:t>
      </w:r>
      <w:r w:rsidR="005429D1">
        <w:t xml:space="preserve">s become the </w:t>
      </w:r>
      <w:r w:rsidR="00AD684D">
        <w:t>foundation</w:t>
      </w:r>
      <w:r w:rsidR="005429D1">
        <w:t xml:space="preserve"> in shaping my future aspirations as a leader who values both operational excellence and human connections.</w:t>
      </w:r>
      <w:r>
        <w:t xml:space="preserve"> </w:t>
      </w:r>
    </w:p>
    <w:p w14:paraId="65F85E82" w14:textId="1B9E0D30" w:rsidR="00A855A7" w:rsidRDefault="00A855A7" w:rsidP="00A855A7">
      <w:pPr>
        <w:pStyle w:val="Heading1"/>
      </w:pPr>
      <w:r>
        <w:t>Conclusion</w:t>
      </w:r>
    </w:p>
    <w:p w14:paraId="3260BF39" w14:textId="1E770959" w:rsidR="00A855A7" w:rsidRDefault="00760ABC" w:rsidP="00A855A7">
      <w:r>
        <w:t xml:space="preserve">My ten-week placement at Novotel Cardiff Centre’s Meeting and Events department offered me a valuable opportunity to observe the complex relationship between leadership style and operational effectiveness in a challenging hospitality environment. While the department excelled in delivering tailored services to diverse customers, the reliance on transactional leadership revealed significant gaps in staff motivation and communication. These challenges not only affected team morale but also had a direct impact on service quality, time delivery, and guest satisfaction. </w:t>
      </w:r>
    </w:p>
    <w:p w14:paraId="561AA0F9" w14:textId="711E028D" w:rsidR="00760ABC" w:rsidRDefault="00760ABC" w:rsidP="00A855A7">
      <w:r>
        <w:lastRenderedPageBreak/>
        <w:t>By appl</w:t>
      </w:r>
      <w:r w:rsidR="007B64BF">
        <w:t xml:space="preserve">ying concepts from the </w:t>
      </w:r>
      <w:r w:rsidR="00ED7D60">
        <w:t>“</w:t>
      </w:r>
      <w:r w:rsidR="007B64BF">
        <w:t xml:space="preserve">Management and Organisational Behaviour” module, focused on transformational leadership and Hersberg’s Two-Factor Theory, I was able to critically evaluate the leadership dynamics and propose actionable improvements. The recommended three-step plan, with the accent on leadership development, more structured communication, better employee recognition schemes, aims for the department to foster a higher level of engagement, empowering and a cohesive team culture. </w:t>
      </w:r>
    </w:p>
    <w:p w14:paraId="265130C6" w14:textId="016357CC" w:rsidR="00760ABC" w:rsidRDefault="00686B9B" w:rsidP="00A855A7">
      <w:r>
        <w:t xml:space="preserve">Ultimately, enhancing leadership practices in Meetings and Events is not just a matter of internal efficiency it is also a crucial strategy that influences the guest experience, employee retention, and the brand image preservation. I realised how essential the emotional intelligence </w:t>
      </w:r>
      <w:r w:rsidR="00931D34">
        <w:t xml:space="preserve">is </w:t>
      </w:r>
      <w:r>
        <w:t xml:space="preserve">and its application in the hotel operations, and how a visionary leadership can drive sustainable success in events coordination and accommodations services. </w:t>
      </w:r>
    </w:p>
    <w:p w14:paraId="26E05E48" w14:textId="4F48A666" w:rsidR="00ED7D60" w:rsidRDefault="00ED7D60" w:rsidP="00ED7D60">
      <w:pPr>
        <w:pStyle w:val="Heading1"/>
      </w:pPr>
      <w:r>
        <w:t xml:space="preserve">References </w:t>
      </w:r>
    </w:p>
    <w:p w14:paraId="64313848" w14:textId="0358052C" w:rsidR="00ED7D60" w:rsidRPr="00ED7D60" w:rsidRDefault="00ED7D60" w:rsidP="00ED7D60">
      <w:r w:rsidRPr="00ED7D60">
        <w:t xml:space="preserve">Adair, J.E. (2022) </w:t>
      </w:r>
      <w:r w:rsidRPr="00ED7D60">
        <w:rPr>
          <w:i/>
          <w:iCs/>
        </w:rPr>
        <w:t>Develop your leadership skills: fast, effective ways to become a leader people want to follow</w:t>
      </w:r>
      <w:r w:rsidRPr="00ED7D60">
        <w:t xml:space="preserve">. Fifth edition. London: </w:t>
      </w:r>
      <w:r w:rsidR="004E2D1D" w:rsidRPr="00ED7D60">
        <w:t>Kogan Page</w:t>
      </w:r>
      <w:r w:rsidRPr="00ED7D60">
        <w:t>.</w:t>
      </w:r>
    </w:p>
    <w:p w14:paraId="4F491193" w14:textId="77777777" w:rsidR="00ED7D60" w:rsidRPr="00ED7D60" w:rsidRDefault="00ED7D60" w:rsidP="00ED7D60">
      <w:proofErr w:type="spellStart"/>
      <w:r w:rsidRPr="00ED7D60">
        <w:t>Baytok</w:t>
      </w:r>
      <w:proofErr w:type="spellEnd"/>
      <w:r w:rsidRPr="00ED7D60">
        <w:t xml:space="preserve">, A. </w:t>
      </w:r>
      <w:r w:rsidRPr="00ED7D60">
        <w:rPr>
          <w:i/>
          <w:iCs/>
        </w:rPr>
        <w:t>et al.</w:t>
      </w:r>
      <w:r w:rsidRPr="00ED7D60">
        <w:t xml:space="preserve"> (2023) </w:t>
      </w:r>
      <w:r w:rsidRPr="00ED7D60">
        <w:rPr>
          <w:i/>
          <w:iCs/>
        </w:rPr>
        <w:t>Leadership approaches in global hospitality and tourism</w:t>
      </w:r>
      <w:r w:rsidRPr="00ED7D60">
        <w:t xml:space="preserve">. Edited by A. </w:t>
      </w:r>
      <w:proofErr w:type="spellStart"/>
      <w:r w:rsidRPr="00ED7D60">
        <w:t>Baytok</w:t>
      </w:r>
      <w:proofErr w:type="spellEnd"/>
      <w:r w:rsidRPr="00ED7D60">
        <w:t xml:space="preserve"> et al. Hershey, PA: Business Science Reference, an imprint of IGI Global. Available at: </w:t>
      </w:r>
      <w:hyperlink r:id="rId8" w:history="1">
        <w:r w:rsidRPr="00ED7D60">
          <w:rPr>
            <w:rStyle w:val="Hyperlink"/>
          </w:rPr>
          <w:t>http://dx.doi.org/10.4018/978-1-6684-6713-8</w:t>
        </w:r>
      </w:hyperlink>
      <w:r w:rsidRPr="00ED7D60">
        <w:t xml:space="preserve">, [Accessed 7 November 2025). </w:t>
      </w:r>
    </w:p>
    <w:p w14:paraId="41341210" w14:textId="77777777" w:rsidR="00ED7D60" w:rsidRPr="00ED7D60" w:rsidRDefault="00ED7D60" w:rsidP="00ED7D60">
      <w:r w:rsidRPr="00ED7D60">
        <w:t xml:space="preserve">Buchanan, D.A. and Huczynski, A. (2023) </w:t>
      </w:r>
      <w:r w:rsidRPr="00ED7D60">
        <w:rPr>
          <w:i/>
          <w:iCs/>
        </w:rPr>
        <w:t>Organizational behaviour</w:t>
      </w:r>
      <w:r w:rsidRPr="00ED7D60">
        <w:t>. Eleventh edition. Harlow, England; Pearson.</w:t>
      </w:r>
    </w:p>
    <w:p w14:paraId="05A5CB9B" w14:textId="77777777" w:rsidR="00ED7D60" w:rsidRPr="00ED7D60" w:rsidRDefault="00ED7D60" w:rsidP="00ED7D60">
      <w:r w:rsidRPr="00ED7D60">
        <w:t xml:space="preserve">Goleman, D. (2000) ‘LEADERSHIP THAT GETS RESULTS’, </w:t>
      </w:r>
      <w:r w:rsidRPr="00ED7D60">
        <w:rPr>
          <w:i/>
          <w:iCs/>
        </w:rPr>
        <w:t>Harvard business review</w:t>
      </w:r>
      <w:r w:rsidRPr="00ED7D60">
        <w:t>, p. 78.</w:t>
      </w:r>
    </w:p>
    <w:p w14:paraId="448099FA" w14:textId="77777777" w:rsidR="00ED7D60" w:rsidRPr="00ED7D60" w:rsidRDefault="00ED7D60" w:rsidP="00ED7D60">
      <w:proofErr w:type="spellStart"/>
      <w:r w:rsidRPr="00ED7D60">
        <w:t>Marneros</w:t>
      </w:r>
      <w:proofErr w:type="spellEnd"/>
      <w:r w:rsidRPr="00ED7D60">
        <w:t xml:space="preserve">, S., Papageorgiou, G. and </w:t>
      </w:r>
      <w:proofErr w:type="spellStart"/>
      <w:r w:rsidRPr="00ED7D60">
        <w:t>Efstathiades</w:t>
      </w:r>
      <w:proofErr w:type="spellEnd"/>
      <w:r w:rsidRPr="00ED7D60">
        <w:t xml:space="preserve">, A. (2022) ‘Developing Hospitality Management Core Competencies Framework’, in </w:t>
      </w:r>
      <w:r w:rsidRPr="00ED7D60">
        <w:rPr>
          <w:i/>
          <w:iCs/>
        </w:rPr>
        <w:t>International Conference on Tourism Research</w:t>
      </w:r>
      <w:r w:rsidRPr="00ED7D60">
        <w:t xml:space="preserve">. Academic Conferences International Limited, pp. 245–XVII, ProQuest, Available at: </w:t>
      </w:r>
    </w:p>
    <w:p w14:paraId="149FED28" w14:textId="77777777" w:rsidR="00ED7D60" w:rsidRPr="00ED7D60" w:rsidRDefault="00ED7D60" w:rsidP="00ED7D60">
      <w:hyperlink r:id="rId9" w:history="1">
        <w:r w:rsidRPr="00ED7D60">
          <w:rPr>
            <w:rStyle w:val="Hyperlink"/>
          </w:rPr>
          <w:t>https://www.proquest.com/docview/2682437920?accountid=130472&amp;parentSessionId=K51Lq1LiYuGhDRRXy4RWJ9vCJVCe0KPShwWhDD%2FifFQ%3D&amp;pq-origsite=primo&amp;searchKeywords=service%20competencies%20for%20hospitality%20and%20tourism%20management&amp;sourcetype=Conference%20Papers%20&amp;%20Proceedings</w:t>
        </w:r>
      </w:hyperlink>
      <w:r w:rsidRPr="00ED7D60">
        <w:t xml:space="preserve">, [Accessed 8 November 2025]. </w:t>
      </w:r>
    </w:p>
    <w:p w14:paraId="5659C922" w14:textId="77777777" w:rsidR="00ED7D60" w:rsidRPr="00ED7D60" w:rsidRDefault="00ED7D60" w:rsidP="00ED7D60">
      <w:r w:rsidRPr="00ED7D60">
        <w:t xml:space="preserve">Md Karim Rabiul </w:t>
      </w:r>
      <w:r w:rsidRPr="00ED7D60">
        <w:rPr>
          <w:i/>
          <w:iCs/>
        </w:rPr>
        <w:t>et al.</w:t>
      </w:r>
      <w:r w:rsidRPr="00ED7D60">
        <w:t xml:space="preserve"> (2023) ‘Linking leadership styles to communication competency and work engagement: evidence from the hotel industry’, </w:t>
      </w:r>
      <w:r w:rsidRPr="00ED7D60">
        <w:rPr>
          <w:i/>
          <w:iCs/>
        </w:rPr>
        <w:t>Journal of hospitality and tourism insights (Online)</w:t>
      </w:r>
      <w:r w:rsidRPr="00ED7D60">
        <w:t xml:space="preserve">, 6(2), pp. 425–446. Available at: </w:t>
      </w:r>
      <w:hyperlink r:id="rId10" w:history="1">
        <w:r w:rsidRPr="00ED7D60">
          <w:rPr>
            <w:rStyle w:val="Hyperlink"/>
          </w:rPr>
          <w:t>https://doi.org/10.1108/JHTI-09-2021-0247</w:t>
        </w:r>
      </w:hyperlink>
      <w:r w:rsidRPr="00ED7D60">
        <w:t xml:space="preserve">, [Accessed 7 November 2025]. </w:t>
      </w:r>
    </w:p>
    <w:p w14:paraId="4D8600A2" w14:textId="77777777" w:rsidR="00ED7D60" w:rsidRPr="00ED7D60" w:rsidRDefault="00ED7D60" w:rsidP="00ED7D60">
      <w:r w:rsidRPr="00ED7D60">
        <w:t xml:space="preserve">MeetingsBooker.com, (2025), </w:t>
      </w:r>
      <w:r w:rsidRPr="00ED7D60">
        <w:rPr>
          <w:i/>
          <w:iCs/>
        </w:rPr>
        <w:t>Novotel Cardiff Centre</w:t>
      </w:r>
      <w:r w:rsidRPr="00ED7D60">
        <w:t xml:space="preserve">, Available at: </w:t>
      </w:r>
      <w:hyperlink r:id="rId11" w:history="1">
        <w:r w:rsidRPr="00ED7D60">
          <w:rPr>
            <w:rStyle w:val="Hyperlink"/>
          </w:rPr>
          <w:t>https://www.meetingsbooker.com/uk/en/meeting-rooms-conference-facilities-in/novotel-cardiff-centre?attendees=1&amp;searchtype=1</w:t>
        </w:r>
      </w:hyperlink>
      <w:r w:rsidRPr="00ED7D60">
        <w:t>, [Accessed 7 November 2025].</w:t>
      </w:r>
    </w:p>
    <w:p w14:paraId="28D3142E" w14:textId="77777777" w:rsidR="00ED7D60" w:rsidRPr="00ED7D60" w:rsidRDefault="00ED7D60" w:rsidP="00ED7D60">
      <w:r w:rsidRPr="00ED7D60">
        <w:t xml:space="preserve">Mullins, L.J. and </w:t>
      </w:r>
      <w:proofErr w:type="spellStart"/>
      <w:r w:rsidRPr="00ED7D60">
        <w:t>Dossor</w:t>
      </w:r>
      <w:proofErr w:type="spellEnd"/>
      <w:r w:rsidRPr="00ED7D60">
        <w:t xml:space="preserve">, P. (2013) </w:t>
      </w:r>
      <w:r w:rsidRPr="00ED7D60">
        <w:rPr>
          <w:i/>
          <w:iCs/>
        </w:rPr>
        <w:t>Hospitality management and organisational behaviour</w:t>
      </w:r>
      <w:r w:rsidRPr="00ED7D60">
        <w:t>. Fifth edition. Harlow, England: Pearson.</w:t>
      </w:r>
    </w:p>
    <w:p w14:paraId="2BDBD11B" w14:textId="77777777" w:rsidR="00ED7D60" w:rsidRPr="00ED7D60" w:rsidRDefault="00ED7D60" w:rsidP="00ED7D60">
      <w:r w:rsidRPr="00ED7D60">
        <w:t xml:space="preserve">Mullins, L.J. and Rees, G. (2023) </w:t>
      </w:r>
      <w:r w:rsidRPr="00ED7D60">
        <w:rPr>
          <w:i/>
          <w:iCs/>
        </w:rPr>
        <w:t>Management and organisational behaviour</w:t>
      </w:r>
      <w:r w:rsidRPr="00ED7D60">
        <w:t>. Thirteenth edition. Harlow, United Kingdom: Pearson Education.</w:t>
      </w:r>
    </w:p>
    <w:p w14:paraId="2AF1D532" w14:textId="77777777" w:rsidR="00ED7D60" w:rsidRPr="00ED7D60" w:rsidRDefault="00ED7D60" w:rsidP="00ED7D60">
      <w:r w:rsidRPr="00ED7D60">
        <w:t xml:space="preserve">Nguyen, L.V., Haar, J., and Smollan, R. (2022) ‘HOSPITALITY LEADERSHIP COMPETENCIES AND EMPLOYEE COMMITMENT: NEW INSIGHTS FROM THE BOOMING HOTEL INDUSTRY IN VIETNAM’, </w:t>
      </w:r>
      <w:r w:rsidRPr="00ED7D60">
        <w:rPr>
          <w:i/>
          <w:iCs/>
        </w:rPr>
        <w:t>Tourism and hospitality management</w:t>
      </w:r>
      <w:r w:rsidRPr="00ED7D60">
        <w:t xml:space="preserve">, 28(2), pp. 419–443. Available at: </w:t>
      </w:r>
      <w:hyperlink r:id="rId12" w:history="1">
        <w:r w:rsidRPr="00ED7D60">
          <w:rPr>
            <w:rStyle w:val="Hyperlink"/>
          </w:rPr>
          <w:t>https://doi.org/10.20867/thm.28.2.10</w:t>
        </w:r>
      </w:hyperlink>
      <w:r w:rsidRPr="00ED7D60">
        <w:t xml:space="preserve">, [Accessed 7 November 2025] </w:t>
      </w:r>
    </w:p>
    <w:p w14:paraId="1A8CB795" w14:textId="77777777" w:rsidR="00ED7D60" w:rsidRPr="00ED7D60" w:rsidRDefault="00ED7D60" w:rsidP="00ED7D60">
      <w:r w:rsidRPr="00ED7D60">
        <w:t xml:space="preserve">Parra, M.G. (2021) </w:t>
      </w:r>
      <w:r w:rsidRPr="00ED7D60">
        <w:rPr>
          <w:i/>
          <w:iCs/>
        </w:rPr>
        <w:t>Motivation in Organisations: searching for a meaningful work-life balance</w:t>
      </w:r>
      <w:r w:rsidRPr="00ED7D60">
        <w:t>. London: Taylor &amp; Francis.</w:t>
      </w:r>
    </w:p>
    <w:p w14:paraId="236B8F7F" w14:textId="77777777" w:rsidR="00ED7D60" w:rsidRPr="00ED7D60" w:rsidRDefault="00ED7D60" w:rsidP="00ED7D60">
      <w:r w:rsidRPr="00ED7D60">
        <w:t xml:space="preserve">Novotel.Accor.com, (2025), </w:t>
      </w:r>
      <w:r w:rsidRPr="00ED7D60">
        <w:rPr>
          <w:i/>
          <w:iCs/>
        </w:rPr>
        <w:t>Meeting &amp; Events Venues UK</w:t>
      </w:r>
      <w:r w:rsidRPr="00ED7D60">
        <w:t xml:space="preserve">, Available at: </w:t>
      </w:r>
      <w:hyperlink r:id="rId13" w:history="1">
        <w:r w:rsidRPr="00ED7D60">
          <w:rPr>
            <w:rStyle w:val="Hyperlink"/>
          </w:rPr>
          <w:t>https://novotel.accor.com/a/en/offers/meetings-and-events.html</w:t>
        </w:r>
      </w:hyperlink>
      <w:r w:rsidRPr="00ED7D60">
        <w:t xml:space="preserve">, [Accessed 7 November 2025]. </w:t>
      </w:r>
    </w:p>
    <w:p w14:paraId="706CAFBC" w14:textId="77777777" w:rsidR="00ED7D60" w:rsidRPr="00ED7D60" w:rsidRDefault="00ED7D60" w:rsidP="00ED7D60">
      <w:proofErr w:type="spellStart"/>
      <w:r w:rsidRPr="00ED7D60">
        <w:t>Sobaih</w:t>
      </w:r>
      <w:proofErr w:type="spellEnd"/>
      <w:r w:rsidRPr="00ED7D60">
        <w:t xml:space="preserve">, A.E.E. </w:t>
      </w:r>
      <w:r w:rsidRPr="00ED7D60">
        <w:rPr>
          <w:i/>
          <w:iCs/>
        </w:rPr>
        <w:t>et al.</w:t>
      </w:r>
      <w:r w:rsidRPr="00ED7D60">
        <w:t xml:space="preserve"> (2022) ‘The impact of transactional and transformational leadership on employee intention to stay in deluxe hotels: Mediating role of organisational commitment’, </w:t>
      </w:r>
      <w:r w:rsidRPr="00ED7D60">
        <w:rPr>
          <w:i/>
          <w:iCs/>
        </w:rPr>
        <w:t>Tourism and hospitality research</w:t>
      </w:r>
      <w:r w:rsidRPr="00ED7D60">
        <w:t xml:space="preserve">, 22(3), pp. 257–270. </w:t>
      </w:r>
      <w:r w:rsidRPr="00ED7D60">
        <w:lastRenderedPageBreak/>
        <w:t xml:space="preserve">Available at: </w:t>
      </w:r>
      <w:hyperlink r:id="rId14" w:history="1">
        <w:r w:rsidRPr="00ED7D60">
          <w:rPr>
            <w:rStyle w:val="Hyperlink"/>
          </w:rPr>
          <w:t>https://doi.org/10.1177/1467358420972156</w:t>
        </w:r>
      </w:hyperlink>
      <w:r w:rsidRPr="00ED7D60">
        <w:t xml:space="preserve">, [Accessed 7 November 2025]. </w:t>
      </w:r>
    </w:p>
    <w:p w14:paraId="149EACC5" w14:textId="77777777" w:rsidR="00ED7D60" w:rsidRPr="00ED7D60" w:rsidRDefault="00ED7D60" w:rsidP="00ED7D60">
      <w:r w:rsidRPr="00ED7D60">
        <w:t xml:space="preserve">Wall, T.D. and Stephenson, G.M. (1970) ‘Herzberg’s two-factor theory of job attitudes: a critical evaluation and some fresh evidence’, </w:t>
      </w:r>
      <w:r w:rsidRPr="00ED7D60">
        <w:rPr>
          <w:i/>
          <w:iCs/>
        </w:rPr>
        <w:t>Industrial relations journal</w:t>
      </w:r>
      <w:r w:rsidRPr="00ED7D60">
        <w:t xml:space="preserve">, 1(3), pp. 41–65. Available at: </w:t>
      </w:r>
      <w:hyperlink r:id="rId15" w:history="1">
        <w:r w:rsidRPr="00ED7D60">
          <w:rPr>
            <w:rStyle w:val="Hyperlink"/>
          </w:rPr>
          <w:t>https://doi.org/10.1111/j.1468-2338.1970.tb00262.x</w:t>
        </w:r>
      </w:hyperlink>
      <w:r w:rsidRPr="00ED7D60">
        <w:t xml:space="preserve"> [Accessed 8 November 2025]. </w:t>
      </w:r>
    </w:p>
    <w:p w14:paraId="5D793975" w14:textId="77777777" w:rsidR="00ED7D60" w:rsidRPr="00ED7D60" w:rsidRDefault="00ED7D60" w:rsidP="00ED7D60"/>
    <w:p w14:paraId="4096AEDC" w14:textId="77777777" w:rsidR="009673EC" w:rsidRPr="00CB58C1" w:rsidRDefault="009673EC" w:rsidP="00CB58C1"/>
    <w:p w14:paraId="353D0089" w14:textId="77777777" w:rsidR="00CB58C1" w:rsidRDefault="00CB58C1" w:rsidP="00216101"/>
    <w:p w14:paraId="36169A8B" w14:textId="77777777" w:rsidR="00CB58C1" w:rsidRDefault="00CB58C1" w:rsidP="00216101"/>
    <w:p w14:paraId="2E6ECA20" w14:textId="033B87E4" w:rsidR="00BF4BA5" w:rsidRPr="00216101" w:rsidRDefault="00BF4BA5" w:rsidP="00216101"/>
    <w:p w14:paraId="19505B13" w14:textId="444D5D16" w:rsidR="00802E0C" w:rsidRPr="00A00A18" w:rsidRDefault="00802E0C" w:rsidP="00A00A18"/>
    <w:sectPr w:rsidR="00802E0C" w:rsidRPr="00A00A18" w:rsidSect="00B875D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164B6" w14:textId="77777777" w:rsidR="00280755" w:rsidRDefault="00280755" w:rsidP="00B875DA">
      <w:pPr>
        <w:spacing w:after="0" w:line="240" w:lineRule="auto"/>
      </w:pPr>
      <w:r>
        <w:separator/>
      </w:r>
    </w:p>
  </w:endnote>
  <w:endnote w:type="continuationSeparator" w:id="0">
    <w:p w14:paraId="6370666F" w14:textId="77777777" w:rsidR="00280755" w:rsidRDefault="00280755" w:rsidP="00B87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F7376B" w14:textId="77777777" w:rsidR="00280755" w:rsidRDefault="00280755" w:rsidP="00B875DA">
      <w:pPr>
        <w:spacing w:after="0" w:line="240" w:lineRule="auto"/>
      </w:pPr>
      <w:r>
        <w:separator/>
      </w:r>
    </w:p>
  </w:footnote>
  <w:footnote w:type="continuationSeparator" w:id="0">
    <w:p w14:paraId="01960ADD" w14:textId="77777777" w:rsidR="00280755" w:rsidRDefault="00280755" w:rsidP="00B875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5DA"/>
    <w:rsid w:val="000E1C48"/>
    <w:rsid w:val="00153031"/>
    <w:rsid w:val="001C0A4C"/>
    <w:rsid w:val="00216101"/>
    <w:rsid w:val="00224C2E"/>
    <w:rsid w:val="00280755"/>
    <w:rsid w:val="003E51B8"/>
    <w:rsid w:val="00452B57"/>
    <w:rsid w:val="004719C0"/>
    <w:rsid w:val="004D37A3"/>
    <w:rsid w:val="004E2D1D"/>
    <w:rsid w:val="005429D1"/>
    <w:rsid w:val="005D111B"/>
    <w:rsid w:val="005F3FCE"/>
    <w:rsid w:val="00686B9B"/>
    <w:rsid w:val="006E5030"/>
    <w:rsid w:val="00734B2F"/>
    <w:rsid w:val="00747A0B"/>
    <w:rsid w:val="00760ABC"/>
    <w:rsid w:val="007B64BF"/>
    <w:rsid w:val="007F219B"/>
    <w:rsid w:val="00802E0C"/>
    <w:rsid w:val="008C70ED"/>
    <w:rsid w:val="00931D34"/>
    <w:rsid w:val="009673EC"/>
    <w:rsid w:val="00A00A18"/>
    <w:rsid w:val="00A66286"/>
    <w:rsid w:val="00A855A7"/>
    <w:rsid w:val="00AD684D"/>
    <w:rsid w:val="00B43A52"/>
    <w:rsid w:val="00B875DA"/>
    <w:rsid w:val="00BE780B"/>
    <w:rsid w:val="00BF4BA5"/>
    <w:rsid w:val="00C17484"/>
    <w:rsid w:val="00C91C29"/>
    <w:rsid w:val="00CB58C1"/>
    <w:rsid w:val="00D13621"/>
    <w:rsid w:val="00DB1D85"/>
    <w:rsid w:val="00E0252B"/>
    <w:rsid w:val="00ED7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F0712"/>
  <w15:chartTrackingRefBased/>
  <w15:docId w15:val="{D4135DA9-877D-4247-8DE2-4C4CEF510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5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75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5D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5D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875D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875D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75D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75D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75D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5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75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5DA"/>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5DA"/>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875DA"/>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875D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875D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875D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875D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87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5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5D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5D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875DA"/>
    <w:pPr>
      <w:spacing w:before="160"/>
      <w:jc w:val="center"/>
    </w:pPr>
    <w:rPr>
      <w:i/>
      <w:iCs/>
      <w:color w:val="404040" w:themeColor="text1" w:themeTint="BF"/>
    </w:rPr>
  </w:style>
  <w:style w:type="character" w:customStyle="1" w:styleId="QuoteChar">
    <w:name w:val="Quote Char"/>
    <w:basedOn w:val="DefaultParagraphFont"/>
    <w:link w:val="Quote"/>
    <w:uiPriority w:val="29"/>
    <w:rsid w:val="00B875DA"/>
    <w:rPr>
      <w:i/>
      <w:iCs/>
      <w:color w:val="404040" w:themeColor="text1" w:themeTint="BF"/>
    </w:rPr>
  </w:style>
  <w:style w:type="paragraph" w:styleId="ListParagraph">
    <w:name w:val="List Paragraph"/>
    <w:basedOn w:val="Normal"/>
    <w:uiPriority w:val="34"/>
    <w:qFormat/>
    <w:rsid w:val="00B875DA"/>
    <w:pPr>
      <w:ind w:left="720"/>
      <w:contextualSpacing/>
    </w:pPr>
  </w:style>
  <w:style w:type="character" w:styleId="IntenseEmphasis">
    <w:name w:val="Intense Emphasis"/>
    <w:basedOn w:val="DefaultParagraphFont"/>
    <w:uiPriority w:val="21"/>
    <w:qFormat/>
    <w:rsid w:val="00B875DA"/>
    <w:rPr>
      <w:i/>
      <w:iCs/>
      <w:color w:val="0F4761" w:themeColor="accent1" w:themeShade="BF"/>
    </w:rPr>
  </w:style>
  <w:style w:type="paragraph" w:styleId="IntenseQuote">
    <w:name w:val="Intense Quote"/>
    <w:basedOn w:val="Normal"/>
    <w:next w:val="Normal"/>
    <w:link w:val="IntenseQuoteChar"/>
    <w:uiPriority w:val="30"/>
    <w:qFormat/>
    <w:rsid w:val="00B875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5DA"/>
    <w:rPr>
      <w:i/>
      <w:iCs/>
      <w:color w:val="0F4761" w:themeColor="accent1" w:themeShade="BF"/>
    </w:rPr>
  </w:style>
  <w:style w:type="character" w:styleId="IntenseReference">
    <w:name w:val="Intense Reference"/>
    <w:basedOn w:val="DefaultParagraphFont"/>
    <w:uiPriority w:val="32"/>
    <w:qFormat/>
    <w:rsid w:val="00B875DA"/>
    <w:rPr>
      <w:b/>
      <w:bCs/>
      <w:smallCaps/>
      <w:color w:val="0F4761" w:themeColor="accent1" w:themeShade="BF"/>
      <w:spacing w:val="5"/>
    </w:rPr>
  </w:style>
  <w:style w:type="paragraph" w:styleId="NoSpacing">
    <w:name w:val="No Spacing"/>
    <w:link w:val="NoSpacingChar"/>
    <w:uiPriority w:val="1"/>
    <w:qFormat/>
    <w:rsid w:val="00B875DA"/>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B875DA"/>
    <w:rPr>
      <w:rFonts w:asciiTheme="minorHAnsi" w:eastAsiaTheme="minorEastAsia" w:hAnsiTheme="minorHAnsi"/>
      <w:kern w:val="0"/>
      <w:sz w:val="22"/>
      <w:lang w:eastAsia="en-GB"/>
      <w14:ligatures w14:val="none"/>
    </w:rPr>
  </w:style>
  <w:style w:type="paragraph" w:styleId="Header">
    <w:name w:val="header"/>
    <w:basedOn w:val="Normal"/>
    <w:link w:val="HeaderChar"/>
    <w:uiPriority w:val="99"/>
    <w:unhideWhenUsed/>
    <w:rsid w:val="00B87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5DA"/>
  </w:style>
  <w:style w:type="paragraph" w:styleId="Footer">
    <w:name w:val="footer"/>
    <w:basedOn w:val="Normal"/>
    <w:link w:val="FooterChar"/>
    <w:uiPriority w:val="99"/>
    <w:unhideWhenUsed/>
    <w:rsid w:val="00B87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5DA"/>
  </w:style>
  <w:style w:type="character" w:styleId="Hyperlink">
    <w:name w:val="Hyperlink"/>
    <w:basedOn w:val="DefaultParagraphFont"/>
    <w:uiPriority w:val="99"/>
    <w:unhideWhenUsed/>
    <w:rsid w:val="00ED7D60"/>
    <w:rPr>
      <w:color w:val="467886" w:themeColor="hyperlink"/>
      <w:u w:val="single"/>
    </w:rPr>
  </w:style>
  <w:style w:type="character" w:styleId="UnresolvedMention">
    <w:name w:val="Unresolved Mention"/>
    <w:basedOn w:val="DefaultParagraphFont"/>
    <w:uiPriority w:val="99"/>
    <w:semiHidden/>
    <w:unhideWhenUsed/>
    <w:rsid w:val="00ED7D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4018/978-1-6684-6713-8" TargetMode="External"/><Relationship Id="rId13" Type="http://schemas.openxmlformats.org/officeDocument/2006/relationships/hyperlink" Target="https://novotel.accor.com/a/en/offers/meetings-and-events.html"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20867/thm.28.2.10"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meetingsbooker.com/uk/en/meeting-rooms-conference-facilities-in/novotel-cardiff-centre?attendees=1&amp;searchtype=1" TargetMode="External"/><Relationship Id="rId5" Type="http://schemas.openxmlformats.org/officeDocument/2006/relationships/endnotes" Target="endnotes.xml"/><Relationship Id="rId15" Type="http://schemas.openxmlformats.org/officeDocument/2006/relationships/hyperlink" Target="https://doi.org/10.1111/j.1468-2338.1970.tb00262.x" TargetMode="External"/><Relationship Id="rId10" Type="http://schemas.openxmlformats.org/officeDocument/2006/relationships/hyperlink" Target="https://doi.org/10.1108/JHTI-09-2021-0247" TargetMode="External"/><Relationship Id="rId4" Type="http://schemas.openxmlformats.org/officeDocument/2006/relationships/footnotes" Target="footnotes.xml"/><Relationship Id="rId9" Type="http://schemas.openxmlformats.org/officeDocument/2006/relationships/hyperlink" Target="https://www.proquest.com/docview/2682437920?accountid=130472&amp;parentSessionId=K51Lq1LiYuGhDRRXy4RWJ9vCJVCe0KPShwWhDD%2FifFQ%3D&amp;pq-origsite=primo&amp;searchKeywords=service%20competencies%20for%20hospitality%20and%20tourism%20management&amp;sourcetype=Conference%20Papers%20&amp;%20Proceedings" TargetMode="External"/><Relationship Id="rId14" Type="http://schemas.openxmlformats.org/officeDocument/2006/relationships/hyperlink" Target="https://doi.org/10.1177/14673584209721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TotalTime>
  <Pages>8</Pages>
  <Words>1939</Words>
  <Characters>11055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Student Learning Log</vt:lpstr>
    </vt:vector>
  </TitlesOfParts>
  <Company/>
  <LinksUpToDate>false</LinksUpToDate>
  <CharactersWithSpaces>12969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Module name: Managing Guest Service Operations</dc:subject>
  <dc:creator>Marinela Covasneanu</dc:creator>
  <cp:keywords/>
  <dc:description/>
  <cp:lastModifiedBy>Marinela Covasneanu</cp:lastModifiedBy>
  <cp:revision>4</cp:revision>
  <dcterms:created xsi:type="dcterms:W3CDTF">2025-11-08T09:43:00Z</dcterms:created>
  <dcterms:modified xsi:type="dcterms:W3CDTF">2025-11-09T20:56:00Z</dcterms:modified>
</cp:coreProperties>
</file>