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B10AC" w:rsidRDefault="00E0548B" w:rsidP="00E0548B">
      <w:pPr>
        <w:jc w:val="both"/>
        <w:rPr>
          <w:rFonts w:ascii="Arial" w:hAnsi="Arial" w:cs="Arial"/>
          <w:sz w:val="24"/>
        </w:rPr>
      </w:pPr>
      <w:r w:rsidRPr="00E0548B">
        <w:rPr>
          <w:rFonts w:ascii="Arial" w:hAnsi="Arial" w:cs="Arial"/>
          <w:sz w:val="24"/>
        </w:rPr>
        <w:t>How important was the concept of spiritual reward in motivating people to go on crusade?</w:t>
      </w:r>
    </w:p>
    <w:p w:rsidR="0037256E" w:rsidRDefault="00E0548B" w:rsidP="0037256E">
      <w:pPr>
        <w:jc w:val="both"/>
        <w:rPr>
          <w:rFonts w:ascii="Arial" w:hAnsi="Arial" w:cs="Arial"/>
          <w:sz w:val="24"/>
        </w:rPr>
      </w:pPr>
      <w:r>
        <w:rPr>
          <w:rFonts w:ascii="Arial" w:hAnsi="Arial" w:cs="Arial"/>
          <w:sz w:val="24"/>
        </w:rPr>
        <w:t>The Crusades, beginning in 711 with the Reconquista on the Iberian Peninsula and ending in1320 with the Third Shepherd’s Crusade, was a war with papal sanction against infidels (any non-Christian peoples) to reclaim holy lands largely conquered by Seljuk Turks, Muslims and pagans.</w:t>
      </w:r>
      <w:r>
        <w:rPr>
          <w:rStyle w:val="FootnoteReference"/>
          <w:rFonts w:ascii="Arial" w:hAnsi="Arial" w:cs="Arial"/>
          <w:sz w:val="24"/>
        </w:rPr>
        <w:footnoteReference w:id="1"/>
      </w:r>
      <w:r w:rsidR="00DC51B6">
        <w:rPr>
          <w:rFonts w:ascii="Arial" w:hAnsi="Arial" w:cs="Arial"/>
          <w:sz w:val="24"/>
        </w:rPr>
        <w:t xml:space="preserve"> </w:t>
      </w:r>
      <w:r w:rsidR="00AA3D00">
        <w:rPr>
          <w:rFonts w:ascii="Arial" w:hAnsi="Arial" w:cs="Arial"/>
          <w:sz w:val="24"/>
        </w:rPr>
        <w:t xml:space="preserve">Frankish people, an umbrella term used </w:t>
      </w:r>
      <w:r w:rsidR="00160DB4">
        <w:rPr>
          <w:rFonts w:ascii="Arial" w:hAnsi="Arial" w:cs="Arial"/>
          <w:sz w:val="24"/>
        </w:rPr>
        <w:t>in</w:t>
      </w:r>
      <w:r w:rsidR="00AA3D00">
        <w:rPr>
          <w:rFonts w:ascii="Arial" w:hAnsi="Arial" w:cs="Arial"/>
          <w:sz w:val="24"/>
        </w:rPr>
        <w:t xml:space="preserve"> both </w:t>
      </w:r>
      <w:r w:rsidR="00160DB4">
        <w:rPr>
          <w:rFonts w:ascii="Arial" w:hAnsi="Arial" w:cs="Arial"/>
          <w:sz w:val="24"/>
        </w:rPr>
        <w:t xml:space="preserve">Latin </w:t>
      </w:r>
      <w:r w:rsidR="00AA3D00">
        <w:rPr>
          <w:rFonts w:ascii="Arial" w:hAnsi="Arial" w:cs="Arial"/>
          <w:sz w:val="24"/>
        </w:rPr>
        <w:t xml:space="preserve">and </w:t>
      </w:r>
      <w:r w:rsidR="00160DB4">
        <w:rPr>
          <w:rFonts w:ascii="Arial" w:hAnsi="Arial" w:cs="Arial"/>
          <w:sz w:val="24"/>
        </w:rPr>
        <w:t>Arabic sources</w:t>
      </w:r>
      <w:r w:rsidR="00AA3D00">
        <w:rPr>
          <w:rFonts w:ascii="Arial" w:hAnsi="Arial" w:cs="Arial"/>
          <w:sz w:val="24"/>
        </w:rPr>
        <w:t xml:space="preserve"> to describe those from Western Europe, lived lives dominated by the Roman Catholic Church. Its doctrine underpinned the highly stratified medieval world, from the positioning of Kings to commonplace peasants with the Pope </w:t>
      </w:r>
      <w:r w:rsidR="00E518AB">
        <w:rPr>
          <w:rFonts w:ascii="Arial" w:hAnsi="Arial" w:cs="Arial"/>
          <w:sz w:val="24"/>
        </w:rPr>
        <w:t xml:space="preserve">as not only the spiritual </w:t>
      </w:r>
      <w:r w:rsidR="00AA3D00">
        <w:rPr>
          <w:rFonts w:ascii="Arial" w:hAnsi="Arial" w:cs="Arial"/>
          <w:sz w:val="24"/>
        </w:rPr>
        <w:t xml:space="preserve">but secular </w:t>
      </w:r>
      <w:r w:rsidR="00E518AB">
        <w:rPr>
          <w:rFonts w:ascii="Arial" w:hAnsi="Arial" w:cs="Arial"/>
          <w:sz w:val="24"/>
        </w:rPr>
        <w:t xml:space="preserve">absolute </w:t>
      </w:r>
      <w:r w:rsidR="00AA3D00">
        <w:rPr>
          <w:rFonts w:ascii="Arial" w:hAnsi="Arial" w:cs="Arial"/>
          <w:sz w:val="24"/>
        </w:rPr>
        <w:t>authority</w:t>
      </w:r>
      <w:r w:rsidR="00E518AB">
        <w:rPr>
          <w:rFonts w:ascii="Arial" w:hAnsi="Arial" w:cs="Arial"/>
          <w:sz w:val="24"/>
        </w:rPr>
        <w:t>.</w:t>
      </w:r>
      <w:r w:rsidR="00887B8F">
        <w:rPr>
          <w:rFonts w:ascii="Arial" w:hAnsi="Arial" w:cs="Arial"/>
          <w:sz w:val="24"/>
        </w:rPr>
        <w:t xml:space="preserve"> Although, the root of papal control was not in its power ove</w:t>
      </w:r>
      <w:r w:rsidR="006C5A5C">
        <w:rPr>
          <w:rFonts w:ascii="Arial" w:hAnsi="Arial" w:cs="Arial"/>
          <w:sz w:val="24"/>
        </w:rPr>
        <w:t>r the present, but the future, the life after this</w:t>
      </w:r>
      <w:r w:rsidR="00887B8F">
        <w:rPr>
          <w:rFonts w:ascii="Arial" w:hAnsi="Arial" w:cs="Arial"/>
          <w:sz w:val="24"/>
        </w:rPr>
        <w:t>: fear of eternal torment, paired with hellfire and damnation for unrepentant sinners encouraged an age of God-f</w:t>
      </w:r>
      <w:r w:rsidR="006C5A5C">
        <w:rPr>
          <w:rFonts w:ascii="Arial" w:hAnsi="Arial" w:cs="Arial"/>
          <w:sz w:val="24"/>
        </w:rPr>
        <w:t>earing Christians. T</w:t>
      </w:r>
      <w:r w:rsidR="00887B8F">
        <w:rPr>
          <w:rFonts w:ascii="Arial" w:hAnsi="Arial" w:cs="Arial"/>
          <w:sz w:val="24"/>
        </w:rPr>
        <w:t xml:space="preserve">hus, </w:t>
      </w:r>
      <w:r w:rsidR="006C5A5C">
        <w:rPr>
          <w:rFonts w:ascii="Arial" w:hAnsi="Arial" w:cs="Arial"/>
          <w:sz w:val="24"/>
        </w:rPr>
        <w:t xml:space="preserve">when </w:t>
      </w:r>
      <w:r w:rsidR="00C82B0D">
        <w:rPr>
          <w:rFonts w:ascii="Arial" w:hAnsi="Arial" w:cs="Arial"/>
          <w:sz w:val="24"/>
        </w:rPr>
        <w:t>the papal indulgence of absolution, a fundamental part of the Sacrament of Penance which can only be granted by an ordained Catholic priest (and subsequent senior ordained members), was promised to c</w:t>
      </w:r>
      <w:r w:rsidR="00FA06E3">
        <w:rPr>
          <w:rFonts w:ascii="Arial" w:hAnsi="Arial" w:cs="Arial"/>
          <w:sz w:val="24"/>
        </w:rPr>
        <w:t>rusaders who took the vow and it</w:t>
      </w:r>
      <w:r w:rsidR="00C82B0D">
        <w:rPr>
          <w:rFonts w:ascii="Arial" w:hAnsi="Arial" w:cs="Arial"/>
          <w:sz w:val="24"/>
        </w:rPr>
        <w:t xml:space="preserve"> quickly escalated to an absolute pardon of all mortal sins committed whilst on crusade: the assurance of eternal salvation was an offer too great to resist</w:t>
      </w:r>
      <w:r w:rsidR="00FA06E3">
        <w:rPr>
          <w:rFonts w:ascii="Arial" w:hAnsi="Arial" w:cs="Arial"/>
          <w:sz w:val="24"/>
        </w:rPr>
        <w:t xml:space="preserve">. </w:t>
      </w:r>
      <w:r w:rsidR="0037256E">
        <w:rPr>
          <w:rFonts w:ascii="Arial" w:hAnsi="Arial" w:cs="Arial"/>
          <w:sz w:val="24"/>
        </w:rPr>
        <w:t>Ergo, it is clear that the promise of spiritual reward was a key motivating factor for crusaders, as was the knowledge that they carried out God’s work.</w:t>
      </w:r>
      <w:r w:rsidR="0037256E" w:rsidRPr="0037256E">
        <w:rPr>
          <w:rFonts w:ascii="Arial" w:hAnsi="Arial" w:cs="Arial"/>
          <w:sz w:val="24"/>
        </w:rPr>
        <w:t xml:space="preserve"> </w:t>
      </w:r>
      <w:r w:rsidR="0037256E">
        <w:rPr>
          <w:rFonts w:ascii="Arial" w:hAnsi="Arial" w:cs="Arial"/>
          <w:sz w:val="24"/>
        </w:rPr>
        <w:t>In a similar vein, the cannon of chivalric medieval knights puts great emphasis on hono</w:t>
      </w:r>
      <w:r w:rsidR="003550F9">
        <w:rPr>
          <w:rFonts w:ascii="Arial" w:hAnsi="Arial" w:cs="Arial"/>
          <w:sz w:val="24"/>
        </w:rPr>
        <w:t xml:space="preserve">ur and loyal patriotism, when contrasted with the </w:t>
      </w:r>
      <w:r w:rsidR="00973748">
        <w:rPr>
          <w:rFonts w:ascii="Arial" w:hAnsi="Arial" w:cs="Arial"/>
          <w:sz w:val="24"/>
        </w:rPr>
        <w:t xml:space="preserve">particularly violent </w:t>
      </w:r>
      <w:r w:rsidR="003550F9">
        <w:rPr>
          <w:rFonts w:ascii="Arial" w:hAnsi="Arial" w:cs="Arial"/>
          <w:sz w:val="24"/>
        </w:rPr>
        <w:t>twelfth/ thirteenth century society</w:t>
      </w:r>
      <w:r w:rsidR="00973748">
        <w:rPr>
          <w:rFonts w:ascii="Arial" w:hAnsi="Arial" w:cs="Arial"/>
          <w:sz w:val="24"/>
        </w:rPr>
        <w:t xml:space="preserve"> </w:t>
      </w:r>
      <w:r w:rsidR="00967CB5">
        <w:rPr>
          <w:rFonts w:ascii="Arial" w:hAnsi="Arial" w:cs="Arial"/>
          <w:sz w:val="24"/>
        </w:rPr>
        <w:t>which witnessed</w:t>
      </w:r>
      <w:r w:rsidR="00973748">
        <w:rPr>
          <w:rFonts w:ascii="Arial" w:hAnsi="Arial" w:cs="Arial"/>
          <w:sz w:val="24"/>
        </w:rPr>
        <w:t xml:space="preserve"> unruly, wealthy sons of </w:t>
      </w:r>
      <w:r w:rsidR="003550F9">
        <w:rPr>
          <w:rFonts w:ascii="Arial" w:hAnsi="Arial" w:cs="Arial"/>
          <w:sz w:val="24"/>
        </w:rPr>
        <w:t xml:space="preserve">an emerging landed gentry causing domestic trouble; </w:t>
      </w:r>
      <w:r w:rsidR="0037256E">
        <w:rPr>
          <w:rFonts w:ascii="Arial" w:hAnsi="Arial" w:cs="Arial"/>
          <w:sz w:val="24"/>
        </w:rPr>
        <w:t xml:space="preserve">the opportunity to be associated with such </w:t>
      </w:r>
      <w:r w:rsidR="00967CB5">
        <w:rPr>
          <w:rFonts w:ascii="Arial" w:hAnsi="Arial" w:cs="Arial"/>
          <w:sz w:val="24"/>
        </w:rPr>
        <w:t xml:space="preserve">valiant, genteel </w:t>
      </w:r>
      <w:r w:rsidR="0037256E">
        <w:rPr>
          <w:rFonts w:ascii="Arial" w:hAnsi="Arial" w:cs="Arial"/>
          <w:sz w:val="24"/>
        </w:rPr>
        <w:t>characteristics</w:t>
      </w:r>
      <w:r w:rsidR="00967CB5">
        <w:rPr>
          <w:rFonts w:ascii="Arial" w:hAnsi="Arial" w:cs="Arial"/>
          <w:sz w:val="24"/>
        </w:rPr>
        <w:t xml:space="preserve"> as a knight</w:t>
      </w:r>
      <w:r w:rsidR="0037256E">
        <w:rPr>
          <w:rFonts w:ascii="Arial" w:hAnsi="Arial" w:cs="Arial"/>
          <w:sz w:val="24"/>
        </w:rPr>
        <w:t xml:space="preserve"> is another reason to become a crusader. Nevertheless, the pursuit of economic reward, as all debts were if not frozen whilst on crusade then cancelled by the Church, was also of great importance in motivating campaigners in a time in which financial sobriety was perceived to be a hallmark of an upstanding member of medieval society. Despite this, the opportunity to be adventurous and explore the Eastern world, which was largely considered to be so inaccessible that the lands developed almost a fictitious, fantastical reputation amongst poorer less-educated Franks, was irresistible: clearly also marking adventure as a large contributing influence for crusaders. However, the most important motivating factor for crusaders, the papacy, emperors and kings was politics because the desire to accumulate wealth, to travel and the monopolisation of an indulgence stem from political Machiavellian machinations masked in religious duty. </w:t>
      </w:r>
    </w:p>
    <w:p w:rsidR="0042084E" w:rsidRDefault="00C316EC" w:rsidP="00E4521C">
      <w:pPr>
        <w:jc w:val="both"/>
        <w:rPr>
          <w:rFonts w:ascii="Arial" w:hAnsi="Arial" w:cs="Arial"/>
          <w:sz w:val="24"/>
        </w:rPr>
      </w:pPr>
      <w:r>
        <w:rPr>
          <w:rFonts w:ascii="Arial" w:hAnsi="Arial" w:cs="Arial"/>
          <w:sz w:val="24"/>
        </w:rPr>
        <w:t xml:space="preserve">Spiritual reward and the fulfilment of God’s will is explored by the papacy and established as what should be the greatest contributing factor and aspiration to a person desiring to become a crusader. </w:t>
      </w:r>
      <w:r w:rsidR="002F68C3">
        <w:rPr>
          <w:rFonts w:ascii="Arial" w:hAnsi="Arial" w:cs="Arial"/>
          <w:sz w:val="24"/>
        </w:rPr>
        <w:t xml:space="preserve">The papacy promising a God-fearing populous eternal salvation in exchange for potentially giving their life to the crusades was an incredibly powerful position to be in as a Pope and an overwhelming incentive </w:t>
      </w:r>
      <w:r w:rsidR="00FE6BF7">
        <w:rPr>
          <w:rFonts w:ascii="Arial" w:hAnsi="Arial" w:cs="Arial"/>
          <w:sz w:val="24"/>
        </w:rPr>
        <w:t xml:space="preserve">for all people born with original sin. </w:t>
      </w:r>
      <w:r w:rsidR="00973748">
        <w:rPr>
          <w:rFonts w:ascii="Arial" w:hAnsi="Arial" w:cs="Arial"/>
          <w:sz w:val="24"/>
        </w:rPr>
        <w:t xml:space="preserve">For example, for the eleventh century contemporary audience at Clermont responding to Pope Urban II’s call for the First Crusade in 1095; the number of forces that reached Asia Minor from 1096 -1097 was estimated between </w:t>
      </w:r>
      <w:r w:rsidR="00973748">
        <w:rPr>
          <w:rFonts w:ascii="Arial" w:hAnsi="Arial" w:cs="Arial"/>
          <w:sz w:val="24"/>
        </w:rPr>
        <w:lastRenderedPageBreak/>
        <w:t>50,000 and 70,000.</w:t>
      </w:r>
      <w:r w:rsidR="00973748">
        <w:rPr>
          <w:rStyle w:val="FootnoteReference"/>
          <w:rFonts w:ascii="Arial" w:hAnsi="Arial" w:cs="Arial"/>
          <w:sz w:val="24"/>
        </w:rPr>
        <w:footnoteReference w:id="2"/>
      </w:r>
      <w:r w:rsidR="00973748">
        <w:rPr>
          <w:rFonts w:ascii="Arial" w:hAnsi="Arial" w:cs="Arial"/>
          <w:sz w:val="24"/>
        </w:rPr>
        <w:t xml:space="preserve"> </w:t>
      </w:r>
      <w:r w:rsidR="002F68C3">
        <w:rPr>
          <w:rFonts w:ascii="Arial" w:hAnsi="Arial" w:cs="Arial"/>
          <w:sz w:val="24"/>
        </w:rPr>
        <w:t xml:space="preserve">This figure excludes those who were making the journey as non-combatant pilgrims, </w:t>
      </w:r>
      <w:r w:rsidR="000B5E49">
        <w:rPr>
          <w:rFonts w:ascii="Arial" w:hAnsi="Arial" w:cs="Arial"/>
          <w:sz w:val="24"/>
        </w:rPr>
        <w:t xml:space="preserve">an entirely peaceable group who are walking alongside crusaders for protection to the Holy Land as an act of contrition for their sins; this is illustrative that spiritual reward was a clear motivator for people to go on crusade.  Not only was </w:t>
      </w:r>
      <w:r w:rsidR="0001335B">
        <w:rPr>
          <w:rFonts w:ascii="Arial" w:hAnsi="Arial" w:cs="Arial"/>
          <w:sz w:val="24"/>
        </w:rPr>
        <w:t>deliverance promised, but that armed pilgrims warring against the infidels were carrying out God’s will in accordance with the Book of Revelation. An army focused on eschatological theology, or end times, who are certain in the knowledge that they walk with God quickly become invincible.</w:t>
      </w:r>
      <w:r w:rsidR="00E4521C">
        <w:rPr>
          <w:rFonts w:ascii="Arial" w:hAnsi="Arial" w:cs="Arial"/>
          <w:sz w:val="24"/>
        </w:rPr>
        <w:t xml:space="preserve"> Therefore, the success of the First Crusade, as it resulted in the reconquering of Jerusalem, is arguably attributable to the qualms that arose as a result of the populous’ Christian morality being quashed by Urban implicitly implying that this armed pilgrimage was a physical manifestation of God’s will, or </w:t>
      </w:r>
      <w:r w:rsidR="00E4521C" w:rsidRPr="00FA06E3">
        <w:rPr>
          <w:rFonts w:ascii="Arial" w:hAnsi="Arial" w:cs="Arial"/>
          <w:i/>
          <w:sz w:val="24"/>
        </w:rPr>
        <w:t xml:space="preserve">Deus </w:t>
      </w:r>
      <w:proofErr w:type="spellStart"/>
      <w:r w:rsidR="00E4521C" w:rsidRPr="00FA06E3">
        <w:rPr>
          <w:rFonts w:ascii="Arial" w:hAnsi="Arial" w:cs="Arial"/>
          <w:i/>
          <w:sz w:val="24"/>
        </w:rPr>
        <w:t>vult</w:t>
      </w:r>
      <w:proofErr w:type="spellEnd"/>
      <w:r w:rsidR="00E4521C">
        <w:rPr>
          <w:rFonts w:ascii="Arial" w:hAnsi="Arial" w:cs="Arial"/>
          <w:sz w:val="24"/>
        </w:rPr>
        <w:t>: ‘let them … servants of God [crusaders]… eagerly set out on the way with God as their guide’.</w:t>
      </w:r>
      <w:r w:rsidR="00E4521C">
        <w:rPr>
          <w:rStyle w:val="FootnoteReference"/>
          <w:rFonts w:ascii="Arial" w:hAnsi="Arial" w:cs="Arial"/>
          <w:sz w:val="24"/>
        </w:rPr>
        <w:footnoteReference w:id="3"/>
      </w:r>
      <w:r w:rsidR="00E4521C">
        <w:rPr>
          <w:rFonts w:ascii="Arial" w:hAnsi="Arial" w:cs="Arial"/>
          <w:sz w:val="24"/>
        </w:rPr>
        <w:t xml:space="preserve"> Although it could be argued that Urban was able to convince so many to join the crusade because he cleverly balanced the two pillars of control: Church and State by appointing his leaders: </w:t>
      </w:r>
      <w:proofErr w:type="spellStart"/>
      <w:r w:rsidR="00E4521C">
        <w:rPr>
          <w:rFonts w:ascii="Arial" w:hAnsi="Arial" w:cs="Arial"/>
          <w:sz w:val="24"/>
        </w:rPr>
        <w:t>Raymondo</w:t>
      </w:r>
      <w:proofErr w:type="spellEnd"/>
      <w:r w:rsidR="00E4521C">
        <w:rPr>
          <w:rFonts w:ascii="Arial" w:hAnsi="Arial" w:cs="Arial"/>
          <w:sz w:val="24"/>
        </w:rPr>
        <w:t xml:space="preserve"> IV of Saint Giles and Bishop </w:t>
      </w:r>
      <w:proofErr w:type="spellStart"/>
      <w:r w:rsidR="00E4521C">
        <w:rPr>
          <w:rFonts w:ascii="Arial" w:hAnsi="Arial" w:cs="Arial"/>
          <w:sz w:val="24"/>
        </w:rPr>
        <w:t>Adhemar</w:t>
      </w:r>
      <w:proofErr w:type="spellEnd"/>
      <w:r w:rsidR="00E4521C">
        <w:rPr>
          <w:rFonts w:ascii="Arial" w:hAnsi="Arial" w:cs="Arial"/>
          <w:sz w:val="24"/>
        </w:rPr>
        <w:t xml:space="preserve"> of Le </w:t>
      </w:r>
      <w:proofErr w:type="spellStart"/>
      <w:r w:rsidR="00E4521C">
        <w:rPr>
          <w:rFonts w:ascii="Arial" w:hAnsi="Arial" w:cs="Arial"/>
          <w:sz w:val="24"/>
        </w:rPr>
        <w:t>Puy</w:t>
      </w:r>
      <w:proofErr w:type="spellEnd"/>
      <w:r w:rsidR="00E4521C">
        <w:rPr>
          <w:rFonts w:ascii="Arial" w:hAnsi="Arial" w:cs="Arial"/>
          <w:sz w:val="24"/>
        </w:rPr>
        <w:t>, it is more likely that people were overwhelmed by the promise of sitting at God’s right hand, as a sheep, on Judgement Day. Urban’s speech, entirely underpinned by religious conviction as</w:t>
      </w:r>
      <w:r w:rsidR="00A83CF4">
        <w:rPr>
          <w:rFonts w:ascii="Arial" w:hAnsi="Arial" w:cs="Arial"/>
          <w:sz w:val="24"/>
        </w:rPr>
        <w:t xml:space="preserve"> he employs intertextuality, continually referencing the bible, as F</w:t>
      </w:r>
      <w:r w:rsidR="00E4521C">
        <w:rPr>
          <w:rFonts w:ascii="Arial" w:hAnsi="Arial" w:cs="Arial"/>
          <w:sz w:val="24"/>
        </w:rPr>
        <w:t xml:space="preserve">ulcher of </w:t>
      </w:r>
      <w:proofErr w:type="spellStart"/>
      <w:r w:rsidR="00E4521C">
        <w:rPr>
          <w:rFonts w:ascii="Arial" w:hAnsi="Arial" w:cs="Arial"/>
          <w:sz w:val="24"/>
        </w:rPr>
        <w:t>Chartes</w:t>
      </w:r>
      <w:proofErr w:type="spellEnd"/>
      <w:r w:rsidR="00E4521C">
        <w:rPr>
          <w:rFonts w:ascii="Arial" w:hAnsi="Arial" w:cs="Arial"/>
          <w:sz w:val="24"/>
        </w:rPr>
        <w:t xml:space="preserve"> </w:t>
      </w:r>
      <w:r w:rsidR="00A83CF4">
        <w:rPr>
          <w:rFonts w:ascii="Arial" w:hAnsi="Arial" w:cs="Arial"/>
          <w:sz w:val="24"/>
        </w:rPr>
        <w:t xml:space="preserve">depicts </w:t>
      </w:r>
      <w:r w:rsidR="00E4521C">
        <w:rPr>
          <w:rFonts w:ascii="Arial" w:hAnsi="Arial" w:cs="Arial"/>
          <w:sz w:val="24"/>
        </w:rPr>
        <w:t xml:space="preserve">in </w:t>
      </w:r>
      <w:proofErr w:type="spellStart"/>
      <w:r w:rsidR="00E4521C" w:rsidRPr="00E4521C">
        <w:rPr>
          <w:rFonts w:ascii="Arial" w:hAnsi="Arial" w:cs="Arial"/>
          <w:i/>
          <w:sz w:val="24"/>
        </w:rPr>
        <w:t>Gesta</w:t>
      </w:r>
      <w:proofErr w:type="spellEnd"/>
      <w:r w:rsidR="00E4521C" w:rsidRPr="00E4521C">
        <w:rPr>
          <w:rFonts w:ascii="Arial" w:hAnsi="Arial" w:cs="Arial"/>
          <w:i/>
          <w:sz w:val="24"/>
        </w:rPr>
        <w:t xml:space="preserve"> </w:t>
      </w:r>
      <w:proofErr w:type="spellStart"/>
      <w:r w:rsidR="00E4521C" w:rsidRPr="00E4521C">
        <w:rPr>
          <w:rFonts w:ascii="Arial" w:hAnsi="Arial" w:cs="Arial"/>
          <w:i/>
          <w:sz w:val="24"/>
        </w:rPr>
        <w:t>Francourm</w:t>
      </w:r>
      <w:proofErr w:type="spellEnd"/>
      <w:r w:rsidR="00E4521C" w:rsidRPr="00E4521C">
        <w:rPr>
          <w:rFonts w:ascii="Arial" w:hAnsi="Arial" w:cs="Arial"/>
          <w:i/>
          <w:sz w:val="24"/>
        </w:rPr>
        <w:t xml:space="preserve"> Jerusalem </w:t>
      </w:r>
      <w:proofErr w:type="spellStart"/>
      <w:r w:rsidR="00E4521C" w:rsidRPr="00E4521C">
        <w:rPr>
          <w:rFonts w:ascii="Arial" w:hAnsi="Arial" w:cs="Arial"/>
          <w:i/>
          <w:sz w:val="24"/>
        </w:rPr>
        <w:t>Expugnan</w:t>
      </w:r>
      <w:r w:rsidR="00A83CF4">
        <w:rPr>
          <w:rFonts w:ascii="Arial" w:hAnsi="Arial" w:cs="Arial"/>
          <w:i/>
          <w:sz w:val="24"/>
        </w:rPr>
        <w:t>tium</w:t>
      </w:r>
      <w:proofErr w:type="spellEnd"/>
      <w:r w:rsidR="00E4521C">
        <w:rPr>
          <w:rFonts w:ascii="Arial" w:hAnsi="Arial" w:cs="Arial"/>
          <w:sz w:val="24"/>
        </w:rPr>
        <w:t xml:space="preserve">: </w:t>
      </w:r>
      <w:r w:rsidR="00B47622">
        <w:rPr>
          <w:rFonts w:ascii="Arial" w:hAnsi="Arial" w:cs="Arial"/>
          <w:sz w:val="24"/>
        </w:rPr>
        <w:t>‘through your carelessness or negligence a wolf carries away one of your sheep… be true shepherds… do not go to sleep’.</w:t>
      </w:r>
      <w:r w:rsidR="00B47622">
        <w:rPr>
          <w:rStyle w:val="FootnoteReference"/>
          <w:rFonts w:ascii="Arial" w:hAnsi="Arial" w:cs="Arial"/>
          <w:sz w:val="24"/>
        </w:rPr>
        <w:footnoteReference w:id="4"/>
      </w:r>
      <w:r w:rsidR="00B47622">
        <w:rPr>
          <w:rFonts w:ascii="Arial" w:hAnsi="Arial" w:cs="Arial"/>
          <w:sz w:val="24"/>
        </w:rPr>
        <w:t xml:space="preserve"> Through the utilisation of sheep and shepherds in this direct speech, Urban evokes a scene which his contemporaries would be more than familiar with: Jesus’ sacrifice for the Catholic Church and complete faith in it, guiding others away from heresy despite the personal cost that ensued.  Although, not only does the Pope ask for strong faith, but by echoing the events in the Garden of Gethsemane, in which all of Jesus’ disciples went to sleep leaving him exposed to his fate, he warns against temptation by the Devil – he warns against failing to take the vow to crusade. </w:t>
      </w:r>
      <w:r w:rsidR="006C48A0">
        <w:rPr>
          <w:rFonts w:ascii="Arial" w:hAnsi="Arial" w:cs="Arial"/>
          <w:sz w:val="24"/>
        </w:rPr>
        <w:t xml:space="preserve">Hypothetically, a good medieval Christian would be filled with such fear as a result of the implications of papal instruction that they would not be motivated by spiritual reward, but spiritual judgement to join the crusades. </w:t>
      </w:r>
      <w:r w:rsidR="00B47622">
        <w:rPr>
          <w:rFonts w:ascii="Arial" w:hAnsi="Arial" w:cs="Arial"/>
          <w:sz w:val="24"/>
        </w:rPr>
        <w:t xml:space="preserve">As Fulcher was the second to write an account of the first crusades, after the </w:t>
      </w:r>
      <w:proofErr w:type="spellStart"/>
      <w:r w:rsidR="00B47622">
        <w:rPr>
          <w:rFonts w:ascii="Arial" w:hAnsi="Arial" w:cs="Arial"/>
          <w:i/>
          <w:sz w:val="24"/>
        </w:rPr>
        <w:t>Gesta</w:t>
      </w:r>
      <w:proofErr w:type="spellEnd"/>
      <w:r w:rsidR="00B47622">
        <w:rPr>
          <w:rFonts w:ascii="Arial" w:hAnsi="Arial" w:cs="Arial"/>
          <w:i/>
          <w:sz w:val="24"/>
        </w:rPr>
        <w:t xml:space="preserve"> </w:t>
      </w:r>
      <w:proofErr w:type="spellStart"/>
      <w:r w:rsidR="00B47622">
        <w:rPr>
          <w:rFonts w:ascii="Arial" w:hAnsi="Arial" w:cs="Arial"/>
          <w:i/>
          <w:sz w:val="24"/>
        </w:rPr>
        <w:t>Francorum</w:t>
      </w:r>
      <w:proofErr w:type="spellEnd"/>
      <w:r w:rsidR="00A05F86">
        <w:rPr>
          <w:rFonts w:ascii="Arial" w:hAnsi="Arial" w:cs="Arial"/>
          <w:sz w:val="24"/>
        </w:rPr>
        <w:t xml:space="preserve"> or the Deeds of the Franks, it is highly likely that his own position as a Catholic priest resulted in a manipulation of Urban’s speech giving it a higher ecclesiastic tone than what was actually said. Although, Robert the Monk</w:t>
      </w:r>
      <w:r w:rsidR="006C48A0">
        <w:rPr>
          <w:rFonts w:ascii="Arial" w:hAnsi="Arial" w:cs="Arial"/>
          <w:sz w:val="24"/>
        </w:rPr>
        <w:t xml:space="preserve"> or Robert of Rheims</w:t>
      </w:r>
      <w:r w:rsidR="00A05F86">
        <w:rPr>
          <w:rFonts w:ascii="Arial" w:hAnsi="Arial" w:cs="Arial"/>
          <w:sz w:val="24"/>
        </w:rPr>
        <w:t xml:space="preserve">, chronicler of the </w:t>
      </w:r>
      <w:proofErr w:type="spellStart"/>
      <w:r w:rsidR="00A05F86" w:rsidRPr="00A05F86">
        <w:rPr>
          <w:rFonts w:ascii="Arial" w:hAnsi="Arial" w:cs="Arial"/>
          <w:i/>
          <w:sz w:val="24"/>
        </w:rPr>
        <w:t>Historia</w:t>
      </w:r>
      <w:proofErr w:type="spellEnd"/>
      <w:r w:rsidR="00A05F86" w:rsidRPr="00A05F86">
        <w:rPr>
          <w:rFonts w:ascii="Arial" w:hAnsi="Arial" w:cs="Arial"/>
          <w:i/>
          <w:sz w:val="24"/>
        </w:rPr>
        <w:t xml:space="preserve"> </w:t>
      </w:r>
      <w:proofErr w:type="spellStart"/>
      <w:r w:rsidR="00A05F86" w:rsidRPr="00A05F86">
        <w:rPr>
          <w:rFonts w:ascii="Arial" w:hAnsi="Arial" w:cs="Arial"/>
          <w:i/>
          <w:sz w:val="24"/>
        </w:rPr>
        <w:t>Hierosolymitana</w:t>
      </w:r>
      <w:proofErr w:type="spellEnd"/>
      <w:r w:rsidR="002E7E78">
        <w:rPr>
          <w:rFonts w:ascii="Arial" w:hAnsi="Arial" w:cs="Arial"/>
          <w:sz w:val="24"/>
        </w:rPr>
        <w:t xml:space="preserve"> (the most popular </w:t>
      </w:r>
      <w:proofErr w:type="spellStart"/>
      <w:r w:rsidR="002E7E78" w:rsidRPr="002E7E78">
        <w:rPr>
          <w:rFonts w:ascii="Arial" w:hAnsi="Arial" w:cs="Arial"/>
          <w:i/>
          <w:sz w:val="24"/>
        </w:rPr>
        <w:t>Historia</w:t>
      </w:r>
      <w:proofErr w:type="spellEnd"/>
      <w:r w:rsidR="002E7E78">
        <w:rPr>
          <w:rFonts w:ascii="Arial" w:hAnsi="Arial" w:cs="Arial"/>
          <w:sz w:val="24"/>
        </w:rPr>
        <w:t>),</w:t>
      </w:r>
      <w:r w:rsidR="00A05F86">
        <w:rPr>
          <w:rFonts w:ascii="Arial" w:hAnsi="Arial" w:cs="Arial"/>
          <w:sz w:val="24"/>
        </w:rPr>
        <w:t xml:space="preserve"> also </w:t>
      </w:r>
      <w:r w:rsidR="006C48A0">
        <w:rPr>
          <w:rFonts w:ascii="Arial" w:hAnsi="Arial" w:cs="Arial"/>
          <w:sz w:val="24"/>
        </w:rPr>
        <w:t xml:space="preserve">implies that Urban’s </w:t>
      </w:r>
      <w:r w:rsidR="002E7E78">
        <w:rPr>
          <w:rFonts w:ascii="Arial" w:hAnsi="Arial" w:cs="Arial"/>
          <w:sz w:val="24"/>
        </w:rPr>
        <w:t>call for a crusade</w:t>
      </w:r>
      <w:r w:rsidR="006C48A0">
        <w:rPr>
          <w:rFonts w:ascii="Arial" w:hAnsi="Arial" w:cs="Arial"/>
          <w:sz w:val="24"/>
        </w:rPr>
        <w:t xml:space="preserve"> was built on a foundation of religious principle</w:t>
      </w:r>
      <w:r w:rsidR="002E7E78">
        <w:rPr>
          <w:rFonts w:ascii="Arial" w:hAnsi="Arial" w:cs="Arial"/>
          <w:sz w:val="24"/>
        </w:rPr>
        <w:t>: that the Franks are the chosen ones to carry out God’s will: ‘Franks… chosen race… beloved God as shines forth… the honour of the holy church’.</w:t>
      </w:r>
      <w:r w:rsidR="002E7E78">
        <w:rPr>
          <w:rStyle w:val="FootnoteReference"/>
          <w:rFonts w:ascii="Arial" w:hAnsi="Arial" w:cs="Arial"/>
          <w:sz w:val="24"/>
        </w:rPr>
        <w:footnoteReference w:id="5"/>
      </w:r>
      <w:r w:rsidR="002E7E78">
        <w:rPr>
          <w:rFonts w:ascii="Arial" w:hAnsi="Arial" w:cs="Arial"/>
          <w:sz w:val="24"/>
        </w:rPr>
        <w:t xml:space="preserve"> </w:t>
      </w:r>
      <w:r w:rsidR="00AA33BA">
        <w:rPr>
          <w:rFonts w:ascii="Arial" w:hAnsi="Arial" w:cs="Arial"/>
          <w:sz w:val="24"/>
        </w:rPr>
        <w:t xml:space="preserve">Such persuasive rhetoric, appealing to the emotions of a individuals living in an incredibly stratified society in which without noble birth people are just one of many - a number, is used </w:t>
      </w:r>
      <w:r w:rsidR="00AA33BA">
        <w:rPr>
          <w:rFonts w:ascii="Arial" w:hAnsi="Arial" w:cs="Arial"/>
          <w:sz w:val="24"/>
        </w:rPr>
        <w:lastRenderedPageBreak/>
        <w:t xml:space="preserve">by Urban in accordance with one of Aristotle’s modes of persuasion: pathos. This further credits the argument that the successes of crusaders from 1095 – 1099 were stimulated by Urban’s abilities as an orator, not divine influence. However, it is clear that </w:t>
      </w:r>
      <w:r w:rsidR="0042084E">
        <w:rPr>
          <w:rFonts w:ascii="Arial" w:hAnsi="Arial" w:cs="Arial"/>
          <w:sz w:val="24"/>
        </w:rPr>
        <w:t xml:space="preserve">despite this version of Urban’s speech being recorded approximately 25 years after the successful reconquering of Jerusalem by the crusaders, and the possibility that Robert manipulated the dialogue (with the benefit of hindsight) to exaggerate the emphasis that the Pope placed on this crusade being God’s will, or </w:t>
      </w:r>
      <w:r w:rsidR="0042084E" w:rsidRPr="00DE2697">
        <w:rPr>
          <w:rFonts w:ascii="Arial" w:hAnsi="Arial" w:cs="Arial"/>
          <w:i/>
          <w:sz w:val="24"/>
        </w:rPr>
        <w:t xml:space="preserve">Deus </w:t>
      </w:r>
      <w:proofErr w:type="spellStart"/>
      <w:r w:rsidR="0042084E" w:rsidRPr="00DE2697">
        <w:rPr>
          <w:rFonts w:ascii="Arial" w:hAnsi="Arial" w:cs="Arial"/>
          <w:i/>
          <w:sz w:val="24"/>
        </w:rPr>
        <w:t>vult</w:t>
      </w:r>
      <w:proofErr w:type="spellEnd"/>
      <w:r w:rsidR="0042084E">
        <w:rPr>
          <w:rFonts w:ascii="Arial" w:hAnsi="Arial" w:cs="Arial"/>
          <w:sz w:val="24"/>
        </w:rPr>
        <w:t xml:space="preserve"> – Robert deviated very little from the </w:t>
      </w:r>
      <w:proofErr w:type="spellStart"/>
      <w:r w:rsidR="0042084E" w:rsidRPr="0042084E">
        <w:rPr>
          <w:rFonts w:ascii="Arial" w:hAnsi="Arial" w:cs="Arial"/>
          <w:i/>
          <w:sz w:val="24"/>
        </w:rPr>
        <w:t>Gesta</w:t>
      </w:r>
      <w:proofErr w:type="spellEnd"/>
      <w:r w:rsidR="0042084E" w:rsidRPr="0042084E">
        <w:rPr>
          <w:rFonts w:ascii="Arial" w:hAnsi="Arial" w:cs="Arial"/>
          <w:i/>
          <w:sz w:val="24"/>
        </w:rPr>
        <w:t xml:space="preserve"> </w:t>
      </w:r>
      <w:proofErr w:type="spellStart"/>
      <w:r w:rsidR="0042084E" w:rsidRPr="0042084E">
        <w:rPr>
          <w:rFonts w:ascii="Arial" w:hAnsi="Arial" w:cs="Arial"/>
          <w:i/>
          <w:sz w:val="24"/>
        </w:rPr>
        <w:t>Francorum</w:t>
      </w:r>
      <w:proofErr w:type="spellEnd"/>
      <w:r w:rsidR="0042084E">
        <w:rPr>
          <w:rFonts w:ascii="Arial" w:hAnsi="Arial" w:cs="Arial"/>
          <w:sz w:val="24"/>
        </w:rPr>
        <w:t xml:space="preserve"> account of Urban’s speech. Positing that a crusader’s purpose is ‘to bear the cross after Him’,</w:t>
      </w:r>
      <w:r w:rsidR="0042084E">
        <w:rPr>
          <w:rStyle w:val="FootnoteReference"/>
          <w:rFonts w:ascii="Arial" w:hAnsi="Arial" w:cs="Arial"/>
          <w:sz w:val="24"/>
        </w:rPr>
        <w:footnoteReference w:id="6"/>
      </w:r>
      <w:r w:rsidR="0042084E">
        <w:rPr>
          <w:rFonts w:ascii="Arial" w:hAnsi="Arial" w:cs="Arial"/>
          <w:sz w:val="24"/>
        </w:rPr>
        <w:t xml:space="preserve"> Urban clearly envisaged crusaders as Jesus’ apostolic successors whose purpose was to spread the doctrine and destroy heresy</w:t>
      </w:r>
      <w:r w:rsidR="00B549B6">
        <w:rPr>
          <w:rFonts w:ascii="Arial" w:hAnsi="Arial" w:cs="Arial"/>
          <w:sz w:val="24"/>
        </w:rPr>
        <w:t xml:space="preserve">. Ergo, if the papacy perceived the crusaders’ motivation and purpose to be holy, then the only possible motivation of a crusader stemmed from religious reward. Although, generalist historian Christopher </w:t>
      </w:r>
      <w:proofErr w:type="spellStart"/>
      <w:r w:rsidR="00B549B6">
        <w:rPr>
          <w:rFonts w:ascii="Arial" w:hAnsi="Arial" w:cs="Arial"/>
          <w:sz w:val="24"/>
        </w:rPr>
        <w:t>Tyerman</w:t>
      </w:r>
      <w:proofErr w:type="spellEnd"/>
      <w:r w:rsidR="00B549B6">
        <w:rPr>
          <w:rFonts w:ascii="Arial" w:hAnsi="Arial" w:cs="Arial"/>
          <w:sz w:val="24"/>
        </w:rPr>
        <w:t xml:space="preserve"> and pluralist Johnathan Riley-Smith argue that both the papacy and crusaders had more secular motivations, those being war against the infidel and physical expansionism.</w:t>
      </w:r>
    </w:p>
    <w:p w:rsidR="00CD2316" w:rsidRDefault="00CD2316" w:rsidP="00D14449">
      <w:pPr>
        <w:jc w:val="both"/>
        <w:rPr>
          <w:rFonts w:ascii="Arial" w:hAnsi="Arial" w:cs="Arial"/>
          <w:sz w:val="24"/>
        </w:rPr>
      </w:pPr>
      <w:r>
        <w:rPr>
          <w:rFonts w:ascii="Arial" w:hAnsi="Arial" w:cs="Arial"/>
          <w:sz w:val="24"/>
        </w:rPr>
        <w:t xml:space="preserve">Crusaders, kings and the papacy alike enshrined their politics and lust for power in religious motivation. Following the Gregorian reforms of the Papacy, an </w:t>
      </w:r>
      <w:r w:rsidR="00D14449">
        <w:rPr>
          <w:rFonts w:ascii="Arial" w:hAnsi="Arial" w:cs="Arial"/>
          <w:sz w:val="24"/>
        </w:rPr>
        <w:t xml:space="preserve">attempt to wipe out corruption and renew the church with pure vigour, </w:t>
      </w:r>
      <w:r>
        <w:rPr>
          <w:rFonts w:ascii="Arial" w:hAnsi="Arial" w:cs="Arial"/>
          <w:sz w:val="24"/>
        </w:rPr>
        <w:t xml:space="preserve">under Pope Gregory </w:t>
      </w:r>
      <w:r w:rsidRPr="00CD2316">
        <w:rPr>
          <w:rFonts w:ascii="Arial" w:hAnsi="Arial" w:cs="Arial"/>
          <w:sz w:val="24"/>
        </w:rPr>
        <w:t>VII (1073-1085)</w:t>
      </w:r>
      <w:r w:rsidR="00D14449">
        <w:rPr>
          <w:rFonts w:ascii="Arial" w:hAnsi="Arial" w:cs="Arial"/>
          <w:sz w:val="24"/>
        </w:rPr>
        <w:t xml:space="preserve"> the Catholic Church encouraged a complete intolerance to irreligious behaviour; such as, </w:t>
      </w:r>
      <w:r w:rsidR="00D14449" w:rsidRPr="00D14449">
        <w:rPr>
          <w:rFonts w:ascii="Arial" w:hAnsi="Arial" w:cs="Arial"/>
          <w:sz w:val="24"/>
        </w:rPr>
        <w:t>heath</w:t>
      </w:r>
      <w:r w:rsidR="00D14449">
        <w:rPr>
          <w:rFonts w:ascii="Arial" w:hAnsi="Arial" w:cs="Arial"/>
          <w:sz w:val="24"/>
        </w:rPr>
        <w:t>en</w:t>
      </w:r>
      <w:r w:rsidR="00D14449" w:rsidRPr="00D14449">
        <w:rPr>
          <w:rFonts w:ascii="Arial" w:hAnsi="Arial" w:cs="Arial"/>
          <w:sz w:val="24"/>
        </w:rPr>
        <w:t>s li</w:t>
      </w:r>
      <w:r w:rsidR="00D14449">
        <w:rPr>
          <w:rFonts w:ascii="Arial" w:hAnsi="Arial" w:cs="Arial"/>
          <w:sz w:val="24"/>
        </w:rPr>
        <w:t>ving on the edge of Christendom.</w:t>
      </w:r>
      <w:r w:rsidR="00D14449">
        <w:rPr>
          <w:rStyle w:val="FootnoteReference"/>
          <w:rFonts w:ascii="Arial" w:hAnsi="Arial" w:cs="Arial"/>
          <w:sz w:val="24"/>
        </w:rPr>
        <w:footnoteReference w:id="7"/>
      </w:r>
      <w:r w:rsidR="00D14449">
        <w:rPr>
          <w:rFonts w:ascii="Arial" w:hAnsi="Arial" w:cs="Arial"/>
          <w:sz w:val="24"/>
        </w:rPr>
        <w:t xml:space="preserve"> Moreover, with the centralisation of power in Rome, the Catholic Church sought to see the spiritual and secular space of Christendom meet, to carve </w:t>
      </w:r>
      <w:r w:rsidR="004719D9">
        <w:rPr>
          <w:rFonts w:ascii="Arial" w:hAnsi="Arial" w:cs="Arial"/>
          <w:sz w:val="24"/>
        </w:rPr>
        <w:t xml:space="preserve">a physical space in the temporal world with consecrated ground. Jerusalem is the Holy Land, sanctified by God, upon receiving </w:t>
      </w:r>
      <w:r w:rsidR="00D14449">
        <w:rPr>
          <w:rFonts w:ascii="Arial" w:hAnsi="Arial" w:cs="Arial"/>
          <w:sz w:val="24"/>
        </w:rPr>
        <w:t>Emperor Alexius I of Constantinople’s pleas</w:t>
      </w:r>
      <w:r w:rsidR="004719D9">
        <w:rPr>
          <w:rFonts w:ascii="Arial" w:hAnsi="Arial" w:cs="Arial"/>
          <w:sz w:val="24"/>
        </w:rPr>
        <w:t xml:space="preserve"> </w:t>
      </w:r>
      <w:r w:rsidR="004719D9">
        <w:rPr>
          <w:rFonts w:ascii="Arial" w:hAnsi="Arial" w:cs="Arial"/>
          <w:sz w:val="24"/>
        </w:rPr>
        <w:t xml:space="preserve">for support against Seljuk Turks in </w:t>
      </w:r>
      <w:r w:rsidR="004719D9">
        <w:rPr>
          <w:rFonts w:ascii="Arial" w:hAnsi="Arial" w:cs="Arial"/>
          <w:sz w:val="24"/>
        </w:rPr>
        <w:t xml:space="preserve">the late eleventh century, it is no surprise that </w:t>
      </w:r>
      <w:r w:rsidR="00D14449">
        <w:rPr>
          <w:rFonts w:ascii="Arial" w:hAnsi="Arial" w:cs="Arial"/>
          <w:sz w:val="24"/>
        </w:rPr>
        <w:t>Pope Urban II</w:t>
      </w:r>
      <w:r w:rsidR="00EC7D48">
        <w:rPr>
          <w:rFonts w:ascii="Arial" w:hAnsi="Arial" w:cs="Arial"/>
          <w:sz w:val="24"/>
        </w:rPr>
        <w:t xml:space="preserve"> called a crusade. Although, unlike Fulcher’s attribution of Urban’s worries being about protecting ‘your brethren [Byzantine Orthodox Catholics]’</w:t>
      </w:r>
      <w:r w:rsidR="00EC7D48">
        <w:rPr>
          <w:rStyle w:val="FootnoteReference"/>
          <w:rFonts w:ascii="Arial" w:hAnsi="Arial" w:cs="Arial"/>
          <w:sz w:val="24"/>
        </w:rPr>
        <w:footnoteReference w:id="8"/>
      </w:r>
      <w:r w:rsidR="00EC7D48">
        <w:rPr>
          <w:rFonts w:ascii="Arial" w:hAnsi="Arial" w:cs="Arial"/>
          <w:sz w:val="24"/>
        </w:rPr>
        <w:t xml:space="preserve">, they were far more base concerns. </w:t>
      </w:r>
      <w:r w:rsidR="00190134">
        <w:rPr>
          <w:rFonts w:ascii="Arial" w:hAnsi="Arial" w:cs="Arial"/>
          <w:sz w:val="24"/>
        </w:rPr>
        <w:t xml:space="preserve">As Riley-Smith proposes </w:t>
      </w:r>
      <w:r w:rsidR="00190134">
        <w:rPr>
          <w:rFonts w:ascii="Arial" w:hAnsi="Arial" w:cs="Arial"/>
          <w:sz w:val="24"/>
        </w:rPr>
        <w:t>‘The pap</w:t>
      </w:r>
      <w:r w:rsidR="00190134">
        <w:rPr>
          <w:rFonts w:ascii="Arial" w:hAnsi="Arial" w:cs="Arial"/>
          <w:sz w:val="24"/>
        </w:rPr>
        <w:t>a</w:t>
      </w:r>
      <w:r w:rsidR="00190134">
        <w:rPr>
          <w:rFonts w:ascii="Arial" w:hAnsi="Arial" w:cs="Arial"/>
          <w:sz w:val="24"/>
        </w:rPr>
        <w:t>cy had for some time been worried by the disintegration of Christendom’s eastern frontier’.</w:t>
      </w:r>
      <w:r w:rsidR="00190134">
        <w:rPr>
          <w:rStyle w:val="FootnoteReference"/>
          <w:rFonts w:ascii="Arial" w:hAnsi="Arial" w:cs="Arial"/>
          <w:sz w:val="24"/>
        </w:rPr>
        <w:footnoteReference w:id="9"/>
      </w:r>
      <w:r w:rsidR="00190134">
        <w:rPr>
          <w:rFonts w:ascii="Arial" w:hAnsi="Arial" w:cs="Arial"/>
          <w:sz w:val="24"/>
        </w:rPr>
        <w:t xml:space="preserve"> Although, unlike a traditionalist such as Steve </w:t>
      </w:r>
      <w:proofErr w:type="spellStart"/>
      <w:r w:rsidR="00190134">
        <w:rPr>
          <w:rFonts w:ascii="Arial" w:hAnsi="Arial" w:cs="Arial"/>
          <w:sz w:val="24"/>
        </w:rPr>
        <w:t>Runciman</w:t>
      </w:r>
      <w:proofErr w:type="spellEnd"/>
      <w:r w:rsidR="00190134">
        <w:rPr>
          <w:rFonts w:ascii="Arial" w:hAnsi="Arial" w:cs="Arial"/>
          <w:sz w:val="24"/>
        </w:rPr>
        <w:t xml:space="preserve">, Riley-Smith also attributes the title ‘crusade’ to wars against heathens which had no intention of reaching Jerusalem, such as the Wendish Crusade in 1147 and the </w:t>
      </w:r>
      <w:r w:rsidR="00190134" w:rsidRPr="00190134">
        <w:rPr>
          <w:rFonts w:ascii="Arial" w:hAnsi="Arial" w:cs="Arial"/>
          <w:i/>
          <w:sz w:val="24"/>
        </w:rPr>
        <w:t>Reconquista</w:t>
      </w:r>
      <w:r w:rsidR="00190134">
        <w:rPr>
          <w:rFonts w:ascii="Arial" w:hAnsi="Arial" w:cs="Arial"/>
          <w:sz w:val="24"/>
        </w:rPr>
        <w:t xml:space="preserve"> spanning from 711 - 1492 which further highlights the gluttony of the Church as they launched crusades – wars – against non-Christian peoples who inhabited land not ordained to be Holy by the Church. As </w:t>
      </w:r>
      <w:proofErr w:type="spellStart"/>
      <w:r w:rsidR="00190134">
        <w:rPr>
          <w:rFonts w:ascii="Arial" w:hAnsi="Arial" w:cs="Arial"/>
          <w:sz w:val="24"/>
        </w:rPr>
        <w:t>Tyerman</w:t>
      </w:r>
      <w:proofErr w:type="spellEnd"/>
      <w:r w:rsidR="00190134">
        <w:rPr>
          <w:rFonts w:ascii="Arial" w:hAnsi="Arial" w:cs="Arial"/>
          <w:sz w:val="24"/>
        </w:rPr>
        <w:t xml:space="preserve"> focuses on the war-like biblical rhetoric used throughout the crusades, it becomes clear that crusaders were not armed pilgrims motivated by God, but greed. </w:t>
      </w:r>
      <w:r w:rsidR="00D06508">
        <w:rPr>
          <w:rFonts w:ascii="Arial" w:hAnsi="Arial" w:cs="Arial"/>
          <w:sz w:val="24"/>
        </w:rPr>
        <w:t xml:space="preserve">For example, </w:t>
      </w:r>
      <w:proofErr w:type="spellStart"/>
      <w:r w:rsidR="00D06508">
        <w:rPr>
          <w:rFonts w:ascii="Arial" w:hAnsi="Arial" w:cs="Arial"/>
          <w:sz w:val="24"/>
        </w:rPr>
        <w:t>B</w:t>
      </w:r>
      <w:r w:rsidR="00D06508" w:rsidRPr="00D06508">
        <w:rPr>
          <w:rFonts w:ascii="Arial" w:hAnsi="Arial" w:cs="Arial"/>
          <w:sz w:val="24"/>
        </w:rPr>
        <w:t>ohemond</w:t>
      </w:r>
      <w:proofErr w:type="spellEnd"/>
      <w:r w:rsidR="00D06508">
        <w:rPr>
          <w:rFonts w:ascii="Arial" w:hAnsi="Arial" w:cs="Arial"/>
          <w:sz w:val="24"/>
        </w:rPr>
        <w:t xml:space="preserve"> one of the princes in the First Crusade left the fight for Jerusalem after becoming Prince of Antioch in 1098,</w:t>
      </w:r>
      <w:r w:rsidR="00D06508">
        <w:rPr>
          <w:rStyle w:val="FootnoteReference"/>
          <w:rFonts w:ascii="Arial" w:hAnsi="Arial" w:cs="Arial"/>
          <w:sz w:val="24"/>
        </w:rPr>
        <w:footnoteReference w:id="10"/>
      </w:r>
      <w:r w:rsidR="00D06508">
        <w:rPr>
          <w:rFonts w:ascii="Arial" w:hAnsi="Arial" w:cs="Arial"/>
          <w:sz w:val="24"/>
        </w:rPr>
        <w:t xml:space="preserve"> </w:t>
      </w:r>
      <w:r w:rsidR="00D30AF8">
        <w:rPr>
          <w:rFonts w:ascii="Arial" w:hAnsi="Arial" w:cs="Arial"/>
          <w:sz w:val="24"/>
        </w:rPr>
        <w:t xml:space="preserve">his aim was clearly not to achieve eternal salvation by contributing to the conquering of Jerusalem but to own land. </w:t>
      </w:r>
      <w:r w:rsidR="004719D9">
        <w:rPr>
          <w:rFonts w:ascii="Arial" w:hAnsi="Arial" w:cs="Arial"/>
          <w:sz w:val="24"/>
        </w:rPr>
        <w:t>Islam was a clear threat to Christianity; however, physical expansion</w:t>
      </w:r>
      <w:r w:rsidR="00EC7D48">
        <w:rPr>
          <w:rFonts w:ascii="Arial" w:hAnsi="Arial" w:cs="Arial"/>
          <w:sz w:val="24"/>
        </w:rPr>
        <w:t xml:space="preserve"> </w:t>
      </w:r>
      <w:r w:rsidR="004719D9">
        <w:rPr>
          <w:rFonts w:ascii="Arial" w:hAnsi="Arial" w:cs="Arial"/>
          <w:sz w:val="24"/>
        </w:rPr>
        <w:t xml:space="preserve">of Christendom and </w:t>
      </w:r>
      <w:r w:rsidR="004719D9">
        <w:rPr>
          <w:rFonts w:ascii="Arial" w:hAnsi="Arial" w:cs="Arial"/>
          <w:sz w:val="24"/>
        </w:rPr>
        <w:lastRenderedPageBreak/>
        <w:t xml:space="preserve">ownership of land </w:t>
      </w:r>
      <w:r w:rsidR="00EC7D48">
        <w:rPr>
          <w:rFonts w:ascii="Arial" w:hAnsi="Arial" w:cs="Arial"/>
          <w:sz w:val="24"/>
        </w:rPr>
        <w:t xml:space="preserve">was clearly a greater priority than besting the infidels </w:t>
      </w:r>
      <w:r w:rsidR="004719D9">
        <w:rPr>
          <w:rFonts w:ascii="Arial" w:hAnsi="Arial" w:cs="Arial"/>
          <w:sz w:val="24"/>
        </w:rPr>
        <w:t xml:space="preserve">because Pope Eugene III absolved the sins of the Christian Danes and Saxons who fought against the Slavic pagans in the Baltics, and Pope Leo IV promised absolution to </w:t>
      </w:r>
      <w:r w:rsidR="004719D9" w:rsidRPr="00190134">
        <w:rPr>
          <w:rFonts w:ascii="Arial" w:hAnsi="Arial" w:cs="Arial"/>
          <w:i/>
          <w:sz w:val="24"/>
        </w:rPr>
        <w:t>conquistadors</w:t>
      </w:r>
      <w:r w:rsidR="004719D9">
        <w:rPr>
          <w:rFonts w:ascii="Arial" w:hAnsi="Arial" w:cs="Arial"/>
          <w:sz w:val="24"/>
        </w:rPr>
        <w:t xml:space="preserve"> who took part in the Reconquista of the Iberian Peninsula.</w:t>
      </w:r>
      <w:r w:rsidR="004719D9">
        <w:rPr>
          <w:rStyle w:val="FootnoteReference"/>
          <w:rFonts w:ascii="Arial" w:hAnsi="Arial" w:cs="Arial"/>
          <w:sz w:val="24"/>
        </w:rPr>
        <w:footnoteReference w:id="11"/>
      </w:r>
      <w:r w:rsidR="004719D9">
        <w:rPr>
          <w:rFonts w:ascii="Arial" w:hAnsi="Arial" w:cs="Arial"/>
          <w:sz w:val="24"/>
        </w:rPr>
        <w:t xml:space="preserve"> </w:t>
      </w:r>
      <w:r w:rsidR="00190134">
        <w:rPr>
          <w:rFonts w:ascii="Arial" w:hAnsi="Arial" w:cs="Arial"/>
          <w:sz w:val="24"/>
        </w:rPr>
        <w:t xml:space="preserve">Buoyed up by a façade </w:t>
      </w:r>
      <w:r w:rsidR="00EC7D48">
        <w:rPr>
          <w:rFonts w:ascii="Arial" w:hAnsi="Arial" w:cs="Arial"/>
          <w:sz w:val="24"/>
        </w:rPr>
        <w:t>of piety, Christian forces murdered, pillaged and forcefully baptised thousands of people.</w:t>
      </w:r>
    </w:p>
    <w:p w:rsidR="0068300F" w:rsidRDefault="00EC7D48" w:rsidP="0068300F">
      <w:pPr>
        <w:jc w:val="both"/>
        <w:rPr>
          <w:rFonts w:ascii="Arial" w:hAnsi="Arial" w:cs="Arial"/>
          <w:sz w:val="24"/>
        </w:rPr>
      </w:pPr>
      <w:r>
        <w:rPr>
          <w:rFonts w:ascii="Arial" w:hAnsi="Arial" w:cs="Arial"/>
          <w:sz w:val="24"/>
        </w:rPr>
        <w:t xml:space="preserve">However, </w:t>
      </w:r>
      <w:r w:rsidR="00D30AF8">
        <w:rPr>
          <w:rFonts w:ascii="Arial" w:hAnsi="Arial" w:cs="Arial"/>
          <w:sz w:val="24"/>
        </w:rPr>
        <w:t xml:space="preserve">war-mongering knights, and those with a desire to adventure and acquire economic solvency were the truth that lay behind the façade. As, in the </w:t>
      </w:r>
      <w:r w:rsidR="00D30AF8" w:rsidRPr="00D30AF8">
        <w:rPr>
          <w:rFonts w:ascii="Arial" w:hAnsi="Arial" w:cs="Arial"/>
          <w:i/>
          <w:sz w:val="24"/>
        </w:rPr>
        <w:t>Reconquista</w:t>
      </w:r>
      <w:r w:rsidR="00D30AF8">
        <w:rPr>
          <w:rFonts w:ascii="Arial" w:hAnsi="Arial" w:cs="Arial"/>
          <w:sz w:val="24"/>
        </w:rPr>
        <w:t xml:space="preserve"> the anti-Semitic Jewish pogrom in 6 June 1391 at Toledo resulted in the massacre of 4,000 Jews because they refused to be baptised into Christianity.</w:t>
      </w:r>
      <w:r w:rsidR="00D30AF8">
        <w:rPr>
          <w:rStyle w:val="FootnoteReference"/>
          <w:rFonts w:ascii="Arial" w:hAnsi="Arial" w:cs="Arial"/>
          <w:sz w:val="24"/>
        </w:rPr>
        <w:footnoteReference w:id="12"/>
      </w:r>
      <w:r w:rsidR="00D30AF8">
        <w:rPr>
          <w:rFonts w:ascii="Arial" w:hAnsi="Arial" w:cs="Arial"/>
          <w:sz w:val="24"/>
        </w:rPr>
        <w:t xml:space="preserve"> This </w:t>
      </w:r>
      <w:r w:rsidR="00FC3CCC">
        <w:rPr>
          <w:rFonts w:ascii="Arial" w:hAnsi="Arial" w:cs="Arial"/>
          <w:sz w:val="24"/>
        </w:rPr>
        <w:t xml:space="preserve">slaughter and lack of understanding that a forced baptism has no potential to save </w:t>
      </w:r>
      <w:r w:rsidR="00D30AF8">
        <w:rPr>
          <w:rFonts w:ascii="Arial" w:hAnsi="Arial" w:cs="Arial"/>
          <w:sz w:val="24"/>
        </w:rPr>
        <w:t>may be attrib</w:t>
      </w:r>
      <w:r w:rsidR="00FC3CCC">
        <w:rPr>
          <w:rFonts w:ascii="Arial" w:hAnsi="Arial" w:cs="Arial"/>
          <w:sz w:val="24"/>
        </w:rPr>
        <w:t>utable to the ignorance of an uneducated mass taking part in the Crusade of the Poor in 1309. Yet, it is more likely that this was an echo of the slaughter of the Rhineland Jews in 1096 as depicted by Albert of Aix: ‘</w:t>
      </w:r>
      <w:r w:rsidR="00FC3CCC" w:rsidRPr="00AB2D4D">
        <w:rPr>
          <w:rFonts w:ascii="Arial" w:hAnsi="Arial" w:cs="Arial"/>
          <w:sz w:val="24"/>
        </w:rPr>
        <w:t>These suddenly fell upon a small band of Jews and severely wounded and killed many</w:t>
      </w:r>
      <w:r w:rsidR="00FC3CCC">
        <w:rPr>
          <w:rFonts w:ascii="Arial" w:hAnsi="Arial" w:cs="Arial"/>
          <w:sz w:val="24"/>
        </w:rPr>
        <w:t>’</w:t>
      </w:r>
      <w:r w:rsidR="00FC3CCC">
        <w:rPr>
          <w:rFonts w:ascii="Arial" w:hAnsi="Arial" w:cs="Arial"/>
          <w:sz w:val="24"/>
        </w:rPr>
        <w:t>.</w:t>
      </w:r>
      <w:r w:rsidR="00FC3CCC">
        <w:rPr>
          <w:rStyle w:val="FootnoteReference"/>
          <w:rFonts w:ascii="Arial" w:hAnsi="Arial" w:cs="Arial"/>
          <w:sz w:val="24"/>
        </w:rPr>
        <w:footnoteReference w:id="13"/>
      </w:r>
      <w:r w:rsidR="00FC3CCC">
        <w:rPr>
          <w:rFonts w:ascii="Arial" w:hAnsi="Arial" w:cs="Arial"/>
          <w:sz w:val="24"/>
        </w:rPr>
        <w:t xml:space="preserve"> Such violent, unscrupulous acts committed by supposed morally upright Christians prove that this was not an act entirely motivated by the promise of eternal salvation, because this is not a just killing but merely an amusing diversion before the crusaders ‘started upon their journey’</w:t>
      </w:r>
      <w:r w:rsidR="00FC3CCC">
        <w:rPr>
          <w:rStyle w:val="FootnoteReference"/>
          <w:rFonts w:ascii="Arial" w:hAnsi="Arial" w:cs="Arial"/>
          <w:sz w:val="24"/>
        </w:rPr>
        <w:footnoteReference w:id="14"/>
      </w:r>
      <w:r w:rsidR="00FC3CCC">
        <w:rPr>
          <w:rFonts w:ascii="Arial" w:hAnsi="Arial" w:cs="Arial"/>
          <w:sz w:val="24"/>
        </w:rPr>
        <w:t xml:space="preserve">. As a Christian author from </w:t>
      </w:r>
      <w:proofErr w:type="spellStart"/>
      <w:r w:rsidR="00FC3CCC">
        <w:rPr>
          <w:rFonts w:ascii="Arial" w:hAnsi="Arial" w:cs="Arial"/>
          <w:sz w:val="24"/>
        </w:rPr>
        <w:t>Arken</w:t>
      </w:r>
      <w:proofErr w:type="spellEnd"/>
      <w:r w:rsidR="00FC3CCC">
        <w:rPr>
          <w:rFonts w:ascii="Arial" w:hAnsi="Arial" w:cs="Arial"/>
          <w:sz w:val="24"/>
        </w:rPr>
        <w:t>, Albert has no clear bias against crusaders; therefore, such repugnant imagery is more likely to resemble the truth: that the crusades were an opportunity for temperamental youths to be destructive</w:t>
      </w:r>
      <w:r w:rsidR="0068300F">
        <w:rPr>
          <w:rFonts w:ascii="Arial" w:hAnsi="Arial" w:cs="Arial"/>
          <w:sz w:val="24"/>
        </w:rPr>
        <w:t>, gain land and moneys, possibly as a merchant,</w:t>
      </w:r>
      <w:r w:rsidR="00FC3CCC">
        <w:rPr>
          <w:rFonts w:ascii="Arial" w:hAnsi="Arial" w:cs="Arial"/>
          <w:sz w:val="24"/>
        </w:rPr>
        <w:t xml:space="preserve"> in a foreign land, or inquisitive peoples to see the world whilst pillaging and murdering </w:t>
      </w:r>
      <w:r w:rsidR="0068300F">
        <w:rPr>
          <w:rFonts w:ascii="Arial" w:hAnsi="Arial" w:cs="Arial"/>
          <w:sz w:val="24"/>
        </w:rPr>
        <w:t xml:space="preserve">under the mask of a pious pilgrim. </w:t>
      </w:r>
      <w:proofErr w:type="spellStart"/>
      <w:r w:rsidR="0068300F">
        <w:rPr>
          <w:rFonts w:ascii="Arial" w:hAnsi="Arial" w:cs="Arial"/>
          <w:sz w:val="24"/>
        </w:rPr>
        <w:t>Tyerman</w:t>
      </w:r>
      <w:proofErr w:type="spellEnd"/>
      <w:r w:rsidR="0068300F">
        <w:rPr>
          <w:rFonts w:ascii="Arial" w:hAnsi="Arial" w:cs="Arial"/>
          <w:sz w:val="24"/>
        </w:rPr>
        <w:t xml:space="preserve"> highlights the extent to which crusaders’ true motivation for crusading was worldly ambition: ‘</w:t>
      </w:r>
      <w:r w:rsidR="0068300F">
        <w:rPr>
          <w:rFonts w:ascii="Arial" w:hAnsi="Arial" w:cs="Arial"/>
          <w:sz w:val="24"/>
        </w:rPr>
        <w:t>common conflict between Christianity and Islam lent fragmented secular wars for territorial gain and political advantage’</w:t>
      </w:r>
      <w:r w:rsidR="0068300F">
        <w:rPr>
          <w:rStyle w:val="FootnoteReference"/>
          <w:rFonts w:ascii="Arial" w:hAnsi="Arial" w:cs="Arial"/>
          <w:sz w:val="24"/>
        </w:rPr>
        <w:footnoteReference w:id="15"/>
      </w:r>
      <w:r w:rsidR="0068300F">
        <w:rPr>
          <w:rFonts w:ascii="Arial" w:hAnsi="Arial" w:cs="Arial"/>
          <w:sz w:val="24"/>
        </w:rPr>
        <w:t xml:space="preserve">. Moreover, such feeble and weak foundations did not ultimately make for successful crusades as after the Third Crusade, from 1189 – 1192, The Treaty of Jaffa was signed which ensured Muslim control over Jerusalem on the premise that Christian pilgrims and merchants could have unrestricted access. Arguably, if eternal salvation was every crusaders’ greatest motivation then the most Holy Land in the world would not have been lost, as it risked eternal damnation. Therefore, political motivations, divided into economic and power-hungry subsects, was clearly the greatest </w:t>
      </w:r>
      <w:r w:rsidR="00103728">
        <w:rPr>
          <w:rFonts w:ascii="Arial" w:hAnsi="Arial" w:cs="Arial"/>
          <w:sz w:val="24"/>
        </w:rPr>
        <w:t xml:space="preserve">contributing </w:t>
      </w:r>
      <w:bookmarkStart w:id="0" w:name="_GoBack"/>
      <w:bookmarkEnd w:id="0"/>
      <w:r w:rsidR="0068300F">
        <w:rPr>
          <w:rFonts w:ascii="Arial" w:hAnsi="Arial" w:cs="Arial"/>
          <w:sz w:val="24"/>
        </w:rPr>
        <w:t>factor.</w:t>
      </w:r>
    </w:p>
    <w:p w:rsidR="0068300F" w:rsidRDefault="0068300F" w:rsidP="0068300F">
      <w:pPr>
        <w:jc w:val="both"/>
        <w:rPr>
          <w:rFonts w:ascii="Arial" w:hAnsi="Arial" w:cs="Arial"/>
          <w:sz w:val="24"/>
        </w:rPr>
      </w:pPr>
      <w:r>
        <w:rPr>
          <w:rFonts w:ascii="Arial" w:hAnsi="Arial" w:cs="Arial"/>
          <w:sz w:val="24"/>
        </w:rPr>
        <w:t xml:space="preserve">Crusades were ruthless, bloody and are highly disputed. </w:t>
      </w:r>
      <w:r w:rsidR="00103728">
        <w:rPr>
          <w:rFonts w:ascii="Arial" w:hAnsi="Arial" w:cs="Arial"/>
          <w:sz w:val="24"/>
        </w:rPr>
        <w:t>Some historians a</w:t>
      </w:r>
      <w:r>
        <w:rPr>
          <w:rFonts w:ascii="Arial" w:hAnsi="Arial" w:cs="Arial"/>
          <w:sz w:val="24"/>
        </w:rPr>
        <w:t xml:space="preserve">rgue that crusaders epitomised holy pilgrims, others argue that they are archetypal warriors of God. Nonetheless, it is </w:t>
      </w:r>
      <w:r w:rsidR="00103728">
        <w:rPr>
          <w:rFonts w:ascii="Arial" w:hAnsi="Arial" w:cs="Arial"/>
          <w:sz w:val="24"/>
        </w:rPr>
        <w:t xml:space="preserve">not </w:t>
      </w:r>
      <w:r>
        <w:rPr>
          <w:rFonts w:ascii="Arial" w:hAnsi="Arial" w:cs="Arial"/>
          <w:sz w:val="24"/>
        </w:rPr>
        <w:t>their actio</w:t>
      </w:r>
      <w:r w:rsidR="00103728">
        <w:rPr>
          <w:rFonts w:ascii="Arial" w:hAnsi="Arial" w:cs="Arial"/>
          <w:sz w:val="24"/>
        </w:rPr>
        <w:t xml:space="preserve">ns that mark out their positions as heroes or </w:t>
      </w:r>
      <w:r w:rsidR="00103728">
        <w:rPr>
          <w:rFonts w:ascii="Arial" w:hAnsi="Arial" w:cs="Arial"/>
          <w:sz w:val="24"/>
        </w:rPr>
        <w:lastRenderedPageBreak/>
        <w:t>villains</w:t>
      </w:r>
      <w:r>
        <w:rPr>
          <w:rFonts w:ascii="Arial" w:hAnsi="Arial" w:cs="Arial"/>
          <w:sz w:val="24"/>
        </w:rPr>
        <w:t xml:space="preserve">, but their true intent. </w:t>
      </w:r>
      <w:r w:rsidR="00103728">
        <w:rPr>
          <w:rFonts w:ascii="Arial" w:hAnsi="Arial" w:cs="Arial"/>
          <w:sz w:val="24"/>
        </w:rPr>
        <w:t>Clearly, p</w:t>
      </w:r>
      <w:r>
        <w:rPr>
          <w:rFonts w:ascii="Arial" w:hAnsi="Arial" w:cs="Arial"/>
          <w:sz w:val="24"/>
        </w:rPr>
        <w:t xml:space="preserve">olitical gain forms the foundation of every crusaders </w:t>
      </w:r>
      <w:r w:rsidR="00103728">
        <w:rPr>
          <w:rFonts w:ascii="Arial" w:hAnsi="Arial" w:cs="Arial"/>
          <w:sz w:val="24"/>
        </w:rPr>
        <w:t xml:space="preserve">motivation </w:t>
      </w:r>
      <w:r>
        <w:rPr>
          <w:rFonts w:ascii="Arial" w:hAnsi="Arial" w:cs="Arial"/>
          <w:sz w:val="24"/>
        </w:rPr>
        <w:t>for going on crusade.</w:t>
      </w:r>
    </w:p>
    <w:p w:rsidR="0068300F" w:rsidRDefault="0068300F" w:rsidP="0068300F">
      <w:pPr>
        <w:jc w:val="both"/>
        <w:rPr>
          <w:rFonts w:ascii="Arial" w:hAnsi="Arial" w:cs="Arial"/>
          <w:sz w:val="24"/>
        </w:rPr>
      </w:pPr>
      <w:r>
        <w:rPr>
          <w:rFonts w:ascii="Arial" w:hAnsi="Arial" w:cs="Arial"/>
          <w:sz w:val="24"/>
        </w:rPr>
        <w:t xml:space="preserve"> </w:t>
      </w:r>
    </w:p>
    <w:p w:rsidR="00EC7D48" w:rsidRPr="00D14449" w:rsidRDefault="00EC7D48" w:rsidP="00FC3CCC">
      <w:pPr>
        <w:jc w:val="both"/>
        <w:rPr>
          <w:rFonts w:ascii="Arial" w:hAnsi="Arial" w:cs="Arial"/>
          <w:sz w:val="24"/>
        </w:rPr>
      </w:pPr>
    </w:p>
    <w:p w:rsidR="00CD2316" w:rsidRDefault="00CD2316" w:rsidP="00EC288A">
      <w:pPr>
        <w:jc w:val="both"/>
        <w:rPr>
          <w:rFonts w:ascii="Arial" w:hAnsi="Arial" w:cs="Arial"/>
          <w:sz w:val="24"/>
        </w:rPr>
      </w:pPr>
    </w:p>
    <w:p w:rsidR="00E518AB" w:rsidRDefault="00E518AB" w:rsidP="00E0548B">
      <w:pPr>
        <w:jc w:val="both"/>
        <w:rPr>
          <w:rFonts w:ascii="Arial" w:hAnsi="Arial" w:cs="Arial"/>
          <w:sz w:val="24"/>
        </w:rPr>
      </w:pPr>
    </w:p>
    <w:p w:rsidR="00AB2D4D" w:rsidRDefault="00AB2D4D"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68300F" w:rsidRDefault="0068300F" w:rsidP="00E0548B">
      <w:pPr>
        <w:jc w:val="both"/>
        <w:rPr>
          <w:rFonts w:ascii="Arial" w:hAnsi="Arial" w:cs="Arial"/>
          <w:sz w:val="24"/>
        </w:rPr>
      </w:pPr>
    </w:p>
    <w:p w:rsidR="00D06508" w:rsidRDefault="00D06508" w:rsidP="00E0548B">
      <w:pPr>
        <w:jc w:val="both"/>
        <w:rPr>
          <w:rFonts w:ascii="Arial" w:hAnsi="Arial" w:cs="Arial"/>
          <w:sz w:val="24"/>
        </w:rPr>
      </w:pPr>
    </w:p>
    <w:p w:rsidR="00D06508" w:rsidRDefault="00D06508" w:rsidP="00E0548B">
      <w:pPr>
        <w:jc w:val="both"/>
        <w:rPr>
          <w:rFonts w:ascii="Arial" w:hAnsi="Arial" w:cs="Arial"/>
          <w:sz w:val="24"/>
        </w:rPr>
      </w:pPr>
    </w:p>
    <w:p w:rsidR="00AB2D4D" w:rsidRDefault="00AB2D4D" w:rsidP="00E0548B">
      <w:pPr>
        <w:jc w:val="both"/>
        <w:rPr>
          <w:rFonts w:ascii="Arial" w:hAnsi="Arial" w:cs="Arial"/>
          <w:sz w:val="24"/>
        </w:rPr>
      </w:pPr>
      <w:r>
        <w:rPr>
          <w:rFonts w:ascii="Arial" w:hAnsi="Arial" w:cs="Arial"/>
          <w:sz w:val="24"/>
        </w:rPr>
        <w:t>Bibliography</w:t>
      </w:r>
    </w:p>
    <w:p w:rsidR="00AB2D4D" w:rsidRDefault="00AB2D4D" w:rsidP="00E0548B">
      <w:pPr>
        <w:jc w:val="both"/>
        <w:rPr>
          <w:rFonts w:ascii="Arial" w:hAnsi="Arial" w:cs="Arial"/>
          <w:sz w:val="24"/>
        </w:rPr>
      </w:pPr>
      <w:r>
        <w:rPr>
          <w:rFonts w:ascii="Arial" w:hAnsi="Arial" w:cs="Arial"/>
          <w:sz w:val="24"/>
        </w:rPr>
        <w:t>Primary Sources</w:t>
      </w:r>
    </w:p>
    <w:p w:rsidR="00CD2316" w:rsidRPr="00CD2316" w:rsidRDefault="00CD2316" w:rsidP="00CD2316">
      <w:pPr>
        <w:pStyle w:val="FootnoteText"/>
        <w:rPr>
          <w:sz w:val="22"/>
        </w:rPr>
      </w:pPr>
      <w:r w:rsidRPr="00CD2316">
        <w:rPr>
          <w:sz w:val="22"/>
        </w:rPr>
        <w:t xml:space="preserve">Albert of Aix, </w:t>
      </w:r>
      <w:proofErr w:type="spellStart"/>
      <w:r w:rsidRPr="00CD2316">
        <w:rPr>
          <w:i/>
          <w:sz w:val="22"/>
        </w:rPr>
        <w:t>Emico</w:t>
      </w:r>
      <w:proofErr w:type="spellEnd"/>
      <w:r w:rsidRPr="00CD2316">
        <w:rPr>
          <w:i/>
          <w:sz w:val="22"/>
        </w:rPr>
        <w:t xml:space="preserve"> and the Slaughter of the Rhineland Jews</w:t>
      </w:r>
      <w:r w:rsidRPr="00CD2316">
        <w:rPr>
          <w:sz w:val="22"/>
        </w:rPr>
        <w:t xml:space="preserve">, </w:t>
      </w:r>
      <w:hyperlink r:id="rId7" w:history="1">
        <w:r w:rsidRPr="00CD2316">
          <w:rPr>
            <w:rStyle w:val="Hyperlink"/>
            <w:sz w:val="22"/>
          </w:rPr>
          <w:t>https://sourcebooks.fordham.edu/source/urban2-5vers.asp</w:t>
        </w:r>
      </w:hyperlink>
      <w:r w:rsidRPr="00CD2316">
        <w:rPr>
          <w:sz w:val="22"/>
        </w:rPr>
        <w:t xml:space="preserve"> [accessed 22 January 2019].</w:t>
      </w:r>
    </w:p>
    <w:p w:rsidR="00CD2316" w:rsidRDefault="00CD2316" w:rsidP="00AB2D4D">
      <w:pPr>
        <w:pStyle w:val="FootnoteText"/>
        <w:rPr>
          <w:sz w:val="22"/>
          <w:szCs w:val="22"/>
        </w:rPr>
      </w:pPr>
    </w:p>
    <w:p w:rsidR="00AB2D4D" w:rsidRPr="00AB2D4D" w:rsidRDefault="00AB2D4D" w:rsidP="00AB2D4D">
      <w:pPr>
        <w:pStyle w:val="FootnoteText"/>
        <w:rPr>
          <w:sz w:val="22"/>
          <w:szCs w:val="22"/>
        </w:rPr>
      </w:pPr>
      <w:r w:rsidRPr="00AB2D4D">
        <w:rPr>
          <w:sz w:val="22"/>
          <w:szCs w:val="22"/>
        </w:rPr>
        <w:t xml:space="preserve">Fulcher of </w:t>
      </w:r>
      <w:proofErr w:type="spellStart"/>
      <w:r w:rsidRPr="00AB2D4D">
        <w:rPr>
          <w:sz w:val="22"/>
          <w:szCs w:val="22"/>
        </w:rPr>
        <w:t>Chartes</w:t>
      </w:r>
      <w:proofErr w:type="spellEnd"/>
      <w:r w:rsidRPr="00AB2D4D">
        <w:rPr>
          <w:sz w:val="22"/>
          <w:szCs w:val="22"/>
        </w:rPr>
        <w:t xml:space="preserve">, </w:t>
      </w:r>
      <w:proofErr w:type="spellStart"/>
      <w:r w:rsidRPr="00AB2D4D">
        <w:rPr>
          <w:sz w:val="22"/>
          <w:szCs w:val="22"/>
        </w:rPr>
        <w:t>Gesta</w:t>
      </w:r>
      <w:proofErr w:type="spellEnd"/>
      <w:r w:rsidRPr="00AB2D4D">
        <w:rPr>
          <w:sz w:val="22"/>
          <w:szCs w:val="22"/>
        </w:rPr>
        <w:t xml:space="preserve"> </w:t>
      </w:r>
      <w:proofErr w:type="spellStart"/>
      <w:r w:rsidRPr="00AB2D4D">
        <w:rPr>
          <w:sz w:val="22"/>
          <w:szCs w:val="22"/>
        </w:rPr>
        <w:t>Francourm</w:t>
      </w:r>
      <w:proofErr w:type="spellEnd"/>
      <w:r w:rsidRPr="00AB2D4D">
        <w:rPr>
          <w:sz w:val="22"/>
          <w:szCs w:val="22"/>
        </w:rPr>
        <w:t xml:space="preserve"> Jerusalem </w:t>
      </w:r>
      <w:proofErr w:type="spellStart"/>
      <w:r w:rsidRPr="00AB2D4D">
        <w:rPr>
          <w:sz w:val="22"/>
          <w:szCs w:val="22"/>
        </w:rPr>
        <w:t>Expugnantium</w:t>
      </w:r>
      <w:proofErr w:type="spellEnd"/>
      <w:r w:rsidRPr="00AB2D4D">
        <w:rPr>
          <w:sz w:val="22"/>
          <w:szCs w:val="22"/>
        </w:rPr>
        <w:t xml:space="preserve">, </w:t>
      </w:r>
      <w:hyperlink r:id="rId8" w:history="1">
        <w:r w:rsidRPr="00AB2D4D">
          <w:rPr>
            <w:rStyle w:val="Hyperlink"/>
            <w:sz w:val="22"/>
            <w:szCs w:val="22"/>
          </w:rPr>
          <w:t>https://sourcebooks.fordham.edu/source/urban2-5vers.asp</w:t>
        </w:r>
      </w:hyperlink>
      <w:r w:rsidRPr="00AB2D4D">
        <w:rPr>
          <w:sz w:val="22"/>
          <w:szCs w:val="22"/>
        </w:rPr>
        <w:t xml:space="preserve"> [accessed 22 January 2019].</w:t>
      </w:r>
    </w:p>
    <w:p w:rsidR="00AB2D4D" w:rsidRDefault="00AB2D4D" w:rsidP="00E0548B">
      <w:pPr>
        <w:jc w:val="both"/>
        <w:rPr>
          <w:i/>
        </w:rPr>
      </w:pPr>
    </w:p>
    <w:p w:rsidR="00AB2D4D" w:rsidRDefault="00AB2D4D" w:rsidP="00E0548B">
      <w:pPr>
        <w:jc w:val="both"/>
      </w:pPr>
      <w:proofErr w:type="spellStart"/>
      <w:r w:rsidRPr="0042084E">
        <w:rPr>
          <w:i/>
        </w:rPr>
        <w:t>Gesta</w:t>
      </w:r>
      <w:proofErr w:type="spellEnd"/>
      <w:r w:rsidRPr="0042084E">
        <w:rPr>
          <w:i/>
        </w:rPr>
        <w:t xml:space="preserve"> </w:t>
      </w:r>
      <w:proofErr w:type="spellStart"/>
      <w:r w:rsidRPr="0042084E">
        <w:rPr>
          <w:i/>
        </w:rPr>
        <w:t>Francorum</w:t>
      </w:r>
      <w:proofErr w:type="spellEnd"/>
      <w:r>
        <w:t xml:space="preserve">, </w:t>
      </w:r>
      <w:hyperlink r:id="rId9" w:history="1">
        <w:r w:rsidRPr="007F3AEA">
          <w:rPr>
            <w:rStyle w:val="Hyperlink"/>
          </w:rPr>
          <w:t>https://sourcebooks.fordham.edu/source/urban2-5vers.asp</w:t>
        </w:r>
      </w:hyperlink>
      <w:r>
        <w:t xml:space="preserve"> </w:t>
      </w:r>
      <w:r w:rsidRPr="002E7E78">
        <w:t>[accessed 22 January 2019].</w:t>
      </w:r>
    </w:p>
    <w:p w:rsidR="00AB2D4D" w:rsidRPr="00AB2D4D" w:rsidRDefault="00AB2D4D" w:rsidP="00AB2D4D">
      <w:pPr>
        <w:jc w:val="both"/>
        <w:rPr>
          <w:rFonts w:ascii="Arial" w:hAnsi="Arial" w:cs="Arial"/>
        </w:rPr>
      </w:pPr>
      <w:r w:rsidRPr="00AB2D4D">
        <w:t xml:space="preserve">Robert the Monk, </w:t>
      </w:r>
      <w:proofErr w:type="spellStart"/>
      <w:r w:rsidRPr="00AB2D4D">
        <w:t>Historia</w:t>
      </w:r>
      <w:proofErr w:type="spellEnd"/>
      <w:r w:rsidRPr="00AB2D4D">
        <w:t xml:space="preserve"> </w:t>
      </w:r>
      <w:proofErr w:type="spellStart"/>
      <w:r w:rsidRPr="00AB2D4D">
        <w:t>Hierosolymitana</w:t>
      </w:r>
      <w:proofErr w:type="spellEnd"/>
      <w:r w:rsidRPr="00AB2D4D">
        <w:t xml:space="preserve">, </w:t>
      </w:r>
      <w:hyperlink r:id="rId10" w:history="1">
        <w:r w:rsidRPr="00AB2D4D">
          <w:rPr>
            <w:rStyle w:val="Hyperlink"/>
          </w:rPr>
          <w:t>https://sourcebooks.fordham.edu/source/urban2-5vers.asp</w:t>
        </w:r>
      </w:hyperlink>
      <w:r w:rsidRPr="00AB2D4D">
        <w:t xml:space="preserve"> [accessed 22 January 2019].</w:t>
      </w:r>
    </w:p>
    <w:p w:rsidR="00AB2D4D" w:rsidRDefault="00AB2D4D" w:rsidP="00E0548B">
      <w:pPr>
        <w:jc w:val="both"/>
        <w:rPr>
          <w:rFonts w:ascii="Arial" w:hAnsi="Arial" w:cs="Arial"/>
          <w:sz w:val="24"/>
        </w:rPr>
      </w:pPr>
    </w:p>
    <w:p w:rsidR="00AB2D4D" w:rsidRDefault="00AB2D4D" w:rsidP="00E0548B">
      <w:pPr>
        <w:jc w:val="both"/>
        <w:rPr>
          <w:rFonts w:ascii="Arial" w:hAnsi="Arial" w:cs="Arial"/>
          <w:sz w:val="24"/>
        </w:rPr>
      </w:pPr>
      <w:r>
        <w:rPr>
          <w:rFonts w:ascii="Arial" w:hAnsi="Arial" w:cs="Arial"/>
          <w:sz w:val="24"/>
        </w:rPr>
        <w:t>Secondary Works</w:t>
      </w:r>
    </w:p>
    <w:p w:rsidR="00D06508" w:rsidRDefault="00D06508" w:rsidP="00D14449">
      <w:pPr>
        <w:rPr>
          <w:i/>
        </w:rPr>
      </w:pPr>
      <w:r>
        <w:t>Hill</w:t>
      </w:r>
      <w:r>
        <w:t xml:space="preserve"> J. and L.</w:t>
      </w:r>
      <w:r>
        <w:t xml:space="preserve">, </w:t>
      </w:r>
      <w:proofErr w:type="spellStart"/>
      <w:r w:rsidRPr="00D06508">
        <w:rPr>
          <w:i/>
        </w:rPr>
        <w:t>Bohemond</w:t>
      </w:r>
      <w:proofErr w:type="spellEnd"/>
      <w:r w:rsidRPr="00D06508">
        <w:rPr>
          <w:i/>
        </w:rPr>
        <w:t xml:space="preserve"> I</w:t>
      </w:r>
      <w:r>
        <w:rPr>
          <w:i/>
        </w:rPr>
        <w:t xml:space="preserve">, </w:t>
      </w:r>
      <w:hyperlink r:id="rId11" w:history="1">
        <w:r w:rsidRPr="00D06508">
          <w:rPr>
            <w:rStyle w:val="Hyperlink"/>
          </w:rPr>
          <w:t>https://www.britannica.com/biography/Bohemond-I</w:t>
        </w:r>
      </w:hyperlink>
      <w:r>
        <w:t xml:space="preserve"> </w:t>
      </w:r>
      <w:r w:rsidRPr="002E7E78">
        <w:t>[accessed 22 January 2019].</w:t>
      </w:r>
      <w:r>
        <w:rPr>
          <w:i/>
        </w:rPr>
        <w:t xml:space="preserve">  </w:t>
      </w:r>
    </w:p>
    <w:p w:rsidR="00D30AF8" w:rsidRDefault="00D30AF8" w:rsidP="00D14449">
      <w:proofErr w:type="spellStart"/>
      <w:r w:rsidRPr="00D95945">
        <w:t>Isseroff</w:t>
      </w:r>
      <w:proofErr w:type="spellEnd"/>
      <w:r>
        <w:t xml:space="preserve"> </w:t>
      </w:r>
      <w:r w:rsidRPr="00D95945">
        <w:t>A</w:t>
      </w:r>
      <w:r>
        <w:t xml:space="preserve">., </w:t>
      </w:r>
      <w:r w:rsidRPr="00D95945">
        <w:rPr>
          <w:i/>
        </w:rPr>
        <w:t>Massacres of Jews in Spain</w:t>
      </w:r>
      <w:r>
        <w:t xml:space="preserve">, </w:t>
      </w:r>
      <w:hyperlink r:id="rId12" w:history="1">
        <w:r w:rsidRPr="00DF305D">
          <w:rPr>
            <w:rStyle w:val="Hyperlink"/>
          </w:rPr>
          <w:t>http://www.zionism-israel.com/dic/Spanish_Pogroms.htm</w:t>
        </w:r>
      </w:hyperlink>
      <w:r>
        <w:t xml:space="preserve"> [</w:t>
      </w:r>
      <w:r w:rsidRPr="00F77321">
        <w:t>accessed 20 December 2018].</w:t>
      </w:r>
    </w:p>
    <w:p w:rsidR="00D14449" w:rsidRDefault="00D14449" w:rsidP="00D14449">
      <w:pPr>
        <w:rPr>
          <w:sz w:val="24"/>
        </w:rPr>
      </w:pPr>
      <w:proofErr w:type="spellStart"/>
      <w:r w:rsidRPr="00D14449">
        <w:t>Knighton</w:t>
      </w:r>
      <w:proofErr w:type="spellEnd"/>
      <w:r>
        <w:t xml:space="preserve"> </w:t>
      </w:r>
      <w:r w:rsidRPr="00D14449">
        <w:t>Andrew</w:t>
      </w:r>
      <w:r>
        <w:t xml:space="preserve">, </w:t>
      </w:r>
      <w:r w:rsidRPr="00D14449">
        <w:rPr>
          <w:i/>
        </w:rPr>
        <w:t>9 Factors that Caused the First Crusade</w:t>
      </w:r>
      <w:r>
        <w:rPr>
          <w:i/>
        </w:rPr>
        <w:t xml:space="preserve">, </w:t>
      </w:r>
      <w:hyperlink r:id="rId13" w:history="1">
        <w:r w:rsidRPr="00D14449">
          <w:rPr>
            <w:rStyle w:val="Hyperlink"/>
          </w:rPr>
          <w:t>https://www.warhistoryonline.com/medieval/9-factors-caused-first-crusade.html</w:t>
        </w:r>
      </w:hyperlink>
      <w:r>
        <w:t xml:space="preserve"> </w:t>
      </w:r>
      <w:r w:rsidRPr="002E7E78">
        <w:t>[accessed 22 January 2019].</w:t>
      </w:r>
    </w:p>
    <w:p w:rsidR="00AB2D4D" w:rsidRDefault="00AB2D4D" w:rsidP="00AB2D4D">
      <w:pPr>
        <w:jc w:val="both"/>
        <w:rPr>
          <w:sz w:val="24"/>
        </w:rPr>
      </w:pPr>
      <w:r w:rsidRPr="00AB2D4D">
        <w:rPr>
          <w:sz w:val="24"/>
        </w:rPr>
        <w:t>Riley-Smith</w:t>
      </w:r>
      <w:r>
        <w:rPr>
          <w:sz w:val="24"/>
        </w:rPr>
        <w:t xml:space="preserve"> </w:t>
      </w:r>
      <w:r w:rsidRPr="00AB2D4D">
        <w:rPr>
          <w:sz w:val="24"/>
        </w:rPr>
        <w:t xml:space="preserve">Johnathan, </w:t>
      </w:r>
      <w:proofErr w:type="gramStart"/>
      <w:r w:rsidRPr="00AB2D4D">
        <w:rPr>
          <w:i/>
          <w:sz w:val="24"/>
        </w:rPr>
        <w:t>The</w:t>
      </w:r>
      <w:proofErr w:type="gramEnd"/>
      <w:r w:rsidRPr="00AB2D4D">
        <w:rPr>
          <w:i/>
          <w:sz w:val="24"/>
        </w:rPr>
        <w:t xml:space="preserve"> Crusades: A Short History</w:t>
      </w:r>
      <w:r w:rsidRPr="00AB2D4D">
        <w:rPr>
          <w:sz w:val="24"/>
        </w:rPr>
        <w:t xml:space="preserve"> (London: Cambrid</w:t>
      </w:r>
      <w:r>
        <w:rPr>
          <w:sz w:val="24"/>
        </w:rPr>
        <w:t>ge University Press, 1987).</w:t>
      </w:r>
    </w:p>
    <w:p w:rsidR="00AB2D4D" w:rsidRPr="00AB2D4D" w:rsidRDefault="00AB2D4D" w:rsidP="00AB2D4D">
      <w:pPr>
        <w:rPr>
          <w:rFonts w:ascii="Arial" w:hAnsi="Arial" w:cs="Arial"/>
          <w:sz w:val="28"/>
        </w:rPr>
      </w:pPr>
      <w:r>
        <w:t xml:space="preserve">The Christian Broadcasting Network, </w:t>
      </w:r>
      <w:hyperlink r:id="rId14" w:history="1">
        <w:r w:rsidRPr="007F3AEA">
          <w:rPr>
            <w:rStyle w:val="Hyperlink"/>
          </w:rPr>
          <w:t>https://www.cbn.com/special/kingdomofheaven/timelineData.htm</w:t>
        </w:r>
      </w:hyperlink>
      <w:r>
        <w:t xml:space="preserve"> [accessed 22 January 2019].</w:t>
      </w:r>
    </w:p>
    <w:p w:rsidR="00AB2D4D" w:rsidRPr="00AB2D4D" w:rsidRDefault="00AB2D4D" w:rsidP="00AB2D4D">
      <w:pPr>
        <w:pStyle w:val="FootnoteText"/>
        <w:rPr>
          <w:sz w:val="22"/>
        </w:rPr>
      </w:pPr>
      <w:proofErr w:type="spellStart"/>
      <w:r w:rsidRPr="00AB2D4D">
        <w:rPr>
          <w:sz w:val="22"/>
        </w:rPr>
        <w:t>Tyerman</w:t>
      </w:r>
      <w:proofErr w:type="spellEnd"/>
      <w:r>
        <w:rPr>
          <w:sz w:val="22"/>
        </w:rPr>
        <w:t xml:space="preserve"> </w:t>
      </w:r>
      <w:r w:rsidRPr="00AB2D4D">
        <w:rPr>
          <w:sz w:val="22"/>
        </w:rPr>
        <w:t xml:space="preserve">Christopher, </w:t>
      </w:r>
      <w:r w:rsidRPr="00AB2D4D">
        <w:rPr>
          <w:i/>
          <w:sz w:val="22"/>
        </w:rPr>
        <w:t xml:space="preserve">God’s War: A New History </w:t>
      </w:r>
      <w:proofErr w:type="gramStart"/>
      <w:r w:rsidRPr="00AB2D4D">
        <w:rPr>
          <w:i/>
          <w:sz w:val="22"/>
        </w:rPr>
        <w:t>Of The</w:t>
      </w:r>
      <w:proofErr w:type="gramEnd"/>
      <w:r w:rsidRPr="00AB2D4D">
        <w:rPr>
          <w:i/>
          <w:sz w:val="22"/>
        </w:rPr>
        <w:t xml:space="preserve"> Crusades</w:t>
      </w:r>
      <w:r w:rsidRPr="00AB2D4D">
        <w:rPr>
          <w:sz w:val="22"/>
        </w:rPr>
        <w:t xml:space="preserve"> (London: Penguin Books, 2007 [2006]), p. 263.</w:t>
      </w:r>
    </w:p>
    <w:p w:rsidR="00AB2D4D" w:rsidRDefault="00AB2D4D" w:rsidP="00AB2D4D">
      <w:pPr>
        <w:pStyle w:val="FootnoteText"/>
        <w:rPr>
          <w:rFonts w:ascii="Arial" w:hAnsi="Arial" w:cs="Arial"/>
          <w:sz w:val="22"/>
          <w:szCs w:val="22"/>
        </w:rPr>
      </w:pPr>
    </w:p>
    <w:p w:rsidR="00AB2D4D" w:rsidRDefault="00AB2D4D" w:rsidP="00AB2D4D">
      <w:pPr>
        <w:pStyle w:val="FootnoteText"/>
        <w:rPr>
          <w:sz w:val="22"/>
          <w:szCs w:val="22"/>
        </w:rPr>
      </w:pPr>
      <w:proofErr w:type="spellStart"/>
      <w:r w:rsidRPr="00AB2D4D">
        <w:rPr>
          <w:sz w:val="22"/>
          <w:szCs w:val="22"/>
        </w:rPr>
        <w:t>Tyerman</w:t>
      </w:r>
      <w:proofErr w:type="spellEnd"/>
      <w:r>
        <w:rPr>
          <w:sz w:val="22"/>
          <w:szCs w:val="22"/>
        </w:rPr>
        <w:t xml:space="preserve"> </w:t>
      </w:r>
      <w:r w:rsidRPr="00AB2D4D">
        <w:rPr>
          <w:sz w:val="22"/>
          <w:szCs w:val="22"/>
        </w:rPr>
        <w:t xml:space="preserve">Christopher, </w:t>
      </w:r>
      <w:proofErr w:type="gramStart"/>
      <w:r w:rsidRPr="00AB2D4D">
        <w:rPr>
          <w:i/>
          <w:sz w:val="22"/>
          <w:szCs w:val="22"/>
        </w:rPr>
        <w:t>The</w:t>
      </w:r>
      <w:proofErr w:type="gramEnd"/>
      <w:r w:rsidRPr="00AB2D4D">
        <w:rPr>
          <w:i/>
          <w:sz w:val="22"/>
          <w:szCs w:val="22"/>
        </w:rPr>
        <w:t xml:space="preserve"> Crusades: A Very Short Introduction</w:t>
      </w:r>
      <w:r w:rsidRPr="00AB2D4D">
        <w:rPr>
          <w:sz w:val="22"/>
          <w:szCs w:val="22"/>
        </w:rPr>
        <w:t xml:space="preserve"> (New York: Oxford University Press, 2005 [2004]), p. 22.</w:t>
      </w:r>
    </w:p>
    <w:p w:rsidR="00AB2D4D" w:rsidRPr="00AB2D4D" w:rsidRDefault="00AB2D4D" w:rsidP="00AB2D4D">
      <w:pPr>
        <w:pStyle w:val="FootnoteText"/>
        <w:rPr>
          <w:sz w:val="22"/>
          <w:szCs w:val="22"/>
        </w:rPr>
      </w:pPr>
    </w:p>
    <w:p w:rsidR="00AB2D4D" w:rsidRPr="00AB2D4D" w:rsidRDefault="00AB2D4D" w:rsidP="00AB2D4D">
      <w:pPr>
        <w:jc w:val="both"/>
        <w:rPr>
          <w:rFonts w:ascii="Arial" w:hAnsi="Arial" w:cs="Arial"/>
        </w:rPr>
      </w:pPr>
    </w:p>
    <w:sectPr w:rsidR="00AB2D4D" w:rsidRPr="00AB2D4D">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2316" w:rsidRDefault="00CD2316" w:rsidP="00E0548B">
      <w:pPr>
        <w:spacing w:after="0" w:line="240" w:lineRule="auto"/>
      </w:pPr>
      <w:r>
        <w:separator/>
      </w:r>
    </w:p>
  </w:endnote>
  <w:endnote w:type="continuationSeparator" w:id="0">
    <w:p w:rsidR="00CD2316" w:rsidRDefault="00CD2316" w:rsidP="00E05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2316" w:rsidRDefault="00CD2316" w:rsidP="00E0548B">
      <w:pPr>
        <w:spacing w:after="0" w:line="240" w:lineRule="auto"/>
      </w:pPr>
      <w:r>
        <w:separator/>
      </w:r>
    </w:p>
  </w:footnote>
  <w:footnote w:type="continuationSeparator" w:id="0">
    <w:p w:rsidR="00CD2316" w:rsidRDefault="00CD2316" w:rsidP="00E0548B">
      <w:pPr>
        <w:spacing w:after="0" w:line="240" w:lineRule="auto"/>
      </w:pPr>
      <w:r>
        <w:continuationSeparator/>
      </w:r>
    </w:p>
  </w:footnote>
  <w:footnote w:id="1">
    <w:p w:rsidR="00CD2316" w:rsidRDefault="00CD2316">
      <w:pPr>
        <w:pStyle w:val="FootnoteText"/>
      </w:pPr>
      <w:r>
        <w:rPr>
          <w:rStyle w:val="FootnoteReference"/>
        </w:rPr>
        <w:footnoteRef/>
      </w:r>
      <w:r>
        <w:t xml:space="preserve"> The Christian Broadcasting Network, </w:t>
      </w:r>
      <w:hyperlink r:id="rId1" w:history="1">
        <w:r w:rsidRPr="007F3AEA">
          <w:rPr>
            <w:rStyle w:val="Hyperlink"/>
          </w:rPr>
          <w:t>https://www.cbn.com/special/kingdomofheaven/timelineData.htm</w:t>
        </w:r>
      </w:hyperlink>
      <w:r>
        <w:t xml:space="preserve"> [accessed 22 January 2019].</w:t>
      </w:r>
    </w:p>
  </w:footnote>
  <w:footnote w:id="2">
    <w:p w:rsidR="00CD2316" w:rsidRDefault="00CD2316" w:rsidP="00973748">
      <w:pPr>
        <w:pStyle w:val="FootnoteText"/>
      </w:pPr>
      <w:r>
        <w:rPr>
          <w:rStyle w:val="FootnoteReference"/>
        </w:rPr>
        <w:footnoteRef/>
      </w:r>
      <w:r>
        <w:t xml:space="preserve"> Christopher </w:t>
      </w:r>
      <w:proofErr w:type="spellStart"/>
      <w:r>
        <w:t>Tyerman</w:t>
      </w:r>
      <w:proofErr w:type="spellEnd"/>
      <w:r>
        <w:t xml:space="preserve">, </w:t>
      </w:r>
      <w:proofErr w:type="gramStart"/>
      <w:r w:rsidRPr="00160DB4">
        <w:rPr>
          <w:i/>
        </w:rPr>
        <w:t>The</w:t>
      </w:r>
      <w:proofErr w:type="gramEnd"/>
      <w:r w:rsidRPr="00160DB4">
        <w:rPr>
          <w:i/>
        </w:rPr>
        <w:t xml:space="preserve"> Crusades: A Very Short Introduction</w:t>
      </w:r>
      <w:r>
        <w:t xml:space="preserve"> (New York: Oxford University Press, 2005 [2004]), p. 22.</w:t>
      </w:r>
    </w:p>
  </w:footnote>
  <w:footnote w:id="3">
    <w:p w:rsidR="00CD2316" w:rsidRDefault="00CD2316" w:rsidP="00E4521C">
      <w:pPr>
        <w:pStyle w:val="FootnoteText"/>
      </w:pPr>
      <w:r>
        <w:rPr>
          <w:rStyle w:val="FootnoteReference"/>
        </w:rPr>
        <w:footnoteRef/>
      </w:r>
      <w:r>
        <w:t xml:space="preserve"> Fulcher of </w:t>
      </w:r>
      <w:proofErr w:type="spellStart"/>
      <w:r>
        <w:t>Chartes</w:t>
      </w:r>
      <w:proofErr w:type="spellEnd"/>
      <w:r>
        <w:t xml:space="preserve">, </w:t>
      </w:r>
      <w:proofErr w:type="spellStart"/>
      <w:r>
        <w:t>Gesta</w:t>
      </w:r>
      <w:proofErr w:type="spellEnd"/>
      <w:r>
        <w:t xml:space="preserve"> </w:t>
      </w:r>
      <w:proofErr w:type="spellStart"/>
      <w:r>
        <w:t>Francourm</w:t>
      </w:r>
      <w:proofErr w:type="spellEnd"/>
      <w:r>
        <w:t xml:space="preserve"> Jerusalem </w:t>
      </w:r>
      <w:proofErr w:type="spellStart"/>
      <w:r>
        <w:t>Expugnantium</w:t>
      </w:r>
      <w:proofErr w:type="spellEnd"/>
      <w:r>
        <w:t xml:space="preserve">, </w:t>
      </w:r>
      <w:hyperlink r:id="rId2" w:history="1">
        <w:r w:rsidRPr="007F3AEA">
          <w:rPr>
            <w:rStyle w:val="Hyperlink"/>
          </w:rPr>
          <w:t>https://sourcebooks.fordham.edu/source/urban2-5vers.asp</w:t>
        </w:r>
      </w:hyperlink>
      <w:r>
        <w:t xml:space="preserve"> [accessed 22 January 2019]. [</w:t>
      </w:r>
      <w:proofErr w:type="gramStart"/>
      <w:r>
        <w:t>hereafter</w:t>
      </w:r>
      <w:proofErr w:type="gramEnd"/>
      <w:r>
        <w:t xml:space="preserve"> FC].</w:t>
      </w:r>
    </w:p>
  </w:footnote>
  <w:footnote w:id="4">
    <w:p w:rsidR="00CD2316" w:rsidRDefault="00CD2316">
      <w:pPr>
        <w:pStyle w:val="FootnoteText"/>
      </w:pPr>
      <w:r>
        <w:rPr>
          <w:rStyle w:val="FootnoteReference"/>
        </w:rPr>
        <w:footnoteRef/>
      </w:r>
      <w:r>
        <w:t xml:space="preserve"> FC, </w:t>
      </w:r>
      <w:hyperlink r:id="rId3" w:history="1">
        <w:r w:rsidRPr="007F3AEA">
          <w:rPr>
            <w:rStyle w:val="Hyperlink"/>
          </w:rPr>
          <w:t>https://sourcebooks.fordham.edu/source/urban2-5vers.asp</w:t>
        </w:r>
      </w:hyperlink>
      <w:r>
        <w:t xml:space="preserve"> [accessed 22 January 2019].</w:t>
      </w:r>
    </w:p>
  </w:footnote>
  <w:footnote w:id="5">
    <w:p w:rsidR="00CD2316" w:rsidRPr="002E7E78" w:rsidRDefault="00CD2316" w:rsidP="002E7E78">
      <w:pPr>
        <w:pStyle w:val="FootnoteText"/>
      </w:pPr>
      <w:r>
        <w:rPr>
          <w:rStyle w:val="FootnoteReference"/>
        </w:rPr>
        <w:footnoteRef/>
      </w:r>
      <w:r>
        <w:t xml:space="preserve"> Robert the Monk, </w:t>
      </w:r>
      <w:proofErr w:type="spellStart"/>
      <w:r w:rsidRPr="002E7E78">
        <w:t>Historia</w:t>
      </w:r>
      <w:proofErr w:type="spellEnd"/>
      <w:r w:rsidRPr="002E7E78">
        <w:t xml:space="preserve"> </w:t>
      </w:r>
      <w:proofErr w:type="spellStart"/>
      <w:r w:rsidRPr="002E7E78">
        <w:t>Hierosolymitana</w:t>
      </w:r>
      <w:proofErr w:type="spellEnd"/>
      <w:r>
        <w:t xml:space="preserve">, </w:t>
      </w:r>
      <w:hyperlink r:id="rId4" w:history="1">
        <w:r w:rsidRPr="007F3AEA">
          <w:rPr>
            <w:rStyle w:val="Hyperlink"/>
          </w:rPr>
          <w:t>https://sourcebooks.fordham.edu/source/urban2-5vers.asp</w:t>
        </w:r>
      </w:hyperlink>
      <w:r>
        <w:t xml:space="preserve"> </w:t>
      </w:r>
      <w:r w:rsidRPr="002E7E78">
        <w:t>[accessed 22 January 2019].</w:t>
      </w:r>
    </w:p>
  </w:footnote>
  <w:footnote w:id="6">
    <w:p w:rsidR="00CD2316" w:rsidRDefault="00CD2316">
      <w:pPr>
        <w:pStyle w:val="FootnoteText"/>
      </w:pPr>
      <w:r>
        <w:rPr>
          <w:rStyle w:val="FootnoteReference"/>
        </w:rPr>
        <w:footnoteRef/>
      </w:r>
      <w:r w:rsidRPr="0042084E">
        <w:rPr>
          <w:i/>
        </w:rPr>
        <w:t xml:space="preserve"> </w:t>
      </w:r>
      <w:proofErr w:type="spellStart"/>
      <w:r w:rsidRPr="0042084E">
        <w:rPr>
          <w:i/>
        </w:rPr>
        <w:t>Gesta</w:t>
      </w:r>
      <w:proofErr w:type="spellEnd"/>
      <w:r w:rsidRPr="0042084E">
        <w:rPr>
          <w:i/>
        </w:rPr>
        <w:t xml:space="preserve"> </w:t>
      </w:r>
      <w:proofErr w:type="spellStart"/>
      <w:r w:rsidRPr="0042084E">
        <w:rPr>
          <w:i/>
        </w:rPr>
        <w:t>Francorum</w:t>
      </w:r>
      <w:proofErr w:type="spellEnd"/>
      <w:r>
        <w:t xml:space="preserve">, </w:t>
      </w:r>
      <w:hyperlink r:id="rId5" w:history="1">
        <w:r w:rsidRPr="007F3AEA">
          <w:rPr>
            <w:rStyle w:val="Hyperlink"/>
          </w:rPr>
          <w:t>https://sourcebooks.fordham.edu/source/urban2-5vers.asp</w:t>
        </w:r>
      </w:hyperlink>
      <w:r>
        <w:t xml:space="preserve"> </w:t>
      </w:r>
      <w:r w:rsidRPr="002E7E78">
        <w:t>[accessed 22 January 2019].</w:t>
      </w:r>
    </w:p>
  </w:footnote>
  <w:footnote w:id="7">
    <w:p w:rsidR="00D14449" w:rsidRPr="00D14449" w:rsidRDefault="00D14449">
      <w:pPr>
        <w:pStyle w:val="FootnoteText"/>
      </w:pPr>
      <w:r>
        <w:rPr>
          <w:rStyle w:val="FootnoteReference"/>
        </w:rPr>
        <w:footnoteRef/>
      </w:r>
      <w:r>
        <w:t xml:space="preserve"> </w:t>
      </w:r>
      <w:r w:rsidRPr="00D14449">
        <w:t xml:space="preserve">Andrew </w:t>
      </w:r>
      <w:proofErr w:type="spellStart"/>
      <w:r w:rsidRPr="00D14449">
        <w:t>Knighton</w:t>
      </w:r>
      <w:proofErr w:type="spellEnd"/>
      <w:r>
        <w:t xml:space="preserve">, </w:t>
      </w:r>
      <w:r w:rsidRPr="00D14449">
        <w:rPr>
          <w:i/>
        </w:rPr>
        <w:t>9 Factors that Caused the First Crusade</w:t>
      </w:r>
      <w:r>
        <w:rPr>
          <w:i/>
        </w:rPr>
        <w:t xml:space="preserve">, </w:t>
      </w:r>
      <w:hyperlink r:id="rId6" w:history="1">
        <w:r w:rsidRPr="00D14449">
          <w:rPr>
            <w:rStyle w:val="Hyperlink"/>
          </w:rPr>
          <w:t>https://www.warhistoryonline.com/medieval/9-factors-caused-first-crusade.html</w:t>
        </w:r>
      </w:hyperlink>
      <w:r>
        <w:t xml:space="preserve"> </w:t>
      </w:r>
      <w:r w:rsidRPr="002E7E78">
        <w:t>[accessed 22 January 2019].</w:t>
      </w:r>
      <w:r>
        <w:rPr>
          <w:i/>
        </w:rPr>
        <w:t xml:space="preserve"> </w:t>
      </w:r>
    </w:p>
  </w:footnote>
  <w:footnote w:id="8">
    <w:p w:rsidR="00EC7D48" w:rsidRDefault="00EC7D48">
      <w:pPr>
        <w:pStyle w:val="FootnoteText"/>
      </w:pPr>
      <w:r>
        <w:rPr>
          <w:rStyle w:val="FootnoteReference"/>
        </w:rPr>
        <w:footnoteRef/>
      </w:r>
      <w:r>
        <w:t xml:space="preserve"> </w:t>
      </w:r>
      <w:r w:rsidRPr="00EC7D48">
        <w:t xml:space="preserve">FC, </w:t>
      </w:r>
      <w:hyperlink r:id="rId7" w:history="1">
        <w:r w:rsidRPr="007F3AEA">
          <w:rPr>
            <w:rStyle w:val="Hyperlink"/>
          </w:rPr>
          <w:t>https://sourcebooks.fordham.edu/source/urban2-5vers.asp</w:t>
        </w:r>
      </w:hyperlink>
      <w:r>
        <w:t xml:space="preserve"> </w:t>
      </w:r>
      <w:r w:rsidRPr="00EC7D48">
        <w:t>[accessed 22 January 2019].</w:t>
      </w:r>
    </w:p>
  </w:footnote>
  <w:footnote w:id="9">
    <w:p w:rsidR="00190134" w:rsidRDefault="00190134" w:rsidP="00190134">
      <w:pPr>
        <w:pStyle w:val="FootnoteText"/>
      </w:pPr>
      <w:r>
        <w:rPr>
          <w:rStyle w:val="FootnoteReference"/>
        </w:rPr>
        <w:footnoteRef/>
      </w:r>
      <w:r>
        <w:t xml:space="preserve"> Johnathan Riley-Smith, </w:t>
      </w:r>
      <w:r w:rsidRPr="009E0ECB">
        <w:rPr>
          <w:i/>
        </w:rPr>
        <w:t>The Crusades</w:t>
      </w:r>
      <w:r>
        <w:rPr>
          <w:i/>
        </w:rPr>
        <w:t>: A Short History</w:t>
      </w:r>
      <w:r>
        <w:t xml:space="preserve"> (London: Cambridge University Press, 1987), p.2.</w:t>
      </w:r>
    </w:p>
  </w:footnote>
  <w:footnote w:id="10">
    <w:p w:rsidR="00D06508" w:rsidRPr="00D06508" w:rsidRDefault="00D06508">
      <w:pPr>
        <w:pStyle w:val="FootnoteText"/>
      </w:pPr>
      <w:r>
        <w:rPr>
          <w:rStyle w:val="FootnoteReference"/>
        </w:rPr>
        <w:footnoteRef/>
      </w:r>
      <w:r>
        <w:t xml:space="preserve"> J. and L. Hill, </w:t>
      </w:r>
      <w:proofErr w:type="spellStart"/>
      <w:r w:rsidRPr="00D06508">
        <w:rPr>
          <w:i/>
        </w:rPr>
        <w:t>Bohemond</w:t>
      </w:r>
      <w:proofErr w:type="spellEnd"/>
      <w:r w:rsidRPr="00D06508">
        <w:rPr>
          <w:i/>
        </w:rPr>
        <w:t xml:space="preserve"> I</w:t>
      </w:r>
      <w:r>
        <w:rPr>
          <w:i/>
        </w:rPr>
        <w:t xml:space="preserve">, </w:t>
      </w:r>
      <w:hyperlink r:id="rId8" w:history="1">
        <w:r w:rsidRPr="00D06508">
          <w:rPr>
            <w:rStyle w:val="Hyperlink"/>
          </w:rPr>
          <w:t>https://www.britannica.com/biography/Bohemond-I</w:t>
        </w:r>
      </w:hyperlink>
      <w:r>
        <w:t xml:space="preserve"> </w:t>
      </w:r>
      <w:r w:rsidRPr="002E7E78">
        <w:t>[accessed 22 January 2019].</w:t>
      </w:r>
      <w:r>
        <w:rPr>
          <w:i/>
        </w:rPr>
        <w:t xml:space="preserve"> </w:t>
      </w:r>
      <w:r>
        <w:rPr>
          <w:i/>
        </w:rPr>
        <w:t xml:space="preserve"> </w:t>
      </w:r>
    </w:p>
  </w:footnote>
  <w:footnote w:id="11">
    <w:p w:rsidR="004719D9" w:rsidRDefault="004719D9">
      <w:pPr>
        <w:pStyle w:val="FootnoteText"/>
      </w:pPr>
      <w:r>
        <w:rPr>
          <w:rStyle w:val="FootnoteReference"/>
        </w:rPr>
        <w:footnoteRef/>
      </w:r>
      <w:r>
        <w:t xml:space="preserve"> </w:t>
      </w:r>
      <w:r>
        <w:t xml:space="preserve">The Christian Broadcasting Network, </w:t>
      </w:r>
      <w:hyperlink r:id="rId9" w:history="1">
        <w:r w:rsidRPr="007F3AEA">
          <w:rPr>
            <w:rStyle w:val="Hyperlink"/>
          </w:rPr>
          <w:t>https://www.cbn.com/special/kingdomofheaven/timelineData.htm</w:t>
        </w:r>
      </w:hyperlink>
      <w:r>
        <w:t xml:space="preserve"> [accessed 22 January 2019].</w:t>
      </w:r>
    </w:p>
  </w:footnote>
  <w:footnote w:id="12">
    <w:p w:rsidR="00D30AF8" w:rsidRDefault="00D30AF8">
      <w:pPr>
        <w:pStyle w:val="FootnoteText"/>
      </w:pPr>
      <w:r>
        <w:rPr>
          <w:rStyle w:val="FootnoteReference"/>
        </w:rPr>
        <w:footnoteRef/>
      </w:r>
      <w:r>
        <w:t xml:space="preserve"> </w:t>
      </w:r>
      <w:r w:rsidRPr="00D95945">
        <w:t>A</w:t>
      </w:r>
      <w:r>
        <w:t>.</w:t>
      </w:r>
      <w:r w:rsidRPr="00D95945">
        <w:t xml:space="preserve"> </w:t>
      </w:r>
      <w:proofErr w:type="spellStart"/>
      <w:r w:rsidRPr="00D95945">
        <w:t>Isseroff</w:t>
      </w:r>
      <w:proofErr w:type="spellEnd"/>
      <w:r>
        <w:t xml:space="preserve">, </w:t>
      </w:r>
      <w:r w:rsidRPr="00D95945">
        <w:rPr>
          <w:i/>
        </w:rPr>
        <w:t>Massacres of Jews in Spain</w:t>
      </w:r>
      <w:r>
        <w:t xml:space="preserve">, </w:t>
      </w:r>
      <w:hyperlink r:id="rId10" w:history="1">
        <w:r w:rsidRPr="00DF305D">
          <w:rPr>
            <w:rStyle w:val="Hyperlink"/>
          </w:rPr>
          <w:t>http://www.zionism-israel.com/dic/Spanish_Pogroms.htm</w:t>
        </w:r>
      </w:hyperlink>
      <w:r>
        <w:t xml:space="preserve"> [</w:t>
      </w:r>
      <w:r w:rsidRPr="00F77321">
        <w:t>accessed 20 December 2018].</w:t>
      </w:r>
    </w:p>
  </w:footnote>
  <w:footnote w:id="13">
    <w:p w:rsidR="00FC3CCC" w:rsidRDefault="00FC3CCC" w:rsidP="00FC3CCC">
      <w:pPr>
        <w:pStyle w:val="FootnoteText"/>
      </w:pPr>
      <w:r>
        <w:rPr>
          <w:rStyle w:val="FootnoteReference"/>
        </w:rPr>
        <w:footnoteRef/>
      </w:r>
      <w:r>
        <w:t xml:space="preserve"> </w:t>
      </w:r>
      <w:r w:rsidRPr="00CD2316">
        <w:t>Albert of Aix</w:t>
      </w:r>
      <w:r>
        <w:t xml:space="preserve">, </w:t>
      </w:r>
      <w:proofErr w:type="spellStart"/>
      <w:r w:rsidRPr="00CD2316">
        <w:rPr>
          <w:i/>
        </w:rPr>
        <w:t>Emico</w:t>
      </w:r>
      <w:proofErr w:type="spellEnd"/>
      <w:r w:rsidRPr="00CD2316">
        <w:rPr>
          <w:i/>
        </w:rPr>
        <w:t xml:space="preserve"> and the Slaughter of the Rhineland Jews</w:t>
      </w:r>
      <w:r>
        <w:t xml:space="preserve">, </w:t>
      </w:r>
      <w:hyperlink r:id="rId11" w:history="1">
        <w:r w:rsidRPr="007F3AEA">
          <w:rPr>
            <w:rStyle w:val="Hyperlink"/>
          </w:rPr>
          <w:t>https://sourcebooks.fordham.edu/source/urban2-5vers.asp</w:t>
        </w:r>
      </w:hyperlink>
      <w:r>
        <w:t xml:space="preserve"> </w:t>
      </w:r>
      <w:r w:rsidRPr="002E7E78">
        <w:t>[accessed 22 January 2019].</w:t>
      </w:r>
      <w:r>
        <w:t xml:space="preserve"> [</w:t>
      </w:r>
      <w:proofErr w:type="gramStart"/>
      <w:r>
        <w:t>hereafter</w:t>
      </w:r>
      <w:proofErr w:type="gramEnd"/>
      <w:r>
        <w:t xml:space="preserve"> AA].</w:t>
      </w:r>
    </w:p>
  </w:footnote>
  <w:footnote w:id="14">
    <w:p w:rsidR="00FC3CCC" w:rsidRDefault="00FC3CCC">
      <w:pPr>
        <w:pStyle w:val="FootnoteText"/>
      </w:pPr>
      <w:r>
        <w:rPr>
          <w:rStyle w:val="FootnoteReference"/>
        </w:rPr>
        <w:footnoteRef/>
      </w:r>
      <w:r>
        <w:t xml:space="preserve"> Ibid.</w:t>
      </w:r>
    </w:p>
  </w:footnote>
  <w:footnote w:id="15">
    <w:p w:rsidR="0068300F" w:rsidRDefault="0068300F" w:rsidP="0068300F">
      <w:pPr>
        <w:pStyle w:val="FootnoteText"/>
      </w:pPr>
      <w:r>
        <w:rPr>
          <w:rStyle w:val="FootnoteReference"/>
        </w:rPr>
        <w:footnoteRef/>
      </w:r>
      <w:r>
        <w:t xml:space="preserve"> Christopher </w:t>
      </w:r>
      <w:proofErr w:type="spellStart"/>
      <w:r>
        <w:t>Tyerman</w:t>
      </w:r>
      <w:proofErr w:type="spellEnd"/>
      <w:r>
        <w:t xml:space="preserve">, </w:t>
      </w:r>
      <w:r w:rsidRPr="00E053EE">
        <w:rPr>
          <w:i/>
        </w:rPr>
        <w:t xml:space="preserve">God’s War: A New History </w:t>
      </w:r>
      <w:proofErr w:type="gramStart"/>
      <w:r w:rsidRPr="00E053EE">
        <w:rPr>
          <w:i/>
        </w:rPr>
        <w:t>Of The</w:t>
      </w:r>
      <w:proofErr w:type="gramEnd"/>
      <w:r w:rsidRPr="00E053EE">
        <w:rPr>
          <w:i/>
        </w:rPr>
        <w:t xml:space="preserve"> Crusades</w:t>
      </w:r>
      <w:r>
        <w:t xml:space="preserve"> (London: Penguin Books, 2007 [2006]), p. 263.</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D2316" w:rsidRDefault="00CD2316">
    <w:pPr>
      <w:pStyle w:val="Header"/>
    </w:pPr>
    <w:r>
      <w:t>Name: Niamh Patterson</w:t>
    </w:r>
  </w:p>
  <w:p w:rsidR="00CD2316" w:rsidRDefault="00CD2316">
    <w:pPr>
      <w:pStyle w:val="Header"/>
    </w:pPr>
    <w:r>
      <w:t>Student number: 1801288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548B"/>
    <w:rsid w:val="0001335B"/>
    <w:rsid w:val="000B5E49"/>
    <w:rsid w:val="00103728"/>
    <w:rsid w:val="00113195"/>
    <w:rsid w:val="00160DB4"/>
    <w:rsid w:val="00190134"/>
    <w:rsid w:val="00194559"/>
    <w:rsid w:val="00195F12"/>
    <w:rsid w:val="001A4076"/>
    <w:rsid w:val="002E7E78"/>
    <w:rsid w:val="002F68C3"/>
    <w:rsid w:val="003550F9"/>
    <w:rsid w:val="0037256E"/>
    <w:rsid w:val="003B2ACE"/>
    <w:rsid w:val="0042084E"/>
    <w:rsid w:val="004719D9"/>
    <w:rsid w:val="00486A98"/>
    <w:rsid w:val="004E2CC8"/>
    <w:rsid w:val="005221B0"/>
    <w:rsid w:val="0068300F"/>
    <w:rsid w:val="006B10AC"/>
    <w:rsid w:val="006C48A0"/>
    <w:rsid w:val="006C5A5C"/>
    <w:rsid w:val="00887B8F"/>
    <w:rsid w:val="009621C8"/>
    <w:rsid w:val="00967CB5"/>
    <w:rsid w:val="00973748"/>
    <w:rsid w:val="009E0ECB"/>
    <w:rsid w:val="00A05F86"/>
    <w:rsid w:val="00A83CF4"/>
    <w:rsid w:val="00AA33BA"/>
    <w:rsid w:val="00AA3D00"/>
    <w:rsid w:val="00AB2D4D"/>
    <w:rsid w:val="00B01D73"/>
    <w:rsid w:val="00B47622"/>
    <w:rsid w:val="00B549B6"/>
    <w:rsid w:val="00B73BD0"/>
    <w:rsid w:val="00C0123E"/>
    <w:rsid w:val="00C316EC"/>
    <w:rsid w:val="00C82B0D"/>
    <w:rsid w:val="00C82E41"/>
    <w:rsid w:val="00CD2316"/>
    <w:rsid w:val="00D06508"/>
    <w:rsid w:val="00D14449"/>
    <w:rsid w:val="00D30AF8"/>
    <w:rsid w:val="00DC51B6"/>
    <w:rsid w:val="00DE2697"/>
    <w:rsid w:val="00E053EE"/>
    <w:rsid w:val="00E0548B"/>
    <w:rsid w:val="00E4521C"/>
    <w:rsid w:val="00E518AB"/>
    <w:rsid w:val="00EC288A"/>
    <w:rsid w:val="00EC7D48"/>
    <w:rsid w:val="00FA06E3"/>
    <w:rsid w:val="00FC3CCC"/>
    <w:rsid w:val="00FE6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87F41"/>
  <w15:chartTrackingRefBased/>
  <w15:docId w15:val="{0BC1C89C-3F77-4AA8-B835-C8C5A19C4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54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548B"/>
  </w:style>
  <w:style w:type="paragraph" w:styleId="Footer">
    <w:name w:val="footer"/>
    <w:basedOn w:val="Normal"/>
    <w:link w:val="FooterChar"/>
    <w:uiPriority w:val="99"/>
    <w:unhideWhenUsed/>
    <w:rsid w:val="00E05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548B"/>
  </w:style>
  <w:style w:type="paragraph" w:styleId="FootnoteText">
    <w:name w:val="footnote text"/>
    <w:basedOn w:val="Normal"/>
    <w:link w:val="FootnoteTextChar"/>
    <w:uiPriority w:val="99"/>
    <w:semiHidden/>
    <w:unhideWhenUsed/>
    <w:rsid w:val="00E054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548B"/>
    <w:rPr>
      <w:sz w:val="20"/>
      <w:szCs w:val="20"/>
    </w:rPr>
  </w:style>
  <w:style w:type="character" w:styleId="FootnoteReference">
    <w:name w:val="footnote reference"/>
    <w:basedOn w:val="DefaultParagraphFont"/>
    <w:uiPriority w:val="99"/>
    <w:semiHidden/>
    <w:unhideWhenUsed/>
    <w:rsid w:val="00E0548B"/>
    <w:rPr>
      <w:vertAlign w:val="superscript"/>
    </w:rPr>
  </w:style>
  <w:style w:type="character" w:styleId="Hyperlink">
    <w:name w:val="Hyperlink"/>
    <w:basedOn w:val="DefaultParagraphFont"/>
    <w:uiPriority w:val="99"/>
    <w:unhideWhenUsed/>
    <w:rsid w:val="00DC51B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urban2-5vers.asp" TargetMode="External"/><Relationship Id="rId13" Type="http://schemas.openxmlformats.org/officeDocument/2006/relationships/hyperlink" Target="https://www.warhistoryonline.com/medieval/9-factors-caused-first-crusade.html" TargetMode="External"/><Relationship Id="rId3" Type="http://schemas.openxmlformats.org/officeDocument/2006/relationships/settings" Target="settings.xml"/><Relationship Id="rId7" Type="http://schemas.openxmlformats.org/officeDocument/2006/relationships/hyperlink" Target="https://sourcebooks.fordham.edu/source/urban2-5vers.asp" TargetMode="External"/><Relationship Id="rId12" Type="http://schemas.openxmlformats.org/officeDocument/2006/relationships/hyperlink" Target="http://www.zionism-israel.com/dic/Spanish_Pogroms.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biography/Bohemond-I"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ourcebooks.fordham.edu/source/urban2-5vers.asp" TargetMode="External"/><Relationship Id="rId4" Type="http://schemas.openxmlformats.org/officeDocument/2006/relationships/webSettings" Target="webSettings.xml"/><Relationship Id="rId9" Type="http://schemas.openxmlformats.org/officeDocument/2006/relationships/hyperlink" Target="https://sourcebooks.fordham.edu/source/urban2-5vers.asp" TargetMode="External"/><Relationship Id="rId14" Type="http://schemas.openxmlformats.org/officeDocument/2006/relationships/hyperlink" Target="https://www.cbn.com/special/kingdomofheaven/timelineData.htm"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biography/Bohemond-I" TargetMode="External"/><Relationship Id="rId3" Type="http://schemas.openxmlformats.org/officeDocument/2006/relationships/hyperlink" Target="https://sourcebooks.fordham.edu/source/urban2-5vers.asp" TargetMode="External"/><Relationship Id="rId7" Type="http://schemas.openxmlformats.org/officeDocument/2006/relationships/hyperlink" Target="https://sourcebooks.fordham.edu/source/urban2-5vers.asp" TargetMode="External"/><Relationship Id="rId2" Type="http://schemas.openxmlformats.org/officeDocument/2006/relationships/hyperlink" Target="https://sourcebooks.fordham.edu/source/urban2-5vers.asp" TargetMode="External"/><Relationship Id="rId1" Type="http://schemas.openxmlformats.org/officeDocument/2006/relationships/hyperlink" Target="https://www.cbn.com/special/kingdomofheaven/timelineData.htm" TargetMode="External"/><Relationship Id="rId6" Type="http://schemas.openxmlformats.org/officeDocument/2006/relationships/hyperlink" Target="https://www.warhistoryonline.com/medieval/9-factors-caused-first-crusade.html" TargetMode="External"/><Relationship Id="rId11" Type="http://schemas.openxmlformats.org/officeDocument/2006/relationships/hyperlink" Target="https://sourcebooks.fordham.edu/source/urban2-5vers.asp" TargetMode="External"/><Relationship Id="rId5" Type="http://schemas.openxmlformats.org/officeDocument/2006/relationships/hyperlink" Target="https://sourcebooks.fordham.edu/source/urban2-5vers.asp" TargetMode="External"/><Relationship Id="rId10" Type="http://schemas.openxmlformats.org/officeDocument/2006/relationships/hyperlink" Target="http://www.zionism-israel.com/dic/Spanish_Pogroms.htm" TargetMode="External"/><Relationship Id="rId4" Type="http://schemas.openxmlformats.org/officeDocument/2006/relationships/hyperlink" Target="https://sourcebooks.fordham.edu/source/urban2-5vers.asp" TargetMode="External"/><Relationship Id="rId9" Type="http://schemas.openxmlformats.org/officeDocument/2006/relationships/hyperlink" Target="https://www.cbn.com/special/kingdomofheaven/timelineData.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517A4-52C4-4B0D-9A12-5F0677F2E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682</TotalTime>
  <Pages>6</Pages>
  <Words>2279</Words>
  <Characters>12993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 (1801288)</dc:creator>
  <cp:keywords/>
  <dc:description/>
  <cp:lastModifiedBy>Niamh Patterson (1801288)</cp:lastModifiedBy>
  <cp:revision>12</cp:revision>
  <dcterms:created xsi:type="dcterms:W3CDTF">2019-01-23T12:23:00Z</dcterms:created>
  <dcterms:modified xsi:type="dcterms:W3CDTF">2019-01-23T23:51:00Z</dcterms:modified>
</cp:coreProperties>
</file>