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4AD0F0"/>
  <w:body>
    <w:p w14:paraId="5E3CDDFA" w14:textId="32F7EDAA" w:rsidR="00E47A5E" w:rsidRPr="00E40290" w:rsidRDefault="00E47A5E">
      <w:pPr>
        <w:rPr>
          <w:b/>
          <w:u w:val="single"/>
        </w:rPr>
      </w:pPr>
      <w:r w:rsidRPr="00E40290">
        <w:rPr>
          <w:b/>
          <w:u w:val="single"/>
        </w:rPr>
        <w:t>Are nonhuman beings deserving of justice?</w:t>
      </w:r>
    </w:p>
    <w:p w14:paraId="6B9C9A58" w14:textId="77777777" w:rsidR="00A9473F" w:rsidRDefault="0067502B" w:rsidP="001128B5">
      <w:r>
        <w:t>So far</w:t>
      </w:r>
      <w:r w:rsidR="001128B5">
        <w:t>, in my opinion,</w:t>
      </w:r>
      <w:r>
        <w:t xml:space="preserve"> there has been little collective agreement on whether nonhuman beings are deserving of justice. </w:t>
      </w:r>
      <w:r w:rsidR="006528BC">
        <w:t>T</w:t>
      </w:r>
      <w:r>
        <w:t>his essay will explore and discuss</w:t>
      </w:r>
      <w:r w:rsidR="006528BC">
        <w:t xml:space="preserve"> </w:t>
      </w:r>
      <w:r>
        <w:t xml:space="preserve">Rawls theory of justice (including </w:t>
      </w:r>
      <w:r w:rsidR="001128B5">
        <w:t>the principles of justice, the original position and social contracts), the value of nonhuman beings (in</w:t>
      </w:r>
      <w:r w:rsidR="006528BC">
        <w:t xml:space="preserve"> different contexts</w:t>
      </w:r>
      <w:r w:rsidR="001128B5">
        <w:t xml:space="preserve">) and </w:t>
      </w:r>
      <w:r w:rsidR="0070343F">
        <w:t>moral</w:t>
      </w:r>
      <w:r w:rsidR="0070343F" w:rsidRPr="0070343F">
        <w:t xml:space="preserve"> </w:t>
      </w:r>
      <w:r w:rsidR="0070343F">
        <w:t xml:space="preserve">views. </w:t>
      </w:r>
      <w:r w:rsidR="001128B5">
        <w:t xml:space="preserve">For this piece, the definition of nonhuman will primarily refer to animals unless otherwise stated; however, personally I would apply it to consider all animals and nature itself. </w:t>
      </w:r>
      <w:r w:rsidR="00E25EC2">
        <w:t xml:space="preserve">Not all academic positions will be discussed within this piece; I have chosen those which I feel best represent the question fairly. </w:t>
      </w:r>
    </w:p>
    <w:p w14:paraId="5004C13A" w14:textId="474D7909" w:rsidR="00AC0474" w:rsidRPr="002008C5" w:rsidRDefault="00A9473F">
      <w:r>
        <w:t xml:space="preserve">Firstly, I will discuss the notion of the universal law of justice. </w:t>
      </w:r>
      <w:r w:rsidR="00DE097E" w:rsidRPr="002008C5">
        <w:t xml:space="preserve">Kant was known as one of the first philosophers to establish </w:t>
      </w:r>
      <w:r>
        <w:t>a universal law.</w:t>
      </w:r>
      <w:r w:rsidR="00DE097E" w:rsidRPr="002008C5">
        <w:t xml:space="preserve"> </w:t>
      </w:r>
      <w:r w:rsidR="00102BA5" w:rsidRPr="002008C5">
        <w:t>It states</w:t>
      </w:r>
      <w:r w:rsidR="00DE097E" w:rsidRPr="002008C5">
        <w:t xml:space="preserve"> that one should, 'Act externally in such a way that the free use of your will is compatible with the freedom of everyone according to a universal law.' (Ka</w:t>
      </w:r>
      <w:r w:rsidR="00AC0474" w:rsidRPr="002008C5">
        <w:t>n</w:t>
      </w:r>
      <w:r w:rsidR="00DE097E" w:rsidRPr="002008C5">
        <w:t>t cited in Westphal, 1996: 151).</w:t>
      </w:r>
      <w:r w:rsidR="00102BA5" w:rsidRPr="002008C5">
        <w:t xml:space="preserve"> Kant acknowledge</w:t>
      </w:r>
      <w:r w:rsidR="00946B45" w:rsidRPr="002008C5">
        <w:t>s</w:t>
      </w:r>
      <w:r w:rsidR="00102BA5" w:rsidRPr="002008C5">
        <w:t xml:space="preserve"> that the fault with this </w:t>
      </w:r>
      <w:r w:rsidR="00C648E6">
        <w:t>concept</w:t>
      </w:r>
      <w:r w:rsidR="00946B45" w:rsidRPr="002008C5">
        <w:t>,</w:t>
      </w:r>
      <w:r w:rsidR="00102BA5" w:rsidRPr="002008C5">
        <w:t xml:space="preserve"> is that it </w:t>
      </w:r>
      <w:r w:rsidR="006A3A18" w:rsidRPr="002008C5">
        <w:t xml:space="preserve">only </w:t>
      </w:r>
      <w:r w:rsidR="00946B45" w:rsidRPr="002008C5">
        <w:t xml:space="preserve">includes </w:t>
      </w:r>
      <w:r w:rsidR="006A3A18" w:rsidRPr="002008C5">
        <w:t xml:space="preserve">the intention behind the will of the person, </w:t>
      </w:r>
      <w:r w:rsidR="00946B45" w:rsidRPr="002008C5">
        <w:t xml:space="preserve">but </w:t>
      </w:r>
      <w:r w:rsidR="006A3A18" w:rsidRPr="002008C5">
        <w:t>not the context (ibid: 150).</w:t>
      </w:r>
      <w:r w:rsidR="00212315" w:rsidRPr="002008C5">
        <w:t xml:space="preserve"> Furthermore, universal law also imposes obligation upon individuals and restricts freedom (ibid).</w:t>
      </w:r>
      <w:r w:rsidR="006A3A18" w:rsidRPr="002008C5">
        <w:t xml:space="preserve"> Ho</w:t>
      </w:r>
      <w:r w:rsidR="00946B45" w:rsidRPr="002008C5">
        <w:t xml:space="preserve">wever, in my opinion, I argue that this notion </w:t>
      </w:r>
      <w:r w:rsidR="00D33DD7" w:rsidRPr="002008C5">
        <w:t xml:space="preserve">also </w:t>
      </w:r>
      <w:r w:rsidR="00946B45" w:rsidRPr="002008C5">
        <w:t xml:space="preserve">fails to consider </w:t>
      </w:r>
      <w:r w:rsidR="00B302BC" w:rsidRPr="002008C5">
        <w:t xml:space="preserve">who and </w:t>
      </w:r>
      <w:r w:rsidR="00946B45" w:rsidRPr="002008C5">
        <w:t xml:space="preserve">what </w:t>
      </w:r>
      <w:r w:rsidR="00B302BC" w:rsidRPr="002008C5">
        <w:t xml:space="preserve">is included in the term ‘everyone’. </w:t>
      </w:r>
      <w:r w:rsidR="00946B45" w:rsidRPr="002008C5">
        <w:t>I</w:t>
      </w:r>
      <w:r w:rsidR="00B302BC" w:rsidRPr="002008C5">
        <w:t>f</w:t>
      </w:r>
      <w:r w:rsidR="00946B45" w:rsidRPr="002008C5">
        <w:t xml:space="preserve"> only humans </w:t>
      </w:r>
      <w:r w:rsidR="00B302BC" w:rsidRPr="002008C5">
        <w:t xml:space="preserve">are considered to </w:t>
      </w:r>
      <w:r w:rsidR="00946B45" w:rsidRPr="002008C5">
        <w:t>fit this criterion,</w:t>
      </w:r>
      <w:r w:rsidR="00B302BC" w:rsidRPr="002008C5">
        <w:t xml:space="preserve"> then </w:t>
      </w:r>
      <w:r w:rsidR="00946B45" w:rsidRPr="002008C5">
        <w:t>this law is anthropocentric</w:t>
      </w:r>
      <w:r w:rsidR="00D33DD7" w:rsidRPr="002008C5">
        <w:t>.</w:t>
      </w:r>
      <w:r w:rsidR="00946B45" w:rsidRPr="002008C5">
        <w:t xml:space="preserve"> </w:t>
      </w:r>
      <w:r w:rsidR="00D33DD7" w:rsidRPr="002008C5">
        <w:t>I</w:t>
      </w:r>
      <w:r w:rsidR="00946B45" w:rsidRPr="002008C5">
        <w:t xml:space="preserve">f </w:t>
      </w:r>
      <w:r w:rsidR="009C3C1D" w:rsidRPr="002008C5">
        <w:t xml:space="preserve">this law does not only apply to humans </w:t>
      </w:r>
      <w:r w:rsidR="00946B45" w:rsidRPr="002008C5">
        <w:t xml:space="preserve">then surely nonhuman beings would be included, which means the freedom of nonhuman beings must align with the freedom of humans. </w:t>
      </w:r>
      <w:r w:rsidR="00553ACB" w:rsidRPr="002008C5">
        <w:t xml:space="preserve">Thus, if the concept of freedoms </w:t>
      </w:r>
      <w:r w:rsidR="000D6744" w:rsidRPr="002008C5">
        <w:t xml:space="preserve">(even if restrictive) </w:t>
      </w:r>
      <w:r w:rsidR="00553ACB" w:rsidRPr="002008C5">
        <w:t xml:space="preserve">includes justice then </w:t>
      </w:r>
      <w:r w:rsidR="00212315" w:rsidRPr="002008C5">
        <w:t>surely,</w:t>
      </w:r>
      <w:r w:rsidR="00553ACB" w:rsidRPr="002008C5">
        <w:t xml:space="preserve"> </w:t>
      </w:r>
      <w:r w:rsidR="009C3C1D" w:rsidRPr="002008C5">
        <w:t>nonhuman beings</w:t>
      </w:r>
      <w:r w:rsidR="00553ACB" w:rsidRPr="002008C5">
        <w:t xml:space="preserve"> are deserving of justice.</w:t>
      </w:r>
      <w:r w:rsidR="00AC0474" w:rsidRPr="002008C5">
        <w:t xml:space="preserve"> </w:t>
      </w:r>
    </w:p>
    <w:p w14:paraId="44550878" w14:textId="63A5A0C1" w:rsidR="0030398A" w:rsidRPr="002008C5" w:rsidRDefault="00F36797" w:rsidP="00190116">
      <w:r>
        <w:t>T</w:t>
      </w:r>
      <w:r w:rsidR="00F46A6E" w:rsidRPr="002008C5">
        <w:t xml:space="preserve">his section will explore and discuss Rawl’s </w:t>
      </w:r>
      <w:r w:rsidR="0050301E" w:rsidRPr="002008C5">
        <w:t>theory</w:t>
      </w:r>
      <w:r w:rsidR="00F46A6E" w:rsidRPr="002008C5">
        <w:t xml:space="preserve"> of justice</w:t>
      </w:r>
      <w:r w:rsidR="002879F6" w:rsidRPr="002008C5">
        <w:t xml:space="preserve"> (including original position, veil of ignorance</w:t>
      </w:r>
      <w:r w:rsidR="00AE201E" w:rsidRPr="002008C5">
        <w:t xml:space="preserve"> and principles of justice</w:t>
      </w:r>
      <w:r w:rsidR="00B823BF" w:rsidRPr="002008C5">
        <w:t>)</w:t>
      </w:r>
      <w:r w:rsidR="00F46A6E" w:rsidRPr="002008C5">
        <w:t>, the social contrac</w:t>
      </w:r>
      <w:r w:rsidR="0030770B" w:rsidRPr="002008C5">
        <w:t xml:space="preserve">t </w:t>
      </w:r>
      <w:r w:rsidR="00F46A6E" w:rsidRPr="002008C5">
        <w:t>and how these are situated in the topic of</w:t>
      </w:r>
      <w:r w:rsidR="0030770B" w:rsidRPr="002008C5">
        <w:t xml:space="preserve"> </w:t>
      </w:r>
      <w:r w:rsidR="00D01D19">
        <w:t>‘</w:t>
      </w:r>
      <w:r w:rsidR="00F46A6E" w:rsidRPr="002008C5">
        <w:t>nonhuman being</w:t>
      </w:r>
      <w:r w:rsidR="0030770B" w:rsidRPr="002008C5">
        <w:t>s</w:t>
      </w:r>
      <w:r w:rsidR="00F46A6E" w:rsidRPr="002008C5">
        <w:t xml:space="preserve"> deser</w:t>
      </w:r>
      <w:r w:rsidR="0030770B" w:rsidRPr="002008C5">
        <w:t>ving</w:t>
      </w:r>
      <w:r w:rsidR="00F46A6E" w:rsidRPr="002008C5">
        <w:t xml:space="preserve"> justice</w:t>
      </w:r>
      <w:r w:rsidR="00D01D19">
        <w:t>’</w:t>
      </w:r>
      <w:r w:rsidR="00F46A6E" w:rsidRPr="002008C5">
        <w:t>.</w:t>
      </w:r>
      <w:r w:rsidR="0030770B" w:rsidRPr="002008C5">
        <w:t xml:space="preserve"> </w:t>
      </w:r>
      <w:r w:rsidR="000B430A" w:rsidRPr="002008C5">
        <w:t>Rawl</w:t>
      </w:r>
      <w:r w:rsidR="00A15E39" w:rsidRPr="002008C5">
        <w:t xml:space="preserve"> notes </w:t>
      </w:r>
      <w:r w:rsidR="00EE2C85" w:rsidRPr="002008C5">
        <w:t>some limits to the theory</w:t>
      </w:r>
      <w:r w:rsidR="000B430A" w:rsidRPr="002008C5">
        <w:t xml:space="preserve"> of justice, </w:t>
      </w:r>
      <w:r w:rsidR="00EE2C85" w:rsidRPr="002008C5">
        <w:t>including the</w:t>
      </w:r>
      <w:r w:rsidR="00A15E39" w:rsidRPr="002008C5">
        <w:t xml:space="preserve"> </w:t>
      </w:r>
      <w:r w:rsidR="00EE2C85" w:rsidRPr="002008C5">
        <w:t xml:space="preserve">concept of </w:t>
      </w:r>
      <w:r w:rsidR="00A15E39" w:rsidRPr="002008C5">
        <w:t>‘right con</w:t>
      </w:r>
      <w:r w:rsidR="004A5729" w:rsidRPr="002008C5">
        <w:t>duct</w:t>
      </w:r>
      <w:r w:rsidR="00A15E39" w:rsidRPr="002008C5">
        <w:t xml:space="preserve"> in regard to animals’</w:t>
      </w:r>
      <w:r w:rsidR="000B430A" w:rsidRPr="002008C5">
        <w:t xml:space="preserve"> which </w:t>
      </w:r>
      <w:r w:rsidR="00EE2C85" w:rsidRPr="002008C5">
        <w:t xml:space="preserve">is </w:t>
      </w:r>
      <w:r w:rsidR="000B430A" w:rsidRPr="002008C5">
        <w:t>frame</w:t>
      </w:r>
      <w:r w:rsidR="00EE2C85" w:rsidRPr="002008C5">
        <w:t>d by</w:t>
      </w:r>
      <w:r w:rsidR="00A15E39" w:rsidRPr="002008C5">
        <w:t xml:space="preserve"> </w:t>
      </w:r>
      <w:r w:rsidR="000B430A" w:rsidRPr="002008C5">
        <w:t xml:space="preserve">the relations between </w:t>
      </w:r>
      <w:r w:rsidR="00A15E39" w:rsidRPr="002008C5">
        <w:t>human</w:t>
      </w:r>
      <w:r w:rsidR="000B430A" w:rsidRPr="002008C5">
        <w:t xml:space="preserve">s and </w:t>
      </w:r>
      <w:r w:rsidR="00A15E39" w:rsidRPr="002008C5">
        <w:t xml:space="preserve">nonhuman beings </w:t>
      </w:r>
      <w:r w:rsidR="000B430A" w:rsidRPr="002008C5">
        <w:t>and</w:t>
      </w:r>
      <w:r w:rsidR="00EE2C85" w:rsidRPr="002008C5">
        <w:t xml:space="preserve">, therefore, </w:t>
      </w:r>
      <w:r w:rsidR="000B430A" w:rsidRPr="002008C5">
        <w:t xml:space="preserve">makes </w:t>
      </w:r>
      <w:r w:rsidR="00EE2C85" w:rsidRPr="002008C5">
        <w:t>relations</w:t>
      </w:r>
      <w:r w:rsidR="00A15E39" w:rsidRPr="002008C5">
        <w:t xml:space="preserve"> </w:t>
      </w:r>
      <w:r w:rsidR="00266D3D" w:rsidRPr="002008C5">
        <w:t>dependent</w:t>
      </w:r>
      <w:r w:rsidR="00A15E39" w:rsidRPr="002008C5">
        <w:t xml:space="preserve"> </w:t>
      </w:r>
      <w:r w:rsidR="00266D3D" w:rsidRPr="002008C5">
        <w:t xml:space="preserve">on </w:t>
      </w:r>
      <w:r w:rsidR="00A15E39" w:rsidRPr="002008C5">
        <w:t xml:space="preserve">our place in the </w:t>
      </w:r>
      <w:r w:rsidR="004574E5" w:rsidRPr="002008C5">
        <w:t>‘</w:t>
      </w:r>
      <w:r w:rsidR="00A15E39" w:rsidRPr="002008C5">
        <w:t>natural order</w:t>
      </w:r>
      <w:r w:rsidR="004574E5" w:rsidRPr="002008C5">
        <w:t xml:space="preserve">’ </w:t>
      </w:r>
      <w:r w:rsidR="00A15E39" w:rsidRPr="002008C5">
        <w:t>(1971: 512</w:t>
      </w:r>
      <w:r w:rsidR="00266D3D" w:rsidRPr="002008C5">
        <w:t xml:space="preserve"> in</w:t>
      </w:r>
      <w:r w:rsidR="00A15E39" w:rsidRPr="002008C5">
        <w:t xml:space="preserve"> Midgley: 1983: 49). Another limit of this theory</w:t>
      </w:r>
      <w:r w:rsidR="009E3924" w:rsidRPr="002008C5">
        <w:t>, I assert</w:t>
      </w:r>
      <w:r w:rsidR="00AC21F6" w:rsidRPr="002008C5">
        <w:t xml:space="preserve">, </w:t>
      </w:r>
      <w:r w:rsidR="00A15E39" w:rsidRPr="002008C5">
        <w:t>is that it implies the assumption that humans are at the top of this ‘natural order’ rather than a</w:t>
      </w:r>
      <w:r w:rsidR="00233C79" w:rsidRPr="002008C5">
        <w:t xml:space="preserve"> non-hierarchical, ecocentric</w:t>
      </w:r>
      <w:r w:rsidR="00A15E39" w:rsidRPr="002008C5">
        <w:t xml:space="preserve"> </w:t>
      </w:r>
      <w:r w:rsidR="00233C79" w:rsidRPr="002008C5">
        <w:t>‘</w:t>
      </w:r>
      <w:r w:rsidR="005F75D5" w:rsidRPr="002008C5">
        <w:t>meshwork</w:t>
      </w:r>
      <w:r w:rsidR="00233C79" w:rsidRPr="002008C5">
        <w:t xml:space="preserve">’ </w:t>
      </w:r>
      <w:r w:rsidR="00A15E39" w:rsidRPr="002008C5">
        <w:t xml:space="preserve">view. </w:t>
      </w:r>
      <w:r w:rsidR="007D2159" w:rsidRPr="002008C5">
        <w:t xml:space="preserve">However, theories of ecocentrism could be applied in regard to the overall topic as a means of justifying the moral view of nonhuman beings and therefore moral agency </w:t>
      </w:r>
      <w:r w:rsidR="00AA19F6" w:rsidRPr="002008C5">
        <w:t>regarding</w:t>
      </w:r>
      <w:r w:rsidR="007D2159" w:rsidRPr="002008C5">
        <w:t xml:space="preserve"> justice. </w:t>
      </w:r>
      <w:r w:rsidR="003F6B18" w:rsidRPr="002008C5">
        <w:t xml:space="preserve">Garner disagrees </w:t>
      </w:r>
      <w:r w:rsidR="004150DC">
        <w:t xml:space="preserve">with the idea </w:t>
      </w:r>
      <w:r w:rsidR="003F6B18" w:rsidRPr="002008C5">
        <w:t>that animals have moral agency</w:t>
      </w:r>
      <w:r w:rsidR="00B5624D" w:rsidRPr="002008C5">
        <w:t xml:space="preserve"> </w:t>
      </w:r>
      <w:r w:rsidR="003F6B18" w:rsidRPr="002008C5">
        <w:t>and</w:t>
      </w:r>
      <w:r w:rsidR="00B5624D" w:rsidRPr="002008C5">
        <w:t xml:space="preserve">, </w:t>
      </w:r>
      <w:r w:rsidR="003F6B18" w:rsidRPr="002008C5">
        <w:t>therefore</w:t>
      </w:r>
      <w:r w:rsidR="00800D8B" w:rsidRPr="002008C5">
        <w:t>,</w:t>
      </w:r>
      <w:r w:rsidR="003F6B18" w:rsidRPr="002008C5">
        <w:t xml:space="preserve"> because they lack it</w:t>
      </w:r>
      <w:r w:rsidR="00800D8B" w:rsidRPr="002008C5">
        <w:t>,</w:t>
      </w:r>
      <w:r w:rsidR="003F6B18" w:rsidRPr="002008C5">
        <w:t xml:space="preserve"> justice does not apply to them as it applies to moral agents only (2013: 38). </w:t>
      </w:r>
      <w:r w:rsidR="0030398A" w:rsidRPr="002008C5">
        <w:t xml:space="preserve">One of the foremost obstacles for the discussion of nonhuman beings and justice, is the discussion of </w:t>
      </w:r>
      <w:r w:rsidR="0030398A" w:rsidRPr="002008C5">
        <w:rPr>
          <w:i/>
        </w:rPr>
        <w:t>rights</w:t>
      </w:r>
      <w:r w:rsidR="0030398A" w:rsidRPr="002008C5">
        <w:t xml:space="preserve">, especially </w:t>
      </w:r>
      <w:r w:rsidR="0030398A" w:rsidRPr="002008C5">
        <w:rPr>
          <w:i/>
        </w:rPr>
        <w:t>moral rights</w:t>
      </w:r>
      <w:r w:rsidR="0030398A" w:rsidRPr="002008C5">
        <w:t xml:space="preserve">. Whilst, in my opinion, the discussions regarding rights and justice can be separated, within the topic of nonhuman beings the boundaries can become blurred. Discussion regarding moral rights and considerations will be addressed at a further point within this essay. </w:t>
      </w:r>
    </w:p>
    <w:p w14:paraId="64CB8A4A" w14:textId="17FF005B" w:rsidR="00C86B9E" w:rsidRDefault="004F45DD" w:rsidP="00190116">
      <w:r w:rsidRPr="002008C5">
        <w:t>W</w:t>
      </w:r>
      <w:r w:rsidR="00FE7600" w:rsidRPr="002008C5">
        <w:t xml:space="preserve">hat if </w:t>
      </w:r>
      <w:r w:rsidR="002951C0" w:rsidRPr="002008C5">
        <w:t>animals gained justice through being involved in the</w:t>
      </w:r>
      <w:r w:rsidR="009110DB" w:rsidRPr="002008C5">
        <w:t xml:space="preserve"> original position and the</w:t>
      </w:r>
      <w:r w:rsidR="002951C0" w:rsidRPr="002008C5">
        <w:t xml:space="preserve"> ‘veil of ignorance’ (Rawls</w:t>
      </w:r>
      <w:r w:rsidR="00D901D8" w:rsidRPr="002008C5">
        <w:t>, 1971: 11;</w:t>
      </w:r>
      <w:r w:rsidR="002951C0" w:rsidRPr="002008C5">
        <w:t xml:space="preserve"> </w:t>
      </w:r>
      <w:r w:rsidR="009028D2" w:rsidRPr="002008C5">
        <w:t>R</w:t>
      </w:r>
      <w:r w:rsidR="002951C0" w:rsidRPr="002008C5">
        <w:t>yan, 1993: 75)</w:t>
      </w:r>
      <w:r w:rsidR="00190116" w:rsidRPr="002008C5">
        <w:t xml:space="preserve"> and were included into a social contract</w:t>
      </w:r>
      <w:r w:rsidR="00866CEC" w:rsidRPr="002008C5">
        <w:t>?</w:t>
      </w:r>
      <w:r w:rsidR="00190116" w:rsidRPr="002008C5">
        <w:t xml:space="preserve"> This view has been previously raised by </w:t>
      </w:r>
      <w:r w:rsidR="007E156F" w:rsidRPr="002008C5">
        <w:t>Wissenberg</w:t>
      </w:r>
      <w:r w:rsidR="00866CEC" w:rsidRPr="002008C5">
        <w:t>,</w:t>
      </w:r>
      <w:r w:rsidR="007E156F" w:rsidRPr="002008C5">
        <w:t xml:space="preserve"> in which he notes that those in the original position should not only be ignorant about their place in society but </w:t>
      </w:r>
      <w:r w:rsidR="00800D8B" w:rsidRPr="002008C5">
        <w:t xml:space="preserve">also about whether </w:t>
      </w:r>
      <w:r w:rsidR="007E156F" w:rsidRPr="002008C5">
        <w:t xml:space="preserve">they are human or not </w:t>
      </w:r>
      <w:r w:rsidR="007E156F" w:rsidRPr="002008C5">
        <w:lastRenderedPageBreak/>
        <w:t>(</w:t>
      </w:r>
      <w:r w:rsidR="00190116" w:rsidRPr="002008C5">
        <w:t>cited in Dobson, 1993: 17</w:t>
      </w:r>
      <w:r w:rsidR="00B01FA5" w:rsidRPr="002008C5">
        <w:t xml:space="preserve">; </w:t>
      </w:r>
      <w:r w:rsidR="00EE78D8">
        <w:t xml:space="preserve">see also </w:t>
      </w:r>
      <w:r w:rsidR="00B01FA5" w:rsidRPr="002008C5">
        <w:t>Rowlands, 1998</w:t>
      </w:r>
      <w:r w:rsidR="00190116" w:rsidRPr="002008C5">
        <w:t>)</w:t>
      </w:r>
      <w:r w:rsidR="007E156F" w:rsidRPr="002008C5">
        <w:t xml:space="preserve">. </w:t>
      </w:r>
      <w:r w:rsidR="00866CEC" w:rsidRPr="002008C5">
        <w:t xml:space="preserve">Wissenberg was </w:t>
      </w:r>
      <w:r w:rsidR="006D233B" w:rsidRPr="002008C5">
        <w:t xml:space="preserve">suitably </w:t>
      </w:r>
      <w:r w:rsidR="00866CEC" w:rsidRPr="002008C5">
        <w:t xml:space="preserve">right in </w:t>
      </w:r>
      <w:r w:rsidR="007E156F" w:rsidRPr="002008C5">
        <w:t>not</w:t>
      </w:r>
      <w:r w:rsidR="00866CEC" w:rsidRPr="002008C5">
        <w:t>ing</w:t>
      </w:r>
      <w:r w:rsidR="007E156F" w:rsidRPr="002008C5">
        <w:t xml:space="preserve"> that a </w:t>
      </w:r>
      <w:r w:rsidR="007B2702" w:rsidRPr="002008C5">
        <w:t>human’s</w:t>
      </w:r>
      <w:r w:rsidR="007E156F" w:rsidRPr="002008C5">
        <w:t xml:space="preserve"> imagination can stretch only insofar that we would not know what it is like not to be rational, let alon</w:t>
      </w:r>
      <w:r w:rsidR="00800D8B" w:rsidRPr="002008C5">
        <w:t>e</w:t>
      </w:r>
      <w:r w:rsidR="007E156F" w:rsidRPr="002008C5">
        <w:t xml:space="preserve"> be an animal (ibid).</w:t>
      </w:r>
      <w:r w:rsidR="007B2702" w:rsidRPr="002008C5">
        <w:t xml:space="preserve"> It is, of course, important to acknowledge that some people may argue that </w:t>
      </w:r>
      <w:r w:rsidR="00A74FF8" w:rsidRPr="002008C5">
        <w:t>Wissenberg</w:t>
      </w:r>
      <w:r w:rsidR="007B2702" w:rsidRPr="002008C5">
        <w:t xml:space="preserve"> </w:t>
      </w:r>
      <w:r w:rsidR="00A74FF8" w:rsidRPr="002008C5">
        <w:t xml:space="preserve">speaks negatively regarding the limits of someone’s imagination, which I personally contend is relative anyway. </w:t>
      </w:r>
      <w:r w:rsidR="002C6C05" w:rsidRPr="002008C5">
        <w:t>Nevertheless, I agree with Wissenberg’s view regarding this matter</w:t>
      </w:r>
      <w:r w:rsidR="00606BBA" w:rsidRPr="002008C5">
        <w:t xml:space="preserve"> because whilst it would be ideal to have the ability to choose principles which may benefit nonhumans, realistically it is unlikely to occur. </w:t>
      </w:r>
    </w:p>
    <w:p w14:paraId="47597293" w14:textId="5040E62F" w:rsidR="00FB3158" w:rsidRPr="002008C5" w:rsidRDefault="00606BBA" w:rsidP="00190116">
      <w:r w:rsidRPr="002008C5">
        <w:t>Another important aspect of this discussion is Rawls’ opinions on what the original position entails; he alleges</w:t>
      </w:r>
      <w:r w:rsidR="004F45DD" w:rsidRPr="002008C5">
        <w:t xml:space="preserve"> that those within the original position can be considered equal amongst themselves, that humans are considered moral beings which have a conception of good and a sense of justice (1971: 17). I maintain that one of the strongest points regarding my view on the topic is the notion of a ‘sense of justice’. This is evident in the case of </w:t>
      </w:r>
      <w:r w:rsidR="0001446C" w:rsidRPr="002008C5">
        <w:t xml:space="preserve">nonhuman beings, such as insects, being killed by humans; if the insect had a ‘family’ would they be deserving of justice? Do they have a ‘sense of justice’ to know that they may have been wronged? My answer is that the notion described by Rawls </w:t>
      </w:r>
      <w:r w:rsidR="00653B0A">
        <w:t>is</w:t>
      </w:r>
      <w:r w:rsidR="0001446C" w:rsidRPr="002008C5">
        <w:t xml:space="preserve"> </w:t>
      </w:r>
      <w:r w:rsidR="001B499B" w:rsidRPr="002008C5">
        <w:t xml:space="preserve">anthropogenic </w:t>
      </w:r>
      <w:r w:rsidR="0001446C" w:rsidRPr="002008C5">
        <w:t>and</w:t>
      </w:r>
      <w:r w:rsidR="00653B0A">
        <w:t>,</w:t>
      </w:r>
      <w:r w:rsidR="0001446C" w:rsidRPr="002008C5">
        <w:t xml:space="preserve"> current</w:t>
      </w:r>
      <w:r w:rsidR="00653B0A">
        <w:t>ly,</w:t>
      </w:r>
      <w:r w:rsidR="0001446C" w:rsidRPr="002008C5">
        <w:t xml:space="preserve"> it is impossible to know the extent of an animal’s sentience</w:t>
      </w:r>
      <w:r w:rsidR="00653B0A">
        <w:t xml:space="preserve">, </w:t>
      </w:r>
      <w:r w:rsidR="0001446C" w:rsidRPr="002008C5">
        <w:t>emotional capacity</w:t>
      </w:r>
      <w:r w:rsidR="00653B0A">
        <w:t>, and so forth</w:t>
      </w:r>
      <w:r w:rsidR="0001446C" w:rsidRPr="002008C5">
        <w:t xml:space="preserve">. Therefore, </w:t>
      </w:r>
      <w:r w:rsidR="00653B0A">
        <w:t xml:space="preserve">the ability of </w:t>
      </w:r>
      <w:r w:rsidR="0001446C" w:rsidRPr="002008C5">
        <w:t xml:space="preserve">nonhuman beings to be </w:t>
      </w:r>
      <w:r w:rsidR="00653B0A">
        <w:t xml:space="preserve">situated within </w:t>
      </w:r>
      <w:r w:rsidR="0001446C" w:rsidRPr="002008C5">
        <w:t>the original position is improbable in reality</w:t>
      </w:r>
      <w:r w:rsidR="00034EF9">
        <w:t>,</w:t>
      </w:r>
      <w:r w:rsidR="0001446C" w:rsidRPr="002008C5">
        <w:t xml:space="preserve"> however, that is not to say that hypothetically it </w:t>
      </w:r>
      <w:r w:rsidR="008E68EE" w:rsidRPr="002008C5">
        <w:t>w</w:t>
      </w:r>
      <w:r w:rsidR="0001446C" w:rsidRPr="002008C5">
        <w:t xml:space="preserve">ould </w:t>
      </w:r>
      <w:r w:rsidR="008E68EE" w:rsidRPr="002008C5">
        <w:t xml:space="preserve">not </w:t>
      </w:r>
      <w:r w:rsidR="0001446C" w:rsidRPr="002008C5">
        <w:t>happen</w:t>
      </w:r>
      <w:r w:rsidR="00034EF9">
        <w:t xml:space="preserve">. </w:t>
      </w:r>
      <w:r w:rsidR="0001446C" w:rsidRPr="002008C5">
        <w:t xml:space="preserve"> </w:t>
      </w:r>
      <w:r w:rsidR="00034EF9">
        <w:t>Nevertheless,</w:t>
      </w:r>
      <w:r w:rsidR="0001446C" w:rsidRPr="002008C5">
        <w:t xml:space="preserve"> in my opinion, the notion of the original position is simply hypothetical</w:t>
      </w:r>
      <w:r w:rsidR="00653B0A">
        <w:t>,</w:t>
      </w:r>
      <w:r w:rsidR="0001446C" w:rsidRPr="002008C5">
        <w:t xml:space="preserve"> regardless. In short, t</w:t>
      </w:r>
      <w:r w:rsidR="00176FB7" w:rsidRPr="002008C5">
        <w:t xml:space="preserve">he idea that nonhuman beings could achieve justice through </w:t>
      </w:r>
      <w:r w:rsidR="009110DB" w:rsidRPr="002008C5">
        <w:t xml:space="preserve">participation in the original position and </w:t>
      </w:r>
      <w:r w:rsidR="00176FB7" w:rsidRPr="002008C5">
        <w:t xml:space="preserve">the veil of ignorance appears just in theory but </w:t>
      </w:r>
      <w:r w:rsidR="004714C1" w:rsidRPr="002008C5">
        <w:t xml:space="preserve">unfeasible in practice. </w:t>
      </w:r>
      <w:r w:rsidR="00176FB7" w:rsidRPr="002008C5">
        <w:t xml:space="preserve"> </w:t>
      </w:r>
    </w:p>
    <w:p w14:paraId="07362B3A" w14:textId="12B0AB3E" w:rsidR="00302389" w:rsidRPr="002008C5" w:rsidRDefault="00811B49" w:rsidP="00190116">
      <w:pPr>
        <w:rPr>
          <w:rFonts w:cs="TNTTimesRoman"/>
        </w:rPr>
      </w:pPr>
      <w:r w:rsidRPr="002008C5">
        <w:t>As introduced previously, could the social contract provide the best result regarding the application of justice for nonhumans</w:t>
      </w:r>
      <w:r w:rsidR="00034EF9">
        <w:t xml:space="preserve">? </w:t>
      </w:r>
      <w:r w:rsidR="009B4A96" w:rsidRPr="002008C5">
        <w:t xml:space="preserve">The social contract </w:t>
      </w:r>
      <w:r w:rsidR="00624A0C" w:rsidRPr="002008C5">
        <w:t xml:space="preserve">consists of </w:t>
      </w:r>
      <w:r w:rsidR="002D2ED5" w:rsidRPr="002008C5">
        <w:t>a collective agreement, formed of shared rational decisions amongst free, independent individuals (Rawls cited in Ryan, 1993: 74-75</w:t>
      </w:r>
      <w:r w:rsidR="00801A98" w:rsidRPr="002008C5">
        <w:t xml:space="preserve">, </w:t>
      </w:r>
      <w:r w:rsidR="0003085E" w:rsidRPr="002008C5">
        <w:t>also Barry, 1973: 10</w:t>
      </w:r>
      <w:r w:rsidR="002D2ED5" w:rsidRPr="002008C5">
        <w:t>)</w:t>
      </w:r>
      <w:r w:rsidR="00CF7E77" w:rsidRPr="002008C5">
        <w:t>. This contract, whilst similar to the utility principle in the way of ensuring satisfactions, exhibits problem</w:t>
      </w:r>
      <w:r w:rsidR="00C1786D" w:rsidRPr="002008C5">
        <w:t xml:space="preserve">s that </w:t>
      </w:r>
      <w:r w:rsidR="0020224F" w:rsidRPr="002008C5">
        <w:t xml:space="preserve">are noted in the discussion of animal rationality, in which they are considered not rational in relation </w:t>
      </w:r>
      <w:r w:rsidR="001E3AC4" w:rsidRPr="002008C5">
        <w:t>to</w:t>
      </w:r>
      <w:r w:rsidR="0020224F" w:rsidRPr="002008C5">
        <w:t xml:space="preserve"> being able to sign into this social contract, (ibid: 75). </w:t>
      </w:r>
      <w:r w:rsidR="00752537" w:rsidRPr="002008C5">
        <w:t xml:space="preserve">If nonhuman beings can be </w:t>
      </w:r>
      <w:r w:rsidR="001E3AC4" w:rsidRPr="002008C5">
        <w:t xml:space="preserve">deemed to be </w:t>
      </w:r>
      <w:r w:rsidR="00752537" w:rsidRPr="002008C5">
        <w:t xml:space="preserve">disregarded </w:t>
      </w:r>
      <w:r w:rsidR="001E3AC4" w:rsidRPr="002008C5">
        <w:t xml:space="preserve">in regard to the social contract </w:t>
      </w:r>
      <w:r w:rsidR="00752537" w:rsidRPr="002008C5">
        <w:t>on account of a lack of rationality</w:t>
      </w:r>
      <w:r w:rsidR="001E3AC4" w:rsidRPr="002008C5">
        <w:t>,</w:t>
      </w:r>
      <w:r w:rsidR="00752537" w:rsidRPr="002008C5">
        <w:t xml:space="preserve"> then how are </w:t>
      </w:r>
      <w:r w:rsidR="00DD42DF" w:rsidRPr="002008C5">
        <w:t xml:space="preserve">disabled people, infants or young </w:t>
      </w:r>
      <w:r w:rsidR="001E3AC4" w:rsidRPr="002008C5">
        <w:t>children</w:t>
      </w:r>
      <w:r w:rsidR="00DD42DF" w:rsidRPr="002008C5">
        <w:t xml:space="preserve"> included within the contract</w:t>
      </w:r>
      <w:r w:rsidR="00034EF9">
        <w:t>? This is a</w:t>
      </w:r>
      <w:r w:rsidR="00913D4D" w:rsidRPr="002008C5">
        <w:t xml:space="preserve"> discussion not undertaken here but one worth noting.</w:t>
      </w:r>
      <w:r w:rsidR="009F2FD0" w:rsidRPr="002008C5">
        <w:t xml:space="preserve"> An individual, either human or nonhuman, can</w:t>
      </w:r>
      <w:r w:rsidR="00377484" w:rsidRPr="002008C5">
        <w:t xml:space="preserve">not </w:t>
      </w:r>
      <w:r w:rsidR="009F2FD0" w:rsidRPr="002008C5">
        <w:t xml:space="preserve">choose their place in </w:t>
      </w:r>
      <w:r w:rsidR="00EF226C" w:rsidRPr="002008C5">
        <w:t xml:space="preserve">the </w:t>
      </w:r>
      <w:r w:rsidR="009F2FD0" w:rsidRPr="002008C5">
        <w:t xml:space="preserve">scheme of the contract, </w:t>
      </w:r>
      <w:r w:rsidR="009F2FD0" w:rsidRPr="002008C5">
        <w:rPr>
          <w:rFonts w:cs="TNTTimesRoman"/>
        </w:rPr>
        <w:t>‘each person finds himself placed at birth in some particular position in some particular society, and the nature of this position materially affects his life prospects.’ (Rawls, 1971: 12)</w:t>
      </w:r>
      <w:r w:rsidR="00377484" w:rsidRPr="002008C5">
        <w:rPr>
          <w:rFonts w:cs="TNTTimesRoman"/>
        </w:rPr>
        <w:t xml:space="preserve">.  Therefore, the position in which </w:t>
      </w:r>
      <w:r w:rsidR="00EE7DC1" w:rsidRPr="002008C5">
        <w:rPr>
          <w:rFonts w:cs="TNTTimesRoman"/>
        </w:rPr>
        <w:t>nonhuman beings</w:t>
      </w:r>
      <w:r w:rsidR="00377484" w:rsidRPr="002008C5">
        <w:rPr>
          <w:rFonts w:cs="TNTTimesRoman"/>
        </w:rPr>
        <w:t xml:space="preserve"> are situated does not fall into the social contract</w:t>
      </w:r>
      <w:r w:rsidR="00034EF9">
        <w:rPr>
          <w:rFonts w:cs="TNTTimesRoman"/>
        </w:rPr>
        <w:t>, nor</w:t>
      </w:r>
      <w:r w:rsidR="00EE7DC1" w:rsidRPr="002008C5">
        <w:rPr>
          <w:rFonts w:cs="TNTTimesRoman"/>
        </w:rPr>
        <w:t xml:space="preserve"> can they be understood as being able to ‘sign’ the contract. Both these factors </w:t>
      </w:r>
      <w:r w:rsidR="00034EF9">
        <w:rPr>
          <w:rFonts w:cs="TNTTimesRoman"/>
        </w:rPr>
        <w:t xml:space="preserve">taken into </w:t>
      </w:r>
      <w:r w:rsidR="00EE7DC1" w:rsidRPr="002008C5">
        <w:rPr>
          <w:rFonts w:cs="TNTTimesRoman"/>
        </w:rPr>
        <w:t xml:space="preserve">consideration show that nonhuman beings </w:t>
      </w:r>
      <w:r w:rsidR="004F45DD" w:rsidRPr="002008C5">
        <w:rPr>
          <w:rFonts w:cs="TNTTimesRoman"/>
        </w:rPr>
        <w:t xml:space="preserve">would not be </w:t>
      </w:r>
      <w:r w:rsidR="00034EF9">
        <w:rPr>
          <w:rFonts w:cs="TNTTimesRoman"/>
        </w:rPr>
        <w:t>considered deserving of</w:t>
      </w:r>
      <w:r w:rsidR="004F45DD" w:rsidRPr="002008C5">
        <w:rPr>
          <w:rFonts w:cs="TNTTimesRoman"/>
        </w:rPr>
        <w:t xml:space="preserve"> justice. </w:t>
      </w:r>
    </w:p>
    <w:p w14:paraId="11AC2A25" w14:textId="2D250EFD" w:rsidR="007673EE" w:rsidRPr="002008C5" w:rsidRDefault="0030398A" w:rsidP="00190116">
      <w:pPr>
        <w:rPr>
          <w:rFonts w:cs="TNTTimesRoman"/>
        </w:rPr>
      </w:pPr>
      <w:r w:rsidRPr="002008C5">
        <w:rPr>
          <w:rFonts w:cs="TNTTimesRoman"/>
        </w:rPr>
        <w:t>Let us now consider the principles of just</w:t>
      </w:r>
      <w:r w:rsidR="005A2CF6" w:rsidRPr="002008C5">
        <w:rPr>
          <w:rFonts w:cs="TNTTimesRoman"/>
        </w:rPr>
        <w:t>ice</w:t>
      </w:r>
      <w:r w:rsidRPr="002008C5">
        <w:rPr>
          <w:rFonts w:cs="TNTTimesRoman"/>
        </w:rPr>
        <w:t xml:space="preserve"> themselves</w:t>
      </w:r>
      <w:r w:rsidR="006B30B3">
        <w:rPr>
          <w:rFonts w:cs="TNTTimesRoman"/>
        </w:rPr>
        <w:t>:</w:t>
      </w:r>
      <w:r w:rsidR="007C1987" w:rsidRPr="002008C5">
        <w:rPr>
          <w:rFonts w:cs="TNTTimesRoman"/>
        </w:rPr>
        <w:t xml:space="preserve"> Rawls offers two principles that when applied to the basic structure of society</w:t>
      </w:r>
      <w:r w:rsidR="008A38D3" w:rsidRPr="002008C5">
        <w:rPr>
          <w:rFonts w:cs="TNTTimesRoman"/>
        </w:rPr>
        <w:t xml:space="preserve"> (as described by Rawls, 1971: 48)</w:t>
      </w:r>
      <w:r w:rsidR="007C1987" w:rsidRPr="002008C5">
        <w:rPr>
          <w:rFonts w:cs="TNTTimesRoman"/>
        </w:rPr>
        <w:t>, govern rights and duties and allows for regulation of the allocation of economic and social advantages (1971: 53</w:t>
      </w:r>
      <w:r w:rsidR="004F7107" w:rsidRPr="002008C5">
        <w:rPr>
          <w:rFonts w:cs="TNTTimesRoman"/>
        </w:rPr>
        <w:t>; Ryan, 1993: 76</w:t>
      </w:r>
      <w:r w:rsidR="007C1987" w:rsidRPr="002008C5">
        <w:rPr>
          <w:rFonts w:cs="TNTTimesRoman"/>
        </w:rPr>
        <w:t xml:space="preserve">). </w:t>
      </w:r>
      <w:r w:rsidR="00516981" w:rsidRPr="002008C5">
        <w:rPr>
          <w:rFonts w:cs="TNTTimesRoman"/>
        </w:rPr>
        <w:t>The first principle states that individuals should have equal rights to access basic liberties that are shared by their peers. The second principle states that</w:t>
      </w:r>
      <w:r w:rsidR="00F714B9" w:rsidRPr="002008C5">
        <w:rPr>
          <w:rFonts w:cs="TNTTimesRoman"/>
        </w:rPr>
        <w:t xml:space="preserve"> (part a)</w:t>
      </w:r>
      <w:r w:rsidR="00516981" w:rsidRPr="002008C5">
        <w:rPr>
          <w:rFonts w:cs="TNTTimesRoman"/>
        </w:rPr>
        <w:t xml:space="preserve"> inequalities in the social and </w:t>
      </w:r>
      <w:r w:rsidR="00516981" w:rsidRPr="002008C5">
        <w:rPr>
          <w:rFonts w:cs="TNTTimesRoman"/>
        </w:rPr>
        <w:lastRenderedPageBreak/>
        <w:t>economic spheres are</w:t>
      </w:r>
      <w:r w:rsidR="00F714B9" w:rsidRPr="002008C5">
        <w:rPr>
          <w:rFonts w:cs="TNTTimesRoman"/>
        </w:rPr>
        <w:t>, with</w:t>
      </w:r>
      <w:r w:rsidR="006B30B3">
        <w:rPr>
          <w:rFonts w:cs="TNTTimesRoman"/>
        </w:rPr>
        <w:t>in</w:t>
      </w:r>
      <w:r w:rsidR="00F714B9" w:rsidRPr="002008C5">
        <w:rPr>
          <w:rFonts w:cs="TNTTimesRoman"/>
        </w:rPr>
        <w:t xml:space="preserve"> reason, to work to everyone’s advantage and that these (part b) come attached </w:t>
      </w:r>
      <w:r w:rsidR="006B30B3">
        <w:rPr>
          <w:rFonts w:cs="TNTTimesRoman"/>
        </w:rPr>
        <w:t xml:space="preserve">to </w:t>
      </w:r>
      <w:r w:rsidR="00F714B9" w:rsidRPr="002008C5">
        <w:rPr>
          <w:rFonts w:cs="TNTTimesRoman"/>
        </w:rPr>
        <w:t xml:space="preserve">positions and offices open to all (ibid). </w:t>
      </w:r>
      <w:r w:rsidR="004F7107" w:rsidRPr="002008C5">
        <w:rPr>
          <w:rFonts w:cs="TNTTimesRoman"/>
        </w:rPr>
        <w:t xml:space="preserve">Here, I want to note that the first principle can be applied to nonhuman beings in regard to the fact that they are involved within social institutions. As previously mentioned, whilst they are not formally involved with the social contract nor can be involved easily within the original position, they are inextricably linked to humans as a whole. On the other-hand, the second principle, in my opinion, cannot currently apply to nonhumans. For this principle to apply it would require nonhumans to have the capacity to be directly involved in the distribution of social and economic inequalities (inequalities connected to nonhumans are most likely resolved through direct or indirect actions undertaken by humans) and to also have the ability to participate within the positions and offices available. Therefore, </w:t>
      </w:r>
      <w:r w:rsidR="0068481D" w:rsidRPr="002008C5">
        <w:rPr>
          <w:rFonts w:cs="TNTTimesRoman"/>
        </w:rPr>
        <w:t xml:space="preserve">if the principles are to be applied holistically then nonhumans would again, not be applicable in deserving justice. </w:t>
      </w:r>
    </w:p>
    <w:p w14:paraId="25638CE2" w14:textId="7A9A33FE" w:rsidR="000170AF" w:rsidRPr="002008C5" w:rsidRDefault="00C32B63" w:rsidP="00190116">
      <w:pPr>
        <w:rPr>
          <w:rFonts w:cs="TNTTimesRoman"/>
        </w:rPr>
      </w:pPr>
      <w:r w:rsidRPr="002008C5">
        <w:rPr>
          <w:rFonts w:cs="TNTTimesRoman"/>
        </w:rPr>
        <w:t xml:space="preserve">It would be useful at this stage to consider the notion of natural duties and if these can help in the overall discussion. </w:t>
      </w:r>
      <w:r w:rsidR="00B1346F" w:rsidRPr="002008C5">
        <w:rPr>
          <w:rFonts w:cs="TNTTimesRoman"/>
        </w:rPr>
        <w:t>It is generally understood in philosophy that within natural duties</w:t>
      </w:r>
      <w:r w:rsidR="006B30B3">
        <w:rPr>
          <w:rFonts w:cs="TNTTimesRoman"/>
        </w:rPr>
        <w:t>,</w:t>
      </w:r>
      <w:r w:rsidR="00B1346F" w:rsidRPr="002008C5">
        <w:rPr>
          <w:rFonts w:cs="TNTTimesRoman"/>
        </w:rPr>
        <w:t xml:space="preserve"> all people (irrespective of social institutions) are considered equal moral persons. Duties include mutual aid</w:t>
      </w:r>
      <w:r w:rsidR="007C1D36">
        <w:rPr>
          <w:rFonts w:cs="TNTTimesRoman"/>
        </w:rPr>
        <w:t xml:space="preserve"> (that does not entail </w:t>
      </w:r>
      <w:r w:rsidR="00B1346F" w:rsidRPr="002008C5">
        <w:rPr>
          <w:rFonts w:cs="TNTTimesRoman"/>
        </w:rPr>
        <w:t>harming the self</w:t>
      </w:r>
      <w:r w:rsidR="007C1D36">
        <w:rPr>
          <w:rFonts w:cs="TNTTimesRoman"/>
        </w:rPr>
        <w:t>),</w:t>
      </w:r>
      <w:r w:rsidR="00B1346F" w:rsidRPr="002008C5">
        <w:rPr>
          <w:rFonts w:cs="TNTTimesRoman"/>
        </w:rPr>
        <w:t xml:space="preserve"> not harming others and not causing unnecessary suffering (Rawls, 1971: 99). </w:t>
      </w:r>
      <w:r w:rsidR="000B6705" w:rsidRPr="002008C5">
        <w:rPr>
          <w:rFonts w:cs="TNTTimesRoman"/>
        </w:rPr>
        <w:t>However, these duties apply to humans only</w:t>
      </w:r>
      <w:r w:rsidR="007C1D36">
        <w:rPr>
          <w:rFonts w:cs="TNTTimesRoman"/>
        </w:rPr>
        <w:t>. B</w:t>
      </w:r>
      <w:r w:rsidR="000B6705" w:rsidRPr="002008C5">
        <w:rPr>
          <w:rFonts w:cs="TNTTimesRoman"/>
        </w:rPr>
        <w:t>ut what if animals were assigned personhood</w:t>
      </w:r>
      <w:r w:rsidR="007C1D36">
        <w:rPr>
          <w:rFonts w:cs="TNTTimesRoman"/>
        </w:rPr>
        <w:t>,</w:t>
      </w:r>
      <w:r w:rsidR="000B6705" w:rsidRPr="002008C5">
        <w:rPr>
          <w:rFonts w:cs="TNTTimesRoman"/>
        </w:rPr>
        <w:t xml:space="preserve"> such as suggested by Callicott (cited in Elliot, </w:t>
      </w:r>
      <w:r w:rsidR="00616C17" w:rsidRPr="002008C5">
        <w:rPr>
          <w:rFonts w:cs="TNTTimesRoman"/>
        </w:rPr>
        <w:t>1995: 32)</w:t>
      </w:r>
      <w:r w:rsidR="007C1D36">
        <w:rPr>
          <w:rFonts w:cs="TNTTimesRoman"/>
        </w:rPr>
        <w:t>?</w:t>
      </w:r>
      <w:r w:rsidR="00616C17" w:rsidRPr="002008C5">
        <w:rPr>
          <w:rFonts w:cs="TNTTimesRoman"/>
        </w:rPr>
        <w:t xml:space="preserve"> </w:t>
      </w:r>
      <w:r w:rsidR="007C1D36">
        <w:rPr>
          <w:rFonts w:cs="TNTTimesRoman"/>
        </w:rPr>
        <w:t>I</w:t>
      </w:r>
      <w:r w:rsidR="00616C17" w:rsidRPr="002008C5">
        <w:rPr>
          <w:rFonts w:cs="TNTTimesRoman"/>
        </w:rPr>
        <w:t xml:space="preserve">f </w:t>
      </w:r>
      <w:r w:rsidR="007C1D36">
        <w:rPr>
          <w:rFonts w:cs="TNTTimesRoman"/>
        </w:rPr>
        <w:t xml:space="preserve">they were, </w:t>
      </w:r>
      <w:r w:rsidR="00616C17" w:rsidRPr="002008C5">
        <w:rPr>
          <w:rFonts w:cs="TNTTimesRoman"/>
        </w:rPr>
        <w:t xml:space="preserve">then perhaps they could deserve justice. </w:t>
      </w:r>
      <w:r w:rsidR="002C66EE" w:rsidRPr="002008C5">
        <w:rPr>
          <w:rFonts w:cs="TNTTimesRoman"/>
        </w:rPr>
        <w:t xml:space="preserve">Singer states that </w:t>
      </w:r>
      <w:r w:rsidR="002C66EE" w:rsidRPr="002008C5">
        <w:t>i</w:t>
      </w:r>
      <w:r w:rsidR="002C66EE" w:rsidRPr="002008C5">
        <w:t>f an individual does not share a race with another, they cannot exploit the other nor should they disregard someone with less intelligence or disregard their interests. These same notions can therefore apply to animals (1993: 57). Furthermore, Wissenberg supports this view</w:t>
      </w:r>
      <w:r w:rsidR="007C1D36">
        <w:t>,</w:t>
      </w:r>
      <w:r w:rsidR="002C66EE" w:rsidRPr="002008C5">
        <w:t xml:space="preserve"> arguing that it should not be difficult to see those who are ‘less equal’ </w:t>
      </w:r>
      <w:r w:rsidR="007C1D36" w:rsidRPr="002008C5">
        <w:t xml:space="preserve">than humans </w:t>
      </w:r>
      <w:r w:rsidR="007C1D36">
        <w:t xml:space="preserve">(in this case nonhuman beings) </w:t>
      </w:r>
      <w:r w:rsidR="002C66EE" w:rsidRPr="002008C5">
        <w:t xml:space="preserve">as </w:t>
      </w:r>
      <w:r w:rsidR="007C1D36">
        <w:t xml:space="preserve">more than just </w:t>
      </w:r>
      <w:r w:rsidR="002C66EE" w:rsidRPr="002008C5">
        <w:t>‘benefits or burdens’ (Wissenberg cited in Dobson, 1993: 17).</w:t>
      </w:r>
      <w:r w:rsidR="00F10022" w:rsidRPr="002008C5">
        <w:rPr>
          <w:rFonts w:cs="TNTTimesRoman"/>
        </w:rPr>
        <w:t xml:space="preserve"> </w:t>
      </w:r>
      <w:r w:rsidR="009067AC">
        <w:rPr>
          <w:rFonts w:cs="TNTTimesRoman"/>
        </w:rPr>
        <w:t xml:space="preserve">Nevertheless, there are those who do not hold this view and consequently do not feel a need to change it (nor should they). </w:t>
      </w:r>
      <w:r w:rsidR="00616C17" w:rsidRPr="002008C5">
        <w:rPr>
          <w:rFonts w:cs="TNTTimesRoman"/>
        </w:rPr>
        <w:t xml:space="preserve">Justice as a concept is formed from a collective viewpoint based upon the mutual support of many (Rawls, 1971: 19). Consequently, I argue that if perceptions and opinions </w:t>
      </w:r>
      <w:r w:rsidR="007C1D36">
        <w:rPr>
          <w:rFonts w:cs="TNTTimesRoman"/>
        </w:rPr>
        <w:t>about</w:t>
      </w:r>
      <w:r w:rsidR="00616C17" w:rsidRPr="002008C5">
        <w:rPr>
          <w:rFonts w:cs="TNTTimesRoman"/>
        </w:rPr>
        <w:t xml:space="preserve"> nonhuman beings were to change, to the extent that a large portion of the population who fit the criteria of moral agents agreed that nonhumans could ‘fit’ within philosophical considerations (current or future)</w:t>
      </w:r>
      <w:r w:rsidR="007C1D36">
        <w:rPr>
          <w:rFonts w:cs="TNTTimesRoman"/>
        </w:rPr>
        <w:t>,</w:t>
      </w:r>
      <w:r w:rsidR="00616C17" w:rsidRPr="002008C5">
        <w:rPr>
          <w:rFonts w:cs="TNTTimesRoman"/>
        </w:rPr>
        <w:t xml:space="preserve"> then perhaps they can be deserving of justice. </w:t>
      </w:r>
      <w:r w:rsidR="007C1D36">
        <w:rPr>
          <w:rFonts w:cs="TNTTimesRoman"/>
        </w:rPr>
        <w:t xml:space="preserve"> </w:t>
      </w:r>
    </w:p>
    <w:p w14:paraId="677148E0" w14:textId="3E292BE8" w:rsidR="00613D41" w:rsidRPr="002008C5" w:rsidRDefault="00613D41" w:rsidP="00190116">
      <w:pPr>
        <w:rPr>
          <w:rFonts w:cs="TNTTimesRoman"/>
        </w:rPr>
      </w:pPr>
      <w:r w:rsidRPr="002008C5">
        <w:rPr>
          <w:rFonts w:cs="TNTTimesRoman"/>
        </w:rPr>
        <w:t>Rawls notes that the equilibrium of a societal contract (where principles and judgments coincide) is not stable</w:t>
      </w:r>
      <w:r w:rsidR="007C1D36">
        <w:rPr>
          <w:rFonts w:cs="TNTTimesRoman"/>
        </w:rPr>
        <w:t>;</w:t>
      </w:r>
      <w:r w:rsidRPr="002008C5">
        <w:rPr>
          <w:rFonts w:cs="TNTTimesRoman"/>
        </w:rPr>
        <w:t xml:space="preserve"> it can be changed by judgements being altered (1971: 19)</w:t>
      </w:r>
      <w:r w:rsidR="007C1D36">
        <w:rPr>
          <w:rFonts w:cs="TNTTimesRoman"/>
        </w:rPr>
        <w:t>. A</w:t>
      </w:r>
      <w:r w:rsidRPr="002008C5">
        <w:rPr>
          <w:rFonts w:cs="TNTTimesRoman"/>
        </w:rPr>
        <w:t xml:space="preserve">t the same time principles and judgements can be considered neither good </w:t>
      </w:r>
      <w:r w:rsidR="007C1D36">
        <w:rPr>
          <w:rFonts w:cs="TNTTimesRoman"/>
        </w:rPr>
        <w:t>n</w:t>
      </w:r>
      <w:r w:rsidRPr="002008C5">
        <w:rPr>
          <w:rFonts w:cs="TNTTimesRoman"/>
        </w:rPr>
        <w:t>or bad (</w:t>
      </w:r>
      <w:r w:rsidR="007C1D36">
        <w:rPr>
          <w:rFonts w:cs="TNTTimesRoman"/>
        </w:rPr>
        <w:t xml:space="preserve">Rawls, </w:t>
      </w:r>
      <w:r w:rsidRPr="002008C5">
        <w:rPr>
          <w:rFonts w:cs="TNTTimesRoman"/>
        </w:rPr>
        <w:t xml:space="preserve">1971: 104). When there is a general awareness of the principles that are embedded within a society, there is more than likely an overall, societal cooperation (Rawls, 1971: 115); however, not every person will be aware, or some may not care. </w:t>
      </w:r>
      <w:r w:rsidR="00495B31">
        <w:rPr>
          <w:rFonts w:cs="TNTTimesRoman"/>
        </w:rPr>
        <w:t>The m</w:t>
      </w:r>
      <w:r w:rsidRPr="002008C5">
        <w:rPr>
          <w:rFonts w:cs="TNTTimesRoman"/>
        </w:rPr>
        <w:t>ajority of people, I maintain, simply follow the rules (moral, ethical…) and do not think that they could be challenged. If a large group of peopl</w:t>
      </w:r>
      <w:r w:rsidR="00495B31">
        <w:rPr>
          <w:rFonts w:cs="TNTTimesRoman"/>
        </w:rPr>
        <w:t xml:space="preserve">e, </w:t>
      </w:r>
      <w:r w:rsidRPr="002008C5">
        <w:rPr>
          <w:rFonts w:cs="TNTTimesRoman"/>
        </w:rPr>
        <w:t xml:space="preserve">or </w:t>
      </w:r>
      <w:r w:rsidR="00495B31">
        <w:rPr>
          <w:rFonts w:cs="TNTTimesRoman"/>
        </w:rPr>
        <w:t xml:space="preserve">even </w:t>
      </w:r>
      <w:r w:rsidRPr="002008C5">
        <w:rPr>
          <w:rFonts w:cs="TNTTimesRoman"/>
        </w:rPr>
        <w:t>one person</w:t>
      </w:r>
      <w:r w:rsidR="00495B31">
        <w:rPr>
          <w:rFonts w:cs="TNTTimesRoman"/>
        </w:rPr>
        <w:t xml:space="preserve"> according to</w:t>
      </w:r>
      <w:r w:rsidRPr="002008C5">
        <w:rPr>
          <w:rFonts w:cs="TNTTimesRoman"/>
        </w:rPr>
        <w:t xml:space="preserve"> </w:t>
      </w:r>
      <w:r w:rsidR="00797AD2">
        <w:rPr>
          <w:rFonts w:cs="TNTTimesRoman"/>
        </w:rPr>
        <w:t xml:space="preserve">Garner </w:t>
      </w:r>
      <w:r w:rsidRPr="002008C5">
        <w:rPr>
          <w:rFonts w:cs="TNTTimesRoman"/>
        </w:rPr>
        <w:t>(2013: 38)</w:t>
      </w:r>
      <w:r w:rsidR="00797AD2">
        <w:rPr>
          <w:rFonts w:cs="TNTTimesRoman"/>
        </w:rPr>
        <w:t>,</w:t>
      </w:r>
      <w:r w:rsidRPr="002008C5">
        <w:rPr>
          <w:rFonts w:cs="TNTTimesRoman"/>
        </w:rPr>
        <w:t xml:space="preserve"> decided they wanted to change the current philosophies around nonhumans and justice, I assert that it could be entirely possible to do so. This thought</w:t>
      </w:r>
      <w:r w:rsidR="00797AD2">
        <w:rPr>
          <w:rFonts w:cs="TNTTimesRoman"/>
        </w:rPr>
        <w:t>-</w:t>
      </w:r>
      <w:r w:rsidRPr="002008C5">
        <w:rPr>
          <w:rFonts w:cs="TNTTimesRoman"/>
        </w:rPr>
        <w:t xml:space="preserve">path has already begun to take place with viewpoints such as biocentrism, ecocentrism and deep ecology. </w:t>
      </w:r>
    </w:p>
    <w:p w14:paraId="363788FA" w14:textId="46AD3A6A" w:rsidR="000170AF" w:rsidRPr="002008C5" w:rsidRDefault="00C6666D" w:rsidP="00190116">
      <w:r w:rsidRPr="002008C5">
        <w:t>In addition, it is important</w:t>
      </w:r>
      <w:r w:rsidR="00E46D81" w:rsidRPr="002008C5">
        <w:t xml:space="preserve"> to consider that opinions </w:t>
      </w:r>
      <w:r w:rsidR="00797AD2">
        <w:t>concerning</w:t>
      </w:r>
      <w:r w:rsidR="00797AD2" w:rsidRPr="002008C5">
        <w:t xml:space="preserve"> </w:t>
      </w:r>
      <w:r w:rsidR="00E46D81" w:rsidRPr="002008C5">
        <w:t xml:space="preserve">the value of nonhuman beings are different for each individual and how this links with the ‘morals’ of nonhumans. </w:t>
      </w:r>
      <w:r w:rsidR="00812B4D" w:rsidRPr="002008C5">
        <w:t xml:space="preserve">I believe that moral </w:t>
      </w:r>
      <w:r w:rsidR="00812B4D" w:rsidRPr="002008C5">
        <w:lastRenderedPageBreak/>
        <w:t xml:space="preserve">standing does not apply to humans alone, that nonhuman beings (as previously mentioned) </w:t>
      </w:r>
      <w:r w:rsidRPr="002008C5">
        <w:t>should have moral standing</w:t>
      </w:r>
      <w:r w:rsidR="00E36D94" w:rsidRPr="002008C5">
        <w:t xml:space="preserve">; </w:t>
      </w:r>
      <w:r w:rsidR="00797AD2">
        <w:t xml:space="preserve">this is </w:t>
      </w:r>
      <w:r w:rsidR="00E36D94" w:rsidRPr="002008C5">
        <w:t xml:space="preserve">a view which </w:t>
      </w:r>
      <w:r w:rsidR="00797AD2">
        <w:t>asserts</w:t>
      </w:r>
      <w:r w:rsidR="00E36D94" w:rsidRPr="002008C5">
        <w:t xml:space="preserve"> that moral standing is applied to everything that has a ‘good of its own’ (Goodpaster, cited in Attfield, 2003: 11)</w:t>
      </w:r>
      <w:r w:rsidRPr="002008C5">
        <w:t xml:space="preserve">. Those who can be considered for moral consideration have the capacity for sentience or have a personal viewpoint (consciousness) (Attfield, 2003: 6-7). </w:t>
      </w:r>
      <w:r w:rsidR="000603CC" w:rsidRPr="002008C5">
        <w:t>However, not all can ‘act’ morally</w:t>
      </w:r>
      <w:r w:rsidR="00797AD2">
        <w:t>,</w:t>
      </w:r>
      <w:r w:rsidR="000603CC" w:rsidRPr="002008C5">
        <w:t xml:space="preserve"> so those who cannot (animals, young children, disabled people) are moral patients who are imbued with </w:t>
      </w:r>
      <w:r w:rsidR="000603CC" w:rsidRPr="002008C5">
        <w:rPr>
          <w:i/>
        </w:rPr>
        <w:t>inherent value</w:t>
      </w:r>
      <w:r w:rsidR="000603CC" w:rsidRPr="002008C5">
        <w:t xml:space="preserve"> (</w:t>
      </w:r>
      <w:r w:rsidR="005B701E" w:rsidRPr="002008C5">
        <w:t xml:space="preserve">Benton, cited in </w:t>
      </w:r>
      <w:r w:rsidR="000603CC" w:rsidRPr="002008C5">
        <w:t xml:space="preserve">Dobson, 1993: 62; Regan, 1984: 279-80) and therefore </w:t>
      </w:r>
      <w:r w:rsidR="00797AD2">
        <w:t xml:space="preserve">they </w:t>
      </w:r>
      <w:r w:rsidR="000603CC" w:rsidRPr="002008C5">
        <w:t>should be deserving of justice.</w:t>
      </w:r>
      <w:r w:rsidR="00797AD2">
        <w:t xml:space="preserve"> It should be noted that moral agents also have inherent value.</w:t>
      </w:r>
      <w:r w:rsidR="000603CC" w:rsidRPr="002008C5">
        <w:t xml:space="preserve"> </w:t>
      </w:r>
      <w:r w:rsidR="00797AD2">
        <w:t>The v</w:t>
      </w:r>
      <w:r w:rsidR="00393209" w:rsidRPr="002008C5">
        <w:t>alue of nonhuman beings, as aforementioned, is subjective</w:t>
      </w:r>
      <w:r w:rsidR="004A556C" w:rsidRPr="002008C5">
        <w:t xml:space="preserve">. Attfield is apt </w:t>
      </w:r>
      <w:r w:rsidR="00797AD2">
        <w:t>in noting</w:t>
      </w:r>
      <w:r w:rsidR="004A556C" w:rsidRPr="002008C5">
        <w:t xml:space="preserve"> that ‘things’ (used collectively) have instrumental and/or intrinsic value:</w:t>
      </w:r>
    </w:p>
    <w:p w14:paraId="3633650A" w14:textId="17D6073D" w:rsidR="00E46D81" w:rsidRPr="002008C5" w:rsidRDefault="00C6666D" w:rsidP="00911351">
      <w:pPr>
        <w:tabs>
          <w:tab w:val="left" w:pos="426"/>
        </w:tabs>
        <w:ind w:left="284"/>
        <w:rPr>
          <w:rFonts w:cs="TNTTimesRoman"/>
          <w:i/>
          <w:sz w:val="20"/>
        </w:rPr>
      </w:pPr>
      <w:r w:rsidRPr="002008C5">
        <w:rPr>
          <w:rFonts w:cs="TNTTimesRoman"/>
          <w:i/>
          <w:sz w:val="20"/>
        </w:rPr>
        <w:t>‘</w:t>
      </w:r>
      <w:r w:rsidR="006D253F" w:rsidRPr="002008C5">
        <w:rPr>
          <w:rFonts w:cs="TNTTimesRoman"/>
          <w:i/>
          <w:sz w:val="20"/>
        </w:rPr>
        <w:t>things centrally and characteristically have instrumental value when there is reason to value them instrumentally</w:t>
      </w:r>
      <w:r w:rsidR="00C928A4" w:rsidRPr="002008C5">
        <w:rPr>
          <w:rFonts w:cs="TNTTimesRoman"/>
          <w:i/>
          <w:sz w:val="20"/>
        </w:rPr>
        <w:t xml:space="preserve"> (for example, when they really do serve agreed purposes, as opposed to just being regarded as serving them), and more importantly, things have intrinsic value when there is reason to value them for what they are in themselves, rather than when they are simply valued as ends.’ (</w:t>
      </w:r>
      <w:r w:rsidR="004A556C" w:rsidRPr="002008C5">
        <w:rPr>
          <w:rFonts w:cs="TNTTimesRoman"/>
          <w:i/>
          <w:sz w:val="20"/>
        </w:rPr>
        <w:t xml:space="preserve">Attfield, </w:t>
      </w:r>
      <w:r w:rsidR="00C928A4" w:rsidRPr="002008C5">
        <w:rPr>
          <w:rFonts w:cs="TNTTimesRoman"/>
          <w:i/>
          <w:sz w:val="20"/>
        </w:rPr>
        <w:t>2003: 12)</w:t>
      </w:r>
    </w:p>
    <w:p w14:paraId="6BC38A1F" w14:textId="670CA484" w:rsidR="00476BDE" w:rsidRDefault="00C700A6" w:rsidP="00190116">
      <w:pPr>
        <w:rPr>
          <w:rFonts w:cs="TNTTimesRoman"/>
        </w:rPr>
      </w:pPr>
      <w:r w:rsidRPr="002008C5">
        <w:rPr>
          <w:rFonts w:cs="TNTTimesRoman"/>
        </w:rPr>
        <w:t>The idea of value</w:t>
      </w:r>
      <w:r w:rsidR="001D3B04" w:rsidRPr="002008C5">
        <w:rPr>
          <w:rFonts w:cs="TNTTimesRoman"/>
        </w:rPr>
        <w:t xml:space="preserve"> in regard to the economic sphere</w:t>
      </w:r>
      <w:r w:rsidRPr="002008C5">
        <w:rPr>
          <w:rFonts w:cs="TNTTimesRoman"/>
        </w:rPr>
        <w:t xml:space="preserve"> is also discussed by Garner, who states that whilst some people may disagree with the exploitation of animals (along with the pain, distress and other negative aspects) there are others who are reluctant to</w:t>
      </w:r>
      <w:r w:rsidR="00836208" w:rsidRPr="002008C5">
        <w:rPr>
          <w:rFonts w:cs="TNTTimesRoman"/>
        </w:rPr>
        <w:t xml:space="preserve"> allow economic interests, enmeshed within exploitive practices, to be disrupted by a principle of justice which alters rules and duties of those involved in the social institution (2013: 38). </w:t>
      </w:r>
      <w:r w:rsidR="001D3B04" w:rsidRPr="002008C5">
        <w:rPr>
          <w:rFonts w:cs="TNTTimesRoman"/>
        </w:rPr>
        <w:t xml:space="preserve">The reluctance to allow for changes </w:t>
      </w:r>
      <w:r w:rsidR="005E4A60" w:rsidRPr="002008C5">
        <w:rPr>
          <w:rFonts w:cs="TNTTimesRoman"/>
        </w:rPr>
        <w:t>is subjective and overall opinions, I assert, are shaped by multiple factors including</w:t>
      </w:r>
      <w:r w:rsidR="00797AD2">
        <w:rPr>
          <w:rFonts w:cs="TNTTimesRoman"/>
        </w:rPr>
        <w:t>,</w:t>
      </w:r>
      <w:r w:rsidR="005E4A60" w:rsidRPr="002008C5">
        <w:rPr>
          <w:rFonts w:cs="TNTTimesRoman"/>
        </w:rPr>
        <w:t xml:space="preserve"> but not limited to</w:t>
      </w:r>
      <w:r w:rsidR="00797AD2">
        <w:rPr>
          <w:rFonts w:cs="TNTTimesRoman"/>
        </w:rPr>
        <w:t>,</w:t>
      </w:r>
      <w:r w:rsidR="005E4A60" w:rsidRPr="002008C5">
        <w:rPr>
          <w:rFonts w:cs="TNTTimesRoman"/>
        </w:rPr>
        <w:t xml:space="preserve"> habitus within a society and the culture of the individuals whose opinion is being asked. T</w:t>
      </w:r>
      <w:r w:rsidR="001D3B04" w:rsidRPr="002008C5">
        <w:rPr>
          <w:rFonts w:cs="TNTTimesRoman"/>
        </w:rPr>
        <w:t>hese examples</w:t>
      </w:r>
      <w:r w:rsidR="005E4A60" w:rsidRPr="002008C5">
        <w:rPr>
          <w:rFonts w:cs="TNTTimesRoman"/>
        </w:rPr>
        <w:t xml:space="preserve"> show that the</w:t>
      </w:r>
      <w:r w:rsidR="001D3B04" w:rsidRPr="002008C5">
        <w:rPr>
          <w:rFonts w:cs="TNTTimesRoman"/>
        </w:rPr>
        <w:t xml:space="preserve"> value of nonhuman beings can impact </w:t>
      </w:r>
      <w:r w:rsidR="00797AD2">
        <w:rPr>
          <w:rFonts w:cs="TNTTimesRoman"/>
        </w:rPr>
        <w:t xml:space="preserve">variably </w:t>
      </w:r>
      <w:r w:rsidR="004E5168">
        <w:rPr>
          <w:rFonts w:cs="TNTTimesRoman"/>
        </w:rPr>
        <w:t xml:space="preserve">upon </w:t>
      </w:r>
      <w:r w:rsidR="001D3B04" w:rsidRPr="002008C5">
        <w:rPr>
          <w:rFonts w:cs="TNTTimesRoman"/>
        </w:rPr>
        <w:t xml:space="preserve">fundamental principles and judgments </w:t>
      </w:r>
      <w:r w:rsidR="005E4A60" w:rsidRPr="002008C5">
        <w:rPr>
          <w:rFonts w:cs="TNTTimesRoman"/>
        </w:rPr>
        <w:t>(of society)</w:t>
      </w:r>
      <w:r w:rsidR="004E5168">
        <w:rPr>
          <w:rFonts w:cs="TNTTimesRoman"/>
        </w:rPr>
        <w:t>,</w:t>
      </w:r>
      <w:r w:rsidR="005E4A60" w:rsidRPr="002008C5">
        <w:rPr>
          <w:rFonts w:cs="TNTTimesRoman"/>
        </w:rPr>
        <w:t xml:space="preserve"> </w:t>
      </w:r>
      <w:r w:rsidR="004E5168" w:rsidRPr="002008C5">
        <w:rPr>
          <w:rFonts w:cs="TNTTimesRoman"/>
        </w:rPr>
        <w:t>whether</w:t>
      </w:r>
      <w:r w:rsidR="004E5168" w:rsidRPr="002008C5">
        <w:rPr>
          <w:rFonts w:cs="TNTTimesRoman"/>
        </w:rPr>
        <w:t xml:space="preserve"> </w:t>
      </w:r>
      <w:r w:rsidR="004E5168">
        <w:rPr>
          <w:rFonts w:cs="TNTTimesRoman"/>
        </w:rPr>
        <w:t xml:space="preserve">humans </w:t>
      </w:r>
      <w:r w:rsidR="001D3B04" w:rsidRPr="002008C5">
        <w:rPr>
          <w:rFonts w:cs="TNTTimesRoman"/>
        </w:rPr>
        <w:t xml:space="preserve">choose to acknowledge nonhuman beings as deserving </w:t>
      </w:r>
      <w:r w:rsidR="004E5168">
        <w:rPr>
          <w:rFonts w:cs="TNTTimesRoman"/>
        </w:rPr>
        <w:t xml:space="preserve">of </w:t>
      </w:r>
      <w:r w:rsidR="001D3B04" w:rsidRPr="002008C5">
        <w:rPr>
          <w:rFonts w:cs="TNTTimesRoman"/>
        </w:rPr>
        <w:t>justice</w:t>
      </w:r>
      <w:r w:rsidR="004E5168">
        <w:rPr>
          <w:rFonts w:cs="TNTTimesRoman"/>
        </w:rPr>
        <w:t xml:space="preserve"> or not</w:t>
      </w:r>
      <w:r w:rsidR="001D3B04" w:rsidRPr="002008C5">
        <w:rPr>
          <w:rFonts w:cs="TNTTimesRoman"/>
        </w:rPr>
        <w:t xml:space="preserve">. </w:t>
      </w:r>
      <w:r w:rsidR="00FC6A6C" w:rsidRPr="002008C5">
        <w:rPr>
          <w:rFonts w:cs="TNTTimesRoman"/>
        </w:rPr>
        <w:t xml:space="preserve">Nevertheless, </w:t>
      </w:r>
      <w:r w:rsidR="00223DD7" w:rsidRPr="002008C5">
        <w:rPr>
          <w:rFonts w:cs="TNTTimesRoman"/>
        </w:rPr>
        <w:t>nonhuman</w:t>
      </w:r>
      <w:r w:rsidR="00051FEE">
        <w:rPr>
          <w:rFonts w:cs="TNTTimesRoman"/>
        </w:rPr>
        <w:t xml:space="preserve"> beings</w:t>
      </w:r>
      <w:r w:rsidR="00223DD7" w:rsidRPr="002008C5">
        <w:rPr>
          <w:rFonts w:cs="TNTTimesRoman"/>
        </w:rPr>
        <w:t xml:space="preserve"> do not lack justice completely, as argued by Garner, it is simply indirect justice </w:t>
      </w:r>
      <w:r w:rsidR="00051FEE">
        <w:rPr>
          <w:rFonts w:cs="TNTTimesRoman"/>
        </w:rPr>
        <w:t>bestowed</w:t>
      </w:r>
      <w:r w:rsidR="00051FEE" w:rsidRPr="002008C5">
        <w:rPr>
          <w:rFonts w:cs="TNTTimesRoman"/>
        </w:rPr>
        <w:t xml:space="preserve"> </w:t>
      </w:r>
      <w:r w:rsidR="00223DD7" w:rsidRPr="002008C5">
        <w:rPr>
          <w:rFonts w:cs="TNTTimesRoman"/>
        </w:rPr>
        <w:t>by humans (2013: 38)</w:t>
      </w:r>
      <w:r w:rsidR="00051FEE">
        <w:rPr>
          <w:rFonts w:cs="TNTTimesRoman"/>
        </w:rPr>
        <w:t>;</w:t>
      </w:r>
      <w:r w:rsidR="00223DD7" w:rsidRPr="002008C5">
        <w:rPr>
          <w:rFonts w:cs="TNTTimesRoman"/>
        </w:rPr>
        <w:t xml:space="preserve"> or a similar</w:t>
      </w:r>
      <w:r w:rsidR="004E5168">
        <w:rPr>
          <w:rFonts w:cs="TNTTimesRoman"/>
        </w:rPr>
        <w:t>,</w:t>
      </w:r>
      <w:r w:rsidR="00223DD7" w:rsidRPr="002008C5">
        <w:rPr>
          <w:rFonts w:cs="TNTTimesRoman"/>
        </w:rPr>
        <w:t xml:space="preserve"> but alternative view, </w:t>
      </w:r>
      <w:r w:rsidR="004E5168">
        <w:rPr>
          <w:rFonts w:cs="TNTTimesRoman"/>
        </w:rPr>
        <w:t xml:space="preserve">is offered by </w:t>
      </w:r>
      <w:r w:rsidR="00223DD7" w:rsidRPr="002008C5">
        <w:rPr>
          <w:rFonts w:cs="TNTTimesRoman"/>
        </w:rPr>
        <w:t xml:space="preserve">Tom Regan’s </w:t>
      </w:r>
      <w:r w:rsidR="004E5168">
        <w:rPr>
          <w:rFonts w:cs="TNTTimesRoman"/>
        </w:rPr>
        <w:t>explanation</w:t>
      </w:r>
      <w:r w:rsidR="00223DD7" w:rsidRPr="002008C5">
        <w:rPr>
          <w:rFonts w:cs="TNTTimesRoman"/>
        </w:rPr>
        <w:t xml:space="preserve"> of </w:t>
      </w:r>
      <w:r w:rsidR="00223DD7" w:rsidRPr="002008C5">
        <w:rPr>
          <w:rFonts w:cs="TNTTimesRoman"/>
          <w:i/>
        </w:rPr>
        <w:t xml:space="preserve">direct </w:t>
      </w:r>
      <w:r w:rsidR="00223DD7" w:rsidRPr="002008C5">
        <w:rPr>
          <w:rFonts w:cs="TNTTimesRoman"/>
        </w:rPr>
        <w:t xml:space="preserve">and </w:t>
      </w:r>
      <w:r w:rsidR="00223DD7" w:rsidRPr="002008C5">
        <w:rPr>
          <w:rFonts w:cs="TNTTimesRoman"/>
          <w:i/>
        </w:rPr>
        <w:t>indirect duty views</w:t>
      </w:r>
      <w:r w:rsidR="00223DD7" w:rsidRPr="002008C5">
        <w:rPr>
          <w:rFonts w:cs="TNTTimesRoman"/>
        </w:rPr>
        <w:t xml:space="preserve"> (1984: 150-151).  </w:t>
      </w:r>
      <w:r w:rsidR="00051FEE">
        <w:rPr>
          <w:rFonts w:cs="TNTTimesRoman"/>
        </w:rPr>
        <w:t xml:space="preserve">As time progresses obligations </w:t>
      </w:r>
      <w:r w:rsidR="00CE4A06">
        <w:rPr>
          <w:rFonts w:cs="TNTTimesRoman"/>
        </w:rPr>
        <w:t xml:space="preserve">for/to nonhuman beings could change, value could increase or </w:t>
      </w:r>
      <w:r w:rsidR="00B83368">
        <w:rPr>
          <w:rFonts w:cs="TNTTimesRoman"/>
        </w:rPr>
        <w:t>decrease,</w:t>
      </w:r>
      <w:r w:rsidR="00CE4A06">
        <w:rPr>
          <w:rFonts w:cs="TNTTimesRoman"/>
        </w:rPr>
        <w:t xml:space="preserve"> or social values</w:t>
      </w:r>
      <w:r w:rsidR="00B83368">
        <w:rPr>
          <w:rFonts w:cs="TNTTimesRoman"/>
        </w:rPr>
        <w:t xml:space="preserve"> could be adapted. However, in my opinion, I doubt there will be any movement awa</w:t>
      </w:r>
      <w:r w:rsidR="004E5168">
        <w:rPr>
          <w:rFonts w:cs="TNTTimesRoman"/>
        </w:rPr>
        <w:t>y</w:t>
      </w:r>
      <w:r w:rsidR="00B83368">
        <w:rPr>
          <w:rFonts w:cs="TNTTimesRoman"/>
        </w:rPr>
        <w:t xml:space="preserve"> from justice</w:t>
      </w:r>
      <w:r w:rsidR="004E5168">
        <w:rPr>
          <w:rFonts w:cs="TNTTimesRoman"/>
        </w:rPr>
        <w:t>,</w:t>
      </w:r>
      <w:r w:rsidR="00B83368">
        <w:rPr>
          <w:rFonts w:cs="TNTTimesRoman"/>
        </w:rPr>
        <w:t xml:space="preserve"> as it regulates behaviour, provides frameworks of knowledge and a viewpoint in which societies understand the world. </w:t>
      </w:r>
    </w:p>
    <w:p w14:paraId="34E595DD" w14:textId="3F3B6BCD" w:rsidR="00CE5DB2" w:rsidRDefault="00BC33D4" w:rsidP="00190116">
      <w:r>
        <w:rPr>
          <w:rFonts w:cs="TNTTimesRoman"/>
        </w:rPr>
        <w:t xml:space="preserve">To conclude, are nonhuman beings deserving of justice? The answer is both yes and no. </w:t>
      </w:r>
      <w:r w:rsidR="00F07BB9">
        <w:rPr>
          <w:rFonts w:cs="TNTTimesRoman"/>
        </w:rPr>
        <w:t xml:space="preserve">The reason </w:t>
      </w:r>
      <w:r w:rsidR="00EC5188">
        <w:rPr>
          <w:rFonts w:cs="TNTTimesRoman"/>
        </w:rPr>
        <w:t xml:space="preserve">for my answer being inconclusive can be noted as such. </w:t>
      </w:r>
      <w:r w:rsidR="002216F5">
        <w:rPr>
          <w:rFonts w:cs="TNTTimesRoman"/>
        </w:rPr>
        <w:t xml:space="preserve">In an overall context, yes, nonhuman beings in my opinion, should be deserving of justice. They are deserving of justice </w:t>
      </w:r>
      <w:r w:rsidR="00EC5188">
        <w:rPr>
          <w:rFonts w:cs="TNTTimesRoman"/>
        </w:rPr>
        <w:t>because they co-exist with humans, we are not higher in the ‘natural’ order</w:t>
      </w:r>
      <w:r w:rsidR="002216F5">
        <w:rPr>
          <w:rFonts w:cs="TNTTimesRoman"/>
        </w:rPr>
        <w:t xml:space="preserve"> and because we wish for equal rights regarding basic liberties</w:t>
      </w:r>
      <w:r w:rsidR="0054391A">
        <w:rPr>
          <w:rFonts w:cs="TNTTimesRoman"/>
        </w:rPr>
        <w:t xml:space="preserve"> for ourselves</w:t>
      </w:r>
      <w:r w:rsidR="002216F5">
        <w:rPr>
          <w:rFonts w:cs="TNTTimesRoman"/>
        </w:rPr>
        <w:t>, why should this be denied to nonhuman beings</w:t>
      </w:r>
      <w:r w:rsidR="00D341A5">
        <w:rPr>
          <w:rFonts w:cs="TNTTimesRoman"/>
        </w:rPr>
        <w:t>? It has been reasoned that n</w:t>
      </w:r>
      <w:r w:rsidR="00EC5188">
        <w:rPr>
          <w:rFonts w:cs="TNTTimesRoman"/>
        </w:rPr>
        <w:t>onhuman beings have sentience and are, in the words of Benton (</w:t>
      </w:r>
      <w:r w:rsidR="00EC5188" w:rsidRPr="002008C5">
        <w:t>cited in Dobson, 1993: 62</w:t>
      </w:r>
      <w:r w:rsidR="00EC5188">
        <w:t xml:space="preserve">) and </w:t>
      </w:r>
      <w:r w:rsidR="00EC5188" w:rsidRPr="002008C5">
        <w:t>Regan</w:t>
      </w:r>
      <w:r w:rsidR="00EC5188">
        <w:t xml:space="preserve"> (</w:t>
      </w:r>
      <w:r w:rsidR="00EC5188" w:rsidRPr="002008C5">
        <w:t>1984: 279-80</w:t>
      </w:r>
      <w:r w:rsidR="00EC5188">
        <w:t xml:space="preserve">) </w:t>
      </w:r>
      <w:r w:rsidR="00EC5188">
        <w:rPr>
          <w:rFonts w:cs="TNTTimesRoman"/>
        </w:rPr>
        <w:t xml:space="preserve">moral patients whose care, to a small extent, is entrusted to us. Theoretically the principles of justice can allow for nonhuman beings to be recognised, such as the first principle of justice which states that all liberties should be treated equally amongst peers. </w:t>
      </w:r>
      <w:r w:rsidR="00CB2F02">
        <w:rPr>
          <w:rFonts w:cs="TNTTimesRoman"/>
        </w:rPr>
        <w:t xml:space="preserve">Similarly, </w:t>
      </w:r>
      <w:r w:rsidR="00EE78D8">
        <w:rPr>
          <w:rFonts w:cs="TNTTimesRoman"/>
        </w:rPr>
        <w:t xml:space="preserve">if the limits of imagination </w:t>
      </w:r>
      <w:r w:rsidR="00FE1FDC">
        <w:rPr>
          <w:rFonts w:cs="TNTTimesRoman"/>
        </w:rPr>
        <w:t>allow</w:t>
      </w:r>
      <w:r w:rsidR="00D341A5">
        <w:rPr>
          <w:rFonts w:cs="TNTTimesRoman"/>
        </w:rPr>
        <w:t>ed</w:t>
      </w:r>
      <w:r w:rsidR="00EE78D8">
        <w:rPr>
          <w:rFonts w:cs="TNTTimesRoman"/>
        </w:rPr>
        <w:t xml:space="preserve"> for those in the original position to be aware of nonhuman beings (</w:t>
      </w:r>
      <w:r w:rsidR="00CB2F02">
        <w:rPr>
          <w:rFonts w:cs="TNTTimesRoman"/>
        </w:rPr>
        <w:t xml:space="preserve">Wissenberg, </w:t>
      </w:r>
      <w:r w:rsidR="00CB2F02" w:rsidRPr="002008C5">
        <w:t>cited in Dobson, 1993: 17</w:t>
      </w:r>
      <w:r w:rsidR="00CB2F02">
        <w:t xml:space="preserve">) then principles and judgments </w:t>
      </w:r>
      <w:r w:rsidR="00D341A5">
        <w:t xml:space="preserve">could </w:t>
      </w:r>
      <w:r w:rsidR="00CB2F02">
        <w:t xml:space="preserve">be </w:t>
      </w:r>
      <w:r w:rsidR="00CB2F02">
        <w:lastRenderedPageBreak/>
        <w:t xml:space="preserve">created with the intention of including </w:t>
      </w:r>
      <w:r w:rsidR="00D341A5">
        <w:t xml:space="preserve">them and </w:t>
      </w:r>
      <w:r w:rsidR="00CB2F02">
        <w:t>providing the opportunity for nonhuman</w:t>
      </w:r>
      <w:r w:rsidR="00D341A5">
        <w:t xml:space="preserve"> beings</w:t>
      </w:r>
      <w:r w:rsidR="00CB2F02">
        <w:t xml:space="preserve"> receive justice. </w:t>
      </w:r>
      <w:r w:rsidR="00FE1FDC">
        <w:t xml:space="preserve">In addition, </w:t>
      </w:r>
      <w:r w:rsidR="002216F5">
        <w:t>from a theoretical aspect, if the value of nonhuman beings was to increase insofar as intrinsic (or inherent) value then this could lead to a shift in the equilibrium of the societal contract, which may eventually impact the principles and judgements of justice in a society.</w:t>
      </w:r>
      <w:r w:rsidR="00024A63">
        <w:t xml:space="preserve"> I would also argue that within natural duties context, the duty not to cause harm or suffering to others should also apply </w:t>
      </w:r>
      <w:r w:rsidR="00D341A5">
        <w:t xml:space="preserve">in the context of duties to </w:t>
      </w:r>
      <w:r w:rsidR="00024A63">
        <w:t>nonhumans.</w:t>
      </w:r>
      <w:r w:rsidR="002216F5">
        <w:t xml:space="preserve"> </w:t>
      </w:r>
    </w:p>
    <w:p w14:paraId="694744C7" w14:textId="101FCC3B" w:rsidR="004F5D6F" w:rsidRPr="007F2F4F" w:rsidRDefault="00CE5DB2" w:rsidP="00190116">
      <w:r>
        <w:t xml:space="preserve">On the other hand, the practical application of bestowing justice upon nonhumans becomes difficult as shown through the concepts of the social contract. </w:t>
      </w:r>
      <w:r w:rsidR="004B123B">
        <w:t xml:space="preserve">Difficulty arises </w:t>
      </w:r>
      <w:r>
        <w:t>because nonhuman beings cannot control if and w</w:t>
      </w:r>
      <w:r w:rsidR="004B123B">
        <w:t>h</w:t>
      </w:r>
      <w:r>
        <w:t>ere they are born into the contract</w:t>
      </w:r>
      <w:r w:rsidR="004B123B">
        <w:t>.</w:t>
      </w:r>
      <w:r>
        <w:t xml:space="preserve"> </w:t>
      </w:r>
      <w:r w:rsidR="004B123B">
        <w:t>T</w:t>
      </w:r>
      <w:r>
        <w:t>he</w:t>
      </w:r>
      <w:r w:rsidR="00D857BB">
        <w:t>y are considered moral patients and not moral agents (</w:t>
      </w:r>
      <w:r w:rsidR="00D857BB" w:rsidRPr="002008C5">
        <w:t>Regan, 1984: 279-80</w:t>
      </w:r>
      <w:r w:rsidR="00D857BB">
        <w:t xml:space="preserve">) </w:t>
      </w:r>
      <w:r w:rsidR="004B123B">
        <w:t xml:space="preserve">so therefore, </w:t>
      </w:r>
      <w:r w:rsidR="00D857BB">
        <w:t xml:space="preserve">they are not included in the creation of judicial principles and so forth. The second principle also shows that practically, nonhuman beings do not deserve justice as they cannot be involved within societal inequalities nor participate in open positions or offices (Rawls, </w:t>
      </w:r>
      <w:r w:rsidR="00D857BB" w:rsidRPr="002008C5">
        <w:rPr>
          <w:rFonts w:cs="TNTTimesRoman"/>
        </w:rPr>
        <w:t>1971: 53; Ryan, 1993: 76</w:t>
      </w:r>
      <w:r w:rsidR="00D857BB">
        <w:rPr>
          <w:rFonts w:cs="TNTTimesRoman"/>
        </w:rPr>
        <w:t>)</w:t>
      </w:r>
      <w:r w:rsidR="007F2F4F">
        <w:rPr>
          <w:rFonts w:cs="TNTTimesRoman"/>
        </w:rPr>
        <w:t xml:space="preserve">. To finalise, I </w:t>
      </w:r>
      <w:r w:rsidR="007E7954">
        <w:rPr>
          <w:rFonts w:cs="TNTTimesRoman"/>
        </w:rPr>
        <w:t xml:space="preserve">agree </w:t>
      </w:r>
      <w:r w:rsidR="007F2F4F">
        <w:rPr>
          <w:rFonts w:cs="TNTTimesRoman"/>
        </w:rPr>
        <w:t xml:space="preserve">that </w:t>
      </w:r>
      <w:r w:rsidR="007F2F4F">
        <w:t>n</w:t>
      </w:r>
      <w:r w:rsidR="00024A63">
        <w:t xml:space="preserve">onhuman beings should have moral considerations </w:t>
      </w:r>
      <w:r w:rsidR="007F2F4F">
        <w:t>and be deserving of justice equal to that of humans</w:t>
      </w:r>
      <w:r w:rsidR="007E7954">
        <w:t>.</w:t>
      </w:r>
      <w:r w:rsidR="007F2F4F">
        <w:t xml:space="preserve"> </w:t>
      </w:r>
      <w:r w:rsidR="007E7954">
        <w:t>H</w:t>
      </w:r>
      <w:r w:rsidR="007F2F4F">
        <w:t>owever, practically speaking, due to the large amount of factors involved within each perspective that nonhuman beings fail to reach</w:t>
      </w:r>
      <w:r w:rsidR="007E7954">
        <w:t xml:space="preserve">, they would not be deserving of justice. For nonhuman beings to be deserving of justice an almost radical change of judgments and principles within the sphere of justice would need to occur to allow for this concept to come to fruition. </w:t>
      </w:r>
    </w:p>
    <w:p w14:paraId="66886EE5" w14:textId="4372AF1A" w:rsidR="00BC33D4" w:rsidRDefault="00E40290" w:rsidP="00190116">
      <w:pPr>
        <w:rPr>
          <w:rFonts w:cs="TNTTimesRoman"/>
        </w:rPr>
      </w:pPr>
      <w:r>
        <w:rPr>
          <w:rFonts w:cs="TNTTimesRoman"/>
        </w:rPr>
        <w:t>Total Word Count: 2749</w:t>
      </w:r>
    </w:p>
    <w:p w14:paraId="21B463AB" w14:textId="5F7C94DD" w:rsidR="00E40290" w:rsidRDefault="00E40290" w:rsidP="00190116">
      <w:pPr>
        <w:rPr>
          <w:rFonts w:cs="TNTTimesRoman"/>
          <w:b/>
          <w:u w:val="single"/>
        </w:rPr>
      </w:pPr>
      <w:r w:rsidRPr="00E40290">
        <w:rPr>
          <w:rFonts w:cs="TNTTimesRoman"/>
          <w:b/>
          <w:u w:val="single"/>
        </w:rPr>
        <w:t>References and Bibliography:</w:t>
      </w:r>
    </w:p>
    <w:p w14:paraId="74CD78D3" w14:textId="77777777" w:rsidR="00684D61" w:rsidRDefault="00684D61" w:rsidP="00684D61">
      <w:pPr>
        <w:rPr>
          <w:rFonts w:cs="TNTTimesRoman"/>
        </w:rPr>
      </w:pPr>
      <w:r>
        <w:rPr>
          <w:rFonts w:cs="TNTTimesRoman"/>
        </w:rPr>
        <w:t xml:space="preserve">Attfield, R. (2003) </w:t>
      </w:r>
      <w:r w:rsidRPr="00684D61">
        <w:rPr>
          <w:rFonts w:cs="TNTTimesRoman"/>
          <w:i/>
        </w:rPr>
        <w:t>Environmental Ethics</w:t>
      </w:r>
      <w:r>
        <w:rPr>
          <w:rFonts w:cs="TNTTimesRoman"/>
        </w:rPr>
        <w:t>, Cambridge: Malden: Polity Press</w:t>
      </w:r>
    </w:p>
    <w:p w14:paraId="09A12301" w14:textId="77777777" w:rsidR="00684D61" w:rsidRDefault="00684D61" w:rsidP="00684D61">
      <w:pPr>
        <w:rPr>
          <w:rFonts w:cs="TNTTimesRoman"/>
        </w:rPr>
      </w:pPr>
      <w:r>
        <w:rPr>
          <w:rFonts w:cs="TNTTimesRoman"/>
        </w:rPr>
        <w:t xml:space="preserve">Attfield, R. and Belsey, A. (eds) (1994) </w:t>
      </w:r>
      <w:r w:rsidRPr="00684D61">
        <w:rPr>
          <w:rFonts w:cs="TNTTimesRoman"/>
          <w:i/>
        </w:rPr>
        <w:t>Philosophy and the Natural Environment,</w:t>
      </w:r>
      <w:r>
        <w:rPr>
          <w:rFonts w:cs="TNTTimesRoman"/>
        </w:rPr>
        <w:t xml:space="preserve"> Cambridge: Press Syndicate of the University of Cambridge</w:t>
      </w:r>
    </w:p>
    <w:p w14:paraId="25CD43DD" w14:textId="77777777" w:rsidR="00684D61" w:rsidRDefault="00684D61" w:rsidP="00684D61">
      <w:pPr>
        <w:rPr>
          <w:rFonts w:cs="TNTTimesRoman"/>
        </w:rPr>
      </w:pPr>
      <w:r>
        <w:rPr>
          <w:rFonts w:cs="TNTTimesRoman"/>
        </w:rPr>
        <w:t xml:space="preserve">Barry, B. (1973) </w:t>
      </w:r>
      <w:r w:rsidRPr="00F14DD2">
        <w:rPr>
          <w:rFonts w:cs="TNTTimesRoman"/>
          <w:i/>
        </w:rPr>
        <w:t>The Liberal Theory of Justice Oxford</w:t>
      </w:r>
      <w:r>
        <w:rPr>
          <w:rFonts w:cs="TNTTimesRoman"/>
        </w:rPr>
        <w:t>, Oxford University Press</w:t>
      </w:r>
    </w:p>
    <w:p w14:paraId="129416FF" w14:textId="77777777" w:rsidR="00684D61" w:rsidRDefault="00684D61" w:rsidP="00684D61">
      <w:pPr>
        <w:rPr>
          <w:rFonts w:cs="TNTTimesRoman"/>
        </w:rPr>
      </w:pPr>
      <w:r w:rsidRPr="00CD3FAE">
        <w:rPr>
          <w:rFonts w:cs="TNTTimesRoman"/>
        </w:rPr>
        <w:t xml:space="preserve">Elliot, R. (ed) (1995) </w:t>
      </w:r>
      <w:r w:rsidRPr="00CD3FAE">
        <w:rPr>
          <w:rFonts w:cs="TNTTimesRoman"/>
          <w:i/>
        </w:rPr>
        <w:t>Environmental Ethics</w:t>
      </w:r>
      <w:r w:rsidRPr="00CD3FAE">
        <w:rPr>
          <w:rFonts w:cs="TNTTimesRoman"/>
        </w:rPr>
        <w:t>, Ox</w:t>
      </w:r>
      <w:r>
        <w:rPr>
          <w:rFonts w:cs="TNTTimesRoman"/>
        </w:rPr>
        <w:t>ford: Oxford University Press</w:t>
      </w:r>
    </w:p>
    <w:p w14:paraId="3993CF81" w14:textId="6FFEB420" w:rsidR="00684D61" w:rsidRPr="00793BA6" w:rsidRDefault="00684D61" w:rsidP="00684D61">
      <w:pPr>
        <w:rPr>
          <w:rFonts w:cs="TNTTimesRoman"/>
        </w:rPr>
      </w:pPr>
      <w:r w:rsidRPr="00793BA6">
        <w:rPr>
          <w:rFonts w:cs="TNTTimesRoman"/>
          <w:lang w:val="en-US"/>
        </w:rPr>
        <w:t>Garner, Robert (2013)</w:t>
      </w:r>
      <w:r>
        <w:rPr>
          <w:rFonts w:cs="TNTTimesRoman"/>
          <w:lang w:val="en-US"/>
        </w:rPr>
        <w:t xml:space="preserve"> </w:t>
      </w:r>
      <w:r w:rsidRPr="00793BA6">
        <w:rPr>
          <w:rFonts w:cs="TNTTimesRoman"/>
          <w:i/>
          <w:iCs/>
          <w:lang w:val="en-US"/>
        </w:rPr>
        <w:t>A Theory of Justice for Animals: Animal Rights in a Nonideal World</w:t>
      </w:r>
      <w:r w:rsidRPr="00793BA6">
        <w:rPr>
          <w:rFonts w:cs="TNTTimesRoman"/>
          <w:lang w:val="en-US"/>
        </w:rPr>
        <w:t xml:space="preserve">, New York: Oxford University Press. </w:t>
      </w:r>
    </w:p>
    <w:p w14:paraId="2A56E452" w14:textId="77777777" w:rsidR="00684D61" w:rsidRDefault="00684D61" w:rsidP="00684D61">
      <w:pPr>
        <w:rPr>
          <w:rFonts w:cs="TNTTimesRoman"/>
        </w:rPr>
      </w:pPr>
      <w:r>
        <w:rPr>
          <w:rFonts w:cs="TNTTimesRoman"/>
        </w:rPr>
        <w:t xml:space="preserve">Humphreys, R. and </w:t>
      </w:r>
      <w:proofErr w:type="spellStart"/>
      <w:r>
        <w:rPr>
          <w:rFonts w:cs="TNTTimesRoman"/>
        </w:rPr>
        <w:t>Vlacos</w:t>
      </w:r>
      <w:proofErr w:type="spellEnd"/>
      <w:r>
        <w:rPr>
          <w:rFonts w:cs="TNTTimesRoman"/>
        </w:rPr>
        <w:t xml:space="preserve">, S. (eds) (2010) </w:t>
      </w:r>
      <w:r w:rsidRPr="00F14DD2">
        <w:rPr>
          <w:rFonts w:cs="TNTTimesRoman"/>
          <w:i/>
        </w:rPr>
        <w:t>Creation, Environment and Ethics</w:t>
      </w:r>
      <w:r>
        <w:rPr>
          <w:rFonts w:cs="TNTTimesRoman"/>
        </w:rPr>
        <w:t>, Newcastle upon Tyne: Cambridge Scholars Publishing</w:t>
      </w:r>
    </w:p>
    <w:p w14:paraId="114B4876" w14:textId="77777777" w:rsidR="00684D61" w:rsidRPr="00793BA6" w:rsidRDefault="00684D61" w:rsidP="00684D61">
      <w:pPr>
        <w:rPr>
          <w:rFonts w:cs="TNTTimesRoman"/>
        </w:rPr>
      </w:pPr>
      <w:r w:rsidRPr="00793BA6">
        <w:rPr>
          <w:rFonts w:cs="TNTTimesRoman"/>
          <w:lang w:val="en-US"/>
        </w:rPr>
        <w:t xml:space="preserve">Midgley, Mary (1983) </w:t>
      </w:r>
      <w:r w:rsidRPr="00793BA6">
        <w:rPr>
          <w:rFonts w:cs="TNTTimesRoman"/>
          <w:i/>
          <w:iCs/>
          <w:lang w:val="en-US"/>
        </w:rPr>
        <w:t>Animals and Why They Matter</w:t>
      </w:r>
      <w:r w:rsidRPr="00793BA6">
        <w:rPr>
          <w:rFonts w:cs="TNTTimesRoman"/>
          <w:lang w:val="en-US"/>
        </w:rPr>
        <w:t>, Harmondsworth: Penguin.</w:t>
      </w:r>
    </w:p>
    <w:p w14:paraId="146F2C10" w14:textId="77777777" w:rsidR="00684D61" w:rsidRPr="00793BA6" w:rsidRDefault="00684D61" w:rsidP="00684D61">
      <w:pPr>
        <w:rPr>
          <w:rFonts w:cs="TNTTimesRoman"/>
        </w:rPr>
      </w:pPr>
      <w:r w:rsidRPr="00793BA6">
        <w:rPr>
          <w:rFonts w:cs="TNTTimesRoman"/>
          <w:lang w:val="en-US"/>
        </w:rPr>
        <w:t xml:space="preserve">Rawls, J. [originally published in 1971] (1999) </w:t>
      </w:r>
      <w:r w:rsidRPr="00793BA6">
        <w:rPr>
          <w:rFonts w:cs="TNTTimesRoman"/>
          <w:i/>
          <w:iCs/>
          <w:lang w:val="en-US"/>
        </w:rPr>
        <w:t>A Theory of Justice</w:t>
      </w:r>
      <w:r w:rsidRPr="00793BA6">
        <w:rPr>
          <w:rFonts w:cs="TNTTimesRoman"/>
          <w:lang w:val="en-US"/>
        </w:rPr>
        <w:t xml:space="preserve">, revised edition, Oxford: Oxford University Press. </w:t>
      </w:r>
    </w:p>
    <w:p w14:paraId="001616FB" w14:textId="5E5E2688" w:rsidR="00684D61" w:rsidRDefault="00684D61" w:rsidP="00684D61">
      <w:pPr>
        <w:spacing w:line="276" w:lineRule="auto"/>
        <w:rPr>
          <w:rFonts w:eastAsia="Times New Roman" w:cs="Times New Roman"/>
        </w:rPr>
      </w:pPr>
      <w:r w:rsidRPr="00793BA6">
        <w:rPr>
          <w:rFonts w:eastAsia="Times New Roman" w:cs="Times New Roman"/>
        </w:rPr>
        <w:t xml:space="preserve">Regan, T. (1984) </w:t>
      </w:r>
      <w:r w:rsidRPr="00793BA6">
        <w:rPr>
          <w:rFonts w:eastAsia="Times New Roman" w:cs="Times New Roman"/>
          <w:i/>
        </w:rPr>
        <w:t>The Case for Animal Rights</w:t>
      </w:r>
      <w:r w:rsidRPr="00793BA6">
        <w:rPr>
          <w:rFonts w:eastAsia="Times New Roman" w:cs="Times New Roman"/>
        </w:rPr>
        <w:t>, London: New York: Routledge</w:t>
      </w:r>
    </w:p>
    <w:p w14:paraId="5CF91AB4" w14:textId="7FD06715" w:rsidR="00A2609B" w:rsidRPr="00793BA6" w:rsidRDefault="00A2609B" w:rsidP="00684D61">
      <w:pPr>
        <w:spacing w:line="276" w:lineRule="auto"/>
        <w:rPr>
          <w:rFonts w:eastAsia="Times New Roman" w:cs="Times New Roman"/>
        </w:rPr>
      </w:pPr>
      <w:r w:rsidRPr="00A2609B">
        <w:rPr>
          <w:rFonts w:eastAsia="Times New Roman" w:cs="Times New Roman"/>
          <w:lang w:val="en-US"/>
        </w:rPr>
        <w:t xml:space="preserve">Rowlands, </w:t>
      </w:r>
      <w:r>
        <w:rPr>
          <w:rFonts w:eastAsia="Times New Roman" w:cs="Times New Roman"/>
          <w:lang w:val="en-US"/>
        </w:rPr>
        <w:t>M.</w:t>
      </w:r>
      <w:r w:rsidRPr="00A2609B">
        <w:rPr>
          <w:rFonts w:eastAsia="Times New Roman" w:cs="Times New Roman"/>
          <w:lang w:val="en-US"/>
        </w:rPr>
        <w:t xml:space="preserve"> </w:t>
      </w:r>
      <w:r>
        <w:rPr>
          <w:rFonts w:eastAsia="Times New Roman" w:cs="Times New Roman"/>
          <w:lang w:val="en-US"/>
        </w:rPr>
        <w:t xml:space="preserve">(2009) </w:t>
      </w:r>
      <w:bookmarkStart w:id="0" w:name="_GoBack"/>
      <w:bookmarkEnd w:id="0"/>
      <w:r w:rsidRPr="00A2609B">
        <w:rPr>
          <w:rFonts w:eastAsia="Times New Roman" w:cs="Times New Roman"/>
          <w:i/>
          <w:iCs/>
          <w:lang w:val="en-US"/>
        </w:rPr>
        <w:t>Animal Rights: Moral Theory &amp; Practice</w:t>
      </w:r>
      <w:r>
        <w:rPr>
          <w:rFonts w:eastAsia="Times New Roman" w:cs="Times New Roman"/>
          <w:i/>
          <w:iCs/>
          <w:lang w:val="en-US"/>
        </w:rPr>
        <w:t>,</w:t>
      </w:r>
      <w:r w:rsidRPr="00A2609B">
        <w:rPr>
          <w:rFonts w:eastAsia="Times New Roman" w:cs="Times New Roman"/>
          <w:i/>
          <w:iCs/>
          <w:lang w:val="en-US"/>
        </w:rPr>
        <w:t xml:space="preserve"> </w:t>
      </w:r>
      <w:r w:rsidRPr="00A2609B">
        <w:rPr>
          <w:rFonts w:eastAsia="Times New Roman" w:cs="Times New Roman"/>
          <w:lang w:val="en-US"/>
        </w:rPr>
        <w:t>London: Macmillan Press</w:t>
      </w:r>
      <w:r>
        <w:rPr>
          <w:rFonts w:eastAsia="Times New Roman" w:cs="Times New Roman"/>
          <w:lang w:val="en-US"/>
        </w:rPr>
        <w:t xml:space="preserve"> </w:t>
      </w:r>
    </w:p>
    <w:p w14:paraId="7F078E97" w14:textId="77777777" w:rsidR="00684D61" w:rsidRDefault="00684D61" w:rsidP="00684D61">
      <w:pPr>
        <w:rPr>
          <w:rFonts w:cs="TNTTimesRoman"/>
        </w:rPr>
      </w:pPr>
      <w:r>
        <w:rPr>
          <w:rFonts w:cs="TNTTimesRoman"/>
        </w:rPr>
        <w:t xml:space="preserve">Ryan, A. (ed) (1993) </w:t>
      </w:r>
      <w:r w:rsidRPr="00F14DD2">
        <w:rPr>
          <w:rFonts w:cs="TNTTimesRoman"/>
          <w:i/>
        </w:rPr>
        <w:t>Justice</w:t>
      </w:r>
      <w:r>
        <w:rPr>
          <w:rFonts w:cs="TNTTimesRoman"/>
        </w:rPr>
        <w:t>, New York: Oxford University Press</w:t>
      </w:r>
    </w:p>
    <w:p w14:paraId="4967CD5C" w14:textId="26E3B216" w:rsidR="00793BA6" w:rsidRDefault="00793BA6" w:rsidP="00190116">
      <w:pPr>
        <w:rPr>
          <w:rFonts w:cs="TNTTimesRoman"/>
        </w:rPr>
      </w:pPr>
      <w:r w:rsidRPr="00793BA6">
        <w:rPr>
          <w:rFonts w:cs="TNTTimesRoman"/>
        </w:rPr>
        <w:lastRenderedPageBreak/>
        <w:t xml:space="preserve">Singer, P. </w:t>
      </w:r>
      <w:r>
        <w:rPr>
          <w:rFonts w:cs="TNTTimesRoman"/>
        </w:rPr>
        <w:t xml:space="preserve">(1993) </w:t>
      </w:r>
      <w:r w:rsidRPr="00F14DD2">
        <w:rPr>
          <w:rFonts w:cs="TNTTimesRoman"/>
          <w:i/>
        </w:rPr>
        <w:t>Practical Ethics</w:t>
      </w:r>
      <w:r>
        <w:rPr>
          <w:rFonts w:cs="TNTTimesRoman"/>
        </w:rPr>
        <w:t xml:space="preserve"> 2</w:t>
      </w:r>
      <w:r w:rsidRPr="00793BA6">
        <w:rPr>
          <w:rFonts w:cs="TNTTimesRoman"/>
          <w:vertAlign w:val="superscript"/>
        </w:rPr>
        <w:t>nd</w:t>
      </w:r>
      <w:r>
        <w:rPr>
          <w:rFonts w:cs="TNTTimesRoman"/>
        </w:rPr>
        <w:t xml:space="preserve"> ed. Cambridge: Cambridge University Press</w:t>
      </w:r>
    </w:p>
    <w:p w14:paraId="38F61B68" w14:textId="77777777" w:rsidR="00684D61" w:rsidRPr="00CD3FAE" w:rsidRDefault="00684D61" w:rsidP="00684D61">
      <w:pPr>
        <w:rPr>
          <w:rFonts w:cs="TNTTimesRoman"/>
        </w:rPr>
      </w:pPr>
      <w:r>
        <w:rPr>
          <w:rFonts w:cs="TNTTimesRoman"/>
        </w:rPr>
        <w:t xml:space="preserve">Singer, P. (ed) (1994) </w:t>
      </w:r>
      <w:r w:rsidRPr="00684D61">
        <w:rPr>
          <w:rFonts w:cs="TNTTimesRoman"/>
          <w:i/>
        </w:rPr>
        <w:t>Ethics</w:t>
      </w:r>
      <w:r>
        <w:rPr>
          <w:rFonts w:cs="TNTTimesRoman"/>
        </w:rPr>
        <w:t>, Oxford: Oxford University Press</w:t>
      </w:r>
    </w:p>
    <w:p w14:paraId="6CD313B0" w14:textId="16B317FE" w:rsidR="00CD3FAE" w:rsidRDefault="00CD3FAE" w:rsidP="00190116">
      <w:pPr>
        <w:rPr>
          <w:rFonts w:cs="TNTTimesRoman"/>
        </w:rPr>
      </w:pPr>
      <w:r>
        <w:rPr>
          <w:rFonts w:cs="TNTTimesRoman"/>
        </w:rPr>
        <w:t xml:space="preserve">Westphal, J. (ed) (1996) </w:t>
      </w:r>
      <w:r w:rsidRPr="00CD3FAE">
        <w:rPr>
          <w:rFonts w:cs="TNTTimesRoman"/>
          <w:i/>
        </w:rPr>
        <w:t>Justice</w:t>
      </w:r>
      <w:r>
        <w:rPr>
          <w:rFonts w:cs="TNTTimesRoman"/>
        </w:rPr>
        <w:t>, Indianapolis: Hackett Publishing Company</w:t>
      </w:r>
    </w:p>
    <w:p w14:paraId="0E1D88F7" w14:textId="0FA6A33A" w:rsidR="00000000" w:rsidRPr="00793BA6" w:rsidRDefault="00D3416E" w:rsidP="0062743C">
      <w:pPr>
        <w:rPr>
          <w:rFonts w:cs="TNTTimesRoman"/>
          <w:lang w:val="en-US"/>
        </w:rPr>
      </w:pPr>
      <w:proofErr w:type="spellStart"/>
      <w:r w:rsidRPr="00793BA6">
        <w:rPr>
          <w:rFonts w:cs="TNTTimesRoman"/>
          <w:lang w:val="en-US"/>
        </w:rPr>
        <w:t>Wissenburg</w:t>
      </w:r>
      <w:proofErr w:type="spellEnd"/>
      <w:r w:rsidRPr="00793BA6">
        <w:rPr>
          <w:rFonts w:cs="TNTTimesRoman"/>
          <w:lang w:val="en-US"/>
        </w:rPr>
        <w:t>, M</w:t>
      </w:r>
      <w:r w:rsidR="00F14DD2">
        <w:rPr>
          <w:rFonts w:cs="TNTTimesRoman"/>
          <w:lang w:val="en-US"/>
        </w:rPr>
        <w:t xml:space="preserve">. </w:t>
      </w:r>
      <w:r w:rsidRPr="00793BA6">
        <w:rPr>
          <w:rFonts w:cs="TNTTimesRoman"/>
          <w:lang w:val="en-US"/>
        </w:rPr>
        <w:t>(1993)</w:t>
      </w:r>
      <w:r w:rsidRPr="00793BA6">
        <w:rPr>
          <w:rFonts w:cs="TNTTimesRoman"/>
          <w:lang w:val="en-US"/>
        </w:rPr>
        <w:t xml:space="preserve"> ‘The Idea of Nature and the Nature </w:t>
      </w:r>
      <w:r w:rsidRPr="00793BA6">
        <w:rPr>
          <w:rFonts w:cs="TNTTimesRoman"/>
          <w:lang w:val="en-US"/>
        </w:rPr>
        <w:t xml:space="preserve">of Distributive Justice’, pp. 3-20, in </w:t>
      </w:r>
      <w:r w:rsidRPr="00793BA6">
        <w:rPr>
          <w:rFonts w:cs="TNTTimesRoman"/>
          <w:i/>
          <w:iCs/>
          <w:lang w:val="en-US"/>
        </w:rPr>
        <w:t>The</w:t>
      </w:r>
      <w:r w:rsidRPr="00793BA6">
        <w:rPr>
          <w:rFonts w:cs="TNTTimesRoman"/>
          <w:lang w:val="en-US"/>
        </w:rPr>
        <w:t xml:space="preserve"> </w:t>
      </w:r>
      <w:r w:rsidRPr="00793BA6">
        <w:rPr>
          <w:rFonts w:cs="TNTTimesRoman"/>
          <w:i/>
          <w:iCs/>
          <w:lang w:val="en-US"/>
        </w:rPr>
        <w:t xml:space="preserve">Politics </w:t>
      </w:r>
      <w:r w:rsidRPr="00793BA6">
        <w:rPr>
          <w:rFonts w:cs="TNTTimesRoman"/>
          <w:i/>
          <w:iCs/>
          <w:lang w:val="en-US"/>
        </w:rPr>
        <w:t>of Nature: Explorations in Green Political Thought</w:t>
      </w:r>
      <w:r w:rsidRPr="00793BA6">
        <w:rPr>
          <w:rFonts w:cs="TNTTimesRoman"/>
          <w:lang w:val="en-US"/>
        </w:rPr>
        <w:t xml:space="preserve">, eds. A. Dobson and P. </w:t>
      </w:r>
      <w:proofErr w:type="spellStart"/>
      <w:r w:rsidRPr="00793BA6">
        <w:rPr>
          <w:rFonts w:cs="TNTTimesRoman"/>
          <w:lang w:val="en-US"/>
        </w:rPr>
        <w:t>Lucardie</w:t>
      </w:r>
      <w:proofErr w:type="spellEnd"/>
      <w:r w:rsidRPr="00793BA6">
        <w:rPr>
          <w:rFonts w:cs="TNTTimesRoman"/>
          <w:lang w:val="en-US"/>
        </w:rPr>
        <w:t>, London: Routledge.</w:t>
      </w:r>
    </w:p>
    <w:p w14:paraId="4C7BCCD0" w14:textId="77777777" w:rsidR="00BC33D4" w:rsidRPr="002008C5" w:rsidRDefault="00BC33D4" w:rsidP="00190116">
      <w:pPr>
        <w:rPr>
          <w:rFonts w:cs="TNTTimesRoman"/>
        </w:rPr>
      </w:pPr>
    </w:p>
    <w:p w14:paraId="659986B9" w14:textId="77777777" w:rsidR="002879F6" w:rsidRPr="002008C5" w:rsidRDefault="002879F6" w:rsidP="00190116">
      <w:pPr>
        <w:rPr>
          <w:rFonts w:cs="TNTTimesRoman"/>
        </w:rPr>
      </w:pPr>
    </w:p>
    <w:p w14:paraId="58768104" w14:textId="35C026EB" w:rsidR="00302389" w:rsidRPr="002008C5" w:rsidRDefault="00302389" w:rsidP="00190116"/>
    <w:p w14:paraId="27A1DBB1" w14:textId="77777777" w:rsidR="005575FB" w:rsidRPr="002008C5" w:rsidRDefault="005575FB" w:rsidP="00190116"/>
    <w:p w14:paraId="141176A8" w14:textId="77777777" w:rsidR="002879F6" w:rsidRPr="002008C5" w:rsidRDefault="002879F6"/>
    <w:sectPr w:rsidR="002879F6" w:rsidRPr="002008C5" w:rsidSect="00E47A5E">
      <w:headerReference w:type="default" r:id="rId7"/>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083625" w14:textId="77777777" w:rsidR="00D3416E" w:rsidRDefault="00D3416E" w:rsidP="00E47A5E">
      <w:pPr>
        <w:spacing w:after="0" w:line="240" w:lineRule="auto"/>
      </w:pPr>
      <w:r>
        <w:separator/>
      </w:r>
    </w:p>
  </w:endnote>
  <w:endnote w:type="continuationSeparator" w:id="0">
    <w:p w14:paraId="4DB659A0" w14:textId="77777777" w:rsidR="00D3416E" w:rsidRDefault="00D3416E" w:rsidP="00E47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NTTimesRoman">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95CA8" w14:textId="77777777" w:rsidR="00D3416E" w:rsidRDefault="00D3416E" w:rsidP="00E47A5E">
      <w:pPr>
        <w:spacing w:after="0" w:line="240" w:lineRule="auto"/>
      </w:pPr>
      <w:r>
        <w:separator/>
      </w:r>
    </w:p>
  </w:footnote>
  <w:footnote w:type="continuationSeparator" w:id="0">
    <w:p w14:paraId="6C5E0E50" w14:textId="77777777" w:rsidR="00D3416E" w:rsidRDefault="00D3416E" w:rsidP="00E47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FFF366" w14:textId="510A5595" w:rsidR="00E46D81" w:rsidRDefault="00E46D81">
    <w:pPr>
      <w:pStyle w:val="Header"/>
    </w:pPr>
    <w:r>
      <w:t>HPPH5003 – 1501210 Essay 2</w:t>
    </w:r>
  </w:p>
  <w:p w14:paraId="64335F45" w14:textId="77777777" w:rsidR="00E46D81" w:rsidRDefault="00E46D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3849E3"/>
    <w:multiLevelType w:val="hybridMultilevel"/>
    <w:tmpl w:val="9FC840B8"/>
    <w:lvl w:ilvl="0" w:tplc="4CCEDD2C">
      <w:start w:val="1"/>
      <w:numFmt w:val="bullet"/>
      <w:lvlText w:val="•"/>
      <w:lvlJc w:val="left"/>
      <w:pPr>
        <w:tabs>
          <w:tab w:val="num" w:pos="720"/>
        </w:tabs>
        <w:ind w:left="720" w:hanging="360"/>
      </w:pPr>
      <w:rPr>
        <w:rFonts w:ascii="Times New Roman" w:hAnsi="Times New Roman" w:hint="default"/>
      </w:rPr>
    </w:lvl>
    <w:lvl w:ilvl="1" w:tplc="5A049FFC" w:tentative="1">
      <w:start w:val="1"/>
      <w:numFmt w:val="bullet"/>
      <w:lvlText w:val="•"/>
      <w:lvlJc w:val="left"/>
      <w:pPr>
        <w:tabs>
          <w:tab w:val="num" w:pos="1440"/>
        </w:tabs>
        <w:ind w:left="1440" w:hanging="360"/>
      </w:pPr>
      <w:rPr>
        <w:rFonts w:ascii="Times New Roman" w:hAnsi="Times New Roman" w:hint="default"/>
      </w:rPr>
    </w:lvl>
    <w:lvl w:ilvl="2" w:tplc="226C118C" w:tentative="1">
      <w:start w:val="1"/>
      <w:numFmt w:val="bullet"/>
      <w:lvlText w:val="•"/>
      <w:lvlJc w:val="left"/>
      <w:pPr>
        <w:tabs>
          <w:tab w:val="num" w:pos="2160"/>
        </w:tabs>
        <w:ind w:left="2160" w:hanging="360"/>
      </w:pPr>
      <w:rPr>
        <w:rFonts w:ascii="Times New Roman" w:hAnsi="Times New Roman" w:hint="default"/>
      </w:rPr>
    </w:lvl>
    <w:lvl w:ilvl="3" w:tplc="789EAAA2" w:tentative="1">
      <w:start w:val="1"/>
      <w:numFmt w:val="bullet"/>
      <w:lvlText w:val="•"/>
      <w:lvlJc w:val="left"/>
      <w:pPr>
        <w:tabs>
          <w:tab w:val="num" w:pos="2880"/>
        </w:tabs>
        <w:ind w:left="2880" w:hanging="360"/>
      </w:pPr>
      <w:rPr>
        <w:rFonts w:ascii="Times New Roman" w:hAnsi="Times New Roman" w:hint="default"/>
      </w:rPr>
    </w:lvl>
    <w:lvl w:ilvl="4" w:tplc="A5182A1A" w:tentative="1">
      <w:start w:val="1"/>
      <w:numFmt w:val="bullet"/>
      <w:lvlText w:val="•"/>
      <w:lvlJc w:val="left"/>
      <w:pPr>
        <w:tabs>
          <w:tab w:val="num" w:pos="3600"/>
        </w:tabs>
        <w:ind w:left="3600" w:hanging="360"/>
      </w:pPr>
      <w:rPr>
        <w:rFonts w:ascii="Times New Roman" w:hAnsi="Times New Roman" w:hint="default"/>
      </w:rPr>
    </w:lvl>
    <w:lvl w:ilvl="5" w:tplc="6BAE56B2" w:tentative="1">
      <w:start w:val="1"/>
      <w:numFmt w:val="bullet"/>
      <w:lvlText w:val="•"/>
      <w:lvlJc w:val="left"/>
      <w:pPr>
        <w:tabs>
          <w:tab w:val="num" w:pos="4320"/>
        </w:tabs>
        <w:ind w:left="4320" w:hanging="360"/>
      </w:pPr>
      <w:rPr>
        <w:rFonts w:ascii="Times New Roman" w:hAnsi="Times New Roman" w:hint="default"/>
      </w:rPr>
    </w:lvl>
    <w:lvl w:ilvl="6" w:tplc="503ECECE" w:tentative="1">
      <w:start w:val="1"/>
      <w:numFmt w:val="bullet"/>
      <w:lvlText w:val="•"/>
      <w:lvlJc w:val="left"/>
      <w:pPr>
        <w:tabs>
          <w:tab w:val="num" w:pos="5040"/>
        </w:tabs>
        <w:ind w:left="5040" w:hanging="360"/>
      </w:pPr>
      <w:rPr>
        <w:rFonts w:ascii="Times New Roman" w:hAnsi="Times New Roman" w:hint="default"/>
      </w:rPr>
    </w:lvl>
    <w:lvl w:ilvl="7" w:tplc="5B5C65C2" w:tentative="1">
      <w:start w:val="1"/>
      <w:numFmt w:val="bullet"/>
      <w:lvlText w:val="•"/>
      <w:lvlJc w:val="left"/>
      <w:pPr>
        <w:tabs>
          <w:tab w:val="num" w:pos="5760"/>
        </w:tabs>
        <w:ind w:left="5760" w:hanging="360"/>
      </w:pPr>
      <w:rPr>
        <w:rFonts w:ascii="Times New Roman" w:hAnsi="Times New Roman" w:hint="default"/>
      </w:rPr>
    </w:lvl>
    <w:lvl w:ilvl="8" w:tplc="1C52C81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597331C"/>
    <w:multiLevelType w:val="hybridMultilevel"/>
    <w:tmpl w:val="0862F768"/>
    <w:lvl w:ilvl="0" w:tplc="D9842A96">
      <w:start w:val="1"/>
      <w:numFmt w:val="bullet"/>
      <w:lvlText w:val="•"/>
      <w:lvlJc w:val="left"/>
      <w:pPr>
        <w:tabs>
          <w:tab w:val="num" w:pos="720"/>
        </w:tabs>
        <w:ind w:left="720" w:hanging="360"/>
      </w:pPr>
      <w:rPr>
        <w:rFonts w:ascii="Times New Roman" w:hAnsi="Times New Roman" w:hint="default"/>
      </w:rPr>
    </w:lvl>
    <w:lvl w:ilvl="1" w:tplc="FF589138" w:tentative="1">
      <w:start w:val="1"/>
      <w:numFmt w:val="bullet"/>
      <w:lvlText w:val="•"/>
      <w:lvlJc w:val="left"/>
      <w:pPr>
        <w:tabs>
          <w:tab w:val="num" w:pos="1440"/>
        </w:tabs>
        <w:ind w:left="1440" w:hanging="360"/>
      </w:pPr>
      <w:rPr>
        <w:rFonts w:ascii="Times New Roman" w:hAnsi="Times New Roman" w:hint="default"/>
      </w:rPr>
    </w:lvl>
    <w:lvl w:ilvl="2" w:tplc="7F1E29C0" w:tentative="1">
      <w:start w:val="1"/>
      <w:numFmt w:val="bullet"/>
      <w:lvlText w:val="•"/>
      <w:lvlJc w:val="left"/>
      <w:pPr>
        <w:tabs>
          <w:tab w:val="num" w:pos="2160"/>
        </w:tabs>
        <w:ind w:left="2160" w:hanging="360"/>
      </w:pPr>
      <w:rPr>
        <w:rFonts w:ascii="Times New Roman" w:hAnsi="Times New Roman" w:hint="default"/>
      </w:rPr>
    </w:lvl>
    <w:lvl w:ilvl="3" w:tplc="209EA8F6" w:tentative="1">
      <w:start w:val="1"/>
      <w:numFmt w:val="bullet"/>
      <w:lvlText w:val="•"/>
      <w:lvlJc w:val="left"/>
      <w:pPr>
        <w:tabs>
          <w:tab w:val="num" w:pos="2880"/>
        </w:tabs>
        <w:ind w:left="2880" w:hanging="360"/>
      </w:pPr>
      <w:rPr>
        <w:rFonts w:ascii="Times New Roman" w:hAnsi="Times New Roman" w:hint="default"/>
      </w:rPr>
    </w:lvl>
    <w:lvl w:ilvl="4" w:tplc="8A6CC81A" w:tentative="1">
      <w:start w:val="1"/>
      <w:numFmt w:val="bullet"/>
      <w:lvlText w:val="•"/>
      <w:lvlJc w:val="left"/>
      <w:pPr>
        <w:tabs>
          <w:tab w:val="num" w:pos="3600"/>
        </w:tabs>
        <w:ind w:left="3600" w:hanging="360"/>
      </w:pPr>
      <w:rPr>
        <w:rFonts w:ascii="Times New Roman" w:hAnsi="Times New Roman" w:hint="default"/>
      </w:rPr>
    </w:lvl>
    <w:lvl w:ilvl="5" w:tplc="3C04EA4E" w:tentative="1">
      <w:start w:val="1"/>
      <w:numFmt w:val="bullet"/>
      <w:lvlText w:val="•"/>
      <w:lvlJc w:val="left"/>
      <w:pPr>
        <w:tabs>
          <w:tab w:val="num" w:pos="4320"/>
        </w:tabs>
        <w:ind w:left="4320" w:hanging="360"/>
      </w:pPr>
      <w:rPr>
        <w:rFonts w:ascii="Times New Roman" w:hAnsi="Times New Roman" w:hint="default"/>
      </w:rPr>
    </w:lvl>
    <w:lvl w:ilvl="6" w:tplc="6E30A620" w:tentative="1">
      <w:start w:val="1"/>
      <w:numFmt w:val="bullet"/>
      <w:lvlText w:val="•"/>
      <w:lvlJc w:val="left"/>
      <w:pPr>
        <w:tabs>
          <w:tab w:val="num" w:pos="5040"/>
        </w:tabs>
        <w:ind w:left="5040" w:hanging="360"/>
      </w:pPr>
      <w:rPr>
        <w:rFonts w:ascii="Times New Roman" w:hAnsi="Times New Roman" w:hint="default"/>
      </w:rPr>
    </w:lvl>
    <w:lvl w:ilvl="7" w:tplc="BE3A3292" w:tentative="1">
      <w:start w:val="1"/>
      <w:numFmt w:val="bullet"/>
      <w:lvlText w:val="•"/>
      <w:lvlJc w:val="left"/>
      <w:pPr>
        <w:tabs>
          <w:tab w:val="num" w:pos="5760"/>
        </w:tabs>
        <w:ind w:left="5760" w:hanging="360"/>
      </w:pPr>
      <w:rPr>
        <w:rFonts w:ascii="Times New Roman" w:hAnsi="Times New Roman" w:hint="default"/>
      </w:rPr>
    </w:lvl>
    <w:lvl w:ilvl="8" w:tplc="5066DC1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8D63B64"/>
    <w:multiLevelType w:val="hybridMultilevel"/>
    <w:tmpl w:val="7170610E"/>
    <w:lvl w:ilvl="0" w:tplc="AC42ECA4">
      <w:start w:val="1"/>
      <w:numFmt w:val="bullet"/>
      <w:lvlText w:val="•"/>
      <w:lvlJc w:val="left"/>
      <w:pPr>
        <w:tabs>
          <w:tab w:val="num" w:pos="720"/>
        </w:tabs>
        <w:ind w:left="720" w:hanging="360"/>
      </w:pPr>
      <w:rPr>
        <w:rFonts w:ascii="Times New Roman" w:hAnsi="Times New Roman" w:hint="default"/>
      </w:rPr>
    </w:lvl>
    <w:lvl w:ilvl="1" w:tplc="120CD394" w:tentative="1">
      <w:start w:val="1"/>
      <w:numFmt w:val="bullet"/>
      <w:lvlText w:val="•"/>
      <w:lvlJc w:val="left"/>
      <w:pPr>
        <w:tabs>
          <w:tab w:val="num" w:pos="1440"/>
        </w:tabs>
        <w:ind w:left="1440" w:hanging="360"/>
      </w:pPr>
      <w:rPr>
        <w:rFonts w:ascii="Times New Roman" w:hAnsi="Times New Roman" w:hint="default"/>
      </w:rPr>
    </w:lvl>
    <w:lvl w:ilvl="2" w:tplc="65723CF2" w:tentative="1">
      <w:start w:val="1"/>
      <w:numFmt w:val="bullet"/>
      <w:lvlText w:val="•"/>
      <w:lvlJc w:val="left"/>
      <w:pPr>
        <w:tabs>
          <w:tab w:val="num" w:pos="2160"/>
        </w:tabs>
        <w:ind w:left="2160" w:hanging="360"/>
      </w:pPr>
      <w:rPr>
        <w:rFonts w:ascii="Times New Roman" w:hAnsi="Times New Roman" w:hint="default"/>
      </w:rPr>
    </w:lvl>
    <w:lvl w:ilvl="3" w:tplc="73F29146" w:tentative="1">
      <w:start w:val="1"/>
      <w:numFmt w:val="bullet"/>
      <w:lvlText w:val="•"/>
      <w:lvlJc w:val="left"/>
      <w:pPr>
        <w:tabs>
          <w:tab w:val="num" w:pos="2880"/>
        </w:tabs>
        <w:ind w:left="2880" w:hanging="360"/>
      </w:pPr>
      <w:rPr>
        <w:rFonts w:ascii="Times New Roman" w:hAnsi="Times New Roman" w:hint="default"/>
      </w:rPr>
    </w:lvl>
    <w:lvl w:ilvl="4" w:tplc="B1883C06" w:tentative="1">
      <w:start w:val="1"/>
      <w:numFmt w:val="bullet"/>
      <w:lvlText w:val="•"/>
      <w:lvlJc w:val="left"/>
      <w:pPr>
        <w:tabs>
          <w:tab w:val="num" w:pos="3600"/>
        </w:tabs>
        <w:ind w:left="3600" w:hanging="360"/>
      </w:pPr>
      <w:rPr>
        <w:rFonts w:ascii="Times New Roman" w:hAnsi="Times New Roman" w:hint="default"/>
      </w:rPr>
    </w:lvl>
    <w:lvl w:ilvl="5" w:tplc="1A207E9E" w:tentative="1">
      <w:start w:val="1"/>
      <w:numFmt w:val="bullet"/>
      <w:lvlText w:val="•"/>
      <w:lvlJc w:val="left"/>
      <w:pPr>
        <w:tabs>
          <w:tab w:val="num" w:pos="4320"/>
        </w:tabs>
        <w:ind w:left="4320" w:hanging="360"/>
      </w:pPr>
      <w:rPr>
        <w:rFonts w:ascii="Times New Roman" w:hAnsi="Times New Roman" w:hint="default"/>
      </w:rPr>
    </w:lvl>
    <w:lvl w:ilvl="6" w:tplc="1458B740" w:tentative="1">
      <w:start w:val="1"/>
      <w:numFmt w:val="bullet"/>
      <w:lvlText w:val="•"/>
      <w:lvlJc w:val="left"/>
      <w:pPr>
        <w:tabs>
          <w:tab w:val="num" w:pos="5040"/>
        </w:tabs>
        <w:ind w:left="5040" w:hanging="360"/>
      </w:pPr>
      <w:rPr>
        <w:rFonts w:ascii="Times New Roman" w:hAnsi="Times New Roman" w:hint="default"/>
      </w:rPr>
    </w:lvl>
    <w:lvl w:ilvl="7" w:tplc="A6A8233A" w:tentative="1">
      <w:start w:val="1"/>
      <w:numFmt w:val="bullet"/>
      <w:lvlText w:val="•"/>
      <w:lvlJc w:val="left"/>
      <w:pPr>
        <w:tabs>
          <w:tab w:val="num" w:pos="5760"/>
        </w:tabs>
        <w:ind w:left="5760" w:hanging="360"/>
      </w:pPr>
      <w:rPr>
        <w:rFonts w:ascii="Times New Roman" w:hAnsi="Times New Roman" w:hint="default"/>
      </w:rPr>
    </w:lvl>
    <w:lvl w:ilvl="8" w:tplc="E5A6997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829429F"/>
    <w:multiLevelType w:val="hybridMultilevel"/>
    <w:tmpl w:val="3ED86F5C"/>
    <w:lvl w:ilvl="0" w:tplc="7C044160">
      <w:start w:val="1"/>
      <w:numFmt w:val="bullet"/>
      <w:lvlText w:val="•"/>
      <w:lvlJc w:val="left"/>
      <w:pPr>
        <w:tabs>
          <w:tab w:val="num" w:pos="720"/>
        </w:tabs>
        <w:ind w:left="720" w:hanging="360"/>
      </w:pPr>
      <w:rPr>
        <w:rFonts w:ascii="Times New Roman" w:hAnsi="Times New Roman" w:hint="default"/>
      </w:rPr>
    </w:lvl>
    <w:lvl w:ilvl="1" w:tplc="6106C292" w:tentative="1">
      <w:start w:val="1"/>
      <w:numFmt w:val="bullet"/>
      <w:lvlText w:val="•"/>
      <w:lvlJc w:val="left"/>
      <w:pPr>
        <w:tabs>
          <w:tab w:val="num" w:pos="1440"/>
        </w:tabs>
        <w:ind w:left="1440" w:hanging="360"/>
      </w:pPr>
      <w:rPr>
        <w:rFonts w:ascii="Times New Roman" w:hAnsi="Times New Roman" w:hint="default"/>
      </w:rPr>
    </w:lvl>
    <w:lvl w:ilvl="2" w:tplc="CB7278C8" w:tentative="1">
      <w:start w:val="1"/>
      <w:numFmt w:val="bullet"/>
      <w:lvlText w:val="•"/>
      <w:lvlJc w:val="left"/>
      <w:pPr>
        <w:tabs>
          <w:tab w:val="num" w:pos="2160"/>
        </w:tabs>
        <w:ind w:left="2160" w:hanging="360"/>
      </w:pPr>
      <w:rPr>
        <w:rFonts w:ascii="Times New Roman" w:hAnsi="Times New Roman" w:hint="default"/>
      </w:rPr>
    </w:lvl>
    <w:lvl w:ilvl="3" w:tplc="EF5C28F2" w:tentative="1">
      <w:start w:val="1"/>
      <w:numFmt w:val="bullet"/>
      <w:lvlText w:val="•"/>
      <w:lvlJc w:val="left"/>
      <w:pPr>
        <w:tabs>
          <w:tab w:val="num" w:pos="2880"/>
        </w:tabs>
        <w:ind w:left="2880" w:hanging="360"/>
      </w:pPr>
      <w:rPr>
        <w:rFonts w:ascii="Times New Roman" w:hAnsi="Times New Roman" w:hint="default"/>
      </w:rPr>
    </w:lvl>
    <w:lvl w:ilvl="4" w:tplc="48AC6C8E" w:tentative="1">
      <w:start w:val="1"/>
      <w:numFmt w:val="bullet"/>
      <w:lvlText w:val="•"/>
      <w:lvlJc w:val="left"/>
      <w:pPr>
        <w:tabs>
          <w:tab w:val="num" w:pos="3600"/>
        </w:tabs>
        <w:ind w:left="3600" w:hanging="360"/>
      </w:pPr>
      <w:rPr>
        <w:rFonts w:ascii="Times New Roman" w:hAnsi="Times New Roman" w:hint="default"/>
      </w:rPr>
    </w:lvl>
    <w:lvl w:ilvl="5" w:tplc="0D7A5C8E" w:tentative="1">
      <w:start w:val="1"/>
      <w:numFmt w:val="bullet"/>
      <w:lvlText w:val="•"/>
      <w:lvlJc w:val="left"/>
      <w:pPr>
        <w:tabs>
          <w:tab w:val="num" w:pos="4320"/>
        </w:tabs>
        <w:ind w:left="4320" w:hanging="360"/>
      </w:pPr>
      <w:rPr>
        <w:rFonts w:ascii="Times New Roman" w:hAnsi="Times New Roman" w:hint="default"/>
      </w:rPr>
    </w:lvl>
    <w:lvl w:ilvl="6" w:tplc="47DEA2D6" w:tentative="1">
      <w:start w:val="1"/>
      <w:numFmt w:val="bullet"/>
      <w:lvlText w:val="•"/>
      <w:lvlJc w:val="left"/>
      <w:pPr>
        <w:tabs>
          <w:tab w:val="num" w:pos="5040"/>
        </w:tabs>
        <w:ind w:left="5040" w:hanging="360"/>
      </w:pPr>
      <w:rPr>
        <w:rFonts w:ascii="Times New Roman" w:hAnsi="Times New Roman" w:hint="default"/>
      </w:rPr>
    </w:lvl>
    <w:lvl w:ilvl="7" w:tplc="79B44CF0" w:tentative="1">
      <w:start w:val="1"/>
      <w:numFmt w:val="bullet"/>
      <w:lvlText w:val="•"/>
      <w:lvlJc w:val="left"/>
      <w:pPr>
        <w:tabs>
          <w:tab w:val="num" w:pos="5760"/>
        </w:tabs>
        <w:ind w:left="5760" w:hanging="360"/>
      </w:pPr>
      <w:rPr>
        <w:rFonts w:ascii="Times New Roman" w:hAnsi="Times New Roman" w:hint="default"/>
      </w:rPr>
    </w:lvl>
    <w:lvl w:ilvl="8" w:tplc="E8B6283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C0B0002"/>
    <w:multiLevelType w:val="hybridMultilevel"/>
    <w:tmpl w:val="D2BADE0C"/>
    <w:lvl w:ilvl="0" w:tplc="F3ACB4A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A5E"/>
    <w:rsid w:val="0001446C"/>
    <w:rsid w:val="000170AF"/>
    <w:rsid w:val="00023207"/>
    <w:rsid w:val="00024A63"/>
    <w:rsid w:val="00027728"/>
    <w:rsid w:val="0003085E"/>
    <w:rsid w:val="00034EF9"/>
    <w:rsid w:val="00051FEE"/>
    <w:rsid w:val="000603CC"/>
    <w:rsid w:val="00070C7B"/>
    <w:rsid w:val="000B430A"/>
    <w:rsid w:val="000B6705"/>
    <w:rsid w:val="000C04FC"/>
    <w:rsid w:val="000C14F6"/>
    <w:rsid w:val="000C7802"/>
    <w:rsid w:val="000D3214"/>
    <w:rsid w:val="000D6744"/>
    <w:rsid w:val="00102BA5"/>
    <w:rsid w:val="001128B5"/>
    <w:rsid w:val="0014648B"/>
    <w:rsid w:val="00174AC4"/>
    <w:rsid w:val="00176FB7"/>
    <w:rsid w:val="00190116"/>
    <w:rsid w:val="00196308"/>
    <w:rsid w:val="001B499B"/>
    <w:rsid w:val="001D3B04"/>
    <w:rsid w:val="001E3AC4"/>
    <w:rsid w:val="001F19DC"/>
    <w:rsid w:val="001F2715"/>
    <w:rsid w:val="002008C5"/>
    <w:rsid w:val="0020224F"/>
    <w:rsid w:val="00212315"/>
    <w:rsid w:val="002216F5"/>
    <w:rsid w:val="00223DD7"/>
    <w:rsid w:val="00224B29"/>
    <w:rsid w:val="00233C79"/>
    <w:rsid w:val="0025434D"/>
    <w:rsid w:val="00257CFA"/>
    <w:rsid w:val="00266D3D"/>
    <w:rsid w:val="002879F6"/>
    <w:rsid w:val="002951C0"/>
    <w:rsid w:val="002C66EE"/>
    <w:rsid w:val="002C6C05"/>
    <w:rsid w:val="002D2ED5"/>
    <w:rsid w:val="00302389"/>
    <w:rsid w:val="0030398A"/>
    <w:rsid w:val="0030770B"/>
    <w:rsid w:val="00323A7C"/>
    <w:rsid w:val="00365C82"/>
    <w:rsid w:val="003770D1"/>
    <w:rsid w:val="00377484"/>
    <w:rsid w:val="00393209"/>
    <w:rsid w:val="003A0AF0"/>
    <w:rsid w:val="003C18CE"/>
    <w:rsid w:val="003E0A94"/>
    <w:rsid w:val="003E2949"/>
    <w:rsid w:val="003F6B18"/>
    <w:rsid w:val="004150DC"/>
    <w:rsid w:val="0044384D"/>
    <w:rsid w:val="004574E5"/>
    <w:rsid w:val="004714C1"/>
    <w:rsid w:val="00476BDE"/>
    <w:rsid w:val="00495B31"/>
    <w:rsid w:val="00495B35"/>
    <w:rsid w:val="004A1694"/>
    <w:rsid w:val="004A556C"/>
    <w:rsid w:val="004A5729"/>
    <w:rsid w:val="004B06AD"/>
    <w:rsid w:val="004B123B"/>
    <w:rsid w:val="004E5168"/>
    <w:rsid w:val="004F45DD"/>
    <w:rsid w:val="004F5D6F"/>
    <w:rsid w:val="004F5E1A"/>
    <w:rsid w:val="004F7107"/>
    <w:rsid w:val="0050301E"/>
    <w:rsid w:val="00516981"/>
    <w:rsid w:val="005336D3"/>
    <w:rsid w:val="0054391A"/>
    <w:rsid w:val="00553ACB"/>
    <w:rsid w:val="005562A5"/>
    <w:rsid w:val="005566E9"/>
    <w:rsid w:val="005575FB"/>
    <w:rsid w:val="00573230"/>
    <w:rsid w:val="00573687"/>
    <w:rsid w:val="005A2CF6"/>
    <w:rsid w:val="005A4D8F"/>
    <w:rsid w:val="005A77E5"/>
    <w:rsid w:val="005B701E"/>
    <w:rsid w:val="005E2918"/>
    <w:rsid w:val="005E4A60"/>
    <w:rsid w:val="005F75D5"/>
    <w:rsid w:val="00606BBA"/>
    <w:rsid w:val="00613D41"/>
    <w:rsid w:val="00616C17"/>
    <w:rsid w:val="00621936"/>
    <w:rsid w:val="00624A0C"/>
    <w:rsid w:val="0062743C"/>
    <w:rsid w:val="006528BC"/>
    <w:rsid w:val="00653B0A"/>
    <w:rsid w:val="0067502B"/>
    <w:rsid w:val="0068481D"/>
    <w:rsid w:val="00684D61"/>
    <w:rsid w:val="006946D0"/>
    <w:rsid w:val="006A3A18"/>
    <w:rsid w:val="006B30B3"/>
    <w:rsid w:val="006D233B"/>
    <w:rsid w:val="006D253F"/>
    <w:rsid w:val="0070343F"/>
    <w:rsid w:val="00721F99"/>
    <w:rsid w:val="00752537"/>
    <w:rsid w:val="007673EE"/>
    <w:rsid w:val="00790755"/>
    <w:rsid w:val="007937E8"/>
    <w:rsid w:val="00793BA6"/>
    <w:rsid w:val="00797AD2"/>
    <w:rsid w:val="007B2702"/>
    <w:rsid w:val="007C1987"/>
    <w:rsid w:val="007C1D36"/>
    <w:rsid w:val="007C2650"/>
    <w:rsid w:val="007D2159"/>
    <w:rsid w:val="007E156F"/>
    <w:rsid w:val="007E7954"/>
    <w:rsid w:val="007F2F4F"/>
    <w:rsid w:val="00800D8B"/>
    <w:rsid w:val="00801A98"/>
    <w:rsid w:val="00811B49"/>
    <w:rsid w:val="00812B4D"/>
    <w:rsid w:val="008276B1"/>
    <w:rsid w:val="00836208"/>
    <w:rsid w:val="00845A5E"/>
    <w:rsid w:val="00866CEC"/>
    <w:rsid w:val="008A38D3"/>
    <w:rsid w:val="008A3A17"/>
    <w:rsid w:val="008E68EE"/>
    <w:rsid w:val="009028D2"/>
    <w:rsid w:val="009067AC"/>
    <w:rsid w:val="009110DB"/>
    <w:rsid w:val="00911351"/>
    <w:rsid w:val="00913D4D"/>
    <w:rsid w:val="00927CD6"/>
    <w:rsid w:val="00946B45"/>
    <w:rsid w:val="009731C1"/>
    <w:rsid w:val="009B4A96"/>
    <w:rsid w:val="009B5517"/>
    <w:rsid w:val="009C3C1D"/>
    <w:rsid w:val="009C65B4"/>
    <w:rsid w:val="009D5BE4"/>
    <w:rsid w:val="009E3924"/>
    <w:rsid w:val="009F2FD0"/>
    <w:rsid w:val="00A06A68"/>
    <w:rsid w:val="00A15E39"/>
    <w:rsid w:val="00A2609B"/>
    <w:rsid w:val="00A71EA1"/>
    <w:rsid w:val="00A74FF8"/>
    <w:rsid w:val="00A9473F"/>
    <w:rsid w:val="00AA19F6"/>
    <w:rsid w:val="00AA64FB"/>
    <w:rsid w:val="00AC0474"/>
    <w:rsid w:val="00AC21F6"/>
    <w:rsid w:val="00AE201E"/>
    <w:rsid w:val="00B01FA5"/>
    <w:rsid w:val="00B1346F"/>
    <w:rsid w:val="00B302BC"/>
    <w:rsid w:val="00B5624D"/>
    <w:rsid w:val="00B57DCE"/>
    <w:rsid w:val="00B823BF"/>
    <w:rsid w:val="00B83368"/>
    <w:rsid w:val="00BC33D4"/>
    <w:rsid w:val="00BE4602"/>
    <w:rsid w:val="00C1786D"/>
    <w:rsid w:val="00C32B63"/>
    <w:rsid w:val="00C43011"/>
    <w:rsid w:val="00C648E6"/>
    <w:rsid w:val="00C6666D"/>
    <w:rsid w:val="00C700A6"/>
    <w:rsid w:val="00C708B2"/>
    <w:rsid w:val="00C73F43"/>
    <w:rsid w:val="00C86B9E"/>
    <w:rsid w:val="00C928A4"/>
    <w:rsid w:val="00CA4A35"/>
    <w:rsid w:val="00CB2F02"/>
    <w:rsid w:val="00CB7440"/>
    <w:rsid w:val="00CC5F64"/>
    <w:rsid w:val="00CD3FAE"/>
    <w:rsid w:val="00CE4A06"/>
    <w:rsid w:val="00CE5DB2"/>
    <w:rsid w:val="00CF7E77"/>
    <w:rsid w:val="00D01D19"/>
    <w:rsid w:val="00D33DD7"/>
    <w:rsid w:val="00D3416E"/>
    <w:rsid w:val="00D341A5"/>
    <w:rsid w:val="00D857BB"/>
    <w:rsid w:val="00D901D8"/>
    <w:rsid w:val="00DB358F"/>
    <w:rsid w:val="00DB7CCF"/>
    <w:rsid w:val="00DD42DF"/>
    <w:rsid w:val="00DE05C4"/>
    <w:rsid w:val="00DE097E"/>
    <w:rsid w:val="00E25EC2"/>
    <w:rsid w:val="00E36D94"/>
    <w:rsid w:val="00E40290"/>
    <w:rsid w:val="00E46D81"/>
    <w:rsid w:val="00E47A5E"/>
    <w:rsid w:val="00E555D5"/>
    <w:rsid w:val="00EC173A"/>
    <w:rsid w:val="00EC5188"/>
    <w:rsid w:val="00EE2C85"/>
    <w:rsid w:val="00EE6EFD"/>
    <w:rsid w:val="00EE78D8"/>
    <w:rsid w:val="00EE7DC1"/>
    <w:rsid w:val="00EF226C"/>
    <w:rsid w:val="00F06C72"/>
    <w:rsid w:val="00F07BB9"/>
    <w:rsid w:val="00F10022"/>
    <w:rsid w:val="00F14DD2"/>
    <w:rsid w:val="00F243F1"/>
    <w:rsid w:val="00F36797"/>
    <w:rsid w:val="00F46A6E"/>
    <w:rsid w:val="00F54622"/>
    <w:rsid w:val="00F714B9"/>
    <w:rsid w:val="00FA7C9B"/>
    <w:rsid w:val="00FB2482"/>
    <w:rsid w:val="00FB3158"/>
    <w:rsid w:val="00FC32B0"/>
    <w:rsid w:val="00FC6A6C"/>
    <w:rsid w:val="00FD6A7D"/>
    <w:rsid w:val="00FE1FDC"/>
    <w:rsid w:val="00FE7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4ad0f0"/>
    </o:shapedefaults>
    <o:shapelayout v:ext="edit">
      <o:idmap v:ext="edit" data="1"/>
    </o:shapelayout>
  </w:shapeDefaults>
  <w:decimalSymbol w:val="."/>
  <w:listSeparator w:val=","/>
  <w14:docId w14:val="17FFFFAE"/>
  <w15:chartTrackingRefBased/>
  <w15:docId w15:val="{DA71F453-895F-46D2-B838-195407562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7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A5E"/>
  </w:style>
  <w:style w:type="paragraph" w:styleId="Footer">
    <w:name w:val="footer"/>
    <w:basedOn w:val="Normal"/>
    <w:link w:val="FooterChar"/>
    <w:uiPriority w:val="99"/>
    <w:unhideWhenUsed/>
    <w:rsid w:val="00E47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A5E"/>
  </w:style>
  <w:style w:type="paragraph" w:styleId="ListParagraph">
    <w:name w:val="List Paragraph"/>
    <w:basedOn w:val="Normal"/>
    <w:uiPriority w:val="34"/>
    <w:qFormat/>
    <w:rsid w:val="00224B29"/>
    <w:pPr>
      <w:ind w:left="720"/>
      <w:contextualSpacing/>
    </w:pPr>
  </w:style>
  <w:style w:type="paragraph" w:styleId="NormalWeb">
    <w:name w:val="Normal (Web)"/>
    <w:basedOn w:val="Normal"/>
    <w:uiPriority w:val="99"/>
    <w:semiHidden/>
    <w:unhideWhenUsed/>
    <w:rsid w:val="0019011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553937">
      <w:bodyDiv w:val="1"/>
      <w:marLeft w:val="0"/>
      <w:marRight w:val="0"/>
      <w:marTop w:val="0"/>
      <w:marBottom w:val="0"/>
      <w:divBdr>
        <w:top w:val="none" w:sz="0" w:space="0" w:color="auto"/>
        <w:left w:val="none" w:sz="0" w:space="0" w:color="auto"/>
        <w:bottom w:val="none" w:sz="0" w:space="0" w:color="auto"/>
        <w:right w:val="none" w:sz="0" w:space="0" w:color="auto"/>
      </w:divBdr>
      <w:divsChild>
        <w:div w:id="1058630501">
          <w:marLeft w:val="547"/>
          <w:marRight w:val="0"/>
          <w:marTop w:val="77"/>
          <w:marBottom w:val="0"/>
          <w:divBdr>
            <w:top w:val="none" w:sz="0" w:space="0" w:color="auto"/>
            <w:left w:val="none" w:sz="0" w:space="0" w:color="auto"/>
            <w:bottom w:val="none" w:sz="0" w:space="0" w:color="auto"/>
            <w:right w:val="none" w:sz="0" w:space="0" w:color="auto"/>
          </w:divBdr>
        </w:div>
      </w:divsChild>
    </w:div>
    <w:div w:id="905065322">
      <w:bodyDiv w:val="1"/>
      <w:marLeft w:val="0"/>
      <w:marRight w:val="0"/>
      <w:marTop w:val="0"/>
      <w:marBottom w:val="0"/>
      <w:divBdr>
        <w:top w:val="none" w:sz="0" w:space="0" w:color="auto"/>
        <w:left w:val="none" w:sz="0" w:space="0" w:color="auto"/>
        <w:bottom w:val="none" w:sz="0" w:space="0" w:color="auto"/>
        <w:right w:val="none" w:sz="0" w:space="0" w:color="auto"/>
      </w:divBdr>
    </w:div>
    <w:div w:id="1281111352">
      <w:bodyDiv w:val="1"/>
      <w:marLeft w:val="0"/>
      <w:marRight w:val="0"/>
      <w:marTop w:val="0"/>
      <w:marBottom w:val="0"/>
      <w:divBdr>
        <w:top w:val="none" w:sz="0" w:space="0" w:color="auto"/>
        <w:left w:val="none" w:sz="0" w:space="0" w:color="auto"/>
        <w:bottom w:val="none" w:sz="0" w:space="0" w:color="auto"/>
        <w:right w:val="none" w:sz="0" w:space="0" w:color="auto"/>
      </w:divBdr>
    </w:div>
    <w:div w:id="1353653327">
      <w:bodyDiv w:val="1"/>
      <w:marLeft w:val="0"/>
      <w:marRight w:val="0"/>
      <w:marTop w:val="0"/>
      <w:marBottom w:val="0"/>
      <w:divBdr>
        <w:top w:val="none" w:sz="0" w:space="0" w:color="auto"/>
        <w:left w:val="none" w:sz="0" w:space="0" w:color="auto"/>
        <w:bottom w:val="none" w:sz="0" w:space="0" w:color="auto"/>
        <w:right w:val="none" w:sz="0" w:space="0" w:color="auto"/>
      </w:divBdr>
      <w:divsChild>
        <w:div w:id="1256480603">
          <w:marLeft w:val="547"/>
          <w:marRight w:val="0"/>
          <w:marTop w:val="77"/>
          <w:marBottom w:val="0"/>
          <w:divBdr>
            <w:top w:val="none" w:sz="0" w:space="0" w:color="auto"/>
            <w:left w:val="none" w:sz="0" w:space="0" w:color="auto"/>
            <w:bottom w:val="none" w:sz="0" w:space="0" w:color="auto"/>
            <w:right w:val="none" w:sz="0" w:space="0" w:color="auto"/>
          </w:divBdr>
        </w:div>
      </w:divsChild>
    </w:div>
    <w:div w:id="1433211239">
      <w:bodyDiv w:val="1"/>
      <w:marLeft w:val="0"/>
      <w:marRight w:val="0"/>
      <w:marTop w:val="0"/>
      <w:marBottom w:val="0"/>
      <w:divBdr>
        <w:top w:val="none" w:sz="0" w:space="0" w:color="auto"/>
        <w:left w:val="none" w:sz="0" w:space="0" w:color="auto"/>
        <w:bottom w:val="none" w:sz="0" w:space="0" w:color="auto"/>
        <w:right w:val="none" w:sz="0" w:space="0" w:color="auto"/>
      </w:divBdr>
      <w:divsChild>
        <w:div w:id="75252579">
          <w:marLeft w:val="547"/>
          <w:marRight w:val="0"/>
          <w:marTop w:val="77"/>
          <w:marBottom w:val="0"/>
          <w:divBdr>
            <w:top w:val="none" w:sz="0" w:space="0" w:color="auto"/>
            <w:left w:val="none" w:sz="0" w:space="0" w:color="auto"/>
            <w:bottom w:val="none" w:sz="0" w:space="0" w:color="auto"/>
            <w:right w:val="none" w:sz="0" w:space="0" w:color="auto"/>
          </w:divBdr>
        </w:div>
      </w:divsChild>
    </w:div>
    <w:div w:id="2020497294">
      <w:bodyDiv w:val="1"/>
      <w:marLeft w:val="0"/>
      <w:marRight w:val="0"/>
      <w:marTop w:val="0"/>
      <w:marBottom w:val="0"/>
      <w:divBdr>
        <w:top w:val="none" w:sz="0" w:space="0" w:color="auto"/>
        <w:left w:val="none" w:sz="0" w:space="0" w:color="auto"/>
        <w:bottom w:val="none" w:sz="0" w:space="0" w:color="auto"/>
        <w:right w:val="none" w:sz="0" w:space="0" w:color="auto"/>
      </w:divBdr>
      <w:divsChild>
        <w:div w:id="636103633">
          <w:marLeft w:val="547"/>
          <w:marRight w:val="0"/>
          <w:marTop w:val="77"/>
          <w:marBottom w:val="0"/>
          <w:divBdr>
            <w:top w:val="none" w:sz="0" w:space="0" w:color="auto"/>
            <w:left w:val="none" w:sz="0" w:space="0" w:color="auto"/>
            <w:bottom w:val="none" w:sz="0" w:space="0" w:color="auto"/>
            <w:right w:val="none" w:sz="0" w:space="0" w:color="auto"/>
          </w:divBdr>
        </w:div>
      </w:divsChild>
    </w:div>
    <w:div w:id="210680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2777</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Deanna Marie Iris Inkson</dc:creator>
  <cp:keywords/>
  <dc:description/>
  <cp:lastModifiedBy>Deanna Marie Iris Inkson</cp:lastModifiedBy>
  <cp:revision>2</cp:revision>
  <dcterms:created xsi:type="dcterms:W3CDTF">2018-05-23T17:17:00Z</dcterms:created>
  <dcterms:modified xsi:type="dcterms:W3CDTF">2018-05-23T17:17:00Z</dcterms:modified>
</cp:coreProperties>
</file>