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C9884F" w14:textId="77777777" w:rsidR="00FC3CE5" w:rsidRDefault="00FC3CE5" w:rsidP="00FC3CE5">
      <w:pPr>
        <w:spacing w:line="360" w:lineRule="auto"/>
        <w:jc w:val="both"/>
        <w:rPr>
          <w:rFonts w:ascii="Times New Roman" w:hAnsi="Times New Roman" w:cs="Times New Roman"/>
          <w:i/>
          <w:iCs/>
          <w:sz w:val="32"/>
          <w:szCs w:val="32"/>
        </w:rPr>
      </w:pPr>
    </w:p>
    <w:p w14:paraId="677F25B9" w14:textId="77777777" w:rsidR="00FC3CE5" w:rsidRDefault="00FC3CE5" w:rsidP="00FC3CE5">
      <w:pPr>
        <w:spacing w:line="360" w:lineRule="auto"/>
        <w:jc w:val="both"/>
        <w:rPr>
          <w:rFonts w:ascii="Times New Roman" w:hAnsi="Times New Roman" w:cs="Times New Roman"/>
          <w:i/>
          <w:iCs/>
          <w:sz w:val="32"/>
          <w:szCs w:val="32"/>
        </w:rPr>
      </w:pPr>
    </w:p>
    <w:p w14:paraId="13D7211F" w14:textId="77777777" w:rsidR="00FC3CE5" w:rsidRDefault="00FC3CE5" w:rsidP="00FC3CE5">
      <w:pPr>
        <w:spacing w:line="360" w:lineRule="auto"/>
        <w:jc w:val="both"/>
        <w:rPr>
          <w:rFonts w:ascii="Times New Roman" w:hAnsi="Times New Roman" w:cs="Times New Roman"/>
          <w:i/>
          <w:iCs/>
          <w:sz w:val="32"/>
          <w:szCs w:val="32"/>
        </w:rPr>
      </w:pPr>
    </w:p>
    <w:p w14:paraId="3F1E5FDA" w14:textId="77777777" w:rsidR="00FC3CE5" w:rsidRDefault="00FC3CE5" w:rsidP="00FC3CE5">
      <w:pPr>
        <w:spacing w:line="360" w:lineRule="auto"/>
        <w:jc w:val="both"/>
        <w:rPr>
          <w:rFonts w:ascii="Times New Roman" w:hAnsi="Times New Roman" w:cs="Times New Roman"/>
          <w:i/>
          <w:iCs/>
          <w:sz w:val="32"/>
          <w:szCs w:val="32"/>
        </w:rPr>
      </w:pPr>
    </w:p>
    <w:p w14:paraId="0B5013E0" w14:textId="77777777" w:rsidR="00FC3CE5" w:rsidRPr="00DA0FFB" w:rsidRDefault="00FC3CE5" w:rsidP="00FC3CE5">
      <w:pPr>
        <w:spacing w:line="360" w:lineRule="auto"/>
        <w:rPr>
          <w:rFonts w:ascii="Times New Roman" w:hAnsi="Times New Roman" w:cs="Times New Roman"/>
          <w:i/>
          <w:iCs/>
          <w:sz w:val="28"/>
          <w:szCs w:val="28"/>
        </w:rPr>
      </w:pPr>
      <w:r w:rsidRPr="00DA0FFB">
        <w:rPr>
          <w:rFonts w:ascii="Times New Roman" w:hAnsi="Times New Roman" w:cs="Times New Roman"/>
          <w:i/>
          <w:iCs/>
          <w:sz w:val="28"/>
          <w:szCs w:val="28"/>
        </w:rPr>
        <w:t>Student Name: Maryam Choudhry</w:t>
      </w:r>
    </w:p>
    <w:p w14:paraId="1A173E83" w14:textId="77777777" w:rsidR="00FC3CE5" w:rsidRPr="00DA0FFB" w:rsidRDefault="00FC3CE5" w:rsidP="00FC3CE5">
      <w:pPr>
        <w:spacing w:line="360" w:lineRule="auto"/>
        <w:rPr>
          <w:rFonts w:ascii="Times New Roman" w:hAnsi="Times New Roman" w:cs="Times New Roman"/>
          <w:i/>
          <w:iCs/>
          <w:sz w:val="28"/>
          <w:szCs w:val="28"/>
        </w:rPr>
      </w:pPr>
      <w:r w:rsidRPr="00DA0FFB">
        <w:rPr>
          <w:rFonts w:ascii="Times New Roman" w:hAnsi="Times New Roman" w:cs="Times New Roman"/>
          <w:i/>
          <w:iCs/>
          <w:sz w:val="28"/>
          <w:szCs w:val="28"/>
        </w:rPr>
        <w:t>Student Number: 2425434</w:t>
      </w:r>
    </w:p>
    <w:p w14:paraId="08C5DBAB" w14:textId="77777777" w:rsidR="00FC3CE5" w:rsidRPr="00DA0FFB" w:rsidRDefault="00FC3CE5" w:rsidP="00FC3CE5">
      <w:pPr>
        <w:spacing w:line="360" w:lineRule="auto"/>
        <w:rPr>
          <w:rFonts w:ascii="Times New Roman" w:hAnsi="Times New Roman" w:cs="Times New Roman"/>
          <w:i/>
          <w:iCs/>
          <w:sz w:val="28"/>
          <w:szCs w:val="28"/>
        </w:rPr>
      </w:pPr>
      <w:r w:rsidRPr="00DA0FFB">
        <w:rPr>
          <w:rFonts w:ascii="Times New Roman" w:hAnsi="Times New Roman" w:cs="Times New Roman"/>
          <w:i/>
          <w:iCs/>
          <w:sz w:val="28"/>
          <w:szCs w:val="28"/>
        </w:rPr>
        <w:t>Module Code and Title: BMHP5016 Principles of Health and Social Care Practice</w:t>
      </w:r>
    </w:p>
    <w:p w14:paraId="2988EBD1" w14:textId="77777777" w:rsidR="00FC3CE5" w:rsidRPr="00DA0FFB" w:rsidRDefault="00FC3CE5" w:rsidP="00FC3CE5">
      <w:pPr>
        <w:spacing w:line="360" w:lineRule="auto"/>
        <w:rPr>
          <w:rFonts w:ascii="Times New Roman" w:hAnsi="Times New Roman" w:cs="Times New Roman"/>
          <w:i/>
          <w:iCs/>
          <w:sz w:val="28"/>
          <w:szCs w:val="28"/>
        </w:rPr>
      </w:pPr>
      <w:r w:rsidRPr="00DA0FFB">
        <w:rPr>
          <w:rFonts w:ascii="Times New Roman" w:hAnsi="Times New Roman" w:cs="Times New Roman"/>
          <w:i/>
          <w:iCs/>
          <w:sz w:val="28"/>
          <w:szCs w:val="28"/>
        </w:rPr>
        <w:t>Assignment Title: Reflecting on Person-</w:t>
      </w:r>
      <w:proofErr w:type="spellStart"/>
      <w:r w:rsidRPr="00DA0FFB">
        <w:rPr>
          <w:rFonts w:ascii="Times New Roman" w:hAnsi="Times New Roman" w:cs="Times New Roman"/>
          <w:i/>
          <w:iCs/>
          <w:sz w:val="28"/>
          <w:szCs w:val="28"/>
        </w:rPr>
        <w:t>Centred</w:t>
      </w:r>
      <w:proofErr w:type="spellEnd"/>
      <w:r w:rsidRPr="00DA0FFB">
        <w:rPr>
          <w:rFonts w:ascii="Times New Roman" w:hAnsi="Times New Roman" w:cs="Times New Roman"/>
          <w:i/>
          <w:iCs/>
          <w:sz w:val="28"/>
          <w:szCs w:val="28"/>
        </w:rPr>
        <w:t xml:space="preserve"> Care, Partnership Working and Ethics in Health and Social Care</w:t>
      </w:r>
    </w:p>
    <w:p w14:paraId="04CB695A" w14:textId="77777777" w:rsidR="00FC3CE5" w:rsidRPr="00DA0FFB" w:rsidRDefault="00FC3CE5" w:rsidP="00FC3CE5">
      <w:pPr>
        <w:spacing w:line="360" w:lineRule="auto"/>
        <w:rPr>
          <w:rFonts w:ascii="Times New Roman" w:hAnsi="Times New Roman" w:cs="Times New Roman"/>
          <w:i/>
          <w:iCs/>
          <w:sz w:val="28"/>
          <w:szCs w:val="28"/>
        </w:rPr>
      </w:pPr>
      <w:r w:rsidRPr="00DA0FFB">
        <w:rPr>
          <w:rFonts w:ascii="Times New Roman" w:hAnsi="Times New Roman" w:cs="Times New Roman"/>
          <w:i/>
          <w:iCs/>
          <w:sz w:val="28"/>
          <w:szCs w:val="28"/>
        </w:rPr>
        <w:t xml:space="preserve">Word Count: </w:t>
      </w:r>
      <w:r>
        <w:rPr>
          <w:rFonts w:ascii="Times New Roman" w:hAnsi="Times New Roman" w:cs="Times New Roman"/>
          <w:i/>
          <w:iCs/>
          <w:sz w:val="28"/>
          <w:szCs w:val="28"/>
        </w:rPr>
        <w:t xml:space="preserve">1899 </w:t>
      </w:r>
    </w:p>
    <w:p w14:paraId="0A954C8F" w14:textId="77777777" w:rsidR="00FC3CE5" w:rsidRPr="001F679E" w:rsidRDefault="00FC3CE5" w:rsidP="00FC3CE5">
      <w:pPr>
        <w:spacing w:line="360" w:lineRule="auto"/>
        <w:jc w:val="both"/>
        <w:rPr>
          <w:rFonts w:ascii="Times New Roman" w:hAnsi="Times New Roman" w:cs="Times New Roman"/>
        </w:rPr>
      </w:pPr>
    </w:p>
    <w:p w14:paraId="1CA6B988" w14:textId="77777777" w:rsidR="00FC3CE5" w:rsidRDefault="00FC3CE5" w:rsidP="00FC3CE5">
      <w:pPr>
        <w:pStyle w:val="Title"/>
        <w:spacing w:line="360" w:lineRule="auto"/>
        <w:jc w:val="both"/>
        <w:rPr>
          <w:rFonts w:ascii="Arial" w:hAnsi="Arial" w:cs="Arial"/>
          <w:color w:val="2E74B5" w:themeColor="accent5" w:themeShade="BF"/>
          <w:sz w:val="32"/>
          <w:szCs w:val="32"/>
        </w:rPr>
      </w:pPr>
    </w:p>
    <w:p w14:paraId="432856FF" w14:textId="77777777" w:rsidR="00FC3CE5" w:rsidRDefault="00FC3CE5" w:rsidP="00FC3CE5">
      <w:pPr>
        <w:spacing w:line="360" w:lineRule="auto"/>
        <w:jc w:val="both"/>
      </w:pPr>
    </w:p>
    <w:p w14:paraId="7D9E3E23" w14:textId="77777777" w:rsidR="00FC3CE5" w:rsidRDefault="00FC3CE5" w:rsidP="00FC3CE5">
      <w:pPr>
        <w:spacing w:line="360" w:lineRule="auto"/>
        <w:jc w:val="both"/>
      </w:pPr>
    </w:p>
    <w:p w14:paraId="3AC2CC30" w14:textId="77777777" w:rsidR="00FC3CE5" w:rsidRDefault="00FC3CE5" w:rsidP="00FC3CE5">
      <w:pPr>
        <w:spacing w:line="360" w:lineRule="auto"/>
        <w:jc w:val="both"/>
      </w:pPr>
    </w:p>
    <w:p w14:paraId="5E20107F" w14:textId="77777777" w:rsidR="00FC3CE5" w:rsidRDefault="00FC3CE5" w:rsidP="00FC3CE5">
      <w:pPr>
        <w:spacing w:line="360" w:lineRule="auto"/>
        <w:jc w:val="both"/>
      </w:pPr>
    </w:p>
    <w:p w14:paraId="0F25C7C8" w14:textId="77777777" w:rsidR="00FC3CE5" w:rsidRDefault="00FC3CE5" w:rsidP="00FC3CE5">
      <w:pPr>
        <w:spacing w:line="360" w:lineRule="auto"/>
        <w:jc w:val="both"/>
      </w:pPr>
    </w:p>
    <w:p w14:paraId="376E0FDC" w14:textId="77777777" w:rsidR="00FC3CE5" w:rsidRDefault="00FC3CE5" w:rsidP="00FC3CE5">
      <w:pPr>
        <w:spacing w:line="360" w:lineRule="auto"/>
        <w:jc w:val="both"/>
      </w:pPr>
    </w:p>
    <w:p w14:paraId="14633A59" w14:textId="77777777" w:rsidR="00FC3CE5" w:rsidRDefault="00FC3CE5" w:rsidP="00FC3CE5">
      <w:pPr>
        <w:spacing w:line="360" w:lineRule="auto"/>
        <w:jc w:val="both"/>
      </w:pPr>
    </w:p>
    <w:p w14:paraId="3DC2307D" w14:textId="77777777" w:rsidR="00FC3CE5" w:rsidRDefault="00FC3CE5" w:rsidP="00FC3CE5">
      <w:pPr>
        <w:spacing w:line="360" w:lineRule="auto"/>
        <w:jc w:val="both"/>
      </w:pPr>
    </w:p>
    <w:sdt>
      <w:sdtPr>
        <w:id w:val="507189050"/>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5DCB022D" w14:textId="77777777" w:rsidR="00FC3CE5" w:rsidRPr="004F7C03" w:rsidRDefault="00FC3CE5" w:rsidP="00FC3CE5">
          <w:pPr>
            <w:pStyle w:val="TOCHeading"/>
            <w:spacing w:line="360" w:lineRule="auto"/>
            <w:jc w:val="both"/>
            <w:rPr>
              <w:rFonts w:ascii="Arial" w:hAnsi="Arial" w:cs="Arial"/>
              <w:sz w:val="22"/>
              <w:szCs w:val="22"/>
            </w:rPr>
          </w:pPr>
          <w:r w:rsidRPr="004F7C03">
            <w:rPr>
              <w:rFonts w:ascii="Arial" w:hAnsi="Arial" w:cs="Arial"/>
              <w:sz w:val="22"/>
              <w:szCs w:val="22"/>
            </w:rPr>
            <w:t>Table of Contents</w:t>
          </w:r>
        </w:p>
        <w:p w14:paraId="501F5F39" w14:textId="77777777" w:rsidR="00FC3CE5" w:rsidRDefault="00FC3CE5" w:rsidP="00FC3CE5">
          <w:pPr>
            <w:pStyle w:val="TOC1"/>
            <w:rPr>
              <w:rFonts w:asciiTheme="minorHAnsi" w:eastAsiaTheme="minorEastAsia" w:hAnsiTheme="minorHAnsi" w:cstheme="minorBidi"/>
              <w:b w:val="0"/>
              <w:bCs w:val="0"/>
              <w:sz w:val="24"/>
              <w:szCs w:val="24"/>
            </w:rPr>
          </w:pPr>
          <w:r w:rsidRPr="004F7C03">
            <w:fldChar w:fldCharType="begin"/>
          </w:r>
          <w:r w:rsidRPr="004F7C03">
            <w:instrText xml:space="preserve"> TOC \o "1-3" \h \z \u </w:instrText>
          </w:r>
          <w:r w:rsidRPr="004F7C03">
            <w:fldChar w:fldCharType="separate"/>
          </w:r>
          <w:hyperlink w:anchor="_Toc232098911" w:history="1">
            <w:r w:rsidRPr="00974D21">
              <w:rPr>
                <w:rStyle w:val="Hyperlink"/>
                <w:spacing w:val="-10"/>
                <w:kern w:val="28"/>
              </w:rPr>
              <w:t>1. Introduction</w:t>
            </w:r>
            <w:r>
              <w:rPr>
                <w:webHidden/>
              </w:rPr>
              <w:tab/>
            </w:r>
            <w:r>
              <w:rPr>
                <w:webHidden/>
              </w:rPr>
              <w:fldChar w:fldCharType="begin"/>
            </w:r>
            <w:r>
              <w:rPr>
                <w:webHidden/>
              </w:rPr>
              <w:instrText xml:space="preserve"> PAGEREF _Toc232098911 \h </w:instrText>
            </w:r>
            <w:r>
              <w:rPr>
                <w:webHidden/>
              </w:rPr>
            </w:r>
            <w:r>
              <w:rPr>
                <w:webHidden/>
              </w:rPr>
              <w:fldChar w:fldCharType="separate"/>
            </w:r>
            <w:r>
              <w:rPr>
                <w:webHidden/>
              </w:rPr>
              <w:t>3</w:t>
            </w:r>
            <w:r>
              <w:rPr>
                <w:webHidden/>
              </w:rPr>
              <w:fldChar w:fldCharType="end"/>
            </w:r>
          </w:hyperlink>
        </w:p>
        <w:p w14:paraId="5E94F69B" w14:textId="77777777" w:rsidR="00FC3CE5" w:rsidRDefault="00FC3CE5" w:rsidP="00FC3CE5">
          <w:pPr>
            <w:pStyle w:val="TOC1"/>
            <w:rPr>
              <w:rFonts w:asciiTheme="minorHAnsi" w:eastAsiaTheme="minorEastAsia" w:hAnsiTheme="minorHAnsi" w:cstheme="minorBidi"/>
              <w:b w:val="0"/>
              <w:bCs w:val="0"/>
              <w:sz w:val="24"/>
              <w:szCs w:val="24"/>
            </w:rPr>
          </w:pPr>
          <w:hyperlink w:anchor="_Toc232098912" w:history="1">
            <w:r w:rsidRPr="00974D21">
              <w:rPr>
                <w:rStyle w:val="Hyperlink"/>
              </w:rPr>
              <w:t>2. Task 1: The importance of principles in Health and Social Care</w:t>
            </w:r>
            <w:r>
              <w:rPr>
                <w:webHidden/>
              </w:rPr>
              <w:tab/>
            </w:r>
            <w:r>
              <w:rPr>
                <w:webHidden/>
              </w:rPr>
              <w:fldChar w:fldCharType="begin"/>
            </w:r>
            <w:r>
              <w:rPr>
                <w:webHidden/>
              </w:rPr>
              <w:instrText xml:space="preserve"> PAGEREF _Toc232098912 \h </w:instrText>
            </w:r>
            <w:r>
              <w:rPr>
                <w:webHidden/>
              </w:rPr>
            </w:r>
            <w:r>
              <w:rPr>
                <w:webHidden/>
              </w:rPr>
              <w:fldChar w:fldCharType="separate"/>
            </w:r>
            <w:r>
              <w:rPr>
                <w:webHidden/>
              </w:rPr>
              <w:t>3</w:t>
            </w:r>
            <w:r>
              <w:rPr>
                <w:webHidden/>
              </w:rPr>
              <w:fldChar w:fldCharType="end"/>
            </w:r>
          </w:hyperlink>
        </w:p>
        <w:p w14:paraId="13C57D8A" w14:textId="77777777" w:rsidR="00FC3CE5" w:rsidRDefault="00FC3CE5" w:rsidP="00FC3CE5">
          <w:pPr>
            <w:pStyle w:val="TOC2"/>
            <w:tabs>
              <w:tab w:val="right" w:leader="dot" w:pos="9350"/>
            </w:tabs>
            <w:rPr>
              <w:rFonts w:eastAsiaTheme="minorEastAsia"/>
              <w:noProof/>
            </w:rPr>
          </w:pPr>
          <w:hyperlink w:anchor="_Toc232098913" w:history="1">
            <w:r w:rsidRPr="00974D21">
              <w:rPr>
                <w:rStyle w:val="Hyperlink"/>
                <w:rFonts w:ascii="Arial" w:hAnsi="Arial" w:cs="Arial"/>
                <w:noProof/>
              </w:rPr>
              <w:t>2.1 Person-centred care</w:t>
            </w:r>
            <w:r>
              <w:rPr>
                <w:noProof/>
                <w:webHidden/>
              </w:rPr>
              <w:tab/>
            </w:r>
            <w:r>
              <w:rPr>
                <w:noProof/>
                <w:webHidden/>
              </w:rPr>
              <w:fldChar w:fldCharType="begin"/>
            </w:r>
            <w:r>
              <w:rPr>
                <w:noProof/>
                <w:webHidden/>
              </w:rPr>
              <w:instrText xml:space="preserve"> PAGEREF _Toc232098913 \h </w:instrText>
            </w:r>
            <w:r>
              <w:rPr>
                <w:noProof/>
                <w:webHidden/>
              </w:rPr>
            </w:r>
            <w:r>
              <w:rPr>
                <w:noProof/>
                <w:webHidden/>
              </w:rPr>
              <w:fldChar w:fldCharType="separate"/>
            </w:r>
            <w:r>
              <w:rPr>
                <w:noProof/>
                <w:webHidden/>
              </w:rPr>
              <w:t>3</w:t>
            </w:r>
            <w:r>
              <w:rPr>
                <w:noProof/>
                <w:webHidden/>
              </w:rPr>
              <w:fldChar w:fldCharType="end"/>
            </w:r>
          </w:hyperlink>
        </w:p>
        <w:p w14:paraId="1A6DD9D2" w14:textId="77777777" w:rsidR="00FC3CE5" w:rsidRDefault="00FC3CE5" w:rsidP="00FC3CE5">
          <w:pPr>
            <w:pStyle w:val="TOC2"/>
            <w:tabs>
              <w:tab w:val="right" w:leader="dot" w:pos="9350"/>
            </w:tabs>
            <w:rPr>
              <w:rFonts w:eastAsiaTheme="minorEastAsia"/>
              <w:noProof/>
            </w:rPr>
          </w:pPr>
          <w:hyperlink w:anchor="_Toc232098914" w:history="1">
            <w:r w:rsidRPr="00974D21">
              <w:rPr>
                <w:rStyle w:val="Hyperlink"/>
                <w:rFonts w:ascii="Arial" w:hAnsi="Arial" w:cs="Arial"/>
                <w:noProof/>
              </w:rPr>
              <w:t>2.2 Partnership working</w:t>
            </w:r>
            <w:r>
              <w:rPr>
                <w:noProof/>
                <w:webHidden/>
              </w:rPr>
              <w:tab/>
            </w:r>
            <w:r>
              <w:rPr>
                <w:noProof/>
                <w:webHidden/>
              </w:rPr>
              <w:fldChar w:fldCharType="begin"/>
            </w:r>
            <w:r>
              <w:rPr>
                <w:noProof/>
                <w:webHidden/>
              </w:rPr>
              <w:instrText xml:space="preserve"> PAGEREF _Toc232098914 \h </w:instrText>
            </w:r>
            <w:r>
              <w:rPr>
                <w:noProof/>
                <w:webHidden/>
              </w:rPr>
            </w:r>
            <w:r>
              <w:rPr>
                <w:noProof/>
                <w:webHidden/>
              </w:rPr>
              <w:fldChar w:fldCharType="separate"/>
            </w:r>
            <w:r>
              <w:rPr>
                <w:noProof/>
                <w:webHidden/>
              </w:rPr>
              <w:t>3</w:t>
            </w:r>
            <w:r>
              <w:rPr>
                <w:noProof/>
                <w:webHidden/>
              </w:rPr>
              <w:fldChar w:fldCharType="end"/>
            </w:r>
          </w:hyperlink>
        </w:p>
        <w:p w14:paraId="034A1A18" w14:textId="77777777" w:rsidR="00FC3CE5" w:rsidRDefault="00FC3CE5" w:rsidP="00FC3CE5">
          <w:pPr>
            <w:pStyle w:val="TOC2"/>
            <w:tabs>
              <w:tab w:val="right" w:leader="dot" w:pos="9350"/>
            </w:tabs>
            <w:rPr>
              <w:rFonts w:eastAsiaTheme="minorEastAsia"/>
              <w:noProof/>
            </w:rPr>
          </w:pPr>
          <w:hyperlink w:anchor="_Toc232098915" w:history="1">
            <w:r w:rsidRPr="00974D21">
              <w:rPr>
                <w:rStyle w:val="Hyperlink"/>
                <w:rFonts w:ascii="Arial" w:hAnsi="Arial" w:cs="Arial"/>
                <w:noProof/>
              </w:rPr>
              <w:t>2.3 Ethics, autonomy and quality of care</w:t>
            </w:r>
            <w:r>
              <w:rPr>
                <w:noProof/>
                <w:webHidden/>
              </w:rPr>
              <w:tab/>
            </w:r>
            <w:r>
              <w:rPr>
                <w:noProof/>
                <w:webHidden/>
              </w:rPr>
              <w:fldChar w:fldCharType="begin"/>
            </w:r>
            <w:r>
              <w:rPr>
                <w:noProof/>
                <w:webHidden/>
              </w:rPr>
              <w:instrText xml:space="preserve"> PAGEREF _Toc232098915 \h </w:instrText>
            </w:r>
            <w:r>
              <w:rPr>
                <w:noProof/>
                <w:webHidden/>
              </w:rPr>
            </w:r>
            <w:r>
              <w:rPr>
                <w:noProof/>
                <w:webHidden/>
              </w:rPr>
              <w:fldChar w:fldCharType="separate"/>
            </w:r>
            <w:r>
              <w:rPr>
                <w:noProof/>
                <w:webHidden/>
              </w:rPr>
              <w:t>4</w:t>
            </w:r>
            <w:r>
              <w:rPr>
                <w:noProof/>
                <w:webHidden/>
              </w:rPr>
              <w:fldChar w:fldCharType="end"/>
            </w:r>
          </w:hyperlink>
        </w:p>
        <w:p w14:paraId="4CD7C52A" w14:textId="77777777" w:rsidR="00FC3CE5" w:rsidRDefault="00FC3CE5" w:rsidP="00FC3CE5">
          <w:pPr>
            <w:pStyle w:val="TOC1"/>
            <w:rPr>
              <w:rFonts w:asciiTheme="minorHAnsi" w:eastAsiaTheme="minorEastAsia" w:hAnsiTheme="minorHAnsi" w:cstheme="minorBidi"/>
              <w:b w:val="0"/>
              <w:bCs w:val="0"/>
              <w:sz w:val="24"/>
              <w:szCs w:val="24"/>
            </w:rPr>
          </w:pPr>
          <w:hyperlink w:anchor="_Toc232098916" w:history="1">
            <w:r w:rsidRPr="00974D21">
              <w:rPr>
                <w:rStyle w:val="Hyperlink"/>
              </w:rPr>
              <w:t>3. Task 2: Practical Example from Mrs C's Story</w:t>
            </w:r>
            <w:r>
              <w:rPr>
                <w:webHidden/>
              </w:rPr>
              <w:tab/>
            </w:r>
            <w:r>
              <w:rPr>
                <w:webHidden/>
              </w:rPr>
              <w:fldChar w:fldCharType="begin"/>
            </w:r>
            <w:r>
              <w:rPr>
                <w:webHidden/>
              </w:rPr>
              <w:instrText xml:space="preserve"> PAGEREF _Toc232098916 \h </w:instrText>
            </w:r>
            <w:r>
              <w:rPr>
                <w:webHidden/>
              </w:rPr>
            </w:r>
            <w:r>
              <w:rPr>
                <w:webHidden/>
              </w:rPr>
              <w:fldChar w:fldCharType="separate"/>
            </w:r>
            <w:r>
              <w:rPr>
                <w:webHidden/>
              </w:rPr>
              <w:t>4</w:t>
            </w:r>
            <w:r>
              <w:rPr>
                <w:webHidden/>
              </w:rPr>
              <w:fldChar w:fldCharType="end"/>
            </w:r>
          </w:hyperlink>
        </w:p>
        <w:p w14:paraId="0CB3A9D0" w14:textId="77777777" w:rsidR="00FC3CE5" w:rsidRDefault="00FC3CE5" w:rsidP="00FC3CE5">
          <w:pPr>
            <w:pStyle w:val="TOC2"/>
            <w:tabs>
              <w:tab w:val="right" w:leader="dot" w:pos="9350"/>
            </w:tabs>
            <w:rPr>
              <w:rFonts w:eastAsiaTheme="minorEastAsia"/>
              <w:noProof/>
            </w:rPr>
          </w:pPr>
          <w:hyperlink w:anchor="_Toc232098917" w:history="1">
            <w:r w:rsidRPr="00974D21">
              <w:rPr>
                <w:rStyle w:val="Hyperlink"/>
                <w:rFonts w:ascii="Arial" w:hAnsi="Arial" w:cs="Arial"/>
                <w:noProof/>
              </w:rPr>
              <w:t>3.1 Summary of the case study</w:t>
            </w:r>
            <w:r>
              <w:rPr>
                <w:noProof/>
                <w:webHidden/>
              </w:rPr>
              <w:tab/>
            </w:r>
            <w:r>
              <w:rPr>
                <w:noProof/>
                <w:webHidden/>
              </w:rPr>
              <w:fldChar w:fldCharType="begin"/>
            </w:r>
            <w:r>
              <w:rPr>
                <w:noProof/>
                <w:webHidden/>
              </w:rPr>
              <w:instrText xml:space="preserve"> PAGEREF _Toc232098917 \h </w:instrText>
            </w:r>
            <w:r>
              <w:rPr>
                <w:noProof/>
                <w:webHidden/>
              </w:rPr>
            </w:r>
            <w:r>
              <w:rPr>
                <w:noProof/>
                <w:webHidden/>
              </w:rPr>
              <w:fldChar w:fldCharType="separate"/>
            </w:r>
            <w:r>
              <w:rPr>
                <w:noProof/>
                <w:webHidden/>
              </w:rPr>
              <w:t>4</w:t>
            </w:r>
            <w:r>
              <w:rPr>
                <w:noProof/>
                <w:webHidden/>
              </w:rPr>
              <w:fldChar w:fldCharType="end"/>
            </w:r>
          </w:hyperlink>
        </w:p>
        <w:p w14:paraId="63865AF7" w14:textId="77777777" w:rsidR="00FC3CE5" w:rsidRDefault="00FC3CE5" w:rsidP="00FC3CE5">
          <w:pPr>
            <w:pStyle w:val="TOC2"/>
            <w:tabs>
              <w:tab w:val="right" w:leader="dot" w:pos="9350"/>
            </w:tabs>
            <w:rPr>
              <w:rFonts w:eastAsiaTheme="minorEastAsia"/>
              <w:noProof/>
            </w:rPr>
          </w:pPr>
          <w:hyperlink w:anchor="_Toc232098918" w:history="1">
            <w:r w:rsidRPr="00974D21">
              <w:rPr>
                <w:rStyle w:val="Hyperlink"/>
                <w:rFonts w:ascii="Arial" w:hAnsi="Arial" w:cs="Arial"/>
                <w:noProof/>
              </w:rPr>
              <w:t>3.2 Person-centred care in Mrs C’s case</w:t>
            </w:r>
            <w:r>
              <w:rPr>
                <w:noProof/>
                <w:webHidden/>
              </w:rPr>
              <w:tab/>
            </w:r>
            <w:r>
              <w:rPr>
                <w:noProof/>
                <w:webHidden/>
              </w:rPr>
              <w:fldChar w:fldCharType="begin"/>
            </w:r>
            <w:r>
              <w:rPr>
                <w:noProof/>
                <w:webHidden/>
              </w:rPr>
              <w:instrText xml:space="preserve"> PAGEREF _Toc232098918 \h </w:instrText>
            </w:r>
            <w:r>
              <w:rPr>
                <w:noProof/>
                <w:webHidden/>
              </w:rPr>
            </w:r>
            <w:r>
              <w:rPr>
                <w:noProof/>
                <w:webHidden/>
              </w:rPr>
              <w:fldChar w:fldCharType="separate"/>
            </w:r>
            <w:r>
              <w:rPr>
                <w:noProof/>
                <w:webHidden/>
              </w:rPr>
              <w:t>4</w:t>
            </w:r>
            <w:r>
              <w:rPr>
                <w:noProof/>
                <w:webHidden/>
              </w:rPr>
              <w:fldChar w:fldCharType="end"/>
            </w:r>
          </w:hyperlink>
        </w:p>
        <w:p w14:paraId="345C9DBB" w14:textId="77777777" w:rsidR="00FC3CE5" w:rsidRDefault="00FC3CE5" w:rsidP="00FC3CE5">
          <w:pPr>
            <w:pStyle w:val="TOC2"/>
            <w:tabs>
              <w:tab w:val="right" w:leader="dot" w:pos="9350"/>
            </w:tabs>
            <w:rPr>
              <w:rFonts w:eastAsiaTheme="minorEastAsia"/>
              <w:noProof/>
            </w:rPr>
          </w:pPr>
          <w:hyperlink w:anchor="_Toc232098919" w:history="1">
            <w:r w:rsidRPr="00974D21">
              <w:rPr>
                <w:rStyle w:val="Hyperlink"/>
                <w:rFonts w:ascii="Arial" w:hAnsi="Arial" w:cs="Arial"/>
                <w:noProof/>
              </w:rPr>
              <w:t>3.3 Partnership working in Mrs C’s case</w:t>
            </w:r>
            <w:r>
              <w:rPr>
                <w:noProof/>
                <w:webHidden/>
              </w:rPr>
              <w:tab/>
            </w:r>
            <w:r>
              <w:rPr>
                <w:noProof/>
                <w:webHidden/>
              </w:rPr>
              <w:fldChar w:fldCharType="begin"/>
            </w:r>
            <w:r>
              <w:rPr>
                <w:noProof/>
                <w:webHidden/>
              </w:rPr>
              <w:instrText xml:space="preserve"> PAGEREF _Toc232098919 \h </w:instrText>
            </w:r>
            <w:r>
              <w:rPr>
                <w:noProof/>
                <w:webHidden/>
              </w:rPr>
            </w:r>
            <w:r>
              <w:rPr>
                <w:noProof/>
                <w:webHidden/>
              </w:rPr>
              <w:fldChar w:fldCharType="separate"/>
            </w:r>
            <w:r>
              <w:rPr>
                <w:noProof/>
                <w:webHidden/>
              </w:rPr>
              <w:t>5</w:t>
            </w:r>
            <w:r>
              <w:rPr>
                <w:noProof/>
                <w:webHidden/>
              </w:rPr>
              <w:fldChar w:fldCharType="end"/>
            </w:r>
          </w:hyperlink>
        </w:p>
        <w:p w14:paraId="601BED44" w14:textId="77777777" w:rsidR="00FC3CE5" w:rsidRDefault="00FC3CE5" w:rsidP="00FC3CE5">
          <w:pPr>
            <w:pStyle w:val="TOC2"/>
            <w:tabs>
              <w:tab w:val="right" w:leader="dot" w:pos="9350"/>
            </w:tabs>
            <w:rPr>
              <w:rFonts w:eastAsiaTheme="minorEastAsia"/>
              <w:noProof/>
            </w:rPr>
          </w:pPr>
          <w:hyperlink w:anchor="_Toc232098920" w:history="1">
            <w:r w:rsidRPr="00974D21">
              <w:rPr>
                <w:rStyle w:val="Hyperlink"/>
                <w:rFonts w:ascii="Arial" w:hAnsi="Arial" w:cs="Arial"/>
                <w:noProof/>
              </w:rPr>
              <w:t>3.4 Ethical practice in Mrs C’s case</w:t>
            </w:r>
            <w:r>
              <w:rPr>
                <w:noProof/>
                <w:webHidden/>
              </w:rPr>
              <w:tab/>
            </w:r>
            <w:r>
              <w:rPr>
                <w:noProof/>
                <w:webHidden/>
              </w:rPr>
              <w:fldChar w:fldCharType="begin"/>
            </w:r>
            <w:r>
              <w:rPr>
                <w:noProof/>
                <w:webHidden/>
              </w:rPr>
              <w:instrText xml:space="preserve"> PAGEREF _Toc232098920 \h </w:instrText>
            </w:r>
            <w:r>
              <w:rPr>
                <w:noProof/>
                <w:webHidden/>
              </w:rPr>
            </w:r>
            <w:r>
              <w:rPr>
                <w:noProof/>
                <w:webHidden/>
              </w:rPr>
              <w:fldChar w:fldCharType="separate"/>
            </w:r>
            <w:r>
              <w:rPr>
                <w:noProof/>
                <w:webHidden/>
              </w:rPr>
              <w:t>5</w:t>
            </w:r>
            <w:r>
              <w:rPr>
                <w:noProof/>
                <w:webHidden/>
              </w:rPr>
              <w:fldChar w:fldCharType="end"/>
            </w:r>
          </w:hyperlink>
        </w:p>
        <w:p w14:paraId="2A6A3DD8" w14:textId="77777777" w:rsidR="00FC3CE5" w:rsidRDefault="00FC3CE5" w:rsidP="00FC3CE5">
          <w:pPr>
            <w:pStyle w:val="TOC1"/>
            <w:rPr>
              <w:rFonts w:asciiTheme="minorHAnsi" w:eastAsiaTheme="minorEastAsia" w:hAnsiTheme="minorHAnsi" w:cstheme="minorBidi"/>
              <w:b w:val="0"/>
              <w:bCs w:val="0"/>
              <w:sz w:val="24"/>
              <w:szCs w:val="24"/>
            </w:rPr>
          </w:pPr>
          <w:hyperlink w:anchor="_Toc232098921" w:history="1">
            <w:r w:rsidRPr="00974D21">
              <w:rPr>
                <w:rStyle w:val="Hyperlink"/>
              </w:rPr>
              <w:t>4. Task 3: Self-Reflection as a Health and Social Care Professional</w:t>
            </w:r>
            <w:r>
              <w:rPr>
                <w:webHidden/>
              </w:rPr>
              <w:tab/>
            </w:r>
            <w:r>
              <w:rPr>
                <w:webHidden/>
              </w:rPr>
              <w:fldChar w:fldCharType="begin"/>
            </w:r>
            <w:r>
              <w:rPr>
                <w:webHidden/>
              </w:rPr>
              <w:instrText xml:space="preserve"> PAGEREF _Toc232098921 \h </w:instrText>
            </w:r>
            <w:r>
              <w:rPr>
                <w:webHidden/>
              </w:rPr>
            </w:r>
            <w:r>
              <w:rPr>
                <w:webHidden/>
              </w:rPr>
              <w:fldChar w:fldCharType="separate"/>
            </w:r>
            <w:r>
              <w:rPr>
                <w:webHidden/>
              </w:rPr>
              <w:t>5</w:t>
            </w:r>
            <w:r>
              <w:rPr>
                <w:webHidden/>
              </w:rPr>
              <w:fldChar w:fldCharType="end"/>
            </w:r>
          </w:hyperlink>
        </w:p>
        <w:p w14:paraId="48D34FC6" w14:textId="77777777" w:rsidR="00FC3CE5" w:rsidRDefault="00FC3CE5" w:rsidP="00FC3CE5">
          <w:pPr>
            <w:pStyle w:val="TOC2"/>
            <w:tabs>
              <w:tab w:val="right" w:leader="dot" w:pos="9350"/>
            </w:tabs>
            <w:rPr>
              <w:rFonts w:eastAsiaTheme="minorEastAsia"/>
              <w:noProof/>
            </w:rPr>
          </w:pPr>
          <w:hyperlink w:anchor="_Toc232098922" w:history="1">
            <w:r w:rsidRPr="00974D21">
              <w:rPr>
                <w:rStyle w:val="Hyperlink"/>
                <w:rFonts w:ascii="Arial" w:hAnsi="Arial" w:cs="Arial"/>
                <w:noProof/>
              </w:rPr>
              <w:t>4.1 How person-centred care will influence my practice</w:t>
            </w:r>
            <w:r>
              <w:rPr>
                <w:noProof/>
                <w:webHidden/>
              </w:rPr>
              <w:tab/>
            </w:r>
            <w:r>
              <w:rPr>
                <w:noProof/>
                <w:webHidden/>
              </w:rPr>
              <w:fldChar w:fldCharType="begin"/>
            </w:r>
            <w:r>
              <w:rPr>
                <w:noProof/>
                <w:webHidden/>
              </w:rPr>
              <w:instrText xml:space="preserve"> PAGEREF _Toc232098922 \h </w:instrText>
            </w:r>
            <w:r>
              <w:rPr>
                <w:noProof/>
                <w:webHidden/>
              </w:rPr>
            </w:r>
            <w:r>
              <w:rPr>
                <w:noProof/>
                <w:webHidden/>
              </w:rPr>
              <w:fldChar w:fldCharType="separate"/>
            </w:r>
            <w:r>
              <w:rPr>
                <w:noProof/>
                <w:webHidden/>
              </w:rPr>
              <w:t>5</w:t>
            </w:r>
            <w:r>
              <w:rPr>
                <w:noProof/>
                <w:webHidden/>
              </w:rPr>
              <w:fldChar w:fldCharType="end"/>
            </w:r>
          </w:hyperlink>
        </w:p>
        <w:p w14:paraId="6DA843A1" w14:textId="77777777" w:rsidR="00FC3CE5" w:rsidRDefault="00FC3CE5" w:rsidP="00FC3CE5">
          <w:pPr>
            <w:pStyle w:val="TOC2"/>
            <w:tabs>
              <w:tab w:val="right" w:leader="dot" w:pos="9350"/>
            </w:tabs>
            <w:rPr>
              <w:rFonts w:eastAsiaTheme="minorEastAsia"/>
              <w:noProof/>
            </w:rPr>
          </w:pPr>
          <w:hyperlink w:anchor="_Toc232098923" w:history="1">
            <w:r w:rsidRPr="00974D21">
              <w:rPr>
                <w:rStyle w:val="Hyperlink"/>
                <w:rFonts w:ascii="Arial" w:hAnsi="Arial" w:cs="Arial"/>
                <w:noProof/>
              </w:rPr>
              <w:t>4.2 How partnership working will influence my practice</w:t>
            </w:r>
            <w:r>
              <w:rPr>
                <w:noProof/>
                <w:webHidden/>
              </w:rPr>
              <w:tab/>
            </w:r>
            <w:r>
              <w:rPr>
                <w:noProof/>
                <w:webHidden/>
              </w:rPr>
              <w:fldChar w:fldCharType="begin"/>
            </w:r>
            <w:r>
              <w:rPr>
                <w:noProof/>
                <w:webHidden/>
              </w:rPr>
              <w:instrText xml:space="preserve"> PAGEREF _Toc232098923 \h </w:instrText>
            </w:r>
            <w:r>
              <w:rPr>
                <w:noProof/>
                <w:webHidden/>
              </w:rPr>
            </w:r>
            <w:r>
              <w:rPr>
                <w:noProof/>
                <w:webHidden/>
              </w:rPr>
              <w:fldChar w:fldCharType="separate"/>
            </w:r>
            <w:r>
              <w:rPr>
                <w:noProof/>
                <w:webHidden/>
              </w:rPr>
              <w:t>6</w:t>
            </w:r>
            <w:r>
              <w:rPr>
                <w:noProof/>
                <w:webHidden/>
              </w:rPr>
              <w:fldChar w:fldCharType="end"/>
            </w:r>
          </w:hyperlink>
        </w:p>
        <w:p w14:paraId="6B377C7C" w14:textId="77777777" w:rsidR="00FC3CE5" w:rsidRDefault="00FC3CE5" w:rsidP="00FC3CE5">
          <w:pPr>
            <w:pStyle w:val="TOC2"/>
            <w:tabs>
              <w:tab w:val="right" w:leader="dot" w:pos="9350"/>
            </w:tabs>
            <w:rPr>
              <w:rFonts w:eastAsiaTheme="minorEastAsia"/>
              <w:noProof/>
            </w:rPr>
          </w:pPr>
          <w:hyperlink w:anchor="_Toc232098924" w:history="1">
            <w:r w:rsidRPr="00974D21">
              <w:rPr>
                <w:rStyle w:val="Hyperlink"/>
                <w:rFonts w:ascii="Arial" w:hAnsi="Arial" w:cs="Arial"/>
                <w:noProof/>
              </w:rPr>
              <w:t>4.3 How ethics will influence my practice</w:t>
            </w:r>
            <w:r>
              <w:rPr>
                <w:noProof/>
                <w:webHidden/>
              </w:rPr>
              <w:tab/>
            </w:r>
            <w:r>
              <w:rPr>
                <w:noProof/>
                <w:webHidden/>
              </w:rPr>
              <w:fldChar w:fldCharType="begin"/>
            </w:r>
            <w:r>
              <w:rPr>
                <w:noProof/>
                <w:webHidden/>
              </w:rPr>
              <w:instrText xml:space="preserve"> PAGEREF _Toc232098924 \h </w:instrText>
            </w:r>
            <w:r>
              <w:rPr>
                <w:noProof/>
                <w:webHidden/>
              </w:rPr>
            </w:r>
            <w:r>
              <w:rPr>
                <w:noProof/>
                <w:webHidden/>
              </w:rPr>
              <w:fldChar w:fldCharType="separate"/>
            </w:r>
            <w:r>
              <w:rPr>
                <w:noProof/>
                <w:webHidden/>
              </w:rPr>
              <w:t>6</w:t>
            </w:r>
            <w:r>
              <w:rPr>
                <w:noProof/>
                <w:webHidden/>
              </w:rPr>
              <w:fldChar w:fldCharType="end"/>
            </w:r>
          </w:hyperlink>
        </w:p>
        <w:p w14:paraId="4AAF8AC5" w14:textId="77777777" w:rsidR="00FC3CE5" w:rsidRDefault="00FC3CE5" w:rsidP="00FC3CE5">
          <w:pPr>
            <w:pStyle w:val="TOC2"/>
            <w:tabs>
              <w:tab w:val="right" w:leader="dot" w:pos="9350"/>
            </w:tabs>
            <w:rPr>
              <w:rFonts w:eastAsiaTheme="minorEastAsia"/>
              <w:noProof/>
            </w:rPr>
          </w:pPr>
          <w:hyperlink w:anchor="_Toc232098925" w:history="1">
            <w:r w:rsidRPr="00974D21">
              <w:rPr>
                <w:rStyle w:val="Hyperlink"/>
                <w:rFonts w:ascii="Arial" w:hAnsi="Arial" w:cs="Arial"/>
                <w:noProof/>
              </w:rPr>
              <w:t>4.4 My current strengths</w:t>
            </w:r>
            <w:r>
              <w:rPr>
                <w:noProof/>
                <w:webHidden/>
              </w:rPr>
              <w:tab/>
            </w:r>
            <w:r>
              <w:rPr>
                <w:noProof/>
                <w:webHidden/>
              </w:rPr>
              <w:fldChar w:fldCharType="begin"/>
            </w:r>
            <w:r>
              <w:rPr>
                <w:noProof/>
                <w:webHidden/>
              </w:rPr>
              <w:instrText xml:space="preserve"> PAGEREF _Toc232098925 \h </w:instrText>
            </w:r>
            <w:r>
              <w:rPr>
                <w:noProof/>
                <w:webHidden/>
              </w:rPr>
            </w:r>
            <w:r>
              <w:rPr>
                <w:noProof/>
                <w:webHidden/>
              </w:rPr>
              <w:fldChar w:fldCharType="separate"/>
            </w:r>
            <w:r>
              <w:rPr>
                <w:noProof/>
                <w:webHidden/>
              </w:rPr>
              <w:t>6</w:t>
            </w:r>
            <w:r>
              <w:rPr>
                <w:noProof/>
                <w:webHidden/>
              </w:rPr>
              <w:fldChar w:fldCharType="end"/>
            </w:r>
          </w:hyperlink>
        </w:p>
        <w:p w14:paraId="4B6B8CCB" w14:textId="77777777" w:rsidR="00FC3CE5" w:rsidRDefault="00FC3CE5" w:rsidP="00FC3CE5">
          <w:pPr>
            <w:pStyle w:val="TOC2"/>
            <w:tabs>
              <w:tab w:val="right" w:leader="dot" w:pos="9350"/>
            </w:tabs>
            <w:rPr>
              <w:rFonts w:eastAsiaTheme="minorEastAsia"/>
              <w:noProof/>
            </w:rPr>
          </w:pPr>
          <w:hyperlink w:anchor="_Toc232098926" w:history="1">
            <w:r w:rsidRPr="00974D21">
              <w:rPr>
                <w:rStyle w:val="Hyperlink"/>
                <w:rFonts w:ascii="Arial" w:hAnsi="Arial" w:cs="Arial"/>
                <w:noProof/>
              </w:rPr>
              <w:t>4.5 Areas I need to improve</w:t>
            </w:r>
            <w:r>
              <w:rPr>
                <w:noProof/>
                <w:webHidden/>
              </w:rPr>
              <w:tab/>
            </w:r>
            <w:r>
              <w:rPr>
                <w:noProof/>
                <w:webHidden/>
              </w:rPr>
              <w:fldChar w:fldCharType="begin"/>
            </w:r>
            <w:r>
              <w:rPr>
                <w:noProof/>
                <w:webHidden/>
              </w:rPr>
              <w:instrText xml:space="preserve"> PAGEREF _Toc232098926 \h </w:instrText>
            </w:r>
            <w:r>
              <w:rPr>
                <w:noProof/>
                <w:webHidden/>
              </w:rPr>
            </w:r>
            <w:r>
              <w:rPr>
                <w:noProof/>
                <w:webHidden/>
              </w:rPr>
              <w:fldChar w:fldCharType="separate"/>
            </w:r>
            <w:r>
              <w:rPr>
                <w:noProof/>
                <w:webHidden/>
              </w:rPr>
              <w:t>7</w:t>
            </w:r>
            <w:r>
              <w:rPr>
                <w:noProof/>
                <w:webHidden/>
              </w:rPr>
              <w:fldChar w:fldCharType="end"/>
            </w:r>
          </w:hyperlink>
        </w:p>
        <w:p w14:paraId="780530CB" w14:textId="77777777" w:rsidR="00FC3CE5" w:rsidRDefault="00FC3CE5" w:rsidP="00FC3CE5">
          <w:pPr>
            <w:pStyle w:val="TOC2"/>
            <w:tabs>
              <w:tab w:val="right" w:leader="dot" w:pos="9350"/>
            </w:tabs>
            <w:rPr>
              <w:rFonts w:eastAsiaTheme="minorEastAsia"/>
              <w:noProof/>
            </w:rPr>
          </w:pPr>
          <w:hyperlink w:anchor="_Toc232098927" w:history="1">
            <w:r w:rsidRPr="00974D21">
              <w:rPr>
                <w:rStyle w:val="Hyperlink"/>
                <w:rFonts w:ascii="Arial" w:hAnsi="Arial" w:cs="Arial"/>
                <w:noProof/>
              </w:rPr>
              <w:t>4.6 My professional development plan</w:t>
            </w:r>
            <w:r>
              <w:rPr>
                <w:noProof/>
                <w:webHidden/>
              </w:rPr>
              <w:tab/>
            </w:r>
            <w:r>
              <w:rPr>
                <w:noProof/>
                <w:webHidden/>
              </w:rPr>
              <w:fldChar w:fldCharType="begin"/>
            </w:r>
            <w:r>
              <w:rPr>
                <w:noProof/>
                <w:webHidden/>
              </w:rPr>
              <w:instrText xml:space="preserve"> PAGEREF _Toc232098927 \h </w:instrText>
            </w:r>
            <w:r>
              <w:rPr>
                <w:noProof/>
                <w:webHidden/>
              </w:rPr>
            </w:r>
            <w:r>
              <w:rPr>
                <w:noProof/>
                <w:webHidden/>
              </w:rPr>
              <w:fldChar w:fldCharType="separate"/>
            </w:r>
            <w:r>
              <w:rPr>
                <w:noProof/>
                <w:webHidden/>
              </w:rPr>
              <w:t>7</w:t>
            </w:r>
            <w:r>
              <w:rPr>
                <w:noProof/>
                <w:webHidden/>
              </w:rPr>
              <w:fldChar w:fldCharType="end"/>
            </w:r>
          </w:hyperlink>
        </w:p>
        <w:p w14:paraId="7A2DCEE8" w14:textId="77777777" w:rsidR="00FC3CE5" w:rsidRDefault="00FC3CE5" w:rsidP="00FC3CE5">
          <w:pPr>
            <w:pStyle w:val="TOC1"/>
            <w:rPr>
              <w:rFonts w:asciiTheme="minorHAnsi" w:eastAsiaTheme="minorEastAsia" w:hAnsiTheme="minorHAnsi" w:cstheme="minorBidi"/>
              <w:b w:val="0"/>
              <w:bCs w:val="0"/>
              <w:sz w:val="24"/>
              <w:szCs w:val="24"/>
            </w:rPr>
          </w:pPr>
          <w:hyperlink w:anchor="_Toc232098928" w:history="1">
            <w:r w:rsidRPr="00974D21">
              <w:rPr>
                <w:rStyle w:val="Hyperlink"/>
              </w:rPr>
              <w:t>5. Conclusion</w:t>
            </w:r>
            <w:r>
              <w:rPr>
                <w:webHidden/>
              </w:rPr>
              <w:tab/>
            </w:r>
            <w:r>
              <w:rPr>
                <w:webHidden/>
              </w:rPr>
              <w:fldChar w:fldCharType="begin"/>
            </w:r>
            <w:r>
              <w:rPr>
                <w:webHidden/>
              </w:rPr>
              <w:instrText xml:space="preserve"> PAGEREF _Toc232098928 \h </w:instrText>
            </w:r>
            <w:r>
              <w:rPr>
                <w:webHidden/>
              </w:rPr>
            </w:r>
            <w:r>
              <w:rPr>
                <w:webHidden/>
              </w:rPr>
              <w:fldChar w:fldCharType="separate"/>
            </w:r>
            <w:r>
              <w:rPr>
                <w:webHidden/>
              </w:rPr>
              <w:t>7</w:t>
            </w:r>
            <w:r>
              <w:rPr>
                <w:webHidden/>
              </w:rPr>
              <w:fldChar w:fldCharType="end"/>
            </w:r>
          </w:hyperlink>
        </w:p>
        <w:p w14:paraId="4A67A187" w14:textId="77777777" w:rsidR="00FC3CE5" w:rsidRDefault="00FC3CE5" w:rsidP="00FC3CE5">
          <w:pPr>
            <w:pStyle w:val="TOC1"/>
            <w:rPr>
              <w:rFonts w:asciiTheme="minorHAnsi" w:eastAsiaTheme="minorEastAsia" w:hAnsiTheme="minorHAnsi" w:cstheme="minorBidi"/>
              <w:b w:val="0"/>
              <w:bCs w:val="0"/>
              <w:sz w:val="24"/>
              <w:szCs w:val="24"/>
            </w:rPr>
          </w:pPr>
          <w:hyperlink w:anchor="_Toc232098929" w:history="1">
            <w:r w:rsidRPr="00974D21">
              <w:rPr>
                <w:rStyle w:val="Hyperlink"/>
              </w:rPr>
              <w:t>6. References</w:t>
            </w:r>
            <w:r>
              <w:rPr>
                <w:webHidden/>
              </w:rPr>
              <w:tab/>
            </w:r>
            <w:r>
              <w:rPr>
                <w:webHidden/>
              </w:rPr>
              <w:fldChar w:fldCharType="begin"/>
            </w:r>
            <w:r>
              <w:rPr>
                <w:webHidden/>
              </w:rPr>
              <w:instrText xml:space="preserve"> PAGEREF _Toc232098929 \h </w:instrText>
            </w:r>
            <w:r>
              <w:rPr>
                <w:webHidden/>
              </w:rPr>
            </w:r>
            <w:r>
              <w:rPr>
                <w:webHidden/>
              </w:rPr>
              <w:fldChar w:fldCharType="separate"/>
            </w:r>
            <w:r>
              <w:rPr>
                <w:webHidden/>
              </w:rPr>
              <w:t>8</w:t>
            </w:r>
            <w:r>
              <w:rPr>
                <w:webHidden/>
              </w:rPr>
              <w:fldChar w:fldCharType="end"/>
            </w:r>
          </w:hyperlink>
        </w:p>
        <w:p w14:paraId="04AC8CA4" w14:textId="77777777" w:rsidR="00FC3CE5" w:rsidRDefault="00FC3CE5" w:rsidP="00FC3CE5">
          <w:pPr>
            <w:spacing w:line="360" w:lineRule="auto"/>
            <w:jc w:val="both"/>
          </w:pPr>
          <w:r w:rsidRPr="004F7C03">
            <w:rPr>
              <w:rFonts w:ascii="Arial" w:hAnsi="Arial" w:cs="Arial"/>
              <w:b/>
              <w:bCs/>
              <w:noProof/>
              <w:sz w:val="22"/>
              <w:szCs w:val="22"/>
            </w:rPr>
            <w:fldChar w:fldCharType="end"/>
          </w:r>
        </w:p>
      </w:sdtContent>
    </w:sdt>
    <w:p w14:paraId="6A9C25D3" w14:textId="77777777" w:rsidR="00FC3CE5" w:rsidRPr="001F679E" w:rsidRDefault="00FC3CE5" w:rsidP="00FC3CE5">
      <w:pPr>
        <w:spacing w:line="360" w:lineRule="auto"/>
        <w:jc w:val="both"/>
      </w:pPr>
    </w:p>
    <w:p w14:paraId="0363FCFA" w14:textId="77777777" w:rsidR="00FC3CE5" w:rsidRDefault="00FC3CE5" w:rsidP="00FC3CE5">
      <w:pPr>
        <w:pStyle w:val="Title"/>
        <w:spacing w:line="360" w:lineRule="auto"/>
        <w:jc w:val="both"/>
        <w:rPr>
          <w:rFonts w:ascii="Arial" w:hAnsi="Arial" w:cs="Arial"/>
          <w:color w:val="2E74B5" w:themeColor="accent5" w:themeShade="BF"/>
          <w:sz w:val="32"/>
          <w:szCs w:val="32"/>
        </w:rPr>
      </w:pPr>
    </w:p>
    <w:p w14:paraId="2DECB6D2" w14:textId="77777777" w:rsidR="00FC3CE5" w:rsidRDefault="00FC3CE5" w:rsidP="00FC3CE5">
      <w:pPr>
        <w:spacing w:line="360" w:lineRule="auto"/>
        <w:jc w:val="both"/>
      </w:pPr>
    </w:p>
    <w:p w14:paraId="6D2E7260" w14:textId="77777777" w:rsidR="00FC3CE5" w:rsidRDefault="00FC3CE5" w:rsidP="00FC3CE5">
      <w:pPr>
        <w:spacing w:line="360" w:lineRule="auto"/>
        <w:jc w:val="both"/>
      </w:pPr>
    </w:p>
    <w:p w14:paraId="29E6AFC8" w14:textId="77777777" w:rsidR="00FC3CE5" w:rsidRDefault="00FC3CE5" w:rsidP="00FC3CE5">
      <w:pPr>
        <w:spacing w:line="360" w:lineRule="auto"/>
        <w:jc w:val="both"/>
      </w:pPr>
    </w:p>
    <w:p w14:paraId="11F25C82" w14:textId="77777777" w:rsidR="00FC3CE5" w:rsidRPr="004F7C03" w:rsidRDefault="00FC3CE5" w:rsidP="00FC3CE5">
      <w:pPr>
        <w:spacing w:line="360" w:lineRule="auto"/>
        <w:jc w:val="both"/>
        <w:rPr>
          <w:rFonts w:ascii="Arial" w:hAnsi="Arial" w:cs="Arial"/>
        </w:rPr>
      </w:pPr>
    </w:p>
    <w:p w14:paraId="19D39A55" w14:textId="77777777" w:rsidR="00FC3CE5" w:rsidRPr="004F7C03" w:rsidRDefault="00FC3CE5" w:rsidP="00FC3CE5">
      <w:pPr>
        <w:pStyle w:val="Title"/>
        <w:spacing w:line="360" w:lineRule="auto"/>
        <w:jc w:val="both"/>
        <w:rPr>
          <w:rFonts w:ascii="Arial" w:hAnsi="Arial" w:cs="Arial"/>
          <w:i/>
          <w:iCs/>
          <w:color w:val="2E74B5" w:themeColor="accent5" w:themeShade="BF"/>
          <w:sz w:val="28"/>
          <w:szCs w:val="28"/>
        </w:rPr>
      </w:pPr>
      <w:r w:rsidRPr="004F7C03">
        <w:rPr>
          <w:rFonts w:ascii="Arial" w:hAnsi="Arial" w:cs="Arial"/>
          <w:i/>
          <w:iCs/>
          <w:color w:val="2E74B5" w:themeColor="accent5" w:themeShade="BF"/>
          <w:sz w:val="28"/>
          <w:szCs w:val="28"/>
        </w:rPr>
        <w:lastRenderedPageBreak/>
        <w:t>Reflecting on Person-</w:t>
      </w:r>
      <w:proofErr w:type="spellStart"/>
      <w:r w:rsidRPr="004F7C03">
        <w:rPr>
          <w:rFonts w:ascii="Arial" w:hAnsi="Arial" w:cs="Arial"/>
          <w:i/>
          <w:iCs/>
          <w:color w:val="2E74B5" w:themeColor="accent5" w:themeShade="BF"/>
          <w:sz w:val="28"/>
          <w:szCs w:val="28"/>
        </w:rPr>
        <w:t>Centred</w:t>
      </w:r>
      <w:proofErr w:type="spellEnd"/>
      <w:r w:rsidRPr="004F7C03">
        <w:rPr>
          <w:rFonts w:ascii="Arial" w:hAnsi="Arial" w:cs="Arial"/>
          <w:i/>
          <w:iCs/>
          <w:color w:val="2E74B5" w:themeColor="accent5" w:themeShade="BF"/>
          <w:sz w:val="28"/>
          <w:szCs w:val="28"/>
        </w:rPr>
        <w:t xml:space="preserve"> Care, Partnership Working and Ethics in Health and Social Care</w:t>
      </w:r>
    </w:p>
    <w:p w14:paraId="65D45DB5" w14:textId="77777777" w:rsidR="00FC3CE5" w:rsidRPr="004F7C03" w:rsidRDefault="00FC3CE5" w:rsidP="00FC3CE5">
      <w:pPr>
        <w:pStyle w:val="Title"/>
        <w:spacing w:line="360" w:lineRule="auto"/>
        <w:jc w:val="both"/>
        <w:rPr>
          <w:rFonts w:ascii="Arial" w:hAnsi="Arial" w:cs="Arial"/>
          <w:sz w:val="24"/>
          <w:szCs w:val="24"/>
        </w:rPr>
      </w:pPr>
      <w:bookmarkStart w:id="0" w:name="_Toc232098911"/>
      <w:r w:rsidRPr="004F7C03">
        <w:rPr>
          <w:rStyle w:val="Heading1Char"/>
          <w:rFonts w:ascii="Arial" w:hAnsi="Arial" w:cs="Arial"/>
          <w:sz w:val="24"/>
          <w:szCs w:val="24"/>
        </w:rPr>
        <w:t>1. Introduction</w:t>
      </w:r>
      <w:bookmarkEnd w:id="0"/>
    </w:p>
    <w:p w14:paraId="1F1BD6C0" w14:textId="77777777" w:rsidR="00FC3CE5" w:rsidRPr="004F7C03" w:rsidRDefault="00FC3CE5" w:rsidP="00FC3CE5">
      <w:pPr>
        <w:spacing w:line="360" w:lineRule="auto"/>
        <w:jc w:val="both"/>
        <w:rPr>
          <w:rFonts w:ascii="Arial" w:hAnsi="Arial" w:cs="Arial"/>
          <w:color w:val="2E74B5" w:themeColor="accent5" w:themeShade="BF"/>
          <w:sz w:val="18"/>
          <w:szCs w:val="18"/>
        </w:rPr>
      </w:pPr>
      <w:r w:rsidRPr="004F7C03">
        <w:rPr>
          <w:rFonts w:ascii="Arial" w:hAnsi="Arial" w:cs="Arial"/>
          <w:sz w:val="22"/>
          <w:szCs w:val="22"/>
        </w:rPr>
        <w:t>Good health and social care are not just providing treatment or performing daily care activities. This is a reflective report of the three key principles in UK health and social care: Person-</w:t>
      </w:r>
      <w:proofErr w:type="spellStart"/>
      <w:r w:rsidRPr="004F7C03">
        <w:rPr>
          <w:rFonts w:ascii="Arial" w:hAnsi="Arial" w:cs="Arial"/>
          <w:sz w:val="22"/>
          <w:szCs w:val="22"/>
        </w:rPr>
        <w:t>centred</w:t>
      </w:r>
      <w:proofErr w:type="spellEnd"/>
      <w:r w:rsidRPr="004F7C03">
        <w:rPr>
          <w:rFonts w:ascii="Arial" w:hAnsi="Arial" w:cs="Arial"/>
          <w:sz w:val="22"/>
          <w:szCs w:val="22"/>
        </w:rPr>
        <w:t xml:space="preserve"> care, Partnership working and Ethics. It also explores how </w:t>
      </w:r>
      <w:proofErr w:type="spellStart"/>
      <w:r w:rsidRPr="004F7C03">
        <w:rPr>
          <w:rFonts w:ascii="Arial" w:hAnsi="Arial" w:cs="Arial"/>
          <w:sz w:val="22"/>
          <w:szCs w:val="22"/>
        </w:rPr>
        <w:t>Mrs</w:t>
      </w:r>
      <w:proofErr w:type="spellEnd"/>
      <w:r w:rsidRPr="004F7C03">
        <w:rPr>
          <w:rFonts w:ascii="Arial" w:hAnsi="Arial" w:cs="Arial"/>
          <w:sz w:val="22"/>
          <w:szCs w:val="22"/>
        </w:rPr>
        <w:t xml:space="preserve"> C's story can be used to be a practical case study and reflects on how these principles can support my future practice as a health and social care professional.</w:t>
      </w:r>
    </w:p>
    <w:p w14:paraId="0A0A501B" w14:textId="77777777" w:rsidR="00FC3CE5" w:rsidRPr="004F7C03" w:rsidRDefault="00FC3CE5" w:rsidP="00FC3CE5">
      <w:pPr>
        <w:pStyle w:val="Heading1"/>
        <w:spacing w:line="360" w:lineRule="auto"/>
        <w:jc w:val="both"/>
        <w:rPr>
          <w:rFonts w:ascii="Arial" w:hAnsi="Arial" w:cs="Arial"/>
          <w:sz w:val="24"/>
          <w:szCs w:val="24"/>
        </w:rPr>
      </w:pPr>
      <w:bookmarkStart w:id="1" w:name="_Toc232098912"/>
      <w:r w:rsidRPr="004F7C03">
        <w:rPr>
          <w:rFonts w:ascii="Arial" w:hAnsi="Arial" w:cs="Arial"/>
          <w:sz w:val="24"/>
          <w:szCs w:val="24"/>
        </w:rPr>
        <w:t>2. Task 1: The importance of principles in Health and Social Care</w:t>
      </w:r>
      <w:bookmarkEnd w:id="1"/>
    </w:p>
    <w:p w14:paraId="48AFD2CE" w14:textId="77777777" w:rsidR="00FC3CE5" w:rsidRPr="004F7C03" w:rsidRDefault="00FC3CE5" w:rsidP="00FC3CE5">
      <w:pPr>
        <w:pStyle w:val="Heading2"/>
        <w:spacing w:line="360" w:lineRule="auto"/>
        <w:jc w:val="both"/>
        <w:rPr>
          <w:rFonts w:ascii="Arial" w:hAnsi="Arial" w:cs="Arial"/>
          <w:sz w:val="22"/>
          <w:szCs w:val="22"/>
        </w:rPr>
      </w:pPr>
      <w:bookmarkStart w:id="2" w:name="_Toc232098913"/>
      <w:r w:rsidRPr="004F7C03">
        <w:rPr>
          <w:rFonts w:ascii="Arial" w:hAnsi="Arial" w:cs="Arial"/>
          <w:sz w:val="22"/>
          <w:szCs w:val="22"/>
        </w:rPr>
        <w:t>2.1 Person-</w:t>
      </w:r>
      <w:proofErr w:type="spellStart"/>
      <w:r w:rsidRPr="004F7C03">
        <w:rPr>
          <w:rFonts w:ascii="Arial" w:hAnsi="Arial" w:cs="Arial"/>
          <w:sz w:val="22"/>
          <w:szCs w:val="22"/>
        </w:rPr>
        <w:t>centred</w:t>
      </w:r>
      <w:proofErr w:type="spellEnd"/>
      <w:r w:rsidRPr="004F7C03">
        <w:rPr>
          <w:rFonts w:ascii="Arial" w:hAnsi="Arial" w:cs="Arial"/>
          <w:sz w:val="22"/>
          <w:szCs w:val="22"/>
        </w:rPr>
        <w:t xml:space="preserve"> care</w:t>
      </w:r>
      <w:bookmarkEnd w:id="2"/>
    </w:p>
    <w:p w14:paraId="1C370F1E" w14:textId="77777777" w:rsidR="00FC3CE5" w:rsidRPr="004F7C03" w:rsidRDefault="00FC3CE5" w:rsidP="00FC3CE5">
      <w:pPr>
        <w:spacing w:line="360" w:lineRule="auto"/>
        <w:jc w:val="both"/>
        <w:rPr>
          <w:rFonts w:ascii="Arial" w:hAnsi="Arial" w:cs="Arial"/>
          <w:sz w:val="22"/>
          <w:szCs w:val="22"/>
        </w:rPr>
      </w:pPr>
      <w:r w:rsidRPr="004F7C03">
        <w:rPr>
          <w:rFonts w:ascii="Arial" w:hAnsi="Arial" w:cs="Arial"/>
          <w:sz w:val="22"/>
          <w:szCs w:val="22"/>
        </w:rPr>
        <w:t>Person-</w:t>
      </w:r>
      <w:proofErr w:type="spellStart"/>
      <w:r w:rsidRPr="004F7C03">
        <w:rPr>
          <w:rFonts w:ascii="Arial" w:hAnsi="Arial" w:cs="Arial"/>
          <w:sz w:val="22"/>
          <w:szCs w:val="22"/>
        </w:rPr>
        <w:t>centred</w:t>
      </w:r>
      <w:proofErr w:type="spellEnd"/>
      <w:r w:rsidRPr="004F7C03">
        <w:rPr>
          <w:rFonts w:ascii="Arial" w:hAnsi="Arial" w:cs="Arial"/>
          <w:sz w:val="22"/>
          <w:szCs w:val="22"/>
        </w:rPr>
        <w:t xml:space="preserve"> care is not just seeing the service user as a patient or a diagnosis it is seeing the service user as a person. It is comprised of respect, dignity, choice, independence and involvement in decision making. Coulter &amp; Oldham (2016) define person </w:t>
      </w:r>
      <w:proofErr w:type="spellStart"/>
      <w:r w:rsidRPr="004F7C03">
        <w:rPr>
          <w:rFonts w:ascii="Arial" w:hAnsi="Arial" w:cs="Arial"/>
          <w:sz w:val="22"/>
          <w:szCs w:val="22"/>
        </w:rPr>
        <w:t>centred</w:t>
      </w:r>
      <w:proofErr w:type="spellEnd"/>
      <w:r w:rsidRPr="004F7C03">
        <w:rPr>
          <w:rFonts w:ascii="Arial" w:hAnsi="Arial" w:cs="Arial"/>
          <w:sz w:val="22"/>
          <w:szCs w:val="22"/>
        </w:rPr>
        <w:t xml:space="preserve"> care as the way in which people are treated as individuals and as partners in care. </w:t>
      </w:r>
    </w:p>
    <w:p w14:paraId="074BA30E" w14:textId="77777777" w:rsidR="00FC3CE5" w:rsidRPr="004F7C03" w:rsidRDefault="00FC3CE5" w:rsidP="00FC3CE5">
      <w:pPr>
        <w:spacing w:line="360" w:lineRule="auto"/>
        <w:jc w:val="both"/>
        <w:rPr>
          <w:rFonts w:ascii="Arial" w:hAnsi="Arial" w:cs="Arial"/>
          <w:sz w:val="22"/>
          <w:szCs w:val="22"/>
        </w:rPr>
      </w:pPr>
      <w:r w:rsidRPr="004F7C03">
        <w:rPr>
          <w:rFonts w:ascii="Arial" w:hAnsi="Arial" w:cs="Arial"/>
          <w:sz w:val="22"/>
          <w:szCs w:val="22"/>
        </w:rPr>
        <w:t>Person-</w:t>
      </w:r>
      <w:proofErr w:type="spellStart"/>
      <w:r w:rsidRPr="004F7C03">
        <w:rPr>
          <w:rFonts w:ascii="Arial" w:hAnsi="Arial" w:cs="Arial"/>
          <w:sz w:val="22"/>
          <w:szCs w:val="22"/>
        </w:rPr>
        <w:t>centred</w:t>
      </w:r>
      <w:proofErr w:type="spellEnd"/>
      <w:r w:rsidRPr="004F7C03">
        <w:rPr>
          <w:rFonts w:ascii="Arial" w:hAnsi="Arial" w:cs="Arial"/>
          <w:sz w:val="22"/>
          <w:szCs w:val="22"/>
        </w:rPr>
        <w:t xml:space="preserve"> care in UK practice helps to bring about quality as it makes care more personal and less routine. For instance, one person with a long-term health condition may require medical support, but may also require emotional support, communication and assistance to maintain their independence. Giusti et al. (2020) state that person-</w:t>
      </w:r>
      <w:proofErr w:type="spellStart"/>
      <w:r w:rsidRPr="004F7C03">
        <w:rPr>
          <w:rFonts w:ascii="Arial" w:hAnsi="Arial" w:cs="Arial"/>
          <w:sz w:val="22"/>
          <w:szCs w:val="22"/>
        </w:rPr>
        <w:t>centred</w:t>
      </w:r>
      <w:proofErr w:type="spellEnd"/>
      <w:r w:rsidRPr="004F7C03">
        <w:rPr>
          <w:rFonts w:ascii="Arial" w:hAnsi="Arial" w:cs="Arial"/>
          <w:sz w:val="22"/>
          <w:szCs w:val="22"/>
        </w:rPr>
        <w:t xml:space="preserve"> care is based on physical, psychological, social and existential needs, particularly for those suffering from serious illness. This is in line with Maslow's Hierarchy of Needs, which asserts that individuals require safety, belonging, self-esteem and dignity, as well as physical needs (Maslow, 1943). Wellbeing, choice and control are also key themes of person </w:t>
      </w:r>
      <w:proofErr w:type="spellStart"/>
      <w:r w:rsidRPr="004F7C03">
        <w:rPr>
          <w:rFonts w:ascii="Arial" w:hAnsi="Arial" w:cs="Arial"/>
          <w:sz w:val="22"/>
          <w:szCs w:val="22"/>
        </w:rPr>
        <w:t>centred</w:t>
      </w:r>
      <w:proofErr w:type="spellEnd"/>
      <w:r w:rsidRPr="004F7C03">
        <w:rPr>
          <w:rFonts w:ascii="Arial" w:hAnsi="Arial" w:cs="Arial"/>
          <w:sz w:val="22"/>
          <w:szCs w:val="22"/>
        </w:rPr>
        <w:t xml:space="preserve"> care and are supported by the Care Act 2014.</w:t>
      </w:r>
    </w:p>
    <w:p w14:paraId="7BBB098D" w14:textId="77777777" w:rsidR="00FC3CE5" w:rsidRPr="004F7C03" w:rsidRDefault="00FC3CE5" w:rsidP="00FC3CE5">
      <w:pPr>
        <w:pStyle w:val="Heading2"/>
        <w:spacing w:line="360" w:lineRule="auto"/>
        <w:jc w:val="both"/>
        <w:rPr>
          <w:rFonts w:ascii="Arial" w:hAnsi="Arial" w:cs="Arial"/>
          <w:sz w:val="22"/>
          <w:szCs w:val="22"/>
        </w:rPr>
      </w:pPr>
      <w:bookmarkStart w:id="3" w:name="_Toc232098914"/>
      <w:r w:rsidRPr="004F7C03">
        <w:rPr>
          <w:rFonts w:ascii="Arial" w:hAnsi="Arial" w:cs="Arial"/>
          <w:sz w:val="22"/>
          <w:szCs w:val="22"/>
        </w:rPr>
        <w:t>2.2 Partnership working</w:t>
      </w:r>
      <w:bookmarkEnd w:id="3"/>
    </w:p>
    <w:p w14:paraId="516A72A3" w14:textId="77777777" w:rsidR="00FC3CE5" w:rsidRPr="004F7C03" w:rsidRDefault="00FC3CE5" w:rsidP="00FC3CE5">
      <w:pPr>
        <w:spacing w:line="360" w:lineRule="auto"/>
        <w:jc w:val="both"/>
        <w:rPr>
          <w:rFonts w:ascii="Arial" w:hAnsi="Arial" w:cs="Arial"/>
          <w:sz w:val="22"/>
          <w:szCs w:val="22"/>
        </w:rPr>
      </w:pPr>
      <w:r w:rsidRPr="004F7C03">
        <w:rPr>
          <w:rFonts w:ascii="Arial" w:hAnsi="Arial" w:cs="Arial"/>
          <w:sz w:val="22"/>
          <w:szCs w:val="22"/>
        </w:rPr>
        <w:t xml:space="preserve">Partnership involves professionals, organisations, service users and families collaborating. No single person/ no one can fulfil all needs in health and social care. Doctors, nurses, social workers, carers, family and voluntary organisations may be required to provide support to a service user. Gaps in care can be </w:t>
      </w:r>
      <w:proofErr w:type="spellStart"/>
      <w:r w:rsidRPr="004F7C03">
        <w:rPr>
          <w:rFonts w:ascii="Arial" w:hAnsi="Arial" w:cs="Arial"/>
          <w:sz w:val="22"/>
          <w:szCs w:val="22"/>
        </w:rPr>
        <w:t>minimised</w:t>
      </w:r>
      <w:proofErr w:type="spellEnd"/>
      <w:r w:rsidRPr="004F7C03">
        <w:rPr>
          <w:rFonts w:ascii="Arial" w:hAnsi="Arial" w:cs="Arial"/>
          <w:sz w:val="22"/>
          <w:szCs w:val="22"/>
        </w:rPr>
        <w:t xml:space="preserve"> through partnership working as everyone is sharing relevant information and everyone is going in the same direction as regards the aims.</w:t>
      </w:r>
      <w:r w:rsidRPr="004F7C03">
        <w:rPr>
          <w:rFonts w:ascii="Arial" w:hAnsi="Arial" w:cs="Arial"/>
          <w:sz w:val="22"/>
          <w:szCs w:val="22"/>
        </w:rPr>
        <w:br/>
      </w:r>
      <w:r w:rsidRPr="004F7C03">
        <w:rPr>
          <w:rFonts w:ascii="Arial" w:hAnsi="Arial" w:cs="Arial"/>
          <w:sz w:val="22"/>
          <w:szCs w:val="22"/>
        </w:rPr>
        <w:br/>
        <w:t xml:space="preserve">Petch, Cook and Miller (2013) concluded that partnership working is vital to effecting outcomes </w:t>
      </w:r>
      <w:r w:rsidRPr="004F7C03">
        <w:rPr>
          <w:rFonts w:ascii="Arial" w:hAnsi="Arial" w:cs="Arial"/>
          <w:sz w:val="22"/>
          <w:szCs w:val="22"/>
        </w:rPr>
        <w:lastRenderedPageBreak/>
        <w:t>that are significant to users/carers, but can be challenging to measure and do in practice. The Health and Care Act 2022 also enable greater 'joined up working' between health and social care.</w:t>
      </w:r>
    </w:p>
    <w:p w14:paraId="7BBCC056" w14:textId="77777777" w:rsidR="00FC3CE5" w:rsidRPr="004F7C03" w:rsidRDefault="00FC3CE5" w:rsidP="00FC3CE5">
      <w:pPr>
        <w:pStyle w:val="Heading2"/>
        <w:spacing w:line="360" w:lineRule="auto"/>
        <w:jc w:val="both"/>
        <w:rPr>
          <w:rFonts w:ascii="Arial" w:hAnsi="Arial" w:cs="Arial"/>
          <w:sz w:val="22"/>
          <w:szCs w:val="22"/>
        </w:rPr>
      </w:pPr>
      <w:bookmarkStart w:id="4" w:name="_Toc232098915"/>
      <w:r w:rsidRPr="004F7C03">
        <w:rPr>
          <w:rFonts w:ascii="Arial" w:hAnsi="Arial" w:cs="Arial"/>
          <w:sz w:val="22"/>
          <w:szCs w:val="22"/>
        </w:rPr>
        <w:t>2.3 Ethics, autonomy and quality of care</w:t>
      </w:r>
      <w:bookmarkEnd w:id="4"/>
    </w:p>
    <w:p w14:paraId="132B9D61" w14:textId="77777777" w:rsidR="00FC3CE5" w:rsidRPr="004F7C03" w:rsidRDefault="00FC3CE5" w:rsidP="00FC3CE5">
      <w:pPr>
        <w:spacing w:line="360" w:lineRule="auto"/>
        <w:jc w:val="both"/>
        <w:rPr>
          <w:rFonts w:ascii="Arial" w:hAnsi="Arial" w:cs="Arial"/>
          <w:sz w:val="22"/>
          <w:szCs w:val="22"/>
        </w:rPr>
      </w:pPr>
      <w:r w:rsidRPr="004F7C03">
        <w:rPr>
          <w:rFonts w:ascii="Arial" w:hAnsi="Arial" w:cs="Arial"/>
          <w:sz w:val="22"/>
          <w:szCs w:val="22"/>
        </w:rPr>
        <w:t>Ethics is defined as acting fairly, respectfully and responsibly in decision making. Consent, confidentiality, dignity, equality, safeguarding and avoiding harm are all components of this in care practice. Patient autonomy is important as adults should be supported to make their own choices where possible. Entwistle et al. (2010) suggest that relationships have an impact on autonomy, and that professionals can either encourage or hinder a person's autonomy in making choices.</w:t>
      </w:r>
      <w:r w:rsidRPr="004F7C03">
        <w:rPr>
          <w:rFonts w:ascii="Arial" w:hAnsi="Arial" w:cs="Arial"/>
          <w:sz w:val="22"/>
          <w:szCs w:val="22"/>
        </w:rPr>
        <w:br/>
      </w:r>
      <w:r w:rsidRPr="004F7C03">
        <w:rPr>
          <w:rFonts w:ascii="Arial" w:hAnsi="Arial" w:cs="Arial"/>
          <w:sz w:val="22"/>
          <w:szCs w:val="22"/>
        </w:rPr>
        <w:br/>
        <w:t xml:space="preserve">The Mental Capacity Act 2005 is significant as it states that adults should be presumed to have the capacity to do things until it can be proved otherwise. There is also protection against discrimination in the Equality Act 2010 but there are times when it is difficult to be ethical. Hansson and </w:t>
      </w:r>
      <w:proofErr w:type="spellStart"/>
      <w:r w:rsidRPr="004F7C03">
        <w:rPr>
          <w:rFonts w:ascii="Arial" w:hAnsi="Arial" w:cs="Arial"/>
          <w:sz w:val="22"/>
          <w:szCs w:val="22"/>
        </w:rPr>
        <w:t>Fröding</w:t>
      </w:r>
      <w:proofErr w:type="spellEnd"/>
      <w:r w:rsidRPr="004F7C03">
        <w:rPr>
          <w:rFonts w:ascii="Arial" w:hAnsi="Arial" w:cs="Arial"/>
          <w:sz w:val="22"/>
          <w:szCs w:val="22"/>
        </w:rPr>
        <w:t xml:space="preserve"> (20</w:t>
      </w:r>
      <w:r>
        <w:rPr>
          <w:rFonts w:ascii="Arial" w:hAnsi="Arial" w:cs="Arial"/>
          <w:sz w:val="22"/>
          <w:szCs w:val="22"/>
        </w:rPr>
        <w:t>21</w:t>
      </w:r>
      <w:r w:rsidRPr="004F7C03">
        <w:rPr>
          <w:rFonts w:ascii="Arial" w:hAnsi="Arial" w:cs="Arial"/>
          <w:sz w:val="22"/>
          <w:szCs w:val="22"/>
        </w:rPr>
        <w:t>) describe ethical dilemmas that may arise in the implementation of person-</w:t>
      </w:r>
      <w:proofErr w:type="spellStart"/>
      <w:r w:rsidRPr="004F7C03">
        <w:rPr>
          <w:rFonts w:ascii="Arial" w:hAnsi="Arial" w:cs="Arial"/>
          <w:sz w:val="22"/>
          <w:szCs w:val="22"/>
        </w:rPr>
        <w:t>centred</w:t>
      </w:r>
      <w:proofErr w:type="spellEnd"/>
      <w:r w:rsidRPr="004F7C03">
        <w:rPr>
          <w:rFonts w:ascii="Arial" w:hAnsi="Arial" w:cs="Arial"/>
          <w:sz w:val="22"/>
          <w:szCs w:val="22"/>
        </w:rPr>
        <w:t xml:space="preserve"> care, such as choice/safety, choice/privacy, and choice/equality. Hence, good care needs to be balanced with the professional's legal responsibilities and safe practice with the wishes of a person.</w:t>
      </w:r>
    </w:p>
    <w:p w14:paraId="0B4148B7" w14:textId="77777777" w:rsidR="00FC3CE5" w:rsidRPr="004F7C03" w:rsidRDefault="00FC3CE5" w:rsidP="00FC3CE5">
      <w:pPr>
        <w:pStyle w:val="Heading1"/>
        <w:spacing w:line="360" w:lineRule="auto"/>
        <w:jc w:val="both"/>
        <w:rPr>
          <w:rFonts w:ascii="Arial" w:hAnsi="Arial" w:cs="Arial"/>
          <w:sz w:val="24"/>
          <w:szCs w:val="24"/>
        </w:rPr>
      </w:pPr>
      <w:bookmarkStart w:id="5" w:name="_Toc232098916"/>
      <w:r w:rsidRPr="004F7C03">
        <w:rPr>
          <w:rFonts w:ascii="Arial" w:hAnsi="Arial" w:cs="Arial"/>
          <w:sz w:val="24"/>
          <w:szCs w:val="24"/>
        </w:rPr>
        <w:t>3. Task 2: Practical Example from Mrs. C's Story</w:t>
      </w:r>
      <w:bookmarkEnd w:id="5"/>
    </w:p>
    <w:p w14:paraId="628F49FA" w14:textId="77777777" w:rsidR="00FC3CE5" w:rsidRPr="004F7C03" w:rsidRDefault="00FC3CE5" w:rsidP="00FC3CE5">
      <w:pPr>
        <w:pStyle w:val="Heading2"/>
        <w:spacing w:line="360" w:lineRule="auto"/>
        <w:jc w:val="both"/>
        <w:rPr>
          <w:rFonts w:ascii="Arial" w:hAnsi="Arial" w:cs="Arial"/>
          <w:sz w:val="22"/>
          <w:szCs w:val="22"/>
        </w:rPr>
      </w:pPr>
      <w:bookmarkStart w:id="6" w:name="_Toc232098917"/>
      <w:r w:rsidRPr="004F7C03">
        <w:rPr>
          <w:rFonts w:ascii="Arial" w:hAnsi="Arial" w:cs="Arial"/>
          <w:sz w:val="22"/>
          <w:szCs w:val="22"/>
        </w:rPr>
        <w:t>3.1 Summary of the case study</w:t>
      </w:r>
      <w:bookmarkEnd w:id="6"/>
    </w:p>
    <w:p w14:paraId="2E15F02F" w14:textId="77777777" w:rsidR="00FC3CE5" w:rsidRPr="004F7C03" w:rsidRDefault="00FC3CE5" w:rsidP="00FC3CE5">
      <w:pPr>
        <w:spacing w:line="360" w:lineRule="auto"/>
        <w:jc w:val="both"/>
        <w:rPr>
          <w:rFonts w:ascii="Arial" w:hAnsi="Arial" w:cs="Arial"/>
          <w:sz w:val="22"/>
          <w:szCs w:val="22"/>
        </w:rPr>
      </w:pPr>
      <w:r w:rsidRPr="004F7C03">
        <w:rPr>
          <w:rFonts w:ascii="Arial" w:hAnsi="Arial" w:cs="Arial"/>
          <w:sz w:val="22"/>
          <w:szCs w:val="22"/>
        </w:rPr>
        <w:t xml:space="preserve">Mrs. C’s Story is an NHS England personalised care case study. </w:t>
      </w:r>
      <w:proofErr w:type="spellStart"/>
      <w:r w:rsidRPr="004F7C03">
        <w:rPr>
          <w:rFonts w:ascii="Arial" w:hAnsi="Arial" w:cs="Arial"/>
          <w:sz w:val="22"/>
          <w:szCs w:val="22"/>
        </w:rPr>
        <w:t>Mrs</w:t>
      </w:r>
      <w:proofErr w:type="spellEnd"/>
      <w:r w:rsidRPr="004F7C03">
        <w:rPr>
          <w:rFonts w:ascii="Arial" w:hAnsi="Arial" w:cs="Arial"/>
          <w:sz w:val="22"/>
          <w:szCs w:val="22"/>
        </w:rPr>
        <w:t xml:space="preserve"> C is a widow and lives on her own. She has been diagnosed with COPD at long term with a deteriorating condition which has now resulted in hospital admissions. She's also been diagnosed with lung cancer with some spread to her bones and liver (NHS England, 2026). Her case highlights the importance of health and social care not just relating to ill health, but also to dignity, choice and coordinated support.</w:t>
      </w:r>
    </w:p>
    <w:p w14:paraId="1AAC184A" w14:textId="77777777" w:rsidR="00FC3CE5" w:rsidRPr="004F7C03" w:rsidRDefault="00FC3CE5" w:rsidP="00FC3CE5">
      <w:pPr>
        <w:pStyle w:val="Heading2"/>
        <w:spacing w:line="360" w:lineRule="auto"/>
        <w:jc w:val="both"/>
        <w:rPr>
          <w:rFonts w:ascii="Arial" w:hAnsi="Arial" w:cs="Arial"/>
          <w:sz w:val="22"/>
          <w:szCs w:val="22"/>
        </w:rPr>
      </w:pPr>
      <w:bookmarkStart w:id="7" w:name="_Toc232098918"/>
      <w:r w:rsidRPr="004F7C03">
        <w:rPr>
          <w:rFonts w:ascii="Arial" w:hAnsi="Arial" w:cs="Arial"/>
          <w:sz w:val="22"/>
          <w:szCs w:val="22"/>
        </w:rPr>
        <w:t>3.2 Person-</w:t>
      </w:r>
      <w:proofErr w:type="spellStart"/>
      <w:r w:rsidRPr="004F7C03">
        <w:rPr>
          <w:rFonts w:ascii="Arial" w:hAnsi="Arial" w:cs="Arial"/>
          <w:sz w:val="22"/>
          <w:szCs w:val="22"/>
        </w:rPr>
        <w:t>centred</w:t>
      </w:r>
      <w:proofErr w:type="spellEnd"/>
      <w:r w:rsidRPr="004F7C03">
        <w:rPr>
          <w:rFonts w:ascii="Arial" w:hAnsi="Arial" w:cs="Arial"/>
          <w:sz w:val="22"/>
          <w:szCs w:val="22"/>
        </w:rPr>
        <w:t xml:space="preserve"> care in </w:t>
      </w:r>
      <w:proofErr w:type="spellStart"/>
      <w:r w:rsidRPr="004F7C03">
        <w:rPr>
          <w:rFonts w:ascii="Arial" w:hAnsi="Arial" w:cs="Arial"/>
          <w:sz w:val="22"/>
          <w:szCs w:val="22"/>
        </w:rPr>
        <w:t>Mrs</w:t>
      </w:r>
      <w:proofErr w:type="spellEnd"/>
      <w:r w:rsidRPr="004F7C03">
        <w:rPr>
          <w:rFonts w:ascii="Arial" w:hAnsi="Arial" w:cs="Arial"/>
          <w:sz w:val="22"/>
          <w:szCs w:val="22"/>
        </w:rPr>
        <w:t xml:space="preserve"> C’s case</w:t>
      </w:r>
      <w:bookmarkEnd w:id="7"/>
    </w:p>
    <w:p w14:paraId="572C80DC" w14:textId="77777777" w:rsidR="00FC3CE5" w:rsidRPr="004F7C03" w:rsidRDefault="00FC3CE5" w:rsidP="00FC3CE5">
      <w:pPr>
        <w:spacing w:line="360" w:lineRule="auto"/>
        <w:jc w:val="both"/>
        <w:rPr>
          <w:rFonts w:ascii="Arial" w:hAnsi="Arial" w:cs="Arial"/>
          <w:sz w:val="22"/>
          <w:szCs w:val="22"/>
        </w:rPr>
      </w:pPr>
      <w:r w:rsidRPr="004F7C03">
        <w:rPr>
          <w:rFonts w:ascii="Arial" w:hAnsi="Arial" w:cs="Arial"/>
          <w:sz w:val="22"/>
          <w:szCs w:val="22"/>
        </w:rPr>
        <w:t xml:space="preserve">In </w:t>
      </w:r>
      <w:proofErr w:type="spellStart"/>
      <w:r w:rsidRPr="004F7C03">
        <w:rPr>
          <w:rFonts w:ascii="Arial" w:hAnsi="Arial" w:cs="Arial"/>
          <w:sz w:val="22"/>
          <w:szCs w:val="22"/>
        </w:rPr>
        <w:t>Mrs</w:t>
      </w:r>
      <w:proofErr w:type="spellEnd"/>
      <w:r w:rsidRPr="004F7C03">
        <w:rPr>
          <w:rFonts w:ascii="Arial" w:hAnsi="Arial" w:cs="Arial"/>
          <w:sz w:val="22"/>
          <w:szCs w:val="22"/>
        </w:rPr>
        <w:t xml:space="preserve"> C's case, person-</w:t>
      </w:r>
      <w:proofErr w:type="spellStart"/>
      <w:r w:rsidRPr="004F7C03">
        <w:rPr>
          <w:rFonts w:ascii="Arial" w:hAnsi="Arial" w:cs="Arial"/>
          <w:sz w:val="22"/>
          <w:szCs w:val="22"/>
        </w:rPr>
        <w:t>centred</w:t>
      </w:r>
      <w:proofErr w:type="spellEnd"/>
      <w:r w:rsidRPr="004F7C03">
        <w:rPr>
          <w:rFonts w:ascii="Arial" w:hAnsi="Arial" w:cs="Arial"/>
          <w:sz w:val="22"/>
          <w:szCs w:val="22"/>
        </w:rPr>
        <w:t xml:space="preserve"> care is very significant as she is living with serious and life-limiting illness. A professional should inquire about what is important to her, rather than the treatment. For instance, she might prefer to remain at home, not be admitted to hospital, to be included in the family and to make decisions about palliative treatment. A person-</w:t>
      </w:r>
      <w:proofErr w:type="spellStart"/>
      <w:r w:rsidRPr="004F7C03">
        <w:rPr>
          <w:rFonts w:ascii="Arial" w:hAnsi="Arial" w:cs="Arial"/>
          <w:sz w:val="22"/>
          <w:szCs w:val="22"/>
        </w:rPr>
        <w:t>centred</w:t>
      </w:r>
      <w:proofErr w:type="spellEnd"/>
      <w:r w:rsidRPr="004F7C03">
        <w:rPr>
          <w:rFonts w:ascii="Arial" w:hAnsi="Arial" w:cs="Arial"/>
          <w:sz w:val="22"/>
          <w:szCs w:val="22"/>
        </w:rPr>
        <w:t xml:space="preserve"> approach would be to take account of what she would like to do and provide clear information so she can make an informed decision. This is related to shared decision making where decisions are made with the person not for the person. Wolf et al. (2017) identified that there is not always an easy way to </w:t>
      </w:r>
      <w:r w:rsidRPr="004F7C03">
        <w:rPr>
          <w:rFonts w:ascii="Arial" w:hAnsi="Arial" w:cs="Arial"/>
          <w:sz w:val="22"/>
          <w:szCs w:val="22"/>
        </w:rPr>
        <w:lastRenderedPageBreak/>
        <w:t xml:space="preserve">partnership in PWC as professionals and patients may have different notions of partnership. Professionals should not presume knowing what’s best in </w:t>
      </w:r>
      <w:proofErr w:type="spellStart"/>
      <w:r w:rsidRPr="004F7C03">
        <w:rPr>
          <w:rFonts w:ascii="Arial" w:hAnsi="Arial" w:cs="Arial"/>
          <w:sz w:val="22"/>
          <w:szCs w:val="22"/>
        </w:rPr>
        <w:t>Mrs</w:t>
      </w:r>
      <w:proofErr w:type="spellEnd"/>
      <w:r w:rsidRPr="004F7C03">
        <w:rPr>
          <w:rFonts w:ascii="Arial" w:hAnsi="Arial" w:cs="Arial"/>
          <w:sz w:val="22"/>
          <w:szCs w:val="22"/>
        </w:rPr>
        <w:t xml:space="preserve"> C's case. They must know what she likes, dislikes and cares about.</w:t>
      </w:r>
    </w:p>
    <w:p w14:paraId="615857AE" w14:textId="77777777" w:rsidR="00FC3CE5" w:rsidRPr="004F7C03" w:rsidRDefault="00FC3CE5" w:rsidP="00FC3CE5">
      <w:pPr>
        <w:pStyle w:val="Heading2"/>
        <w:spacing w:line="360" w:lineRule="auto"/>
        <w:jc w:val="both"/>
        <w:rPr>
          <w:rFonts w:ascii="Arial" w:hAnsi="Arial" w:cs="Arial"/>
          <w:sz w:val="22"/>
          <w:szCs w:val="22"/>
        </w:rPr>
      </w:pPr>
      <w:bookmarkStart w:id="8" w:name="_Toc232098919"/>
      <w:r w:rsidRPr="004F7C03">
        <w:rPr>
          <w:rFonts w:ascii="Arial" w:hAnsi="Arial" w:cs="Arial"/>
          <w:sz w:val="22"/>
          <w:szCs w:val="22"/>
        </w:rPr>
        <w:t xml:space="preserve">3.3 Partnership working in </w:t>
      </w:r>
      <w:proofErr w:type="spellStart"/>
      <w:r w:rsidRPr="004F7C03">
        <w:rPr>
          <w:rFonts w:ascii="Arial" w:hAnsi="Arial" w:cs="Arial"/>
          <w:sz w:val="22"/>
          <w:szCs w:val="22"/>
        </w:rPr>
        <w:t>Mrs</w:t>
      </w:r>
      <w:proofErr w:type="spellEnd"/>
      <w:r w:rsidRPr="004F7C03">
        <w:rPr>
          <w:rFonts w:ascii="Arial" w:hAnsi="Arial" w:cs="Arial"/>
          <w:sz w:val="22"/>
          <w:szCs w:val="22"/>
        </w:rPr>
        <w:t xml:space="preserve"> C’s case</w:t>
      </w:r>
      <w:bookmarkEnd w:id="8"/>
    </w:p>
    <w:p w14:paraId="15288D4C" w14:textId="77777777" w:rsidR="00FC3CE5" w:rsidRPr="004F7C03" w:rsidRDefault="00FC3CE5" w:rsidP="00FC3CE5">
      <w:pPr>
        <w:spacing w:line="360" w:lineRule="auto"/>
        <w:jc w:val="both"/>
        <w:rPr>
          <w:rFonts w:ascii="Arial" w:hAnsi="Arial" w:cs="Arial"/>
          <w:sz w:val="22"/>
          <w:szCs w:val="22"/>
        </w:rPr>
      </w:pPr>
      <w:r w:rsidRPr="004F7C03">
        <w:rPr>
          <w:rFonts w:ascii="Arial" w:hAnsi="Arial" w:cs="Arial"/>
          <w:sz w:val="22"/>
          <w:szCs w:val="22"/>
        </w:rPr>
        <w:t xml:space="preserve">Support from </w:t>
      </w:r>
      <w:proofErr w:type="spellStart"/>
      <w:r w:rsidRPr="004F7C03">
        <w:rPr>
          <w:rFonts w:ascii="Arial" w:hAnsi="Arial" w:cs="Arial"/>
          <w:sz w:val="22"/>
          <w:szCs w:val="22"/>
        </w:rPr>
        <w:t>Mrs</w:t>
      </w:r>
      <w:proofErr w:type="spellEnd"/>
      <w:r w:rsidRPr="004F7C03">
        <w:rPr>
          <w:rFonts w:ascii="Arial" w:hAnsi="Arial" w:cs="Arial"/>
          <w:sz w:val="22"/>
          <w:szCs w:val="22"/>
        </w:rPr>
        <w:t xml:space="preserve"> C would most likely be provided by her GP, hospital doctors, respiratory nurses, cancer specialists, palliative care, social care and her family. This is because if there is a lack of communication, assessments may be repeated, there could be confusion or unnecessary hospital admission. It may be useful to have a shared care plan to help everyone to understand </w:t>
      </w:r>
      <w:proofErr w:type="spellStart"/>
      <w:r w:rsidRPr="004F7C03">
        <w:rPr>
          <w:rFonts w:ascii="Arial" w:hAnsi="Arial" w:cs="Arial"/>
          <w:sz w:val="22"/>
          <w:szCs w:val="22"/>
        </w:rPr>
        <w:t>Mrs</w:t>
      </w:r>
      <w:proofErr w:type="spellEnd"/>
      <w:r w:rsidRPr="004F7C03">
        <w:rPr>
          <w:rFonts w:ascii="Arial" w:hAnsi="Arial" w:cs="Arial"/>
          <w:sz w:val="22"/>
          <w:szCs w:val="22"/>
        </w:rPr>
        <w:t xml:space="preserve"> C's symptoms, medication, support needs and future wishes. Study of Molina-Mula and Gallo-Estrada (2020) shows that the nurse-patient relationship can impact on the quality of care and patient autonomy. This is important as </w:t>
      </w:r>
      <w:proofErr w:type="spellStart"/>
      <w:r w:rsidRPr="004F7C03">
        <w:rPr>
          <w:rFonts w:ascii="Arial" w:hAnsi="Arial" w:cs="Arial"/>
          <w:sz w:val="22"/>
          <w:szCs w:val="22"/>
        </w:rPr>
        <w:t>Mrs</w:t>
      </w:r>
      <w:proofErr w:type="spellEnd"/>
      <w:r w:rsidRPr="004F7C03">
        <w:rPr>
          <w:rFonts w:ascii="Arial" w:hAnsi="Arial" w:cs="Arial"/>
          <w:sz w:val="22"/>
          <w:szCs w:val="22"/>
        </w:rPr>
        <w:t xml:space="preserve"> C might require support from professionals who communicate positively, are able to explain options clearly and collaborate. She could be safe, supported and involved in her own care if good partnership working could help.</w:t>
      </w:r>
    </w:p>
    <w:p w14:paraId="4FC16357" w14:textId="77777777" w:rsidR="00FC3CE5" w:rsidRPr="004F7C03" w:rsidRDefault="00FC3CE5" w:rsidP="00FC3CE5">
      <w:pPr>
        <w:pStyle w:val="Heading2"/>
        <w:spacing w:line="360" w:lineRule="auto"/>
        <w:jc w:val="both"/>
        <w:rPr>
          <w:rFonts w:ascii="Arial" w:hAnsi="Arial" w:cs="Arial"/>
          <w:sz w:val="22"/>
          <w:szCs w:val="22"/>
        </w:rPr>
      </w:pPr>
      <w:bookmarkStart w:id="9" w:name="_Toc232098920"/>
      <w:r w:rsidRPr="004F7C03">
        <w:rPr>
          <w:rFonts w:ascii="Arial" w:hAnsi="Arial" w:cs="Arial"/>
          <w:sz w:val="22"/>
          <w:szCs w:val="22"/>
        </w:rPr>
        <w:t xml:space="preserve">3.4 Ethical practice in </w:t>
      </w:r>
      <w:proofErr w:type="spellStart"/>
      <w:r w:rsidRPr="004F7C03">
        <w:rPr>
          <w:rFonts w:ascii="Arial" w:hAnsi="Arial" w:cs="Arial"/>
          <w:sz w:val="22"/>
          <w:szCs w:val="22"/>
        </w:rPr>
        <w:t>Mrs</w:t>
      </w:r>
      <w:proofErr w:type="spellEnd"/>
      <w:r w:rsidRPr="004F7C03">
        <w:rPr>
          <w:rFonts w:ascii="Arial" w:hAnsi="Arial" w:cs="Arial"/>
          <w:sz w:val="22"/>
          <w:szCs w:val="22"/>
        </w:rPr>
        <w:t xml:space="preserve"> C’s case</w:t>
      </w:r>
      <w:bookmarkEnd w:id="9"/>
    </w:p>
    <w:p w14:paraId="490CEC6D" w14:textId="77777777" w:rsidR="00FC3CE5" w:rsidRPr="004F7C03" w:rsidRDefault="00FC3CE5" w:rsidP="00FC3CE5">
      <w:pPr>
        <w:spacing w:line="360" w:lineRule="auto"/>
        <w:jc w:val="both"/>
        <w:rPr>
          <w:rFonts w:ascii="Arial" w:hAnsi="Arial" w:cs="Arial"/>
          <w:sz w:val="22"/>
          <w:szCs w:val="22"/>
        </w:rPr>
      </w:pPr>
      <w:r w:rsidRPr="004F7C03">
        <w:rPr>
          <w:rFonts w:ascii="Arial" w:hAnsi="Arial" w:cs="Arial"/>
          <w:sz w:val="22"/>
          <w:szCs w:val="22"/>
        </w:rPr>
        <w:t xml:space="preserve">Ethical practice is important as </w:t>
      </w:r>
      <w:proofErr w:type="spellStart"/>
      <w:r w:rsidRPr="004F7C03">
        <w:rPr>
          <w:rFonts w:ascii="Arial" w:hAnsi="Arial" w:cs="Arial"/>
          <w:sz w:val="22"/>
          <w:szCs w:val="22"/>
        </w:rPr>
        <w:t>Mrs</w:t>
      </w:r>
      <w:proofErr w:type="spellEnd"/>
      <w:r w:rsidRPr="004F7C03">
        <w:rPr>
          <w:rFonts w:ascii="Arial" w:hAnsi="Arial" w:cs="Arial"/>
          <w:sz w:val="22"/>
          <w:szCs w:val="22"/>
        </w:rPr>
        <w:t xml:space="preserve"> C has a serious illness and may have to make difficult decisions. These may involve the decision to take palliative treatment, being admitted to hospital during further exacerbation of COPD and the type of support she desires at home. Professionals need to respect her autonomy, ensure her confidentiality and assure her of her options.</w:t>
      </w:r>
      <w:r w:rsidRPr="004F7C03">
        <w:rPr>
          <w:rFonts w:ascii="Arial" w:hAnsi="Arial" w:cs="Arial"/>
          <w:sz w:val="22"/>
          <w:szCs w:val="22"/>
        </w:rPr>
        <w:br/>
        <w:t xml:space="preserve">The risk/independence balance is also an issue. Professionals may be concerned about </w:t>
      </w:r>
      <w:proofErr w:type="spellStart"/>
      <w:r w:rsidRPr="004F7C03">
        <w:rPr>
          <w:rFonts w:ascii="Arial" w:hAnsi="Arial" w:cs="Arial"/>
          <w:sz w:val="22"/>
          <w:szCs w:val="22"/>
        </w:rPr>
        <w:t>Mrs</w:t>
      </w:r>
      <w:proofErr w:type="spellEnd"/>
      <w:r w:rsidRPr="004F7C03">
        <w:rPr>
          <w:rFonts w:ascii="Arial" w:hAnsi="Arial" w:cs="Arial"/>
          <w:sz w:val="22"/>
          <w:szCs w:val="22"/>
        </w:rPr>
        <w:t xml:space="preserve"> C's safety if she cannot leave her home. But a non-risk-free environment is not an ethical one. It is to talk about risk in an honest way, support and respect her decisions if she can make them. This can help her maintain her dignity and feel in control.</w:t>
      </w:r>
    </w:p>
    <w:p w14:paraId="0FD6FA0D" w14:textId="77777777" w:rsidR="00FC3CE5" w:rsidRPr="004F7C03" w:rsidRDefault="00FC3CE5" w:rsidP="00FC3CE5">
      <w:pPr>
        <w:pStyle w:val="Heading1"/>
        <w:spacing w:line="360" w:lineRule="auto"/>
        <w:jc w:val="both"/>
        <w:rPr>
          <w:rFonts w:ascii="Arial" w:hAnsi="Arial" w:cs="Arial"/>
          <w:sz w:val="24"/>
          <w:szCs w:val="24"/>
        </w:rPr>
      </w:pPr>
      <w:bookmarkStart w:id="10" w:name="_Toc232098921"/>
      <w:r w:rsidRPr="004F7C03">
        <w:rPr>
          <w:rFonts w:ascii="Arial" w:hAnsi="Arial" w:cs="Arial"/>
          <w:sz w:val="24"/>
          <w:szCs w:val="24"/>
        </w:rPr>
        <w:t>4. Task 3: Self-Reflection as a Health and Social Care Professional</w:t>
      </w:r>
      <w:bookmarkEnd w:id="10"/>
    </w:p>
    <w:p w14:paraId="45438024" w14:textId="77777777" w:rsidR="00FC3CE5" w:rsidRPr="004F7C03" w:rsidRDefault="00FC3CE5" w:rsidP="00FC3CE5">
      <w:pPr>
        <w:pStyle w:val="Heading2"/>
        <w:spacing w:line="360" w:lineRule="auto"/>
        <w:jc w:val="both"/>
        <w:rPr>
          <w:rFonts w:ascii="Arial" w:hAnsi="Arial" w:cs="Arial"/>
          <w:sz w:val="22"/>
          <w:szCs w:val="22"/>
        </w:rPr>
      </w:pPr>
      <w:bookmarkStart w:id="11" w:name="_Toc232098922"/>
      <w:r w:rsidRPr="004F7C03">
        <w:rPr>
          <w:rFonts w:ascii="Arial" w:hAnsi="Arial" w:cs="Arial"/>
          <w:sz w:val="22"/>
          <w:szCs w:val="22"/>
        </w:rPr>
        <w:t>4.1 How person-</w:t>
      </w:r>
      <w:proofErr w:type="spellStart"/>
      <w:r w:rsidRPr="004F7C03">
        <w:rPr>
          <w:rFonts w:ascii="Arial" w:hAnsi="Arial" w:cs="Arial"/>
          <w:sz w:val="22"/>
          <w:szCs w:val="22"/>
        </w:rPr>
        <w:t>centred</w:t>
      </w:r>
      <w:proofErr w:type="spellEnd"/>
      <w:r w:rsidRPr="004F7C03">
        <w:rPr>
          <w:rFonts w:ascii="Arial" w:hAnsi="Arial" w:cs="Arial"/>
          <w:sz w:val="22"/>
          <w:szCs w:val="22"/>
        </w:rPr>
        <w:t xml:space="preserve"> care will influence my practice</w:t>
      </w:r>
      <w:bookmarkEnd w:id="11"/>
    </w:p>
    <w:p w14:paraId="4997C07E" w14:textId="77777777" w:rsidR="00FC3CE5" w:rsidRPr="004F7C03" w:rsidRDefault="00FC3CE5" w:rsidP="00FC3CE5">
      <w:pPr>
        <w:spacing w:line="360" w:lineRule="auto"/>
        <w:jc w:val="both"/>
        <w:rPr>
          <w:rFonts w:ascii="Arial" w:hAnsi="Arial" w:cs="Arial"/>
          <w:sz w:val="22"/>
          <w:szCs w:val="22"/>
        </w:rPr>
      </w:pPr>
      <w:r w:rsidRPr="004F7C03">
        <w:rPr>
          <w:rFonts w:ascii="Arial" w:hAnsi="Arial" w:cs="Arial"/>
          <w:sz w:val="22"/>
          <w:szCs w:val="22"/>
        </w:rPr>
        <w:t xml:space="preserve">Person </w:t>
      </w:r>
      <w:proofErr w:type="spellStart"/>
      <w:r w:rsidRPr="004F7C03">
        <w:rPr>
          <w:rFonts w:ascii="Arial" w:hAnsi="Arial" w:cs="Arial"/>
          <w:sz w:val="22"/>
          <w:szCs w:val="22"/>
        </w:rPr>
        <w:t>centred</w:t>
      </w:r>
      <w:proofErr w:type="spellEnd"/>
      <w:r w:rsidRPr="004F7C03">
        <w:rPr>
          <w:rFonts w:ascii="Arial" w:hAnsi="Arial" w:cs="Arial"/>
          <w:sz w:val="22"/>
          <w:szCs w:val="22"/>
        </w:rPr>
        <w:t xml:space="preserve"> care will remind me in the future to treat people as individuals in my practice. I should not make judgements about individuals because of their illness, age, disability or background. Be attentive, ask questions about what is important to them and accept their decisions if they are different from mine. I should be patient and allow time for an anxious, confused or painful person. Tomaselli et al. (2020) understanding of person-</w:t>
      </w:r>
      <w:proofErr w:type="spellStart"/>
      <w:r w:rsidRPr="004F7C03">
        <w:rPr>
          <w:rFonts w:ascii="Arial" w:hAnsi="Arial" w:cs="Arial"/>
          <w:sz w:val="22"/>
          <w:szCs w:val="22"/>
        </w:rPr>
        <w:t>centred</w:t>
      </w:r>
      <w:proofErr w:type="spellEnd"/>
      <w:r w:rsidRPr="004F7C03">
        <w:rPr>
          <w:rFonts w:ascii="Arial" w:hAnsi="Arial" w:cs="Arial"/>
          <w:sz w:val="22"/>
          <w:szCs w:val="22"/>
        </w:rPr>
        <w:t xml:space="preserve"> care is that it has a relational ethics dimension, that is, respectful relationships are integral to safe and quality </w:t>
      </w:r>
      <w:r w:rsidRPr="004F7C03">
        <w:rPr>
          <w:rFonts w:ascii="Arial" w:hAnsi="Arial" w:cs="Arial"/>
          <w:sz w:val="22"/>
          <w:szCs w:val="22"/>
        </w:rPr>
        <w:lastRenderedPageBreak/>
        <w:t>care. This helps me to realize that kindness and communication are not distinct from care, they are a part of care.</w:t>
      </w:r>
    </w:p>
    <w:p w14:paraId="5DC06C53" w14:textId="77777777" w:rsidR="00FC3CE5" w:rsidRPr="004F7C03" w:rsidRDefault="00FC3CE5" w:rsidP="00FC3CE5">
      <w:pPr>
        <w:pStyle w:val="Heading2"/>
        <w:spacing w:line="360" w:lineRule="auto"/>
        <w:jc w:val="both"/>
        <w:rPr>
          <w:rFonts w:ascii="Arial" w:hAnsi="Arial" w:cs="Arial"/>
          <w:sz w:val="22"/>
          <w:szCs w:val="22"/>
        </w:rPr>
      </w:pPr>
      <w:bookmarkStart w:id="12" w:name="_Toc232098923"/>
      <w:r w:rsidRPr="004F7C03">
        <w:rPr>
          <w:rFonts w:ascii="Arial" w:hAnsi="Arial" w:cs="Arial"/>
          <w:sz w:val="22"/>
          <w:szCs w:val="22"/>
        </w:rPr>
        <w:t>4.2 How partnership working will influence my practice</w:t>
      </w:r>
      <w:bookmarkEnd w:id="12"/>
    </w:p>
    <w:p w14:paraId="3A08A217" w14:textId="77777777" w:rsidR="00FC3CE5" w:rsidRPr="004F7C03" w:rsidRDefault="00FC3CE5" w:rsidP="00FC3CE5">
      <w:pPr>
        <w:spacing w:line="360" w:lineRule="auto"/>
        <w:jc w:val="both"/>
        <w:rPr>
          <w:rFonts w:ascii="Arial" w:hAnsi="Arial" w:cs="Arial"/>
          <w:sz w:val="22"/>
          <w:szCs w:val="22"/>
        </w:rPr>
      </w:pPr>
      <w:r w:rsidRPr="004F7C03">
        <w:rPr>
          <w:rFonts w:ascii="Arial" w:hAnsi="Arial" w:cs="Arial"/>
          <w:sz w:val="22"/>
          <w:szCs w:val="22"/>
        </w:rPr>
        <w:t xml:space="preserve">I will be able to communicate with colleagues, families and other professionals because of partnership working. If I see a concern, I should report it clearly and follow the proper procedure. I should not be the only person working with the person when they need more support. I must keep in mind that family members can be significant partners in the care process, particularly if they have a good knowledge of the person. But I must take consent and confidentiality into consideration with family involvement. Good partnership working should contribute to continuity, </w:t>
      </w:r>
      <w:proofErr w:type="spellStart"/>
      <w:r w:rsidRPr="004F7C03">
        <w:rPr>
          <w:rFonts w:ascii="Arial" w:hAnsi="Arial" w:cs="Arial"/>
          <w:sz w:val="22"/>
          <w:szCs w:val="22"/>
        </w:rPr>
        <w:t>minimise</w:t>
      </w:r>
      <w:proofErr w:type="spellEnd"/>
      <w:r w:rsidRPr="004F7C03">
        <w:rPr>
          <w:rFonts w:ascii="Arial" w:hAnsi="Arial" w:cs="Arial"/>
          <w:sz w:val="22"/>
          <w:szCs w:val="22"/>
        </w:rPr>
        <w:t xml:space="preserve"> error and contribute to the sense of joined up care for the service user.</w:t>
      </w:r>
    </w:p>
    <w:p w14:paraId="783F2272" w14:textId="77777777" w:rsidR="00FC3CE5" w:rsidRPr="004F7C03" w:rsidRDefault="00FC3CE5" w:rsidP="00FC3CE5">
      <w:pPr>
        <w:pStyle w:val="Heading2"/>
        <w:spacing w:line="360" w:lineRule="auto"/>
        <w:jc w:val="both"/>
        <w:rPr>
          <w:rFonts w:ascii="Arial" w:hAnsi="Arial" w:cs="Arial"/>
          <w:sz w:val="22"/>
          <w:szCs w:val="22"/>
        </w:rPr>
      </w:pPr>
      <w:bookmarkStart w:id="13" w:name="_Toc232098924"/>
      <w:r w:rsidRPr="004F7C03">
        <w:rPr>
          <w:rFonts w:ascii="Arial" w:hAnsi="Arial" w:cs="Arial"/>
          <w:sz w:val="22"/>
          <w:szCs w:val="22"/>
        </w:rPr>
        <w:t>4.3 How ethics will influence my practice</w:t>
      </w:r>
      <w:bookmarkEnd w:id="13"/>
    </w:p>
    <w:p w14:paraId="2919644E" w14:textId="77777777" w:rsidR="00FC3CE5" w:rsidRPr="004F7C03" w:rsidRDefault="00FC3CE5" w:rsidP="00FC3CE5">
      <w:pPr>
        <w:spacing w:line="360" w:lineRule="auto"/>
        <w:jc w:val="both"/>
        <w:rPr>
          <w:rFonts w:ascii="Arial" w:hAnsi="Arial" w:cs="Arial"/>
          <w:sz w:val="22"/>
          <w:szCs w:val="22"/>
        </w:rPr>
      </w:pPr>
      <w:r w:rsidRPr="004F7C03">
        <w:rPr>
          <w:rFonts w:ascii="Arial" w:hAnsi="Arial" w:cs="Arial"/>
          <w:sz w:val="22"/>
          <w:szCs w:val="22"/>
        </w:rPr>
        <w:t>I will make decisions about my work daily with ethics. Respect privacy and obtain consent, maintain confidentiality, and prevent harm to individuals. Also, I must respect autonomy, even if it is not what I would do. For instance, if a service user is unwilling to accept help, I should listen to them and make sure I fully understand their reasons and try to explain the risks to them thoroughly and seek advice if I am unsure. The Mental Capacity Act 2005 is significant because it makes me aware I do not presume lack of capacity. I should make decisions first, for instance using clear language, giving time and eliminating pressure. Where a person is not competent, decision making should be in their best interests, and the least restrictive manner.</w:t>
      </w:r>
    </w:p>
    <w:p w14:paraId="4E29C599" w14:textId="77777777" w:rsidR="00FC3CE5" w:rsidRPr="004F7C03" w:rsidRDefault="00FC3CE5" w:rsidP="00FC3CE5">
      <w:pPr>
        <w:pStyle w:val="Heading2"/>
        <w:spacing w:line="360" w:lineRule="auto"/>
        <w:jc w:val="both"/>
        <w:rPr>
          <w:rFonts w:ascii="Arial" w:hAnsi="Arial" w:cs="Arial"/>
          <w:sz w:val="22"/>
          <w:szCs w:val="22"/>
        </w:rPr>
      </w:pPr>
      <w:bookmarkStart w:id="14" w:name="_Toc232098925"/>
      <w:r w:rsidRPr="004F7C03">
        <w:rPr>
          <w:rFonts w:ascii="Arial" w:hAnsi="Arial" w:cs="Arial"/>
          <w:sz w:val="22"/>
          <w:szCs w:val="22"/>
        </w:rPr>
        <w:t>4.4 My current strengths</w:t>
      </w:r>
      <w:bookmarkEnd w:id="14"/>
    </w:p>
    <w:p w14:paraId="338E6071" w14:textId="77777777" w:rsidR="00FC3CE5" w:rsidRPr="004F7C03" w:rsidRDefault="00FC3CE5" w:rsidP="00FC3CE5">
      <w:pPr>
        <w:spacing w:line="360" w:lineRule="auto"/>
        <w:jc w:val="both"/>
        <w:rPr>
          <w:rFonts w:ascii="Arial" w:hAnsi="Arial" w:cs="Arial"/>
          <w:sz w:val="22"/>
          <w:szCs w:val="22"/>
        </w:rPr>
      </w:pPr>
      <w:r w:rsidRPr="004F7C03">
        <w:rPr>
          <w:rFonts w:ascii="Arial" w:hAnsi="Arial" w:cs="Arial"/>
          <w:sz w:val="22"/>
          <w:szCs w:val="22"/>
        </w:rPr>
        <w:t>Empathy is one thing that I have good at right now. I try to understand the emotions that could be felt by someone who is sick, lonely or reliant on others. This can assist me in communicating in a respectful and supportive manner</w:t>
      </w:r>
      <w:r>
        <w:rPr>
          <w:rFonts w:ascii="Arial" w:hAnsi="Arial" w:cs="Arial"/>
          <w:sz w:val="22"/>
          <w:szCs w:val="22"/>
        </w:rPr>
        <w:t xml:space="preserve">. </w:t>
      </w:r>
      <w:r w:rsidRPr="004F7C03">
        <w:rPr>
          <w:rFonts w:ascii="Arial" w:hAnsi="Arial" w:cs="Arial"/>
          <w:sz w:val="22"/>
          <w:szCs w:val="22"/>
        </w:rPr>
        <w:t>In care settings, there may be time required to explain needs and/or make decisions</w:t>
      </w:r>
      <w:r>
        <w:rPr>
          <w:rFonts w:ascii="Arial" w:hAnsi="Arial" w:cs="Arial"/>
          <w:sz w:val="22"/>
          <w:szCs w:val="22"/>
        </w:rPr>
        <w:t xml:space="preserve">, </w:t>
      </w:r>
      <w:r w:rsidRPr="004F7C03">
        <w:rPr>
          <w:rFonts w:ascii="Arial" w:hAnsi="Arial" w:cs="Arial"/>
          <w:sz w:val="22"/>
          <w:szCs w:val="22"/>
        </w:rPr>
        <w:t xml:space="preserve">rushing may not be in the best interests of dignity. I also think that I'm able to collaborate effectively with others. I </w:t>
      </w:r>
      <w:proofErr w:type="spellStart"/>
      <w:r w:rsidRPr="004F7C03">
        <w:rPr>
          <w:rFonts w:ascii="Arial" w:hAnsi="Arial" w:cs="Arial"/>
          <w:sz w:val="22"/>
          <w:szCs w:val="22"/>
        </w:rPr>
        <w:t>recognise</w:t>
      </w:r>
      <w:proofErr w:type="spellEnd"/>
      <w:r w:rsidRPr="004F7C03">
        <w:rPr>
          <w:rFonts w:ascii="Arial" w:hAnsi="Arial" w:cs="Arial"/>
          <w:sz w:val="22"/>
          <w:szCs w:val="22"/>
        </w:rPr>
        <w:t xml:space="preserve"> the importance of teamwork in health and social care. </w:t>
      </w:r>
    </w:p>
    <w:p w14:paraId="78168B11" w14:textId="77777777" w:rsidR="00FC3CE5" w:rsidRPr="004F7C03" w:rsidRDefault="00FC3CE5" w:rsidP="00FC3CE5">
      <w:pPr>
        <w:pStyle w:val="Heading2"/>
        <w:spacing w:line="360" w:lineRule="auto"/>
        <w:jc w:val="both"/>
        <w:rPr>
          <w:rFonts w:ascii="Arial" w:hAnsi="Arial" w:cs="Arial"/>
          <w:sz w:val="22"/>
          <w:szCs w:val="22"/>
        </w:rPr>
      </w:pPr>
      <w:bookmarkStart w:id="15" w:name="_Toc232098926"/>
      <w:r w:rsidRPr="004F7C03">
        <w:rPr>
          <w:rFonts w:ascii="Arial" w:hAnsi="Arial" w:cs="Arial"/>
          <w:sz w:val="22"/>
          <w:szCs w:val="22"/>
        </w:rPr>
        <w:t>4.5 Areas I need to improve</w:t>
      </w:r>
      <w:bookmarkEnd w:id="15"/>
    </w:p>
    <w:p w14:paraId="13E1F7FA" w14:textId="77777777" w:rsidR="00FC3CE5" w:rsidRPr="004F7C03" w:rsidRDefault="00FC3CE5" w:rsidP="00FC3CE5">
      <w:pPr>
        <w:spacing w:line="360" w:lineRule="auto"/>
        <w:jc w:val="both"/>
        <w:rPr>
          <w:rFonts w:ascii="Arial" w:hAnsi="Arial" w:cs="Arial"/>
          <w:sz w:val="22"/>
          <w:szCs w:val="22"/>
        </w:rPr>
      </w:pPr>
      <w:r w:rsidRPr="004F7C03">
        <w:rPr>
          <w:rFonts w:ascii="Arial" w:hAnsi="Arial" w:cs="Arial"/>
          <w:sz w:val="22"/>
          <w:szCs w:val="22"/>
        </w:rPr>
        <w:t>An area which I need to develop my skills and confidence in is legislation and guidance. I am aware of the principles of the Care Act 2014, Mental Capacity Act 2005 and the Equality Act 2010, but would like to be more confident in applying them in practice. I also need to develop more effective documentation skills</w:t>
      </w:r>
      <w:r>
        <w:rPr>
          <w:rFonts w:ascii="Arial" w:hAnsi="Arial" w:cs="Arial"/>
          <w:sz w:val="22"/>
          <w:szCs w:val="22"/>
        </w:rPr>
        <w:t>;</w:t>
      </w:r>
      <w:r w:rsidRPr="004F7C03">
        <w:rPr>
          <w:rFonts w:ascii="Arial" w:hAnsi="Arial" w:cs="Arial"/>
          <w:sz w:val="22"/>
          <w:szCs w:val="22"/>
        </w:rPr>
        <w:t xml:space="preserve"> documentation is important as it enables professionals to </w:t>
      </w:r>
      <w:r w:rsidRPr="004F7C03">
        <w:rPr>
          <w:rFonts w:ascii="Arial" w:hAnsi="Arial" w:cs="Arial"/>
          <w:sz w:val="22"/>
          <w:szCs w:val="22"/>
        </w:rPr>
        <w:lastRenderedPageBreak/>
        <w:t>understand the person's needs and minimises risk.</w:t>
      </w:r>
      <w:r>
        <w:rPr>
          <w:rFonts w:ascii="Arial" w:hAnsi="Arial" w:cs="Arial"/>
          <w:sz w:val="22"/>
          <w:szCs w:val="22"/>
        </w:rPr>
        <w:t xml:space="preserve"> </w:t>
      </w:r>
      <w:r w:rsidRPr="004F7C03">
        <w:rPr>
          <w:rFonts w:ascii="Arial" w:hAnsi="Arial" w:cs="Arial"/>
          <w:sz w:val="22"/>
          <w:szCs w:val="22"/>
        </w:rPr>
        <w:t>One of the other things that I would like to see improved is the handling of tough conversations. I might need to talk about risk, safeguarding, end of life or family issues. Sensitivity, confidence and clear communication are required for these topics. I need to learn these skills so that I can be honest and respectful.</w:t>
      </w:r>
    </w:p>
    <w:p w14:paraId="5EF2DB67" w14:textId="77777777" w:rsidR="00FC3CE5" w:rsidRPr="004F7C03" w:rsidRDefault="00FC3CE5" w:rsidP="00FC3CE5">
      <w:pPr>
        <w:pStyle w:val="Heading2"/>
        <w:spacing w:line="360" w:lineRule="auto"/>
        <w:jc w:val="both"/>
        <w:rPr>
          <w:rFonts w:ascii="Arial" w:hAnsi="Arial" w:cs="Arial"/>
          <w:sz w:val="22"/>
          <w:szCs w:val="22"/>
        </w:rPr>
      </w:pPr>
      <w:bookmarkStart w:id="16" w:name="_Toc232098927"/>
      <w:r w:rsidRPr="004F7C03">
        <w:rPr>
          <w:rFonts w:ascii="Arial" w:hAnsi="Arial" w:cs="Arial"/>
          <w:sz w:val="22"/>
          <w:szCs w:val="22"/>
        </w:rPr>
        <w:t>4.6 My professional development plan</w:t>
      </w:r>
      <w:bookmarkEnd w:id="16"/>
    </w:p>
    <w:p w14:paraId="25D7F75B" w14:textId="77777777" w:rsidR="00FC3CE5" w:rsidRPr="004F7C03" w:rsidRDefault="00FC3CE5" w:rsidP="00FC3CE5">
      <w:pPr>
        <w:spacing w:line="360" w:lineRule="auto"/>
        <w:jc w:val="both"/>
        <w:rPr>
          <w:rFonts w:ascii="Arial" w:hAnsi="Arial" w:cs="Arial"/>
          <w:sz w:val="22"/>
          <w:szCs w:val="22"/>
        </w:rPr>
      </w:pPr>
      <w:r w:rsidRPr="004F7C03">
        <w:rPr>
          <w:rFonts w:ascii="Arial" w:hAnsi="Arial" w:cs="Arial"/>
          <w:sz w:val="22"/>
          <w:szCs w:val="22"/>
        </w:rPr>
        <w:t xml:space="preserve">I will keep looking at academic resources, UK guidance on person </w:t>
      </w:r>
      <w:proofErr w:type="spellStart"/>
      <w:r w:rsidRPr="004F7C03">
        <w:rPr>
          <w:rFonts w:ascii="Arial" w:hAnsi="Arial" w:cs="Arial"/>
          <w:sz w:val="22"/>
          <w:szCs w:val="22"/>
        </w:rPr>
        <w:t>centred</w:t>
      </w:r>
      <w:proofErr w:type="spellEnd"/>
      <w:r w:rsidRPr="004F7C03">
        <w:rPr>
          <w:rFonts w:ascii="Arial" w:hAnsi="Arial" w:cs="Arial"/>
          <w:sz w:val="22"/>
          <w:szCs w:val="22"/>
        </w:rPr>
        <w:t xml:space="preserve"> care, partnership working and ethics to improve. I will also reflect on learning from practice. Gibbs (1988) is a cycle that allows learners to describe an experience, evaluate it, </w:t>
      </w:r>
      <w:proofErr w:type="spellStart"/>
      <w:r w:rsidRPr="004F7C03">
        <w:rPr>
          <w:rFonts w:ascii="Arial" w:hAnsi="Arial" w:cs="Arial"/>
          <w:sz w:val="22"/>
          <w:szCs w:val="22"/>
        </w:rPr>
        <w:t>analyse</w:t>
      </w:r>
      <w:proofErr w:type="spellEnd"/>
      <w:r w:rsidRPr="004F7C03">
        <w:rPr>
          <w:rFonts w:ascii="Arial" w:hAnsi="Arial" w:cs="Arial"/>
          <w:sz w:val="22"/>
          <w:szCs w:val="22"/>
        </w:rPr>
        <w:t xml:space="preserve"> it and plan future action. I will also be observing the communication that is used by experienced professionals and families with service users. In future practice, I will use language that is person </w:t>
      </w:r>
      <w:proofErr w:type="spellStart"/>
      <w:r w:rsidRPr="004F7C03">
        <w:rPr>
          <w:rFonts w:ascii="Arial" w:hAnsi="Arial" w:cs="Arial"/>
          <w:sz w:val="22"/>
          <w:szCs w:val="22"/>
        </w:rPr>
        <w:t>centred</w:t>
      </w:r>
      <w:proofErr w:type="spellEnd"/>
      <w:r w:rsidRPr="004F7C03">
        <w:rPr>
          <w:rFonts w:ascii="Arial" w:hAnsi="Arial" w:cs="Arial"/>
          <w:sz w:val="22"/>
          <w:szCs w:val="22"/>
        </w:rPr>
        <w:t>, respect confidentiality and record clearly and seek help if required. This will enable me to develop my confidence, ethics and effectiveness in health and social care practice over time.</w:t>
      </w:r>
    </w:p>
    <w:p w14:paraId="693917FA" w14:textId="77777777" w:rsidR="00FC3CE5" w:rsidRPr="004F7C03" w:rsidRDefault="00FC3CE5" w:rsidP="00FC3CE5">
      <w:pPr>
        <w:pStyle w:val="Heading1"/>
        <w:spacing w:line="360" w:lineRule="auto"/>
        <w:jc w:val="both"/>
        <w:rPr>
          <w:rFonts w:ascii="Arial" w:hAnsi="Arial" w:cs="Arial"/>
          <w:sz w:val="24"/>
          <w:szCs w:val="24"/>
        </w:rPr>
      </w:pPr>
      <w:bookmarkStart w:id="17" w:name="_Toc232098928"/>
      <w:r w:rsidRPr="004F7C03">
        <w:rPr>
          <w:rFonts w:ascii="Arial" w:hAnsi="Arial" w:cs="Arial"/>
          <w:sz w:val="24"/>
          <w:szCs w:val="24"/>
        </w:rPr>
        <w:t>5. Conclusion</w:t>
      </w:r>
      <w:bookmarkEnd w:id="17"/>
    </w:p>
    <w:p w14:paraId="4E59BB52" w14:textId="77777777" w:rsidR="00FC3CE5" w:rsidRDefault="00FC3CE5" w:rsidP="00FC3CE5">
      <w:pPr>
        <w:spacing w:line="360" w:lineRule="auto"/>
        <w:jc w:val="both"/>
        <w:rPr>
          <w:rFonts w:ascii="Arial" w:hAnsi="Arial" w:cs="Arial"/>
          <w:sz w:val="22"/>
          <w:szCs w:val="22"/>
        </w:rPr>
      </w:pPr>
      <w:r w:rsidRPr="004F7C03">
        <w:rPr>
          <w:rFonts w:ascii="Arial" w:hAnsi="Arial" w:cs="Arial"/>
          <w:sz w:val="22"/>
          <w:szCs w:val="22"/>
        </w:rPr>
        <w:t>The following principles are important in UK health and social care: partnership working, person-</w:t>
      </w:r>
      <w:proofErr w:type="spellStart"/>
      <w:r w:rsidRPr="004F7C03">
        <w:rPr>
          <w:rFonts w:ascii="Arial" w:hAnsi="Arial" w:cs="Arial"/>
          <w:sz w:val="22"/>
          <w:szCs w:val="22"/>
        </w:rPr>
        <w:t>centred</w:t>
      </w:r>
      <w:proofErr w:type="spellEnd"/>
      <w:r w:rsidRPr="004F7C03">
        <w:rPr>
          <w:rFonts w:ascii="Arial" w:hAnsi="Arial" w:cs="Arial"/>
          <w:sz w:val="22"/>
          <w:szCs w:val="22"/>
        </w:rPr>
        <w:t xml:space="preserve"> care and ethics. They support the professionals to deliver care that is respectful, safe and individual. </w:t>
      </w:r>
      <w:proofErr w:type="spellStart"/>
      <w:r w:rsidRPr="004F7C03">
        <w:rPr>
          <w:rFonts w:ascii="Arial" w:hAnsi="Arial" w:cs="Arial"/>
          <w:sz w:val="22"/>
          <w:szCs w:val="22"/>
        </w:rPr>
        <w:t>Mrs</w:t>
      </w:r>
      <w:proofErr w:type="spellEnd"/>
      <w:r w:rsidRPr="004F7C03">
        <w:rPr>
          <w:rFonts w:ascii="Arial" w:hAnsi="Arial" w:cs="Arial"/>
          <w:sz w:val="22"/>
          <w:szCs w:val="22"/>
        </w:rPr>
        <w:t xml:space="preserve"> C's Story reveals that coordination, shared decision making and dignity are required for people with complex and life-limiting conditions. These are the principles I will follow in my own practice for my communication, collaboration, and decision making. My confidence needs to be enhanced in legislation, documentation and difficult conversations and I need to keep learning and reflecting as a professional.</w:t>
      </w:r>
    </w:p>
    <w:p w14:paraId="63740909" w14:textId="77777777" w:rsidR="00FC3CE5" w:rsidRDefault="00FC3CE5" w:rsidP="00FC3CE5">
      <w:pPr>
        <w:pStyle w:val="Heading1"/>
        <w:spacing w:line="360" w:lineRule="auto"/>
        <w:jc w:val="both"/>
        <w:rPr>
          <w:rFonts w:ascii="Arial" w:hAnsi="Arial" w:cs="Arial"/>
          <w:sz w:val="24"/>
          <w:szCs w:val="24"/>
        </w:rPr>
      </w:pPr>
      <w:bookmarkStart w:id="18" w:name="_Toc232098929"/>
      <w:r w:rsidRPr="004F7C03">
        <w:rPr>
          <w:rFonts w:ascii="Arial" w:hAnsi="Arial" w:cs="Arial"/>
          <w:sz w:val="24"/>
          <w:szCs w:val="24"/>
        </w:rPr>
        <w:t>6. References</w:t>
      </w:r>
      <w:bookmarkEnd w:id="18"/>
    </w:p>
    <w:p w14:paraId="758B8CB6" w14:textId="77777777" w:rsidR="00FC3CE5" w:rsidRPr="001968B9" w:rsidRDefault="00FC3CE5" w:rsidP="00FC3CE5">
      <w:pPr>
        <w:spacing w:line="360" w:lineRule="auto"/>
        <w:jc w:val="both"/>
        <w:rPr>
          <w:rFonts w:ascii="Arial" w:hAnsi="Arial" w:cs="Arial"/>
          <w:sz w:val="22"/>
          <w:szCs w:val="22"/>
        </w:rPr>
      </w:pPr>
      <w:r w:rsidRPr="001968B9">
        <w:rPr>
          <w:rFonts w:ascii="Arial" w:hAnsi="Arial" w:cs="Arial"/>
          <w:sz w:val="22"/>
          <w:szCs w:val="22"/>
        </w:rPr>
        <w:t xml:space="preserve">Care Act 2014, c.23. Available at: </w:t>
      </w:r>
      <w:hyperlink r:id="rId4" w:history="1">
        <w:r w:rsidRPr="001968B9">
          <w:rPr>
            <w:rStyle w:val="Hyperlink"/>
            <w:rFonts w:ascii="Arial" w:hAnsi="Arial" w:cs="Arial"/>
            <w:sz w:val="22"/>
            <w:szCs w:val="22"/>
          </w:rPr>
          <w:t>https://www.legislation.gov.uk/ukpga/2014/23/contents</w:t>
        </w:r>
      </w:hyperlink>
      <w:r w:rsidRPr="001968B9">
        <w:rPr>
          <w:rFonts w:ascii="Arial" w:hAnsi="Arial" w:cs="Arial"/>
          <w:sz w:val="22"/>
          <w:szCs w:val="22"/>
        </w:rPr>
        <w:t xml:space="preserve"> (Accessed: 11 June 2026).</w:t>
      </w:r>
    </w:p>
    <w:p w14:paraId="05A21848" w14:textId="77777777" w:rsidR="00FC3CE5" w:rsidRPr="001968B9" w:rsidRDefault="00FC3CE5" w:rsidP="00FC3CE5">
      <w:pPr>
        <w:spacing w:line="360" w:lineRule="auto"/>
        <w:jc w:val="both"/>
        <w:rPr>
          <w:rFonts w:ascii="Arial" w:hAnsi="Arial" w:cs="Arial"/>
          <w:sz w:val="22"/>
          <w:szCs w:val="22"/>
        </w:rPr>
      </w:pPr>
      <w:r w:rsidRPr="001968B9">
        <w:rPr>
          <w:rFonts w:ascii="Arial" w:hAnsi="Arial" w:cs="Arial"/>
          <w:sz w:val="22"/>
          <w:szCs w:val="22"/>
        </w:rPr>
        <w:t>Coulter, A. and Oldham, J. (</w:t>
      </w:r>
      <w:proofErr w:type="gramStart"/>
      <w:r w:rsidRPr="001968B9">
        <w:rPr>
          <w:rFonts w:ascii="Arial" w:hAnsi="Arial" w:cs="Arial"/>
          <w:sz w:val="22"/>
          <w:szCs w:val="22"/>
        </w:rPr>
        <w:t>2016) ‘</w:t>
      </w:r>
      <w:proofErr w:type="gramEnd"/>
      <w:r w:rsidRPr="001968B9">
        <w:rPr>
          <w:rFonts w:ascii="Arial" w:hAnsi="Arial" w:cs="Arial"/>
          <w:sz w:val="22"/>
          <w:szCs w:val="22"/>
        </w:rPr>
        <w:t>Person-</w:t>
      </w:r>
      <w:proofErr w:type="spellStart"/>
      <w:r w:rsidRPr="001968B9">
        <w:rPr>
          <w:rFonts w:ascii="Arial" w:hAnsi="Arial" w:cs="Arial"/>
          <w:sz w:val="22"/>
          <w:szCs w:val="22"/>
        </w:rPr>
        <w:t>centred</w:t>
      </w:r>
      <w:proofErr w:type="spellEnd"/>
      <w:r w:rsidRPr="001968B9">
        <w:rPr>
          <w:rFonts w:ascii="Arial" w:hAnsi="Arial" w:cs="Arial"/>
          <w:sz w:val="22"/>
          <w:szCs w:val="22"/>
        </w:rPr>
        <w:t xml:space="preserve"> care: what is it and how do we get there?’, Future Hospital Journal, 3(2), pp. 114-116. </w:t>
      </w:r>
      <w:proofErr w:type="spellStart"/>
      <w:r w:rsidRPr="001968B9">
        <w:rPr>
          <w:rFonts w:ascii="Arial" w:hAnsi="Arial" w:cs="Arial"/>
          <w:sz w:val="22"/>
          <w:szCs w:val="22"/>
        </w:rPr>
        <w:t>doi</w:t>
      </w:r>
      <w:proofErr w:type="spellEnd"/>
      <w:r w:rsidRPr="001968B9">
        <w:rPr>
          <w:rFonts w:ascii="Arial" w:hAnsi="Arial" w:cs="Arial"/>
          <w:sz w:val="22"/>
          <w:szCs w:val="22"/>
        </w:rPr>
        <w:t>: 10.7861/futurehosp.3-2-114.</w:t>
      </w:r>
    </w:p>
    <w:p w14:paraId="368A46DE" w14:textId="77777777" w:rsidR="00FC3CE5" w:rsidRPr="001968B9" w:rsidRDefault="00FC3CE5" w:rsidP="00FC3CE5">
      <w:pPr>
        <w:spacing w:line="360" w:lineRule="auto"/>
        <w:jc w:val="both"/>
        <w:rPr>
          <w:rFonts w:ascii="Arial" w:hAnsi="Arial" w:cs="Arial"/>
          <w:sz w:val="22"/>
          <w:szCs w:val="22"/>
        </w:rPr>
      </w:pPr>
      <w:r w:rsidRPr="001968B9">
        <w:rPr>
          <w:rFonts w:ascii="Arial" w:hAnsi="Arial" w:cs="Arial"/>
          <w:sz w:val="22"/>
          <w:szCs w:val="22"/>
        </w:rPr>
        <w:t>Entwistle, V.A., Carter, S.M., Cribb, A. and McCaffery, K. (</w:t>
      </w:r>
      <w:proofErr w:type="gramStart"/>
      <w:r w:rsidRPr="001968B9">
        <w:rPr>
          <w:rFonts w:ascii="Arial" w:hAnsi="Arial" w:cs="Arial"/>
          <w:sz w:val="22"/>
          <w:szCs w:val="22"/>
        </w:rPr>
        <w:t>2010) ‘</w:t>
      </w:r>
      <w:proofErr w:type="gramEnd"/>
      <w:r w:rsidRPr="001968B9">
        <w:rPr>
          <w:rFonts w:ascii="Arial" w:hAnsi="Arial" w:cs="Arial"/>
          <w:sz w:val="22"/>
          <w:szCs w:val="22"/>
        </w:rPr>
        <w:t xml:space="preserve">Supporting patient autonomy: The importance of clinician-patient relationships’, Journal of General Internal Medicine, 25(7), pp. 741-745. </w:t>
      </w:r>
      <w:proofErr w:type="spellStart"/>
      <w:r w:rsidRPr="001968B9">
        <w:rPr>
          <w:rFonts w:ascii="Arial" w:hAnsi="Arial" w:cs="Arial"/>
          <w:sz w:val="22"/>
          <w:szCs w:val="22"/>
        </w:rPr>
        <w:t>doi</w:t>
      </w:r>
      <w:proofErr w:type="spellEnd"/>
      <w:r w:rsidRPr="001968B9">
        <w:rPr>
          <w:rFonts w:ascii="Arial" w:hAnsi="Arial" w:cs="Arial"/>
          <w:sz w:val="22"/>
          <w:szCs w:val="22"/>
        </w:rPr>
        <w:t>: 10.1007/s11606-010-1292-2.</w:t>
      </w:r>
    </w:p>
    <w:p w14:paraId="71CD7BC7" w14:textId="77777777" w:rsidR="00FC3CE5" w:rsidRPr="001968B9" w:rsidRDefault="00FC3CE5" w:rsidP="00FC3CE5">
      <w:pPr>
        <w:spacing w:line="360" w:lineRule="auto"/>
        <w:jc w:val="both"/>
        <w:rPr>
          <w:rFonts w:ascii="Arial" w:hAnsi="Arial" w:cs="Arial"/>
          <w:sz w:val="22"/>
          <w:szCs w:val="22"/>
        </w:rPr>
      </w:pPr>
      <w:r w:rsidRPr="001968B9">
        <w:rPr>
          <w:rFonts w:ascii="Arial" w:hAnsi="Arial" w:cs="Arial"/>
          <w:sz w:val="22"/>
          <w:szCs w:val="22"/>
        </w:rPr>
        <w:t xml:space="preserve">Equality Act 2010, c.15. Available at: </w:t>
      </w:r>
      <w:hyperlink r:id="rId5" w:history="1">
        <w:r w:rsidRPr="001968B9">
          <w:rPr>
            <w:rStyle w:val="Hyperlink"/>
            <w:rFonts w:ascii="Arial" w:hAnsi="Arial" w:cs="Arial"/>
            <w:sz w:val="22"/>
            <w:szCs w:val="22"/>
          </w:rPr>
          <w:t>https://www.legislation.gov.uk/ukpga/2010/15/contents</w:t>
        </w:r>
      </w:hyperlink>
      <w:r w:rsidRPr="001968B9">
        <w:rPr>
          <w:rFonts w:ascii="Arial" w:hAnsi="Arial" w:cs="Arial"/>
          <w:sz w:val="22"/>
          <w:szCs w:val="22"/>
        </w:rPr>
        <w:t xml:space="preserve"> (Accessed: 12 June 2026).</w:t>
      </w:r>
    </w:p>
    <w:p w14:paraId="731265EB" w14:textId="77777777" w:rsidR="00FC3CE5" w:rsidRPr="001968B9" w:rsidRDefault="00FC3CE5" w:rsidP="00FC3CE5">
      <w:pPr>
        <w:spacing w:line="360" w:lineRule="auto"/>
        <w:jc w:val="both"/>
        <w:rPr>
          <w:rFonts w:ascii="Arial" w:hAnsi="Arial" w:cs="Arial"/>
          <w:sz w:val="22"/>
          <w:szCs w:val="22"/>
        </w:rPr>
      </w:pPr>
      <w:r w:rsidRPr="001968B9">
        <w:rPr>
          <w:rFonts w:ascii="Arial" w:hAnsi="Arial" w:cs="Arial"/>
          <w:sz w:val="22"/>
          <w:szCs w:val="22"/>
        </w:rPr>
        <w:lastRenderedPageBreak/>
        <w:t>Gibbs, G. (1988) Learning by Doing: A Guide to Teaching and Learning Methods. Oxford: Oxford Polytechnic.</w:t>
      </w:r>
    </w:p>
    <w:p w14:paraId="23DCE67A" w14:textId="77777777" w:rsidR="00FC3CE5" w:rsidRPr="001968B9" w:rsidRDefault="00FC3CE5" w:rsidP="00FC3CE5">
      <w:pPr>
        <w:spacing w:line="360" w:lineRule="auto"/>
        <w:jc w:val="both"/>
        <w:rPr>
          <w:rFonts w:ascii="Arial" w:hAnsi="Arial" w:cs="Arial"/>
          <w:sz w:val="22"/>
          <w:szCs w:val="22"/>
        </w:rPr>
      </w:pPr>
      <w:r w:rsidRPr="001968B9">
        <w:rPr>
          <w:rFonts w:ascii="Arial" w:hAnsi="Arial" w:cs="Arial"/>
          <w:sz w:val="22"/>
          <w:szCs w:val="22"/>
        </w:rPr>
        <w:t xml:space="preserve">Giusti, A., Nkhoma, K., Petrus, R., Petersen, I., Gwyther, L., Farrant, L., </w:t>
      </w:r>
      <w:proofErr w:type="spellStart"/>
      <w:r w:rsidRPr="001968B9">
        <w:rPr>
          <w:rFonts w:ascii="Arial" w:hAnsi="Arial" w:cs="Arial"/>
          <w:sz w:val="22"/>
          <w:szCs w:val="22"/>
        </w:rPr>
        <w:t>Venkatapuram</w:t>
      </w:r>
      <w:proofErr w:type="spellEnd"/>
      <w:r w:rsidRPr="001968B9">
        <w:rPr>
          <w:rFonts w:ascii="Arial" w:hAnsi="Arial" w:cs="Arial"/>
          <w:sz w:val="22"/>
          <w:szCs w:val="22"/>
        </w:rPr>
        <w:t>, S., Harding, R. and Koffman, J. (2020) ‘The empirical evidence underpinning the concept and practice of person-</w:t>
      </w:r>
      <w:proofErr w:type="spellStart"/>
      <w:r w:rsidRPr="001968B9">
        <w:rPr>
          <w:rFonts w:ascii="Arial" w:hAnsi="Arial" w:cs="Arial"/>
          <w:sz w:val="22"/>
          <w:szCs w:val="22"/>
        </w:rPr>
        <w:t>centred</w:t>
      </w:r>
      <w:proofErr w:type="spellEnd"/>
      <w:r w:rsidRPr="001968B9">
        <w:rPr>
          <w:rFonts w:ascii="Arial" w:hAnsi="Arial" w:cs="Arial"/>
          <w:sz w:val="22"/>
          <w:szCs w:val="22"/>
        </w:rPr>
        <w:t xml:space="preserve"> care for serious illness: A systematic review’, BMJ Global Health, 5(12), e003330. </w:t>
      </w:r>
      <w:proofErr w:type="spellStart"/>
      <w:r w:rsidRPr="001968B9">
        <w:rPr>
          <w:rFonts w:ascii="Arial" w:hAnsi="Arial" w:cs="Arial"/>
          <w:sz w:val="22"/>
          <w:szCs w:val="22"/>
        </w:rPr>
        <w:t>doi</w:t>
      </w:r>
      <w:proofErr w:type="spellEnd"/>
      <w:r w:rsidRPr="001968B9">
        <w:rPr>
          <w:rFonts w:ascii="Arial" w:hAnsi="Arial" w:cs="Arial"/>
          <w:sz w:val="22"/>
          <w:szCs w:val="22"/>
        </w:rPr>
        <w:t>: 10.1136/bmjgh-2020-003330.</w:t>
      </w:r>
    </w:p>
    <w:p w14:paraId="6C82A4C5" w14:textId="77777777" w:rsidR="00FC3CE5" w:rsidRPr="001968B9" w:rsidRDefault="00FC3CE5" w:rsidP="00FC3CE5">
      <w:pPr>
        <w:spacing w:line="360" w:lineRule="auto"/>
        <w:jc w:val="both"/>
        <w:rPr>
          <w:rFonts w:ascii="Arial" w:hAnsi="Arial" w:cs="Arial"/>
          <w:sz w:val="22"/>
          <w:szCs w:val="22"/>
        </w:rPr>
      </w:pPr>
      <w:r w:rsidRPr="001968B9">
        <w:rPr>
          <w:rFonts w:ascii="Arial" w:hAnsi="Arial" w:cs="Arial"/>
          <w:sz w:val="22"/>
          <w:szCs w:val="22"/>
        </w:rPr>
        <w:t xml:space="preserve">Hansson, S.O. and </w:t>
      </w:r>
      <w:proofErr w:type="spellStart"/>
      <w:r w:rsidRPr="001968B9">
        <w:rPr>
          <w:rFonts w:ascii="Arial" w:hAnsi="Arial" w:cs="Arial"/>
          <w:sz w:val="22"/>
          <w:szCs w:val="22"/>
        </w:rPr>
        <w:t>Fröding</w:t>
      </w:r>
      <w:proofErr w:type="spellEnd"/>
      <w:r w:rsidRPr="001968B9">
        <w:rPr>
          <w:rFonts w:ascii="Arial" w:hAnsi="Arial" w:cs="Arial"/>
          <w:sz w:val="22"/>
          <w:szCs w:val="22"/>
        </w:rPr>
        <w:t>, B. (2021) ‘Ethical conflicts in patient-</w:t>
      </w:r>
      <w:proofErr w:type="spellStart"/>
      <w:r w:rsidRPr="001968B9">
        <w:rPr>
          <w:rFonts w:ascii="Arial" w:hAnsi="Arial" w:cs="Arial"/>
          <w:sz w:val="22"/>
          <w:szCs w:val="22"/>
        </w:rPr>
        <w:t>centred</w:t>
      </w:r>
      <w:proofErr w:type="spellEnd"/>
      <w:r w:rsidRPr="001968B9">
        <w:rPr>
          <w:rFonts w:ascii="Arial" w:hAnsi="Arial" w:cs="Arial"/>
          <w:sz w:val="22"/>
          <w:szCs w:val="22"/>
        </w:rPr>
        <w:t xml:space="preserve"> care’, Clinical Ethics, 16(2), pp. 55-66. </w:t>
      </w:r>
      <w:proofErr w:type="spellStart"/>
      <w:r w:rsidRPr="001968B9">
        <w:rPr>
          <w:rFonts w:ascii="Arial" w:hAnsi="Arial" w:cs="Arial"/>
          <w:sz w:val="22"/>
          <w:szCs w:val="22"/>
        </w:rPr>
        <w:t>doi</w:t>
      </w:r>
      <w:proofErr w:type="spellEnd"/>
      <w:r w:rsidRPr="001968B9">
        <w:rPr>
          <w:rFonts w:ascii="Arial" w:hAnsi="Arial" w:cs="Arial"/>
          <w:sz w:val="22"/>
          <w:szCs w:val="22"/>
        </w:rPr>
        <w:t>: 10.1177/1477750920962356.</w:t>
      </w:r>
    </w:p>
    <w:p w14:paraId="6AF7FA39" w14:textId="77777777" w:rsidR="00FC3CE5" w:rsidRPr="001968B9" w:rsidRDefault="00FC3CE5" w:rsidP="00FC3CE5">
      <w:pPr>
        <w:spacing w:line="360" w:lineRule="auto"/>
        <w:jc w:val="both"/>
        <w:rPr>
          <w:rFonts w:ascii="Arial" w:hAnsi="Arial" w:cs="Arial"/>
          <w:sz w:val="22"/>
          <w:szCs w:val="22"/>
        </w:rPr>
      </w:pPr>
      <w:r w:rsidRPr="001968B9">
        <w:rPr>
          <w:rFonts w:ascii="Arial" w:hAnsi="Arial" w:cs="Arial"/>
          <w:sz w:val="22"/>
          <w:szCs w:val="22"/>
        </w:rPr>
        <w:t xml:space="preserve">Health and Care Act 2022, c.31. Available at: </w:t>
      </w:r>
      <w:hyperlink r:id="rId6" w:history="1">
        <w:r w:rsidRPr="001968B9">
          <w:rPr>
            <w:rStyle w:val="Hyperlink"/>
            <w:rFonts w:ascii="Arial" w:hAnsi="Arial" w:cs="Arial"/>
            <w:sz w:val="22"/>
            <w:szCs w:val="22"/>
          </w:rPr>
          <w:t>https://www.legislation.gov.uk/ukpga/2022/31/contents</w:t>
        </w:r>
      </w:hyperlink>
      <w:r w:rsidRPr="001968B9">
        <w:rPr>
          <w:rFonts w:ascii="Arial" w:hAnsi="Arial" w:cs="Arial"/>
          <w:sz w:val="22"/>
          <w:szCs w:val="22"/>
        </w:rPr>
        <w:t xml:space="preserve"> (Accessed: 12 June 2026).</w:t>
      </w:r>
    </w:p>
    <w:p w14:paraId="464742D6" w14:textId="77777777" w:rsidR="00FC3CE5" w:rsidRPr="001968B9" w:rsidRDefault="00FC3CE5" w:rsidP="00FC3CE5">
      <w:pPr>
        <w:spacing w:line="360" w:lineRule="auto"/>
        <w:jc w:val="both"/>
        <w:rPr>
          <w:rFonts w:ascii="Arial" w:hAnsi="Arial" w:cs="Arial"/>
          <w:sz w:val="22"/>
          <w:szCs w:val="22"/>
        </w:rPr>
      </w:pPr>
      <w:r w:rsidRPr="001968B9">
        <w:rPr>
          <w:rFonts w:ascii="Arial" w:hAnsi="Arial" w:cs="Arial"/>
          <w:sz w:val="22"/>
          <w:szCs w:val="22"/>
        </w:rPr>
        <w:t>Maslow, A.H. (</w:t>
      </w:r>
      <w:proofErr w:type="gramStart"/>
      <w:r w:rsidRPr="001968B9">
        <w:rPr>
          <w:rFonts w:ascii="Arial" w:hAnsi="Arial" w:cs="Arial"/>
          <w:sz w:val="22"/>
          <w:szCs w:val="22"/>
        </w:rPr>
        <w:t>1943) ‘</w:t>
      </w:r>
      <w:proofErr w:type="gramEnd"/>
      <w:r w:rsidRPr="001968B9">
        <w:rPr>
          <w:rFonts w:ascii="Arial" w:hAnsi="Arial" w:cs="Arial"/>
          <w:sz w:val="22"/>
          <w:szCs w:val="22"/>
        </w:rPr>
        <w:t xml:space="preserve">A theory of human motivation’, Psychological Review, 50(4), pp. 370-396. </w:t>
      </w:r>
      <w:proofErr w:type="spellStart"/>
      <w:r w:rsidRPr="001968B9">
        <w:rPr>
          <w:rFonts w:ascii="Arial" w:hAnsi="Arial" w:cs="Arial"/>
          <w:sz w:val="22"/>
          <w:szCs w:val="22"/>
        </w:rPr>
        <w:t>doi</w:t>
      </w:r>
      <w:proofErr w:type="spellEnd"/>
      <w:r w:rsidRPr="001968B9">
        <w:rPr>
          <w:rFonts w:ascii="Arial" w:hAnsi="Arial" w:cs="Arial"/>
          <w:sz w:val="22"/>
          <w:szCs w:val="22"/>
        </w:rPr>
        <w:t>: 10.1037/h0054346.</w:t>
      </w:r>
    </w:p>
    <w:p w14:paraId="36DBD566" w14:textId="77777777" w:rsidR="00FC3CE5" w:rsidRPr="001968B9" w:rsidRDefault="00FC3CE5" w:rsidP="00FC3CE5">
      <w:pPr>
        <w:spacing w:line="360" w:lineRule="auto"/>
        <w:jc w:val="both"/>
        <w:rPr>
          <w:rFonts w:ascii="Arial" w:hAnsi="Arial" w:cs="Arial"/>
          <w:sz w:val="22"/>
          <w:szCs w:val="22"/>
        </w:rPr>
      </w:pPr>
      <w:r w:rsidRPr="001968B9">
        <w:rPr>
          <w:rFonts w:ascii="Arial" w:hAnsi="Arial" w:cs="Arial"/>
          <w:sz w:val="22"/>
          <w:szCs w:val="22"/>
        </w:rPr>
        <w:t xml:space="preserve">Mental Capacity Act 2005, c.9. Available at: </w:t>
      </w:r>
      <w:hyperlink r:id="rId7" w:history="1">
        <w:r w:rsidRPr="001968B9">
          <w:rPr>
            <w:rStyle w:val="Hyperlink"/>
            <w:rFonts w:ascii="Arial" w:hAnsi="Arial" w:cs="Arial"/>
            <w:sz w:val="22"/>
            <w:szCs w:val="22"/>
          </w:rPr>
          <w:t>https://www.legislation.gov.uk/ukpga/2005/9/contents</w:t>
        </w:r>
      </w:hyperlink>
      <w:r w:rsidRPr="001968B9">
        <w:rPr>
          <w:rFonts w:ascii="Arial" w:hAnsi="Arial" w:cs="Arial"/>
          <w:sz w:val="22"/>
          <w:szCs w:val="22"/>
        </w:rPr>
        <w:t xml:space="preserve"> (Accessed: 13 June 2026).</w:t>
      </w:r>
    </w:p>
    <w:p w14:paraId="2A9672BD" w14:textId="77777777" w:rsidR="00FC3CE5" w:rsidRPr="001968B9" w:rsidRDefault="00FC3CE5" w:rsidP="00FC3CE5">
      <w:pPr>
        <w:spacing w:line="360" w:lineRule="auto"/>
        <w:jc w:val="both"/>
        <w:rPr>
          <w:rFonts w:ascii="Arial" w:hAnsi="Arial" w:cs="Arial"/>
          <w:sz w:val="22"/>
          <w:szCs w:val="22"/>
        </w:rPr>
      </w:pPr>
      <w:r w:rsidRPr="001968B9">
        <w:rPr>
          <w:rFonts w:ascii="Arial" w:hAnsi="Arial" w:cs="Arial"/>
          <w:sz w:val="22"/>
          <w:szCs w:val="22"/>
        </w:rPr>
        <w:t>Molina-Mula, J. and Gallo-Estrada, J. (</w:t>
      </w:r>
      <w:proofErr w:type="gramStart"/>
      <w:r w:rsidRPr="001968B9">
        <w:rPr>
          <w:rFonts w:ascii="Arial" w:hAnsi="Arial" w:cs="Arial"/>
          <w:sz w:val="22"/>
          <w:szCs w:val="22"/>
        </w:rPr>
        <w:t>2020) ‘</w:t>
      </w:r>
      <w:proofErr w:type="gramEnd"/>
      <w:r w:rsidRPr="001968B9">
        <w:rPr>
          <w:rFonts w:ascii="Arial" w:hAnsi="Arial" w:cs="Arial"/>
          <w:sz w:val="22"/>
          <w:szCs w:val="22"/>
        </w:rPr>
        <w:t xml:space="preserve">Impact of nurse-patient relationship on quality of care and patient autonomy in decision-making’, International Journal of Environmental Research and Public Health, 17(3), 835. </w:t>
      </w:r>
      <w:proofErr w:type="spellStart"/>
      <w:r w:rsidRPr="001968B9">
        <w:rPr>
          <w:rFonts w:ascii="Arial" w:hAnsi="Arial" w:cs="Arial"/>
          <w:sz w:val="22"/>
          <w:szCs w:val="22"/>
        </w:rPr>
        <w:t>doi</w:t>
      </w:r>
      <w:proofErr w:type="spellEnd"/>
      <w:r w:rsidRPr="001968B9">
        <w:rPr>
          <w:rFonts w:ascii="Arial" w:hAnsi="Arial" w:cs="Arial"/>
          <w:sz w:val="22"/>
          <w:szCs w:val="22"/>
        </w:rPr>
        <w:t>: 10.3390/ijerph17030835.</w:t>
      </w:r>
    </w:p>
    <w:p w14:paraId="68BC777A" w14:textId="77777777" w:rsidR="00FC3CE5" w:rsidRPr="001968B9" w:rsidRDefault="00FC3CE5" w:rsidP="00FC3CE5">
      <w:pPr>
        <w:spacing w:line="360" w:lineRule="auto"/>
        <w:jc w:val="both"/>
        <w:rPr>
          <w:rFonts w:ascii="Arial" w:hAnsi="Arial" w:cs="Arial"/>
          <w:sz w:val="22"/>
          <w:szCs w:val="22"/>
        </w:rPr>
      </w:pPr>
      <w:r w:rsidRPr="001968B9">
        <w:rPr>
          <w:rFonts w:ascii="Arial" w:hAnsi="Arial" w:cs="Arial"/>
          <w:sz w:val="22"/>
          <w:szCs w:val="22"/>
        </w:rPr>
        <w:t>NHS England (</w:t>
      </w:r>
      <w:r>
        <w:rPr>
          <w:rFonts w:ascii="Arial" w:hAnsi="Arial" w:cs="Arial"/>
          <w:sz w:val="22"/>
          <w:szCs w:val="22"/>
        </w:rPr>
        <w:t>2026</w:t>
      </w:r>
      <w:r w:rsidRPr="001968B9">
        <w:rPr>
          <w:rFonts w:ascii="Arial" w:hAnsi="Arial" w:cs="Arial"/>
          <w:sz w:val="22"/>
          <w:szCs w:val="22"/>
        </w:rPr>
        <w:t xml:space="preserve">) </w:t>
      </w:r>
      <w:proofErr w:type="spellStart"/>
      <w:r w:rsidRPr="001968B9">
        <w:rPr>
          <w:rFonts w:ascii="Arial" w:hAnsi="Arial" w:cs="Arial"/>
          <w:sz w:val="22"/>
          <w:szCs w:val="22"/>
        </w:rPr>
        <w:t>Mrs</w:t>
      </w:r>
      <w:proofErr w:type="spellEnd"/>
      <w:r w:rsidRPr="001968B9">
        <w:rPr>
          <w:rFonts w:ascii="Arial" w:hAnsi="Arial" w:cs="Arial"/>
          <w:sz w:val="22"/>
          <w:szCs w:val="22"/>
        </w:rPr>
        <w:t xml:space="preserve"> C’s story. Available at: </w:t>
      </w:r>
      <w:hyperlink r:id="rId8" w:history="1">
        <w:r w:rsidRPr="001968B9">
          <w:rPr>
            <w:rStyle w:val="Hyperlink"/>
            <w:rFonts w:ascii="Arial" w:hAnsi="Arial" w:cs="Arial"/>
            <w:sz w:val="22"/>
            <w:szCs w:val="22"/>
          </w:rPr>
          <w:t>https://www.england.nhs.uk/personalisedcare/comprehensive-model/case-studies/mrs-cs-story/</w:t>
        </w:r>
      </w:hyperlink>
      <w:r w:rsidRPr="001968B9">
        <w:rPr>
          <w:rFonts w:ascii="Arial" w:hAnsi="Arial" w:cs="Arial"/>
          <w:sz w:val="22"/>
          <w:szCs w:val="22"/>
        </w:rPr>
        <w:t xml:space="preserve"> (Accessed: 13 June 2026).</w:t>
      </w:r>
    </w:p>
    <w:p w14:paraId="214073B7" w14:textId="77777777" w:rsidR="00FC3CE5" w:rsidRPr="001968B9" w:rsidRDefault="00FC3CE5" w:rsidP="00FC3CE5">
      <w:pPr>
        <w:spacing w:line="360" w:lineRule="auto"/>
        <w:jc w:val="both"/>
        <w:rPr>
          <w:rFonts w:ascii="Arial" w:hAnsi="Arial" w:cs="Arial"/>
          <w:sz w:val="22"/>
          <w:szCs w:val="22"/>
        </w:rPr>
      </w:pPr>
      <w:r w:rsidRPr="001968B9">
        <w:rPr>
          <w:rFonts w:ascii="Arial" w:hAnsi="Arial" w:cs="Arial"/>
          <w:sz w:val="22"/>
          <w:szCs w:val="22"/>
        </w:rPr>
        <w:t>Petch, A., Cook, A. and Miller, E. (</w:t>
      </w:r>
      <w:proofErr w:type="gramStart"/>
      <w:r w:rsidRPr="001968B9">
        <w:rPr>
          <w:rFonts w:ascii="Arial" w:hAnsi="Arial" w:cs="Arial"/>
          <w:sz w:val="22"/>
          <w:szCs w:val="22"/>
        </w:rPr>
        <w:t>2013) ‘</w:t>
      </w:r>
      <w:proofErr w:type="gramEnd"/>
      <w:r w:rsidRPr="001968B9">
        <w:rPr>
          <w:rFonts w:ascii="Arial" w:hAnsi="Arial" w:cs="Arial"/>
          <w:sz w:val="22"/>
          <w:szCs w:val="22"/>
        </w:rPr>
        <w:t xml:space="preserve">Partnership working and outcomes: do health and social care partnerships deliver for users and carers?’, Health and Social Care in the Community, 21(6), pp. 623-633. </w:t>
      </w:r>
      <w:proofErr w:type="spellStart"/>
      <w:r w:rsidRPr="001968B9">
        <w:rPr>
          <w:rFonts w:ascii="Arial" w:hAnsi="Arial" w:cs="Arial"/>
          <w:sz w:val="22"/>
          <w:szCs w:val="22"/>
        </w:rPr>
        <w:t>doi</w:t>
      </w:r>
      <w:proofErr w:type="spellEnd"/>
      <w:r w:rsidRPr="001968B9">
        <w:rPr>
          <w:rFonts w:ascii="Arial" w:hAnsi="Arial" w:cs="Arial"/>
          <w:sz w:val="22"/>
          <w:szCs w:val="22"/>
        </w:rPr>
        <w:t>: 10.1111/hsc.12050.</w:t>
      </w:r>
    </w:p>
    <w:p w14:paraId="40A3F8A4" w14:textId="77777777" w:rsidR="00FC3CE5" w:rsidRPr="001968B9" w:rsidRDefault="00FC3CE5" w:rsidP="00FC3CE5">
      <w:pPr>
        <w:spacing w:line="360" w:lineRule="auto"/>
        <w:jc w:val="both"/>
        <w:rPr>
          <w:rFonts w:ascii="Arial" w:hAnsi="Arial" w:cs="Arial"/>
          <w:sz w:val="22"/>
          <w:szCs w:val="22"/>
        </w:rPr>
      </w:pPr>
      <w:r w:rsidRPr="001968B9">
        <w:rPr>
          <w:rFonts w:ascii="Arial" w:hAnsi="Arial" w:cs="Arial"/>
          <w:sz w:val="22"/>
          <w:szCs w:val="22"/>
        </w:rPr>
        <w:t>Tomaselli, G., Buttigieg, S.C., Rosano, A., Cassar, M. and Grima, G. (</w:t>
      </w:r>
      <w:proofErr w:type="gramStart"/>
      <w:r w:rsidRPr="001968B9">
        <w:rPr>
          <w:rFonts w:ascii="Arial" w:hAnsi="Arial" w:cs="Arial"/>
          <w:sz w:val="22"/>
          <w:szCs w:val="22"/>
        </w:rPr>
        <w:t>2020) ‘</w:t>
      </w:r>
      <w:proofErr w:type="gramEnd"/>
      <w:r w:rsidRPr="001968B9">
        <w:rPr>
          <w:rFonts w:ascii="Arial" w:hAnsi="Arial" w:cs="Arial"/>
          <w:sz w:val="22"/>
          <w:szCs w:val="22"/>
        </w:rPr>
        <w:t xml:space="preserve">Person-centered care from a relational ethics perspective for the delivery of high quality and safe healthcare: A scoping review’, Frontiers in Public Health, 8, 44. </w:t>
      </w:r>
      <w:proofErr w:type="spellStart"/>
      <w:r w:rsidRPr="001968B9">
        <w:rPr>
          <w:rFonts w:ascii="Arial" w:hAnsi="Arial" w:cs="Arial"/>
          <w:sz w:val="22"/>
          <w:szCs w:val="22"/>
        </w:rPr>
        <w:t>doi</w:t>
      </w:r>
      <w:proofErr w:type="spellEnd"/>
      <w:r w:rsidRPr="001968B9">
        <w:rPr>
          <w:rFonts w:ascii="Arial" w:hAnsi="Arial" w:cs="Arial"/>
          <w:sz w:val="22"/>
          <w:szCs w:val="22"/>
        </w:rPr>
        <w:t>: 10.3389/fpubh.2020.00044.</w:t>
      </w:r>
    </w:p>
    <w:p w14:paraId="1A4B6CB2" w14:textId="391A9F2C" w:rsidR="000F2FDF" w:rsidRPr="00FC3CE5" w:rsidRDefault="00FC3CE5" w:rsidP="00FC3CE5">
      <w:pPr>
        <w:spacing w:line="360" w:lineRule="auto"/>
        <w:jc w:val="both"/>
        <w:rPr>
          <w:rFonts w:ascii="Arial" w:hAnsi="Arial" w:cs="Arial"/>
          <w:sz w:val="22"/>
          <w:szCs w:val="22"/>
        </w:rPr>
      </w:pPr>
      <w:r w:rsidRPr="001968B9">
        <w:rPr>
          <w:rFonts w:ascii="Arial" w:hAnsi="Arial" w:cs="Arial"/>
          <w:sz w:val="22"/>
          <w:szCs w:val="22"/>
        </w:rPr>
        <w:t xml:space="preserve">Wolf, A., Moore, L., Lydahl, D., </w:t>
      </w:r>
      <w:proofErr w:type="spellStart"/>
      <w:proofErr w:type="gramStart"/>
      <w:r w:rsidRPr="001968B9">
        <w:rPr>
          <w:rFonts w:ascii="Arial" w:hAnsi="Arial" w:cs="Arial"/>
          <w:sz w:val="22"/>
          <w:szCs w:val="22"/>
        </w:rPr>
        <w:t>Naldemirci</w:t>
      </w:r>
      <w:proofErr w:type="spellEnd"/>
      <w:r w:rsidRPr="001968B9">
        <w:rPr>
          <w:rFonts w:ascii="Arial" w:hAnsi="Arial" w:cs="Arial"/>
          <w:sz w:val="22"/>
          <w:szCs w:val="22"/>
        </w:rPr>
        <w:t>, Ö.</w:t>
      </w:r>
      <w:proofErr w:type="gramEnd"/>
      <w:r w:rsidRPr="001968B9">
        <w:rPr>
          <w:rFonts w:ascii="Arial" w:hAnsi="Arial" w:cs="Arial"/>
          <w:sz w:val="22"/>
          <w:szCs w:val="22"/>
        </w:rPr>
        <w:t>, Elam, M. and Britten, N. (</w:t>
      </w:r>
      <w:proofErr w:type="gramStart"/>
      <w:r w:rsidRPr="001968B9">
        <w:rPr>
          <w:rFonts w:ascii="Arial" w:hAnsi="Arial" w:cs="Arial"/>
          <w:sz w:val="22"/>
          <w:szCs w:val="22"/>
        </w:rPr>
        <w:t>2017) ‘</w:t>
      </w:r>
      <w:proofErr w:type="gramEnd"/>
      <w:r w:rsidRPr="001968B9">
        <w:rPr>
          <w:rFonts w:ascii="Arial" w:hAnsi="Arial" w:cs="Arial"/>
          <w:sz w:val="22"/>
          <w:szCs w:val="22"/>
        </w:rPr>
        <w:t>The realities of partnership in person-</w:t>
      </w:r>
      <w:proofErr w:type="spellStart"/>
      <w:r w:rsidRPr="001968B9">
        <w:rPr>
          <w:rFonts w:ascii="Arial" w:hAnsi="Arial" w:cs="Arial"/>
          <w:sz w:val="22"/>
          <w:szCs w:val="22"/>
        </w:rPr>
        <w:t>centred</w:t>
      </w:r>
      <w:proofErr w:type="spellEnd"/>
      <w:r w:rsidRPr="001968B9">
        <w:rPr>
          <w:rFonts w:ascii="Arial" w:hAnsi="Arial" w:cs="Arial"/>
          <w:sz w:val="22"/>
          <w:szCs w:val="22"/>
        </w:rPr>
        <w:t xml:space="preserve"> care: A qualitative interview study with patients and professionals’, BMJ Open, 7(7), e016491. </w:t>
      </w:r>
      <w:proofErr w:type="spellStart"/>
      <w:r w:rsidRPr="001968B9">
        <w:rPr>
          <w:rFonts w:ascii="Arial" w:hAnsi="Arial" w:cs="Arial"/>
          <w:sz w:val="22"/>
          <w:szCs w:val="22"/>
        </w:rPr>
        <w:t>doi</w:t>
      </w:r>
      <w:proofErr w:type="spellEnd"/>
      <w:r w:rsidRPr="001968B9">
        <w:rPr>
          <w:rFonts w:ascii="Arial" w:hAnsi="Arial" w:cs="Arial"/>
          <w:sz w:val="22"/>
          <w:szCs w:val="22"/>
        </w:rPr>
        <w:t>: 10.1136/bmjopen-2017-016491.</w:t>
      </w:r>
    </w:p>
    <w:sectPr w:rsidR="000F2FDF" w:rsidRPr="00FC3CE5" w:rsidSect="00FC3CE5">
      <w:footerReference w:type="default" r:id="rI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6874774"/>
      <w:docPartObj>
        <w:docPartGallery w:val="Page Numbers (Bottom of Page)"/>
        <w:docPartUnique/>
      </w:docPartObj>
    </w:sdtPr>
    <w:sdtEndPr>
      <w:rPr>
        <w:noProof/>
      </w:rPr>
    </w:sdtEndPr>
    <w:sdtContent>
      <w:p w14:paraId="5ABC626F" w14:textId="77777777" w:rsidR="00FC3CE5" w:rsidRDefault="00FC3C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191651" w14:textId="77777777" w:rsidR="00FC3CE5" w:rsidRDefault="00FC3CE5">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CE5"/>
    <w:rsid w:val="000F2FDF"/>
    <w:rsid w:val="00CB2253"/>
    <w:rsid w:val="00D7160B"/>
    <w:rsid w:val="00FC3C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0A5F2"/>
  <w15:chartTrackingRefBased/>
  <w15:docId w15:val="{AB6350F6-0C3D-4741-BBD1-EF52EC101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3CE5"/>
  </w:style>
  <w:style w:type="paragraph" w:styleId="Heading1">
    <w:name w:val="heading 1"/>
    <w:basedOn w:val="Normal"/>
    <w:next w:val="Normal"/>
    <w:link w:val="Heading1Char"/>
    <w:uiPriority w:val="9"/>
    <w:qFormat/>
    <w:rsid w:val="00FC3CE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C3CE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C3CE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C3C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C3C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C3C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3C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3C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3C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CE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C3CE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C3CE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C3CE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C3CE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C3C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3C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3C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3CE5"/>
    <w:rPr>
      <w:rFonts w:eastAsiaTheme="majorEastAsia" w:cstheme="majorBidi"/>
      <w:color w:val="272727" w:themeColor="text1" w:themeTint="D8"/>
    </w:rPr>
  </w:style>
  <w:style w:type="paragraph" w:styleId="Title">
    <w:name w:val="Title"/>
    <w:basedOn w:val="Normal"/>
    <w:next w:val="Normal"/>
    <w:link w:val="TitleChar"/>
    <w:uiPriority w:val="10"/>
    <w:qFormat/>
    <w:rsid w:val="00FC3C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C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3C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3C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3CE5"/>
    <w:pPr>
      <w:spacing w:before="160"/>
      <w:jc w:val="center"/>
    </w:pPr>
    <w:rPr>
      <w:i/>
      <w:iCs/>
      <w:color w:val="404040" w:themeColor="text1" w:themeTint="BF"/>
    </w:rPr>
  </w:style>
  <w:style w:type="character" w:customStyle="1" w:styleId="QuoteChar">
    <w:name w:val="Quote Char"/>
    <w:basedOn w:val="DefaultParagraphFont"/>
    <w:link w:val="Quote"/>
    <w:uiPriority w:val="29"/>
    <w:rsid w:val="00FC3CE5"/>
    <w:rPr>
      <w:i/>
      <w:iCs/>
      <w:color w:val="404040" w:themeColor="text1" w:themeTint="BF"/>
    </w:rPr>
  </w:style>
  <w:style w:type="paragraph" w:styleId="ListParagraph">
    <w:name w:val="List Paragraph"/>
    <w:basedOn w:val="Normal"/>
    <w:uiPriority w:val="34"/>
    <w:qFormat/>
    <w:rsid w:val="00FC3CE5"/>
    <w:pPr>
      <w:ind w:left="720"/>
      <w:contextualSpacing/>
    </w:pPr>
  </w:style>
  <w:style w:type="character" w:styleId="IntenseEmphasis">
    <w:name w:val="Intense Emphasis"/>
    <w:basedOn w:val="DefaultParagraphFont"/>
    <w:uiPriority w:val="21"/>
    <w:qFormat/>
    <w:rsid w:val="00FC3CE5"/>
    <w:rPr>
      <w:i/>
      <w:iCs/>
      <w:color w:val="2F5496" w:themeColor="accent1" w:themeShade="BF"/>
    </w:rPr>
  </w:style>
  <w:style w:type="paragraph" w:styleId="IntenseQuote">
    <w:name w:val="Intense Quote"/>
    <w:basedOn w:val="Normal"/>
    <w:next w:val="Normal"/>
    <w:link w:val="IntenseQuoteChar"/>
    <w:uiPriority w:val="30"/>
    <w:qFormat/>
    <w:rsid w:val="00FC3C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C3CE5"/>
    <w:rPr>
      <w:i/>
      <w:iCs/>
      <w:color w:val="2F5496" w:themeColor="accent1" w:themeShade="BF"/>
    </w:rPr>
  </w:style>
  <w:style w:type="character" w:styleId="IntenseReference">
    <w:name w:val="Intense Reference"/>
    <w:basedOn w:val="DefaultParagraphFont"/>
    <w:uiPriority w:val="32"/>
    <w:qFormat/>
    <w:rsid w:val="00FC3CE5"/>
    <w:rPr>
      <w:b/>
      <w:bCs/>
      <w:smallCaps/>
      <w:color w:val="2F5496" w:themeColor="accent1" w:themeShade="BF"/>
      <w:spacing w:val="5"/>
    </w:rPr>
  </w:style>
  <w:style w:type="paragraph" w:styleId="Footer">
    <w:name w:val="footer"/>
    <w:basedOn w:val="Normal"/>
    <w:link w:val="FooterChar"/>
    <w:uiPriority w:val="99"/>
    <w:unhideWhenUsed/>
    <w:rsid w:val="00FC3C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3CE5"/>
  </w:style>
  <w:style w:type="paragraph" w:styleId="TOCHeading">
    <w:name w:val="TOC Heading"/>
    <w:basedOn w:val="Heading1"/>
    <w:next w:val="Normal"/>
    <w:uiPriority w:val="39"/>
    <w:unhideWhenUsed/>
    <w:qFormat/>
    <w:rsid w:val="00FC3CE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C3CE5"/>
    <w:pPr>
      <w:tabs>
        <w:tab w:val="right" w:leader="dot" w:pos="9350"/>
      </w:tabs>
      <w:spacing w:after="100"/>
    </w:pPr>
    <w:rPr>
      <w:rFonts w:ascii="Arial" w:hAnsi="Arial" w:cs="Arial"/>
      <w:b/>
      <w:bCs/>
      <w:noProof/>
      <w:sz w:val="22"/>
      <w:szCs w:val="22"/>
    </w:rPr>
  </w:style>
  <w:style w:type="paragraph" w:styleId="TOC2">
    <w:name w:val="toc 2"/>
    <w:basedOn w:val="Normal"/>
    <w:next w:val="Normal"/>
    <w:autoRedefine/>
    <w:uiPriority w:val="39"/>
    <w:unhideWhenUsed/>
    <w:rsid w:val="00FC3CE5"/>
    <w:pPr>
      <w:spacing w:after="100"/>
      <w:ind w:left="240"/>
    </w:pPr>
  </w:style>
  <w:style w:type="character" w:styleId="Hyperlink">
    <w:name w:val="Hyperlink"/>
    <w:basedOn w:val="DefaultParagraphFont"/>
    <w:uiPriority w:val="99"/>
    <w:unhideWhenUsed/>
    <w:rsid w:val="00FC3C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ersonalisedcare/comprehensive-model/case-studies/mrs-cs-story/" TargetMode="External"/><Relationship Id="rId3" Type="http://schemas.openxmlformats.org/officeDocument/2006/relationships/webSettings" Target="webSettings.xml"/><Relationship Id="rId7" Type="http://schemas.openxmlformats.org/officeDocument/2006/relationships/hyperlink" Target="https://www.legislation.gov.uk/ukpga/2005/9/cont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22/31/contents" TargetMode="External"/><Relationship Id="rId11" Type="http://schemas.openxmlformats.org/officeDocument/2006/relationships/theme" Target="theme/theme1.xml"/><Relationship Id="rId5" Type="http://schemas.openxmlformats.org/officeDocument/2006/relationships/hyperlink" Target="https://www.legislation.gov.uk/ukpga/2010/15/contents" TargetMode="External"/><Relationship Id="rId10" Type="http://schemas.openxmlformats.org/officeDocument/2006/relationships/fontTable" Target="fontTable.xml"/><Relationship Id="rId4" Type="http://schemas.openxmlformats.org/officeDocument/2006/relationships/hyperlink" Target="https://www.legislation.gov.uk/ukpga/2014/23/contents" TargetMode="Externa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2561</Words>
  <Characters>14598</Characters>
  <Application>Microsoft Office Word</Application>
  <DocSecurity>0</DocSecurity>
  <Lines>121</Lines>
  <Paragraphs>34</Paragraphs>
  <ScaleCrop>false</ScaleCrop>
  <Company/>
  <LinksUpToDate>false</LinksUpToDate>
  <CharactersWithSpaces>17125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Kinza Zafar</dc:creator>
  <cp:keywords/>
  <dc:description/>
  <cp:lastModifiedBy>Kinza Zafar</cp:lastModifiedBy>
  <cp:revision>1</cp:revision>
  <dcterms:created xsi:type="dcterms:W3CDTF">2026-06-11T18:53:00Z</dcterms:created>
  <dcterms:modified xsi:type="dcterms:W3CDTF">2026-06-11T18:54:00Z</dcterms:modified>
</cp:coreProperties>
</file>