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D8E87A" w14:textId="44884854" w:rsidR="00064E10" w:rsidRDefault="00064E10" w:rsidP="00064E10">
      <w:pPr>
        <w:ind w:left="-1134" w:right="-76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Referencing example - </w:t>
      </w:r>
      <w:r>
        <w:rPr>
          <w:rFonts w:ascii="Arial" w:hAnsi="Arial" w:cs="Arial"/>
          <w:sz w:val="28"/>
          <w:szCs w:val="28"/>
        </w:rPr>
        <w:t>Answers</w:t>
      </w:r>
    </w:p>
    <w:p w14:paraId="395B6AE9" w14:textId="77777777" w:rsidR="00064E10" w:rsidRDefault="00064E10" w:rsidP="00064E10">
      <w:pPr>
        <w:ind w:left="-1134" w:right="-766"/>
        <w:rPr>
          <w:rFonts w:ascii="Arial" w:hAnsi="Arial" w:cs="Arial"/>
          <w:sz w:val="28"/>
          <w:szCs w:val="28"/>
        </w:rPr>
      </w:pPr>
    </w:p>
    <w:p w14:paraId="03213747" w14:textId="77B03914" w:rsidR="00064E10" w:rsidRPr="00EF654F" w:rsidRDefault="00064E10" w:rsidP="00064E10">
      <w:pPr>
        <w:ind w:left="-1191" w:right="-766"/>
        <w:rPr>
          <w:rFonts w:ascii="Arial" w:hAnsi="Arial" w:cs="Arial"/>
        </w:rPr>
      </w:pPr>
      <w:r w:rsidRPr="00EF654F">
        <w:rPr>
          <w:rFonts w:ascii="Arial" w:hAnsi="Arial" w:cs="Arial"/>
        </w:rPr>
        <w:t>There seems to have been a growing interest in the study of the carnal pleasures such as</w:t>
      </w:r>
      <w:r>
        <w:rPr>
          <w:rFonts w:ascii="Arial" w:hAnsi="Arial" w:cs="Arial"/>
        </w:rPr>
        <w:t xml:space="preserve"> eating</w:t>
      </w:r>
      <w:r w:rsidRPr="00EF654F">
        <w:rPr>
          <w:rFonts w:ascii="Arial" w:hAnsi="Arial" w:cs="Arial"/>
        </w:rPr>
        <w:t xml:space="preserve"> within </w:t>
      </w:r>
      <w:proofErr w:type="gramStart"/>
      <w:r w:rsidRPr="00EF654F">
        <w:rPr>
          <w:rFonts w:ascii="Arial" w:hAnsi="Arial" w:cs="Arial"/>
        </w:rPr>
        <w:t>a number of</w:t>
      </w:r>
      <w:proofErr w:type="gramEnd"/>
      <w:r w:rsidRPr="00EF654F">
        <w:rPr>
          <w:rFonts w:ascii="Arial" w:hAnsi="Arial" w:cs="Arial"/>
        </w:rPr>
        <w:t xml:space="preserve"> disciplines</w:t>
      </w:r>
      <w:r>
        <w:rPr>
          <w:rFonts w:ascii="Arial" w:hAnsi="Arial" w:cs="Arial"/>
        </w:rPr>
        <w:t>.</w:t>
      </w:r>
      <w:r w:rsidRPr="00EF654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</w:t>
      </w:r>
      <w:r w:rsidRPr="00EF654F">
        <w:rPr>
          <w:rFonts w:ascii="Arial" w:hAnsi="Arial" w:cs="Arial"/>
        </w:rPr>
        <w:t>his</w:t>
      </w:r>
      <w:r>
        <w:rPr>
          <w:rFonts w:ascii="Arial" w:hAnsi="Arial" w:cs="Arial"/>
        </w:rPr>
        <w:t xml:space="preserve"> piece</w:t>
      </w:r>
      <w:r w:rsidRPr="00EF654F">
        <w:rPr>
          <w:rFonts w:ascii="Arial" w:hAnsi="Arial" w:cs="Arial"/>
        </w:rPr>
        <w:t xml:space="preserve"> looks at a few</w:t>
      </w:r>
      <w:r>
        <w:rPr>
          <w:rFonts w:ascii="Arial" w:hAnsi="Arial" w:cs="Arial"/>
        </w:rPr>
        <w:t xml:space="preserve"> examples from</w:t>
      </w:r>
      <w:r w:rsidRPr="00EF654F">
        <w:rPr>
          <w:rFonts w:ascii="Arial" w:hAnsi="Arial" w:cs="Arial"/>
        </w:rPr>
        <w:t xml:space="preserve"> Medieval Studies, Anthropology, Archaeology and Egyptology</w:t>
      </w:r>
      <w:r w:rsidR="00413D1B">
        <w:rPr>
          <w:rFonts w:ascii="Arial" w:hAnsi="Arial" w:cs="Arial"/>
        </w:rPr>
        <w:t xml:space="preserve"> (3)</w:t>
      </w:r>
      <w:r w:rsidRPr="00EF654F">
        <w:rPr>
          <w:rFonts w:ascii="Arial" w:hAnsi="Arial" w:cs="Arial"/>
        </w:rPr>
        <w:t xml:space="preserve">. </w:t>
      </w:r>
    </w:p>
    <w:p w14:paraId="2C524EF9" w14:textId="77777777" w:rsidR="00064E10" w:rsidRPr="00EF654F" w:rsidRDefault="00064E10" w:rsidP="00064E10">
      <w:pPr>
        <w:ind w:left="-1191" w:right="-113"/>
        <w:rPr>
          <w:rFonts w:ascii="Arial" w:hAnsi="Arial" w:cs="Arial"/>
        </w:rPr>
      </w:pPr>
    </w:p>
    <w:p w14:paraId="6CAC786E" w14:textId="4BAA5992" w:rsidR="00064E10" w:rsidRPr="00EF654F" w:rsidRDefault="00064E10" w:rsidP="00064E10">
      <w:pPr>
        <w:ind w:left="-1191" w:right="-113"/>
        <w:rPr>
          <w:rFonts w:ascii="Arial" w:hAnsi="Arial" w:cs="Arial"/>
        </w:rPr>
      </w:pPr>
      <w:r w:rsidRPr="00EF654F">
        <w:rPr>
          <w:rFonts w:ascii="Arial" w:hAnsi="Arial" w:cs="Arial"/>
        </w:rPr>
        <w:t xml:space="preserve">Food can be studied </w:t>
      </w:r>
      <w:r>
        <w:rPr>
          <w:rFonts w:ascii="Arial" w:hAnsi="Arial" w:cs="Arial"/>
        </w:rPr>
        <w:t>in terms</w:t>
      </w:r>
      <w:r w:rsidRPr="00EF654F">
        <w:rPr>
          <w:rFonts w:ascii="Arial" w:hAnsi="Arial" w:cs="Arial"/>
        </w:rPr>
        <w:t xml:space="preserve"> of diet and nutrition</w:t>
      </w:r>
      <w:r>
        <w:rPr>
          <w:rFonts w:ascii="Arial" w:hAnsi="Arial" w:cs="Arial"/>
        </w:rPr>
        <w:t xml:space="preserve"> </w:t>
      </w:r>
      <w:r w:rsidR="00413D1B">
        <w:rPr>
          <w:rFonts w:ascii="Arial" w:hAnsi="Arial" w:cs="Arial"/>
        </w:rPr>
        <w:t>(8</w:t>
      </w:r>
      <w:r>
        <w:rPr>
          <w:rFonts w:ascii="Arial" w:hAnsi="Arial" w:cs="Arial"/>
        </w:rPr>
        <w:t>),</w:t>
      </w:r>
      <w:r w:rsidRPr="00EF654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from</w:t>
      </w:r>
      <w:r w:rsidRPr="00EF654F">
        <w:rPr>
          <w:rFonts w:ascii="Arial" w:hAnsi="Arial" w:cs="Arial"/>
        </w:rPr>
        <w:t xml:space="preserve"> a gendered perspective</w:t>
      </w:r>
      <w:r>
        <w:rPr>
          <w:rFonts w:ascii="Arial" w:hAnsi="Arial" w:cs="Arial"/>
        </w:rPr>
        <w:t xml:space="preserve"> </w:t>
      </w:r>
      <w:r w:rsidR="00413D1B">
        <w:rPr>
          <w:rFonts w:ascii="Arial" w:hAnsi="Arial" w:cs="Arial"/>
        </w:rPr>
        <w:t>(1</w:t>
      </w:r>
      <w:r>
        <w:rPr>
          <w:rFonts w:ascii="Arial" w:hAnsi="Arial" w:cs="Arial"/>
        </w:rPr>
        <w:t>) or</w:t>
      </w:r>
      <w:r w:rsidRPr="00EF654F">
        <w:rPr>
          <w:rFonts w:ascii="Arial" w:hAnsi="Arial" w:cs="Arial"/>
        </w:rPr>
        <w:t xml:space="preserve"> linked to carnal pleasures</w:t>
      </w:r>
      <w:r>
        <w:rPr>
          <w:rFonts w:ascii="Arial" w:hAnsi="Arial" w:cs="Arial"/>
        </w:rPr>
        <w:t xml:space="preserve"> (</w:t>
      </w:r>
      <w:r w:rsidR="00413D1B">
        <w:rPr>
          <w:rFonts w:ascii="Arial" w:hAnsi="Arial" w:cs="Arial"/>
        </w:rPr>
        <w:t>4,5</w:t>
      </w:r>
      <w:r>
        <w:rPr>
          <w:rFonts w:ascii="Arial" w:hAnsi="Arial" w:cs="Arial"/>
        </w:rPr>
        <w:t>). It has been</w:t>
      </w:r>
      <w:r w:rsidRPr="00EF654F">
        <w:rPr>
          <w:rFonts w:ascii="Arial" w:hAnsi="Arial" w:cs="Arial"/>
        </w:rPr>
        <w:t xml:space="preserve"> linked to specific ‘sins’</w:t>
      </w:r>
      <w:r>
        <w:rPr>
          <w:rFonts w:ascii="Arial" w:hAnsi="Arial" w:cs="Arial"/>
        </w:rPr>
        <w:t>,</w:t>
      </w:r>
      <w:r w:rsidRPr="00EF654F">
        <w:rPr>
          <w:rFonts w:ascii="Arial" w:hAnsi="Arial" w:cs="Arial"/>
        </w:rPr>
        <w:t xml:space="preserve"> misdemeanours or even disputes</w:t>
      </w:r>
      <w:r>
        <w:rPr>
          <w:rFonts w:ascii="Arial" w:hAnsi="Arial" w:cs="Arial"/>
        </w:rPr>
        <w:t xml:space="preserve"> (</w:t>
      </w:r>
      <w:r w:rsidR="00413D1B">
        <w:rPr>
          <w:rFonts w:ascii="Arial" w:hAnsi="Arial" w:cs="Arial"/>
        </w:rPr>
        <w:t>2</w:t>
      </w:r>
      <w:r>
        <w:rPr>
          <w:rFonts w:ascii="Arial" w:hAnsi="Arial" w:cs="Arial"/>
        </w:rPr>
        <w:t>)</w:t>
      </w:r>
      <w:r w:rsidRPr="00EF654F">
        <w:rPr>
          <w:rFonts w:ascii="Arial" w:hAnsi="Arial" w:cs="Arial"/>
        </w:rPr>
        <w:t xml:space="preserve">. However ‘one’ packages the subject, </w:t>
      </w:r>
      <w:r>
        <w:rPr>
          <w:rFonts w:ascii="Arial" w:hAnsi="Arial" w:cs="Arial"/>
        </w:rPr>
        <w:t xml:space="preserve">eating begins </w:t>
      </w:r>
      <w:r w:rsidRPr="00EF654F">
        <w:rPr>
          <w:rFonts w:ascii="Arial" w:hAnsi="Arial" w:cs="Arial"/>
        </w:rPr>
        <w:t>with the basic commodity</w:t>
      </w:r>
      <w:r>
        <w:rPr>
          <w:rFonts w:ascii="Arial" w:hAnsi="Arial" w:cs="Arial"/>
        </w:rPr>
        <w:t>, with a focus on</w:t>
      </w:r>
      <w:r w:rsidRPr="00EF654F">
        <w:rPr>
          <w:rFonts w:ascii="Arial" w:hAnsi="Arial" w:cs="Arial"/>
        </w:rPr>
        <w:t xml:space="preserve"> what is </w:t>
      </w:r>
      <w:r>
        <w:rPr>
          <w:rFonts w:ascii="Arial" w:hAnsi="Arial" w:cs="Arial"/>
        </w:rPr>
        <w:t>eaten</w:t>
      </w:r>
      <w:r w:rsidRPr="00EF654F">
        <w:rPr>
          <w:rFonts w:ascii="Arial" w:hAnsi="Arial" w:cs="Arial"/>
        </w:rPr>
        <w:t>, who ate it and</w:t>
      </w:r>
      <w:r>
        <w:rPr>
          <w:rFonts w:ascii="Arial" w:hAnsi="Arial" w:cs="Arial"/>
        </w:rPr>
        <w:t xml:space="preserve"> quantities</w:t>
      </w:r>
      <w:r w:rsidR="00413D1B">
        <w:rPr>
          <w:rFonts w:ascii="Arial" w:hAnsi="Arial" w:cs="Arial"/>
        </w:rPr>
        <w:t xml:space="preserve"> (3?)</w:t>
      </w:r>
      <w:r>
        <w:rPr>
          <w:rFonts w:ascii="Arial" w:hAnsi="Arial" w:cs="Arial"/>
        </w:rPr>
        <w:t>.</w:t>
      </w:r>
      <w:r w:rsidRPr="00EF654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Pr="00EF654F">
        <w:rPr>
          <w:rFonts w:ascii="Arial" w:hAnsi="Arial" w:cs="Arial"/>
        </w:rPr>
        <w:t>rchaeozoology offers a methodology to address such questions either by looking from an animal specific context</w:t>
      </w:r>
      <w:r>
        <w:rPr>
          <w:rFonts w:ascii="Arial" w:hAnsi="Arial" w:cs="Arial"/>
        </w:rPr>
        <w:t xml:space="preserve"> (</w:t>
      </w:r>
      <w:r w:rsidR="00413D1B">
        <w:rPr>
          <w:rFonts w:ascii="Arial" w:hAnsi="Arial" w:cs="Arial"/>
        </w:rPr>
        <w:t>7</w:t>
      </w:r>
      <w:proofErr w:type="gramStart"/>
      <w:r>
        <w:rPr>
          <w:rFonts w:ascii="Arial" w:hAnsi="Arial" w:cs="Arial"/>
        </w:rPr>
        <w:t xml:space="preserve">)  </w:t>
      </w:r>
      <w:r w:rsidRPr="00EF654F">
        <w:rPr>
          <w:rFonts w:ascii="Arial" w:hAnsi="Arial" w:cs="Arial"/>
        </w:rPr>
        <w:t>or</w:t>
      </w:r>
      <w:proofErr w:type="gramEnd"/>
      <w:r w:rsidRPr="00EF654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using</w:t>
      </w:r>
      <w:r w:rsidRPr="00EF654F">
        <w:rPr>
          <w:rFonts w:ascii="Arial" w:hAnsi="Arial" w:cs="Arial"/>
        </w:rPr>
        <w:t xml:space="preserve"> a broader discipline </w:t>
      </w:r>
      <w:r>
        <w:rPr>
          <w:rFonts w:ascii="Arial" w:hAnsi="Arial" w:cs="Arial"/>
        </w:rPr>
        <w:t>approach (</w:t>
      </w:r>
      <w:r w:rsidR="00413D1B">
        <w:rPr>
          <w:rFonts w:ascii="Arial" w:hAnsi="Arial" w:cs="Arial"/>
        </w:rPr>
        <w:t>6</w:t>
      </w:r>
      <w:r>
        <w:rPr>
          <w:rFonts w:ascii="Arial" w:hAnsi="Arial" w:cs="Arial"/>
        </w:rPr>
        <w:t>)</w:t>
      </w:r>
      <w:r w:rsidRPr="00EF654F">
        <w:rPr>
          <w:rFonts w:ascii="Arial" w:hAnsi="Arial" w:cs="Arial"/>
        </w:rPr>
        <w:t xml:space="preserve">. However, from this perspective ‘faunal remains, subsistence strategies, and economics are of little interest’ according to </w:t>
      </w:r>
      <w:proofErr w:type="spellStart"/>
      <w:r w:rsidRPr="00EF654F">
        <w:rPr>
          <w:rFonts w:ascii="Arial" w:hAnsi="Arial" w:cs="Arial"/>
        </w:rPr>
        <w:t>Rietz</w:t>
      </w:r>
      <w:proofErr w:type="spellEnd"/>
      <w:r w:rsidRPr="00EF654F">
        <w:rPr>
          <w:rFonts w:ascii="Arial" w:hAnsi="Arial" w:cs="Arial"/>
        </w:rPr>
        <w:t xml:space="preserve"> and Wing</w:t>
      </w:r>
      <w:r>
        <w:rPr>
          <w:rFonts w:ascii="Arial" w:hAnsi="Arial" w:cs="Arial"/>
        </w:rPr>
        <w:t xml:space="preserve"> (</w:t>
      </w:r>
      <w:r w:rsidR="00413D1B">
        <w:rPr>
          <w:rFonts w:ascii="Arial" w:hAnsi="Arial" w:cs="Arial"/>
        </w:rPr>
        <w:t>6</w:t>
      </w:r>
      <w:r>
        <w:rPr>
          <w:rFonts w:ascii="Arial" w:hAnsi="Arial" w:cs="Arial"/>
        </w:rPr>
        <w:t>).</w:t>
      </w:r>
    </w:p>
    <w:p w14:paraId="2F94F9DD" w14:textId="77777777" w:rsidR="00064E10" w:rsidRPr="00EF654F" w:rsidRDefault="00064E10" w:rsidP="00064E10">
      <w:pPr>
        <w:ind w:left="-1191" w:right="-113"/>
        <w:rPr>
          <w:rFonts w:ascii="Arial" w:hAnsi="Arial" w:cs="Arial"/>
        </w:rPr>
      </w:pPr>
    </w:p>
    <w:p w14:paraId="01426E54" w14:textId="5F8BD7D5" w:rsidR="00064E10" w:rsidRPr="00EF654F" w:rsidRDefault="00064E10" w:rsidP="00064E10">
      <w:pPr>
        <w:ind w:left="-1191" w:right="-113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Pr="00EF654F">
        <w:rPr>
          <w:rFonts w:ascii="Arial" w:hAnsi="Arial" w:cs="Arial"/>
        </w:rPr>
        <w:t>ood is</w:t>
      </w:r>
      <w:r>
        <w:rPr>
          <w:rFonts w:ascii="Arial" w:hAnsi="Arial" w:cs="Arial"/>
        </w:rPr>
        <w:t>, therefore, no</w:t>
      </w:r>
      <w:r w:rsidR="00413D1B">
        <w:rPr>
          <w:rFonts w:ascii="Arial" w:hAnsi="Arial" w:cs="Arial"/>
        </w:rPr>
        <w:t>t</w:t>
      </w:r>
      <w:r w:rsidRPr="00EF654F">
        <w:rPr>
          <w:rFonts w:ascii="Arial" w:hAnsi="Arial" w:cs="Arial"/>
        </w:rPr>
        <w:t xml:space="preserve"> always linked to love or sexual desire, it is a</w:t>
      </w:r>
      <w:r>
        <w:rPr>
          <w:rFonts w:ascii="Arial" w:hAnsi="Arial" w:cs="Arial"/>
        </w:rPr>
        <w:t>lso simply a part of perpetuating life even</w:t>
      </w:r>
      <w:r w:rsidRPr="00EF654F">
        <w:rPr>
          <w:rFonts w:ascii="Arial" w:hAnsi="Arial" w:cs="Arial"/>
        </w:rPr>
        <w:t xml:space="preserve"> in </w:t>
      </w:r>
      <w:r>
        <w:rPr>
          <w:rFonts w:ascii="Arial" w:hAnsi="Arial" w:cs="Arial"/>
        </w:rPr>
        <w:t>the ancient world with Egyptian (</w:t>
      </w:r>
      <w:r w:rsidR="00413D1B">
        <w:rPr>
          <w:rFonts w:ascii="Arial" w:hAnsi="Arial" w:cs="Arial"/>
        </w:rPr>
        <w:t>5</w:t>
      </w:r>
      <w:proofErr w:type="gramStart"/>
      <w:r>
        <w:rPr>
          <w:rFonts w:ascii="Arial" w:hAnsi="Arial" w:cs="Arial"/>
        </w:rPr>
        <w:t>)  and</w:t>
      </w:r>
      <w:proofErr w:type="gramEnd"/>
      <w:r>
        <w:rPr>
          <w:rFonts w:ascii="Arial" w:hAnsi="Arial" w:cs="Arial"/>
        </w:rPr>
        <w:t xml:space="preserve"> Medieval European (</w:t>
      </w:r>
      <w:r w:rsidR="00413D1B">
        <w:rPr>
          <w:rFonts w:ascii="Arial" w:hAnsi="Arial" w:cs="Arial"/>
        </w:rPr>
        <w:t>4</w:t>
      </w:r>
      <w:r>
        <w:rPr>
          <w:rFonts w:ascii="Arial" w:hAnsi="Arial" w:cs="Arial"/>
        </w:rPr>
        <w:t xml:space="preserve">)  </w:t>
      </w:r>
      <w:r w:rsidRPr="00EF654F">
        <w:rPr>
          <w:rFonts w:ascii="Arial" w:hAnsi="Arial" w:cs="Arial"/>
        </w:rPr>
        <w:t>where more promiscuous attitudes are particularly prevalent</w:t>
      </w:r>
      <w:r w:rsidR="00413D1B">
        <w:rPr>
          <w:rFonts w:ascii="Arial" w:hAnsi="Arial" w:cs="Arial"/>
        </w:rPr>
        <w:t>.</w:t>
      </w:r>
      <w:r w:rsidRPr="00EF654F">
        <w:rPr>
          <w:rFonts w:ascii="Arial" w:hAnsi="Arial" w:cs="Arial"/>
        </w:rPr>
        <w:t xml:space="preserve"> </w:t>
      </w:r>
    </w:p>
    <w:p w14:paraId="6C8F343A" w14:textId="77777777" w:rsidR="00064E10" w:rsidRDefault="00064E10" w:rsidP="00064E10">
      <w:pPr>
        <w:ind w:left="-1134" w:right="-766"/>
        <w:rPr>
          <w:rFonts w:ascii="Arial" w:hAnsi="Arial" w:cs="Arial"/>
          <w:sz w:val="28"/>
          <w:szCs w:val="28"/>
        </w:rPr>
      </w:pPr>
    </w:p>
    <w:p w14:paraId="4CD37940" w14:textId="77777777" w:rsidR="00064E10" w:rsidRPr="00EF654F" w:rsidRDefault="00064E10" w:rsidP="00064E10">
      <w:pPr>
        <w:ind w:left="-1191" w:right="-113"/>
        <w:rPr>
          <w:rFonts w:ascii="Arial" w:hAnsi="Arial" w:cs="Arial"/>
        </w:rPr>
      </w:pPr>
    </w:p>
    <w:p w14:paraId="67DF6C15" w14:textId="77777777" w:rsidR="00064E10" w:rsidRPr="00EF654F" w:rsidRDefault="00064E10" w:rsidP="00064E10">
      <w:pPr>
        <w:ind w:right="-514"/>
        <w:jc w:val="both"/>
        <w:rPr>
          <w:rFonts w:ascii="Arial" w:hAnsi="Arial" w:cs="Arial"/>
        </w:rPr>
      </w:pPr>
      <w:r w:rsidRPr="00EF654F">
        <w:rPr>
          <w:rFonts w:ascii="Arial" w:hAnsi="Arial" w:cs="Arial"/>
          <w:i/>
        </w:rPr>
        <w:t>Example references used and NOT a bibliography….to discuss</w:t>
      </w:r>
    </w:p>
    <w:p w14:paraId="014247AF" w14:textId="77777777" w:rsidR="00064E10" w:rsidRPr="00EF654F" w:rsidRDefault="00064E10" w:rsidP="00064E10">
      <w:pPr>
        <w:ind w:left="-709" w:right="-514" w:hanging="720"/>
        <w:rPr>
          <w:rFonts w:ascii="Arial" w:hAnsi="Arial" w:cs="Arial"/>
        </w:rPr>
      </w:pPr>
    </w:p>
    <w:p w14:paraId="66C4C72F" w14:textId="77777777" w:rsidR="00064E10" w:rsidRPr="00EF654F" w:rsidRDefault="00064E10" w:rsidP="00064E10">
      <w:pPr>
        <w:ind w:left="-709" w:right="-514" w:hanging="720"/>
        <w:rPr>
          <w:rFonts w:ascii="Arial" w:hAnsi="Arial" w:cs="Arial"/>
        </w:rPr>
      </w:pPr>
    </w:p>
    <w:p w14:paraId="261A4246" w14:textId="77777777" w:rsidR="00064E10" w:rsidRPr="00EF654F" w:rsidRDefault="00064E10" w:rsidP="00064E10">
      <w:pPr>
        <w:ind w:left="-709" w:right="-514" w:hanging="720"/>
        <w:rPr>
          <w:rFonts w:ascii="Arial" w:hAnsi="Arial" w:cs="Arial"/>
        </w:rPr>
      </w:pPr>
      <w:r w:rsidRPr="00EF654F">
        <w:rPr>
          <w:rFonts w:ascii="Arial" w:hAnsi="Arial" w:cs="Arial"/>
        </w:rPr>
        <w:t xml:space="preserve">Reference List </w:t>
      </w:r>
    </w:p>
    <w:p w14:paraId="586D4175" w14:textId="77777777" w:rsidR="00064E10" w:rsidRPr="00413D1B" w:rsidRDefault="00064E10" w:rsidP="00413D1B">
      <w:pPr>
        <w:pStyle w:val="ListParagraph"/>
        <w:numPr>
          <w:ilvl w:val="0"/>
          <w:numId w:val="1"/>
        </w:numPr>
        <w:ind w:right="-514"/>
        <w:rPr>
          <w:rFonts w:ascii="Arial" w:hAnsi="Arial" w:cs="Arial"/>
        </w:rPr>
      </w:pPr>
      <w:r w:rsidRPr="00413D1B">
        <w:rPr>
          <w:rFonts w:ascii="Arial" w:hAnsi="Arial" w:cs="Arial"/>
        </w:rPr>
        <w:t xml:space="preserve">Bynum, C.W. 1987 </w:t>
      </w:r>
      <w:r w:rsidRPr="00413D1B">
        <w:rPr>
          <w:rFonts w:ascii="Arial" w:hAnsi="Arial" w:cs="Arial"/>
          <w:bCs/>
          <w:i/>
        </w:rPr>
        <w:t>Holy Feast Holy Fast: The religious significance of food to medieval women</w:t>
      </w:r>
      <w:r w:rsidRPr="00413D1B">
        <w:rPr>
          <w:rFonts w:ascii="Arial" w:hAnsi="Arial" w:cs="Arial"/>
          <w:bCs/>
        </w:rPr>
        <w:t xml:space="preserve">. </w:t>
      </w:r>
      <w:r w:rsidRPr="00413D1B">
        <w:rPr>
          <w:rFonts w:ascii="Arial" w:hAnsi="Arial" w:cs="Arial"/>
        </w:rPr>
        <w:t>California:</w:t>
      </w:r>
      <w:r w:rsidRPr="00413D1B">
        <w:rPr>
          <w:rFonts w:ascii="Arial" w:hAnsi="Arial" w:cs="Arial"/>
          <w:b/>
        </w:rPr>
        <w:t xml:space="preserve"> </w:t>
      </w:r>
      <w:r w:rsidRPr="00413D1B">
        <w:rPr>
          <w:rFonts w:ascii="Arial" w:hAnsi="Arial" w:cs="Arial"/>
        </w:rPr>
        <w:t>California University Press</w:t>
      </w:r>
    </w:p>
    <w:p w14:paraId="72751106" w14:textId="77777777" w:rsidR="00064E10" w:rsidRPr="00EF654F" w:rsidRDefault="00064E10" w:rsidP="00064E10">
      <w:pPr>
        <w:ind w:left="-709" w:right="-514" w:hanging="720"/>
        <w:rPr>
          <w:rFonts w:ascii="Arial" w:hAnsi="Arial" w:cs="Arial"/>
        </w:rPr>
      </w:pPr>
    </w:p>
    <w:p w14:paraId="101B061F" w14:textId="77777777" w:rsidR="00064E10" w:rsidRPr="00413D1B" w:rsidRDefault="00064E10" w:rsidP="00413D1B">
      <w:pPr>
        <w:pStyle w:val="ListParagraph"/>
        <w:numPr>
          <w:ilvl w:val="0"/>
          <w:numId w:val="1"/>
        </w:numPr>
        <w:ind w:right="-514"/>
        <w:rPr>
          <w:rFonts w:ascii="Arial" w:hAnsi="Arial" w:cs="Arial"/>
        </w:rPr>
      </w:pPr>
      <w:r w:rsidRPr="00413D1B">
        <w:rPr>
          <w:rFonts w:ascii="Arial" w:hAnsi="Arial" w:cs="Arial"/>
        </w:rPr>
        <w:t xml:space="preserve">Fletcher, R. 2002 </w:t>
      </w:r>
      <w:proofErr w:type="spellStart"/>
      <w:r w:rsidRPr="00413D1B">
        <w:rPr>
          <w:rFonts w:ascii="Arial" w:hAnsi="Arial" w:cs="Arial"/>
          <w:i/>
        </w:rPr>
        <w:t>Bloodfeud</w:t>
      </w:r>
      <w:proofErr w:type="spellEnd"/>
      <w:r w:rsidRPr="00413D1B">
        <w:rPr>
          <w:rFonts w:ascii="Arial" w:hAnsi="Arial" w:cs="Arial"/>
          <w:i/>
        </w:rPr>
        <w:t>: Murder and revenge in Anglo Saxon England</w:t>
      </w:r>
      <w:r w:rsidRPr="00413D1B">
        <w:rPr>
          <w:rFonts w:ascii="Arial" w:hAnsi="Arial" w:cs="Arial"/>
          <w:b/>
        </w:rPr>
        <w:t xml:space="preserve"> </w:t>
      </w:r>
      <w:r w:rsidRPr="00413D1B">
        <w:rPr>
          <w:rFonts w:ascii="Arial" w:hAnsi="Arial" w:cs="Arial"/>
        </w:rPr>
        <w:t>London: Penguin Press</w:t>
      </w:r>
    </w:p>
    <w:p w14:paraId="77C69F50" w14:textId="77777777" w:rsidR="00064E10" w:rsidRPr="00EF654F" w:rsidRDefault="00064E10" w:rsidP="00064E10">
      <w:pPr>
        <w:ind w:left="-709" w:right="-514" w:hanging="720"/>
        <w:rPr>
          <w:rFonts w:ascii="Arial" w:hAnsi="Arial" w:cs="Arial"/>
        </w:rPr>
      </w:pPr>
    </w:p>
    <w:p w14:paraId="19DAA7EA" w14:textId="77777777" w:rsidR="00064E10" w:rsidRPr="00413D1B" w:rsidRDefault="00064E10" w:rsidP="00413D1B">
      <w:pPr>
        <w:pStyle w:val="ListParagraph"/>
        <w:numPr>
          <w:ilvl w:val="0"/>
          <w:numId w:val="1"/>
        </w:numPr>
        <w:ind w:right="-514"/>
        <w:rPr>
          <w:rFonts w:ascii="Arial" w:hAnsi="Arial" w:cs="Arial"/>
        </w:rPr>
      </w:pPr>
      <w:r w:rsidRPr="00413D1B">
        <w:rPr>
          <w:rFonts w:ascii="Arial" w:hAnsi="Arial" w:cs="Arial"/>
        </w:rPr>
        <w:t xml:space="preserve">Goody, J. 1998 </w:t>
      </w:r>
      <w:r w:rsidRPr="00413D1B">
        <w:rPr>
          <w:rFonts w:ascii="Arial" w:hAnsi="Arial" w:cs="Arial"/>
          <w:i/>
        </w:rPr>
        <w:t>Food and Love: A cultural history of East and West.</w:t>
      </w:r>
      <w:r w:rsidRPr="00413D1B">
        <w:rPr>
          <w:rFonts w:ascii="Arial" w:hAnsi="Arial" w:cs="Arial"/>
        </w:rPr>
        <w:t xml:space="preserve"> London Verso </w:t>
      </w:r>
    </w:p>
    <w:p w14:paraId="74688C8E" w14:textId="77777777" w:rsidR="00064E10" w:rsidRPr="00EF654F" w:rsidRDefault="00064E10" w:rsidP="00064E10">
      <w:pPr>
        <w:ind w:left="-709" w:right="-514" w:hanging="720"/>
        <w:rPr>
          <w:rFonts w:ascii="Arial" w:hAnsi="Arial" w:cs="Arial"/>
        </w:rPr>
      </w:pPr>
    </w:p>
    <w:p w14:paraId="69E5078A" w14:textId="26ABDF61" w:rsidR="00064E10" w:rsidRPr="00413D1B" w:rsidRDefault="00064E10" w:rsidP="00413D1B">
      <w:pPr>
        <w:pStyle w:val="ListParagraph"/>
        <w:numPr>
          <w:ilvl w:val="0"/>
          <w:numId w:val="1"/>
        </w:numPr>
        <w:ind w:right="-514"/>
        <w:rPr>
          <w:rFonts w:ascii="Arial" w:hAnsi="Arial" w:cs="Arial"/>
        </w:rPr>
      </w:pPr>
      <w:proofErr w:type="spellStart"/>
      <w:r w:rsidRPr="00413D1B">
        <w:rPr>
          <w:rFonts w:ascii="Arial" w:hAnsi="Arial" w:cs="Arial"/>
        </w:rPr>
        <w:t>Karras</w:t>
      </w:r>
      <w:proofErr w:type="spellEnd"/>
      <w:r w:rsidRPr="00413D1B">
        <w:rPr>
          <w:rFonts w:ascii="Arial" w:hAnsi="Arial" w:cs="Arial"/>
        </w:rPr>
        <w:t xml:space="preserve"> R.M.2012 </w:t>
      </w:r>
      <w:r w:rsidRPr="00413D1B">
        <w:rPr>
          <w:rFonts w:ascii="Arial" w:hAnsi="Arial" w:cs="Arial"/>
          <w:i/>
        </w:rPr>
        <w:t>Sexuality in Medieval Europe</w:t>
      </w:r>
      <w:r w:rsidRPr="00413D1B">
        <w:rPr>
          <w:rFonts w:ascii="Arial" w:hAnsi="Arial" w:cs="Arial"/>
        </w:rPr>
        <w:t xml:space="preserve"> London: Routle</w:t>
      </w:r>
      <w:r w:rsidR="00413D1B">
        <w:rPr>
          <w:rFonts w:ascii="Arial" w:hAnsi="Arial" w:cs="Arial"/>
        </w:rPr>
        <w:t>d</w:t>
      </w:r>
      <w:r w:rsidRPr="00413D1B">
        <w:rPr>
          <w:rFonts w:ascii="Arial" w:hAnsi="Arial" w:cs="Arial"/>
        </w:rPr>
        <w:t>ge</w:t>
      </w:r>
    </w:p>
    <w:p w14:paraId="125F1EF7" w14:textId="77777777" w:rsidR="00064E10" w:rsidRPr="00EF654F" w:rsidRDefault="00064E10" w:rsidP="00064E10">
      <w:pPr>
        <w:ind w:left="-709" w:right="-514" w:hanging="720"/>
        <w:rPr>
          <w:rFonts w:ascii="Arial" w:hAnsi="Arial" w:cs="Arial"/>
        </w:rPr>
      </w:pPr>
    </w:p>
    <w:p w14:paraId="6633976F" w14:textId="77777777" w:rsidR="00064E10" w:rsidRPr="00413D1B" w:rsidRDefault="00064E10" w:rsidP="00413D1B">
      <w:pPr>
        <w:pStyle w:val="ListParagraph"/>
        <w:numPr>
          <w:ilvl w:val="0"/>
          <w:numId w:val="1"/>
        </w:numPr>
        <w:ind w:right="-514"/>
        <w:rPr>
          <w:rFonts w:ascii="Arial" w:hAnsi="Arial" w:cs="Arial"/>
        </w:rPr>
      </w:pPr>
      <w:r w:rsidRPr="00413D1B">
        <w:rPr>
          <w:rFonts w:ascii="Arial" w:hAnsi="Arial" w:cs="Arial"/>
        </w:rPr>
        <w:t xml:space="preserve">Manniche, L. 1997 </w:t>
      </w:r>
      <w:r w:rsidRPr="00413D1B">
        <w:rPr>
          <w:rFonts w:ascii="Arial" w:hAnsi="Arial" w:cs="Arial"/>
          <w:i/>
        </w:rPr>
        <w:t>Sexual Life in Ancient Egypt.</w:t>
      </w:r>
      <w:r w:rsidRPr="00413D1B">
        <w:rPr>
          <w:rFonts w:ascii="Arial" w:hAnsi="Arial" w:cs="Arial"/>
        </w:rPr>
        <w:t xml:space="preserve"> London: Kegan Paul Int.</w:t>
      </w:r>
    </w:p>
    <w:p w14:paraId="644575E2" w14:textId="77777777" w:rsidR="00064E10" w:rsidRPr="00EF654F" w:rsidRDefault="00064E10" w:rsidP="00064E10">
      <w:pPr>
        <w:ind w:left="-709" w:right="-514" w:hanging="720"/>
        <w:rPr>
          <w:rFonts w:ascii="Arial" w:hAnsi="Arial" w:cs="Arial"/>
        </w:rPr>
      </w:pPr>
    </w:p>
    <w:p w14:paraId="57C842E8" w14:textId="77777777" w:rsidR="00064E10" w:rsidRPr="00413D1B" w:rsidRDefault="00064E10" w:rsidP="00413D1B">
      <w:pPr>
        <w:pStyle w:val="ListParagraph"/>
        <w:numPr>
          <w:ilvl w:val="0"/>
          <w:numId w:val="1"/>
        </w:numPr>
        <w:ind w:right="-514"/>
        <w:rPr>
          <w:rFonts w:ascii="Arial" w:hAnsi="Arial" w:cs="Arial"/>
        </w:rPr>
      </w:pPr>
      <w:proofErr w:type="spellStart"/>
      <w:r w:rsidRPr="00413D1B">
        <w:rPr>
          <w:rFonts w:ascii="Arial" w:hAnsi="Arial" w:cs="Arial"/>
        </w:rPr>
        <w:t>Rietz</w:t>
      </w:r>
      <w:proofErr w:type="spellEnd"/>
      <w:r w:rsidRPr="00413D1B">
        <w:rPr>
          <w:rFonts w:ascii="Arial" w:hAnsi="Arial" w:cs="Arial"/>
        </w:rPr>
        <w:t xml:space="preserve"> and Wing, 2008 </w:t>
      </w:r>
      <w:r w:rsidRPr="00413D1B">
        <w:rPr>
          <w:rFonts w:ascii="Arial" w:hAnsi="Arial" w:cs="Arial"/>
          <w:i/>
        </w:rPr>
        <w:t>Zooarchaeology.</w:t>
      </w:r>
      <w:r w:rsidRPr="00413D1B">
        <w:rPr>
          <w:rFonts w:ascii="Arial" w:hAnsi="Arial" w:cs="Arial"/>
        </w:rPr>
        <w:t xml:space="preserve"> Cambridge: C.U.P.</w:t>
      </w:r>
    </w:p>
    <w:p w14:paraId="38BB9606" w14:textId="77777777" w:rsidR="00064E10" w:rsidRPr="00EF654F" w:rsidRDefault="00064E10" w:rsidP="00064E10">
      <w:pPr>
        <w:ind w:left="-709" w:right="-514" w:hanging="720"/>
        <w:rPr>
          <w:rFonts w:ascii="Arial" w:hAnsi="Arial" w:cs="Arial"/>
        </w:rPr>
      </w:pPr>
    </w:p>
    <w:p w14:paraId="0F77328F" w14:textId="014AE469" w:rsidR="00064E10" w:rsidRPr="00413D1B" w:rsidRDefault="00064E10" w:rsidP="00413D1B">
      <w:pPr>
        <w:pStyle w:val="ListParagraph"/>
        <w:numPr>
          <w:ilvl w:val="0"/>
          <w:numId w:val="1"/>
        </w:numPr>
        <w:ind w:right="-514"/>
        <w:rPr>
          <w:rFonts w:ascii="Arial" w:hAnsi="Arial" w:cs="Arial"/>
        </w:rPr>
      </w:pPr>
      <w:proofErr w:type="spellStart"/>
      <w:r w:rsidRPr="00413D1B">
        <w:rPr>
          <w:rFonts w:ascii="Arial" w:hAnsi="Arial" w:cs="Arial"/>
        </w:rPr>
        <w:t>Speth</w:t>
      </w:r>
      <w:proofErr w:type="spellEnd"/>
      <w:r w:rsidRPr="00413D1B">
        <w:rPr>
          <w:rFonts w:ascii="Arial" w:hAnsi="Arial" w:cs="Arial"/>
        </w:rPr>
        <w:t>, J.D. 1983</w:t>
      </w:r>
      <w:r w:rsidRPr="00413D1B">
        <w:rPr>
          <w:rFonts w:ascii="Arial" w:hAnsi="Arial" w:cs="Arial"/>
          <w:b/>
        </w:rPr>
        <w:t xml:space="preserve"> </w:t>
      </w:r>
      <w:r w:rsidRPr="00413D1B">
        <w:rPr>
          <w:rFonts w:ascii="Arial" w:hAnsi="Arial" w:cs="Arial"/>
          <w:i/>
        </w:rPr>
        <w:t>Bison Kills and Bone Counts: Decision making in Ancient Hunters</w:t>
      </w:r>
      <w:r w:rsidRPr="00413D1B">
        <w:rPr>
          <w:rFonts w:ascii="Arial" w:hAnsi="Arial" w:cs="Arial"/>
        </w:rPr>
        <w:t>. Prehistoric Archaeology Series. Chicago: Chicago Univer</w:t>
      </w:r>
      <w:r w:rsidR="00413D1B">
        <w:rPr>
          <w:rFonts w:ascii="Arial" w:hAnsi="Arial" w:cs="Arial"/>
        </w:rPr>
        <w:t>si</w:t>
      </w:r>
      <w:r w:rsidRPr="00413D1B">
        <w:rPr>
          <w:rFonts w:ascii="Arial" w:hAnsi="Arial" w:cs="Arial"/>
        </w:rPr>
        <w:t xml:space="preserve">ty press </w:t>
      </w:r>
    </w:p>
    <w:p w14:paraId="6ADB4B46" w14:textId="77777777" w:rsidR="00064E10" w:rsidRPr="00EF654F" w:rsidRDefault="00064E10" w:rsidP="00064E10">
      <w:pPr>
        <w:ind w:left="-709" w:right="-514" w:hanging="720"/>
        <w:rPr>
          <w:rFonts w:ascii="Arial" w:hAnsi="Arial" w:cs="Arial"/>
        </w:rPr>
      </w:pPr>
    </w:p>
    <w:p w14:paraId="79E3A686" w14:textId="6D3D0BA5" w:rsidR="00064E10" w:rsidRPr="00413D1B" w:rsidRDefault="00064E10" w:rsidP="00413D1B">
      <w:pPr>
        <w:pStyle w:val="ListParagraph"/>
        <w:numPr>
          <w:ilvl w:val="0"/>
          <w:numId w:val="1"/>
        </w:numPr>
        <w:ind w:right="-514"/>
        <w:rPr>
          <w:rFonts w:ascii="Arial" w:hAnsi="Arial" w:cs="Arial"/>
        </w:rPr>
      </w:pPr>
      <w:proofErr w:type="spellStart"/>
      <w:r w:rsidRPr="00413D1B">
        <w:rPr>
          <w:rFonts w:ascii="Arial" w:hAnsi="Arial" w:cs="Arial"/>
        </w:rPr>
        <w:t>Woolgar</w:t>
      </w:r>
      <w:proofErr w:type="spellEnd"/>
      <w:r w:rsidRPr="00413D1B">
        <w:rPr>
          <w:rFonts w:ascii="Arial" w:hAnsi="Arial" w:cs="Arial"/>
        </w:rPr>
        <w:t xml:space="preserve">, C.M., Serjeantson, D. and Waldron 2006 </w:t>
      </w:r>
      <w:r w:rsidRPr="00413D1B">
        <w:rPr>
          <w:rFonts w:ascii="Arial" w:hAnsi="Arial" w:cs="Arial"/>
          <w:i/>
        </w:rPr>
        <w:t xml:space="preserve">Food in Medieval England: Diet and nutrition. </w:t>
      </w:r>
      <w:r w:rsidRPr="00413D1B">
        <w:rPr>
          <w:rFonts w:ascii="Arial" w:hAnsi="Arial" w:cs="Arial"/>
        </w:rPr>
        <w:t>Oxford: Oxford University Press.</w:t>
      </w:r>
      <w:r w:rsidR="00413D1B" w:rsidRPr="00413D1B">
        <w:rPr>
          <w:rFonts w:ascii="Arial" w:hAnsi="Arial" w:cs="Arial"/>
        </w:rPr>
        <w:t xml:space="preserve"> </w:t>
      </w:r>
    </w:p>
    <w:p w14:paraId="2D786AAD" w14:textId="77777777" w:rsidR="00064E10" w:rsidRPr="00EF654F" w:rsidRDefault="00064E10" w:rsidP="00064E10">
      <w:pPr>
        <w:ind w:left="-709" w:right="-514" w:hanging="720"/>
        <w:rPr>
          <w:rFonts w:ascii="Arial" w:hAnsi="Arial" w:cs="Arial"/>
        </w:rPr>
      </w:pPr>
    </w:p>
    <w:p w14:paraId="7E72E827" w14:textId="77777777" w:rsidR="00354E48" w:rsidRDefault="00413D1B"/>
    <w:sectPr w:rsidR="00354E48" w:rsidSect="00F9347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F31819"/>
    <w:multiLevelType w:val="hybridMultilevel"/>
    <w:tmpl w:val="7236269C"/>
    <w:lvl w:ilvl="0" w:tplc="0809000F">
      <w:start w:val="1"/>
      <w:numFmt w:val="decimal"/>
      <w:lvlText w:val="%1."/>
      <w:lvlJc w:val="left"/>
      <w:pPr>
        <w:ind w:left="-709" w:hanging="360"/>
      </w:pPr>
    </w:lvl>
    <w:lvl w:ilvl="1" w:tplc="08090019" w:tentative="1">
      <w:start w:val="1"/>
      <w:numFmt w:val="lowerLetter"/>
      <w:lvlText w:val="%2."/>
      <w:lvlJc w:val="left"/>
      <w:pPr>
        <w:ind w:left="11" w:hanging="360"/>
      </w:pPr>
    </w:lvl>
    <w:lvl w:ilvl="2" w:tplc="0809001B" w:tentative="1">
      <w:start w:val="1"/>
      <w:numFmt w:val="lowerRoman"/>
      <w:lvlText w:val="%3."/>
      <w:lvlJc w:val="right"/>
      <w:pPr>
        <w:ind w:left="731" w:hanging="180"/>
      </w:pPr>
    </w:lvl>
    <w:lvl w:ilvl="3" w:tplc="0809000F" w:tentative="1">
      <w:start w:val="1"/>
      <w:numFmt w:val="decimal"/>
      <w:lvlText w:val="%4."/>
      <w:lvlJc w:val="left"/>
      <w:pPr>
        <w:ind w:left="1451" w:hanging="360"/>
      </w:pPr>
    </w:lvl>
    <w:lvl w:ilvl="4" w:tplc="08090019" w:tentative="1">
      <w:start w:val="1"/>
      <w:numFmt w:val="lowerLetter"/>
      <w:lvlText w:val="%5."/>
      <w:lvlJc w:val="left"/>
      <w:pPr>
        <w:ind w:left="2171" w:hanging="360"/>
      </w:pPr>
    </w:lvl>
    <w:lvl w:ilvl="5" w:tplc="0809001B" w:tentative="1">
      <w:start w:val="1"/>
      <w:numFmt w:val="lowerRoman"/>
      <w:lvlText w:val="%6."/>
      <w:lvlJc w:val="right"/>
      <w:pPr>
        <w:ind w:left="2891" w:hanging="180"/>
      </w:pPr>
    </w:lvl>
    <w:lvl w:ilvl="6" w:tplc="0809000F" w:tentative="1">
      <w:start w:val="1"/>
      <w:numFmt w:val="decimal"/>
      <w:lvlText w:val="%7."/>
      <w:lvlJc w:val="left"/>
      <w:pPr>
        <w:ind w:left="3611" w:hanging="360"/>
      </w:pPr>
    </w:lvl>
    <w:lvl w:ilvl="7" w:tplc="08090019" w:tentative="1">
      <w:start w:val="1"/>
      <w:numFmt w:val="lowerLetter"/>
      <w:lvlText w:val="%8."/>
      <w:lvlJc w:val="left"/>
      <w:pPr>
        <w:ind w:left="4331" w:hanging="360"/>
      </w:pPr>
    </w:lvl>
    <w:lvl w:ilvl="8" w:tplc="0809001B" w:tentative="1">
      <w:start w:val="1"/>
      <w:numFmt w:val="lowerRoman"/>
      <w:lvlText w:val="%9."/>
      <w:lvlJc w:val="right"/>
      <w:pPr>
        <w:ind w:left="5051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4E10"/>
    <w:rsid w:val="0006062B"/>
    <w:rsid w:val="00064E10"/>
    <w:rsid w:val="0009291F"/>
    <w:rsid w:val="00166F7D"/>
    <w:rsid w:val="00413D1B"/>
    <w:rsid w:val="00A93AD6"/>
    <w:rsid w:val="00ED4DF6"/>
    <w:rsid w:val="00F934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E25E7A"/>
  <w15:chartTrackingRefBased/>
  <w15:docId w15:val="{35ECCADE-D2F5-0443-83A2-CB9752ABE6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64E10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13D1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300</Words>
  <Characters>1715</Characters>
  <Application>Microsoft Office Word</Application>
  <DocSecurity>0</DocSecurity>
  <Lines>14</Lines>
  <Paragraphs>4</Paragraphs>
  <ScaleCrop>false</ScaleCrop>
  <Company/>
  <LinksUpToDate>false</LinksUpToDate>
  <CharactersWithSpaces>2011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  Attala</dc:creator>
  <cp:keywords/>
  <dc:description/>
  <cp:lastModifiedBy>Luci  Attala</cp:lastModifiedBy>
  <cp:revision>2</cp:revision>
  <dcterms:created xsi:type="dcterms:W3CDTF">2021-09-10T07:09:00Z</dcterms:created>
  <dcterms:modified xsi:type="dcterms:W3CDTF">2021-09-10T19:48:00Z</dcterms:modified>
</cp:coreProperties>
</file>