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6574C" w14:textId="0EE0DAA5" w:rsidR="0089075B" w:rsidRDefault="00B95749" w:rsidP="00A12EF4">
      <w:pPr>
        <w:spacing w:line="360" w:lineRule="auto"/>
        <w:jc w:val="center"/>
        <w:rPr>
          <w:rFonts w:ascii="Times New Roman" w:hAnsi="Times New Roman" w:cs="Times New Roman"/>
          <w:b/>
          <w:sz w:val="36"/>
          <w:szCs w:val="28"/>
        </w:rPr>
      </w:pPr>
      <w:r w:rsidRPr="000B5488">
        <w:rPr>
          <w:rFonts w:ascii="Times New Roman" w:hAnsi="Times New Roman" w:cs="Times New Roman"/>
          <w:b/>
          <w:sz w:val="36"/>
          <w:szCs w:val="28"/>
        </w:rPr>
        <w:t xml:space="preserve">LCBB5004 Managing </w:t>
      </w:r>
      <w:r w:rsidR="00A12EF4">
        <w:rPr>
          <w:rFonts w:ascii="Times New Roman" w:hAnsi="Times New Roman" w:cs="Times New Roman"/>
          <w:b/>
          <w:sz w:val="36"/>
          <w:szCs w:val="28"/>
        </w:rPr>
        <w:t>People</w:t>
      </w:r>
    </w:p>
    <w:p w14:paraId="6330B033" w14:textId="51F5EB4A" w:rsidR="001579E2" w:rsidRPr="00A12EF4" w:rsidRDefault="001579E2" w:rsidP="00A12EF4">
      <w:pPr>
        <w:spacing w:line="360" w:lineRule="auto"/>
        <w:jc w:val="center"/>
        <w:rPr>
          <w:rFonts w:ascii="Times New Roman" w:hAnsi="Times New Roman" w:cs="Times New Roman"/>
          <w:b/>
          <w:sz w:val="36"/>
          <w:szCs w:val="28"/>
        </w:rPr>
      </w:pPr>
      <w:r>
        <w:rPr>
          <w:rFonts w:ascii="Times New Roman" w:hAnsi="Times New Roman" w:cs="Times New Roman"/>
          <w:b/>
          <w:sz w:val="36"/>
          <w:szCs w:val="28"/>
        </w:rPr>
        <w:t>Assessment 1</w:t>
      </w:r>
    </w:p>
    <w:p w14:paraId="4BAFCFAE" w14:textId="77777777" w:rsidR="00E72939" w:rsidRPr="00A24AB9" w:rsidRDefault="00E72939" w:rsidP="0089075B">
      <w:pPr>
        <w:tabs>
          <w:tab w:val="left" w:pos="3645"/>
        </w:tabs>
        <w:jc w:val="center"/>
        <w:rPr>
          <w:rFonts w:ascii="Times New Roman" w:hAnsi="Times New Roman" w:cs="Times New Roman"/>
          <w:b/>
          <w:sz w:val="28"/>
          <w:szCs w:val="28"/>
        </w:rPr>
      </w:pPr>
    </w:p>
    <w:p w14:paraId="32BF3495" w14:textId="77777777" w:rsidR="00E72939" w:rsidRPr="00A24AB9" w:rsidRDefault="00B95749">
      <w:pPr>
        <w:rPr>
          <w:rFonts w:ascii="Times New Roman" w:hAnsi="Times New Roman" w:cs="Times New Roman"/>
          <w:b/>
          <w:sz w:val="28"/>
          <w:szCs w:val="28"/>
        </w:rPr>
      </w:pPr>
      <w:r w:rsidRPr="00A24AB9">
        <w:rPr>
          <w:rFonts w:ascii="Times New Roman" w:hAnsi="Times New Roman" w:cs="Times New Roman"/>
          <w:b/>
          <w:sz w:val="28"/>
          <w:szCs w:val="28"/>
        </w:rPr>
        <w:br w:type="page"/>
      </w:r>
    </w:p>
    <w:sdt>
      <w:sdtPr>
        <w:rPr>
          <w:rFonts w:ascii="Times New Roman" w:eastAsiaTheme="minorHAnsi" w:hAnsi="Times New Roman" w:cs="Times New Roman"/>
          <w:color w:val="auto"/>
          <w:sz w:val="22"/>
          <w:szCs w:val="22"/>
          <w:lang w:val="en-GB"/>
        </w:rPr>
        <w:id w:val="-1019938535"/>
        <w:docPartObj>
          <w:docPartGallery w:val="Table of Contents"/>
          <w:docPartUnique/>
        </w:docPartObj>
      </w:sdtPr>
      <w:sdtEndPr>
        <w:rPr>
          <w:b/>
          <w:bCs/>
          <w:noProof/>
        </w:rPr>
      </w:sdtEndPr>
      <w:sdtContent>
        <w:p w14:paraId="6C5100F5" w14:textId="77777777" w:rsidR="00A24AB9" w:rsidRPr="00F06627" w:rsidRDefault="00B95749" w:rsidP="00A24AB9">
          <w:pPr>
            <w:pStyle w:val="TOCHeading"/>
            <w:spacing w:line="360" w:lineRule="auto"/>
            <w:rPr>
              <w:rFonts w:ascii="Times New Roman" w:hAnsi="Times New Roman" w:cs="Times New Roman"/>
              <w:b/>
              <w:color w:val="auto"/>
            </w:rPr>
          </w:pPr>
          <w:r w:rsidRPr="00F06627">
            <w:rPr>
              <w:rFonts w:ascii="Times New Roman" w:hAnsi="Times New Roman" w:cs="Times New Roman"/>
              <w:b/>
              <w:color w:val="auto"/>
            </w:rPr>
            <w:t>Contents</w:t>
          </w:r>
        </w:p>
        <w:p w14:paraId="7A9EA61F" w14:textId="77777777" w:rsidR="00916290" w:rsidRPr="00916290" w:rsidRDefault="00B95749" w:rsidP="00916290">
          <w:pPr>
            <w:pStyle w:val="TOC1"/>
            <w:tabs>
              <w:tab w:val="right" w:leader="dot" w:pos="9350"/>
            </w:tabs>
            <w:spacing w:line="360" w:lineRule="auto"/>
            <w:jc w:val="both"/>
            <w:rPr>
              <w:rFonts w:ascii="Times New Roman" w:eastAsiaTheme="minorEastAsia" w:hAnsi="Times New Roman" w:cs="Times New Roman"/>
              <w:noProof/>
              <w:sz w:val="24"/>
              <w:lang w:val="en-US"/>
            </w:rPr>
          </w:pPr>
          <w:r w:rsidRPr="00442D4F">
            <w:rPr>
              <w:rFonts w:ascii="Times New Roman" w:hAnsi="Times New Roman" w:cs="Times New Roman"/>
              <w:sz w:val="24"/>
              <w:szCs w:val="24"/>
            </w:rPr>
            <w:fldChar w:fldCharType="begin"/>
          </w:r>
          <w:r w:rsidRPr="00442D4F">
            <w:rPr>
              <w:rFonts w:ascii="Times New Roman" w:hAnsi="Times New Roman" w:cs="Times New Roman"/>
              <w:sz w:val="24"/>
              <w:szCs w:val="24"/>
            </w:rPr>
            <w:instrText xml:space="preserve"> TOC \o "1-3" \h \z \u </w:instrText>
          </w:r>
          <w:r w:rsidRPr="00442D4F">
            <w:rPr>
              <w:rFonts w:ascii="Times New Roman" w:hAnsi="Times New Roman" w:cs="Times New Roman"/>
              <w:sz w:val="24"/>
              <w:szCs w:val="24"/>
            </w:rPr>
            <w:fldChar w:fldCharType="separate"/>
          </w:r>
          <w:hyperlink w:anchor="_Toc102746920" w:history="1">
            <w:r w:rsidR="00916290" w:rsidRPr="00916290">
              <w:rPr>
                <w:rStyle w:val="Hyperlink"/>
                <w:rFonts w:ascii="Times New Roman" w:hAnsi="Times New Roman" w:cs="Times New Roman"/>
                <w:noProof/>
                <w:sz w:val="24"/>
              </w:rPr>
              <w:t>Introduction</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_Toc102746920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3</w:t>
            </w:r>
            <w:r w:rsidR="00916290" w:rsidRPr="00916290">
              <w:rPr>
                <w:rFonts w:ascii="Times New Roman" w:hAnsi="Times New Roman" w:cs="Times New Roman"/>
                <w:noProof/>
                <w:webHidden/>
                <w:sz w:val="24"/>
              </w:rPr>
              <w:fldChar w:fldCharType="end"/>
            </w:r>
          </w:hyperlink>
        </w:p>
        <w:p w14:paraId="3357DB7D" w14:textId="77777777" w:rsidR="00916290" w:rsidRPr="00916290" w:rsidRDefault="00520D9F" w:rsidP="0091629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02746921" w:history="1">
            <w:r w:rsidR="00916290" w:rsidRPr="00916290">
              <w:rPr>
                <w:rStyle w:val="Hyperlink"/>
                <w:rFonts w:ascii="Times New Roman" w:hAnsi="Times New Roman" w:cs="Times New Roman"/>
                <w:noProof/>
                <w:sz w:val="24"/>
              </w:rPr>
              <w:t>Case in Favour of Flexible Working</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_Toc102746921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3</w:t>
            </w:r>
            <w:r w:rsidR="00916290" w:rsidRPr="00916290">
              <w:rPr>
                <w:rFonts w:ascii="Times New Roman" w:hAnsi="Times New Roman" w:cs="Times New Roman"/>
                <w:noProof/>
                <w:webHidden/>
                <w:sz w:val="24"/>
              </w:rPr>
              <w:fldChar w:fldCharType="end"/>
            </w:r>
          </w:hyperlink>
        </w:p>
        <w:p w14:paraId="4C8C175C" w14:textId="77777777" w:rsidR="00916290" w:rsidRPr="00916290" w:rsidRDefault="00520D9F" w:rsidP="0091629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2746922" w:history="1">
            <w:r w:rsidR="00916290" w:rsidRPr="00916290">
              <w:rPr>
                <w:rStyle w:val="Hyperlink"/>
                <w:rFonts w:ascii="Times New Roman" w:hAnsi="Times New Roman" w:cs="Times New Roman"/>
                <w:noProof/>
                <w:sz w:val="24"/>
              </w:rPr>
              <w:t>Flexible Working with Diversity and Inclusion at Work</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_Toc102746922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3</w:t>
            </w:r>
            <w:r w:rsidR="00916290" w:rsidRPr="00916290">
              <w:rPr>
                <w:rFonts w:ascii="Times New Roman" w:hAnsi="Times New Roman" w:cs="Times New Roman"/>
                <w:noProof/>
                <w:webHidden/>
                <w:sz w:val="24"/>
              </w:rPr>
              <w:fldChar w:fldCharType="end"/>
            </w:r>
          </w:hyperlink>
        </w:p>
        <w:p w14:paraId="3569132B" w14:textId="77777777" w:rsidR="00916290" w:rsidRPr="00916290" w:rsidRDefault="00520D9F" w:rsidP="0091629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2746923" w:history="1">
            <w:r w:rsidR="00916290" w:rsidRPr="00916290">
              <w:rPr>
                <w:rStyle w:val="Hyperlink"/>
                <w:rFonts w:ascii="Times New Roman" w:hAnsi="Times New Roman" w:cs="Times New Roman"/>
                <w:noProof/>
                <w:sz w:val="24"/>
              </w:rPr>
              <w:t>Human Resources in Promoting Diversity and Inclusion Through Flexible Working:</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_Toc102746923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5</w:t>
            </w:r>
            <w:r w:rsidR="00916290" w:rsidRPr="00916290">
              <w:rPr>
                <w:rFonts w:ascii="Times New Roman" w:hAnsi="Times New Roman" w:cs="Times New Roman"/>
                <w:noProof/>
                <w:webHidden/>
                <w:sz w:val="24"/>
              </w:rPr>
              <w:fldChar w:fldCharType="end"/>
            </w:r>
          </w:hyperlink>
        </w:p>
        <w:p w14:paraId="1B111DEF" w14:textId="77777777" w:rsidR="00916290" w:rsidRPr="00916290" w:rsidRDefault="00520D9F" w:rsidP="0091629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02746924" w:history="1">
            <w:r w:rsidR="00916290" w:rsidRPr="00916290">
              <w:rPr>
                <w:rStyle w:val="Hyperlink"/>
                <w:rFonts w:ascii="Times New Roman" w:hAnsi="Times New Roman" w:cs="Times New Roman"/>
                <w:noProof/>
                <w:sz w:val="24"/>
              </w:rPr>
              <w:t>Case Against Flexible Working</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_Toc102746924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6</w:t>
            </w:r>
            <w:r w:rsidR="00916290" w:rsidRPr="00916290">
              <w:rPr>
                <w:rFonts w:ascii="Times New Roman" w:hAnsi="Times New Roman" w:cs="Times New Roman"/>
                <w:noProof/>
                <w:webHidden/>
                <w:sz w:val="24"/>
              </w:rPr>
              <w:fldChar w:fldCharType="end"/>
            </w:r>
          </w:hyperlink>
        </w:p>
        <w:p w14:paraId="7AB60DF9" w14:textId="77777777" w:rsidR="00916290" w:rsidRPr="00916290" w:rsidRDefault="00520D9F" w:rsidP="0091629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2746925" w:history="1">
            <w:r w:rsidR="00916290" w:rsidRPr="00916290">
              <w:rPr>
                <w:rStyle w:val="Hyperlink"/>
                <w:rFonts w:ascii="Times New Roman" w:hAnsi="Times New Roman" w:cs="Times New Roman"/>
                <w:noProof/>
                <w:sz w:val="24"/>
              </w:rPr>
              <w:t>Flexible Working with Inequality at Work</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_Toc102746925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6</w:t>
            </w:r>
            <w:r w:rsidR="00916290" w:rsidRPr="00916290">
              <w:rPr>
                <w:rFonts w:ascii="Times New Roman" w:hAnsi="Times New Roman" w:cs="Times New Roman"/>
                <w:noProof/>
                <w:webHidden/>
                <w:sz w:val="24"/>
              </w:rPr>
              <w:fldChar w:fldCharType="end"/>
            </w:r>
          </w:hyperlink>
        </w:p>
        <w:p w14:paraId="3542F37B" w14:textId="77777777" w:rsidR="00916290" w:rsidRPr="00916290" w:rsidRDefault="00520D9F" w:rsidP="00916290">
          <w:pPr>
            <w:pStyle w:val="TOC2"/>
            <w:tabs>
              <w:tab w:val="right" w:leader="dot" w:pos="9350"/>
            </w:tabs>
            <w:spacing w:line="360" w:lineRule="auto"/>
            <w:jc w:val="both"/>
            <w:rPr>
              <w:rFonts w:ascii="Times New Roman" w:eastAsiaTheme="minorEastAsia" w:hAnsi="Times New Roman" w:cs="Times New Roman"/>
              <w:noProof/>
              <w:sz w:val="24"/>
              <w:lang w:val="en-US"/>
            </w:rPr>
          </w:pPr>
          <w:hyperlink w:anchor="_Toc102746926" w:history="1">
            <w:r w:rsidR="00916290" w:rsidRPr="00916290">
              <w:rPr>
                <w:rStyle w:val="Hyperlink"/>
                <w:rFonts w:ascii="Times New Roman" w:hAnsi="Times New Roman" w:cs="Times New Roman"/>
                <w:noProof/>
                <w:sz w:val="24"/>
              </w:rPr>
              <w:t>Role of Human Resources in Addressing Inequality Due to Flexible Working:</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_Toc102746926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8</w:t>
            </w:r>
            <w:r w:rsidR="00916290" w:rsidRPr="00916290">
              <w:rPr>
                <w:rFonts w:ascii="Times New Roman" w:hAnsi="Times New Roman" w:cs="Times New Roman"/>
                <w:noProof/>
                <w:webHidden/>
                <w:sz w:val="24"/>
              </w:rPr>
              <w:fldChar w:fldCharType="end"/>
            </w:r>
          </w:hyperlink>
        </w:p>
        <w:p w14:paraId="6483906B" w14:textId="77777777" w:rsidR="00916290" w:rsidRPr="00916290" w:rsidRDefault="00520D9F" w:rsidP="00916290">
          <w:pPr>
            <w:pStyle w:val="TOC1"/>
            <w:tabs>
              <w:tab w:val="right" w:leader="dot" w:pos="9350"/>
            </w:tabs>
            <w:spacing w:line="360" w:lineRule="auto"/>
            <w:jc w:val="both"/>
            <w:rPr>
              <w:rFonts w:ascii="Times New Roman" w:eastAsiaTheme="minorEastAsia" w:hAnsi="Times New Roman" w:cs="Times New Roman"/>
              <w:noProof/>
              <w:sz w:val="24"/>
              <w:lang w:val="en-US"/>
            </w:rPr>
          </w:pPr>
          <w:hyperlink w:anchor="_Toc102746927" w:history="1">
            <w:r w:rsidR="00916290" w:rsidRPr="00916290">
              <w:rPr>
                <w:rStyle w:val="Hyperlink"/>
                <w:rFonts w:ascii="Times New Roman" w:hAnsi="Times New Roman" w:cs="Times New Roman"/>
                <w:noProof/>
                <w:sz w:val="24"/>
              </w:rPr>
              <w:t>Conclusion</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_Toc102746927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9</w:t>
            </w:r>
            <w:r w:rsidR="00916290" w:rsidRPr="00916290">
              <w:rPr>
                <w:rFonts w:ascii="Times New Roman" w:hAnsi="Times New Roman" w:cs="Times New Roman"/>
                <w:noProof/>
                <w:webHidden/>
                <w:sz w:val="24"/>
              </w:rPr>
              <w:fldChar w:fldCharType="end"/>
            </w:r>
          </w:hyperlink>
        </w:p>
        <w:p w14:paraId="264857CD" w14:textId="77777777" w:rsidR="00916290" w:rsidRDefault="00520D9F" w:rsidP="00916290">
          <w:pPr>
            <w:pStyle w:val="TOC1"/>
            <w:tabs>
              <w:tab w:val="right" w:leader="dot" w:pos="9350"/>
            </w:tabs>
            <w:spacing w:line="360" w:lineRule="auto"/>
            <w:jc w:val="both"/>
            <w:rPr>
              <w:rFonts w:eastAsiaTheme="minorEastAsia"/>
              <w:noProof/>
              <w:lang w:val="en-US"/>
            </w:rPr>
          </w:pPr>
          <w:hyperlink w:anchor="_Toc102746928" w:history="1">
            <w:r w:rsidR="00916290" w:rsidRPr="00916290">
              <w:rPr>
                <w:rStyle w:val="Hyperlink"/>
                <w:rFonts w:ascii="Times New Roman" w:hAnsi="Times New Roman" w:cs="Times New Roman"/>
                <w:noProof/>
                <w:sz w:val="24"/>
              </w:rPr>
              <w:t>References</w:t>
            </w:r>
            <w:r w:rsidR="00916290" w:rsidRPr="00916290">
              <w:rPr>
                <w:rFonts w:ascii="Times New Roman" w:hAnsi="Times New Roman" w:cs="Times New Roman"/>
                <w:noProof/>
                <w:webHidden/>
                <w:sz w:val="24"/>
              </w:rPr>
              <w:tab/>
            </w:r>
            <w:r w:rsidR="00916290" w:rsidRPr="00916290">
              <w:rPr>
                <w:rFonts w:ascii="Times New Roman" w:hAnsi="Times New Roman" w:cs="Times New Roman"/>
                <w:noProof/>
                <w:webHidden/>
                <w:sz w:val="24"/>
              </w:rPr>
              <w:fldChar w:fldCharType="begin"/>
            </w:r>
            <w:r w:rsidR="00916290" w:rsidRPr="00916290">
              <w:rPr>
                <w:rFonts w:ascii="Times New Roman" w:hAnsi="Times New Roman" w:cs="Times New Roman"/>
                <w:noProof/>
                <w:webHidden/>
                <w:sz w:val="24"/>
              </w:rPr>
              <w:instrText xml:space="preserve"> PAGEREF _Toc102746928 \h </w:instrText>
            </w:r>
            <w:r w:rsidR="00916290" w:rsidRPr="00916290">
              <w:rPr>
                <w:rFonts w:ascii="Times New Roman" w:hAnsi="Times New Roman" w:cs="Times New Roman"/>
                <w:noProof/>
                <w:webHidden/>
                <w:sz w:val="24"/>
              </w:rPr>
            </w:r>
            <w:r w:rsidR="00916290" w:rsidRPr="00916290">
              <w:rPr>
                <w:rFonts w:ascii="Times New Roman" w:hAnsi="Times New Roman" w:cs="Times New Roman"/>
                <w:noProof/>
                <w:webHidden/>
                <w:sz w:val="24"/>
              </w:rPr>
              <w:fldChar w:fldCharType="separate"/>
            </w:r>
            <w:r w:rsidR="00916290" w:rsidRPr="00916290">
              <w:rPr>
                <w:rFonts w:ascii="Times New Roman" w:hAnsi="Times New Roman" w:cs="Times New Roman"/>
                <w:noProof/>
                <w:webHidden/>
                <w:sz w:val="24"/>
              </w:rPr>
              <w:t>10</w:t>
            </w:r>
            <w:r w:rsidR="00916290" w:rsidRPr="00916290">
              <w:rPr>
                <w:rFonts w:ascii="Times New Roman" w:hAnsi="Times New Roman" w:cs="Times New Roman"/>
                <w:noProof/>
                <w:webHidden/>
                <w:sz w:val="24"/>
              </w:rPr>
              <w:fldChar w:fldCharType="end"/>
            </w:r>
          </w:hyperlink>
        </w:p>
        <w:p w14:paraId="405D21C6" w14:textId="77777777" w:rsidR="00A24AB9" w:rsidRPr="00A24AB9" w:rsidRDefault="00B95749" w:rsidP="00442D4F">
          <w:pPr>
            <w:spacing w:line="360" w:lineRule="auto"/>
            <w:jc w:val="both"/>
            <w:rPr>
              <w:rFonts w:ascii="Times New Roman" w:hAnsi="Times New Roman" w:cs="Times New Roman"/>
            </w:rPr>
          </w:pPr>
          <w:r w:rsidRPr="00442D4F">
            <w:rPr>
              <w:rFonts w:ascii="Times New Roman" w:hAnsi="Times New Roman" w:cs="Times New Roman"/>
              <w:b/>
              <w:bCs/>
              <w:noProof/>
              <w:sz w:val="24"/>
              <w:szCs w:val="24"/>
            </w:rPr>
            <w:fldChar w:fldCharType="end"/>
          </w:r>
        </w:p>
      </w:sdtContent>
    </w:sdt>
    <w:p w14:paraId="4FE57BA6" w14:textId="77777777" w:rsidR="00916290" w:rsidRPr="00916290" w:rsidRDefault="00916290">
      <w:pPr>
        <w:rPr>
          <w:rFonts w:ascii="Times New Roman" w:hAnsi="Times New Roman" w:cs="Times New Roman"/>
          <w:b/>
          <w:sz w:val="32"/>
        </w:rPr>
      </w:pPr>
      <w:r w:rsidRPr="00916290">
        <w:rPr>
          <w:rFonts w:ascii="Times New Roman" w:hAnsi="Times New Roman" w:cs="Times New Roman"/>
          <w:b/>
          <w:sz w:val="32"/>
        </w:rPr>
        <w:t>List of figures:</w:t>
      </w:r>
    </w:p>
    <w:p w14:paraId="31C57D87" w14:textId="77777777" w:rsidR="00916290" w:rsidRPr="00916290" w:rsidRDefault="00916290">
      <w:pPr>
        <w:pStyle w:val="TableofFigures"/>
        <w:tabs>
          <w:tab w:val="right" w:leader="dot" w:pos="9350"/>
        </w:tabs>
        <w:rPr>
          <w:noProof/>
        </w:rPr>
      </w:pPr>
      <w:r w:rsidRPr="00916290">
        <w:rPr>
          <w:rFonts w:ascii="Times New Roman" w:hAnsi="Times New Roman" w:cs="Times New Roman"/>
        </w:rPr>
        <w:fldChar w:fldCharType="begin"/>
      </w:r>
      <w:r w:rsidRPr="00916290">
        <w:rPr>
          <w:rFonts w:ascii="Times New Roman" w:hAnsi="Times New Roman" w:cs="Times New Roman"/>
        </w:rPr>
        <w:instrText xml:space="preserve"> TOC \h \z \c "Figure" </w:instrText>
      </w:r>
      <w:r w:rsidRPr="00916290">
        <w:rPr>
          <w:rFonts w:ascii="Times New Roman" w:hAnsi="Times New Roman" w:cs="Times New Roman"/>
        </w:rPr>
        <w:fldChar w:fldCharType="separate"/>
      </w:r>
      <w:hyperlink w:anchor="_Toc102746946" w:history="1">
        <w:r w:rsidRPr="00916290">
          <w:rPr>
            <w:rStyle w:val="Hyperlink"/>
            <w:rFonts w:ascii="Times New Roman" w:hAnsi="Times New Roman" w:cs="Times New Roman"/>
            <w:noProof/>
          </w:rPr>
          <w:t>Figure 1: The logo of the Walmart</w:t>
        </w:r>
        <w:r w:rsidRPr="00916290">
          <w:rPr>
            <w:noProof/>
            <w:webHidden/>
          </w:rPr>
          <w:tab/>
        </w:r>
        <w:r w:rsidRPr="00916290">
          <w:rPr>
            <w:noProof/>
            <w:webHidden/>
          </w:rPr>
          <w:fldChar w:fldCharType="begin"/>
        </w:r>
        <w:r w:rsidRPr="00916290">
          <w:rPr>
            <w:noProof/>
            <w:webHidden/>
          </w:rPr>
          <w:instrText xml:space="preserve"> PAGEREF _Toc102746946 \h </w:instrText>
        </w:r>
        <w:r w:rsidRPr="00916290">
          <w:rPr>
            <w:noProof/>
            <w:webHidden/>
          </w:rPr>
        </w:r>
        <w:r w:rsidRPr="00916290">
          <w:rPr>
            <w:noProof/>
            <w:webHidden/>
          </w:rPr>
          <w:fldChar w:fldCharType="separate"/>
        </w:r>
        <w:r w:rsidRPr="00916290">
          <w:rPr>
            <w:noProof/>
            <w:webHidden/>
          </w:rPr>
          <w:t>3</w:t>
        </w:r>
        <w:r w:rsidRPr="00916290">
          <w:rPr>
            <w:noProof/>
            <w:webHidden/>
          </w:rPr>
          <w:fldChar w:fldCharType="end"/>
        </w:r>
      </w:hyperlink>
    </w:p>
    <w:p w14:paraId="006D5EF1" w14:textId="77777777" w:rsidR="00E72939" w:rsidRPr="00916290" w:rsidRDefault="00916290">
      <w:pPr>
        <w:rPr>
          <w:rFonts w:ascii="Times New Roman" w:hAnsi="Times New Roman" w:cs="Times New Roman"/>
        </w:rPr>
      </w:pPr>
      <w:r w:rsidRPr="00916290">
        <w:rPr>
          <w:rFonts w:ascii="Times New Roman" w:hAnsi="Times New Roman" w:cs="Times New Roman"/>
        </w:rPr>
        <w:fldChar w:fldCharType="end"/>
      </w:r>
      <w:r w:rsidR="00B95749" w:rsidRPr="00916290">
        <w:rPr>
          <w:rFonts w:ascii="Times New Roman" w:hAnsi="Times New Roman" w:cs="Times New Roman"/>
        </w:rPr>
        <w:br w:type="page"/>
      </w:r>
    </w:p>
    <w:p w14:paraId="7EDFEE2E" w14:textId="77777777" w:rsidR="00E72939" w:rsidRPr="00F06627" w:rsidRDefault="00B95749" w:rsidP="00F06627">
      <w:pPr>
        <w:pStyle w:val="Heading1"/>
        <w:spacing w:before="0" w:line="360" w:lineRule="auto"/>
        <w:rPr>
          <w:rFonts w:ascii="Times New Roman" w:hAnsi="Times New Roman" w:cs="Times New Roman"/>
          <w:b/>
          <w:color w:val="auto"/>
        </w:rPr>
      </w:pPr>
      <w:bookmarkStart w:id="0" w:name="_Toc102746920"/>
      <w:r w:rsidRPr="00F06627">
        <w:rPr>
          <w:rFonts w:ascii="Times New Roman" w:hAnsi="Times New Roman" w:cs="Times New Roman"/>
          <w:b/>
          <w:color w:val="auto"/>
        </w:rPr>
        <w:t>Introduction</w:t>
      </w:r>
      <w:bookmarkEnd w:id="0"/>
    </w:p>
    <w:p w14:paraId="6FC16879" w14:textId="77777777" w:rsidR="007A4933" w:rsidRDefault="00B95749" w:rsidP="00F06627">
      <w:pPr>
        <w:spacing w:line="360" w:lineRule="auto"/>
        <w:jc w:val="both"/>
        <w:rPr>
          <w:rFonts w:ascii="Times New Roman" w:hAnsi="Times New Roman" w:cs="Times New Roman"/>
          <w:sz w:val="24"/>
          <w:szCs w:val="24"/>
        </w:rPr>
      </w:pPr>
      <w:r w:rsidRPr="00A24AB9">
        <w:rPr>
          <w:rFonts w:ascii="Times New Roman" w:hAnsi="Times New Roman" w:cs="Times New Roman"/>
          <w:sz w:val="24"/>
          <w:szCs w:val="24"/>
        </w:rPr>
        <w:t xml:space="preserve">This report will evaluate </w:t>
      </w:r>
      <w:r w:rsidR="009645B9" w:rsidRPr="00A24AB9">
        <w:rPr>
          <w:rFonts w:ascii="Times New Roman" w:hAnsi="Times New Roman" w:cs="Times New Roman"/>
          <w:sz w:val="24"/>
          <w:szCs w:val="24"/>
        </w:rPr>
        <w:t xml:space="preserve">the </w:t>
      </w:r>
      <w:r w:rsidRPr="00A24AB9">
        <w:rPr>
          <w:rFonts w:ascii="Times New Roman" w:hAnsi="Times New Roman" w:cs="Times New Roman"/>
          <w:sz w:val="24"/>
          <w:szCs w:val="24"/>
        </w:rPr>
        <w:t>potential impact of flexible working</w:t>
      </w:r>
      <w:r w:rsidR="009645B9" w:rsidRPr="00A24AB9">
        <w:rPr>
          <w:rFonts w:ascii="Times New Roman" w:hAnsi="Times New Roman" w:cs="Times New Roman"/>
          <w:sz w:val="24"/>
          <w:szCs w:val="24"/>
        </w:rPr>
        <w:t xml:space="preserve"> on a retail organization. </w:t>
      </w:r>
      <w:r w:rsidR="007A4933">
        <w:rPr>
          <w:rFonts w:ascii="Times New Roman" w:hAnsi="Times New Roman" w:cs="Times New Roman"/>
          <w:sz w:val="24"/>
          <w:szCs w:val="24"/>
        </w:rPr>
        <w:t xml:space="preserve">The name of that retail organization is Walmart. </w:t>
      </w:r>
      <w:r w:rsidR="00BC4853" w:rsidRPr="00BC4853">
        <w:rPr>
          <w:rFonts w:ascii="Times New Roman" w:hAnsi="Times New Roman" w:cs="Times New Roman"/>
          <w:sz w:val="24"/>
          <w:szCs w:val="24"/>
        </w:rPr>
        <w:t>Walmart Inc., based in Bentonville, Arkansas, is an American multinational retail firm that runs a network of hypermarkets, cheap department stores, and grocery stores across the United States. Since its inception in 1962, Walmart has grown to 10,593 shops and clubs in 24 nations, all of which go by 46 distinct names</w:t>
      </w:r>
      <w:r w:rsidR="003F2A4A">
        <w:rPr>
          <w:rFonts w:ascii="Times New Roman" w:hAnsi="Times New Roman" w:cs="Times New Roman"/>
          <w:sz w:val="24"/>
          <w:szCs w:val="24"/>
        </w:rPr>
        <w:t xml:space="preserve"> </w:t>
      </w:r>
      <w:r w:rsidR="003F2A4A" w:rsidRPr="003F2A4A">
        <w:rPr>
          <w:rFonts w:ascii="Times New Roman" w:hAnsi="Times New Roman" w:cs="Times New Roman"/>
          <w:sz w:val="24"/>
          <w:szCs w:val="24"/>
        </w:rPr>
        <w:t>(corporate.walmart.com, 2021)</w:t>
      </w:r>
      <w:r w:rsidR="00BC4853" w:rsidRPr="00BC4853">
        <w:rPr>
          <w:rFonts w:ascii="Times New Roman" w:hAnsi="Times New Roman" w:cs="Times New Roman"/>
          <w:sz w:val="24"/>
          <w:szCs w:val="24"/>
        </w:rPr>
        <w:t>.</w:t>
      </w:r>
      <w:r w:rsidR="00695B0F" w:rsidRPr="00695B0F">
        <w:t xml:space="preserve"> </w:t>
      </w:r>
      <w:r w:rsidR="00695B0F" w:rsidRPr="00695B0F">
        <w:rPr>
          <w:rFonts w:ascii="Times New Roman" w:hAnsi="Times New Roman" w:cs="Times New Roman"/>
          <w:sz w:val="24"/>
          <w:szCs w:val="24"/>
        </w:rPr>
        <w:t>In 2021, Walmart's yearly sales was $559.151 billion, a rise of 6.72</w:t>
      </w:r>
      <w:r w:rsidR="00695B0F">
        <w:rPr>
          <w:rFonts w:ascii="Times New Roman" w:hAnsi="Times New Roman" w:cs="Times New Roman"/>
          <w:sz w:val="24"/>
          <w:szCs w:val="24"/>
        </w:rPr>
        <w:t xml:space="preserve"> percent over the previous year </w:t>
      </w:r>
      <w:r w:rsidR="00695B0F" w:rsidRPr="00695B0F">
        <w:rPr>
          <w:rFonts w:ascii="Times New Roman" w:hAnsi="Times New Roman" w:cs="Times New Roman"/>
          <w:sz w:val="24"/>
          <w:szCs w:val="24"/>
        </w:rPr>
        <w:t>(</w:t>
      </w:r>
      <w:proofErr w:type="spellStart"/>
      <w:r w:rsidR="00695B0F" w:rsidRPr="00695B0F">
        <w:rPr>
          <w:rFonts w:ascii="Times New Roman" w:hAnsi="Times New Roman" w:cs="Times New Roman"/>
          <w:sz w:val="24"/>
          <w:szCs w:val="24"/>
        </w:rPr>
        <w:t>Macrotrends</w:t>
      </w:r>
      <w:proofErr w:type="spellEnd"/>
      <w:r w:rsidR="00695B0F" w:rsidRPr="00695B0F">
        <w:rPr>
          <w:rFonts w:ascii="Times New Roman" w:hAnsi="Times New Roman" w:cs="Times New Roman"/>
          <w:sz w:val="24"/>
          <w:szCs w:val="24"/>
        </w:rPr>
        <w:t>, 2019)</w:t>
      </w:r>
      <w:r w:rsidR="00BC4853" w:rsidRPr="00BC4853">
        <w:rPr>
          <w:rFonts w:ascii="Times New Roman" w:hAnsi="Times New Roman" w:cs="Times New Roman"/>
          <w:sz w:val="24"/>
          <w:szCs w:val="24"/>
        </w:rPr>
        <w:t>. The total number of employees in this company is 2300000.</w:t>
      </w:r>
      <w:r w:rsidR="00BC4853">
        <w:rPr>
          <w:rFonts w:ascii="Times New Roman" w:hAnsi="Times New Roman" w:cs="Times New Roman"/>
          <w:sz w:val="24"/>
          <w:szCs w:val="24"/>
        </w:rPr>
        <w:t xml:space="preserve"> Below the logo of this organization is presented:</w:t>
      </w:r>
    </w:p>
    <w:p w14:paraId="69D1E8CF" w14:textId="77777777" w:rsidR="00BC4853" w:rsidRDefault="00BC4853" w:rsidP="00BC4853">
      <w:pPr>
        <w:spacing w:line="360" w:lineRule="auto"/>
        <w:jc w:val="center"/>
        <w:rPr>
          <w:rFonts w:ascii="Times New Roman" w:hAnsi="Times New Roman" w:cs="Times New Roman"/>
          <w:sz w:val="24"/>
          <w:szCs w:val="24"/>
        </w:rPr>
      </w:pPr>
      <w:r>
        <w:rPr>
          <w:noProof/>
          <w:lang w:val="en-US"/>
        </w:rPr>
        <w:drawing>
          <wp:inline distT="0" distB="0" distL="0" distR="0" wp14:anchorId="260D5AC1" wp14:editId="695F5D93">
            <wp:extent cx="2857500" cy="1607344"/>
            <wp:effectExtent l="0" t="0" r="0" b="0"/>
            <wp:docPr id="4" name="Picture 4" descr="Turns out the Walmart logo isn't what you think it is | Creative Blo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urns out the Walmart logo isn't what you think it is | Creative Bloq"/>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65846" cy="1612038"/>
                    </a:xfrm>
                    <a:prstGeom prst="rect">
                      <a:avLst/>
                    </a:prstGeom>
                    <a:noFill/>
                    <a:ln>
                      <a:noFill/>
                    </a:ln>
                  </pic:spPr>
                </pic:pic>
              </a:graphicData>
            </a:graphic>
          </wp:inline>
        </w:drawing>
      </w:r>
    </w:p>
    <w:p w14:paraId="34DD3AF8" w14:textId="77777777" w:rsidR="00BC4853" w:rsidRPr="003F2A4A" w:rsidRDefault="003F2A4A" w:rsidP="003F2A4A">
      <w:pPr>
        <w:pStyle w:val="Caption"/>
        <w:spacing w:after="0" w:line="360" w:lineRule="auto"/>
        <w:jc w:val="center"/>
        <w:rPr>
          <w:rFonts w:ascii="Times New Roman" w:hAnsi="Times New Roman" w:cs="Times New Roman"/>
          <w:b/>
          <w:i w:val="0"/>
          <w:color w:val="auto"/>
          <w:sz w:val="20"/>
          <w:szCs w:val="20"/>
        </w:rPr>
      </w:pPr>
      <w:bookmarkStart w:id="1" w:name="_Toc102746946"/>
      <w:r w:rsidRPr="003F2A4A">
        <w:rPr>
          <w:rFonts w:ascii="Times New Roman" w:hAnsi="Times New Roman" w:cs="Times New Roman"/>
          <w:b/>
          <w:i w:val="0"/>
          <w:color w:val="auto"/>
          <w:sz w:val="20"/>
          <w:szCs w:val="20"/>
        </w:rPr>
        <w:t xml:space="preserve">Figure </w:t>
      </w:r>
      <w:r w:rsidRPr="003F2A4A">
        <w:rPr>
          <w:rFonts w:ascii="Times New Roman" w:hAnsi="Times New Roman" w:cs="Times New Roman"/>
          <w:b/>
          <w:i w:val="0"/>
          <w:color w:val="auto"/>
          <w:sz w:val="20"/>
          <w:szCs w:val="20"/>
        </w:rPr>
        <w:fldChar w:fldCharType="begin"/>
      </w:r>
      <w:r w:rsidRPr="003F2A4A">
        <w:rPr>
          <w:rFonts w:ascii="Times New Roman" w:hAnsi="Times New Roman" w:cs="Times New Roman"/>
          <w:b/>
          <w:i w:val="0"/>
          <w:color w:val="auto"/>
          <w:sz w:val="20"/>
          <w:szCs w:val="20"/>
        </w:rPr>
        <w:instrText xml:space="preserve"> SEQ Figure \* ARABIC </w:instrText>
      </w:r>
      <w:r w:rsidRPr="003F2A4A">
        <w:rPr>
          <w:rFonts w:ascii="Times New Roman" w:hAnsi="Times New Roman" w:cs="Times New Roman"/>
          <w:b/>
          <w:i w:val="0"/>
          <w:color w:val="auto"/>
          <w:sz w:val="20"/>
          <w:szCs w:val="20"/>
        </w:rPr>
        <w:fldChar w:fldCharType="separate"/>
      </w:r>
      <w:r w:rsidRPr="003F2A4A">
        <w:rPr>
          <w:rFonts w:ascii="Times New Roman" w:hAnsi="Times New Roman" w:cs="Times New Roman"/>
          <w:b/>
          <w:i w:val="0"/>
          <w:noProof/>
          <w:color w:val="auto"/>
          <w:sz w:val="20"/>
          <w:szCs w:val="20"/>
        </w:rPr>
        <w:t>1</w:t>
      </w:r>
      <w:r w:rsidRPr="003F2A4A">
        <w:rPr>
          <w:rFonts w:ascii="Times New Roman" w:hAnsi="Times New Roman" w:cs="Times New Roman"/>
          <w:b/>
          <w:i w:val="0"/>
          <w:color w:val="auto"/>
          <w:sz w:val="20"/>
          <w:szCs w:val="20"/>
        </w:rPr>
        <w:fldChar w:fldCharType="end"/>
      </w:r>
      <w:r w:rsidRPr="003F2A4A">
        <w:rPr>
          <w:rFonts w:ascii="Times New Roman" w:hAnsi="Times New Roman" w:cs="Times New Roman"/>
          <w:b/>
          <w:i w:val="0"/>
          <w:color w:val="auto"/>
          <w:sz w:val="20"/>
          <w:szCs w:val="20"/>
        </w:rPr>
        <w:t>: The logo of the Walmart</w:t>
      </w:r>
      <w:bookmarkEnd w:id="1"/>
    </w:p>
    <w:p w14:paraId="262C19E8" w14:textId="77777777" w:rsidR="003F2A4A" w:rsidRPr="003F2A4A" w:rsidRDefault="003F2A4A" w:rsidP="003F2A4A">
      <w:pPr>
        <w:spacing w:after="0" w:line="360" w:lineRule="auto"/>
        <w:jc w:val="center"/>
        <w:rPr>
          <w:rFonts w:ascii="Times New Roman" w:hAnsi="Times New Roman" w:cs="Times New Roman"/>
          <w:b/>
          <w:sz w:val="20"/>
          <w:szCs w:val="20"/>
        </w:rPr>
      </w:pPr>
      <w:r w:rsidRPr="003F2A4A">
        <w:rPr>
          <w:rFonts w:ascii="Times New Roman" w:hAnsi="Times New Roman" w:cs="Times New Roman"/>
          <w:b/>
          <w:sz w:val="20"/>
          <w:szCs w:val="20"/>
        </w:rPr>
        <w:t>Source: (corporate.walmart.com, 2021)</w:t>
      </w:r>
    </w:p>
    <w:p w14:paraId="04EA9CA5" w14:textId="77777777" w:rsidR="00E66B99" w:rsidRPr="00A24AB9" w:rsidRDefault="009645B9" w:rsidP="00F06627">
      <w:pPr>
        <w:spacing w:line="360" w:lineRule="auto"/>
        <w:jc w:val="both"/>
        <w:rPr>
          <w:rFonts w:ascii="Times New Roman" w:hAnsi="Times New Roman" w:cs="Times New Roman"/>
          <w:sz w:val="24"/>
          <w:szCs w:val="24"/>
        </w:rPr>
      </w:pPr>
      <w:r w:rsidRPr="00A24AB9">
        <w:rPr>
          <w:rFonts w:ascii="Times New Roman" w:hAnsi="Times New Roman" w:cs="Times New Roman"/>
          <w:sz w:val="24"/>
          <w:szCs w:val="24"/>
        </w:rPr>
        <w:t xml:space="preserve">Firstly, a case in </w:t>
      </w:r>
      <w:proofErr w:type="spellStart"/>
      <w:r w:rsidRPr="00A24AB9">
        <w:rPr>
          <w:rFonts w:ascii="Times New Roman" w:hAnsi="Times New Roman" w:cs="Times New Roman"/>
          <w:sz w:val="24"/>
          <w:szCs w:val="24"/>
        </w:rPr>
        <w:t>favor</w:t>
      </w:r>
      <w:proofErr w:type="spellEnd"/>
      <w:r w:rsidRPr="00A24AB9">
        <w:rPr>
          <w:rFonts w:ascii="Times New Roman" w:hAnsi="Times New Roman" w:cs="Times New Roman"/>
          <w:sz w:val="24"/>
          <w:szCs w:val="24"/>
        </w:rPr>
        <w:t xml:space="preserve"> of flexible working with diversity and inclusion will be explored. </w:t>
      </w:r>
      <w:r w:rsidR="00996E82" w:rsidRPr="00A24AB9">
        <w:rPr>
          <w:rFonts w:ascii="Times New Roman" w:hAnsi="Times New Roman" w:cs="Times New Roman"/>
          <w:sz w:val="24"/>
          <w:szCs w:val="24"/>
        </w:rPr>
        <w:t xml:space="preserve">Then the role of Human Resources in promoting diversity and inclusion through flexible working will be </w:t>
      </w:r>
      <w:proofErr w:type="spellStart"/>
      <w:r w:rsidR="00996E82" w:rsidRPr="00A24AB9">
        <w:rPr>
          <w:rFonts w:ascii="Times New Roman" w:hAnsi="Times New Roman" w:cs="Times New Roman"/>
          <w:sz w:val="24"/>
          <w:szCs w:val="24"/>
        </w:rPr>
        <w:t>analyzed</w:t>
      </w:r>
      <w:proofErr w:type="spellEnd"/>
      <w:r w:rsidR="00996E82" w:rsidRPr="00A24AB9">
        <w:rPr>
          <w:rFonts w:ascii="Times New Roman" w:hAnsi="Times New Roman" w:cs="Times New Roman"/>
          <w:sz w:val="24"/>
          <w:szCs w:val="24"/>
        </w:rPr>
        <w:t>. Secondly, a case against flexible working with inequality will be discussed. Afterward, the role of Human Resources in addressing the concerns of inequality that may arise from flexible working will be assessed.</w:t>
      </w:r>
    </w:p>
    <w:p w14:paraId="378824BB" w14:textId="77777777" w:rsidR="00E66B99" w:rsidRPr="00F06627" w:rsidRDefault="00B95749" w:rsidP="00F06627">
      <w:pPr>
        <w:pStyle w:val="Heading1"/>
        <w:spacing w:before="0" w:line="360" w:lineRule="auto"/>
        <w:rPr>
          <w:rFonts w:ascii="Times New Roman" w:hAnsi="Times New Roman" w:cs="Times New Roman"/>
          <w:b/>
          <w:color w:val="auto"/>
        </w:rPr>
      </w:pPr>
      <w:bookmarkStart w:id="2" w:name="_Toc102746921"/>
      <w:r w:rsidRPr="00F06627">
        <w:rPr>
          <w:rFonts w:ascii="Times New Roman" w:hAnsi="Times New Roman" w:cs="Times New Roman"/>
          <w:b/>
          <w:color w:val="auto"/>
        </w:rPr>
        <w:t>Case in Favour of Flexible Working</w:t>
      </w:r>
      <w:bookmarkEnd w:id="2"/>
    </w:p>
    <w:p w14:paraId="7CF5FC03" w14:textId="77777777" w:rsidR="00E66B99" w:rsidRPr="00F06627" w:rsidRDefault="00B95749" w:rsidP="00F06627">
      <w:pPr>
        <w:pStyle w:val="Heading2"/>
        <w:spacing w:before="0" w:line="360" w:lineRule="auto"/>
        <w:rPr>
          <w:rFonts w:ascii="Times New Roman" w:hAnsi="Times New Roman" w:cs="Times New Roman"/>
          <w:b/>
          <w:color w:val="auto"/>
        </w:rPr>
      </w:pPr>
      <w:bookmarkStart w:id="3" w:name="_Toc102746922"/>
      <w:r w:rsidRPr="00F06627">
        <w:rPr>
          <w:rFonts w:ascii="Times New Roman" w:hAnsi="Times New Roman" w:cs="Times New Roman"/>
          <w:b/>
          <w:color w:val="auto"/>
        </w:rPr>
        <w:t>Flexible Working with Diversity and Inclusion at Work</w:t>
      </w:r>
      <w:bookmarkEnd w:id="3"/>
    </w:p>
    <w:p w14:paraId="03D1F661" w14:textId="77777777" w:rsidR="00E66B99" w:rsidRPr="00A24AB9" w:rsidRDefault="00B95749" w:rsidP="00D23A4A">
      <w:pPr>
        <w:spacing w:after="0" w:line="360" w:lineRule="auto"/>
        <w:jc w:val="both"/>
        <w:rPr>
          <w:rFonts w:ascii="Times New Roman" w:hAnsi="Times New Roman" w:cs="Times New Roman"/>
          <w:sz w:val="24"/>
          <w:szCs w:val="24"/>
        </w:rPr>
      </w:pPr>
      <w:r w:rsidRPr="00A24AB9">
        <w:rPr>
          <w:rFonts w:ascii="Times New Roman" w:hAnsi="Times New Roman" w:cs="Times New Roman"/>
          <w:sz w:val="24"/>
          <w:szCs w:val="24"/>
        </w:rPr>
        <w:t xml:space="preserve">Having a mix of young and old co-workers contributes to the workplace's overall variety and makes the flow of information more efficient. </w:t>
      </w:r>
      <w:r w:rsidR="007B0539" w:rsidRPr="00A24AB9">
        <w:rPr>
          <w:rFonts w:ascii="Times New Roman" w:hAnsi="Times New Roman" w:cs="Times New Roman"/>
          <w:sz w:val="24"/>
          <w:szCs w:val="24"/>
        </w:rPr>
        <w:t>The capacity to operate flexibly is essential for particular individuals</w:t>
      </w:r>
      <w:r w:rsidR="006776C5" w:rsidRPr="00A24AB9">
        <w:rPr>
          <w:rFonts w:ascii="Times New Roman" w:hAnsi="Times New Roman" w:cs="Times New Roman"/>
          <w:sz w:val="24"/>
          <w:szCs w:val="24"/>
        </w:rPr>
        <w:t xml:space="preserve"> (Perry, 2010)</w:t>
      </w:r>
      <w:r w:rsidR="007B0539" w:rsidRPr="00A24AB9">
        <w:rPr>
          <w:rFonts w:ascii="Times New Roman" w:hAnsi="Times New Roman" w:cs="Times New Roman"/>
          <w:sz w:val="24"/>
          <w:szCs w:val="24"/>
        </w:rPr>
        <w:t xml:space="preserve">. </w:t>
      </w:r>
      <w:r w:rsidR="000B56A6">
        <w:rPr>
          <w:rFonts w:ascii="Times New Roman" w:hAnsi="Times New Roman" w:cs="Times New Roman"/>
          <w:sz w:val="24"/>
          <w:szCs w:val="24"/>
        </w:rPr>
        <w:t>F</w:t>
      </w:r>
      <w:r w:rsidR="007B0539" w:rsidRPr="00A24AB9">
        <w:rPr>
          <w:rFonts w:ascii="Times New Roman" w:hAnsi="Times New Roman" w:cs="Times New Roman"/>
          <w:sz w:val="24"/>
          <w:szCs w:val="24"/>
        </w:rPr>
        <w:t>lexible employment opportunities are critical for many women, older employees, single parents, and people who cannot do such due to various physical or mental</w:t>
      </w:r>
      <w:r w:rsidR="000B56A6">
        <w:rPr>
          <w:rFonts w:ascii="Times New Roman" w:hAnsi="Times New Roman" w:cs="Times New Roman"/>
          <w:sz w:val="24"/>
          <w:szCs w:val="24"/>
        </w:rPr>
        <w:t xml:space="preserve"> or some other</w:t>
      </w:r>
      <w:r w:rsidR="007B0539" w:rsidRPr="00A24AB9">
        <w:rPr>
          <w:rFonts w:ascii="Times New Roman" w:hAnsi="Times New Roman" w:cs="Times New Roman"/>
          <w:sz w:val="24"/>
          <w:szCs w:val="24"/>
        </w:rPr>
        <w:t xml:space="preserve"> limitations to obtain full-time employment. Consequently, people may find themselves locked in low-wage occupations or unable to find jobs. Whenever groups are comprised of individuals from an assortment of different backgrounds, they are more intelligent, but the discomfort they experience may help them perform better and avoid falling prey to dangerous groupthink</w:t>
      </w:r>
      <w:r w:rsidR="009B0B9D" w:rsidRPr="00A24AB9">
        <w:rPr>
          <w:rFonts w:ascii="Times New Roman" w:hAnsi="Times New Roman" w:cs="Times New Roman"/>
          <w:sz w:val="24"/>
          <w:szCs w:val="24"/>
        </w:rPr>
        <w:t xml:space="preserve"> (Dale, 2020)</w:t>
      </w:r>
      <w:r w:rsidR="007B0539" w:rsidRPr="00A24AB9">
        <w:rPr>
          <w:rFonts w:ascii="Times New Roman" w:hAnsi="Times New Roman" w:cs="Times New Roman"/>
          <w:sz w:val="24"/>
          <w:szCs w:val="24"/>
        </w:rPr>
        <w:t>. Indeed, uniformity is sometimes seen as a hindrance to innovation. One of the most significant biases of the human brain is distance bias, which is the subconsciously held belief that things closer in space or time are better than those more distant.</w:t>
      </w:r>
      <w:r w:rsidR="00B13168" w:rsidRPr="00A24AB9">
        <w:rPr>
          <w:rFonts w:ascii="Times New Roman" w:hAnsi="Times New Roman" w:cs="Times New Roman"/>
          <w:sz w:val="24"/>
          <w:szCs w:val="24"/>
        </w:rPr>
        <w:t xml:space="preserve"> Even though hiring a new employee from a different part of the country may seem a bit intimidating at first, consider how their unique experience might provide a fresh perspective to the team</w:t>
      </w:r>
      <w:r w:rsidR="009B0B9D" w:rsidRPr="00A24AB9">
        <w:rPr>
          <w:rFonts w:ascii="Times New Roman" w:hAnsi="Times New Roman" w:cs="Times New Roman"/>
          <w:sz w:val="24"/>
          <w:szCs w:val="24"/>
        </w:rPr>
        <w:t xml:space="preserve"> (</w:t>
      </w:r>
      <w:proofErr w:type="spellStart"/>
      <w:r w:rsidR="009B0B9D" w:rsidRPr="00A24AB9">
        <w:rPr>
          <w:rFonts w:ascii="Times New Roman" w:hAnsi="Times New Roman" w:cs="Times New Roman"/>
          <w:sz w:val="24"/>
          <w:szCs w:val="24"/>
        </w:rPr>
        <w:t>Korunka</w:t>
      </w:r>
      <w:proofErr w:type="spellEnd"/>
      <w:r w:rsidR="009B0B9D" w:rsidRPr="00A24AB9">
        <w:rPr>
          <w:rFonts w:ascii="Times New Roman" w:hAnsi="Times New Roman" w:cs="Times New Roman"/>
          <w:sz w:val="24"/>
          <w:szCs w:val="24"/>
        </w:rPr>
        <w:t>, 2021)</w:t>
      </w:r>
      <w:r w:rsidR="00B13168" w:rsidRPr="00A24AB9">
        <w:rPr>
          <w:rFonts w:ascii="Times New Roman" w:hAnsi="Times New Roman" w:cs="Times New Roman"/>
          <w:sz w:val="24"/>
          <w:szCs w:val="24"/>
        </w:rPr>
        <w:t>. In addition to expanding the pool of candidates, flexible work options allow workers to feel more seen and heard, increasing their sense of belonging and inclusion. It ought to shock no one that balance between serious and fun activities is becoming an increasingly critical need for job candidates, particularly for younger generations, parents, professionals pursuing their education, and even employees who do not want to spend more than an hour commuting. Companies that provide flexible work arrangements recognize their workers' unique lifestyles outside of the workplace</w:t>
      </w:r>
      <w:r w:rsidR="009B0B9D" w:rsidRPr="00A24AB9">
        <w:rPr>
          <w:rFonts w:ascii="Times New Roman" w:hAnsi="Times New Roman" w:cs="Times New Roman"/>
          <w:sz w:val="24"/>
          <w:szCs w:val="24"/>
        </w:rPr>
        <w:t xml:space="preserve"> (</w:t>
      </w:r>
      <w:proofErr w:type="spellStart"/>
      <w:r w:rsidR="009B0B9D" w:rsidRPr="00A24AB9">
        <w:rPr>
          <w:rFonts w:ascii="Times New Roman" w:hAnsi="Times New Roman" w:cs="Times New Roman"/>
          <w:sz w:val="24"/>
          <w:szCs w:val="24"/>
        </w:rPr>
        <w:t>Norgate</w:t>
      </w:r>
      <w:proofErr w:type="spellEnd"/>
      <w:r w:rsidR="009B0B9D" w:rsidRPr="00A24AB9">
        <w:rPr>
          <w:rFonts w:ascii="Times New Roman" w:hAnsi="Times New Roman" w:cs="Times New Roman"/>
          <w:sz w:val="24"/>
          <w:szCs w:val="24"/>
        </w:rPr>
        <w:t xml:space="preserve"> and Cooper, 2020)</w:t>
      </w:r>
      <w:r w:rsidR="00B13168" w:rsidRPr="00A24AB9">
        <w:rPr>
          <w:rFonts w:ascii="Times New Roman" w:hAnsi="Times New Roman" w:cs="Times New Roman"/>
          <w:sz w:val="24"/>
          <w:szCs w:val="24"/>
        </w:rPr>
        <w:t>.</w:t>
      </w:r>
      <w:r w:rsidR="000B56A6">
        <w:rPr>
          <w:rFonts w:ascii="Times New Roman" w:hAnsi="Times New Roman" w:cs="Times New Roman"/>
          <w:sz w:val="24"/>
          <w:szCs w:val="24"/>
        </w:rPr>
        <w:t xml:space="preserve"> The chosen organization for this task is Walmart which promotes flexibility within the organization.  They offer employees flexible working hours and Place</w:t>
      </w:r>
      <w:r w:rsidR="00D23A4A">
        <w:rPr>
          <w:rFonts w:ascii="Times New Roman" w:hAnsi="Times New Roman" w:cs="Times New Roman"/>
          <w:sz w:val="24"/>
          <w:szCs w:val="24"/>
        </w:rPr>
        <w:t xml:space="preserve"> </w:t>
      </w:r>
      <w:r w:rsidR="00D23A4A" w:rsidRPr="00D23A4A">
        <w:rPr>
          <w:rFonts w:ascii="Times New Roman" w:hAnsi="Times New Roman" w:cs="Times New Roman"/>
          <w:sz w:val="24"/>
          <w:szCs w:val="24"/>
        </w:rPr>
        <w:t>(Mayer, 2021)</w:t>
      </w:r>
      <w:r w:rsidR="000B56A6">
        <w:rPr>
          <w:rFonts w:ascii="Times New Roman" w:hAnsi="Times New Roman" w:cs="Times New Roman"/>
          <w:sz w:val="24"/>
          <w:szCs w:val="24"/>
        </w:rPr>
        <w:t xml:space="preserve">. They mainly centre on task oriented </w:t>
      </w:r>
      <w:r w:rsidR="00D23A4A">
        <w:rPr>
          <w:rFonts w:ascii="Times New Roman" w:hAnsi="Times New Roman" w:cs="Times New Roman"/>
          <w:sz w:val="24"/>
          <w:szCs w:val="24"/>
        </w:rPr>
        <w:t xml:space="preserve">leadership </w:t>
      </w:r>
      <w:r w:rsidR="000B56A6">
        <w:rPr>
          <w:rFonts w:ascii="Times New Roman" w:hAnsi="Times New Roman" w:cs="Times New Roman"/>
          <w:sz w:val="24"/>
          <w:szCs w:val="24"/>
        </w:rPr>
        <w:t>which is</w:t>
      </w:r>
      <w:r w:rsidR="00D23A4A">
        <w:rPr>
          <w:rFonts w:ascii="Times New Roman" w:hAnsi="Times New Roman" w:cs="Times New Roman"/>
          <w:sz w:val="24"/>
          <w:szCs w:val="24"/>
        </w:rPr>
        <w:t xml:space="preserve"> they mainly focus on task regardless how, when and where did you do the task</w:t>
      </w:r>
    </w:p>
    <w:p w14:paraId="28E5A14F" w14:textId="77777777" w:rsidR="00E66B99" w:rsidRPr="00A24AB9" w:rsidRDefault="00B13168" w:rsidP="00D23A4A">
      <w:pPr>
        <w:spacing w:after="0" w:line="360" w:lineRule="auto"/>
        <w:jc w:val="both"/>
        <w:rPr>
          <w:rFonts w:ascii="Times New Roman" w:hAnsi="Times New Roman" w:cs="Times New Roman"/>
          <w:sz w:val="24"/>
          <w:szCs w:val="24"/>
        </w:rPr>
      </w:pPr>
      <w:r w:rsidRPr="00A24AB9">
        <w:rPr>
          <w:rFonts w:ascii="Times New Roman" w:hAnsi="Times New Roman" w:cs="Times New Roman"/>
          <w:sz w:val="24"/>
          <w:szCs w:val="24"/>
        </w:rPr>
        <w:t>Moreover, that type of inclusive attitude appeals to those seeking employment. When confronted with a decision between two indistinguishable career opportunities, they would choose the one that provided more flexibility.</w:t>
      </w:r>
      <w:r w:rsidR="00D23A4A" w:rsidRPr="00D23A4A">
        <w:t xml:space="preserve"> </w:t>
      </w:r>
      <w:r w:rsidR="00D23A4A" w:rsidRPr="00D23A4A">
        <w:rPr>
          <w:rFonts w:ascii="Times New Roman" w:hAnsi="Times New Roman" w:cs="Times New Roman"/>
          <w:sz w:val="24"/>
          <w:szCs w:val="24"/>
        </w:rPr>
        <w:t>Walmart now has a 3.2 out of 5 rating on Glassdoor, and 55 percent of Glassdoor reviewers indicated they would suggest the position to a friend</w:t>
      </w:r>
      <w:r w:rsidR="00D23A4A">
        <w:rPr>
          <w:rFonts w:ascii="Times New Roman" w:hAnsi="Times New Roman" w:cs="Times New Roman"/>
          <w:sz w:val="24"/>
          <w:szCs w:val="24"/>
        </w:rPr>
        <w:t xml:space="preserve"> </w:t>
      </w:r>
      <w:r w:rsidR="00D23A4A" w:rsidRPr="00D23A4A">
        <w:rPr>
          <w:rFonts w:ascii="Times New Roman" w:hAnsi="Times New Roman" w:cs="Times New Roman"/>
          <w:sz w:val="24"/>
          <w:szCs w:val="24"/>
        </w:rPr>
        <w:t>(Cain, 2018).</w:t>
      </w:r>
      <w:r w:rsidR="00D23A4A">
        <w:rPr>
          <w:rFonts w:ascii="Times New Roman" w:hAnsi="Times New Roman" w:cs="Times New Roman"/>
          <w:sz w:val="24"/>
          <w:szCs w:val="24"/>
        </w:rPr>
        <w:t xml:space="preserve"> </w:t>
      </w:r>
      <w:r w:rsidRPr="00A24AB9">
        <w:rPr>
          <w:rFonts w:ascii="Times New Roman" w:hAnsi="Times New Roman" w:cs="Times New Roman"/>
          <w:sz w:val="24"/>
          <w:szCs w:val="24"/>
        </w:rPr>
        <w:t xml:space="preserve"> As a result, prospective employees are increasingly expected to demonstrate an attitude of open-mindedness and inclusion while interviewing with them. Companies that do not provide this perk risk losing out on top-tier employees. Leaders should see flexible work as more than simply a perk they can provide to their present workers; it should also be considered a means of attracting new people from a more varied range of backgrounds to their organizations</w:t>
      </w:r>
      <w:r w:rsidR="009B0B9D" w:rsidRPr="00A24AB9">
        <w:rPr>
          <w:rFonts w:ascii="Times New Roman" w:hAnsi="Times New Roman" w:cs="Times New Roman"/>
          <w:sz w:val="24"/>
          <w:szCs w:val="24"/>
        </w:rPr>
        <w:t xml:space="preserve"> (</w:t>
      </w:r>
      <w:proofErr w:type="spellStart"/>
      <w:r w:rsidR="009B0B9D" w:rsidRPr="00A24AB9">
        <w:rPr>
          <w:rFonts w:ascii="Times New Roman" w:hAnsi="Times New Roman" w:cs="Times New Roman"/>
          <w:sz w:val="24"/>
          <w:szCs w:val="24"/>
        </w:rPr>
        <w:t>Kelliher</w:t>
      </w:r>
      <w:proofErr w:type="spellEnd"/>
      <w:r w:rsidR="009B0B9D" w:rsidRPr="00A24AB9">
        <w:rPr>
          <w:rFonts w:ascii="Times New Roman" w:hAnsi="Times New Roman" w:cs="Times New Roman"/>
          <w:sz w:val="24"/>
          <w:szCs w:val="24"/>
        </w:rPr>
        <w:t xml:space="preserve"> and De, 2019)</w:t>
      </w:r>
      <w:r w:rsidRPr="00A24AB9">
        <w:rPr>
          <w:rFonts w:ascii="Times New Roman" w:hAnsi="Times New Roman" w:cs="Times New Roman"/>
          <w:sz w:val="24"/>
          <w:szCs w:val="24"/>
        </w:rPr>
        <w:t>.</w:t>
      </w:r>
      <w:r w:rsidR="00F326CA" w:rsidRPr="00A24AB9">
        <w:rPr>
          <w:rFonts w:ascii="Times New Roman" w:hAnsi="Times New Roman" w:cs="Times New Roman"/>
          <w:sz w:val="24"/>
          <w:szCs w:val="24"/>
        </w:rPr>
        <w:t xml:space="preserve"> Businesses are starting to examine whether their staff should return to the office, work entirely from their homes, or use a hybrid strategy signals that those things will shift dramatically once again. Organizations, then again, have the open the door to be deliberate about the choices they make and the work environments they build at this time</w:t>
      </w:r>
      <w:r w:rsidR="009B0B9D" w:rsidRPr="00A24AB9">
        <w:rPr>
          <w:rFonts w:ascii="Times New Roman" w:hAnsi="Times New Roman" w:cs="Times New Roman"/>
          <w:sz w:val="24"/>
          <w:szCs w:val="24"/>
        </w:rPr>
        <w:t xml:space="preserve"> (Joyce et al., 2010)</w:t>
      </w:r>
      <w:r w:rsidR="00F326CA" w:rsidRPr="00A24AB9">
        <w:rPr>
          <w:rFonts w:ascii="Times New Roman" w:hAnsi="Times New Roman" w:cs="Times New Roman"/>
          <w:sz w:val="24"/>
          <w:szCs w:val="24"/>
        </w:rPr>
        <w:t xml:space="preserve">. While trying to reconcile employee dissatisfaction in a tight </w:t>
      </w:r>
      <w:proofErr w:type="spellStart"/>
      <w:r w:rsidR="00F326CA" w:rsidRPr="00A24AB9">
        <w:rPr>
          <w:rFonts w:ascii="Times New Roman" w:hAnsi="Times New Roman" w:cs="Times New Roman"/>
          <w:sz w:val="24"/>
          <w:szCs w:val="24"/>
        </w:rPr>
        <w:t>labor</w:t>
      </w:r>
      <w:proofErr w:type="spellEnd"/>
      <w:r w:rsidR="00F326CA" w:rsidRPr="00A24AB9">
        <w:rPr>
          <w:rFonts w:ascii="Times New Roman" w:hAnsi="Times New Roman" w:cs="Times New Roman"/>
          <w:sz w:val="24"/>
          <w:szCs w:val="24"/>
        </w:rPr>
        <w:t xml:space="preserve"> market, leaders were forced to constantly readjust priorities and business strategies in the face of variable degrees of success. One of the essential factors influencing human </w:t>
      </w:r>
      <w:proofErr w:type="spellStart"/>
      <w:r w:rsidR="00F326CA" w:rsidRPr="00A24AB9">
        <w:rPr>
          <w:rFonts w:ascii="Times New Roman" w:hAnsi="Times New Roman" w:cs="Times New Roman"/>
          <w:sz w:val="24"/>
          <w:szCs w:val="24"/>
        </w:rPr>
        <w:t>behavior</w:t>
      </w:r>
      <w:proofErr w:type="spellEnd"/>
      <w:r w:rsidR="00F326CA" w:rsidRPr="00A24AB9">
        <w:rPr>
          <w:rFonts w:ascii="Times New Roman" w:hAnsi="Times New Roman" w:cs="Times New Roman"/>
          <w:sz w:val="24"/>
          <w:szCs w:val="24"/>
        </w:rPr>
        <w:t xml:space="preserve"> is the desire for autonomy. However, that characteristic became even more critical this year, as employees seized every opportunity to reclaim control during a period of severely constrained options when options were few</w:t>
      </w:r>
      <w:r w:rsidR="009B0B9D" w:rsidRPr="00A24AB9">
        <w:rPr>
          <w:rFonts w:ascii="Times New Roman" w:hAnsi="Times New Roman" w:cs="Times New Roman"/>
          <w:sz w:val="24"/>
          <w:szCs w:val="24"/>
        </w:rPr>
        <w:t xml:space="preserve"> (de Menezes and </w:t>
      </w:r>
      <w:proofErr w:type="spellStart"/>
      <w:r w:rsidR="009B0B9D" w:rsidRPr="00A24AB9">
        <w:rPr>
          <w:rFonts w:ascii="Times New Roman" w:hAnsi="Times New Roman" w:cs="Times New Roman"/>
          <w:sz w:val="24"/>
          <w:szCs w:val="24"/>
        </w:rPr>
        <w:t>Kelliher</w:t>
      </w:r>
      <w:proofErr w:type="spellEnd"/>
      <w:r w:rsidR="009B0B9D" w:rsidRPr="00A24AB9">
        <w:rPr>
          <w:rFonts w:ascii="Times New Roman" w:hAnsi="Times New Roman" w:cs="Times New Roman"/>
          <w:sz w:val="24"/>
          <w:szCs w:val="24"/>
        </w:rPr>
        <w:t>, 2011)</w:t>
      </w:r>
      <w:r w:rsidR="00F326CA" w:rsidRPr="00A24AB9">
        <w:rPr>
          <w:rFonts w:ascii="Times New Roman" w:hAnsi="Times New Roman" w:cs="Times New Roman"/>
          <w:sz w:val="24"/>
          <w:szCs w:val="24"/>
        </w:rPr>
        <w:t>.</w:t>
      </w:r>
    </w:p>
    <w:p w14:paraId="0C6A24C6" w14:textId="77777777" w:rsidR="00F326CA" w:rsidRPr="00F06627" w:rsidRDefault="00B95749" w:rsidP="00776360">
      <w:pPr>
        <w:pStyle w:val="Heading2"/>
        <w:spacing w:line="360" w:lineRule="auto"/>
        <w:rPr>
          <w:rFonts w:ascii="Times New Roman" w:hAnsi="Times New Roman" w:cs="Times New Roman"/>
          <w:b/>
          <w:color w:val="auto"/>
        </w:rPr>
      </w:pPr>
      <w:bookmarkStart w:id="4" w:name="_Toc102746923"/>
      <w:r w:rsidRPr="00F06627">
        <w:rPr>
          <w:rFonts w:ascii="Times New Roman" w:hAnsi="Times New Roman" w:cs="Times New Roman"/>
          <w:b/>
          <w:color w:val="auto"/>
        </w:rPr>
        <w:t>Human Resources in Promoting Diversity and Inclusion Through Flexible Working</w:t>
      </w:r>
      <w:r w:rsidR="00F06627" w:rsidRPr="00F06627">
        <w:rPr>
          <w:rFonts w:ascii="Times New Roman" w:hAnsi="Times New Roman" w:cs="Times New Roman"/>
          <w:b/>
          <w:color w:val="auto"/>
        </w:rPr>
        <w:t>:</w:t>
      </w:r>
      <w:bookmarkEnd w:id="4"/>
    </w:p>
    <w:p w14:paraId="5F1187EF" w14:textId="77777777" w:rsidR="002F4258" w:rsidRPr="00A24AB9" w:rsidRDefault="00B95749" w:rsidP="0024266E">
      <w:pPr>
        <w:spacing w:line="360" w:lineRule="auto"/>
        <w:jc w:val="both"/>
        <w:rPr>
          <w:rFonts w:ascii="Times New Roman" w:hAnsi="Times New Roman" w:cs="Times New Roman"/>
          <w:sz w:val="24"/>
          <w:szCs w:val="24"/>
        </w:rPr>
      </w:pPr>
      <w:r w:rsidRPr="00A24AB9">
        <w:rPr>
          <w:rFonts w:ascii="Times New Roman" w:hAnsi="Times New Roman" w:cs="Times New Roman"/>
          <w:sz w:val="24"/>
          <w:szCs w:val="24"/>
        </w:rPr>
        <w:t>Employers that want to encourage Diversity, Equity, and Inclusion may take advantage of the possibilities of a hybrid work environment (DEI)</w:t>
      </w:r>
      <w:r w:rsidR="00EF4F5E" w:rsidRPr="00A24AB9">
        <w:rPr>
          <w:rFonts w:ascii="Times New Roman" w:hAnsi="Times New Roman" w:cs="Times New Roman"/>
          <w:sz w:val="24"/>
          <w:szCs w:val="24"/>
        </w:rPr>
        <w:t xml:space="preserve"> (Roux, 2021)</w:t>
      </w:r>
      <w:r w:rsidRPr="00A24AB9">
        <w:rPr>
          <w:rFonts w:ascii="Times New Roman" w:hAnsi="Times New Roman" w:cs="Times New Roman"/>
          <w:sz w:val="24"/>
          <w:szCs w:val="24"/>
        </w:rPr>
        <w:t>. Individuals with physical impairments or health concerns, whether temporary or chronic, should be able to find employment possibilities because of the flexibility in work location and schedule provided by human resources. They may now work from home without fear of being singled out, and a wide variety of virtual collaboration tools, such as video captioning, text-to-speech applications, and adapted displays and input devices, are making it easier to be productive anywhere</w:t>
      </w:r>
      <w:r w:rsidR="007A2C31" w:rsidRPr="00A24AB9">
        <w:rPr>
          <w:rFonts w:ascii="Times New Roman" w:hAnsi="Times New Roman" w:cs="Times New Roman"/>
          <w:sz w:val="24"/>
          <w:szCs w:val="24"/>
        </w:rPr>
        <w:t xml:space="preserve"> (</w:t>
      </w:r>
      <w:proofErr w:type="spellStart"/>
      <w:r w:rsidR="007A2C31" w:rsidRPr="00A24AB9">
        <w:rPr>
          <w:rFonts w:ascii="Times New Roman" w:hAnsi="Times New Roman" w:cs="Times New Roman"/>
          <w:sz w:val="24"/>
          <w:szCs w:val="24"/>
        </w:rPr>
        <w:t>Fineman</w:t>
      </w:r>
      <w:proofErr w:type="spellEnd"/>
      <w:r w:rsidR="007A2C31" w:rsidRPr="00A24AB9">
        <w:rPr>
          <w:rFonts w:ascii="Times New Roman" w:hAnsi="Times New Roman" w:cs="Times New Roman"/>
          <w:sz w:val="24"/>
          <w:szCs w:val="24"/>
        </w:rPr>
        <w:t xml:space="preserve"> and </w:t>
      </w:r>
      <w:proofErr w:type="spellStart"/>
      <w:r w:rsidR="007A2C31" w:rsidRPr="00A24AB9">
        <w:rPr>
          <w:rFonts w:ascii="Times New Roman" w:hAnsi="Times New Roman" w:cs="Times New Roman"/>
          <w:sz w:val="24"/>
          <w:szCs w:val="24"/>
        </w:rPr>
        <w:t>Fineman</w:t>
      </w:r>
      <w:proofErr w:type="spellEnd"/>
      <w:r w:rsidR="007A2C31" w:rsidRPr="00A24AB9">
        <w:rPr>
          <w:rFonts w:ascii="Times New Roman" w:hAnsi="Times New Roman" w:cs="Times New Roman"/>
          <w:sz w:val="24"/>
          <w:szCs w:val="24"/>
        </w:rPr>
        <w:t>, 2018)</w:t>
      </w:r>
      <w:r w:rsidRPr="00A24AB9">
        <w:rPr>
          <w:rFonts w:ascii="Times New Roman" w:hAnsi="Times New Roman" w:cs="Times New Roman"/>
          <w:sz w:val="24"/>
          <w:szCs w:val="24"/>
        </w:rPr>
        <w:t xml:space="preserve">. Courses and accessible resources are provided to enhance alternatives for handicapped folks from institutions. The human resources function should be proactive in </w:t>
      </w:r>
      <w:r w:rsidR="00ED474E" w:rsidRPr="00A24AB9">
        <w:rPr>
          <w:rFonts w:ascii="Times New Roman" w:hAnsi="Times New Roman" w:cs="Times New Roman"/>
          <w:sz w:val="24"/>
          <w:szCs w:val="24"/>
        </w:rPr>
        <w:t>recognizing that employees desire a feeling of belonging; therefore, they provide visibility to employees who identify with a range of origins, gender expressions, and personal choices like dress connected to religious or cultural affinity. When picking personnel to deliver presentations or choose images for the website, think about what message is being communicated about who makes up the organization, what appearance choices are considered suitable, and who gets promoted into leadership positions</w:t>
      </w:r>
      <w:r w:rsidR="007A2C31" w:rsidRPr="00A24AB9">
        <w:rPr>
          <w:rFonts w:ascii="Times New Roman" w:hAnsi="Times New Roman" w:cs="Times New Roman"/>
          <w:sz w:val="24"/>
          <w:szCs w:val="24"/>
        </w:rPr>
        <w:t xml:space="preserve"> (Armstrong and Taylor, 2020)</w:t>
      </w:r>
      <w:r w:rsidR="00ED474E" w:rsidRPr="00A24AB9">
        <w:rPr>
          <w:rFonts w:ascii="Times New Roman" w:hAnsi="Times New Roman" w:cs="Times New Roman"/>
          <w:sz w:val="24"/>
          <w:szCs w:val="24"/>
        </w:rPr>
        <w:t xml:space="preserve">. The human resources function needs to acknowledge that today, every firm promotes its DEI initiatives, but only roughly half of workers questioned — notably those of </w:t>
      </w:r>
      <w:proofErr w:type="spellStart"/>
      <w:r w:rsidR="00ED474E" w:rsidRPr="00A24AB9">
        <w:rPr>
          <w:rFonts w:ascii="Times New Roman" w:hAnsi="Times New Roman" w:cs="Times New Roman"/>
          <w:sz w:val="24"/>
          <w:szCs w:val="24"/>
        </w:rPr>
        <w:t>color</w:t>
      </w:r>
      <w:proofErr w:type="spellEnd"/>
      <w:r w:rsidR="00ED474E" w:rsidRPr="00A24AB9">
        <w:rPr>
          <w:rFonts w:ascii="Times New Roman" w:hAnsi="Times New Roman" w:cs="Times New Roman"/>
          <w:sz w:val="24"/>
          <w:szCs w:val="24"/>
        </w:rPr>
        <w:t xml:space="preserve"> — genuinely feel that their leadership is serious about it.</w:t>
      </w:r>
    </w:p>
    <w:p w14:paraId="3E98CB05" w14:textId="77777777" w:rsidR="002F4258" w:rsidRPr="00A24AB9" w:rsidRDefault="00ED474E" w:rsidP="0024266E">
      <w:pPr>
        <w:spacing w:line="360" w:lineRule="auto"/>
        <w:jc w:val="both"/>
        <w:rPr>
          <w:rFonts w:ascii="Times New Roman" w:hAnsi="Times New Roman" w:cs="Times New Roman"/>
          <w:sz w:val="24"/>
          <w:szCs w:val="24"/>
        </w:rPr>
      </w:pPr>
      <w:r w:rsidRPr="00A24AB9">
        <w:rPr>
          <w:rFonts w:ascii="Times New Roman" w:hAnsi="Times New Roman" w:cs="Times New Roman"/>
          <w:sz w:val="24"/>
          <w:szCs w:val="24"/>
        </w:rPr>
        <w:t>Moreover, people who do not believe in a company's genuine intentions or capacity to accomplish its DEI objectives are far more likely to quit. The hybrid workplace provides even more significant obstacles in creating a trusting connection between managers and workers.</w:t>
      </w:r>
      <w:r w:rsidR="00DB629B" w:rsidRPr="00A24AB9">
        <w:rPr>
          <w:rFonts w:ascii="Times New Roman" w:hAnsi="Times New Roman" w:cs="Times New Roman"/>
          <w:sz w:val="24"/>
          <w:szCs w:val="24"/>
        </w:rPr>
        <w:t xml:space="preserve"> Executives must express a clear strategy behind DEI and layout what fundamental changes are being made to achieve the objectives; this should be done in hybrid meetings that are widely available, retrievable, and understood by a large audience</w:t>
      </w:r>
      <w:r w:rsidR="007A2C31" w:rsidRPr="00A24AB9">
        <w:rPr>
          <w:rFonts w:ascii="Times New Roman" w:hAnsi="Times New Roman" w:cs="Times New Roman"/>
          <w:sz w:val="24"/>
          <w:szCs w:val="24"/>
        </w:rPr>
        <w:t xml:space="preserve"> (Torrington et al., 2020)</w:t>
      </w:r>
      <w:r w:rsidR="00DB629B" w:rsidRPr="00A24AB9">
        <w:rPr>
          <w:rFonts w:ascii="Times New Roman" w:hAnsi="Times New Roman" w:cs="Times New Roman"/>
          <w:sz w:val="24"/>
          <w:szCs w:val="24"/>
        </w:rPr>
        <w:t xml:space="preserve">. Consider creating public data dashboards that are entertaining and simple to comprehend. The human resources function needs to be aware of Employee Resource Groups (ERGs), volunteer groups based on some common interest or identity, such as women in the workplace and LGBTQ pride groups, which may acquire essential insights, offer solutions, and are significant assistance in recruitment, mentoring and retention. </w:t>
      </w:r>
      <w:r w:rsidR="00B95749" w:rsidRPr="00A24AB9">
        <w:rPr>
          <w:rFonts w:ascii="Times New Roman" w:hAnsi="Times New Roman" w:cs="Times New Roman"/>
          <w:sz w:val="24"/>
          <w:szCs w:val="24"/>
        </w:rPr>
        <w:t>Parents may discuss childcare resources and their ethnic identities</w:t>
      </w:r>
      <w:r w:rsidR="007A2C31" w:rsidRPr="00A24AB9">
        <w:rPr>
          <w:rFonts w:ascii="Times New Roman" w:hAnsi="Times New Roman" w:cs="Times New Roman"/>
          <w:sz w:val="24"/>
          <w:szCs w:val="24"/>
        </w:rPr>
        <w:t xml:space="preserve"> (Torrington, 2014)</w:t>
      </w:r>
      <w:r w:rsidR="00B95749" w:rsidRPr="00A24AB9">
        <w:rPr>
          <w:rFonts w:ascii="Times New Roman" w:hAnsi="Times New Roman" w:cs="Times New Roman"/>
          <w:sz w:val="24"/>
          <w:szCs w:val="24"/>
        </w:rPr>
        <w:t>. To assist job seekers and new hires in making local connections, such as faith-based services available in their original languages, ERGs may meet with them in person. Diversity advisory boards and "safe places" for workers to express their issues and concerns may also be established by leaders. These can be supported by in-person and virtual collaboration tools, such as anonymous surveys and asynchronous discussion forums, among other things. The human resources function needs to stay informed that traditionally underrepresented and low-income employees typically have fewer development opportunities, such as unpaid internships or study abroad opportunities while in college</w:t>
      </w:r>
      <w:r w:rsidR="007A2C31" w:rsidRPr="00A24AB9">
        <w:rPr>
          <w:rFonts w:ascii="Times New Roman" w:hAnsi="Times New Roman" w:cs="Times New Roman"/>
          <w:sz w:val="24"/>
          <w:szCs w:val="24"/>
        </w:rPr>
        <w:t xml:space="preserve"> (Torrington, 2011)</w:t>
      </w:r>
      <w:r w:rsidR="00B95749" w:rsidRPr="00A24AB9">
        <w:rPr>
          <w:rFonts w:ascii="Times New Roman" w:hAnsi="Times New Roman" w:cs="Times New Roman"/>
          <w:sz w:val="24"/>
          <w:szCs w:val="24"/>
        </w:rPr>
        <w:t>. They may juggle responsibilities that prevent them from participating in civic groups or traveling to attend conferences, among other options. A thorough training curriculum, mentorship programs, and job rotations should be implemented to promote fairness in career progression and attract and retain personnel. E-learning courses and online conferences reduce the need for participants to travel or work outside of regular business hours, which may be particularly difficult for people with disabilities or who have family commitments to consider.</w:t>
      </w:r>
      <w:r w:rsidR="00D23A4A">
        <w:rPr>
          <w:rFonts w:ascii="Times New Roman" w:hAnsi="Times New Roman" w:cs="Times New Roman"/>
          <w:sz w:val="24"/>
          <w:szCs w:val="24"/>
        </w:rPr>
        <w:t xml:space="preserve"> The chosen organization Walmart promotes inclusion and diversity within the organization. People who have met the capability of working at Walmart </w:t>
      </w:r>
      <w:r w:rsidR="004738CD">
        <w:rPr>
          <w:rFonts w:ascii="Times New Roman" w:hAnsi="Times New Roman" w:cs="Times New Roman"/>
          <w:sz w:val="24"/>
          <w:szCs w:val="24"/>
        </w:rPr>
        <w:t>regardless of Gender and Age can work in this organization</w:t>
      </w:r>
      <w:r w:rsidR="007A4EC8">
        <w:rPr>
          <w:rFonts w:ascii="Times New Roman" w:hAnsi="Times New Roman" w:cs="Times New Roman"/>
          <w:sz w:val="24"/>
          <w:szCs w:val="24"/>
        </w:rPr>
        <w:t xml:space="preserve"> </w:t>
      </w:r>
      <w:r w:rsidR="007A4EC8" w:rsidRPr="007A4EC8">
        <w:rPr>
          <w:rFonts w:ascii="Times New Roman" w:hAnsi="Times New Roman" w:cs="Times New Roman"/>
          <w:sz w:val="24"/>
          <w:szCs w:val="24"/>
        </w:rPr>
        <w:t>(</w:t>
      </w:r>
      <w:proofErr w:type="spellStart"/>
      <w:r w:rsidR="007A4EC8" w:rsidRPr="007A4EC8">
        <w:rPr>
          <w:rFonts w:ascii="Times New Roman" w:hAnsi="Times New Roman" w:cs="Times New Roman"/>
          <w:sz w:val="24"/>
          <w:szCs w:val="24"/>
        </w:rPr>
        <w:t>Repko</w:t>
      </w:r>
      <w:proofErr w:type="spellEnd"/>
      <w:r w:rsidR="007A4EC8" w:rsidRPr="007A4EC8">
        <w:rPr>
          <w:rFonts w:ascii="Times New Roman" w:hAnsi="Times New Roman" w:cs="Times New Roman"/>
          <w:sz w:val="24"/>
          <w:szCs w:val="24"/>
        </w:rPr>
        <w:t>, 2021)</w:t>
      </w:r>
      <w:r w:rsidR="004738CD">
        <w:rPr>
          <w:rFonts w:ascii="Times New Roman" w:hAnsi="Times New Roman" w:cs="Times New Roman"/>
          <w:sz w:val="24"/>
          <w:szCs w:val="24"/>
        </w:rPr>
        <w:t xml:space="preserve">. </w:t>
      </w:r>
    </w:p>
    <w:p w14:paraId="06B14793" w14:textId="77777777" w:rsidR="002F4258" w:rsidRPr="00F06627" w:rsidRDefault="00B95749" w:rsidP="002F4258">
      <w:pPr>
        <w:pStyle w:val="Heading1"/>
        <w:spacing w:line="360" w:lineRule="auto"/>
        <w:rPr>
          <w:rFonts w:ascii="Times New Roman" w:hAnsi="Times New Roman" w:cs="Times New Roman"/>
          <w:b/>
          <w:color w:val="auto"/>
        </w:rPr>
      </w:pPr>
      <w:bookmarkStart w:id="5" w:name="_Toc102746924"/>
      <w:r w:rsidRPr="00F06627">
        <w:rPr>
          <w:rFonts w:ascii="Times New Roman" w:hAnsi="Times New Roman" w:cs="Times New Roman"/>
          <w:b/>
          <w:color w:val="auto"/>
        </w:rPr>
        <w:t>Case Against Flexible Working</w:t>
      </w:r>
      <w:bookmarkEnd w:id="5"/>
    </w:p>
    <w:p w14:paraId="5A139430" w14:textId="77777777" w:rsidR="002F4258" w:rsidRPr="00F06627" w:rsidRDefault="00B95749" w:rsidP="000766DA">
      <w:pPr>
        <w:pStyle w:val="Heading2"/>
        <w:spacing w:line="360" w:lineRule="auto"/>
        <w:rPr>
          <w:rFonts w:ascii="Times New Roman" w:hAnsi="Times New Roman" w:cs="Times New Roman"/>
          <w:b/>
          <w:color w:val="auto"/>
        </w:rPr>
      </w:pPr>
      <w:bookmarkStart w:id="6" w:name="_Toc102746925"/>
      <w:r w:rsidRPr="00F06627">
        <w:rPr>
          <w:rFonts w:ascii="Times New Roman" w:hAnsi="Times New Roman" w:cs="Times New Roman"/>
          <w:b/>
          <w:color w:val="auto"/>
        </w:rPr>
        <w:t>Flexible Working with Inequality at Work</w:t>
      </w:r>
      <w:bookmarkEnd w:id="6"/>
    </w:p>
    <w:p w14:paraId="3C28E1B6" w14:textId="77777777" w:rsidR="0010107E" w:rsidRPr="00A24AB9" w:rsidRDefault="00B95749" w:rsidP="007A4EC8">
      <w:pPr>
        <w:spacing w:after="0" w:line="360" w:lineRule="auto"/>
        <w:jc w:val="both"/>
        <w:rPr>
          <w:rFonts w:ascii="Times New Roman" w:hAnsi="Times New Roman" w:cs="Times New Roman"/>
          <w:sz w:val="24"/>
          <w:szCs w:val="24"/>
        </w:rPr>
      </w:pPr>
      <w:r w:rsidRPr="00A24AB9">
        <w:rPr>
          <w:rFonts w:ascii="Times New Roman" w:hAnsi="Times New Roman" w:cs="Times New Roman"/>
          <w:sz w:val="24"/>
          <w:szCs w:val="24"/>
        </w:rPr>
        <w:t xml:space="preserve">Workplaces are increasingly putting resources into creating flexible work arrangements to </w:t>
      </w:r>
      <w:proofErr w:type="spellStart"/>
      <w:r w:rsidRPr="00A24AB9">
        <w:rPr>
          <w:rFonts w:ascii="Times New Roman" w:hAnsi="Times New Roman" w:cs="Times New Roman"/>
          <w:sz w:val="24"/>
          <w:szCs w:val="24"/>
        </w:rPr>
        <w:t>fulfill</w:t>
      </w:r>
      <w:proofErr w:type="spellEnd"/>
      <w:r w:rsidRPr="00A24AB9">
        <w:rPr>
          <w:rFonts w:ascii="Times New Roman" w:hAnsi="Times New Roman" w:cs="Times New Roman"/>
          <w:sz w:val="24"/>
          <w:szCs w:val="24"/>
        </w:rPr>
        <w:t xml:space="preserve"> better the requirements of workers who want to strike a healthy balance between their work and personal obligations</w:t>
      </w:r>
      <w:r w:rsidR="00F1412E" w:rsidRPr="00A24AB9">
        <w:rPr>
          <w:rFonts w:ascii="Times New Roman" w:hAnsi="Times New Roman" w:cs="Times New Roman"/>
          <w:sz w:val="24"/>
          <w:szCs w:val="24"/>
        </w:rPr>
        <w:t xml:space="preserve"> (Cooper and Baird, 2015)</w:t>
      </w:r>
      <w:r w:rsidRPr="00A24AB9">
        <w:rPr>
          <w:rFonts w:ascii="Times New Roman" w:hAnsi="Times New Roman" w:cs="Times New Roman"/>
          <w:sz w:val="24"/>
          <w:szCs w:val="24"/>
        </w:rPr>
        <w:t xml:space="preserve">. However, empirical research reveals that only a small number of workers have access to flexible working choices and profit from them in a meaningful way when they do so. In addition to critical demographic characteristics such as gender and age, skills are essential in understanding such disparities. </w:t>
      </w:r>
      <w:r w:rsidR="007A4EC8">
        <w:rPr>
          <w:rFonts w:ascii="Times New Roman" w:hAnsi="Times New Roman" w:cs="Times New Roman"/>
          <w:sz w:val="24"/>
          <w:szCs w:val="24"/>
        </w:rPr>
        <w:t>As a result of the</w:t>
      </w:r>
      <w:r w:rsidR="00542527" w:rsidRPr="00A24AB9">
        <w:rPr>
          <w:rFonts w:ascii="Times New Roman" w:hAnsi="Times New Roman" w:cs="Times New Roman"/>
          <w:sz w:val="24"/>
          <w:szCs w:val="24"/>
        </w:rPr>
        <w:t xml:space="preserve"> society's pre-existing notions on gender roles and gender normative views we have about men's and women's obligations and responsibilities, flexible working can re-establish old-fashioned gender norms in both work and the home</w:t>
      </w:r>
      <w:r w:rsidR="00F1412E" w:rsidRPr="00A24AB9">
        <w:rPr>
          <w:rFonts w:ascii="Times New Roman" w:hAnsi="Times New Roman" w:cs="Times New Roman"/>
          <w:sz w:val="24"/>
          <w:szCs w:val="24"/>
        </w:rPr>
        <w:t xml:space="preserve"> (</w:t>
      </w:r>
      <w:proofErr w:type="spellStart"/>
      <w:r w:rsidR="00F1412E" w:rsidRPr="00A24AB9">
        <w:rPr>
          <w:rFonts w:ascii="Times New Roman" w:hAnsi="Times New Roman" w:cs="Times New Roman"/>
          <w:sz w:val="24"/>
          <w:szCs w:val="24"/>
        </w:rPr>
        <w:t>Pilbeam</w:t>
      </w:r>
      <w:proofErr w:type="spellEnd"/>
      <w:r w:rsidR="00F1412E" w:rsidRPr="00A24AB9">
        <w:rPr>
          <w:rFonts w:ascii="Times New Roman" w:hAnsi="Times New Roman" w:cs="Times New Roman"/>
          <w:sz w:val="24"/>
          <w:szCs w:val="24"/>
        </w:rPr>
        <w:t xml:space="preserve">, </w:t>
      </w:r>
      <w:proofErr w:type="spellStart"/>
      <w:r w:rsidR="00F1412E" w:rsidRPr="00A24AB9">
        <w:rPr>
          <w:rFonts w:ascii="Times New Roman" w:hAnsi="Times New Roman" w:cs="Times New Roman"/>
          <w:sz w:val="24"/>
          <w:szCs w:val="24"/>
        </w:rPr>
        <w:t>Corbridge</w:t>
      </w:r>
      <w:proofErr w:type="spellEnd"/>
      <w:r w:rsidR="00F1412E" w:rsidRPr="00A24AB9">
        <w:rPr>
          <w:rFonts w:ascii="Times New Roman" w:hAnsi="Times New Roman" w:cs="Times New Roman"/>
          <w:sz w:val="24"/>
          <w:szCs w:val="24"/>
        </w:rPr>
        <w:t>, 2010)</w:t>
      </w:r>
      <w:r w:rsidR="00542527" w:rsidRPr="00A24AB9">
        <w:rPr>
          <w:rFonts w:ascii="Times New Roman" w:hAnsi="Times New Roman" w:cs="Times New Roman"/>
          <w:sz w:val="24"/>
          <w:szCs w:val="24"/>
        </w:rPr>
        <w:t>. To improve their performance, men increasingly rely on flexible work arrangements and are expected to do so in exchange for higher pay and other benefits. However, this may lead to more significant work-family tensions as men's work hours and intensity rise. This may increase their work-family conflict since women are expected to take on more responsibility at home while working flexibly. Due to the different expectations put on women and men, women are not rewarded for working flexible hours as men are. Countries significantly impact who has access to flexible work arrangements and how they are implemented</w:t>
      </w:r>
      <w:r w:rsidR="00F1412E" w:rsidRPr="00A24AB9">
        <w:rPr>
          <w:rFonts w:ascii="Times New Roman" w:hAnsi="Times New Roman" w:cs="Times New Roman"/>
          <w:sz w:val="24"/>
          <w:szCs w:val="24"/>
        </w:rPr>
        <w:t xml:space="preserve"> (Bratton and Gold, 2012)</w:t>
      </w:r>
      <w:r w:rsidR="00542527" w:rsidRPr="00A24AB9">
        <w:rPr>
          <w:rFonts w:ascii="Times New Roman" w:hAnsi="Times New Roman" w:cs="Times New Roman"/>
          <w:sz w:val="24"/>
          <w:szCs w:val="24"/>
        </w:rPr>
        <w:t xml:space="preserve">. </w:t>
      </w:r>
      <w:r w:rsidR="00EF3759" w:rsidRPr="00A24AB9">
        <w:rPr>
          <w:rFonts w:ascii="Times New Roman" w:hAnsi="Times New Roman" w:cs="Times New Roman"/>
          <w:sz w:val="24"/>
          <w:szCs w:val="24"/>
        </w:rPr>
        <w:t xml:space="preserve">Subsequently, public elements will probably impact how adaptable functioning connects with orientation fairness and representatives' balance between fun and serious activities. </w:t>
      </w:r>
      <w:r w:rsidR="00542527" w:rsidRPr="00A24AB9">
        <w:rPr>
          <w:rFonts w:ascii="Times New Roman" w:hAnsi="Times New Roman" w:cs="Times New Roman"/>
          <w:sz w:val="24"/>
          <w:szCs w:val="24"/>
        </w:rPr>
        <w:t xml:space="preserve">Organizational settings are crucial in developing flexible working, yet they are often overlooked. When it comes to core hours (e.g., 10 to 4 pm) and the number of days or weeks that employees may work (e.g., 37 hours per week), flexitime still has certain limits, unlike working time autonomy, where such restrictions in many circumstances do not exist, as the significant </w:t>
      </w:r>
      <w:r w:rsidR="00EF3759" w:rsidRPr="00A24AB9">
        <w:rPr>
          <w:rFonts w:ascii="Times New Roman" w:hAnsi="Times New Roman" w:cs="Times New Roman"/>
          <w:sz w:val="24"/>
          <w:szCs w:val="24"/>
        </w:rPr>
        <w:t>distinction between the two</w:t>
      </w:r>
      <w:r w:rsidR="00F1412E" w:rsidRPr="00A24AB9">
        <w:rPr>
          <w:rFonts w:ascii="Times New Roman" w:hAnsi="Times New Roman" w:cs="Times New Roman"/>
          <w:sz w:val="24"/>
          <w:szCs w:val="24"/>
        </w:rPr>
        <w:t xml:space="preserve"> (</w:t>
      </w:r>
      <w:proofErr w:type="spellStart"/>
      <w:r w:rsidR="00F1412E" w:rsidRPr="00A24AB9">
        <w:rPr>
          <w:rFonts w:ascii="Times New Roman" w:hAnsi="Times New Roman" w:cs="Times New Roman"/>
          <w:sz w:val="24"/>
          <w:szCs w:val="24"/>
        </w:rPr>
        <w:t>Bogardus</w:t>
      </w:r>
      <w:proofErr w:type="spellEnd"/>
      <w:r w:rsidR="00F1412E" w:rsidRPr="00A24AB9">
        <w:rPr>
          <w:rFonts w:ascii="Times New Roman" w:hAnsi="Times New Roman" w:cs="Times New Roman"/>
          <w:sz w:val="24"/>
          <w:szCs w:val="24"/>
        </w:rPr>
        <w:t>, 2004)</w:t>
      </w:r>
      <w:r w:rsidR="00542527" w:rsidRPr="00A24AB9">
        <w:rPr>
          <w:rFonts w:ascii="Times New Roman" w:hAnsi="Times New Roman" w:cs="Times New Roman"/>
          <w:sz w:val="24"/>
          <w:szCs w:val="24"/>
        </w:rPr>
        <w:t xml:space="preserve">. </w:t>
      </w:r>
      <w:r w:rsidR="00AA1741" w:rsidRPr="00A24AB9">
        <w:rPr>
          <w:rFonts w:ascii="Times New Roman" w:hAnsi="Times New Roman" w:cs="Times New Roman"/>
          <w:sz w:val="24"/>
          <w:szCs w:val="24"/>
        </w:rPr>
        <w:t>For example, a flexible workplace, telecommuting or telecommuting, empowers representatives to work outside their regular work area, at home.</w:t>
      </w:r>
    </w:p>
    <w:p w14:paraId="0767C8A8" w14:textId="77777777" w:rsidR="0010107E" w:rsidRPr="00A24AB9" w:rsidRDefault="00AA1741" w:rsidP="007A4EC8">
      <w:pPr>
        <w:spacing w:after="0" w:line="360" w:lineRule="auto"/>
        <w:jc w:val="both"/>
        <w:rPr>
          <w:rFonts w:ascii="Times New Roman" w:hAnsi="Times New Roman" w:cs="Times New Roman"/>
          <w:sz w:val="24"/>
          <w:szCs w:val="24"/>
        </w:rPr>
      </w:pPr>
      <w:proofErr w:type="spellStart"/>
      <w:r w:rsidRPr="00A24AB9">
        <w:rPr>
          <w:rFonts w:ascii="Times New Roman" w:hAnsi="Times New Roman" w:cs="Times New Roman"/>
          <w:sz w:val="24"/>
          <w:szCs w:val="24"/>
        </w:rPr>
        <w:t>Laborers</w:t>
      </w:r>
      <w:proofErr w:type="spellEnd"/>
      <w:r w:rsidRPr="00A24AB9">
        <w:rPr>
          <w:rFonts w:ascii="Times New Roman" w:hAnsi="Times New Roman" w:cs="Times New Roman"/>
          <w:sz w:val="24"/>
          <w:szCs w:val="24"/>
        </w:rPr>
        <w:t xml:space="preserve"> may likewise have the option to restrict the number of hours they work, for the most part alluding to a diminishing in long periods of work (for a brief time) to </w:t>
      </w:r>
      <w:proofErr w:type="spellStart"/>
      <w:r w:rsidRPr="00A24AB9">
        <w:rPr>
          <w:rFonts w:ascii="Times New Roman" w:hAnsi="Times New Roman" w:cs="Times New Roman"/>
          <w:sz w:val="24"/>
          <w:szCs w:val="24"/>
        </w:rPr>
        <w:t>fulfill</w:t>
      </w:r>
      <w:proofErr w:type="spellEnd"/>
      <w:r w:rsidRPr="00A24AB9">
        <w:rPr>
          <w:rFonts w:ascii="Times New Roman" w:hAnsi="Times New Roman" w:cs="Times New Roman"/>
          <w:sz w:val="24"/>
          <w:szCs w:val="24"/>
        </w:rPr>
        <w:t xml:space="preserve"> family needs. Working part-time or exclusively during the school year is just a single model</w:t>
      </w:r>
      <w:r w:rsidR="00D56BB1" w:rsidRPr="00A24AB9">
        <w:rPr>
          <w:rFonts w:ascii="Times New Roman" w:hAnsi="Times New Roman" w:cs="Times New Roman"/>
          <w:sz w:val="24"/>
          <w:szCs w:val="24"/>
        </w:rPr>
        <w:t xml:space="preserve"> (Thomas and </w:t>
      </w:r>
      <w:proofErr w:type="spellStart"/>
      <w:r w:rsidR="00D56BB1" w:rsidRPr="00A24AB9">
        <w:rPr>
          <w:rFonts w:ascii="Times New Roman" w:hAnsi="Times New Roman" w:cs="Times New Roman"/>
          <w:sz w:val="24"/>
          <w:szCs w:val="24"/>
        </w:rPr>
        <w:t>Lazarova</w:t>
      </w:r>
      <w:proofErr w:type="spellEnd"/>
      <w:r w:rsidR="00D56BB1" w:rsidRPr="00A24AB9">
        <w:rPr>
          <w:rFonts w:ascii="Times New Roman" w:hAnsi="Times New Roman" w:cs="Times New Roman"/>
          <w:sz w:val="24"/>
          <w:szCs w:val="24"/>
        </w:rPr>
        <w:t>, 2014)</w:t>
      </w:r>
      <w:r w:rsidRPr="00A24AB9">
        <w:rPr>
          <w:rFonts w:ascii="Times New Roman" w:hAnsi="Times New Roman" w:cs="Times New Roman"/>
          <w:sz w:val="24"/>
          <w:szCs w:val="24"/>
        </w:rPr>
        <w:t>.</w:t>
      </w:r>
      <w:r w:rsidR="00D64B09" w:rsidRPr="00A24AB9">
        <w:rPr>
          <w:rFonts w:ascii="Times New Roman" w:hAnsi="Times New Roman" w:cs="Times New Roman"/>
          <w:sz w:val="24"/>
          <w:szCs w:val="24"/>
        </w:rPr>
        <w:t xml:space="preserve"> There was no difference in work-life balance between home-based teleworkers and those who did not work from home. </w:t>
      </w:r>
      <w:r w:rsidRPr="00A24AB9">
        <w:rPr>
          <w:rFonts w:ascii="Times New Roman" w:hAnsi="Times New Roman" w:cs="Times New Roman"/>
          <w:sz w:val="24"/>
          <w:szCs w:val="24"/>
        </w:rPr>
        <w:t xml:space="preserve">A couple of the examination has </w:t>
      </w:r>
      <w:proofErr w:type="spellStart"/>
      <w:r w:rsidRPr="00A24AB9">
        <w:rPr>
          <w:rFonts w:ascii="Times New Roman" w:hAnsi="Times New Roman" w:cs="Times New Roman"/>
          <w:sz w:val="24"/>
          <w:szCs w:val="24"/>
        </w:rPr>
        <w:t>analyzed</w:t>
      </w:r>
      <w:proofErr w:type="spellEnd"/>
      <w:r w:rsidRPr="00A24AB9">
        <w:rPr>
          <w:rFonts w:ascii="Times New Roman" w:hAnsi="Times New Roman" w:cs="Times New Roman"/>
          <w:sz w:val="24"/>
          <w:szCs w:val="24"/>
        </w:rPr>
        <w:t xml:space="preserve"> the distinctions among people wholly and deliberately, and most discoveries depend on subjective examinations. Studies are additionally hampered by the supposition that the balance between serious and fun activities is equivalent for people. Ladies are bound to take on adaptable working plans to focus on their families, and the individuals who do so are more disposed to build their consideration/housework obligations</w:t>
      </w:r>
      <w:r w:rsidR="00D56BB1" w:rsidRPr="00A24AB9">
        <w:rPr>
          <w:rFonts w:ascii="Times New Roman" w:hAnsi="Times New Roman" w:cs="Times New Roman"/>
          <w:sz w:val="24"/>
          <w:szCs w:val="24"/>
        </w:rPr>
        <w:t xml:space="preserve"> (Simons, 2011)</w:t>
      </w:r>
      <w:r w:rsidRPr="00A24AB9">
        <w:rPr>
          <w:rFonts w:ascii="Times New Roman" w:hAnsi="Times New Roman" w:cs="Times New Roman"/>
          <w:sz w:val="24"/>
          <w:szCs w:val="24"/>
        </w:rPr>
        <w:t xml:space="preserve">. </w:t>
      </w:r>
      <w:r w:rsidR="002E0A11" w:rsidRPr="00A24AB9">
        <w:rPr>
          <w:rFonts w:ascii="Times New Roman" w:hAnsi="Times New Roman" w:cs="Times New Roman"/>
          <w:sz w:val="24"/>
          <w:szCs w:val="24"/>
        </w:rPr>
        <w:t xml:space="preserve">This flexibility enables people to "do gender" to </w:t>
      </w:r>
      <w:proofErr w:type="spellStart"/>
      <w:r w:rsidR="002E0A11" w:rsidRPr="00A24AB9">
        <w:rPr>
          <w:rFonts w:ascii="Times New Roman" w:hAnsi="Times New Roman" w:cs="Times New Roman"/>
          <w:sz w:val="24"/>
          <w:szCs w:val="24"/>
        </w:rPr>
        <w:t>fulfill</w:t>
      </w:r>
      <w:proofErr w:type="spellEnd"/>
      <w:r w:rsidR="002E0A11" w:rsidRPr="00A24AB9">
        <w:rPr>
          <w:rFonts w:ascii="Times New Roman" w:hAnsi="Times New Roman" w:cs="Times New Roman"/>
          <w:sz w:val="24"/>
          <w:szCs w:val="24"/>
        </w:rPr>
        <w:t xml:space="preserve"> the normative social roles assigned by society, particularly for middle-class professionals." People's perceptions of what flexible working will mean for men and women are based on this. Complex structural difficulties are to blame for most of the problems connected to equality and inclusion. Discrimination may occur if an employee feels uncomfortable participating in an event or if there is not a group that fits their needs. Most workers want to support DEI activities, but they lack the expertise or tools </w:t>
      </w:r>
      <w:r w:rsidR="00D56BB1" w:rsidRPr="00A24AB9">
        <w:rPr>
          <w:rFonts w:ascii="Times New Roman" w:hAnsi="Times New Roman" w:cs="Times New Roman"/>
          <w:sz w:val="24"/>
          <w:szCs w:val="24"/>
        </w:rPr>
        <w:t>(Steen et al., 2016)</w:t>
      </w:r>
      <w:r w:rsidR="002E0A11" w:rsidRPr="00A24AB9">
        <w:rPr>
          <w:rFonts w:ascii="Times New Roman" w:hAnsi="Times New Roman" w:cs="Times New Roman"/>
          <w:sz w:val="24"/>
          <w:szCs w:val="24"/>
        </w:rPr>
        <w:t>.</w:t>
      </w:r>
      <w:r w:rsidR="006E4F25">
        <w:rPr>
          <w:rFonts w:ascii="Times New Roman" w:hAnsi="Times New Roman" w:cs="Times New Roman"/>
          <w:sz w:val="24"/>
          <w:szCs w:val="24"/>
        </w:rPr>
        <w:t xml:space="preserve"> Many employees of the Walmart told that although this organization promotes flexible working, the top management employees mainly enjoyed this benefits and the mid-level managers enjoy little bit and the lower or bottom level managers could not enjoy flexibility even the lower level employees get maternity leave at the late time </w:t>
      </w:r>
      <w:r w:rsidR="006E4F25" w:rsidRPr="006E4F25">
        <w:rPr>
          <w:rFonts w:ascii="Times New Roman" w:hAnsi="Times New Roman" w:cs="Times New Roman"/>
          <w:sz w:val="24"/>
          <w:szCs w:val="24"/>
        </w:rPr>
        <w:t xml:space="preserve">(Orel, </w:t>
      </w:r>
      <w:proofErr w:type="spellStart"/>
      <w:r w:rsidR="006E4F25" w:rsidRPr="006E4F25">
        <w:rPr>
          <w:rFonts w:ascii="Times New Roman" w:hAnsi="Times New Roman" w:cs="Times New Roman"/>
          <w:sz w:val="24"/>
          <w:szCs w:val="24"/>
        </w:rPr>
        <w:t>Dvouletý</w:t>
      </w:r>
      <w:proofErr w:type="spellEnd"/>
      <w:r w:rsidR="006E4F25" w:rsidRPr="006E4F25">
        <w:rPr>
          <w:rFonts w:ascii="Times New Roman" w:hAnsi="Times New Roman" w:cs="Times New Roman"/>
          <w:sz w:val="24"/>
          <w:szCs w:val="24"/>
        </w:rPr>
        <w:t xml:space="preserve"> and </w:t>
      </w:r>
      <w:proofErr w:type="spellStart"/>
      <w:r w:rsidR="006E4F25" w:rsidRPr="006E4F25">
        <w:rPr>
          <w:rFonts w:ascii="Times New Roman" w:hAnsi="Times New Roman" w:cs="Times New Roman"/>
          <w:sz w:val="24"/>
          <w:szCs w:val="24"/>
        </w:rPr>
        <w:t>Ratten</w:t>
      </w:r>
      <w:proofErr w:type="spellEnd"/>
      <w:r w:rsidR="006E4F25" w:rsidRPr="006E4F25">
        <w:rPr>
          <w:rFonts w:ascii="Times New Roman" w:hAnsi="Times New Roman" w:cs="Times New Roman"/>
          <w:sz w:val="24"/>
          <w:szCs w:val="24"/>
        </w:rPr>
        <w:t>, 2021)</w:t>
      </w:r>
      <w:r w:rsidR="006E4F25">
        <w:rPr>
          <w:rFonts w:ascii="Times New Roman" w:hAnsi="Times New Roman" w:cs="Times New Roman"/>
          <w:sz w:val="24"/>
          <w:szCs w:val="24"/>
        </w:rPr>
        <w:t xml:space="preserve">. </w:t>
      </w:r>
    </w:p>
    <w:p w14:paraId="338977B9" w14:textId="77777777" w:rsidR="008D02D9" w:rsidRPr="00F06627" w:rsidRDefault="00B95749" w:rsidP="008D02D9">
      <w:pPr>
        <w:pStyle w:val="Heading2"/>
        <w:spacing w:line="360" w:lineRule="auto"/>
        <w:jc w:val="both"/>
        <w:rPr>
          <w:rFonts w:ascii="Times New Roman" w:hAnsi="Times New Roman" w:cs="Times New Roman"/>
          <w:b/>
          <w:color w:val="auto"/>
        </w:rPr>
      </w:pPr>
      <w:bookmarkStart w:id="7" w:name="_Toc102746926"/>
      <w:r w:rsidRPr="00F06627">
        <w:rPr>
          <w:rFonts w:ascii="Times New Roman" w:hAnsi="Times New Roman" w:cs="Times New Roman"/>
          <w:b/>
          <w:color w:val="auto"/>
        </w:rPr>
        <w:t xml:space="preserve">Role </w:t>
      </w:r>
      <w:r w:rsidR="00F06627" w:rsidRPr="00F06627">
        <w:rPr>
          <w:rFonts w:ascii="Times New Roman" w:hAnsi="Times New Roman" w:cs="Times New Roman"/>
          <w:b/>
          <w:color w:val="auto"/>
        </w:rPr>
        <w:t>of</w:t>
      </w:r>
      <w:r w:rsidRPr="00F06627">
        <w:rPr>
          <w:rFonts w:ascii="Times New Roman" w:hAnsi="Times New Roman" w:cs="Times New Roman"/>
          <w:b/>
          <w:color w:val="auto"/>
        </w:rPr>
        <w:t xml:space="preserve"> Human Resources in Addressing Inequality Due to Flexible Working</w:t>
      </w:r>
      <w:r w:rsidR="00F06627" w:rsidRPr="00F06627">
        <w:rPr>
          <w:rFonts w:ascii="Times New Roman" w:hAnsi="Times New Roman" w:cs="Times New Roman"/>
          <w:b/>
          <w:color w:val="auto"/>
        </w:rPr>
        <w:t>:</w:t>
      </w:r>
      <w:bookmarkEnd w:id="7"/>
      <w:r w:rsidR="00F06627" w:rsidRPr="00F06627">
        <w:rPr>
          <w:rFonts w:ascii="Times New Roman" w:hAnsi="Times New Roman" w:cs="Times New Roman"/>
          <w:b/>
          <w:color w:val="auto"/>
        </w:rPr>
        <w:t xml:space="preserve"> </w:t>
      </w:r>
    </w:p>
    <w:p w14:paraId="3BC2D1DE" w14:textId="77777777" w:rsidR="00420D5C" w:rsidRDefault="00B95749" w:rsidP="00531AB3">
      <w:pPr>
        <w:spacing w:after="0" w:line="360" w:lineRule="auto"/>
        <w:jc w:val="both"/>
        <w:rPr>
          <w:rFonts w:ascii="Times New Roman" w:hAnsi="Times New Roman" w:cs="Times New Roman"/>
          <w:sz w:val="24"/>
          <w:szCs w:val="24"/>
        </w:rPr>
      </w:pPr>
      <w:r w:rsidRPr="00A24AB9">
        <w:rPr>
          <w:rFonts w:ascii="Times New Roman" w:hAnsi="Times New Roman" w:cs="Times New Roman"/>
          <w:sz w:val="24"/>
          <w:szCs w:val="24"/>
        </w:rPr>
        <w:t>Macro-level improvements in gender stereotypes and ideal workplace culture are needed. Flexibility in the workplace is not employed in a vacuum</w:t>
      </w:r>
      <w:r w:rsidR="00D56BB1" w:rsidRPr="00A24AB9">
        <w:rPr>
          <w:rFonts w:ascii="Times New Roman" w:hAnsi="Times New Roman" w:cs="Times New Roman"/>
          <w:sz w:val="24"/>
          <w:szCs w:val="24"/>
        </w:rPr>
        <w:t xml:space="preserve"> (</w:t>
      </w:r>
      <w:proofErr w:type="spellStart"/>
      <w:r w:rsidR="00D56BB1" w:rsidRPr="00A24AB9">
        <w:rPr>
          <w:rFonts w:ascii="Times New Roman" w:hAnsi="Times New Roman" w:cs="Times New Roman"/>
          <w:sz w:val="24"/>
          <w:szCs w:val="24"/>
        </w:rPr>
        <w:t>Dessler</w:t>
      </w:r>
      <w:proofErr w:type="spellEnd"/>
      <w:r w:rsidR="00D56BB1" w:rsidRPr="00A24AB9">
        <w:rPr>
          <w:rFonts w:ascii="Times New Roman" w:hAnsi="Times New Roman" w:cs="Times New Roman"/>
          <w:sz w:val="24"/>
          <w:szCs w:val="24"/>
        </w:rPr>
        <w:t>, 2014)</w:t>
      </w:r>
      <w:r w:rsidR="006E4F25">
        <w:rPr>
          <w:rFonts w:ascii="Times New Roman" w:hAnsi="Times New Roman" w:cs="Times New Roman"/>
          <w:sz w:val="24"/>
          <w:szCs w:val="24"/>
        </w:rPr>
        <w:t xml:space="preserve">. People’s </w:t>
      </w:r>
      <w:r w:rsidRPr="00A24AB9">
        <w:rPr>
          <w:rFonts w:ascii="Times New Roman" w:hAnsi="Times New Roman" w:cs="Times New Roman"/>
          <w:sz w:val="24"/>
          <w:szCs w:val="24"/>
        </w:rPr>
        <w:t xml:space="preserve">gender normative attitudes about mothers' and dads' duties are unlikely to alter, which will feed into how flexible men and women use working. The human resource </w:t>
      </w:r>
      <w:r w:rsidR="00420D5C">
        <w:rPr>
          <w:rFonts w:ascii="Times New Roman" w:hAnsi="Times New Roman" w:cs="Times New Roman"/>
          <w:sz w:val="24"/>
          <w:szCs w:val="24"/>
        </w:rPr>
        <w:t xml:space="preserve">managers </w:t>
      </w:r>
      <w:r w:rsidRPr="00A24AB9">
        <w:rPr>
          <w:rFonts w:ascii="Times New Roman" w:hAnsi="Times New Roman" w:cs="Times New Roman"/>
          <w:sz w:val="24"/>
          <w:szCs w:val="24"/>
        </w:rPr>
        <w:t xml:space="preserve">of business organizations should pay attention to the development of gender equality </w:t>
      </w:r>
      <w:r w:rsidR="00F17F20" w:rsidRPr="00A24AB9">
        <w:rPr>
          <w:rFonts w:ascii="Times New Roman" w:hAnsi="Times New Roman" w:cs="Times New Roman"/>
          <w:sz w:val="24"/>
          <w:szCs w:val="24"/>
        </w:rPr>
        <w:t>across their operations</w:t>
      </w:r>
      <w:r w:rsidRPr="00A24AB9">
        <w:rPr>
          <w:rFonts w:ascii="Times New Roman" w:hAnsi="Times New Roman" w:cs="Times New Roman"/>
          <w:sz w:val="24"/>
          <w:szCs w:val="24"/>
        </w:rPr>
        <w:t xml:space="preserve"> via the provision of expertise and information and the enhancement of policies aimed at changing normative attitudes on gender roles.</w:t>
      </w:r>
      <w:r w:rsidR="00F17F20" w:rsidRPr="00A24AB9">
        <w:rPr>
          <w:rFonts w:ascii="Times New Roman" w:hAnsi="Times New Roman" w:cs="Times New Roman"/>
          <w:sz w:val="24"/>
          <w:szCs w:val="24"/>
        </w:rPr>
        <w:t xml:space="preserve"> </w:t>
      </w:r>
      <w:r w:rsidR="00420D5C">
        <w:rPr>
          <w:rFonts w:ascii="Times New Roman" w:hAnsi="Times New Roman" w:cs="Times New Roman"/>
          <w:sz w:val="24"/>
          <w:szCs w:val="24"/>
        </w:rPr>
        <w:t xml:space="preserve">The human resource manager of Walmart should ensure gender equality in the organization as it has been seen that female was not equally treated like men.  </w:t>
      </w:r>
      <w:r w:rsidR="00F17F20" w:rsidRPr="00A24AB9">
        <w:rPr>
          <w:rFonts w:ascii="Times New Roman" w:hAnsi="Times New Roman" w:cs="Times New Roman"/>
          <w:sz w:val="24"/>
          <w:szCs w:val="24"/>
        </w:rPr>
        <w:t>Even when paternity leave is over, fathers are more involved with their children and their families because of policy improvements such as increased well-paid ear-marked paternity leave like those seen in Sweden</w:t>
      </w:r>
      <w:r w:rsidR="00D56BB1" w:rsidRPr="00A24AB9">
        <w:rPr>
          <w:rFonts w:ascii="Times New Roman" w:hAnsi="Times New Roman" w:cs="Times New Roman"/>
          <w:sz w:val="24"/>
          <w:szCs w:val="24"/>
        </w:rPr>
        <w:t xml:space="preserve"> (Guest, 2011)</w:t>
      </w:r>
      <w:r w:rsidR="00F17F20" w:rsidRPr="00A24AB9">
        <w:rPr>
          <w:rFonts w:ascii="Times New Roman" w:hAnsi="Times New Roman" w:cs="Times New Roman"/>
          <w:sz w:val="24"/>
          <w:szCs w:val="24"/>
        </w:rPr>
        <w:t>. That is why it may be an effective instrument to transform the country's gender norms in childcare and household responsibilities. The human resource function needs to be aware that it is also necessary to ensure that flexible working is not exploited to reinforce conventional gender roles due to such rules. Better safeguards for employees to prevent the intrusion of family life on flexible working and blurring boundaries are also critical measures to enact at the national level</w:t>
      </w:r>
      <w:r w:rsidR="00D56BB1" w:rsidRPr="00A24AB9">
        <w:rPr>
          <w:rFonts w:ascii="Times New Roman" w:hAnsi="Times New Roman" w:cs="Times New Roman"/>
          <w:sz w:val="24"/>
          <w:szCs w:val="24"/>
        </w:rPr>
        <w:t xml:space="preserve"> (Stone et al., 2015</w:t>
      </w:r>
      <w:r w:rsidR="00420D5C" w:rsidRPr="00A24AB9">
        <w:rPr>
          <w:rFonts w:ascii="Times New Roman" w:hAnsi="Times New Roman" w:cs="Times New Roman"/>
          <w:sz w:val="24"/>
          <w:szCs w:val="24"/>
        </w:rPr>
        <w:t>).</w:t>
      </w:r>
      <w:r w:rsidRPr="00A24AB9">
        <w:rPr>
          <w:rFonts w:ascii="Times New Roman" w:hAnsi="Times New Roman" w:cs="Times New Roman"/>
          <w:sz w:val="24"/>
          <w:szCs w:val="24"/>
        </w:rPr>
        <w:t xml:space="preserve"> The most excellent way to demonstrate the optimal use of flexible working will be to provide incredible role models for senior managers, particularly male managers, who take flexible working for family purposes without work spilling </w:t>
      </w:r>
      <w:r w:rsidR="00420D5C">
        <w:rPr>
          <w:rFonts w:ascii="Times New Roman" w:hAnsi="Times New Roman" w:cs="Times New Roman"/>
          <w:sz w:val="24"/>
          <w:szCs w:val="24"/>
        </w:rPr>
        <w:t>over into other realms of life. Organizations do not offer flexible workplace to the employees as they mixed up their personal and professional life. In this case, Walmart can present their top employees as a role model of the organization so that they can make a balance in life.</w:t>
      </w:r>
    </w:p>
    <w:p w14:paraId="3BFA0D70" w14:textId="77777777" w:rsidR="00F21D06" w:rsidRPr="00F06627" w:rsidRDefault="00B95749" w:rsidP="00531AB3">
      <w:pPr>
        <w:spacing w:after="0" w:line="360" w:lineRule="auto"/>
        <w:jc w:val="both"/>
        <w:rPr>
          <w:rFonts w:ascii="Times New Roman" w:hAnsi="Times New Roman" w:cs="Times New Roman"/>
          <w:sz w:val="24"/>
          <w:szCs w:val="24"/>
        </w:rPr>
      </w:pPr>
      <w:r w:rsidRPr="00A24AB9">
        <w:rPr>
          <w:rFonts w:ascii="Times New Roman" w:hAnsi="Times New Roman" w:cs="Times New Roman"/>
          <w:sz w:val="24"/>
          <w:szCs w:val="24"/>
        </w:rPr>
        <w:t>This is where the concept of 'the healthy organization' comes in handy. Employee well-being and work-life balance are essential considerations in a healthy firm, as is the efficiency of the workplace</w:t>
      </w:r>
      <w:r w:rsidR="00D56BB1" w:rsidRPr="00A24AB9">
        <w:rPr>
          <w:rFonts w:ascii="Times New Roman" w:hAnsi="Times New Roman" w:cs="Times New Roman"/>
          <w:sz w:val="24"/>
          <w:szCs w:val="24"/>
        </w:rPr>
        <w:t xml:space="preserve"> (Becker and </w:t>
      </w:r>
      <w:proofErr w:type="spellStart"/>
      <w:r w:rsidR="00D56BB1" w:rsidRPr="00A24AB9">
        <w:rPr>
          <w:rFonts w:ascii="Times New Roman" w:hAnsi="Times New Roman" w:cs="Times New Roman"/>
          <w:sz w:val="24"/>
          <w:szCs w:val="24"/>
        </w:rPr>
        <w:t>Smidt</w:t>
      </w:r>
      <w:proofErr w:type="spellEnd"/>
      <w:r w:rsidR="00D56BB1" w:rsidRPr="00A24AB9">
        <w:rPr>
          <w:rFonts w:ascii="Times New Roman" w:hAnsi="Times New Roman" w:cs="Times New Roman"/>
          <w:sz w:val="24"/>
          <w:szCs w:val="24"/>
        </w:rPr>
        <w:t>, 2016)</w:t>
      </w:r>
      <w:r w:rsidRPr="00A24AB9">
        <w:rPr>
          <w:rFonts w:ascii="Times New Roman" w:hAnsi="Times New Roman" w:cs="Times New Roman"/>
          <w:sz w:val="24"/>
          <w:szCs w:val="24"/>
        </w:rPr>
        <w:t xml:space="preserve">. It is critical to developing more robust group practices for flexible working because work is not done everywhere and all of the time. In other words, it means that companies should create flexible work arrangements only if doing so benefits workers both materially and intangibly and is proportionate to the organization's performance. Some of the workers' expectations about how flexible working should be employed are </w:t>
      </w:r>
      <w:proofErr w:type="spellStart"/>
      <w:r w:rsidRPr="00A24AB9">
        <w:rPr>
          <w:rFonts w:ascii="Times New Roman" w:hAnsi="Times New Roman" w:cs="Times New Roman"/>
          <w:sz w:val="24"/>
          <w:szCs w:val="24"/>
        </w:rPr>
        <w:t>molded</w:t>
      </w:r>
      <w:proofErr w:type="spellEnd"/>
      <w:r w:rsidRPr="00A24AB9">
        <w:rPr>
          <w:rFonts w:ascii="Times New Roman" w:hAnsi="Times New Roman" w:cs="Times New Roman"/>
          <w:sz w:val="24"/>
          <w:szCs w:val="24"/>
        </w:rPr>
        <w:t xml:space="preserve"> by the gender norms and assumptions about whose responsibility is to care for the family and earn the bread</w:t>
      </w:r>
      <w:r w:rsidR="008F0A93" w:rsidRPr="00A24AB9">
        <w:rPr>
          <w:rFonts w:ascii="Times New Roman" w:hAnsi="Times New Roman" w:cs="Times New Roman"/>
          <w:sz w:val="24"/>
          <w:szCs w:val="24"/>
        </w:rPr>
        <w:t xml:space="preserve"> (Storey, Wright, and Ulrich, 2018)</w:t>
      </w:r>
      <w:r w:rsidRPr="00A24AB9">
        <w:rPr>
          <w:rFonts w:ascii="Times New Roman" w:hAnsi="Times New Roman" w:cs="Times New Roman"/>
          <w:sz w:val="24"/>
          <w:szCs w:val="24"/>
        </w:rPr>
        <w:t>. An essential step would be to challenge some of the gendered assumptions. When introducing work flexibility, H.R. has to know how to properly consider the family situation to improve work-life balance. One option is to alleviate the burdens of both work and home, which may be a double load for women who also work outside the home. Time-management models are tailored to the demands of the employee and their families, such as controlling working hours and using flexible time-management models</w:t>
      </w:r>
      <w:r w:rsidR="008F0A93" w:rsidRPr="00A24AB9">
        <w:rPr>
          <w:rFonts w:ascii="Times New Roman" w:hAnsi="Times New Roman" w:cs="Times New Roman"/>
          <w:sz w:val="24"/>
          <w:szCs w:val="24"/>
        </w:rPr>
        <w:t xml:space="preserve"> (</w:t>
      </w:r>
      <w:proofErr w:type="spellStart"/>
      <w:r w:rsidR="008F0A93" w:rsidRPr="00A24AB9">
        <w:rPr>
          <w:rFonts w:ascii="Times New Roman" w:hAnsi="Times New Roman" w:cs="Times New Roman"/>
          <w:sz w:val="24"/>
          <w:szCs w:val="24"/>
        </w:rPr>
        <w:t>Kramar</w:t>
      </w:r>
      <w:proofErr w:type="spellEnd"/>
      <w:r w:rsidR="008F0A93" w:rsidRPr="00A24AB9">
        <w:rPr>
          <w:rFonts w:ascii="Times New Roman" w:hAnsi="Times New Roman" w:cs="Times New Roman"/>
          <w:sz w:val="24"/>
          <w:szCs w:val="24"/>
        </w:rPr>
        <w:t>, 2013)</w:t>
      </w:r>
      <w:r w:rsidRPr="00A24AB9">
        <w:rPr>
          <w:rFonts w:ascii="Times New Roman" w:hAnsi="Times New Roman" w:cs="Times New Roman"/>
          <w:sz w:val="24"/>
          <w:szCs w:val="24"/>
        </w:rPr>
        <w:t>.</w:t>
      </w:r>
    </w:p>
    <w:p w14:paraId="02E248B9" w14:textId="77777777" w:rsidR="00F21D06" w:rsidRPr="00F06627" w:rsidRDefault="00B95749" w:rsidP="00531AB3">
      <w:pPr>
        <w:pStyle w:val="Heading1"/>
        <w:spacing w:line="360" w:lineRule="auto"/>
        <w:rPr>
          <w:rFonts w:ascii="Times New Roman" w:hAnsi="Times New Roman" w:cs="Times New Roman"/>
          <w:b/>
          <w:color w:val="auto"/>
        </w:rPr>
      </w:pPr>
      <w:bookmarkStart w:id="8" w:name="_Toc102746927"/>
      <w:r w:rsidRPr="00F06627">
        <w:rPr>
          <w:rFonts w:ascii="Times New Roman" w:hAnsi="Times New Roman" w:cs="Times New Roman"/>
          <w:b/>
          <w:color w:val="auto"/>
        </w:rPr>
        <w:t>Conclusion</w:t>
      </w:r>
      <w:bookmarkEnd w:id="8"/>
    </w:p>
    <w:p w14:paraId="3E0C9C2D" w14:textId="77777777" w:rsidR="00F21D06" w:rsidRPr="00A24AB9" w:rsidRDefault="00B95749" w:rsidP="00531AB3">
      <w:pPr>
        <w:spacing w:after="0" w:line="360" w:lineRule="auto"/>
        <w:jc w:val="both"/>
        <w:rPr>
          <w:rFonts w:ascii="Times New Roman" w:hAnsi="Times New Roman" w:cs="Times New Roman"/>
          <w:sz w:val="24"/>
          <w:szCs w:val="24"/>
        </w:rPr>
      </w:pPr>
      <w:r w:rsidRPr="00A24AB9">
        <w:rPr>
          <w:rFonts w:ascii="Times New Roman" w:hAnsi="Times New Roman" w:cs="Times New Roman"/>
          <w:sz w:val="24"/>
          <w:szCs w:val="24"/>
        </w:rPr>
        <w:t xml:space="preserve">In this report, the potential impact of flexible working on a retail organization has been evaluated. Firstly, a case in </w:t>
      </w:r>
      <w:proofErr w:type="spellStart"/>
      <w:r w:rsidRPr="00A24AB9">
        <w:rPr>
          <w:rFonts w:ascii="Times New Roman" w:hAnsi="Times New Roman" w:cs="Times New Roman"/>
          <w:sz w:val="24"/>
          <w:szCs w:val="24"/>
        </w:rPr>
        <w:t>favor</w:t>
      </w:r>
      <w:proofErr w:type="spellEnd"/>
      <w:r w:rsidRPr="00A24AB9">
        <w:rPr>
          <w:rFonts w:ascii="Times New Roman" w:hAnsi="Times New Roman" w:cs="Times New Roman"/>
          <w:sz w:val="24"/>
          <w:szCs w:val="24"/>
        </w:rPr>
        <w:t xml:space="preserve"> of flexible working with diversity and inclusion has been explored. Then the role of Human Resources in promoting diversity and inclusion through flexible working has been </w:t>
      </w:r>
      <w:proofErr w:type="spellStart"/>
      <w:r w:rsidRPr="00A24AB9">
        <w:rPr>
          <w:rFonts w:ascii="Times New Roman" w:hAnsi="Times New Roman" w:cs="Times New Roman"/>
          <w:sz w:val="24"/>
          <w:szCs w:val="24"/>
        </w:rPr>
        <w:t>analyzed</w:t>
      </w:r>
      <w:proofErr w:type="spellEnd"/>
      <w:r w:rsidRPr="00A24AB9">
        <w:rPr>
          <w:rFonts w:ascii="Times New Roman" w:hAnsi="Times New Roman" w:cs="Times New Roman"/>
          <w:sz w:val="24"/>
          <w:szCs w:val="24"/>
        </w:rPr>
        <w:t>. Secondly, a case against flexible working with inequality has been discussed. Afterward, the role of Human Resources in addressing the concerns of inequality that may arise from flexible working has been assessed.</w:t>
      </w:r>
    </w:p>
    <w:p w14:paraId="04D04252" w14:textId="77777777" w:rsidR="00A053F0" w:rsidRPr="00A24AB9" w:rsidRDefault="00B95749">
      <w:pPr>
        <w:rPr>
          <w:rFonts w:ascii="Times New Roman" w:hAnsi="Times New Roman" w:cs="Times New Roman"/>
          <w:sz w:val="24"/>
          <w:szCs w:val="24"/>
        </w:rPr>
      </w:pPr>
      <w:r w:rsidRPr="00A24AB9">
        <w:rPr>
          <w:rFonts w:ascii="Times New Roman" w:hAnsi="Times New Roman" w:cs="Times New Roman"/>
          <w:sz w:val="24"/>
          <w:szCs w:val="24"/>
        </w:rPr>
        <w:br w:type="page"/>
      </w:r>
    </w:p>
    <w:p w14:paraId="448CF158" w14:textId="77777777" w:rsidR="00420D5C" w:rsidRPr="00420D5C" w:rsidRDefault="00B95749" w:rsidP="00420D5C">
      <w:pPr>
        <w:pStyle w:val="Heading1"/>
        <w:spacing w:line="360" w:lineRule="auto"/>
        <w:rPr>
          <w:rFonts w:ascii="Times New Roman" w:hAnsi="Times New Roman" w:cs="Times New Roman"/>
          <w:b/>
          <w:color w:val="auto"/>
        </w:rPr>
      </w:pPr>
      <w:bookmarkStart w:id="9" w:name="_Toc102746928"/>
      <w:r w:rsidRPr="00F06627">
        <w:rPr>
          <w:rFonts w:ascii="Times New Roman" w:hAnsi="Times New Roman" w:cs="Times New Roman"/>
          <w:b/>
          <w:color w:val="auto"/>
        </w:rPr>
        <w:t>References</w:t>
      </w:r>
      <w:bookmarkEnd w:id="9"/>
    </w:p>
    <w:p w14:paraId="6E13A797"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Armstrong, M. and Taylor, S.,2020</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Armstrong’s handbook of human resource management practice</w:t>
      </w:r>
      <w:r w:rsidRPr="00F06627">
        <w:rPr>
          <w:rFonts w:ascii="Times New Roman" w:eastAsia="Times New Roman" w:hAnsi="Times New Roman" w:cs="Times New Roman"/>
          <w:color w:val="000000"/>
          <w:sz w:val="24"/>
          <w:szCs w:val="24"/>
          <w:lang w:eastAsia="en-GB"/>
        </w:rPr>
        <w:t xml:space="preserve">. 15th ed. New York: </w:t>
      </w:r>
      <w:proofErr w:type="spellStart"/>
      <w:r w:rsidRPr="00F06627">
        <w:rPr>
          <w:rFonts w:ascii="Times New Roman" w:eastAsia="Times New Roman" w:hAnsi="Times New Roman" w:cs="Times New Roman"/>
          <w:color w:val="000000"/>
          <w:sz w:val="24"/>
          <w:szCs w:val="24"/>
          <w:lang w:eastAsia="en-GB"/>
        </w:rPr>
        <w:t>Kogan</w:t>
      </w:r>
      <w:proofErr w:type="spellEnd"/>
      <w:r w:rsidRPr="00F06627">
        <w:rPr>
          <w:rFonts w:ascii="Times New Roman" w:eastAsia="Times New Roman" w:hAnsi="Times New Roman" w:cs="Times New Roman"/>
          <w:color w:val="000000"/>
          <w:sz w:val="24"/>
          <w:szCs w:val="24"/>
          <w:lang w:eastAsia="en-GB"/>
        </w:rPr>
        <w:t xml:space="preserve"> Page.</w:t>
      </w:r>
    </w:p>
    <w:p w14:paraId="031137E8"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Becker, K. and </w:t>
      </w:r>
      <w:proofErr w:type="spellStart"/>
      <w:r>
        <w:rPr>
          <w:rFonts w:ascii="Times New Roman" w:eastAsia="Times New Roman" w:hAnsi="Times New Roman" w:cs="Times New Roman"/>
          <w:color w:val="000000"/>
          <w:sz w:val="24"/>
          <w:szCs w:val="24"/>
          <w:lang w:eastAsia="en-GB"/>
        </w:rPr>
        <w:t>Smidt</w:t>
      </w:r>
      <w:proofErr w:type="spellEnd"/>
      <w:r>
        <w:rPr>
          <w:rFonts w:ascii="Times New Roman" w:eastAsia="Times New Roman" w:hAnsi="Times New Roman" w:cs="Times New Roman"/>
          <w:color w:val="000000"/>
          <w:sz w:val="24"/>
          <w:szCs w:val="24"/>
          <w:lang w:eastAsia="en-GB"/>
        </w:rPr>
        <w:t>, M.,2016</w:t>
      </w:r>
      <w:r w:rsidRPr="00F06627">
        <w:rPr>
          <w:rFonts w:ascii="Times New Roman" w:eastAsia="Times New Roman" w:hAnsi="Times New Roman" w:cs="Times New Roman"/>
          <w:color w:val="000000"/>
          <w:sz w:val="24"/>
          <w:szCs w:val="24"/>
          <w:lang w:eastAsia="en-GB"/>
        </w:rPr>
        <w:t xml:space="preserve">. A risk perspective on human resource management: A review and directions for future research. </w:t>
      </w:r>
      <w:r w:rsidRPr="00F06627">
        <w:rPr>
          <w:rFonts w:ascii="Times New Roman" w:eastAsia="Times New Roman" w:hAnsi="Times New Roman" w:cs="Times New Roman"/>
          <w:iCs/>
          <w:color w:val="000000"/>
          <w:sz w:val="24"/>
          <w:szCs w:val="24"/>
          <w:lang w:eastAsia="en-GB"/>
        </w:rPr>
        <w:t>Human Resource Management Review</w:t>
      </w:r>
      <w:r w:rsidRPr="00F06627">
        <w:rPr>
          <w:rFonts w:ascii="Times New Roman" w:eastAsia="Times New Roman" w:hAnsi="Times New Roman" w:cs="Times New Roman"/>
          <w:color w:val="000000"/>
          <w:sz w:val="24"/>
          <w:szCs w:val="24"/>
          <w:lang w:eastAsia="en-GB"/>
        </w:rPr>
        <w:t>, 26(2), pp.149–165.</w:t>
      </w:r>
    </w:p>
    <w:p w14:paraId="469A700F"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Bogardus</w:t>
      </w:r>
      <w:proofErr w:type="spellEnd"/>
      <w:r>
        <w:rPr>
          <w:rFonts w:ascii="Times New Roman" w:eastAsia="Times New Roman" w:hAnsi="Times New Roman" w:cs="Times New Roman"/>
          <w:color w:val="000000"/>
          <w:sz w:val="24"/>
          <w:szCs w:val="24"/>
          <w:lang w:eastAsia="en-GB"/>
        </w:rPr>
        <w:t>, A.M.,2004</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resources jumpstart</w:t>
      </w:r>
      <w:r w:rsidRPr="00F06627">
        <w:rPr>
          <w:rFonts w:ascii="Times New Roman" w:eastAsia="Times New Roman" w:hAnsi="Times New Roman" w:cs="Times New Roman"/>
          <w:color w:val="000000"/>
          <w:sz w:val="24"/>
          <w:szCs w:val="24"/>
          <w:lang w:eastAsia="en-GB"/>
        </w:rPr>
        <w:t xml:space="preserve">. San Francisco, Calif.: </w:t>
      </w:r>
      <w:proofErr w:type="spellStart"/>
      <w:r w:rsidRPr="00F06627">
        <w:rPr>
          <w:rFonts w:ascii="Times New Roman" w:eastAsia="Times New Roman" w:hAnsi="Times New Roman" w:cs="Times New Roman"/>
          <w:color w:val="000000"/>
          <w:sz w:val="24"/>
          <w:szCs w:val="24"/>
          <w:lang w:eastAsia="en-GB"/>
        </w:rPr>
        <w:t>Sybex</w:t>
      </w:r>
      <w:proofErr w:type="spellEnd"/>
      <w:r w:rsidRPr="00F06627">
        <w:rPr>
          <w:rFonts w:ascii="Times New Roman" w:eastAsia="Times New Roman" w:hAnsi="Times New Roman" w:cs="Times New Roman"/>
          <w:color w:val="000000"/>
          <w:sz w:val="24"/>
          <w:szCs w:val="24"/>
          <w:lang w:eastAsia="en-GB"/>
        </w:rPr>
        <w:t>.</w:t>
      </w:r>
    </w:p>
    <w:p w14:paraId="2DC9D2CF"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Bratton, J. and Gold, J.</w:t>
      </w:r>
      <w:r>
        <w:rPr>
          <w:rFonts w:ascii="Times New Roman" w:eastAsia="Times New Roman" w:hAnsi="Times New Roman" w:cs="Times New Roman"/>
          <w:color w:val="000000"/>
          <w:sz w:val="24"/>
          <w:szCs w:val="24"/>
          <w:lang w:eastAsia="en-GB"/>
        </w:rPr>
        <w:t>,2012</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 management: theory and practice</w:t>
      </w:r>
      <w:r w:rsidRPr="00F06627">
        <w:rPr>
          <w:rFonts w:ascii="Times New Roman" w:eastAsia="Times New Roman" w:hAnsi="Times New Roman" w:cs="Times New Roman"/>
          <w:color w:val="000000"/>
          <w:sz w:val="24"/>
          <w:szCs w:val="24"/>
          <w:lang w:eastAsia="en-GB"/>
        </w:rPr>
        <w:t>. 5th ed. Basingstoke: Palgrave Macmillan.</w:t>
      </w:r>
    </w:p>
    <w:p w14:paraId="32A91422" w14:textId="77777777" w:rsidR="00420D5C" w:rsidRPr="00420D5C" w:rsidRDefault="00420D5C" w:rsidP="00420D5C">
      <w:pPr>
        <w:pStyle w:val="NormalWeb"/>
        <w:spacing w:before="0" w:beforeAutospacing="0" w:after="0" w:afterAutospacing="0" w:line="360" w:lineRule="auto"/>
        <w:jc w:val="both"/>
      </w:pPr>
      <w:r w:rsidRPr="00420D5C">
        <w:t xml:space="preserve">Cain, Á.,2018. </w:t>
      </w:r>
      <w:r w:rsidRPr="00420D5C">
        <w:rPr>
          <w:iCs/>
        </w:rPr>
        <w:t>Walmart employees dish on what it’s actually like to work at the retail giant</w:t>
      </w:r>
      <w:r w:rsidRPr="00420D5C">
        <w:t>. [online] Business Insider. Available at: https://www.businessinsider.com/walmart-store-employees-describe-working-retail-giant-2018-7#dealing-with-many-different-managers-2 [Accessed 6 May 2022].</w:t>
      </w:r>
    </w:p>
    <w:p w14:paraId="1B763A64"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Cooper, R. and Baird, M.,2015</w:t>
      </w:r>
      <w:r w:rsidRPr="00F06627">
        <w:rPr>
          <w:rFonts w:ascii="Times New Roman" w:eastAsia="Times New Roman" w:hAnsi="Times New Roman" w:cs="Times New Roman"/>
          <w:color w:val="000000"/>
          <w:sz w:val="24"/>
          <w:szCs w:val="24"/>
          <w:lang w:eastAsia="en-GB"/>
        </w:rPr>
        <w:t xml:space="preserve">. Bringing the 'right to request flexible working arrangements to life: from policies to practices. </w:t>
      </w:r>
      <w:r w:rsidRPr="00F06627">
        <w:rPr>
          <w:rFonts w:ascii="Times New Roman" w:eastAsia="Times New Roman" w:hAnsi="Times New Roman" w:cs="Times New Roman"/>
          <w:iCs/>
          <w:color w:val="000000"/>
          <w:sz w:val="24"/>
          <w:szCs w:val="24"/>
          <w:lang w:eastAsia="en-GB"/>
        </w:rPr>
        <w:t>Employee Relations</w:t>
      </w:r>
      <w:r w:rsidRPr="00F06627">
        <w:rPr>
          <w:rFonts w:ascii="Times New Roman" w:eastAsia="Times New Roman" w:hAnsi="Times New Roman" w:cs="Times New Roman"/>
          <w:color w:val="000000"/>
          <w:sz w:val="24"/>
          <w:szCs w:val="24"/>
          <w:lang w:eastAsia="en-GB"/>
        </w:rPr>
        <w:t>, 37(5), pp.568–581.</w:t>
      </w:r>
    </w:p>
    <w:p w14:paraId="21AAC03C" w14:textId="77777777" w:rsidR="00420D5C" w:rsidRPr="00420D5C" w:rsidRDefault="00420D5C" w:rsidP="00420D5C">
      <w:pPr>
        <w:pStyle w:val="NormalWeb"/>
        <w:spacing w:before="0" w:beforeAutospacing="0" w:after="0" w:afterAutospacing="0" w:line="360" w:lineRule="auto"/>
        <w:jc w:val="both"/>
      </w:pPr>
      <w:r w:rsidRPr="00420D5C">
        <w:t xml:space="preserve">Corporate.walmart.com (2021). </w:t>
      </w:r>
      <w:r w:rsidRPr="00420D5C">
        <w:rPr>
          <w:iCs/>
        </w:rPr>
        <w:t>About Walmart</w:t>
      </w:r>
      <w:r w:rsidRPr="00420D5C">
        <w:t>. [online] Corporate - US. Available at: https://corporate.walmart.com/about [Accessed 6 May 2022].</w:t>
      </w:r>
    </w:p>
    <w:p w14:paraId="2E9D703A"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Dale, G.,2020</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Flexible Working How to Implement Flexibility in the Workplace to Improve Employee and Business Performance</w:t>
      </w:r>
      <w:r w:rsidRPr="00F06627">
        <w:rPr>
          <w:rFonts w:ascii="Times New Roman" w:eastAsia="Times New Roman" w:hAnsi="Times New Roman" w:cs="Times New Roman"/>
          <w:color w:val="000000"/>
          <w:sz w:val="24"/>
          <w:szCs w:val="24"/>
          <w:lang w:eastAsia="en-GB"/>
        </w:rPr>
        <w:t xml:space="preserve">. London: </w:t>
      </w:r>
      <w:proofErr w:type="spellStart"/>
      <w:r w:rsidRPr="00F06627">
        <w:rPr>
          <w:rFonts w:ascii="Times New Roman" w:eastAsia="Times New Roman" w:hAnsi="Times New Roman" w:cs="Times New Roman"/>
          <w:color w:val="000000"/>
          <w:sz w:val="24"/>
          <w:szCs w:val="24"/>
          <w:lang w:eastAsia="en-GB"/>
        </w:rPr>
        <w:t>Kogan</w:t>
      </w:r>
      <w:proofErr w:type="spellEnd"/>
      <w:r w:rsidRPr="00F06627">
        <w:rPr>
          <w:rFonts w:ascii="Times New Roman" w:eastAsia="Times New Roman" w:hAnsi="Times New Roman" w:cs="Times New Roman"/>
          <w:color w:val="000000"/>
          <w:sz w:val="24"/>
          <w:szCs w:val="24"/>
          <w:lang w:eastAsia="en-GB"/>
        </w:rPr>
        <w:t xml:space="preserve"> Page.</w:t>
      </w:r>
    </w:p>
    <w:p w14:paraId="68E71DE9"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 xml:space="preserve">de </w:t>
      </w:r>
      <w:r>
        <w:rPr>
          <w:rFonts w:ascii="Times New Roman" w:eastAsia="Times New Roman" w:hAnsi="Times New Roman" w:cs="Times New Roman"/>
          <w:color w:val="000000"/>
          <w:sz w:val="24"/>
          <w:szCs w:val="24"/>
          <w:lang w:eastAsia="en-GB"/>
        </w:rPr>
        <w:t xml:space="preserve">Menezes, L.M. and </w:t>
      </w:r>
      <w:proofErr w:type="spellStart"/>
      <w:r>
        <w:rPr>
          <w:rFonts w:ascii="Times New Roman" w:eastAsia="Times New Roman" w:hAnsi="Times New Roman" w:cs="Times New Roman"/>
          <w:color w:val="000000"/>
          <w:sz w:val="24"/>
          <w:szCs w:val="24"/>
          <w:lang w:eastAsia="en-GB"/>
        </w:rPr>
        <w:t>Kelliher</w:t>
      </w:r>
      <w:proofErr w:type="spellEnd"/>
      <w:r>
        <w:rPr>
          <w:rFonts w:ascii="Times New Roman" w:eastAsia="Times New Roman" w:hAnsi="Times New Roman" w:cs="Times New Roman"/>
          <w:color w:val="000000"/>
          <w:sz w:val="24"/>
          <w:szCs w:val="24"/>
          <w:lang w:eastAsia="en-GB"/>
        </w:rPr>
        <w:t>, C.,2011</w:t>
      </w:r>
      <w:r w:rsidRPr="00F06627">
        <w:rPr>
          <w:rFonts w:ascii="Times New Roman" w:eastAsia="Times New Roman" w:hAnsi="Times New Roman" w:cs="Times New Roman"/>
          <w:color w:val="000000"/>
          <w:sz w:val="24"/>
          <w:szCs w:val="24"/>
          <w:lang w:eastAsia="en-GB"/>
        </w:rPr>
        <w:t xml:space="preserve">. Flexible Working and Performance: A Systematic Review of the Evidence for a Business Case. </w:t>
      </w:r>
      <w:r w:rsidRPr="00F06627">
        <w:rPr>
          <w:rFonts w:ascii="Times New Roman" w:eastAsia="Times New Roman" w:hAnsi="Times New Roman" w:cs="Times New Roman"/>
          <w:iCs/>
          <w:color w:val="000000"/>
          <w:sz w:val="24"/>
          <w:szCs w:val="24"/>
          <w:lang w:eastAsia="en-GB"/>
        </w:rPr>
        <w:t>International Journal of Management Reviews</w:t>
      </w:r>
      <w:r w:rsidRPr="00F06627">
        <w:rPr>
          <w:rFonts w:ascii="Times New Roman" w:eastAsia="Times New Roman" w:hAnsi="Times New Roman" w:cs="Times New Roman"/>
          <w:color w:val="000000"/>
          <w:sz w:val="24"/>
          <w:szCs w:val="24"/>
          <w:lang w:eastAsia="en-GB"/>
        </w:rPr>
        <w:t>, 13(4), pp.452–474.</w:t>
      </w:r>
    </w:p>
    <w:p w14:paraId="0573605F"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Dessler</w:t>
      </w:r>
      <w:proofErr w:type="spellEnd"/>
      <w:r>
        <w:rPr>
          <w:rFonts w:ascii="Times New Roman" w:eastAsia="Times New Roman" w:hAnsi="Times New Roman" w:cs="Times New Roman"/>
          <w:color w:val="000000"/>
          <w:sz w:val="24"/>
          <w:szCs w:val="24"/>
          <w:lang w:eastAsia="en-GB"/>
        </w:rPr>
        <w:t>, G.,2014</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A framework for human resource management</w:t>
      </w:r>
      <w:r w:rsidRPr="00F06627">
        <w:rPr>
          <w:rFonts w:ascii="Times New Roman" w:eastAsia="Times New Roman" w:hAnsi="Times New Roman" w:cs="Times New Roman"/>
          <w:color w:val="000000"/>
          <w:sz w:val="24"/>
          <w:szCs w:val="24"/>
          <w:lang w:eastAsia="en-GB"/>
        </w:rPr>
        <w:t>. Upper Saddle River, N.J.: Pearson Education.</w:t>
      </w:r>
    </w:p>
    <w:p w14:paraId="3644BF21"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sidRPr="00F06627">
        <w:rPr>
          <w:rFonts w:ascii="Times New Roman" w:eastAsia="Times New Roman" w:hAnsi="Times New Roman" w:cs="Times New Roman"/>
          <w:color w:val="000000"/>
          <w:sz w:val="24"/>
          <w:szCs w:val="24"/>
          <w:lang w:eastAsia="en-GB"/>
        </w:rPr>
        <w:t>Fineman</w:t>
      </w:r>
      <w:proofErr w:type="spellEnd"/>
      <w:r w:rsidRPr="00F06627">
        <w:rPr>
          <w:rFonts w:ascii="Times New Roman" w:eastAsia="Times New Roman" w:hAnsi="Times New Roman" w:cs="Times New Roman"/>
          <w:color w:val="000000"/>
          <w:sz w:val="24"/>
          <w:szCs w:val="24"/>
          <w:lang w:eastAsia="en-GB"/>
        </w:rPr>
        <w:t xml:space="preserve">, M. and </w:t>
      </w:r>
      <w:proofErr w:type="spellStart"/>
      <w:r w:rsidRPr="00F06627">
        <w:rPr>
          <w:rFonts w:ascii="Times New Roman" w:eastAsia="Times New Roman" w:hAnsi="Times New Roman" w:cs="Times New Roman"/>
          <w:color w:val="000000"/>
          <w:sz w:val="24"/>
          <w:szCs w:val="24"/>
          <w:lang w:eastAsia="en-GB"/>
        </w:rPr>
        <w:t>Finem</w:t>
      </w:r>
      <w:r>
        <w:rPr>
          <w:rFonts w:ascii="Times New Roman" w:eastAsia="Times New Roman" w:hAnsi="Times New Roman" w:cs="Times New Roman"/>
          <w:color w:val="000000"/>
          <w:sz w:val="24"/>
          <w:szCs w:val="24"/>
          <w:lang w:eastAsia="en-GB"/>
        </w:rPr>
        <w:t>an</w:t>
      </w:r>
      <w:proofErr w:type="spellEnd"/>
      <w:r>
        <w:rPr>
          <w:rFonts w:ascii="Times New Roman" w:eastAsia="Times New Roman" w:hAnsi="Times New Roman" w:cs="Times New Roman"/>
          <w:color w:val="000000"/>
          <w:sz w:val="24"/>
          <w:szCs w:val="24"/>
          <w:lang w:eastAsia="en-GB"/>
        </w:rPr>
        <w:t>, J.W.,2018</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Vulnerability and the legal organization of work</w:t>
      </w:r>
      <w:r w:rsidRPr="00F06627">
        <w:rPr>
          <w:rFonts w:ascii="Times New Roman" w:eastAsia="Times New Roman" w:hAnsi="Times New Roman" w:cs="Times New Roman"/>
          <w:color w:val="000000"/>
          <w:sz w:val="24"/>
          <w:szCs w:val="24"/>
          <w:lang w:eastAsia="en-GB"/>
        </w:rPr>
        <w:t>. London; New York: Routledge.</w:t>
      </w:r>
    </w:p>
    <w:p w14:paraId="06652BAF"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Guest, D.E.,2011</w:t>
      </w:r>
      <w:r w:rsidRPr="00F06627">
        <w:rPr>
          <w:rFonts w:ascii="Times New Roman" w:eastAsia="Times New Roman" w:hAnsi="Times New Roman" w:cs="Times New Roman"/>
          <w:color w:val="000000"/>
          <w:sz w:val="24"/>
          <w:szCs w:val="24"/>
          <w:lang w:eastAsia="en-GB"/>
        </w:rPr>
        <w:t xml:space="preserve">. Human resource management and performance: still searching for some answers. </w:t>
      </w:r>
      <w:r w:rsidRPr="00F06627">
        <w:rPr>
          <w:rFonts w:ascii="Times New Roman" w:eastAsia="Times New Roman" w:hAnsi="Times New Roman" w:cs="Times New Roman"/>
          <w:iCs/>
          <w:color w:val="000000"/>
          <w:sz w:val="24"/>
          <w:szCs w:val="24"/>
          <w:lang w:eastAsia="en-GB"/>
        </w:rPr>
        <w:t>Human Resource Management Journal</w:t>
      </w:r>
      <w:r w:rsidRPr="00F06627">
        <w:rPr>
          <w:rFonts w:ascii="Times New Roman" w:eastAsia="Times New Roman" w:hAnsi="Times New Roman" w:cs="Times New Roman"/>
          <w:color w:val="000000"/>
          <w:sz w:val="24"/>
          <w:szCs w:val="24"/>
          <w:lang w:eastAsia="en-GB"/>
        </w:rPr>
        <w:t>, 21(1), pp.3–13.</w:t>
      </w:r>
    </w:p>
    <w:p w14:paraId="7249921E"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 xml:space="preserve">Joyce, K., </w:t>
      </w:r>
      <w:proofErr w:type="spellStart"/>
      <w:r w:rsidRPr="00F06627">
        <w:rPr>
          <w:rFonts w:ascii="Times New Roman" w:eastAsia="Times New Roman" w:hAnsi="Times New Roman" w:cs="Times New Roman"/>
          <w:color w:val="000000"/>
          <w:sz w:val="24"/>
          <w:szCs w:val="24"/>
          <w:lang w:eastAsia="en-GB"/>
        </w:rPr>
        <w:t>Pabayo</w:t>
      </w:r>
      <w:proofErr w:type="spellEnd"/>
      <w:r w:rsidRPr="00F06627">
        <w:rPr>
          <w:rFonts w:ascii="Times New Roman" w:eastAsia="Times New Roman" w:hAnsi="Times New Roman" w:cs="Times New Roman"/>
          <w:color w:val="000000"/>
          <w:sz w:val="24"/>
          <w:szCs w:val="24"/>
          <w:lang w:eastAsia="en-GB"/>
        </w:rPr>
        <w:t xml:space="preserve">, R., </w:t>
      </w:r>
      <w:r>
        <w:rPr>
          <w:rFonts w:ascii="Times New Roman" w:eastAsia="Times New Roman" w:hAnsi="Times New Roman" w:cs="Times New Roman"/>
          <w:color w:val="000000"/>
          <w:sz w:val="24"/>
          <w:szCs w:val="24"/>
          <w:lang w:eastAsia="en-GB"/>
        </w:rPr>
        <w:t xml:space="preserve">Critchley, J.A. and </w:t>
      </w:r>
      <w:proofErr w:type="spellStart"/>
      <w:r>
        <w:rPr>
          <w:rFonts w:ascii="Times New Roman" w:eastAsia="Times New Roman" w:hAnsi="Times New Roman" w:cs="Times New Roman"/>
          <w:color w:val="000000"/>
          <w:sz w:val="24"/>
          <w:szCs w:val="24"/>
          <w:lang w:eastAsia="en-GB"/>
        </w:rPr>
        <w:t>Bambra</w:t>
      </w:r>
      <w:proofErr w:type="spellEnd"/>
      <w:r>
        <w:rPr>
          <w:rFonts w:ascii="Times New Roman" w:eastAsia="Times New Roman" w:hAnsi="Times New Roman" w:cs="Times New Roman"/>
          <w:color w:val="000000"/>
          <w:sz w:val="24"/>
          <w:szCs w:val="24"/>
          <w:lang w:eastAsia="en-GB"/>
        </w:rPr>
        <w:t>, C.,2010</w:t>
      </w:r>
      <w:r w:rsidRPr="00F06627">
        <w:rPr>
          <w:rFonts w:ascii="Times New Roman" w:eastAsia="Times New Roman" w:hAnsi="Times New Roman" w:cs="Times New Roman"/>
          <w:color w:val="000000"/>
          <w:sz w:val="24"/>
          <w:szCs w:val="24"/>
          <w:lang w:eastAsia="en-GB"/>
        </w:rPr>
        <w:t xml:space="preserve">. Flexible working conditions and their effects on employee health and well-being. </w:t>
      </w:r>
      <w:r w:rsidRPr="00F06627">
        <w:rPr>
          <w:rFonts w:ascii="Times New Roman" w:eastAsia="Times New Roman" w:hAnsi="Times New Roman" w:cs="Times New Roman"/>
          <w:iCs/>
          <w:color w:val="000000"/>
          <w:sz w:val="24"/>
          <w:szCs w:val="24"/>
          <w:lang w:eastAsia="en-GB"/>
        </w:rPr>
        <w:t>Cochrane Database of Systematic Reviews</w:t>
      </w:r>
      <w:r w:rsidRPr="00F06627">
        <w:rPr>
          <w:rFonts w:ascii="Times New Roman" w:eastAsia="Times New Roman" w:hAnsi="Times New Roman" w:cs="Times New Roman"/>
          <w:color w:val="000000"/>
          <w:sz w:val="24"/>
          <w:szCs w:val="24"/>
          <w:lang w:eastAsia="en-GB"/>
        </w:rPr>
        <w:t>. [online] Available at: https://www.cochrane.org/CD008009/PUBHLTH_flexible-working-conditions-and-their-effects-on-employee-health-and-wellbeing.</w:t>
      </w:r>
    </w:p>
    <w:p w14:paraId="0B7775EC"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Kelliher</w:t>
      </w:r>
      <w:proofErr w:type="spellEnd"/>
      <w:r>
        <w:rPr>
          <w:rFonts w:ascii="Times New Roman" w:eastAsia="Times New Roman" w:hAnsi="Times New Roman" w:cs="Times New Roman"/>
          <w:color w:val="000000"/>
          <w:sz w:val="24"/>
          <w:szCs w:val="24"/>
          <w:lang w:eastAsia="en-GB"/>
        </w:rPr>
        <w:t>, C. and De, L.M.,2019</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Flexible working in organizations: a research overview</w:t>
      </w:r>
      <w:r w:rsidRPr="00F06627">
        <w:rPr>
          <w:rFonts w:ascii="Times New Roman" w:eastAsia="Times New Roman" w:hAnsi="Times New Roman" w:cs="Times New Roman"/>
          <w:color w:val="000000"/>
          <w:sz w:val="24"/>
          <w:szCs w:val="24"/>
          <w:lang w:eastAsia="en-GB"/>
        </w:rPr>
        <w:t>. Abingdon, Oxon; New York, NY: Routledge.</w:t>
      </w:r>
    </w:p>
    <w:p w14:paraId="00F39D4E"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Korunka</w:t>
      </w:r>
      <w:proofErr w:type="spellEnd"/>
      <w:r>
        <w:rPr>
          <w:rFonts w:ascii="Times New Roman" w:eastAsia="Times New Roman" w:hAnsi="Times New Roman" w:cs="Times New Roman"/>
          <w:color w:val="000000"/>
          <w:sz w:val="24"/>
          <w:szCs w:val="24"/>
          <w:lang w:eastAsia="en-GB"/>
        </w:rPr>
        <w:t>, C.,2021</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Flexible working practices and approaches: psychological and social implications</w:t>
      </w:r>
      <w:r w:rsidRPr="00F06627">
        <w:rPr>
          <w:rFonts w:ascii="Times New Roman" w:eastAsia="Times New Roman" w:hAnsi="Times New Roman" w:cs="Times New Roman"/>
          <w:color w:val="000000"/>
          <w:sz w:val="24"/>
          <w:szCs w:val="24"/>
          <w:lang w:eastAsia="en-GB"/>
        </w:rPr>
        <w:t>. Cham, Switzerland: Springer.</w:t>
      </w:r>
    </w:p>
    <w:p w14:paraId="1CE66027"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Kramar</w:t>
      </w:r>
      <w:proofErr w:type="spellEnd"/>
      <w:r>
        <w:rPr>
          <w:rFonts w:ascii="Times New Roman" w:eastAsia="Times New Roman" w:hAnsi="Times New Roman" w:cs="Times New Roman"/>
          <w:color w:val="000000"/>
          <w:sz w:val="24"/>
          <w:szCs w:val="24"/>
          <w:lang w:eastAsia="en-GB"/>
        </w:rPr>
        <w:t>, R.,2013</w:t>
      </w:r>
      <w:r w:rsidRPr="00F06627">
        <w:rPr>
          <w:rFonts w:ascii="Times New Roman" w:eastAsia="Times New Roman" w:hAnsi="Times New Roman" w:cs="Times New Roman"/>
          <w:color w:val="000000"/>
          <w:sz w:val="24"/>
          <w:szCs w:val="24"/>
          <w:lang w:eastAsia="en-GB"/>
        </w:rPr>
        <w:t xml:space="preserve">. Beyond strategic human resource management: is sustainable human resource management the following approach? </w:t>
      </w:r>
      <w:r w:rsidRPr="00F06627">
        <w:rPr>
          <w:rFonts w:ascii="Times New Roman" w:eastAsia="Times New Roman" w:hAnsi="Times New Roman" w:cs="Times New Roman"/>
          <w:iCs/>
          <w:color w:val="000000"/>
          <w:sz w:val="24"/>
          <w:szCs w:val="24"/>
          <w:lang w:eastAsia="en-GB"/>
        </w:rPr>
        <w:t>The International Journal of Human Resource Management</w:t>
      </w:r>
      <w:r w:rsidRPr="00F06627">
        <w:rPr>
          <w:rFonts w:ascii="Times New Roman" w:eastAsia="Times New Roman" w:hAnsi="Times New Roman" w:cs="Times New Roman"/>
          <w:color w:val="000000"/>
          <w:sz w:val="24"/>
          <w:szCs w:val="24"/>
          <w:lang w:eastAsia="en-GB"/>
        </w:rPr>
        <w:t>, 25(8), pp.1069–1089.</w:t>
      </w:r>
    </w:p>
    <w:p w14:paraId="4D036F17" w14:textId="77777777" w:rsidR="00420D5C" w:rsidRPr="00420D5C" w:rsidRDefault="00420D5C" w:rsidP="00420D5C">
      <w:pPr>
        <w:pStyle w:val="NormalWeb"/>
        <w:spacing w:before="0" w:beforeAutospacing="0" w:after="0" w:afterAutospacing="0" w:line="360" w:lineRule="auto"/>
        <w:jc w:val="both"/>
      </w:pPr>
      <w:proofErr w:type="spellStart"/>
      <w:r w:rsidRPr="00420D5C">
        <w:t>Macrotrends</w:t>
      </w:r>
      <w:proofErr w:type="spellEnd"/>
      <w:r w:rsidRPr="00420D5C">
        <w:t xml:space="preserve"> (2019). </w:t>
      </w:r>
      <w:r w:rsidRPr="00420D5C">
        <w:rPr>
          <w:iCs/>
        </w:rPr>
        <w:t>Walmart Revenue 2006-2021 | WMT</w:t>
      </w:r>
      <w:r w:rsidRPr="00420D5C">
        <w:t>. [online] Macrotrends.net. Available at: https://www.macrotrends.net/stocks/charts/WMT/walmart/revenue [Accessed 6 May 2022].</w:t>
      </w:r>
    </w:p>
    <w:p w14:paraId="17C9B02B" w14:textId="77777777" w:rsidR="00420D5C" w:rsidRPr="00420D5C" w:rsidRDefault="00420D5C" w:rsidP="00420D5C">
      <w:pPr>
        <w:pStyle w:val="NormalWeb"/>
        <w:spacing w:before="0" w:beforeAutospacing="0" w:after="0" w:afterAutospacing="0" w:line="360" w:lineRule="auto"/>
        <w:jc w:val="both"/>
      </w:pPr>
      <w:r w:rsidRPr="00420D5C">
        <w:t xml:space="preserve">Mayer, K. (2021). </w:t>
      </w:r>
      <w:r w:rsidRPr="00420D5C">
        <w:rPr>
          <w:iCs/>
        </w:rPr>
        <w:t>Walmart utilizes virtual employee training | HRExecutive.com</w:t>
      </w:r>
      <w:r w:rsidRPr="00420D5C">
        <w:t>. [online] hrexecutive.com. Available at: https://hrexecutive.com/walmarts-solution-to-teaching-workers-kindness-virtual-reality/ [Accessed 5 May 2022].</w:t>
      </w:r>
    </w:p>
    <w:p w14:paraId="2F782582"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Norgate</w:t>
      </w:r>
      <w:proofErr w:type="spellEnd"/>
      <w:r>
        <w:rPr>
          <w:rFonts w:ascii="Times New Roman" w:eastAsia="Times New Roman" w:hAnsi="Times New Roman" w:cs="Times New Roman"/>
          <w:color w:val="000000"/>
          <w:sz w:val="24"/>
          <w:szCs w:val="24"/>
          <w:lang w:eastAsia="en-GB"/>
        </w:rPr>
        <w:t>, S. and Cooper, C.L.,2020</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Flexible work: designing our healthier future lives</w:t>
      </w:r>
      <w:r w:rsidRPr="00F06627">
        <w:rPr>
          <w:rFonts w:ascii="Times New Roman" w:eastAsia="Times New Roman" w:hAnsi="Times New Roman" w:cs="Times New Roman"/>
          <w:color w:val="000000"/>
          <w:sz w:val="24"/>
          <w:szCs w:val="24"/>
          <w:lang w:eastAsia="en-GB"/>
        </w:rPr>
        <w:t>. London; New York: Routledge.</w:t>
      </w:r>
    </w:p>
    <w:p w14:paraId="2F43B56F" w14:textId="77777777" w:rsidR="00420D5C" w:rsidRPr="00420D5C" w:rsidRDefault="00420D5C" w:rsidP="00420D5C">
      <w:pPr>
        <w:pStyle w:val="NormalWeb"/>
        <w:spacing w:before="0" w:beforeAutospacing="0" w:after="0" w:afterAutospacing="0" w:line="360" w:lineRule="auto"/>
        <w:jc w:val="both"/>
      </w:pPr>
      <w:r w:rsidRPr="00420D5C">
        <w:t xml:space="preserve">Orel, M., </w:t>
      </w:r>
      <w:proofErr w:type="spellStart"/>
      <w:r w:rsidRPr="00420D5C">
        <w:t>Dvouletý</w:t>
      </w:r>
      <w:proofErr w:type="spellEnd"/>
      <w:r w:rsidRPr="00420D5C">
        <w:t xml:space="preserve">, O. and </w:t>
      </w:r>
      <w:proofErr w:type="spellStart"/>
      <w:r w:rsidRPr="00420D5C">
        <w:t>Ratten</w:t>
      </w:r>
      <w:proofErr w:type="spellEnd"/>
      <w:r w:rsidRPr="00420D5C">
        <w:t xml:space="preserve">, V. (2021). </w:t>
      </w:r>
      <w:r w:rsidRPr="00420D5C">
        <w:rPr>
          <w:iCs/>
        </w:rPr>
        <w:t xml:space="preserve">FLEXIBLE WORKPLACE: </w:t>
      </w:r>
      <w:proofErr w:type="spellStart"/>
      <w:r w:rsidRPr="00420D5C">
        <w:rPr>
          <w:iCs/>
        </w:rPr>
        <w:t>coworking</w:t>
      </w:r>
      <w:proofErr w:type="spellEnd"/>
      <w:r w:rsidRPr="00420D5C">
        <w:rPr>
          <w:iCs/>
        </w:rPr>
        <w:t xml:space="preserve"> and other modern workplace transformations.</w:t>
      </w:r>
      <w:r w:rsidRPr="00420D5C">
        <w:t xml:space="preserve"> 1st ed. S.L.: Springer Nature.</w:t>
      </w:r>
    </w:p>
    <w:p w14:paraId="5394288F"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Perry, Y.,2010</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Flexible working</w:t>
      </w:r>
      <w:r w:rsidRPr="00F06627">
        <w:rPr>
          <w:rFonts w:ascii="Times New Roman" w:eastAsia="Times New Roman" w:hAnsi="Times New Roman" w:cs="Times New Roman"/>
          <w:color w:val="000000"/>
          <w:sz w:val="24"/>
          <w:szCs w:val="24"/>
          <w:lang w:eastAsia="en-GB"/>
        </w:rPr>
        <w:t>. London: Directory of Social Change.</w:t>
      </w:r>
    </w:p>
    <w:p w14:paraId="75E4C97E"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proofErr w:type="spellStart"/>
      <w:r>
        <w:rPr>
          <w:rFonts w:ascii="Times New Roman" w:eastAsia="Times New Roman" w:hAnsi="Times New Roman" w:cs="Times New Roman"/>
          <w:color w:val="000000"/>
          <w:sz w:val="24"/>
          <w:szCs w:val="24"/>
          <w:lang w:eastAsia="en-GB"/>
        </w:rPr>
        <w:t>Pilbeam</w:t>
      </w:r>
      <w:proofErr w:type="spellEnd"/>
      <w:r>
        <w:rPr>
          <w:rFonts w:ascii="Times New Roman" w:eastAsia="Times New Roman" w:hAnsi="Times New Roman" w:cs="Times New Roman"/>
          <w:color w:val="000000"/>
          <w:sz w:val="24"/>
          <w:szCs w:val="24"/>
          <w:lang w:eastAsia="en-GB"/>
        </w:rPr>
        <w:t xml:space="preserve">, S. and </w:t>
      </w:r>
      <w:proofErr w:type="spellStart"/>
      <w:r>
        <w:rPr>
          <w:rFonts w:ascii="Times New Roman" w:eastAsia="Times New Roman" w:hAnsi="Times New Roman" w:cs="Times New Roman"/>
          <w:color w:val="000000"/>
          <w:sz w:val="24"/>
          <w:szCs w:val="24"/>
          <w:lang w:eastAsia="en-GB"/>
        </w:rPr>
        <w:t>Corbridge</w:t>
      </w:r>
      <w:proofErr w:type="spellEnd"/>
      <w:r>
        <w:rPr>
          <w:rFonts w:ascii="Times New Roman" w:eastAsia="Times New Roman" w:hAnsi="Times New Roman" w:cs="Times New Roman"/>
          <w:color w:val="000000"/>
          <w:sz w:val="24"/>
          <w:szCs w:val="24"/>
          <w:lang w:eastAsia="en-GB"/>
        </w:rPr>
        <w:t>, M.,2010</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People resourcing: contemporary HRM in practice</w:t>
      </w:r>
      <w:r w:rsidRPr="00F06627">
        <w:rPr>
          <w:rFonts w:ascii="Times New Roman" w:eastAsia="Times New Roman" w:hAnsi="Times New Roman" w:cs="Times New Roman"/>
          <w:color w:val="000000"/>
          <w:sz w:val="24"/>
          <w:szCs w:val="24"/>
          <w:lang w:eastAsia="en-GB"/>
        </w:rPr>
        <w:t>. 4th ed. Harlow, England; New York: Financial Times Prentice Hall.</w:t>
      </w:r>
    </w:p>
    <w:p w14:paraId="6512D4EB" w14:textId="77777777" w:rsidR="00420D5C" w:rsidRPr="00420D5C" w:rsidRDefault="00420D5C" w:rsidP="00420D5C">
      <w:pPr>
        <w:pStyle w:val="NormalWeb"/>
        <w:spacing w:before="0" w:beforeAutospacing="0" w:after="0" w:afterAutospacing="0" w:line="360" w:lineRule="auto"/>
        <w:jc w:val="both"/>
      </w:pPr>
      <w:proofErr w:type="spellStart"/>
      <w:r w:rsidRPr="00420D5C">
        <w:t>Repko</w:t>
      </w:r>
      <w:proofErr w:type="spellEnd"/>
      <w:r w:rsidRPr="00420D5C">
        <w:t xml:space="preserve">, M. (2021). </w:t>
      </w:r>
      <w:r w:rsidRPr="00420D5C">
        <w:rPr>
          <w:iCs/>
        </w:rPr>
        <w:t>Walmart says rising number of women, people of colour are in leadership roles</w:t>
      </w:r>
      <w:r w:rsidRPr="00420D5C">
        <w:t>. [online] CNBC. Available at: https://www.cnbc.com/2021/04/26/walmart-says-rising-number-of-women-people-of-color-are-in-leadership-roles.html [Accessed 6 May 2022].</w:t>
      </w:r>
    </w:p>
    <w:p w14:paraId="1E7F15D0"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Roux, M.,2021</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Adaptive H.R.: impactful H.R. for the new and virtual world of work</w:t>
      </w:r>
      <w:r w:rsidRPr="00F06627">
        <w:rPr>
          <w:rFonts w:ascii="Times New Roman" w:eastAsia="Times New Roman" w:hAnsi="Times New Roman" w:cs="Times New Roman"/>
          <w:color w:val="000000"/>
          <w:sz w:val="24"/>
          <w:szCs w:val="24"/>
          <w:lang w:eastAsia="en-GB"/>
        </w:rPr>
        <w:t xml:space="preserve">. </w:t>
      </w:r>
      <w:proofErr w:type="spellStart"/>
      <w:r w:rsidRPr="00F06627">
        <w:rPr>
          <w:rFonts w:ascii="Times New Roman" w:eastAsia="Times New Roman" w:hAnsi="Times New Roman" w:cs="Times New Roman"/>
          <w:color w:val="000000"/>
          <w:sz w:val="24"/>
          <w:szCs w:val="24"/>
          <w:lang w:eastAsia="en-GB"/>
        </w:rPr>
        <w:t>Randburg</w:t>
      </w:r>
      <w:proofErr w:type="spellEnd"/>
      <w:r w:rsidRPr="00F06627">
        <w:rPr>
          <w:rFonts w:ascii="Times New Roman" w:eastAsia="Times New Roman" w:hAnsi="Times New Roman" w:cs="Times New Roman"/>
          <w:color w:val="000000"/>
          <w:sz w:val="24"/>
          <w:szCs w:val="24"/>
          <w:lang w:eastAsia="en-GB"/>
        </w:rPr>
        <w:t>: Knowledge Resources.</w:t>
      </w:r>
    </w:p>
    <w:p w14:paraId="0C748942"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Simons, R.,2011</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 management: Issues, challenges, and opportunities</w:t>
      </w:r>
      <w:r w:rsidRPr="00F06627">
        <w:rPr>
          <w:rFonts w:ascii="Times New Roman" w:eastAsia="Times New Roman" w:hAnsi="Times New Roman" w:cs="Times New Roman"/>
          <w:color w:val="000000"/>
          <w:sz w:val="24"/>
          <w:szCs w:val="24"/>
          <w:lang w:eastAsia="en-GB"/>
        </w:rPr>
        <w:t>. Oakville: Apple Academic Press.</w:t>
      </w:r>
    </w:p>
    <w:p w14:paraId="6DC26165"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 xml:space="preserve">Steen, S., </w:t>
      </w:r>
      <w:proofErr w:type="spellStart"/>
      <w:r w:rsidRPr="00F06627">
        <w:rPr>
          <w:rFonts w:ascii="Times New Roman" w:eastAsia="Times New Roman" w:hAnsi="Times New Roman" w:cs="Times New Roman"/>
          <w:color w:val="000000"/>
          <w:sz w:val="24"/>
          <w:szCs w:val="24"/>
          <w:lang w:eastAsia="en-GB"/>
        </w:rPr>
        <w:t>Noe</w:t>
      </w:r>
      <w:proofErr w:type="spellEnd"/>
      <w:r w:rsidRPr="00F06627">
        <w:rPr>
          <w:rFonts w:ascii="Times New Roman" w:eastAsia="Times New Roman" w:hAnsi="Times New Roman" w:cs="Times New Roman"/>
          <w:color w:val="000000"/>
          <w:sz w:val="24"/>
          <w:szCs w:val="24"/>
          <w:lang w:eastAsia="en-GB"/>
        </w:rPr>
        <w:t xml:space="preserve">, R.A., Hollenbeck, J.R., </w:t>
      </w:r>
      <w:r>
        <w:rPr>
          <w:rFonts w:ascii="Times New Roman" w:eastAsia="Times New Roman" w:hAnsi="Times New Roman" w:cs="Times New Roman"/>
          <w:color w:val="000000"/>
          <w:sz w:val="24"/>
          <w:szCs w:val="24"/>
          <w:lang w:eastAsia="en-GB"/>
        </w:rPr>
        <w:t>Gerhart, B.A. and Wright, P.M.,2016</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 management</w:t>
      </w:r>
      <w:r w:rsidRPr="00F06627">
        <w:rPr>
          <w:rFonts w:ascii="Times New Roman" w:eastAsia="Times New Roman" w:hAnsi="Times New Roman" w:cs="Times New Roman"/>
          <w:color w:val="000000"/>
          <w:sz w:val="24"/>
          <w:szCs w:val="24"/>
          <w:lang w:eastAsia="en-GB"/>
        </w:rPr>
        <w:t>. Whitby, Ontario: McGraw-Hill Education.</w:t>
      </w:r>
    </w:p>
    <w:p w14:paraId="551F5747"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 xml:space="preserve">Stone, D.L., </w:t>
      </w:r>
      <w:proofErr w:type="spellStart"/>
      <w:r w:rsidRPr="00F06627">
        <w:rPr>
          <w:rFonts w:ascii="Times New Roman" w:eastAsia="Times New Roman" w:hAnsi="Times New Roman" w:cs="Times New Roman"/>
          <w:color w:val="000000"/>
          <w:sz w:val="24"/>
          <w:szCs w:val="24"/>
          <w:lang w:eastAsia="en-GB"/>
        </w:rPr>
        <w:t>Deadrick</w:t>
      </w:r>
      <w:proofErr w:type="spellEnd"/>
      <w:r w:rsidRPr="00F06627">
        <w:rPr>
          <w:rFonts w:ascii="Times New Roman" w:eastAsia="Times New Roman" w:hAnsi="Times New Roman" w:cs="Times New Roman"/>
          <w:color w:val="000000"/>
          <w:sz w:val="24"/>
          <w:szCs w:val="24"/>
          <w:lang w:eastAsia="en-GB"/>
        </w:rPr>
        <w:t xml:space="preserve">, D.L., </w:t>
      </w:r>
      <w:proofErr w:type="spellStart"/>
      <w:r w:rsidRPr="00F06627">
        <w:rPr>
          <w:rFonts w:ascii="Times New Roman" w:eastAsia="Times New Roman" w:hAnsi="Times New Roman" w:cs="Times New Roman"/>
          <w:color w:val="000000"/>
          <w:sz w:val="24"/>
          <w:szCs w:val="24"/>
          <w:lang w:eastAsia="en-GB"/>
        </w:rPr>
        <w:t>Luk</w:t>
      </w:r>
      <w:r>
        <w:rPr>
          <w:rFonts w:ascii="Times New Roman" w:eastAsia="Times New Roman" w:hAnsi="Times New Roman" w:cs="Times New Roman"/>
          <w:color w:val="000000"/>
          <w:sz w:val="24"/>
          <w:szCs w:val="24"/>
          <w:lang w:eastAsia="en-GB"/>
        </w:rPr>
        <w:t>aszewski</w:t>
      </w:r>
      <w:proofErr w:type="spellEnd"/>
      <w:r>
        <w:rPr>
          <w:rFonts w:ascii="Times New Roman" w:eastAsia="Times New Roman" w:hAnsi="Times New Roman" w:cs="Times New Roman"/>
          <w:color w:val="000000"/>
          <w:sz w:val="24"/>
          <w:szCs w:val="24"/>
          <w:lang w:eastAsia="en-GB"/>
        </w:rPr>
        <w:t>, K.M. and Johnson, R.,2015</w:t>
      </w:r>
      <w:r w:rsidRPr="00F06627">
        <w:rPr>
          <w:rFonts w:ascii="Times New Roman" w:eastAsia="Times New Roman" w:hAnsi="Times New Roman" w:cs="Times New Roman"/>
          <w:color w:val="000000"/>
          <w:sz w:val="24"/>
          <w:szCs w:val="24"/>
          <w:lang w:eastAsia="en-GB"/>
        </w:rPr>
        <w:t xml:space="preserve">. The influence of technology on the future of human resource management. </w:t>
      </w:r>
      <w:r w:rsidRPr="00F06627">
        <w:rPr>
          <w:rFonts w:ascii="Times New Roman" w:eastAsia="Times New Roman" w:hAnsi="Times New Roman" w:cs="Times New Roman"/>
          <w:iCs/>
          <w:color w:val="000000"/>
          <w:sz w:val="24"/>
          <w:szCs w:val="24"/>
          <w:lang w:eastAsia="en-GB"/>
        </w:rPr>
        <w:t>Human Resource Management Review</w:t>
      </w:r>
      <w:r w:rsidRPr="00F06627">
        <w:rPr>
          <w:rFonts w:ascii="Times New Roman" w:eastAsia="Times New Roman" w:hAnsi="Times New Roman" w:cs="Times New Roman"/>
          <w:color w:val="000000"/>
          <w:sz w:val="24"/>
          <w:szCs w:val="24"/>
          <w:lang w:eastAsia="en-GB"/>
        </w:rPr>
        <w:t>, 25(2), pp.216–231.</w:t>
      </w:r>
    </w:p>
    <w:p w14:paraId="2E6414BD"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Storey, J</w:t>
      </w:r>
      <w:r>
        <w:rPr>
          <w:rFonts w:ascii="Times New Roman" w:eastAsia="Times New Roman" w:hAnsi="Times New Roman" w:cs="Times New Roman"/>
          <w:color w:val="000000"/>
          <w:sz w:val="24"/>
          <w:szCs w:val="24"/>
          <w:lang w:eastAsia="en-GB"/>
        </w:rPr>
        <w:t>., Wright, P.M. and Ulrich, D.,2018</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The Routledge companion to strategic human resource management</w:t>
      </w:r>
      <w:r w:rsidRPr="00F06627">
        <w:rPr>
          <w:rFonts w:ascii="Times New Roman" w:eastAsia="Times New Roman" w:hAnsi="Times New Roman" w:cs="Times New Roman"/>
          <w:color w:val="000000"/>
          <w:sz w:val="24"/>
          <w:szCs w:val="24"/>
          <w:lang w:eastAsia="en-GB"/>
        </w:rPr>
        <w:t>. London Routledge.</w:t>
      </w:r>
    </w:p>
    <w:p w14:paraId="507C573F"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T</w:t>
      </w:r>
      <w:r>
        <w:rPr>
          <w:rFonts w:ascii="Times New Roman" w:eastAsia="Times New Roman" w:hAnsi="Times New Roman" w:cs="Times New Roman"/>
          <w:color w:val="000000"/>
          <w:sz w:val="24"/>
          <w:szCs w:val="24"/>
          <w:lang w:eastAsia="en-GB"/>
        </w:rPr>
        <w:t xml:space="preserve">homas, D.C. and </w:t>
      </w:r>
      <w:proofErr w:type="spellStart"/>
      <w:r>
        <w:rPr>
          <w:rFonts w:ascii="Times New Roman" w:eastAsia="Times New Roman" w:hAnsi="Times New Roman" w:cs="Times New Roman"/>
          <w:color w:val="000000"/>
          <w:sz w:val="24"/>
          <w:szCs w:val="24"/>
          <w:lang w:eastAsia="en-GB"/>
        </w:rPr>
        <w:t>Lazarova</w:t>
      </w:r>
      <w:proofErr w:type="spellEnd"/>
      <w:r>
        <w:rPr>
          <w:rFonts w:ascii="Times New Roman" w:eastAsia="Times New Roman" w:hAnsi="Times New Roman" w:cs="Times New Roman"/>
          <w:color w:val="000000"/>
          <w:sz w:val="24"/>
          <w:szCs w:val="24"/>
          <w:lang w:eastAsia="en-GB"/>
        </w:rPr>
        <w:t>, M.B.,2014</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Essentials of International Human Resource Management: managing people globally</w:t>
      </w:r>
      <w:r w:rsidRPr="00F06627">
        <w:rPr>
          <w:rFonts w:ascii="Times New Roman" w:eastAsia="Times New Roman" w:hAnsi="Times New Roman" w:cs="Times New Roman"/>
          <w:color w:val="000000"/>
          <w:sz w:val="24"/>
          <w:szCs w:val="24"/>
          <w:lang w:eastAsia="en-GB"/>
        </w:rPr>
        <w:t>. Los Angeles: Sage.</w:t>
      </w:r>
    </w:p>
    <w:p w14:paraId="4D2BFBC1" w14:textId="77777777" w:rsidR="00420D5C"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sidRPr="00F06627">
        <w:rPr>
          <w:rFonts w:ascii="Times New Roman" w:eastAsia="Times New Roman" w:hAnsi="Times New Roman" w:cs="Times New Roman"/>
          <w:color w:val="000000"/>
          <w:sz w:val="24"/>
          <w:szCs w:val="24"/>
          <w:lang w:eastAsia="en-GB"/>
        </w:rPr>
        <w:t>Torrington, D., Hall, L.</w:t>
      </w:r>
      <w:r>
        <w:rPr>
          <w:rFonts w:ascii="Times New Roman" w:eastAsia="Times New Roman" w:hAnsi="Times New Roman" w:cs="Times New Roman"/>
          <w:color w:val="000000"/>
          <w:sz w:val="24"/>
          <w:szCs w:val="24"/>
          <w:lang w:eastAsia="en-GB"/>
        </w:rPr>
        <w:t>, Taylor, S., and Atkinson, C.,2020</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 management</w:t>
      </w:r>
      <w:r w:rsidRPr="00F06627">
        <w:rPr>
          <w:rFonts w:ascii="Times New Roman" w:eastAsia="Times New Roman" w:hAnsi="Times New Roman" w:cs="Times New Roman"/>
          <w:color w:val="000000"/>
          <w:sz w:val="24"/>
          <w:szCs w:val="24"/>
          <w:lang w:eastAsia="en-GB"/>
        </w:rPr>
        <w:t>. 11th ed. Harlow, England; New York: Pearson.</w:t>
      </w:r>
    </w:p>
    <w:p w14:paraId="2B65FC39"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Torrington, D.,2011</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 management</w:t>
      </w:r>
      <w:r w:rsidRPr="00F06627">
        <w:rPr>
          <w:rFonts w:ascii="Times New Roman" w:eastAsia="Times New Roman" w:hAnsi="Times New Roman" w:cs="Times New Roman"/>
          <w:color w:val="000000"/>
          <w:sz w:val="24"/>
          <w:szCs w:val="24"/>
          <w:lang w:eastAsia="en-GB"/>
        </w:rPr>
        <w:t>. Harlow, England; New York: Financial Times/Prentice Hall.</w:t>
      </w:r>
    </w:p>
    <w:p w14:paraId="0289D9C6" w14:textId="77777777" w:rsidR="00420D5C" w:rsidRPr="00F06627" w:rsidRDefault="00420D5C" w:rsidP="00420D5C">
      <w:pPr>
        <w:shd w:val="clear" w:color="auto" w:fill="FFFFFF"/>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Torrington, D.,</w:t>
      </w:r>
      <w:r w:rsidRPr="00F06627">
        <w:rPr>
          <w:rFonts w:ascii="Times New Roman" w:eastAsia="Times New Roman" w:hAnsi="Times New Roman" w:cs="Times New Roman"/>
          <w:color w:val="000000"/>
          <w:sz w:val="24"/>
          <w:szCs w:val="24"/>
          <w:lang w:eastAsia="en-GB"/>
        </w:rPr>
        <w:t>2</w:t>
      </w:r>
      <w:r>
        <w:rPr>
          <w:rFonts w:ascii="Times New Roman" w:eastAsia="Times New Roman" w:hAnsi="Times New Roman" w:cs="Times New Roman"/>
          <w:color w:val="000000"/>
          <w:sz w:val="24"/>
          <w:szCs w:val="24"/>
          <w:lang w:eastAsia="en-GB"/>
        </w:rPr>
        <w:t>014</w:t>
      </w:r>
      <w:r w:rsidRPr="00F06627">
        <w:rPr>
          <w:rFonts w:ascii="Times New Roman" w:eastAsia="Times New Roman" w:hAnsi="Times New Roman" w:cs="Times New Roman"/>
          <w:color w:val="000000"/>
          <w:sz w:val="24"/>
          <w:szCs w:val="24"/>
          <w:lang w:eastAsia="en-GB"/>
        </w:rPr>
        <w:t xml:space="preserve">. </w:t>
      </w:r>
      <w:r w:rsidRPr="00F06627">
        <w:rPr>
          <w:rFonts w:ascii="Times New Roman" w:eastAsia="Times New Roman" w:hAnsi="Times New Roman" w:cs="Times New Roman"/>
          <w:iCs/>
          <w:color w:val="000000"/>
          <w:sz w:val="24"/>
          <w:szCs w:val="24"/>
          <w:lang w:eastAsia="en-GB"/>
        </w:rPr>
        <w:t>Human resource management.</w:t>
      </w:r>
      <w:r w:rsidRPr="00F06627">
        <w:rPr>
          <w:rFonts w:ascii="Times New Roman" w:eastAsia="Times New Roman" w:hAnsi="Times New Roman" w:cs="Times New Roman"/>
          <w:color w:val="000000"/>
          <w:sz w:val="24"/>
          <w:szCs w:val="24"/>
          <w:lang w:eastAsia="en-GB"/>
        </w:rPr>
        <w:t xml:space="preserve"> 9th ed. Harlow, England: Pearson.</w:t>
      </w:r>
    </w:p>
    <w:p w14:paraId="7D7423D8" w14:textId="77777777" w:rsidR="00420D5C" w:rsidRDefault="00420D5C" w:rsidP="00420D5C">
      <w:pPr>
        <w:pStyle w:val="NormalWeb"/>
        <w:spacing w:before="0" w:beforeAutospacing="0" w:after="240" w:afterAutospacing="0" w:line="360" w:lineRule="auto"/>
      </w:pPr>
    </w:p>
    <w:p w14:paraId="6B900809" w14:textId="77777777" w:rsidR="00420D5C" w:rsidRDefault="00420D5C" w:rsidP="00420D5C">
      <w:pPr>
        <w:pStyle w:val="NormalWeb"/>
        <w:spacing w:before="0" w:beforeAutospacing="0" w:after="240" w:afterAutospacing="0" w:line="360" w:lineRule="auto"/>
      </w:pPr>
    </w:p>
    <w:p w14:paraId="0F9127B3" w14:textId="77777777" w:rsidR="00420D5C" w:rsidRDefault="00420D5C" w:rsidP="00420D5C">
      <w:pPr>
        <w:pStyle w:val="NormalWeb"/>
        <w:spacing w:before="0" w:beforeAutospacing="0" w:after="240" w:afterAutospacing="0" w:line="360" w:lineRule="auto"/>
      </w:pPr>
    </w:p>
    <w:p w14:paraId="4EACBD31" w14:textId="77777777" w:rsidR="00420D5C" w:rsidRDefault="00420D5C" w:rsidP="00420D5C">
      <w:pPr>
        <w:pStyle w:val="NormalWeb"/>
        <w:spacing w:before="0" w:beforeAutospacing="0" w:after="240" w:afterAutospacing="0" w:line="360" w:lineRule="auto"/>
      </w:pPr>
    </w:p>
    <w:p w14:paraId="53E2DF5C" w14:textId="77777777" w:rsidR="00420D5C" w:rsidRPr="00F06627" w:rsidRDefault="00420D5C" w:rsidP="00F06627">
      <w:pPr>
        <w:shd w:val="clear" w:color="auto" w:fill="FFFFFF"/>
        <w:spacing w:after="0" w:line="360" w:lineRule="auto"/>
        <w:jc w:val="both"/>
        <w:rPr>
          <w:rFonts w:ascii="Times New Roman" w:eastAsia="Times New Roman" w:hAnsi="Times New Roman" w:cs="Times New Roman"/>
          <w:color w:val="000000"/>
          <w:sz w:val="24"/>
          <w:szCs w:val="24"/>
          <w:lang w:eastAsia="en-GB"/>
        </w:rPr>
      </w:pPr>
    </w:p>
    <w:p w14:paraId="419FAF1A" w14:textId="77777777" w:rsidR="00A053F0" w:rsidRPr="00A24AB9" w:rsidRDefault="00A053F0" w:rsidP="00A053F0">
      <w:pPr>
        <w:rPr>
          <w:rFonts w:ascii="Times New Roman" w:hAnsi="Times New Roman" w:cs="Times New Roman"/>
        </w:rPr>
      </w:pPr>
    </w:p>
    <w:sectPr w:rsidR="00A053F0" w:rsidRPr="00A24AB9" w:rsidSect="00F143B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1FF87" w14:textId="77777777" w:rsidR="00520D9F" w:rsidRDefault="00520D9F">
      <w:pPr>
        <w:spacing w:after="0" w:line="240" w:lineRule="auto"/>
      </w:pPr>
      <w:r>
        <w:separator/>
      </w:r>
    </w:p>
  </w:endnote>
  <w:endnote w:type="continuationSeparator" w:id="0">
    <w:p w14:paraId="256DA0D5" w14:textId="77777777" w:rsidR="00520D9F" w:rsidRDefault="00520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6ED8F" w14:textId="77777777" w:rsidR="009347BC" w:rsidRDefault="009347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300947"/>
      <w:docPartObj>
        <w:docPartGallery w:val="Page Numbers (Bottom of Page)"/>
        <w:docPartUnique/>
      </w:docPartObj>
    </w:sdtPr>
    <w:sdtEndPr>
      <w:rPr>
        <w:color w:val="7F7F7F" w:themeColor="background1" w:themeShade="7F"/>
        <w:spacing w:val="60"/>
      </w:rPr>
    </w:sdtEndPr>
    <w:sdtContent>
      <w:p w14:paraId="67F99381" w14:textId="77777777" w:rsidR="0089075B" w:rsidRDefault="00B9574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347BC" w:rsidRPr="009347BC">
          <w:rPr>
            <w:b/>
            <w:bCs/>
            <w:noProof/>
          </w:rPr>
          <w:t>1</w:t>
        </w:r>
        <w:r>
          <w:rPr>
            <w:b/>
            <w:bCs/>
            <w:noProof/>
          </w:rPr>
          <w:fldChar w:fldCharType="end"/>
        </w:r>
        <w:r>
          <w:rPr>
            <w:b/>
            <w:bCs/>
          </w:rPr>
          <w:t xml:space="preserve"> | </w:t>
        </w:r>
        <w:r>
          <w:rPr>
            <w:color w:val="7F7F7F" w:themeColor="background1" w:themeShade="7F"/>
            <w:spacing w:val="60"/>
          </w:rPr>
          <w:t>Page</w:t>
        </w:r>
      </w:p>
    </w:sdtContent>
  </w:sdt>
  <w:p w14:paraId="6C9CADAD" w14:textId="77777777" w:rsidR="0089075B" w:rsidRDefault="008907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FFC82" w14:textId="77777777" w:rsidR="009347BC" w:rsidRDefault="00934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C6CF2" w14:textId="77777777" w:rsidR="00520D9F" w:rsidRDefault="00520D9F">
      <w:pPr>
        <w:spacing w:after="0" w:line="240" w:lineRule="auto"/>
      </w:pPr>
      <w:r>
        <w:separator/>
      </w:r>
    </w:p>
  </w:footnote>
  <w:footnote w:type="continuationSeparator" w:id="0">
    <w:p w14:paraId="029A2BAD" w14:textId="77777777" w:rsidR="00520D9F" w:rsidRDefault="00520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E095C" w14:textId="77777777" w:rsidR="009347BC" w:rsidRDefault="009347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01BB1" w14:textId="77777777" w:rsidR="009347BC" w:rsidRDefault="009347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9C585D" w14:textId="77777777" w:rsidR="009347BC" w:rsidRDefault="009347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DB2"/>
    <w:rsid w:val="00014210"/>
    <w:rsid w:val="00063252"/>
    <w:rsid w:val="000766DA"/>
    <w:rsid w:val="00084E55"/>
    <w:rsid w:val="0009276A"/>
    <w:rsid w:val="000B5488"/>
    <w:rsid w:val="000B56A6"/>
    <w:rsid w:val="000E427C"/>
    <w:rsid w:val="0010107E"/>
    <w:rsid w:val="00131C32"/>
    <w:rsid w:val="001579E2"/>
    <w:rsid w:val="001A3AFE"/>
    <w:rsid w:val="0024266E"/>
    <w:rsid w:val="00253C57"/>
    <w:rsid w:val="002E0A11"/>
    <w:rsid w:val="002F4258"/>
    <w:rsid w:val="003F2A4A"/>
    <w:rsid w:val="00420D5C"/>
    <w:rsid w:val="00442D4F"/>
    <w:rsid w:val="004738CD"/>
    <w:rsid w:val="004F20E5"/>
    <w:rsid w:val="00520D9F"/>
    <w:rsid w:val="00531AB3"/>
    <w:rsid w:val="00542527"/>
    <w:rsid w:val="006609A3"/>
    <w:rsid w:val="006776C5"/>
    <w:rsid w:val="00695B0F"/>
    <w:rsid w:val="006B7F78"/>
    <w:rsid w:val="006E4F25"/>
    <w:rsid w:val="00776360"/>
    <w:rsid w:val="00786768"/>
    <w:rsid w:val="007A2C31"/>
    <w:rsid w:val="007A4933"/>
    <w:rsid w:val="007A4EC8"/>
    <w:rsid w:val="007A66E9"/>
    <w:rsid w:val="007B0539"/>
    <w:rsid w:val="0089075B"/>
    <w:rsid w:val="008B4C1E"/>
    <w:rsid w:val="008D02D9"/>
    <w:rsid w:val="008F0A93"/>
    <w:rsid w:val="00916290"/>
    <w:rsid w:val="009347BC"/>
    <w:rsid w:val="009645B9"/>
    <w:rsid w:val="00996E82"/>
    <w:rsid w:val="009B0B9D"/>
    <w:rsid w:val="00A053F0"/>
    <w:rsid w:val="00A12EF4"/>
    <w:rsid w:val="00A24AB9"/>
    <w:rsid w:val="00AA1741"/>
    <w:rsid w:val="00AD5DB2"/>
    <w:rsid w:val="00B13168"/>
    <w:rsid w:val="00B95749"/>
    <w:rsid w:val="00BC4853"/>
    <w:rsid w:val="00C06B29"/>
    <w:rsid w:val="00C263AF"/>
    <w:rsid w:val="00CE2CA1"/>
    <w:rsid w:val="00D11CED"/>
    <w:rsid w:val="00D12B18"/>
    <w:rsid w:val="00D23A4A"/>
    <w:rsid w:val="00D56BB1"/>
    <w:rsid w:val="00D64B09"/>
    <w:rsid w:val="00DB629B"/>
    <w:rsid w:val="00E66B99"/>
    <w:rsid w:val="00E72939"/>
    <w:rsid w:val="00EC3820"/>
    <w:rsid w:val="00ED474E"/>
    <w:rsid w:val="00EF3759"/>
    <w:rsid w:val="00EF4F5E"/>
    <w:rsid w:val="00F06627"/>
    <w:rsid w:val="00F1412E"/>
    <w:rsid w:val="00F143BE"/>
    <w:rsid w:val="00F17F20"/>
    <w:rsid w:val="00F21D06"/>
    <w:rsid w:val="00F326CA"/>
    <w:rsid w:val="00F42A7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18A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75B"/>
  </w:style>
  <w:style w:type="paragraph" w:styleId="Heading1">
    <w:name w:val="heading 1"/>
    <w:basedOn w:val="Normal"/>
    <w:next w:val="Normal"/>
    <w:link w:val="Heading1Char"/>
    <w:uiPriority w:val="9"/>
    <w:qFormat/>
    <w:rsid w:val="00E729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6B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0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75B"/>
  </w:style>
  <w:style w:type="paragraph" w:styleId="Footer">
    <w:name w:val="footer"/>
    <w:basedOn w:val="Normal"/>
    <w:link w:val="FooterChar"/>
    <w:uiPriority w:val="99"/>
    <w:unhideWhenUsed/>
    <w:rsid w:val="00890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75B"/>
  </w:style>
  <w:style w:type="character" w:customStyle="1" w:styleId="Heading1Char">
    <w:name w:val="Heading 1 Char"/>
    <w:basedOn w:val="DefaultParagraphFont"/>
    <w:link w:val="Heading1"/>
    <w:uiPriority w:val="9"/>
    <w:rsid w:val="00E729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6B9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F0A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24AB9"/>
    <w:pPr>
      <w:outlineLvl w:val="9"/>
    </w:pPr>
    <w:rPr>
      <w:lang w:val="en-US"/>
    </w:rPr>
  </w:style>
  <w:style w:type="paragraph" w:styleId="TOC1">
    <w:name w:val="toc 1"/>
    <w:basedOn w:val="Normal"/>
    <w:next w:val="Normal"/>
    <w:autoRedefine/>
    <w:uiPriority w:val="39"/>
    <w:unhideWhenUsed/>
    <w:rsid w:val="00A24AB9"/>
    <w:pPr>
      <w:spacing w:after="100"/>
    </w:pPr>
  </w:style>
  <w:style w:type="paragraph" w:styleId="TOC2">
    <w:name w:val="toc 2"/>
    <w:basedOn w:val="Normal"/>
    <w:next w:val="Normal"/>
    <w:autoRedefine/>
    <w:uiPriority w:val="39"/>
    <w:unhideWhenUsed/>
    <w:rsid w:val="00A24AB9"/>
    <w:pPr>
      <w:spacing w:after="100"/>
      <w:ind w:left="220"/>
    </w:pPr>
  </w:style>
  <w:style w:type="character" w:styleId="Hyperlink">
    <w:name w:val="Hyperlink"/>
    <w:basedOn w:val="DefaultParagraphFont"/>
    <w:uiPriority w:val="99"/>
    <w:unhideWhenUsed/>
    <w:rsid w:val="00A24AB9"/>
    <w:rPr>
      <w:color w:val="0563C1" w:themeColor="hyperlink"/>
      <w:u w:val="single"/>
    </w:rPr>
  </w:style>
  <w:style w:type="paragraph" w:styleId="Caption">
    <w:name w:val="caption"/>
    <w:basedOn w:val="Normal"/>
    <w:next w:val="Normal"/>
    <w:uiPriority w:val="35"/>
    <w:unhideWhenUsed/>
    <w:qFormat/>
    <w:rsid w:val="003F2A4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1629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25053">
      <w:bodyDiv w:val="1"/>
      <w:marLeft w:val="0"/>
      <w:marRight w:val="0"/>
      <w:marTop w:val="0"/>
      <w:marBottom w:val="0"/>
      <w:divBdr>
        <w:top w:val="none" w:sz="0" w:space="0" w:color="auto"/>
        <w:left w:val="none" w:sz="0" w:space="0" w:color="auto"/>
        <w:bottom w:val="none" w:sz="0" w:space="0" w:color="auto"/>
        <w:right w:val="none" w:sz="0" w:space="0" w:color="auto"/>
      </w:divBdr>
      <w:divsChild>
        <w:div w:id="1472206776">
          <w:marLeft w:val="0"/>
          <w:marRight w:val="0"/>
          <w:marTop w:val="0"/>
          <w:marBottom w:val="0"/>
          <w:divBdr>
            <w:top w:val="none" w:sz="0" w:space="0" w:color="auto"/>
            <w:left w:val="none" w:sz="0" w:space="0" w:color="auto"/>
            <w:bottom w:val="none" w:sz="0" w:space="0" w:color="auto"/>
            <w:right w:val="none" w:sz="0" w:space="0" w:color="auto"/>
          </w:divBdr>
        </w:div>
      </w:divsChild>
    </w:div>
    <w:div w:id="322665023">
      <w:bodyDiv w:val="1"/>
      <w:marLeft w:val="0"/>
      <w:marRight w:val="0"/>
      <w:marTop w:val="0"/>
      <w:marBottom w:val="0"/>
      <w:divBdr>
        <w:top w:val="none" w:sz="0" w:space="0" w:color="auto"/>
        <w:left w:val="none" w:sz="0" w:space="0" w:color="auto"/>
        <w:bottom w:val="none" w:sz="0" w:space="0" w:color="auto"/>
        <w:right w:val="none" w:sz="0" w:space="0" w:color="auto"/>
      </w:divBdr>
      <w:divsChild>
        <w:div w:id="347176532">
          <w:marLeft w:val="0"/>
          <w:marRight w:val="0"/>
          <w:marTop w:val="0"/>
          <w:marBottom w:val="0"/>
          <w:divBdr>
            <w:top w:val="none" w:sz="0" w:space="0" w:color="auto"/>
            <w:left w:val="none" w:sz="0" w:space="0" w:color="auto"/>
            <w:bottom w:val="none" w:sz="0" w:space="0" w:color="auto"/>
            <w:right w:val="none" w:sz="0" w:space="0" w:color="auto"/>
          </w:divBdr>
        </w:div>
      </w:divsChild>
    </w:div>
    <w:div w:id="339937578">
      <w:bodyDiv w:val="1"/>
      <w:marLeft w:val="0"/>
      <w:marRight w:val="0"/>
      <w:marTop w:val="0"/>
      <w:marBottom w:val="0"/>
      <w:divBdr>
        <w:top w:val="none" w:sz="0" w:space="0" w:color="auto"/>
        <w:left w:val="none" w:sz="0" w:space="0" w:color="auto"/>
        <w:bottom w:val="none" w:sz="0" w:space="0" w:color="auto"/>
        <w:right w:val="none" w:sz="0" w:space="0" w:color="auto"/>
      </w:divBdr>
      <w:divsChild>
        <w:div w:id="829636830">
          <w:marLeft w:val="0"/>
          <w:marRight w:val="0"/>
          <w:marTop w:val="0"/>
          <w:marBottom w:val="0"/>
          <w:divBdr>
            <w:top w:val="none" w:sz="0" w:space="0" w:color="auto"/>
            <w:left w:val="none" w:sz="0" w:space="0" w:color="auto"/>
            <w:bottom w:val="none" w:sz="0" w:space="0" w:color="auto"/>
            <w:right w:val="none" w:sz="0" w:space="0" w:color="auto"/>
          </w:divBdr>
        </w:div>
      </w:divsChild>
    </w:div>
    <w:div w:id="599609711">
      <w:bodyDiv w:val="1"/>
      <w:marLeft w:val="0"/>
      <w:marRight w:val="0"/>
      <w:marTop w:val="0"/>
      <w:marBottom w:val="0"/>
      <w:divBdr>
        <w:top w:val="none" w:sz="0" w:space="0" w:color="auto"/>
        <w:left w:val="none" w:sz="0" w:space="0" w:color="auto"/>
        <w:bottom w:val="none" w:sz="0" w:space="0" w:color="auto"/>
        <w:right w:val="none" w:sz="0" w:space="0" w:color="auto"/>
      </w:divBdr>
      <w:divsChild>
        <w:div w:id="1221862774">
          <w:marLeft w:val="0"/>
          <w:marRight w:val="0"/>
          <w:marTop w:val="0"/>
          <w:marBottom w:val="0"/>
          <w:divBdr>
            <w:top w:val="none" w:sz="0" w:space="0" w:color="auto"/>
            <w:left w:val="none" w:sz="0" w:space="0" w:color="auto"/>
            <w:bottom w:val="none" w:sz="0" w:space="0" w:color="auto"/>
            <w:right w:val="none" w:sz="0" w:space="0" w:color="auto"/>
          </w:divBdr>
        </w:div>
      </w:divsChild>
    </w:div>
    <w:div w:id="776145470">
      <w:bodyDiv w:val="1"/>
      <w:marLeft w:val="0"/>
      <w:marRight w:val="0"/>
      <w:marTop w:val="0"/>
      <w:marBottom w:val="0"/>
      <w:divBdr>
        <w:top w:val="none" w:sz="0" w:space="0" w:color="auto"/>
        <w:left w:val="none" w:sz="0" w:space="0" w:color="auto"/>
        <w:bottom w:val="none" w:sz="0" w:space="0" w:color="auto"/>
        <w:right w:val="none" w:sz="0" w:space="0" w:color="auto"/>
      </w:divBdr>
      <w:divsChild>
        <w:div w:id="1247954096">
          <w:marLeft w:val="0"/>
          <w:marRight w:val="0"/>
          <w:marTop w:val="0"/>
          <w:marBottom w:val="0"/>
          <w:divBdr>
            <w:top w:val="none" w:sz="0" w:space="0" w:color="auto"/>
            <w:left w:val="none" w:sz="0" w:space="0" w:color="auto"/>
            <w:bottom w:val="none" w:sz="0" w:space="0" w:color="auto"/>
            <w:right w:val="none" w:sz="0" w:space="0" w:color="auto"/>
          </w:divBdr>
        </w:div>
      </w:divsChild>
    </w:div>
    <w:div w:id="1155681700">
      <w:bodyDiv w:val="1"/>
      <w:marLeft w:val="0"/>
      <w:marRight w:val="0"/>
      <w:marTop w:val="0"/>
      <w:marBottom w:val="0"/>
      <w:divBdr>
        <w:top w:val="none" w:sz="0" w:space="0" w:color="auto"/>
        <w:left w:val="none" w:sz="0" w:space="0" w:color="auto"/>
        <w:bottom w:val="none" w:sz="0" w:space="0" w:color="auto"/>
        <w:right w:val="none" w:sz="0" w:space="0" w:color="auto"/>
      </w:divBdr>
      <w:divsChild>
        <w:div w:id="873738612">
          <w:marLeft w:val="0"/>
          <w:marRight w:val="0"/>
          <w:marTop w:val="0"/>
          <w:marBottom w:val="0"/>
          <w:divBdr>
            <w:top w:val="none" w:sz="0" w:space="0" w:color="auto"/>
            <w:left w:val="none" w:sz="0" w:space="0" w:color="auto"/>
            <w:bottom w:val="none" w:sz="0" w:space="0" w:color="auto"/>
            <w:right w:val="none" w:sz="0" w:space="0" w:color="auto"/>
          </w:divBdr>
        </w:div>
      </w:divsChild>
    </w:div>
    <w:div w:id="1229220116">
      <w:bodyDiv w:val="1"/>
      <w:marLeft w:val="0"/>
      <w:marRight w:val="0"/>
      <w:marTop w:val="0"/>
      <w:marBottom w:val="0"/>
      <w:divBdr>
        <w:top w:val="none" w:sz="0" w:space="0" w:color="auto"/>
        <w:left w:val="none" w:sz="0" w:space="0" w:color="auto"/>
        <w:bottom w:val="none" w:sz="0" w:space="0" w:color="auto"/>
        <w:right w:val="none" w:sz="0" w:space="0" w:color="auto"/>
      </w:divBdr>
      <w:divsChild>
        <w:div w:id="936330110">
          <w:marLeft w:val="0"/>
          <w:marRight w:val="0"/>
          <w:marTop w:val="0"/>
          <w:marBottom w:val="0"/>
          <w:divBdr>
            <w:top w:val="none" w:sz="0" w:space="0" w:color="auto"/>
            <w:left w:val="none" w:sz="0" w:space="0" w:color="auto"/>
            <w:bottom w:val="none" w:sz="0" w:space="0" w:color="auto"/>
            <w:right w:val="none" w:sz="0" w:space="0" w:color="auto"/>
          </w:divBdr>
        </w:div>
      </w:divsChild>
    </w:div>
    <w:div w:id="2142579045">
      <w:bodyDiv w:val="1"/>
      <w:marLeft w:val="0"/>
      <w:marRight w:val="0"/>
      <w:marTop w:val="0"/>
      <w:marBottom w:val="0"/>
      <w:divBdr>
        <w:top w:val="none" w:sz="0" w:space="0" w:color="auto"/>
        <w:left w:val="none" w:sz="0" w:space="0" w:color="auto"/>
        <w:bottom w:val="none" w:sz="0" w:space="0" w:color="auto"/>
        <w:right w:val="none" w:sz="0" w:space="0" w:color="auto"/>
      </w:divBdr>
      <w:divsChild>
        <w:div w:id="5254846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eader" Target="head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22B25-A8EF-4DA6-A783-EE0D03FE6B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3512</Words>
  <Characters>20019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23485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2022-05-07T04:34:00Z</dcterms:created>
  <dcterms:modified xsi:type="dcterms:W3CDTF">2022-05-07T04:34:00Z</dcterms:modified>
  <cp:category/>
</cp:coreProperties>
</file>