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77777777" w:rsidR="00F35A39" w:rsidRDefault="00F35A39"/>
    <w:p w14:paraId="20DF7D15" w14:textId="251209F0" w:rsidR="00F35A39" w:rsidRPr="005A5F90" w:rsidRDefault="00341509" w:rsidP="00806EDF">
      <w:pPr>
        <w:widowControl w:val="0"/>
        <w:tabs>
          <w:tab w:val="left" w:pos="392"/>
        </w:tabs>
        <w:autoSpaceDE w:val="0"/>
        <w:autoSpaceDN w:val="0"/>
        <w:ind w:right="473"/>
        <w:jc w:val="center"/>
        <w:rPr>
          <w:rFonts w:cs="Arial"/>
          <w:b/>
          <w:sz w:val="22"/>
          <w:szCs w:val="22"/>
        </w:rPr>
      </w:pPr>
      <w:r>
        <w:rPr>
          <w:rFonts w:cs="Arial"/>
          <w:b/>
          <w:sz w:val="22"/>
          <w:szCs w:val="22"/>
        </w:rPr>
        <w:t>Abdul Mannaan Khan</w:t>
      </w:r>
    </w:p>
    <w:p w14:paraId="560D252B" w14:textId="4C9803CD" w:rsidR="00F35A39" w:rsidRPr="005A5F90" w:rsidRDefault="00341509" w:rsidP="00806EDF">
      <w:pPr>
        <w:widowControl w:val="0"/>
        <w:tabs>
          <w:tab w:val="left" w:pos="392"/>
        </w:tabs>
        <w:autoSpaceDE w:val="0"/>
        <w:autoSpaceDN w:val="0"/>
        <w:ind w:right="473"/>
        <w:jc w:val="center"/>
        <w:rPr>
          <w:rFonts w:cs="Arial"/>
          <w:b/>
          <w:sz w:val="22"/>
          <w:szCs w:val="22"/>
        </w:rPr>
      </w:pPr>
      <w:r>
        <w:rPr>
          <w:rFonts w:cs="Arial"/>
          <w:b/>
          <w:sz w:val="22"/>
          <w:szCs w:val="22"/>
        </w:rPr>
        <w:t>2435643</w:t>
      </w:r>
    </w:p>
    <w:p w14:paraId="75163324" w14:textId="31E2E3CE" w:rsidR="00F35A39" w:rsidRPr="005A5F90" w:rsidRDefault="00E84331" w:rsidP="00806EDF">
      <w:pPr>
        <w:widowControl w:val="0"/>
        <w:tabs>
          <w:tab w:val="left" w:pos="392"/>
        </w:tabs>
        <w:autoSpaceDE w:val="0"/>
        <w:autoSpaceDN w:val="0"/>
        <w:ind w:right="473"/>
        <w:jc w:val="center"/>
        <w:rPr>
          <w:rFonts w:cs="Arial"/>
          <w:b/>
          <w:sz w:val="22"/>
          <w:szCs w:val="22"/>
        </w:rPr>
      </w:pPr>
      <w:r>
        <w:rPr>
          <w:rFonts w:cs="Arial"/>
          <w:b/>
          <w:sz w:val="22"/>
          <w:szCs w:val="22"/>
        </w:rPr>
        <w:t>LCHS4003</w:t>
      </w:r>
    </w:p>
    <w:p w14:paraId="413E9AD9" w14:textId="63EA3AC0" w:rsidR="00F35A39" w:rsidRPr="005A5F90" w:rsidRDefault="00E84331" w:rsidP="00806EDF">
      <w:pPr>
        <w:widowControl w:val="0"/>
        <w:tabs>
          <w:tab w:val="left" w:pos="392"/>
        </w:tabs>
        <w:autoSpaceDE w:val="0"/>
        <w:autoSpaceDN w:val="0"/>
        <w:ind w:right="473"/>
        <w:jc w:val="center"/>
        <w:rPr>
          <w:rFonts w:cs="Arial"/>
          <w:b/>
          <w:sz w:val="22"/>
          <w:szCs w:val="22"/>
        </w:rPr>
      </w:pPr>
      <w:r>
        <w:rPr>
          <w:rFonts w:cs="Arial"/>
          <w:b/>
          <w:sz w:val="22"/>
          <w:szCs w:val="22"/>
        </w:rPr>
        <w:t>Introduction to health and social care</w:t>
      </w:r>
    </w:p>
    <w:p w14:paraId="5EBFE301" w14:textId="77777777" w:rsidR="004E446E" w:rsidRDefault="00E84331" w:rsidP="00F32475">
      <w:pPr>
        <w:widowControl w:val="0"/>
        <w:tabs>
          <w:tab w:val="left" w:pos="392"/>
        </w:tabs>
        <w:autoSpaceDE w:val="0"/>
        <w:autoSpaceDN w:val="0"/>
        <w:ind w:right="473"/>
        <w:jc w:val="center"/>
        <w:rPr>
          <w:rFonts w:cs="Arial"/>
          <w:b/>
          <w:sz w:val="22"/>
          <w:szCs w:val="22"/>
        </w:rPr>
      </w:pPr>
      <w:r>
        <w:rPr>
          <w:rFonts w:cs="Arial"/>
          <w:b/>
          <w:sz w:val="22"/>
          <w:szCs w:val="22"/>
        </w:rPr>
        <w:t xml:space="preserve">Debra </w:t>
      </w:r>
      <w:r w:rsidR="004E446E">
        <w:rPr>
          <w:rFonts w:cs="Arial"/>
          <w:b/>
          <w:sz w:val="22"/>
          <w:szCs w:val="22"/>
        </w:rPr>
        <w:t>Odeh</w:t>
      </w:r>
    </w:p>
    <w:p w14:paraId="3250A883" w14:textId="45581239" w:rsidR="00F32475" w:rsidRDefault="00F35A39" w:rsidP="00F32475">
      <w:pPr>
        <w:widowControl w:val="0"/>
        <w:tabs>
          <w:tab w:val="left" w:pos="392"/>
        </w:tabs>
        <w:autoSpaceDE w:val="0"/>
        <w:autoSpaceDN w:val="0"/>
        <w:ind w:right="473"/>
        <w:jc w:val="center"/>
        <w:rPr>
          <w:rFonts w:cs="Arial"/>
          <w:b/>
          <w:sz w:val="22"/>
          <w:szCs w:val="22"/>
        </w:rPr>
      </w:pPr>
      <w:r w:rsidRPr="005A5F90">
        <w:rPr>
          <w:rFonts w:cs="Arial"/>
          <w:b/>
          <w:sz w:val="22"/>
          <w:szCs w:val="22"/>
        </w:rPr>
        <w:br/>
      </w:r>
    </w:p>
    <w:p w14:paraId="2AC7A452" w14:textId="77777777" w:rsidR="00F32475" w:rsidRDefault="00F32475" w:rsidP="00F32475">
      <w:pPr>
        <w:widowControl w:val="0"/>
        <w:tabs>
          <w:tab w:val="left" w:pos="392"/>
        </w:tabs>
        <w:autoSpaceDE w:val="0"/>
        <w:autoSpaceDN w:val="0"/>
        <w:ind w:right="473"/>
        <w:jc w:val="center"/>
        <w:rPr>
          <w:rFonts w:cs="Arial"/>
          <w:b/>
          <w:sz w:val="22"/>
          <w:szCs w:val="22"/>
        </w:rPr>
      </w:pPr>
    </w:p>
    <w:p w14:paraId="0CDABCE9" w14:textId="2D180376" w:rsidR="00F32475" w:rsidRPr="00F32475" w:rsidRDefault="00F32475" w:rsidP="002D4E76">
      <w:pPr>
        <w:widowControl w:val="0"/>
        <w:tabs>
          <w:tab w:val="left" w:pos="392"/>
        </w:tabs>
        <w:autoSpaceDE w:val="0"/>
        <w:autoSpaceDN w:val="0"/>
        <w:ind w:right="473"/>
        <w:rPr>
          <w:rFonts w:cs="Arial"/>
          <w:b/>
          <w:sz w:val="22"/>
          <w:szCs w:val="22"/>
        </w:rPr>
        <w:sectPr w:rsidR="00F32475" w:rsidRPr="00F32475">
          <w:footerReference w:type="even" r:id="rId7"/>
          <w:footerReference w:type="default" r:id="rId8"/>
          <w:pgSz w:w="11906" w:h="16838"/>
          <w:pgMar w:top="1440" w:right="1440" w:bottom="1440" w:left="1440" w:header="708" w:footer="708" w:gutter="0"/>
          <w:cols w:space="708"/>
          <w:docGrid w:linePitch="360"/>
        </w:sectPr>
      </w:pPr>
    </w:p>
    <w:p w14:paraId="103C3969" w14:textId="50430C78" w:rsidR="00F35A39" w:rsidRDefault="003F36C5" w:rsidP="002D4E76">
      <w:pPr>
        <w:ind w:right="-784"/>
      </w:pPr>
      <w:r>
        <w:rPr>
          <w:rFonts w:eastAsia="Times New Roman"/>
          <w:noProof/>
        </w:rPr>
        <w:lastRenderedPageBreak/>
        <mc:AlternateContent>
          <mc:Choice Requires="wps">
            <w:drawing>
              <wp:anchor distT="45720" distB="45720" distL="114300" distR="114300" simplePos="0" relativeHeight="251661312" behindDoc="0" locked="0" layoutInCell="1" allowOverlap="1" wp14:anchorId="4B353D93" wp14:editId="79966FF3">
                <wp:simplePos x="0" y="0"/>
                <wp:positionH relativeFrom="column">
                  <wp:posOffset>5791200</wp:posOffset>
                </wp:positionH>
                <wp:positionV relativeFrom="paragraph">
                  <wp:posOffset>0</wp:posOffset>
                </wp:positionV>
                <wp:extent cx="1864995" cy="981075"/>
                <wp:effectExtent l="0" t="0" r="20955" b="28575"/>
                <wp:wrapSquare wrapText="bothSides"/>
                <wp:docPr id="1461722870" name="Text Box 2"/>
                <wp:cNvGraphicFramePr/>
                <a:graphic xmlns:a="http://schemas.openxmlformats.org/drawingml/2006/main">
                  <a:graphicData uri="http://schemas.microsoft.com/office/word/2010/wordprocessingShape">
                    <wps:wsp>
                      <wps:cNvSpPr txBox="1"/>
                      <wps:spPr>
                        <a:xfrm>
                          <a:off x="0" y="0"/>
                          <a:ext cx="1864995" cy="981075"/>
                        </a:xfrm>
                        <a:prstGeom prst="rect">
                          <a:avLst/>
                        </a:prstGeom>
                        <a:solidFill>
                          <a:prstClr val="white"/>
                        </a:solidFill>
                        <a:ln w="6350">
                          <a:solidFill>
                            <a:prstClr val="black"/>
                          </a:solidFill>
                        </a:ln>
                      </wps:spPr>
                      <wps:txbx>
                        <w:txbxContent>
                          <w:p w14:paraId="47247CF3" w14:textId="56CE1453" w:rsidR="003F36C5" w:rsidRDefault="00C8022F">
                            <w:r>
                              <w:rPr>
                                <w:noProof/>
                              </w:rPr>
                              <w:drawing>
                                <wp:inline distT="0" distB="0" distL="0" distR="0" wp14:anchorId="3AEE8D64" wp14:editId="6F2FF66C">
                                  <wp:extent cx="1676400" cy="883239"/>
                                  <wp:effectExtent l="0" t="0" r="0" b="0"/>
                                  <wp:docPr id="422432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32081" name=""/>
                                          <pic:cNvPicPr/>
                                        </pic:nvPicPr>
                                        <pic:blipFill>
                                          <a:blip r:embed="rId9"/>
                                          <a:stretch>
                                            <a:fillRect/>
                                          </a:stretch>
                                        </pic:blipFill>
                                        <pic:spPr>
                                          <a:xfrm>
                                            <a:off x="0" y="0"/>
                                            <a:ext cx="1676487" cy="88328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353D93" id="_x0000_t202" coordsize="21600,21600" o:spt="202" path="m,l,21600r21600,l21600,xe">
                <v:stroke joinstyle="miter"/>
                <v:path gradientshapeok="t" o:connecttype="rect"/>
              </v:shapetype>
              <v:shape id="Text Box 2" o:spid="_x0000_s1026" type="#_x0000_t202" style="position:absolute;margin-left:456pt;margin-top:0;width:146.85pt;height:77.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" strokeweight=".5pt">
                <v:textbox>
                  <w:txbxContent>
                    <w:p w14:paraId="47247CF3" w14:textId="56CE1453" w:rsidR="003F36C5" w:rsidRDefault="00C8022F">
                      <w:r>
                        <w:rPr>
                          <w:noProof/>
                        </w:rPr>
                        <w:drawing>
                          <wp:inline distT="0" distB="0" distL="0" distR="0" wp14:anchorId="3AEE8D64" wp14:editId="6F2FF66C">
                            <wp:extent cx="1676400" cy="883239"/>
                            <wp:effectExtent l="0" t="0" r="0" b="0"/>
                            <wp:docPr id="422432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32081" name=""/>
                                    <pic:cNvPicPr/>
                                  </pic:nvPicPr>
                                  <pic:blipFill>
                                    <a:blip r:embed="rId9"/>
                                    <a:stretch>
                                      <a:fillRect/>
                                    </a:stretch>
                                  </pic:blipFill>
                                  <pic:spPr>
                                    <a:xfrm>
                                      <a:off x="0" y="0"/>
                                      <a:ext cx="1676487" cy="883285"/>
                                    </a:xfrm>
                                    <a:prstGeom prst="rect">
                                      <a:avLst/>
                                    </a:prstGeom>
                                  </pic:spPr>
                                </pic:pic>
                              </a:graphicData>
                            </a:graphic>
                          </wp:inline>
                        </w:drawing>
                      </w:r>
                    </w:p>
                  </w:txbxContent>
                </v:textbox>
                <w10:wrap type="square"/>
              </v:shape>
            </w:pict>
          </mc:Fallback>
        </mc:AlternateContent>
      </w:r>
      <w:r w:rsidR="0075194B">
        <w:rPr>
          <w:rFonts w:eastAsia="Times New Roman"/>
          <w:noProof/>
        </w:rPr>
        <mc:AlternateContent>
          <mc:Choice Requires="wps">
            <w:drawing>
              <wp:anchor distT="45720" distB="45720" distL="114300" distR="114300" simplePos="0" relativeHeight="251660288" behindDoc="0" locked="0" layoutInCell="1" allowOverlap="1" wp14:anchorId="3AC97080" wp14:editId="453DE706">
                <wp:simplePos x="0" y="0"/>
                <wp:positionH relativeFrom="column">
                  <wp:posOffset>2185035</wp:posOffset>
                </wp:positionH>
                <wp:positionV relativeFrom="paragraph">
                  <wp:posOffset>0</wp:posOffset>
                </wp:positionV>
                <wp:extent cx="3545205" cy="1034415"/>
                <wp:effectExtent l="0" t="0" r="17145" b="13335"/>
                <wp:wrapSquare wrapText="bothSides"/>
                <wp:docPr id="358047324" name="Text Box 1"/>
                <wp:cNvGraphicFramePr/>
                <a:graphic xmlns:a="http://schemas.openxmlformats.org/drawingml/2006/main">
                  <a:graphicData uri="http://schemas.microsoft.com/office/word/2010/wordprocessingShape">
                    <wps:wsp>
                      <wps:cNvSpPr txBox="1"/>
                      <wps:spPr>
                        <a:xfrm>
                          <a:off x="0" y="0"/>
                          <a:ext cx="3545205" cy="1034415"/>
                        </a:xfrm>
                        <a:prstGeom prst="rect">
                          <a:avLst/>
                        </a:prstGeom>
                        <a:solidFill>
                          <a:prstClr val="white"/>
                        </a:solidFill>
                        <a:ln w="6350">
                          <a:solidFill>
                            <a:prstClr val="black"/>
                          </a:solidFill>
                        </a:ln>
                      </wps:spPr>
                      <wps:txbx>
                        <w:txbxContent>
                          <w:p w14:paraId="3138ECF5" w14:textId="774E829F" w:rsidR="0075194B" w:rsidRDefault="001A153B">
                            <w:r>
                              <w:rPr>
                                <w:noProof/>
                              </w:rPr>
                              <w:drawing>
                                <wp:inline distT="0" distB="0" distL="0" distR="0" wp14:anchorId="19F5FBE9" wp14:editId="68D4E170">
                                  <wp:extent cx="3351810" cy="1099276"/>
                                  <wp:effectExtent l="0" t="0" r="1270" b="5715"/>
                                  <wp:docPr id="1743201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01267" name=""/>
                                          <pic:cNvPicPr/>
                                        </pic:nvPicPr>
                                        <pic:blipFill>
                                          <a:blip r:embed="rId10"/>
                                          <a:stretch>
                                            <a:fillRect/>
                                          </a:stretch>
                                        </pic:blipFill>
                                        <pic:spPr>
                                          <a:xfrm>
                                            <a:off x="0" y="0"/>
                                            <a:ext cx="3354084" cy="1100022"/>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C97080" id="Text Box 1" o:spid="_x0000_s1027" type="#_x0000_t202" style="position:absolute;margin-left:172.05pt;margin-top:0;width:279.15pt;height:81.4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" strokeweight=".5pt">
                <v:textbox>
                  <w:txbxContent>
                    <w:p w14:paraId="3138ECF5" w14:textId="774E829F" w:rsidR="0075194B" w:rsidRDefault="001A153B">
                      <w:r>
                        <w:rPr>
                          <w:noProof/>
                        </w:rPr>
                        <w:drawing>
                          <wp:inline distT="0" distB="0" distL="0" distR="0" wp14:anchorId="19F5FBE9" wp14:editId="68D4E170">
                            <wp:extent cx="3351810" cy="1099276"/>
                            <wp:effectExtent l="0" t="0" r="1270" b="5715"/>
                            <wp:docPr id="1743201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201267" name=""/>
                                    <pic:cNvPicPr/>
                                  </pic:nvPicPr>
                                  <pic:blipFill>
                                    <a:blip r:embed="rId10"/>
                                    <a:stretch>
                                      <a:fillRect/>
                                    </a:stretch>
                                  </pic:blipFill>
                                  <pic:spPr>
                                    <a:xfrm>
                                      <a:off x="0" y="0"/>
                                      <a:ext cx="3354084" cy="1100022"/>
                                    </a:xfrm>
                                    <a:prstGeom prst="rect">
                                      <a:avLst/>
                                    </a:prstGeom>
                                  </pic:spPr>
                                </pic:pic>
                              </a:graphicData>
                            </a:graphic>
                          </wp:inline>
                        </w:drawing>
                      </w:r>
                    </w:p>
                  </w:txbxContent>
                </v:textbox>
                <w10:wrap type="square"/>
              </v:shape>
            </w:pict>
          </mc:Fallback>
        </mc:AlternateContent>
      </w:r>
      <w:r w:rsidR="006A34E0">
        <w:rPr>
          <w:noProof/>
        </w:rPr>
        <w:drawing>
          <wp:anchor distT="0" distB="0" distL="114300" distR="114300" simplePos="0" relativeHeight="251659264" behindDoc="0" locked="0" layoutInCell="1" allowOverlap="1" wp14:anchorId="17DC3C6C" wp14:editId="374248D0">
            <wp:simplePos x="0" y="0"/>
            <wp:positionH relativeFrom="column">
              <wp:posOffset>0</wp:posOffset>
            </wp:positionH>
            <wp:positionV relativeFrom="paragraph">
              <wp:posOffset>0</wp:posOffset>
            </wp:positionV>
            <wp:extent cx="2187575" cy="1082675"/>
            <wp:effectExtent l="0" t="0" r="3175" b="3175"/>
            <wp:wrapTopAndBottom/>
            <wp:docPr id="11563736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73608" name=""/>
                    <pic:cNvPicPr/>
                  </pic:nvPicPr>
                  <pic:blipFill>
                    <a:blip r:embed="rId11"/>
                    <a:stretch>
                      <a:fillRect/>
                    </a:stretch>
                  </pic:blipFill>
                  <pic:spPr>
                    <a:xfrm>
                      <a:off x="0" y="0"/>
                      <a:ext cx="2187575" cy="1082675"/>
                    </a:xfrm>
                    <a:prstGeom prst="rect">
                      <a:avLst/>
                    </a:prstGeom>
                  </pic:spPr>
                </pic:pic>
              </a:graphicData>
            </a:graphic>
            <wp14:sizeRelH relativeFrom="margin">
              <wp14:pctWidth>0</wp14:pctWidth>
            </wp14:sizeRelH>
            <wp14:sizeRelV relativeFrom="margin">
              <wp14:pctHeight>0</wp14:pctHeight>
            </wp14:sizeRelV>
          </wp:anchor>
        </w:drawing>
      </w:r>
      <w:r w:rsidR="004223F9">
        <w:rPr>
          <w:rFonts w:eastAsia="Times New Roman"/>
          <w:noProof/>
        </w:rPr>
        <w:drawing>
          <wp:inline distT="0" distB="0" distL="0" distR="0" wp14:anchorId="212E33D0" wp14:editId="14B09435">
            <wp:extent cx="9544093" cy="5545283"/>
            <wp:effectExtent l="0" t="0" r="0" b="0"/>
            <wp:docPr id="93779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545198" cy="5545925"/>
                    </a:xfrm>
                    <a:prstGeom prst="rect">
                      <a:avLst/>
                    </a:prstGeom>
                    <a:noFill/>
                    <a:ln>
                      <a:noFill/>
                    </a:ln>
                  </pic:spPr>
                </pic:pic>
              </a:graphicData>
            </a:graphic>
          </wp:inline>
        </w:drawing>
      </w:r>
    </w:p>
    <w:p w14:paraId="519695C8" w14:textId="01CCFA4A" w:rsidR="005A5F90" w:rsidRDefault="005A5F90" w:rsidP="004D15D8">
      <w:pPr>
        <w:ind w:left="-567" w:right="-784"/>
      </w:pPr>
    </w:p>
    <w:p w14:paraId="3EF2F452" w14:textId="77777777" w:rsidR="005A5F90" w:rsidRDefault="005A5F90" w:rsidP="004D15D8">
      <w:pPr>
        <w:ind w:left="-567" w:right="-784"/>
      </w:pPr>
    </w:p>
    <w:p w14:paraId="0591FAD6" w14:textId="77777777" w:rsidR="005A5F90" w:rsidRDefault="005A5F90" w:rsidP="004D15D8">
      <w:pPr>
        <w:ind w:left="-567" w:right="-784"/>
      </w:pPr>
    </w:p>
    <w:p w14:paraId="4B168D65" w14:textId="77777777" w:rsidR="005A5F90" w:rsidRDefault="005A5F90" w:rsidP="004D15D8">
      <w:pPr>
        <w:ind w:left="-567" w:right="-784"/>
      </w:pPr>
    </w:p>
    <w:p w14:paraId="6964B55F" w14:textId="77777777" w:rsidR="005A5F90" w:rsidRDefault="005A5F90" w:rsidP="004D15D8">
      <w:pPr>
        <w:ind w:left="-567" w:right="-784"/>
      </w:pPr>
    </w:p>
    <w:p w14:paraId="1E44653B" w14:textId="77777777" w:rsidR="005A5F90" w:rsidRDefault="005A5F90" w:rsidP="004D15D8">
      <w:pPr>
        <w:ind w:left="-567" w:right="-784"/>
      </w:pPr>
    </w:p>
    <w:p w14:paraId="44EDC6D9" w14:textId="77777777" w:rsidR="005A5F90" w:rsidRDefault="005A5F90" w:rsidP="004D15D8">
      <w:pPr>
        <w:ind w:left="-567" w:right="-784"/>
      </w:pPr>
    </w:p>
    <w:p w14:paraId="08927AD7" w14:textId="77777777" w:rsidR="005A5F90" w:rsidRDefault="005A5F90" w:rsidP="004D15D8">
      <w:pPr>
        <w:ind w:left="-567" w:right="-784"/>
      </w:pPr>
    </w:p>
    <w:p w14:paraId="07EC2B84" w14:textId="77777777" w:rsidR="005A5F90" w:rsidRDefault="005A5F90" w:rsidP="004D15D8">
      <w:pPr>
        <w:ind w:left="-567" w:right="-784"/>
      </w:pPr>
    </w:p>
    <w:p w14:paraId="70674A7E" w14:textId="77777777" w:rsidR="005A5F90" w:rsidRDefault="005A5F90" w:rsidP="004D15D8">
      <w:pPr>
        <w:ind w:left="-567" w:right="-784"/>
      </w:pPr>
    </w:p>
    <w:p w14:paraId="69F95ECA" w14:textId="77777777" w:rsidR="005A5F90" w:rsidRDefault="005A5F90" w:rsidP="004D15D8">
      <w:pPr>
        <w:ind w:left="-567" w:right="-784"/>
      </w:pPr>
    </w:p>
    <w:p w14:paraId="548FAA97" w14:textId="77777777" w:rsidR="005A5F90" w:rsidRDefault="005A5F90" w:rsidP="004D15D8">
      <w:pPr>
        <w:ind w:left="-567" w:right="-784"/>
      </w:pPr>
    </w:p>
    <w:p w14:paraId="06FC6443" w14:textId="77777777" w:rsidR="005A5F90" w:rsidRDefault="005A5F90" w:rsidP="004D15D8">
      <w:pPr>
        <w:ind w:left="-567" w:right="-784"/>
      </w:pPr>
    </w:p>
    <w:p w14:paraId="5D1C2BA8" w14:textId="77777777" w:rsidR="00811FD1" w:rsidRDefault="00811FD1" w:rsidP="00811FD1">
      <w:pPr>
        <w:ind w:right="-784"/>
      </w:pPr>
    </w:p>
    <w:p w14:paraId="4870E5B1" w14:textId="77777777" w:rsidR="00811FD1" w:rsidRDefault="00811FD1" w:rsidP="00811FD1">
      <w:pPr>
        <w:ind w:right="-784"/>
      </w:pPr>
    </w:p>
    <w:p w14:paraId="6848ED33" w14:textId="77777777" w:rsidR="00811FD1" w:rsidRDefault="00811FD1" w:rsidP="00811FD1">
      <w:pPr>
        <w:ind w:right="-784"/>
      </w:pPr>
    </w:p>
    <w:p w14:paraId="0A83DFE8" w14:textId="77777777" w:rsidR="00811FD1" w:rsidRDefault="00811FD1" w:rsidP="00811FD1">
      <w:pPr>
        <w:ind w:right="-784"/>
      </w:pPr>
    </w:p>
    <w:p w14:paraId="05283730" w14:textId="77777777" w:rsidR="00811FD1" w:rsidRDefault="00811FD1" w:rsidP="00811FD1">
      <w:pPr>
        <w:ind w:right="-784"/>
      </w:pPr>
    </w:p>
    <w:p w14:paraId="371C2E59" w14:textId="77777777" w:rsidR="00811FD1" w:rsidRDefault="00811FD1" w:rsidP="00811FD1">
      <w:pPr>
        <w:ind w:right="-784"/>
        <w:sectPr w:rsidR="00811FD1" w:rsidSect="00F35A39">
          <w:pgSz w:w="16838" w:h="11906" w:orient="landscape"/>
          <w:pgMar w:top="1440" w:right="1440" w:bottom="1440" w:left="1440" w:header="708" w:footer="708" w:gutter="0"/>
          <w:cols w:space="708"/>
          <w:docGrid w:linePitch="360"/>
        </w:sectPr>
      </w:pPr>
    </w:p>
    <w:p w14:paraId="472378FE" w14:textId="77777777" w:rsidR="000452FD" w:rsidRDefault="000452FD">
      <w:r>
        <w:lastRenderedPageBreak/>
        <w:t>Care to all residents, regardless of income, status, or location. Services are free at the point of use, funded primarily through taxation. Care is delivered based on clinical need, not the ability to pay, ensuring equity of access. The NHS aims to offer a comprehensive range of services, promoting physical and mental well-being. It is committed to high-quality, safe, and efficient care, continually improving outcomes. The system is publicly accountable, operating transparently and in partnership with communities and other organizations to meet local and national health needs.</w:t>
      </w:r>
    </w:p>
    <w:p w14:paraId="36E58DE1" w14:textId="77777777" w:rsidR="000452FD" w:rsidRDefault="000452FD">
      <w:pPr>
        <w:rPr>
          <w:rFonts w:eastAsia="Times New Roman" w:cs="Arial"/>
          <w:color w:val="0B0C0C"/>
          <w:sz w:val="22"/>
          <w:szCs w:val="22"/>
          <w:shd w:val="clear" w:color="auto" w:fill="FFFFFF"/>
        </w:rPr>
      </w:pPr>
      <w:r>
        <w:rPr>
          <w:rFonts w:eastAsia="Times New Roman" w:cs="Arial"/>
          <w:color w:val="0B0C0C"/>
          <w:sz w:val="22"/>
          <w:szCs w:val="22"/>
          <w:shd w:val="clear" w:color="auto" w:fill="FFFFFF"/>
        </w:rPr>
        <w:t>The approach of recent Labour governments has been to set national targets for the National Health Service (NHS) to deliver locally, which has strengthened this trend. The Coalition government has a contrasting approach. The intention is to focus on outcomes of care that are particularly important to local people.</w:t>
      </w:r>
    </w:p>
    <w:p w14:paraId="533384F9" w14:textId="77777777" w:rsidR="002D654B" w:rsidRDefault="002D654B">
      <w:pPr>
        <w:rPr>
          <w:rFonts w:eastAsia="Times New Roman" w:cs="Arial"/>
          <w:color w:val="0B0C0C"/>
          <w:sz w:val="22"/>
          <w:szCs w:val="22"/>
          <w:shd w:val="clear" w:color="auto" w:fill="FFFFFF"/>
        </w:rPr>
      </w:pPr>
    </w:p>
    <w:p w14:paraId="32BF2554" w14:textId="77777777" w:rsidR="000452FD" w:rsidRDefault="000452FD" w:rsidP="00B1210B">
      <w:pPr>
        <w:pStyle w:val="NormalWeb"/>
        <w:spacing w:line="360" w:lineRule="auto"/>
        <w:rPr>
          <w:rFonts w:ascii="Arial" w:eastAsia="Times New Roman" w:hAnsi="Arial" w:cs="Arial"/>
          <w:color w:val="0B0C0C"/>
          <w:kern w:val="2"/>
          <w:sz w:val="22"/>
          <w:szCs w:val="22"/>
          <w:shd w:val="clear" w:color="auto" w:fill="FFFFFF"/>
          <w:lang w:eastAsia="en-US"/>
          <w14:ligatures w14:val="standardContextual"/>
        </w:rPr>
      </w:pPr>
      <w:r>
        <w:rPr>
          <w:rFonts w:ascii="Arial" w:eastAsia="Times New Roman" w:hAnsi="Arial" w:cs="Arial"/>
          <w:color w:val="0B0C0C"/>
          <w:kern w:val="2"/>
          <w:sz w:val="22"/>
          <w:szCs w:val="22"/>
          <w:shd w:val="clear" w:color="auto" w:fill="FFFFFF"/>
          <w:lang w:eastAsia="en-US"/>
          <w14:ligatures w14:val="standardContextual"/>
        </w:rPr>
        <w:t>The NHS is founded on principles ensuring fairness, accessibility, and quality. It provides comprehensive healthcare to all residents, regardless of income, status, or location. Services are free at the point of use, funded primarily through taxation. Care is delivered based on clinical need, not the ability to pay, ensuring equity of access. The NHS aims to offer a comprehensive range of services, promoting physical and mental well-being. It is committed to high-quality, safe, and efficient care, continually improving outcomes. The system is publicly accountable, operating transparently and in partnership with communities and other organizations to meet local and national health needs.</w:t>
      </w:r>
    </w:p>
    <w:p w14:paraId="51382D14" w14:textId="48CA1275" w:rsidR="00D643E0" w:rsidRDefault="000452FD" w:rsidP="00B1210B">
      <w:pPr>
        <w:pStyle w:val="NormalWeb"/>
        <w:spacing w:line="360" w:lineRule="auto"/>
        <w:rPr>
          <w:rFonts w:ascii="Arial" w:hAnsi="Arial" w:cs="Arial"/>
        </w:rPr>
      </w:pPr>
      <w:r>
        <w:rPr>
          <w:rFonts w:ascii="Arial" w:eastAsia="Times New Roman" w:hAnsi="Arial" w:cs="Arial"/>
          <w:color w:val="0B0C0C"/>
          <w:sz w:val="22"/>
          <w:szCs w:val="22"/>
          <w:shd w:val="clear" w:color="auto" w:fill="FFFFFF"/>
        </w:rPr>
        <w:t>The approach of recent Labour governments has been to set national targets for the National Health Service (NHS) to deliver locally, which has strengthened this trend. The Coalition government has a contrasting approach. The intention is to focus on outcomes of care that are particularly important to local people. Parliament is responsible for approving</w:t>
      </w:r>
      <w:r w:rsidRPr="001F68F9">
        <w:rPr>
          <w:rFonts w:ascii="Arial" w:eastAsia="Times New Roman" w:hAnsi="Arial" w:cs="Arial"/>
          <w:color w:val="0B0C0C"/>
          <w:sz w:val="22"/>
          <w:szCs w:val="22"/>
          <w:shd w:val="clear" w:color="auto" w:fill="FFFFFF"/>
        </w:rPr>
        <w:t xml:space="preserve"> legislation</w:t>
      </w:r>
      <w:r w:rsidR="00776DB7" w:rsidRPr="001F68F9">
        <w:rPr>
          <w:rFonts w:ascii="Arial" w:eastAsia="Times New Roman" w:hAnsi="Arial" w:cs="Arial"/>
          <w:color w:val="0B0C0C"/>
          <w:sz w:val="22"/>
          <w:szCs w:val="22"/>
          <w:shd w:val="clear" w:color="auto" w:fill="FFFFFF"/>
        </w:rPr>
        <w:t xml:space="preserve"> and forming the framework in which the health service operates. Parliament determines the budget to be spent on health and healthcare, and holds the Department of Health (DH) to account for its spending of taxpayers’ money and operation of the NHS. The DH is a government department, headed by the Secretary of State for Health. It is based in London and Leeds and is accountable to the public through parliament. The DH does not directly deliver health or social care services to the public; it works with delivery partners, including the NHS, local government and arm’s-length bodies.</w:t>
      </w:r>
      <w:r w:rsidR="00460053" w:rsidRPr="001F68F9">
        <w:rPr>
          <w:rFonts w:ascii="Arial" w:eastAsia="Times New Roman" w:hAnsi="Arial" w:cs="Arial"/>
          <w:color w:val="0B0C0C"/>
          <w:sz w:val="22"/>
          <w:szCs w:val="22"/>
          <w:shd w:val="clear" w:color="auto" w:fill="FFFFFF"/>
        </w:rPr>
        <w:t>(</w:t>
      </w:r>
      <w:r w:rsidR="00EA7505" w:rsidRPr="001F68F9">
        <w:rPr>
          <w:rFonts w:ascii="Arial" w:eastAsia="Times New Roman" w:hAnsi="Arial" w:cs="Arial"/>
          <w:color w:val="0B0C0C"/>
          <w:sz w:val="22"/>
          <w:szCs w:val="22"/>
          <w:shd w:val="clear" w:color="auto" w:fill="FFFFFF"/>
        </w:rPr>
        <w:t>The NHS: structure and functions</w:t>
      </w:r>
      <w:r w:rsidR="00840278" w:rsidRPr="001F68F9">
        <w:rPr>
          <w:rFonts w:ascii="Arial" w:eastAsia="Times New Roman" w:hAnsi="Arial" w:cs="Arial"/>
          <w:color w:val="0B0C0C"/>
          <w:sz w:val="22"/>
          <w:szCs w:val="22"/>
          <w:shd w:val="clear" w:color="auto" w:fill="FFFFFF"/>
        </w:rPr>
        <w:t xml:space="preserve"> </w:t>
      </w:r>
      <w:r w:rsidR="00EA7505" w:rsidRPr="001F68F9">
        <w:rPr>
          <w:rFonts w:ascii="Arial" w:eastAsia="Times New Roman" w:hAnsi="Arial" w:cs="Arial"/>
          <w:color w:val="0B0C0C"/>
          <w:sz w:val="22"/>
          <w:szCs w:val="22"/>
          <w:shd w:val="clear" w:color="auto" w:fill="FFFFFF"/>
        </w:rPr>
        <w:t>B</w:t>
      </w:r>
      <w:r w:rsidR="00840278" w:rsidRPr="001F68F9">
        <w:rPr>
          <w:rFonts w:ascii="Arial" w:eastAsia="Times New Roman" w:hAnsi="Arial" w:cs="Arial"/>
          <w:color w:val="0B0C0C"/>
          <w:sz w:val="22"/>
          <w:szCs w:val="22"/>
          <w:shd w:val="clear" w:color="auto" w:fill="FFFFFF"/>
        </w:rPr>
        <w:t xml:space="preserve">y </w:t>
      </w:r>
      <w:r w:rsidR="00EA7505" w:rsidRPr="001F68F9">
        <w:rPr>
          <w:rFonts w:ascii="Arial" w:eastAsia="Times New Roman" w:hAnsi="Arial" w:cs="Arial"/>
          <w:color w:val="0B0C0C"/>
          <w:sz w:val="22"/>
          <w:szCs w:val="22"/>
          <w:shd w:val="clear" w:color="auto" w:fill="FFFFFF"/>
        </w:rPr>
        <w:t>Paul Cosford</w:t>
      </w:r>
      <w:r w:rsidR="00840278" w:rsidRPr="001F68F9">
        <w:rPr>
          <w:rFonts w:ascii="Arial" w:eastAsia="Times New Roman" w:hAnsi="Arial" w:cs="Arial"/>
          <w:color w:val="0B0C0C"/>
          <w:sz w:val="22"/>
          <w:szCs w:val="22"/>
          <w:shd w:val="clear" w:color="auto" w:fill="FFFFFF"/>
        </w:rPr>
        <w:t>. 2011)</w:t>
      </w:r>
      <w:r w:rsidR="001C7380" w:rsidRPr="001F68F9">
        <w:rPr>
          <w:rFonts w:ascii="Arial" w:eastAsia="Times New Roman" w:hAnsi="Arial" w:cs="Arial"/>
          <w:color w:val="0B0C0C"/>
          <w:sz w:val="22"/>
          <w:szCs w:val="22"/>
          <w:shd w:val="clear" w:color="auto" w:fill="FFFFFF"/>
        </w:rPr>
        <w:t xml:space="preserve">. </w:t>
      </w:r>
      <w:r w:rsidR="001C7380" w:rsidRPr="001F68F9">
        <w:rPr>
          <w:rFonts w:ascii="Arial" w:hAnsi="Arial" w:cs="Arial"/>
        </w:rPr>
        <w:t xml:space="preserve">The NHS’s current structure is complex, comprising NHS England, Integrated Care Systems (ICSs), and Foundation Trusts. While aiming for coordinated, locally driven </w:t>
      </w:r>
      <w:r w:rsidRPr="001F68F9">
        <w:rPr>
          <w:rFonts w:ascii="Arial" w:hAnsi="Arial" w:cs="Arial"/>
        </w:rPr>
        <w:t>car</w:t>
      </w:r>
      <w:r w:rsidR="00F70323">
        <w:rPr>
          <w:rFonts w:ascii="Arial" w:hAnsi="Arial" w:cs="Arial"/>
        </w:rPr>
        <w:t xml:space="preserve">e </w:t>
      </w:r>
      <w:r w:rsidR="00D643E0">
        <w:rPr>
          <w:rFonts w:ascii="Arial" w:hAnsi="Arial" w:cs="Arial"/>
        </w:rPr>
        <w:t xml:space="preserve">faces challenges such as staff shortages, </w:t>
      </w:r>
      <w:r w:rsidR="00D643E0">
        <w:rPr>
          <w:rFonts w:ascii="Arial" w:hAnsi="Arial" w:cs="Arial"/>
        </w:rPr>
        <w:lastRenderedPageBreak/>
        <w:t>funding pressures, and long waiting times. Decentralization improves flexibility but can create inconsistencies and strain between national oversight and local accountability.</w:t>
      </w:r>
    </w:p>
    <w:p w14:paraId="732641C3" w14:textId="77777777" w:rsidR="00D643E0" w:rsidRDefault="00D643E0" w:rsidP="00B1210B">
      <w:pPr>
        <w:pStyle w:val="NormalWeb"/>
        <w:spacing w:line="360" w:lineRule="auto"/>
        <w:rPr>
          <w:rFonts w:ascii="Arial" w:hAnsi="Arial" w:cs="Arial"/>
        </w:rPr>
      </w:pPr>
      <w:r>
        <w:rPr>
          <w:rFonts w:ascii="Arial" w:hAnsi="Arial" w:cs="Arial"/>
        </w:rPr>
        <w:t>The NHS was brought about because it provided universal, high-quality healthcare to everyone in the UK, regardless of income, age, or background. Funded through taxation, it ensures care is free at the point of use, removing financial barriers that might prevent people from seeking treatment. This promotes equality, fairness, and social cohesion, as access is based on clinical need, not ability to pay. The NHS offers a comprehensive range of services, including prevention, treatment, and long-term care, helping people live healthier lives. It also plays a vital role in public health, research, and medical training, driving innovation and improving outcomes. The NHS is widely respected because it embodies compassion, collective responsibility, and the principle that good healthcare should be a right, not a privilege.</w:t>
      </w:r>
    </w:p>
    <w:p w14:paraId="1FF13E23" w14:textId="77777777" w:rsidR="00FA449D" w:rsidRDefault="00FA449D" w:rsidP="00B1210B">
      <w:pPr>
        <w:pStyle w:val="NormalWeb"/>
        <w:spacing w:line="360" w:lineRule="auto"/>
        <w:rPr>
          <w:rFonts w:ascii="Arial" w:hAnsi="Arial" w:cs="Arial"/>
        </w:rPr>
      </w:pPr>
    </w:p>
    <w:p w14:paraId="0B6FC494" w14:textId="77777777" w:rsidR="00FA449D" w:rsidRDefault="00FA449D" w:rsidP="00B1210B">
      <w:pPr>
        <w:pStyle w:val="NormalWeb"/>
        <w:spacing w:line="360" w:lineRule="auto"/>
        <w:rPr>
          <w:rFonts w:ascii="Arial" w:hAnsi="Arial" w:cs="Arial"/>
        </w:rPr>
      </w:pPr>
    </w:p>
    <w:p w14:paraId="61DE57B0" w14:textId="18E87B29" w:rsidR="00FA449D" w:rsidRDefault="00FA449D" w:rsidP="00B1210B">
      <w:pPr>
        <w:pStyle w:val="NormalWeb"/>
        <w:spacing w:line="360" w:lineRule="auto"/>
        <w:rPr>
          <w:rFonts w:ascii="Arial" w:hAnsi="Arial" w:cs="Arial"/>
        </w:rPr>
      </w:pPr>
      <w:r>
        <w:rPr>
          <w:rFonts w:ascii="Arial" w:hAnsi="Arial" w:cs="Arial"/>
        </w:rPr>
        <w:t>Reference list Poster</w:t>
      </w:r>
    </w:p>
    <w:p w14:paraId="36D0715A" w14:textId="77777777" w:rsidR="00FA449D" w:rsidRDefault="00FA449D" w:rsidP="00B1210B">
      <w:pPr>
        <w:pStyle w:val="NormalWeb"/>
        <w:spacing w:line="360" w:lineRule="auto"/>
        <w:rPr>
          <w:rFonts w:ascii="Arial" w:hAnsi="Arial" w:cs="Arial"/>
        </w:rPr>
      </w:pPr>
    </w:p>
    <w:p w14:paraId="17FC96E9" w14:textId="77777777" w:rsidR="00FA449D" w:rsidRDefault="00FA449D" w:rsidP="00B1210B">
      <w:pPr>
        <w:pStyle w:val="NormalWeb"/>
        <w:spacing w:line="360" w:lineRule="auto"/>
        <w:rPr>
          <w:rFonts w:ascii="Arial" w:hAnsi="Arial" w:cs="Arial"/>
        </w:rPr>
      </w:pPr>
    </w:p>
    <w:p w14:paraId="48F28B23" w14:textId="77777777" w:rsidR="00FA449D" w:rsidRDefault="00FA449D" w:rsidP="00B1210B">
      <w:pPr>
        <w:pStyle w:val="NormalWeb"/>
        <w:spacing w:line="360" w:lineRule="auto"/>
        <w:rPr>
          <w:rFonts w:ascii="Arial" w:hAnsi="Arial" w:cs="Arial"/>
        </w:rPr>
      </w:pPr>
    </w:p>
    <w:p w14:paraId="2D9AA584" w14:textId="77777777" w:rsidR="00FA449D" w:rsidRDefault="00FA449D" w:rsidP="00B1210B">
      <w:pPr>
        <w:pStyle w:val="NormalWeb"/>
        <w:spacing w:line="360" w:lineRule="auto"/>
        <w:rPr>
          <w:rFonts w:ascii="Arial" w:hAnsi="Arial" w:cs="Arial"/>
        </w:rPr>
      </w:pPr>
    </w:p>
    <w:p w14:paraId="61ACD87D" w14:textId="5873B70C" w:rsidR="00FA449D" w:rsidRDefault="00FA449D" w:rsidP="00B1210B">
      <w:pPr>
        <w:pStyle w:val="NormalWeb"/>
        <w:spacing w:line="360" w:lineRule="auto"/>
        <w:rPr>
          <w:rFonts w:ascii="Arial" w:hAnsi="Arial" w:cs="Arial"/>
        </w:rPr>
      </w:pPr>
      <w:r>
        <w:rPr>
          <w:rFonts w:ascii="Arial" w:hAnsi="Arial" w:cs="Arial"/>
        </w:rPr>
        <w:t>Reference list essay</w:t>
      </w:r>
    </w:p>
    <w:p w14:paraId="2FFAB25B" w14:textId="1DB5CC74" w:rsidR="002700F1" w:rsidRDefault="002700F1" w:rsidP="00B1210B">
      <w:pPr>
        <w:pStyle w:val="NormalWeb"/>
        <w:spacing w:line="360" w:lineRule="auto"/>
        <w:rPr>
          <w:rFonts w:ascii="Arial" w:hAnsi="Arial" w:cs="Arial"/>
        </w:rPr>
      </w:pPr>
    </w:p>
    <w:p w14:paraId="1EC0D8F9" w14:textId="77777777" w:rsidR="00A33540" w:rsidRDefault="00A33540">
      <w:pPr>
        <w:rPr>
          <w:rFonts w:eastAsia="Times New Roman" w:cs="Arial"/>
          <w:color w:val="0B0C0C"/>
          <w:sz w:val="22"/>
          <w:szCs w:val="22"/>
          <w:shd w:val="clear" w:color="auto" w:fill="FFFFFF"/>
        </w:rPr>
      </w:pPr>
    </w:p>
    <w:p w14:paraId="716373DA" w14:textId="77777777" w:rsidR="00313222" w:rsidRPr="00BB335B" w:rsidRDefault="00313222">
      <w:pPr>
        <w:rPr>
          <w:sz w:val="22"/>
          <w:szCs w:val="22"/>
        </w:rPr>
      </w:pPr>
    </w:p>
    <w:p w14:paraId="28ABC275" w14:textId="77777777" w:rsidR="00097C3D" w:rsidRPr="00BB335B" w:rsidRDefault="00097C3D">
      <w:pPr>
        <w:rPr>
          <w:sz w:val="22"/>
          <w:szCs w:val="22"/>
        </w:rPr>
      </w:pPr>
    </w:p>
    <w:p w14:paraId="043FE5CC" w14:textId="604FCB1C" w:rsidR="009D1251" w:rsidRPr="00EE139F" w:rsidRDefault="009D1251">
      <w:pPr>
        <w:rPr>
          <w:sz w:val="22"/>
          <w:szCs w:val="22"/>
        </w:rPr>
      </w:pPr>
    </w:p>
    <w:sectPr w:rsidR="009D1251" w:rsidRPr="00EE139F"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689116" w14:textId="77777777" w:rsidR="006411F8" w:rsidRDefault="006411F8" w:rsidP="00465B19">
      <w:pPr>
        <w:spacing w:line="240" w:lineRule="auto"/>
      </w:pPr>
      <w:r>
        <w:separator/>
      </w:r>
    </w:p>
  </w:endnote>
  <w:endnote w:type="continuationSeparator" w:id="0">
    <w:p w14:paraId="486A0A28" w14:textId="77777777" w:rsidR="006411F8" w:rsidRDefault="006411F8" w:rsidP="00465B1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88934026"/>
      <w:docPartObj>
        <w:docPartGallery w:val="Page Numbers (Bottom of Page)"/>
        <w:docPartUnique/>
      </w:docPartObj>
    </w:sdtPr>
    <w:sdtContent>
      <w:p w14:paraId="57F3737F" w14:textId="49EE3CD6" w:rsidR="00465B19" w:rsidRDefault="00465B19" w:rsidP="00785513">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end"/>
        </w:r>
      </w:p>
    </w:sdtContent>
  </w:sdt>
  <w:p w14:paraId="68664063" w14:textId="77777777" w:rsidR="00465B19" w:rsidRDefault="00465B19" w:rsidP="00465B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6564472"/>
      <w:docPartObj>
        <w:docPartGallery w:val="Page Numbers (Bottom of Page)"/>
        <w:docPartUnique/>
      </w:docPartObj>
    </w:sdtPr>
    <w:sdtContent>
      <w:p w14:paraId="13DCB8E4" w14:textId="166566D4" w:rsidR="00465B19" w:rsidRDefault="00465B19" w:rsidP="00785513">
        <w:pPr>
          <w:pStyle w:val="Footer"/>
          <w:framePr w:wrap="none" w:vAnchor="text" w:hAnchor="margin" w:xAlign="right" w:y="1"/>
          <w:jc w:val="right"/>
          <w:rPr>
            <w:rStyle w:val="PageNumber"/>
          </w:rPr>
        </w:pPr>
        <w:r>
          <w:rPr>
            <w:rStyle w:val="PageNumber"/>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Pr>
            <w:rStyle w:val="PageNumber"/>
          </w:rPr>
          <w:t xml:space="preserve"> of </w:t>
        </w:r>
        <w:r>
          <w:rPr>
            <w:rStyle w:val="PageNumber"/>
          </w:rPr>
          <w:fldChar w:fldCharType="begin"/>
        </w:r>
        <w:r>
          <w:rPr>
            <w:rStyle w:val="PageNumber"/>
          </w:rPr>
          <w:instrText xml:space="preserve"> NUMPAGES </w:instrText>
        </w:r>
        <w:r>
          <w:rPr>
            <w:rStyle w:val="PageNumber"/>
          </w:rPr>
          <w:fldChar w:fldCharType="separate"/>
        </w:r>
        <w:r>
          <w:rPr>
            <w:rStyle w:val="PageNumber"/>
            <w:noProof/>
          </w:rPr>
          <w:t>5</w:t>
        </w:r>
        <w:r>
          <w:rPr>
            <w:rStyle w:val="PageNumber"/>
          </w:rPr>
          <w:fldChar w:fldCharType="end"/>
        </w:r>
      </w:p>
    </w:sdtContent>
  </w:sdt>
  <w:p w14:paraId="4A06921B" w14:textId="77777777" w:rsidR="00465B19" w:rsidRDefault="00465B19" w:rsidP="00465B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327A4E" w14:textId="77777777" w:rsidR="006411F8" w:rsidRDefault="006411F8" w:rsidP="00465B19">
      <w:pPr>
        <w:spacing w:line="240" w:lineRule="auto"/>
      </w:pPr>
      <w:r>
        <w:separator/>
      </w:r>
    </w:p>
  </w:footnote>
  <w:footnote w:type="continuationSeparator" w:id="0">
    <w:p w14:paraId="05452908" w14:textId="77777777" w:rsidR="006411F8" w:rsidRDefault="006411F8" w:rsidP="00465B1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000D8"/>
    <w:rsid w:val="00001357"/>
    <w:rsid w:val="000035DF"/>
    <w:rsid w:val="00035326"/>
    <w:rsid w:val="000452FD"/>
    <w:rsid w:val="00057D46"/>
    <w:rsid w:val="00081DB8"/>
    <w:rsid w:val="00097C3D"/>
    <w:rsid w:val="000C254E"/>
    <w:rsid w:val="00104C1B"/>
    <w:rsid w:val="00123666"/>
    <w:rsid w:val="00182894"/>
    <w:rsid w:val="001A153B"/>
    <w:rsid w:val="001A3580"/>
    <w:rsid w:val="001B740A"/>
    <w:rsid w:val="001C7380"/>
    <w:rsid w:val="001F68F9"/>
    <w:rsid w:val="0024427C"/>
    <w:rsid w:val="002528B5"/>
    <w:rsid w:val="00255511"/>
    <w:rsid w:val="002604A8"/>
    <w:rsid w:val="002700F1"/>
    <w:rsid w:val="00283952"/>
    <w:rsid w:val="002A1FBF"/>
    <w:rsid w:val="002D4E76"/>
    <w:rsid w:val="002D654B"/>
    <w:rsid w:val="00313222"/>
    <w:rsid w:val="00341509"/>
    <w:rsid w:val="003F36C5"/>
    <w:rsid w:val="004223F9"/>
    <w:rsid w:val="00460053"/>
    <w:rsid w:val="00465B19"/>
    <w:rsid w:val="004D15D8"/>
    <w:rsid w:val="004E446E"/>
    <w:rsid w:val="005750CA"/>
    <w:rsid w:val="005A5F90"/>
    <w:rsid w:val="005D2D9F"/>
    <w:rsid w:val="006411F8"/>
    <w:rsid w:val="00693B62"/>
    <w:rsid w:val="006A34E0"/>
    <w:rsid w:val="006C55EF"/>
    <w:rsid w:val="006E02A0"/>
    <w:rsid w:val="006F2120"/>
    <w:rsid w:val="0072623D"/>
    <w:rsid w:val="0075194B"/>
    <w:rsid w:val="00776DB7"/>
    <w:rsid w:val="007B583F"/>
    <w:rsid w:val="007E584A"/>
    <w:rsid w:val="00803DD8"/>
    <w:rsid w:val="00806EDF"/>
    <w:rsid w:val="00811FD1"/>
    <w:rsid w:val="00817C5D"/>
    <w:rsid w:val="00840278"/>
    <w:rsid w:val="00846C87"/>
    <w:rsid w:val="008502BF"/>
    <w:rsid w:val="0091346D"/>
    <w:rsid w:val="00961B59"/>
    <w:rsid w:val="009624C6"/>
    <w:rsid w:val="009D1251"/>
    <w:rsid w:val="00A2645D"/>
    <w:rsid w:val="00A33540"/>
    <w:rsid w:val="00A40D69"/>
    <w:rsid w:val="00A86DD7"/>
    <w:rsid w:val="00AE42AE"/>
    <w:rsid w:val="00B1210B"/>
    <w:rsid w:val="00BB335B"/>
    <w:rsid w:val="00C025A3"/>
    <w:rsid w:val="00C32CC7"/>
    <w:rsid w:val="00C47763"/>
    <w:rsid w:val="00C8022F"/>
    <w:rsid w:val="00C8212B"/>
    <w:rsid w:val="00CB12B9"/>
    <w:rsid w:val="00CC5CE9"/>
    <w:rsid w:val="00D43BA6"/>
    <w:rsid w:val="00D4674B"/>
    <w:rsid w:val="00D643E0"/>
    <w:rsid w:val="00D9629D"/>
    <w:rsid w:val="00DE3E6C"/>
    <w:rsid w:val="00E84331"/>
    <w:rsid w:val="00EA06F4"/>
    <w:rsid w:val="00EA7505"/>
    <w:rsid w:val="00EB4A5E"/>
    <w:rsid w:val="00EE139F"/>
    <w:rsid w:val="00F05295"/>
    <w:rsid w:val="00F32475"/>
    <w:rsid w:val="00F344C9"/>
    <w:rsid w:val="00F35A39"/>
    <w:rsid w:val="00F70323"/>
    <w:rsid w:val="00FA449D"/>
    <w:rsid w:val="00FB5F58"/>
    <w:rsid w:val="00FD5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character" w:styleId="Hyperlink">
    <w:name w:val="Hyperlink"/>
    <w:basedOn w:val="DefaultParagraphFont"/>
    <w:uiPriority w:val="99"/>
    <w:semiHidden/>
    <w:unhideWhenUsed/>
    <w:rsid w:val="005750CA"/>
    <w:rPr>
      <w:color w:val="0000FF"/>
      <w:u w:val="single"/>
    </w:rPr>
  </w:style>
  <w:style w:type="paragraph" w:styleId="NormalWeb">
    <w:name w:val="Normal (Web)"/>
    <w:basedOn w:val="Normal"/>
    <w:uiPriority w:val="99"/>
    <w:unhideWhenUsed/>
    <w:rsid w:val="001C7380"/>
    <w:pPr>
      <w:spacing w:before="100" w:beforeAutospacing="1" w:after="100" w:afterAutospacing="1" w:line="240" w:lineRule="auto"/>
    </w:pPr>
    <w:rPr>
      <w:rFonts w:ascii="Times New Roman" w:eastAsiaTheme="minorEastAsia" w:hAnsi="Times New Roman" w:cs="Times New Roman"/>
      <w:color w:val="auto"/>
      <w:kern w:val="0"/>
      <w:lang w:eastAsia="en-GB"/>
      <w14:ligatures w14:val="none"/>
    </w:rPr>
  </w:style>
  <w:style w:type="paragraph" w:styleId="Header">
    <w:name w:val="header"/>
    <w:basedOn w:val="Normal"/>
    <w:link w:val="HeaderChar"/>
    <w:uiPriority w:val="99"/>
    <w:unhideWhenUsed/>
    <w:rsid w:val="00465B19"/>
    <w:pPr>
      <w:tabs>
        <w:tab w:val="center" w:pos="4513"/>
        <w:tab w:val="right" w:pos="9026"/>
      </w:tabs>
      <w:spacing w:line="240" w:lineRule="auto"/>
    </w:pPr>
  </w:style>
  <w:style w:type="character" w:customStyle="1" w:styleId="HeaderChar">
    <w:name w:val="Header Char"/>
    <w:basedOn w:val="DefaultParagraphFont"/>
    <w:link w:val="Header"/>
    <w:uiPriority w:val="99"/>
    <w:rsid w:val="00465B19"/>
  </w:style>
  <w:style w:type="paragraph" w:styleId="Footer">
    <w:name w:val="footer"/>
    <w:basedOn w:val="Normal"/>
    <w:link w:val="FooterChar"/>
    <w:uiPriority w:val="99"/>
    <w:unhideWhenUsed/>
    <w:rsid w:val="00465B19"/>
    <w:pPr>
      <w:tabs>
        <w:tab w:val="center" w:pos="4513"/>
        <w:tab w:val="right" w:pos="9026"/>
      </w:tabs>
      <w:spacing w:line="240" w:lineRule="auto"/>
    </w:pPr>
  </w:style>
  <w:style w:type="character" w:customStyle="1" w:styleId="FooterChar">
    <w:name w:val="Footer Char"/>
    <w:basedOn w:val="DefaultParagraphFont"/>
    <w:link w:val="Footer"/>
    <w:uiPriority w:val="99"/>
    <w:rsid w:val="00465B19"/>
  </w:style>
  <w:style w:type="character" w:styleId="PageNumber">
    <w:name w:val="page number"/>
    <w:basedOn w:val="DefaultParagraphFont"/>
    <w:uiPriority w:val="99"/>
    <w:semiHidden/>
    <w:unhideWhenUsed/>
    <w:rsid w:val="00465B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image" Target="media/image4.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3.jpeg" /><Relationship Id="rId5" Type="http://schemas.openxmlformats.org/officeDocument/2006/relationships/footnotes" Target="footnotes.xml" /><Relationship Id="rId10" Type="http://schemas.openxmlformats.org/officeDocument/2006/relationships/image" Target="media/image2.jpeg" /><Relationship Id="rId4" Type="http://schemas.openxmlformats.org/officeDocument/2006/relationships/webSettings" Target="webSettings.xml" /><Relationship Id="rId9" Type="http://schemas.openxmlformats.org/officeDocument/2006/relationships/image" Target="media/image1.jpe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5</Pages>
  <Words>595</Words>
  <Characters>3398</Characters>
  <Application>Microsoft Office Word</Application>
  <DocSecurity>0</DocSecurity>
  <Lines>28</Lines>
  <Paragraphs>7</Paragraphs>
  <ScaleCrop>false</ScaleCrop>
  <Company/>
  <LinksUpToDate>false</LinksUpToDate>
  <CharactersWithSpaces>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Mannaan Khan</cp:lastModifiedBy>
  <cp:revision>50</cp:revision>
  <dcterms:created xsi:type="dcterms:W3CDTF">2025-10-17T23:13:00Z</dcterms:created>
  <dcterms:modified xsi:type="dcterms:W3CDTF">2025-10-19T21:07:00Z</dcterms:modified>
</cp:coreProperties>
</file>