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6034AAE5"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9572A6">
        <w:rPr>
          <w:rFonts w:ascii="Aptos" w:hAnsi="Aptos" w:cs="Arial"/>
          <w:sz w:val="28"/>
          <w:szCs w:val="28"/>
          <w:lang w:val="nl-NL"/>
        </w:rPr>
        <w:t xml:space="preserve"> Anum Abid</w:t>
      </w:r>
    </w:p>
    <w:p w14:paraId="7C577260" w14:textId="2C2B5B25" w:rsidR="00C31D85" w:rsidRPr="00C31D85" w:rsidRDefault="00C31D85" w:rsidP="009572A6">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9572A6">
        <w:rPr>
          <w:rFonts w:ascii="Aptos" w:hAnsi="Aptos" w:cs="Arial"/>
          <w:sz w:val="28"/>
          <w:szCs w:val="28"/>
          <w:lang w:val="nl-NL"/>
        </w:rPr>
        <w:t xml:space="preserve"> 2313820</w:t>
      </w:r>
    </w:p>
    <w:p w14:paraId="41CBCDE7" w14:textId="7955D4C7"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5272BC">
        <w:rPr>
          <w:rFonts w:ascii="Aptos" w:hAnsi="Aptos" w:cs="Arial"/>
          <w:sz w:val="28"/>
          <w:szCs w:val="28"/>
          <w:lang w:val="nl-NL"/>
        </w:rPr>
        <w:t>Independent</w:t>
      </w:r>
      <w:r w:rsidR="009572A6">
        <w:rPr>
          <w:rFonts w:ascii="Aptos" w:hAnsi="Aptos" w:cs="Arial"/>
          <w:sz w:val="28"/>
          <w:szCs w:val="28"/>
          <w:lang w:val="nl-NL"/>
        </w:rPr>
        <w:t xml:space="preserve"> Project</w:t>
      </w:r>
    </w:p>
    <w:p w14:paraId="42A6E8AA" w14:textId="1769415E" w:rsid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9572A6">
        <w:rPr>
          <w:rFonts w:ascii="Aptos" w:hAnsi="Aptos" w:cs="Arial"/>
          <w:sz w:val="28"/>
          <w:szCs w:val="28"/>
        </w:rPr>
        <w:t xml:space="preserve"> BMHP6020</w:t>
      </w:r>
    </w:p>
    <w:p w14:paraId="2028A80D" w14:textId="77777777" w:rsidR="009572A6" w:rsidRDefault="009572A6" w:rsidP="00C31D85">
      <w:pPr>
        <w:tabs>
          <w:tab w:val="left" w:pos="6540"/>
        </w:tabs>
        <w:spacing w:line="360" w:lineRule="auto"/>
        <w:ind w:left="426"/>
        <w:rPr>
          <w:rFonts w:ascii="Aptos" w:hAnsi="Aptos" w:cs="Arial"/>
          <w:sz w:val="28"/>
          <w:szCs w:val="28"/>
        </w:rPr>
      </w:pPr>
    </w:p>
    <w:p w14:paraId="40850543" w14:textId="77777777" w:rsidR="009572A6" w:rsidRPr="00C31D85" w:rsidRDefault="009572A6" w:rsidP="00C31D85">
      <w:pPr>
        <w:tabs>
          <w:tab w:val="left" w:pos="6540"/>
        </w:tabs>
        <w:spacing w:line="360" w:lineRule="auto"/>
        <w:ind w:left="426"/>
        <w:rPr>
          <w:rFonts w:ascii="Aptos" w:hAnsi="Aptos" w:cs="Arial"/>
          <w:sz w:val="28"/>
          <w:szCs w:val="28"/>
        </w:rPr>
      </w:pP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2B809516" w14:textId="66094DEE" w:rsidR="00802FF1" w:rsidRDefault="00CC0A8F" w:rsidP="00802FF1">
            <w:pPr>
              <w:jc w:val="center"/>
              <w:rPr>
                <w:rFonts w:ascii="Aptos" w:hAnsi="Aptos"/>
                <w:b/>
                <w:bCs/>
                <w:sz w:val="36"/>
                <w:szCs w:val="36"/>
              </w:rPr>
            </w:pPr>
            <w:r w:rsidRPr="00C31D85">
              <w:rPr>
                <w:rFonts w:ascii="Aptos" w:hAnsi="Aptos"/>
                <w:b/>
                <w:bCs/>
              </w:rPr>
              <w:lastRenderedPageBreak/>
              <w:br w:type="page"/>
            </w:r>
            <w:proofErr w:type="spellStart"/>
            <w:r w:rsidR="009572A6">
              <w:rPr>
                <w:rFonts w:ascii="Aptos" w:hAnsi="Aptos"/>
                <w:b/>
                <w:bCs/>
              </w:rPr>
              <w:t>Elemant</w:t>
            </w:r>
            <w:proofErr w:type="spellEnd"/>
            <w:r w:rsidR="009572A6">
              <w:rPr>
                <w:rFonts w:ascii="Aptos" w:hAnsi="Aptos"/>
                <w:b/>
                <w:bCs/>
              </w:rPr>
              <w:t xml:space="preserve"> 2:  Academic Methods Poster</w:t>
            </w:r>
          </w:p>
          <w:p w14:paraId="080E7EB0" w14:textId="1F253508" w:rsidR="00802FF1" w:rsidRPr="00802FF1" w:rsidRDefault="00802FF1" w:rsidP="00802FF1">
            <w:pPr>
              <w:jc w:val="center"/>
              <w:rPr>
                <w:rFonts w:ascii="Aptos" w:hAnsi="Aptos"/>
                <w:b/>
                <w:bCs/>
              </w:rPr>
            </w:pPr>
          </w:p>
        </w:tc>
      </w:tr>
      <w:tr w:rsidR="00C31D85" w:rsidRPr="00C31D85" w14:paraId="51100EC3" w14:textId="77777777" w:rsidTr="00063B85">
        <w:trPr>
          <w:trHeight w:val="1856"/>
        </w:trPr>
        <w:tc>
          <w:tcPr>
            <w:tcW w:w="7225" w:type="dxa"/>
          </w:tcPr>
          <w:p w14:paraId="7D5ABB49" w14:textId="77777777" w:rsidR="00C31D85" w:rsidRPr="005F7D75" w:rsidRDefault="00C31D85" w:rsidP="00C46111">
            <w:pPr>
              <w:rPr>
                <w:rFonts w:ascii="Aptos" w:hAnsi="Aptos"/>
                <w:b/>
                <w:bCs/>
              </w:rPr>
            </w:pPr>
            <w:r w:rsidRPr="00AB5409">
              <w:rPr>
                <w:rFonts w:ascii="Aptos" w:hAnsi="Aptos"/>
                <w:b/>
                <w:bCs/>
                <w:sz w:val="40"/>
                <w:szCs w:val="40"/>
              </w:rPr>
              <w:t>01</w:t>
            </w:r>
            <w:r w:rsidR="00890534">
              <w:rPr>
                <w:rFonts w:ascii="Aptos" w:hAnsi="Aptos"/>
              </w:rPr>
              <w:t xml:space="preserve"> </w:t>
            </w:r>
            <w:r w:rsidR="00AB5409">
              <w:rPr>
                <w:rFonts w:ascii="Aptos" w:hAnsi="Aptos"/>
              </w:rPr>
              <w:t xml:space="preserve"> </w:t>
            </w:r>
            <w:r w:rsidR="001A2DAB" w:rsidRPr="005F7D75">
              <w:rPr>
                <w:rFonts w:ascii="Aptos" w:hAnsi="Aptos"/>
                <w:b/>
                <w:bCs/>
              </w:rPr>
              <w:t xml:space="preserve">Introduction and </w:t>
            </w:r>
            <w:r w:rsidR="00AB5409" w:rsidRPr="005F7D75">
              <w:rPr>
                <w:rFonts w:ascii="Aptos" w:hAnsi="Aptos"/>
                <w:b/>
                <w:bCs/>
              </w:rPr>
              <w:t xml:space="preserve">Research </w:t>
            </w:r>
            <w:r w:rsidR="001A2DAB" w:rsidRPr="005F7D75">
              <w:rPr>
                <w:rFonts w:ascii="Aptos" w:hAnsi="Aptos"/>
                <w:b/>
                <w:bCs/>
              </w:rPr>
              <w:t xml:space="preserve">Aim </w:t>
            </w:r>
          </w:p>
          <w:p w14:paraId="4F873229" w14:textId="54A413D5" w:rsidR="000E56ED" w:rsidRPr="005F7D75" w:rsidRDefault="00E24B6A" w:rsidP="005F7D75">
            <w:pPr>
              <w:spacing w:line="360" w:lineRule="auto"/>
              <w:jc w:val="both"/>
              <w:rPr>
                <w:rFonts w:ascii="Aptos" w:hAnsi="Aptos"/>
              </w:rPr>
            </w:pPr>
            <w:r w:rsidRPr="00E24B6A">
              <w:rPr>
                <w:rFonts w:ascii="Aptos" w:hAnsi="Aptos"/>
              </w:rPr>
              <w:br/>
              <w:t>In this section, a brief description of the methodology adopted by this study will be given</w:t>
            </w:r>
            <w:r>
              <w:rPr>
                <w:rFonts w:ascii="Aptos" w:hAnsi="Aptos"/>
              </w:rPr>
              <w:t>,</w:t>
            </w:r>
            <w:r w:rsidRPr="00E24B6A">
              <w:rPr>
                <w:rFonts w:ascii="Aptos" w:hAnsi="Aptos"/>
              </w:rPr>
              <w:t xml:space="preserve"> and the major points involved in the academic poster will be outlined. </w:t>
            </w:r>
            <w:r>
              <w:rPr>
                <w:rFonts w:ascii="Aptos" w:hAnsi="Aptos"/>
              </w:rPr>
              <w:t>The methods chapter describes how the study was carried out,</w:t>
            </w:r>
            <w:r w:rsidRPr="00E24B6A">
              <w:rPr>
                <w:rFonts w:ascii="Aptos" w:hAnsi="Aptos"/>
              </w:rPr>
              <w:t xml:space="preserve"> along with the means of data collection, selection and analysis. This paper has utilized secondary form of research whereby a review of the available academic sources has been taken instead of data gathering. This method is suitable because it will enable a thorough comprehension of the issue of work-related stress and burnout among medical workers in the post-COVID-19 setting</w:t>
            </w:r>
            <w:r w:rsidR="00EE21A1">
              <w:rPr>
                <w:rFonts w:ascii="Aptos" w:hAnsi="Aptos"/>
              </w:rPr>
              <w:t xml:space="preserve"> (</w:t>
            </w:r>
            <w:proofErr w:type="spellStart"/>
            <w:r w:rsidR="00EE21A1">
              <w:rPr>
                <w:rFonts w:ascii="Aptos" w:hAnsi="Aptos"/>
              </w:rPr>
              <w:t>Taherdoost</w:t>
            </w:r>
            <w:proofErr w:type="spellEnd"/>
            <w:r w:rsidR="00EE21A1">
              <w:rPr>
                <w:rFonts w:ascii="Aptos" w:hAnsi="Aptos"/>
              </w:rPr>
              <w:t>, 2021)</w:t>
            </w:r>
            <w:r w:rsidRPr="00E24B6A">
              <w:rPr>
                <w:rFonts w:ascii="Aptos" w:hAnsi="Aptos"/>
              </w:rPr>
              <w:t xml:space="preserve">. The poster provides an overview of the major steps in the methodology, such as the search strategy, </w:t>
            </w:r>
            <w:r>
              <w:rPr>
                <w:rFonts w:ascii="Aptos" w:hAnsi="Aptos"/>
              </w:rPr>
              <w:t xml:space="preserve">the </w:t>
            </w:r>
            <w:r w:rsidRPr="00E24B6A">
              <w:rPr>
                <w:rFonts w:ascii="Aptos" w:hAnsi="Aptos"/>
              </w:rPr>
              <w:t xml:space="preserve">gathering information process, source validation and thematic analysis. All these elements help to ensure that the research is systematic, credible, and is in line with the academic standards. The main purpose of the study is a critical analysis of the issues of dealing with the stresses and burnout of health care workers during the post-COVID-19 era. </w:t>
            </w:r>
          </w:p>
        </w:tc>
        <w:tc>
          <w:tcPr>
            <w:tcW w:w="7391" w:type="dxa"/>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0C933C1F" w14:textId="48B6B56F" w:rsidR="00E24B6A" w:rsidRDefault="00547B41" w:rsidP="005F7D75">
            <w:pPr>
              <w:spacing w:line="360" w:lineRule="auto"/>
              <w:jc w:val="both"/>
              <w:rPr>
                <w:rFonts w:ascii="Aptos" w:hAnsi="Aptos"/>
                <w:lang w:val="en-GB"/>
              </w:rPr>
            </w:pPr>
            <w:r w:rsidRPr="00547B41">
              <w:rPr>
                <w:rFonts w:ascii="Aptos" w:hAnsi="Aptos"/>
              </w:rPr>
              <w:br/>
              <w:t xml:space="preserve">This is the place where a search strategy in secondary research is defined as a structured and systematic way to find the sources of information (academic) that are relevant. It implies a choice of </w:t>
            </w:r>
            <w:r>
              <w:rPr>
                <w:rFonts w:ascii="Aptos" w:hAnsi="Aptos"/>
              </w:rPr>
              <w:t xml:space="preserve">the </w:t>
            </w:r>
            <w:r w:rsidRPr="00547B41">
              <w:rPr>
                <w:rFonts w:ascii="Aptos" w:hAnsi="Aptos"/>
              </w:rPr>
              <w:t>right keywords, search methods (often Boolean operators), and filters, which help to find the results relevant and credible. The research title and objectives were used as a means of constructing the search strategy in this research. They included such words as work-related stress, burnout, healthcare professionals, and post-COVID-19 as the core of the topic. Other synonyms</w:t>
            </w:r>
            <w:r w:rsidR="00983F14">
              <w:rPr>
                <w:rFonts w:ascii="Aptos" w:hAnsi="Aptos"/>
              </w:rPr>
              <w:t>, like occupational stress, mental wellbeing, and health care workforce resilience,</w:t>
            </w:r>
            <w:r w:rsidRPr="00547B41">
              <w:rPr>
                <w:rFonts w:ascii="Aptos" w:hAnsi="Aptos"/>
              </w:rPr>
              <w:t xml:space="preserve"> were added to expand the search. The search process was narrowed down using Boolean operators. To provide an example, narrow results were narrowed down by using the words burnout AND healthcare workers, whereas the scope was expanded with the help of the words stress OR mental health. This combination has made sure that the relevant studies are identified without the inclusion of a lot of irrelevant material. Such filters as publication date and peer-reviewed status were also used to make sure that the sources could be considered current and scholarly. This systematic search plan meant that the literature that was used to aid the research purpose was found focused and </w:t>
            </w:r>
            <w:r>
              <w:rPr>
                <w:rFonts w:ascii="Aptos" w:hAnsi="Aptos"/>
              </w:rPr>
              <w:t>effective</w:t>
            </w:r>
            <w:r w:rsidRPr="00547B41">
              <w:rPr>
                <w:rFonts w:ascii="Aptos" w:hAnsi="Aptos"/>
              </w:rPr>
              <w:t>.</w:t>
            </w: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063B85">
        <w:trPr>
          <w:trHeight w:val="1856"/>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lastRenderedPageBreak/>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3611ED69" w14:textId="2C90968C" w:rsidR="0029329C" w:rsidRDefault="00547B41" w:rsidP="005F7D75">
            <w:pPr>
              <w:spacing w:line="360" w:lineRule="auto"/>
              <w:jc w:val="both"/>
              <w:rPr>
                <w:rFonts w:ascii="Aptos" w:hAnsi="Aptos"/>
                <w:lang w:val="en-GB"/>
              </w:rPr>
            </w:pPr>
            <w:r w:rsidRPr="00547B41">
              <w:rPr>
                <w:rFonts w:ascii="Aptos" w:hAnsi="Aptos"/>
              </w:rPr>
              <w:br/>
              <w:t xml:space="preserve">The search process of information included </w:t>
            </w:r>
            <w:r>
              <w:rPr>
                <w:rFonts w:ascii="Aptos" w:hAnsi="Aptos"/>
              </w:rPr>
              <w:t>a systematic and step-by-step</w:t>
            </w:r>
            <w:r w:rsidRPr="00547B41">
              <w:rPr>
                <w:rFonts w:ascii="Aptos" w:hAnsi="Aptos"/>
              </w:rPr>
              <w:t xml:space="preserve"> methodology, which would guarantee that the most pertinent and reliable sources were obtained. The first search involved </w:t>
            </w:r>
            <w:r>
              <w:rPr>
                <w:rFonts w:ascii="Aptos" w:hAnsi="Aptos"/>
              </w:rPr>
              <w:t xml:space="preserve">a </w:t>
            </w:r>
            <w:r w:rsidRPr="00547B41">
              <w:rPr>
                <w:rFonts w:ascii="Aptos" w:hAnsi="Aptos"/>
              </w:rPr>
              <w:t xml:space="preserve">general search through broad keywords that pertained to stress and burnout in healthcare. This allowed </w:t>
            </w:r>
            <w:r>
              <w:rPr>
                <w:rFonts w:ascii="Aptos" w:hAnsi="Aptos"/>
              </w:rPr>
              <w:t>the development of</w:t>
            </w:r>
            <w:r w:rsidRPr="00547B41">
              <w:rPr>
                <w:rFonts w:ascii="Aptos" w:hAnsi="Aptos"/>
              </w:rPr>
              <w:t xml:space="preserve"> a general picture of the subject and finding frequently employed terms. Subsequently, refined Keyword and Boolean operators were used to conduct more specific searches. The databases were academic (Google Scholar, PubMed, CINAHL, and ScienceDirect) because they were reliable and conformed to healthcare research. These sites </w:t>
            </w:r>
            <w:r>
              <w:rPr>
                <w:rFonts w:ascii="Aptos" w:hAnsi="Aptos"/>
              </w:rPr>
              <w:t>provide access to peer-reviewed journal articles, which</w:t>
            </w:r>
            <w:r w:rsidRPr="00547B41">
              <w:rPr>
                <w:rFonts w:ascii="Aptos" w:hAnsi="Aptos"/>
              </w:rPr>
              <w:t xml:space="preserve"> are very crucial in academics. The search results were narrowed down with filters. As an example, articles published less than five years ago were selected only so that they would be relevant to the post-COVID-19 context. Moreover, quality and accessibility that are maintained with only peer-reviewed and full-text articles were considered. During the search, the results were considered and changed when necessary. In case the results proved to be too general or insignificant, the keywords were adjusted to narrow them. The tracking system was also applied in order to track the selected sources, to make the research process </w:t>
            </w:r>
            <w:proofErr w:type="spellStart"/>
            <w:r w:rsidRPr="00547B41">
              <w:rPr>
                <w:rFonts w:ascii="Aptos" w:hAnsi="Aptos"/>
              </w:rPr>
              <w:t>organised</w:t>
            </w:r>
            <w:proofErr w:type="spellEnd"/>
            <w:r w:rsidRPr="00547B41">
              <w:rPr>
                <w:rFonts w:ascii="Aptos" w:hAnsi="Aptos"/>
              </w:rPr>
              <w:t xml:space="preserve"> and consistent.</w:t>
            </w: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tcPr>
          <w:p w14:paraId="54995ADA" w14:textId="77777777" w:rsidR="00C31D85" w:rsidRDefault="00C31D85" w:rsidP="00C46111">
            <w:pPr>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3F9AEE1B" w14:textId="77777777" w:rsidR="00587071" w:rsidRDefault="00587071" w:rsidP="00C46111">
            <w:pPr>
              <w:rPr>
                <w:rFonts w:ascii="Aptos" w:hAnsi="Aptos"/>
              </w:rPr>
            </w:pPr>
          </w:p>
          <w:p w14:paraId="5850ED94" w14:textId="77777777" w:rsidR="00587071" w:rsidRDefault="00587071" w:rsidP="00C46111">
            <w:pPr>
              <w:rPr>
                <w:rFonts w:ascii="Aptos" w:hAnsi="Aptos"/>
              </w:rPr>
            </w:pPr>
          </w:p>
          <w:p w14:paraId="12B2B443" w14:textId="77777777" w:rsidR="00587071" w:rsidRDefault="00587071" w:rsidP="00C46111">
            <w:pPr>
              <w:rPr>
                <w:rFonts w:ascii="Aptos" w:hAnsi="Aptos"/>
              </w:rPr>
            </w:pPr>
          </w:p>
          <w:p w14:paraId="2BBB997C" w14:textId="78001F95" w:rsidR="005F7D75" w:rsidRPr="00C31D85" w:rsidRDefault="00547B41" w:rsidP="00547B41">
            <w:pPr>
              <w:spacing w:line="360" w:lineRule="auto"/>
              <w:jc w:val="center"/>
              <w:rPr>
                <w:rFonts w:ascii="Aptos" w:hAnsi="Aptos"/>
              </w:rPr>
            </w:pPr>
            <w:r>
              <w:rPr>
                <w:noProof/>
              </w:rPr>
              <w:drawing>
                <wp:inline distT="0" distB="0" distL="0" distR="0" wp14:anchorId="3135A91B" wp14:editId="351D3282">
                  <wp:extent cx="2674812" cy="1586117"/>
                  <wp:effectExtent l="0" t="0" r="0" b="0"/>
                  <wp:docPr id="816285378" name="Picture 1" descr="Prevalence of burnout among healthcare professionals: a survey at fort  portal regional referral hospital | npj Mental Health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alence of burnout among healthcare professionals: a survey at fort  portal regional referral hospital | npj Mental Health Research"/>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80681" cy="1589597"/>
                          </a:xfrm>
                          <a:prstGeom prst="rect">
                            <a:avLst/>
                          </a:prstGeom>
                          <a:noFill/>
                          <a:ln>
                            <a:noFill/>
                          </a:ln>
                        </pic:spPr>
                      </pic:pic>
                    </a:graphicData>
                  </a:graphic>
                </wp:inline>
              </w:drawing>
            </w: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7454B819" w14:textId="32D8C033" w:rsidR="00516CC0" w:rsidRPr="00516CC0" w:rsidRDefault="00547B41" w:rsidP="00516CC0">
            <w:pPr>
              <w:spacing w:line="360" w:lineRule="auto"/>
              <w:jc w:val="both"/>
              <w:rPr>
                <w:rFonts w:ascii="Aptos" w:hAnsi="Aptos"/>
                <w:lang w:val="en-GB"/>
              </w:rPr>
            </w:pPr>
            <w:r w:rsidRPr="00547B41">
              <w:rPr>
                <w:rFonts w:ascii="Aptos" w:hAnsi="Aptos"/>
              </w:rPr>
              <w:t>Research validation In secondary research, research validation is the process of determining the credibility, perceived trustworthiness and relevance of the chosen sources</w:t>
            </w:r>
            <w:r w:rsidR="00983F14">
              <w:rPr>
                <w:rFonts w:ascii="Aptos" w:hAnsi="Aptos"/>
              </w:rPr>
              <w:t xml:space="preserve"> (Yanti et al., 2025)</w:t>
            </w:r>
            <w:r w:rsidRPr="00547B41">
              <w:rPr>
                <w:rFonts w:ascii="Aptos" w:hAnsi="Aptos"/>
              </w:rPr>
              <w:t xml:space="preserve">. Care should be taken to make sure that the source of information in the study is correct and reliable. The research findings can be biased or misleading unless the research is well-validated. In this paper, sources were evaluated by </w:t>
            </w:r>
            <w:r>
              <w:rPr>
                <w:rFonts w:ascii="Aptos" w:hAnsi="Aptos"/>
              </w:rPr>
              <w:t xml:space="preserve">the </w:t>
            </w:r>
            <w:r w:rsidRPr="00547B41">
              <w:rPr>
                <w:rFonts w:ascii="Aptos" w:hAnsi="Aptos"/>
              </w:rPr>
              <w:t xml:space="preserve">CRAAP test (Currency, Relevance, Authority, Accuracy and Purpose). This ensured that the articles that were chosen were up to date, directly related to the subject of the research and were published by reputable authors or agencies. The research also increased the reliability of the study by using peer-reviewed journals. Nonetheless, research validation is also limited. To illustrate the point, even those sources that can be considered credible might offer alternative points of view, so it is not an easy task to find the right conclusions. Moreover, recent studies can have </w:t>
            </w:r>
            <w:r>
              <w:rPr>
                <w:rFonts w:ascii="Aptos" w:hAnsi="Aptos"/>
              </w:rPr>
              <w:t xml:space="preserve">a </w:t>
            </w:r>
            <w:r w:rsidRPr="00547B41">
              <w:rPr>
                <w:rFonts w:ascii="Aptos" w:hAnsi="Aptos"/>
              </w:rPr>
              <w:t>limited scope since older research might have been omitted in the process. The secondary research analysis entails the review of existing literature with the aim of determining patterns and themes. Thematic analysis was applied in this study</w:t>
            </w:r>
            <w:r>
              <w:rPr>
                <w:rFonts w:ascii="Aptos" w:hAnsi="Aptos"/>
              </w:rPr>
              <w:t>, where similar findings were grouped into major themes,</w:t>
            </w:r>
            <w:r w:rsidRPr="00547B41">
              <w:rPr>
                <w:rFonts w:ascii="Aptos" w:hAnsi="Aptos"/>
              </w:rPr>
              <w:t xml:space="preserve"> which included causes, effects, and management of burnout. In this methodology, the data can be interpreted in a structured and critical way, which is discussed further in Chapter 4.</w:t>
            </w:r>
          </w:p>
        </w:tc>
      </w:tr>
      <w:tr w:rsidR="00AB5409" w:rsidRPr="00C31D85" w14:paraId="1159AF67" w14:textId="77777777" w:rsidTr="00063B85">
        <w:trPr>
          <w:trHeight w:val="1856"/>
        </w:trPr>
        <w:tc>
          <w:tcPr>
            <w:tcW w:w="7225" w:type="dxa"/>
          </w:tcPr>
          <w:p w14:paraId="398EE9B0" w14:textId="77777777" w:rsidR="00AB5409" w:rsidRDefault="00AB5409" w:rsidP="00547B41">
            <w:pPr>
              <w:jc w:val="both"/>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00628477" w14:textId="0CC0E0EE" w:rsidR="00516CC0" w:rsidRPr="00C31D85" w:rsidRDefault="00547B41" w:rsidP="00547B41">
            <w:pPr>
              <w:jc w:val="both"/>
              <w:rPr>
                <w:rFonts w:ascii="Aptos" w:hAnsi="Aptos"/>
              </w:rPr>
            </w:pPr>
            <w:r w:rsidRPr="00547B41">
              <w:rPr>
                <w:rFonts w:ascii="Aptos" w:hAnsi="Aptos"/>
              </w:rPr>
              <w:t xml:space="preserve">Inclusion criteria are the unique features that sources should possess to be included in the research. To make sure that the literature chosen is relevant, reliable, and corresponds to the objectives of the research, it is adequate to develop definite inclusion criteria. There are a number of inclusion criteria used in this study. To start with, peer-reviewed journal articles and reports of </w:t>
            </w:r>
            <w:proofErr w:type="spellStart"/>
            <w:r w:rsidRPr="00547B41">
              <w:rPr>
                <w:rFonts w:ascii="Aptos" w:hAnsi="Aptos"/>
              </w:rPr>
              <w:t>recognised</w:t>
            </w:r>
            <w:proofErr w:type="spellEnd"/>
            <w:r w:rsidRPr="00547B41">
              <w:rPr>
                <w:rFonts w:ascii="Aptos" w:hAnsi="Aptos"/>
              </w:rPr>
              <w:t xml:space="preserve"> </w:t>
            </w:r>
            <w:proofErr w:type="spellStart"/>
            <w:r w:rsidRPr="00547B41">
              <w:rPr>
                <w:rFonts w:ascii="Aptos" w:hAnsi="Aptos"/>
              </w:rPr>
              <w:t>organisations</w:t>
            </w:r>
            <w:proofErr w:type="spellEnd"/>
            <w:r w:rsidRPr="00547B41">
              <w:rPr>
                <w:rFonts w:ascii="Aptos" w:hAnsi="Aptos"/>
              </w:rPr>
              <w:t xml:space="preserve"> were used. This guaranteed the use of information that was academic and valid. Two, the sources were published in the past five years to capture the post-COVID-19 situation and make the findings relevant. Besides, the study concentrated on healthcare personnel, such as physicians, nurses, and allied healthcare practitioners. Existing studies that focused on work-related stress, burnout, mental wellbeing, and </w:t>
            </w:r>
            <w:proofErr w:type="spellStart"/>
            <w:r w:rsidRPr="00547B41">
              <w:rPr>
                <w:rFonts w:ascii="Aptos" w:hAnsi="Aptos"/>
              </w:rPr>
              <w:t>organisational</w:t>
            </w:r>
            <w:proofErr w:type="spellEnd"/>
            <w:r w:rsidRPr="00547B41">
              <w:rPr>
                <w:rFonts w:ascii="Aptos" w:hAnsi="Aptos"/>
              </w:rPr>
              <w:t xml:space="preserve"> factors in healthcare environments were listed. It was also significant to have full-text accessibility, which made it possible to gain a detailed picture of the chosen studies and to analyze them critically. With the inclusion criteria that were applied, the research remained focused and relevant at the same time, by only choosing the literature that had direct relevance to the research aim and objectives.</w:t>
            </w:r>
          </w:p>
        </w:tc>
        <w:tc>
          <w:tcPr>
            <w:tcW w:w="7391" w:type="dxa"/>
          </w:tcPr>
          <w:p w14:paraId="0B888E7C" w14:textId="77777777" w:rsidR="00983F14" w:rsidRDefault="00AB5409" w:rsidP="00547B41">
            <w:pPr>
              <w:jc w:val="both"/>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4127E37A" w:rsidR="00516CC0" w:rsidRPr="00C31D85" w:rsidRDefault="00547B41" w:rsidP="00547B41">
            <w:pPr>
              <w:jc w:val="both"/>
              <w:rPr>
                <w:rFonts w:ascii="Aptos" w:hAnsi="Aptos"/>
              </w:rPr>
            </w:pPr>
            <w:r w:rsidRPr="00547B41">
              <w:rPr>
                <w:rFonts w:ascii="Aptos" w:hAnsi="Aptos"/>
              </w:rPr>
              <w:t xml:space="preserve">Exclusion criteria are the attributes that disallow the sources </w:t>
            </w:r>
            <w:r w:rsidR="00983F14">
              <w:rPr>
                <w:rFonts w:ascii="Aptos" w:hAnsi="Aptos"/>
              </w:rPr>
              <w:t>from being</w:t>
            </w:r>
            <w:r w:rsidRPr="00547B41">
              <w:rPr>
                <w:rFonts w:ascii="Aptos" w:hAnsi="Aptos"/>
              </w:rPr>
              <w:t xml:space="preserve"> used in the research. The criteria are significant in ensuring the study quality and focus by eliminating the irrelevant or unreliable information. There were a number of exclusion criteria used in this research</w:t>
            </w:r>
            <w:r w:rsidR="00983F14">
              <w:rPr>
                <w:rFonts w:ascii="Aptos" w:hAnsi="Aptos"/>
              </w:rPr>
              <w:t xml:space="preserve"> (</w:t>
            </w:r>
            <w:proofErr w:type="spellStart"/>
            <w:r w:rsidR="00983F14">
              <w:rPr>
                <w:rFonts w:ascii="Aptos" w:hAnsi="Aptos"/>
              </w:rPr>
              <w:t>Affengruber</w:t>
            </w:r>
            <w:proofErr w:type="spellEnd"/>
            <w:r w:rsidR="00983F14">
              <w:rPr>
                <w:rFonts w:ascii="Aptos" w:hAnsi="Aptos"/>
              </w:rPr>
              <w:t xml:space="preserve"> et al., 2021)</w:t>
            </w:r>
            <w:r w:rsidRPr="00547B41">
              <w:rPr>
                <w:rFonts w:ascii="Aptos" w:hAnsi="Aptos"/>
              </w:rPr>
              <w:t xml:space="preserve">. First, the sources that were published within the last five to ten years were excluded, and this is because it might not capture the present 2020 post-pandemic situation. Incorrect representation of the challenges that healthcare professionals encounter today may happen because of outdated research. Second, other non-academic sources like blogs, opinion articles, and unverified sites were ruled out because of their </w:t>
            </w:r>
            <w:proofErr w:type="spellStart"/>
            <w:r w:rsidR="00983F14">
              <w:rPr>
                <w:rFonts w:ascii="Aptos" w:hAnsi="Aptos"/>
              </w:rPr>
              <w:t>uncredibility</w:t>
            </w:r>
            <w:proofErr w:type="spellEnd"/>
            <w:r w:rsidRPr="00547B41">
              <w:rPr>
                <w:rFonts w:ascii="Aptos" w:hAnsi="Aptos"/>
              </w:rPr>
              <w:t xml:space="preserve"> and reliability. </w:t>
            </w:r>
            <w:r w:rsidR="00983F14">
              <w:rPr>
                <w:rFonts w:ascii="Aptos" w:hAnsi="Aptos"/>
              </w:rPr>
              <w:t>Only</w:t>
            </w:r>
            <w:r w:rsidRPr="00547B41">
              <w:rPr>
                <w:rFonts w:ascii="Aptos" w:hAnsi="Aptos"/>
              </w:rPr>
              <w:t xml:space="preserve"> peer-reviewed and academically </w:t>
            </w:r>
            <w:proofErr w:type="spellStart"/>
            <w:r w:rsidRPr="00547B41">
              <w:rPr>
                <w:rFonts w:ascii="Aptos" w:hAnsi="Aptos"/>
              </w:rPr>
              <w:t>recognised</w:t>
            </w:r>
            <w:proofErr w:type="spellEnd"/>
            <w:r w:rsidRPr="00547B41">
              <w:rPr>
                <w:rFonts w:ascii="Aptos" w:hAnsi="Aptos"/>
              </w:rPr>
              <w:t xml:space="preserve"> sources were taken as appropriate in this study. Only articles which were written in English were also included since language barrier might be a factor of poor interpretation. Also, the studies that did not pertain directly to healthcare settings, or were not investigating stress and burnout were eliminated. These exclusion criteria helped the research to include in the limited sources only those sources that are relevant and of good quality and credibility. This added to the validity and reliability of the findings of the study.</w:t>
            </w:r>
          </w:p>
        </w:tc>
      </w:tr>
      <w:tr w:rsidR="00C31D85" w:rsidRPr="00C31D85" w14:paraId="583C9C87" w14:textId="77777777" w:rsidTr="00F52F83">
        <w:trPr>
          <w:trHeight w:val="1798"/>
        </w:trPr>
        <w:tc>
          <w:tcPr>
            <w:tcW w:w="14616" w:type="dxa"/>
            <w:gridSpan w:val="2"/>
          </w:tcPr>
          <w:p w14:paraId="44C8BC9D" w14:textId="77777777" w:rsidR="00C31D85" w:rsidRDefault="00C31D85" w:rsidP="00AB5409">
            <w:pPr>
              <w:jc w:val="center"/>
              <w:rPr>
                <w:rFonts w:ascii="Aptos" w:hAnsi="Aptos"/>
                <w:b/>
                <w:bCs/>
              </w:rPr>
            </w:pPr>
            <w:r w:rsidRPr="00AB5409">
              <w:rPr>
                <w:rFonts w:ascii="Aptos" w:hAnsi="Aptos"/>
                <w:b/>
                <w:bCs/>
                <w:sz w:val="40"/>
                <w:szCs w:val="40"/>
              </w:rPr>
              <w:lastRenderedPageBreak/>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1EFAF50B" w14:textId="6BF29F19" w:rsidR="00F52F83" w:rsidRPr="00F52F83" w:rsidRDefault="008C1616" w:rsidP="00F52F83">
            <w:pPr>
              <w:numPr>
                <w:ilvl w:val="0"/>
                <w:numId w:val="12"/>
              </w:numPr>
              <w:rPr>
                <w:rFonts w:ascii="Aptos" w:hAnsi="Aptos"/>
                <w:lang w:val="en-GB"/>
              </w:rPr>
            </w:pPr>
            <w:r w:rsidRPr="00F52F83">
              <w:rPr>
                <w:rFonts w:ascii="Aptos" w:hAnsi="Aptos"/>
                <w:noProof/>
              </w:rPr>
              <w:drawing>
                <wp:anchor distT="0" distB="0" distL="114300" distR="114300" simplePos="0" relativeHeight="251661312" behindDoc="1" locked="0" layoutInCell="1" allowOverlap="1" wp14:anchorId="208D47B1" wp14:editId="55A69765">
                  <wp:simplePos x="0" y="0"/>
                  <wp:positionH relativeFrom="column">
                    <wp:posOffset>156845</wp:posOffset>
                  </wp:positionH>
                  <wp:positionV relativeFrom="paragraph">
                    <wp:posOffset>471170</wp:posOffset>
                  </wp:positionV>
                  <wp:extent cx="8886825" cy="2124075"/>
                  <wp:effectExtent l="19050" t="0" r="9525" b="0"/>
                  <wp:wrapTight wrapText="bothSides">
                    <wp:wrapPolygon edited="0">
                      <wp:start x="-46" y="1550"/>
                      <wp:lineTo x="-46" y="20147"/>
                      <wp:lineTo x="21577" y="20147"/>
                      <wp:lineTo x="21577" y="1550"/>
                      <wp:lineTo x="-46" y="155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r w:rsidR="00F52F83">
              <w:rPr>
                <w:rFonts w:ascii="Aptos" w:hAnsi="Aptos"/>
                <w:lang w:val="en-GB"/>
              </w:rPr>
              <w:t>Here y</w:t>
            </w:r>
            <w:r w:rsidR="00F52F83" w:rsidRPr="00F52F83">
              <w:rPr>
                <w:rFonts w:ascii="Aptos" w:hAnsi="Aptos"/>
                <w:lang w:val="en-GB"/>
              </w:rPr>
              <w:t xml:space="preserve">ou can start with providing a definition of Ethics in Secondary Research. Below includes some examples of how you may have considered ethics in your research… </w:t>
            </w:r>
          </w:p>
          <w:p w14:paraId="28D04039" w14:textId="187C19B3" w:rsidR="00F52F83" w:rsidRPr="00F52F83" w:rsidRDefault="00F52F83" w:rsidP="00F52F83">
            <w:pPr>
              <w:rPr>
                <w:rFonts w:ascii="Aptos" w:hAnsi="Aptos"/>
                <w:lang w:val="en-GB"/>
              </w:rPr>
            </w:pPr>
          </w:p>
        </w:tc>
      </w:tr>
    </w:tbl>
    <w:p w14:paraId="53F82A21" w14:textId="77777777" w:rsidR="00C31D85" w:rsidRDefault="00C31D85" w:rsidP="00C46111">
      <w:pPr>
        <w:sectPr w:rsidR="00C31D85" w:rsidSect="00C31D85">
          <w:headerReference w:type="default" r:id="rId18"/>
          <w:headerReference w:type="first" r:id="rId19"/>
          <w:pgSz w:w="15840" w:h="12240" w:orient="landscape" w:code="1"/>
          <w:pgMar w:top="720" w:right="720" w:bottom="576" w:left="720" w:header="432" w:footer="288" w:gutter="0"/>
          <w:cols w:space="720"/>
          <w:titlePg/>
          <w:docGrid w:linePitch="360"/>
        </w:sectPr>
      </w:pPr>
    </w:p>
    <w:p w14:paraId="489BBCE1" w14:textId="79920A52" w:rsidR="00ED1049" w:rsidRDefault="00ED1049" w:rsidP="00C31D85">
      <w:pPr>
        <w:rPr>
          <w:rFonts w:ascii="Arial" w:hAnsi="Arial" w:cs="Arial"/>
          <w:b/>
          <w:bCs/>
          <w:sz w:val="28"/>
          <w:szCs w:val="28"/>
        </w:rPr>
      </w:pPr>
      <w:r w:rsidRPr="00ED1049">
        <w:rPr>
          <w:rFonts w:ascii="Arial" w:hAnsi="Arial" w:cs="Arial"/>
          <w:b/>
          <w:bCs/>
          <w:sz w:val="28"/>
          <w:szCs w:val="28"/>
        </w:rPr>
        <w:lastRenderedPageBreak/>
        <w:t>References</w:t>
      </w:r>
    </w:p>
    <w:p w14:paraId="0C312D40" w14:textId="6116E94B" w:rsidR="00983F14" w:rsidRDefault="00983F14" w:rsidP="00983F14">
      <w:pPr>
        <w:jc w:val="both"/>
      </w:pPr>
      <w:proofErr w:type="spellStart"/>
      <w:r w:rsidRPr="00983F14">
        <w:t>Affengruber</w:t>
      </w:r>
      <w:proofErr w:type="spellEnd"/>
      <w:r w:rsidRPr="00983F14">
        <w:t xml:space="preserve">, L., Dobrescu, A., Persad, E., </w:t>
      </w:r>
      <w:proofErr w:type="spellStart"/>
      <w:r w:rsidRPr="00983F14">
        <w:t>Klerings</w:t>
      </w:r>
      <w:proofErr w:type="spellEnd"/>
      <w:r w:rsidRPr="00983F14">
        <w:t xml:space="preserve">, I., Wagner, G., Sommer, I. and </w:t>
      </w:r>
      <w:proofErr w:type="spellStart"/>
      <w:r w:rsidRPr="00983F14">
        <w:t>Gartlehner</w:t>
      </w:r>
      <w:proofErr w:type="spellEnd"/>
      <w:r w:rsidRPr="00983F14">
        <w:t>, G., 2022. Characteristics and recovery methods of studies falsely excluded during literature screening—a systematic review. </w:t>
      </w:r>
      <w:r w:rsidRPr="00983F14">
        <w:rPr>
          <w:i/>
          <w:iCs/>
        </w:rPr>
        <w:t>Systematic Reviews</w:t>
      </w:r>
      <w:r w:rsidRPr="00983F14">
        <w:t>, </w:t>
      </w:r>
      <w:r w:rsidRPr="00983F14">
        <w:rPr>
          <w:i/>
          <w:iCs/>
        </w:rPr>
        <w:t>11</w:t>
      </w:r>
      <w:r w:rsidRPr="00983F14">
        <w:t>(1), p.236.</w:t>
      </w:r>
    </w:p>
    <w:p w14:paraId="63A761B7" w14:textId="43B8BAF6" w:rsidR="00983F14" w:rsidRDefault="00983F14" w:rsidP="00983F14">
      <w:pPr>
        <w:jc w:val="both"/>
      </w:pPr>
      <w:proofErr w:type="spellStart"/>
      <w:r w:rsidRPr="00983F14">
        <w:t>Taherdoost</w:t>
      </w:r>
      <w:proofErr w:type="spellEnd"/>
      <w:r w:rsidRPr="00983F14">
        <w:t>, H., 2021. Data collection methods and tools for research; a step-by-step guide to choose data collection technique for academic and business research projects. </w:t>
      </w:r>
      <w:r w:rsidRPr="00983F14">
        <w:rPr>
          <w:i/>
          <w:iCs/>
        </w:rPr>
        <w:t>International journal of academic research in management (IJARM)</w:t>
      </w:r>
      <w:r w:rsidRPr="00983F14">
        <w:t>, </w:t>
      </w:r>
      <w:r w:rsidRPr="00983F14">
        <w:rPr>
          <w:i/>
          <w:iCs/>
        </w:rPr>
        <w:t>10</w:t>
      </w:r>
      <w:r w:rsidRPr="00983F14">
        <w:t>(1), pp.10-38.</w:t>
      </w:r>
    </w:p>
    <w:p w14:paraId="2CED7C4E" w14:textId="6F821527" w:rsidR="00983F14" w:rsidRPr="00983F14" w:rsidRDefault="00983F14" w:rsidP="00983F14">
      <w:pPr>
        <w:jc w:val="both"/>
      </w:pPr>
      <w:r w:rsidRPr="00983F14">
        <w:t>Yanti, H., Dwi, G.S., Putri, V.M. and Zulfani, Z., 2025. Integration of Validity, Reliability, Trustworthiness, and Authenticity Concepts in Maintaining the Quality of Scientific Research. </w:t>
      </w:r>
      <w:proofErr w:type="spellStart"/>
      <w:r w:rsidRPr="00983F14">
        <w:rPr>
          <w:i/>
          <w:iCs/>
        </w:rPr>
        <w:t>Jurnal</w:t>
      </w:r>
      <w:proofErr w:type="spellEnd"/>
      <w:r w:rsidRPr="00983F14">
        <w:rPr>
          <w:i/>
          <w:iCs/>
        </w:rPr>
        <w:t xml:space="preserve"> Kajian dan </w:t>
      </w:r>
      <w:proofErr w:type="spellStart"/>
      <w:r w:rsidRPr="00983F14">
        <w:rPr>
          <w:i/>
          <w:iCs/>
        </w:rPr>
        <w:t>Pengembangan</w:t>
      </w:r>
      <w:proofErr w:type="spellEnd"/>
      <w:r w:rsidRPr="00983F14">
        <w:rPr>
          <w:i/>
          <w:iCs/>
        </w:rPr>
        <w:t xml:space="preserve"> </w:t>
      </w:r>
      <w:proofErr w:type="spellStart"/>
      <w:r w:rsidRPr="00983F14">
        <w:rPr>
          <w:i/>
          <w:iCs/>
        </w:rPr>
        <w:t>Umat</w:t>
      </w:r>
      <w:proofErr w:type="spellEnd"/>
      <w:r w:rsidRPr="00983F14">
        <w:t>, </w:t>
      </w:r>
      <w:r w:rsidRPr="00983F14">
        <w:rPr>
          <w:i/>
          <w:iCs/>
        </w:rPr>
        <w:t>8</w:t>
      </w:r>
      <w:r w:rsidRPr="00983F14">
        <w:t>(2), pp.172-178.</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1705D" w14:textId="77777777" w:rsidR="00CF3C44" w:rsidRDefault="00CF3C44" w:rsidP="00D210FA">
      <w:pPr>
        <w:spacing w:after="0"/>
      </w:pPr>
      <w:r>
        <w:separator/>
      </w:r>
    </w:p>
  </w:endnote>
  <w:endnote w:type="continuationSeparator" w:id="0">
    <w:p w14:paraId="14F136F9" w14:textId="77777777" w:rsidR="00CF3C44" w:rsidRDefault="00CF3C4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A6AEF6" w14:textId="77777777" w:rsidR="00CF3C44" w:rsidRDefault="00CF3C44" w:rsidP="00D210FA">
      <w:pPr>
        <w:spacing w:after="0"/>
      </w:pPr>
      <w:r>
        <w:separator/>
      </w:r>
    </w:p>
  </w:footnote>
  <w:footnote w:type="continuationSeparator" w:id="0">
    <w:p w14:paraId="7D77E95F" w14:textId="77777777" w:rsidR="00CF3C44" w:rsidRDefault="00CF3C4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85186"/>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4367C"/>
    <w:rsid w:val="0044412C"/>
    <w:rsid w:val="004642F0"/>
    <w:rsid w:val="00464AE5"/>
    <w:rsid w:val="00500564"/>
    <w:rsid w:val="0051102B"/>
    <w:rsid w:val="00516CC0"/>
    <w:rsid w:val="005272BC"/>
    <w:rsid w:val="005475F0"/>
    <w:rsid w:val="00547B41"/>
    <w:rsid w:val="00582081"/>
    <w:rsid w:val="005838BC"/>
    <w:rsid w:val="00587071"/>
    <w:rsid w:val="005B57E1"/>
    <w:rsid w:val="005E61E0"/>
    <w:rsid w:val="005F0F31"/>
    <w:rsid w:val="005F7D75"/>
    <w:rsid w:val="006024ED"/>
    <w:rsid w:val="0061793F"/>
    <w:rsid w:val="0062123A"/>
    <w:rsid w:val="006605F8"/>
    <w:rsid w:val="006676A1"/>
    <w:rsid w:val="006833BD"/>
    <w:rsid w:val="006D2642"/>
    <w:rsid w:val="006E2D42"/>
    <w:rsid w:val="00720FEE"/>
    <w:rsid w:val="00764B6F"/>
    <w:rsid w:val="00792155"/>
    <w:rsid w:val="007B5E3D"/>
    <w:rsid w:val="007C3C75"/>
    <w:rsid w:val="007C7319"/>
    <w:rsid w:val="007D43B3"/>
    <w:rsid w:val="007F20B4"/>
    <w:rsid w:val="007F525E"/>
    <w:rsid w:val="00802FF1"/>
    <w:rsid w:val="0082695D"/>
    <w:rsid w:val="0083044C"/>
    <w:rsid w:val="00846694"/>
    <w:rsid w:val="0085182D"/>
    <w:rsid w:val="00867434"/>
    <w:rsid w:val="00867E5F"/>
    <w:rsid w:val="008709F5"/>
    <w:rsid w:val="00877A91"/>
    <w:rsid w:val="00884E86"/>
    <w:rsid w:val="008878BB"/>
    <w:rsid w:val="00890534"/>
    <w:rsid w:val="00891124"/>
    <w:rsid w:val="008927FF"/>
    <w:rsid w:val="008B0F18"/>
    <w:rsid w:val="008C1616"/>
    <w:rsid w:val="008E3921"/>
    <w:rsid w:val="0090027B"/>
    <w:rsid w:val="00905238"/>
    <w:rsid w:val="0094702A"/>
    <w:rsid w:val="009572A6"/>
    <w:rsid w:val="00967DAB"/>
    <w:rsid w:val="00983F14"/>
    <w:rsid w:val="00990E76"/>
    <w:rsid w:val="00991A53"/>
    <w:rsid w:val="00996F4E"/>
    <w:rsid w:val="009F71FE"/>
    <w:rsid w:val="00A27D8D"/>
    <w:rsid w:val="00A31F33"/>
    <w:rsid w:val="00A70A62"/>
    <w:rsid w:val="00A71DA8"/>
    <w:rsid w:val="00A90A7A"/>
    <w:rsid w:val="00A92BFA"/>
    <w:rsid w:val="00AB1210"/>
    <w:rsid w:val="00AB5409"/>
    <w:rsid w:val="00AB770D"/>
    <w:rsid w:val="00AF2088"/>
    <w:rsid w:val="00AF5FB0"/>
    <w:rsid w:val="00B0080A"/>
    <w:rsid w:val="00B0538C"/>
    <w:rsid w:val="00B376E4"/>
    <w:rsid w:val="00B37AB8"/>
    <w:rsid w:val="00B418DE"/>
    <w:rsid w:val="00B47FE7"/>
    <w:rsid w:val="00B67824"/>
    <w:rsid w:val="00BA2372"/>
    <w:rsid w:val="00BC7EFE"/>
    <w:rsid w:val="00BE15BA"/>
    <w:rsid w:val="00C20ED0"/>
    <w:rsid w:val="00C31D85"/>
    <w:rsid w:val="00C348A8"/>
    <w:rsid w:val="00C34FA0"/>
    <w:rsid w:val="00C46111"/>
    <w:rsid w:val="00C47DCC"/>
    <w:rsid w:val="00C83332"/>
    <w:rsid w:val="00C95E04"/>
    <w:rsid w:val="00CC0A8F"/>
    <w:rsid w:val="00CC24B6"/>
    <w:rsid w:val="00CD3A64"/>
    <w:rsid w:val="00CE08CD"/>
    <w:rsid w:val="00CF3C44"/>
    <w:rsid w:val="00D0664A"/>
    <w:rsid w:val="00D210FA"/>
    <w:rsid w:val="00D30F1D"/>
    <w:rsid w:val="00D57231"/>
    <w:rsid w:val="00D87B48"/>
    <w:rsid w:val="00D91203"/>
    <w:rsid w:val="00D94FD1"/>
    <w:rsid w:val="00E24B6A"/>
    <w:rsid w:val="00E41692"/>
    <w:rsid w:val="00E55D74"/>
    <w:rsid w:val="00E81234"/>
    <w:rsid w:val="00E9037E"/>
    <w:rsid w:val="00EA120D"/>
    <w:rsid w:val="00EA49C3"/>
    <w:rsid w:val="00EB5E14"/>
    <w:rsid w:val="00EB6F36"/>
    <w:rsid w:val="00EC4C58"/>
    <w:rsid w:val="00ED1049"/>
    <w:rsid w:val="00EE19D9"/>
    <w:rsid w:val="00EE21A1"/>
    <w:rsid w:val="00EF0A4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B7E81294-FD99-4CCF-9DAA-4628F088A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QuickStyle" Target="diagrams/quickStyle1.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gn="l">
            <a:lnSpc>
              <a:spcPct val="150000"/>
            </a:lnSpc>
          </a:pPr>
          <a:r>
            <a:rPr lang="en-US"/>
            <a:t>This research fully respects intellectual property by appropriately acknowledging all sources used. Academic integrity has been maintained through accurate Harvard referencing, ensuring that all ideas, data, and findings from other authors are properly cited.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gn="just">
            <a:lnSpc>
              <a:spcPct val="150000"/>
            </a:lnSpc>
            <a:buNone/>
          </a:pPr>
          <a:r>
            <a:rPr lang="en-US"/>
            <a:t>As this study is based on secondary research, no personal or identifiable data from participants has been collected. However, privacy and confidentiality remain important considerations. All reviewed studies were analysed in a way that respects participant anonymity as originally presented by the authors. </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gn="l">
            <a:lnSpc>
              <a:spcPct val="150000"/>
            </a:lnSpc>
          </a:pP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gn="just">
            <a:lnSpc>
              <a:spcPct val="150000"/>
            </a:lnSpc>
            <a:buNone/>
          </a:pPr>
          <a:r>
            <a:rPr lang="en-US">
              <a:latin typeface="Aptos" panose="020B0004020202020204" pitchFamily="34" charset="0"/>
            </a:rPr>
            <a:t>This study complies with academic and institutional guidelines for conducting research. As a secondary literature-based study, it adheres to ethical standards outlined for desk-based research.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custT="1"/>
      <dgm:spPr/>
      <dgm:t>
        <a:bodyPr/>
        <a:lstStyle/>
        <a:p>
          <a:pPr algn="l">
            <a:lnSpc>
              <a:spcPct val="150000"/>
            </a:lnSpc>
          </a:pPr>
          <a:endParaRPr lang="en-GB" sz="600">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AC0B4BC7-F3BC-4BC1-81E2-EE293967B896}">
      <dgm:prSet/>
      <dgm:spPr/>
      <dgm:t>
        <a:bodyPr/>
        <a:lstStyle/>
        <a:p>
          <a:pPr algn="just">
            <a:lnSpc>
              <a:spcPct val="150000"/>
            </a:lnSpc>
          </a:pPr>
          <a:r>
            <a:rPr lang="en-US"/>
            <a:t>No plagiarism or misrepresentation of information has occurred. All secondary data has been used ethically, giving credit to original researchers and organisations. This approach ensures transparency and upholds the academic standards required in health and social care research.</a:t>
          </a:r>
          <a:endParaRPr lang="en-GB" dirty="0">
            <a:latin typeface="Aptos" panose="020B0004020202020204" pitchFamily="34" charset="0"/>
          </a:endParaRPr>
        </a:p>
      </dgm:t>
    </dgm:pt>
    <dgm:pt modelId="{AB740CF3-8BE0-4AD8-94E4-1538C6B1FB11}" type="parTrans" cxnId="{DEE20E3C-0C74-4B0E-87F6-89FE582FF86E}">
      <dgm:prSet/>
      <dgm:spPr/>
    </dgm:pt>
    <dgm:pt modelId="{3DFDCE91-5BFE-4C6D-9D09-18A5852746D2}" type="sibTrans" cxnId="{DEE20E3C-0C74-4B0E-87F6-89FE582FF86E}">
      <dgm:prSet/>
      <dgm:spPr/>
    </dgm:pt>
    <dgm:pt modelId="{43B93340-4C1F-4C2F-A37A-A179C0B2CFF7}">
      <dgm:prSet/>
      <dgm:spPr/>
      <dgm:t>
        <a:bodyPr/>
        <a:lstStyle/>
        <a:p>
          <a:pPr algn="just">
            <a:lnSpc>
              <a:spcPct val="150000"/>
            </a:lnSpc>
            <a:buNone/>
          </a:pPr>
          <a:r>
            <a:rPr lang="en-US"/>
            <a:t>No attempt was made to disclose or reinterpret sensitive information. This ensures that ethical standards regarding confidentiality are upheld throughout the research process.</a:t>
          </a:r>
          <a:endParaRPr lang="en-GB">
            <a:latin typeface="Aptos" panose="020B0004020202020204" pitchFamily="34" charset="0"/>
          </a:endParaRPr>
        </a:p>
      </dgm:t>
    </dgm:pt>
    <dgm:pt modelId="{67FC9375-D1EF-40D8-B463-19F3721E534D}" type="parTrans" cxnId="{6F5785EF-344E-4FDE-A526-FF1585D8884B}">
      <dgm:prSet/>
      <dgm:spPr/>
    </dgm:pt>
    <dgm:pt modelId="{678A7843-BA05-451B-B59E-24215F6F8161}" type="sibTrans" cxnId="{6F5785EF-344E-4FDE-A526-FF1585D8884B}">
      <dgm:prSet/>
      <dgm:spPr/>
    </dgm:pt>
    <dgm:pt modelId="{461E2330-0BC1-43E5-B3AE-DF3BBAFCD2BA}">
      <dgm:prSet/>
      <dgm:spPr/>
      <dgm:t>
        <a:bodyPr/>
        <a:lstStyle/>
        <a:p>
          <a:pPr algn="just">
            <a:lnSpc>
              <a:spcPct val="150000"/>
            </a:lnSpc>
          </a:pPr>
          <a:r>
            <a:rPr lang="en-US">
              <a:latin typeface="Aptos" panose="020B0004020202020204" pitchFamily="34" charset="0"/>
            </a:rPr>
            <a:t>Data integrity has been maintained by using credible, peer-reviewed sources and accurately presenting their findings. The research avoids manipulation or misinterpretation of data and ensures that information is reported honestly. Critical evaluation has been applied to compare different sources and maintain objectivity. By using reliable databases and validated studies, the research ensures accuracy, consistency, and trustworthiness of the information presented.</a:t>
          </a:r>
        </a:p>
      </dgm:t>
    </dgm:pt>
    <dgm:pt modelId="{D14D0F3B-08F0-4622-9D86-D49283600B47}" type="parTrans" cxnId="{3B39EE47-A936-4ACE-BE91-9E33D5859CB0}">
      <dgm:prSet/>
      <dgm:spPr/>
      <dgm:t>
        <a:bodyPr/>
        <a:lstStyle/>
        <a:p>
          <a:endParaRPr lang="en-US"/>
        </a:p>
      </dgm:t>
    </dgm:pt>
    <dgm:pt modelId="{91C29D49-6C52-43E6-9BE2-76C02364B685}" type="sibTrans" cxnId="{3B39EE47-A936-4ACE-BE91-9E33D5859CB0}">
      <dgm:prSet/>
      <dgm:spPr/>
      <dgm:t>
        <a:bodyPr/>
        <a:lstStyle/>
        <a:p>
          <a:endParaRPr lang="en-US"/>
        </a:p>
      </dgm:t>
    </dgm:pt>
    <dgm:pt modelId="{63561B63-6CA4-4D6E-BDCF-64FF33C5C8F2}">
      <dgm:prSet custT="1"/>
      <dgm:spPr/>
      <dgm:t>
        <a:bodyPr/>
        <a:lstStyle/>
        <a:p>
          <a:pPr algn="just">
            <a:buNone/>
          </a:pPr>
          <a:r>
            <a:rPr lang="en-US" sz="600">
              <a:latin typeface="Aptos" panose="020B0004020202020204" pitchFamily="34" charset="0"/>
            </a:rPr>
            <a:t>Informed consent was not required for this study as no primary data was collected. However, all reviewed studies included in this research were assumed to have obtained proper ethical approval and participant consent. </a:t>
          </a:r>
        </a:p>
      </dgm:t>
    </dgm:pt>
    <dgm:pt modelId="{BF573077-7EF8-4CC4-ADA2-D0D5DE202AC9}" type="parTrans" cxnId="{CDA99F1D-0FCB-4FE5-984D-58238F4FCD45}">
      <dgm:prSet/>
      <dgm:spPr/>
      <dgm:t>
        <a:bodyPr/>
        <a:lstStyle/>
        <a:p>
          <a:endParaRPr lang="en-US"/>
        </a:p>
      </dgm:t>
    </dgm:pt>
    <dgm:pt modelId="{071E1325-73E1-4E52-86D6-7BDE1E81B839}" type="sibTrans" cxnId="{CDA99F1D-0FCB-4FE5-984D-58238F4FCD45}">
      <dgm:prSet/>
      <dgm:spPr/>
      <dgm:t>
        <a:bodyPr/>
        <a:lstStyle/>
        <a:p>
          <a:endParaRPr lang="en-US"/>
        </a:p>
      </dgm:t>
    </dgm:pt>
    <dgm:pt modelId="{DA319B25-3F52-4F75-99CE-82668521BE78}">
      <dgm:prSet custT="1"/>
      <dgm:spPr/>
      <dgm:t>
        <a:bodyPr/>
        <a:lstStyle/>
        <a:p>
          <a:pPr algn="just">
            <a:buNone/>
          </a:pPr>
          <a:r>
            <a:rPr lang="en-US" sz="600">
              <a:latin typeface="Aptos" panose="020B0004020202020204" pitchFamily="34" charset="0"/>
            </a:rPr>
            <a:t>Only ethically conducted and peer-reviewed research was included. This ensures that the data used in this dissertation originates from studies that followed appropriate ethical procedures.</a:t>
          </a:r>
        </a:p>
      </dgm:t>
    </dgm:pt>
    <dgm:pt modelId="{138BC7BD-80A0-4938-873C-031FE9088817}" type="parTrans" cxnId="{E9E49ECF-1F09-43BA-AD6A-BA7E75DD3DC2}">
      <dgm:prSet/>
      <dgm:spPr/>
    </dgm:pt>
    <dgm:pt modelId="{E63B2E53-C710-4740-8B01-4895994F34E4}" type="sibTrans" cxnId="{E9E49ECF-1F09-43BA-AD6A-BA7E75DD3DC2}">
      <dgm:prSet/>
      <dgm:spPr/>
    </dgm:pt>
    <dgm:pt modelId="{0D21DEB7-9A3E-4BEC-BE2C-6896D78773A7}">
      <dgm:prSet/>
      <dgm:spPr/>
      <dgm:t>
        <a:bodyPr/>
        <a:lstStyle/>
        <a:p>
          <a:pPr algn="just">
            <a:lnSpc>
              <a:spcPct val="150000"/>
            </a:lnSpc>
            <a:buNone/>
          </a:pPr>
          <a:r>
            <a:rPr lang="en-US">
              <a:latin typeface="Aptos" panose="020B0004020202020204" pitchFamily="34" charset="0"/>
            </a:rPr>
            <a:t>Proper referencing, avoidance of plagiarism, and use of credible sources ensure compliance with legal and academic requirements. Additionally, recognised frameworks such as ethical research guidelines in health and social care have been followed to maintain professional standards.</a:t>
          </a:r>
          <a:endParaRPr lang="en-GB">
            <a:latin typeface="Aptos" panose="020B0004020202020204" pitchFamily="34" charset="0"/>
          </a:endParaRPr>
        </a:p>
      </dgm:t>
    </dgm:pt>
    <dgm:pt modelId="{99E560DC-D4A0-47D5-9E3C-081287F8C4D2}" type="parTrans" cxnId="{413DC10E-D3A3-46DC-9AC5-F96D93B9BBB6}">
      <dgm:prSet/>
      <dgm:spPr/>
    </dgm:pt>
    <dgm:pt modelId="{C2915244-093D-4FA6-9350-666D24EAF81D}" type="sibTrans" cxnId="{413DC10E-D3A3-46DC-9AC5-F96D93B9BBB6}">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90CD200-6708-4E1C-90BE-FB93F90CFE1B}" type="presOf" srcId="{DA319B25-3F52-4F75-99CE-82668521BE78}" destId="{3FAC58C7-563C-4DE2-B8E2-03C2F5DF4A75}" srcOrd="0" destOrd="2" presId="urn:microsoft.com/office/officeart/2005/8/layout/hList1"/>
    <dgm:cxn modelId="{1D40D500-2967-46E3-817F-582348E97C84}" type="presOf" srcId="{D0F2A51A-8617-4842-9A50-755676DCD3DD}" destId="{3FAC58C7-563C-4DE2-B8E2-03C2F5DF4A75}" srcOrd="0" destOrd="0" presId="urn:microsoft.com/office/officeart/2005/8/layout/hList1"/>
    <dgm:cxn modelId="{413DC10E-D3A3-46DC-9AC5-F96D93B9BBB6}" srcId="{DED7677A-A811-4E99-A359-AF267F66CB3B}" destId="{0D21DEB7-9A3E-4BEC-BE2C-6896D78773A7}" srcOrd="1" destOrd="0" parTransId="{99E560DC-D4A0-47D5-9E3C-081287F8C4D2}" sibTransId="{C2915244-093D-4FA6-9350-666D24EAF81D}"/>
    <dgm:cxn modelId="{DA224816-7824-4FE5-9CD1-3E0ECE27E8A0}" srcId="{D895BCAF-11FD-4161-9460-71155FF594D5}" destId="{DD8DD7F7-557F-4529-952E-996BE575A6CC}" srcOrd="0" destOrd="0" parTransId="{898A7FBF-8854-4FCD-8F75-6D0A10D342BF}" sibTransId="{069345D4-AF17-4BE2-BEFD-16AAD453ED22}"/>
    <dgm:cxn modelId="{CDA99F1D-0FCB-4FE5-984D-58238F4FCD45}" srcId="{F5AC5549-675B-444B-905D-2F1D9FDC1779}" destId="{63561B63-6CA4-4D6E-BDCF-64FF33C5C8F2}" srcOrd="1" destOrd="0" parTransId="{BF573077-7EF8-4CC4-ADA2-D0D5DE202AC9}" sibTransId="{071E1325-73E1-4E52-86D6-7BDE1E81B839}"/>
    <dgm:cxn modelId="{7850513A-1D12-4657-849F-55A097B8919C}" type="presOf" srcId="{63561B63-6CA4-4D6E-BDCF-64FF33C5C8F2}" destId="{3FAC58C7-563C-4DE2-B8E2-03C2F5DF4A75}" srcOrd="0" destOrd="1"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DEE20E3C-0C74-4B0E-87F6-89FE582FF86E}" srcId="{D895BCAF-11FD-4161-9460-71155FF594D5}" destId="{AC0B4BC7-F3BC-4BC1-81E2-EE293967B896}" srcOrd="1" destOrd="0" parTransId="{AB740CF3-8BE0-4AD8-94E4-1538C6B1FB11}" sibTransId="{3DFDCE91-5BFE-4C6D-9D09-18A5852746D2}"/>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76088164-0FF1-4192-AC77-E6495BD2D30A}" type="presOf" srcId="{43B93340-4C1F-4C2F-A37A-A179C0B2CFF7}" destId="{D9C43641-36D4-43D5-A2FD-0F9F6D2C43BC}" srcOrd="0" destOrd="1" presId="urn:microsoft.com/office/officeart/2005/8/layout/hList1"/>
    <dgm:cxn modelId="{F0C0A964-773B-4EFC-9D72-D07F1E7FCE0C}" type="presOf" srcId="{461E2330-0BC1-43E5-B3AE-DF3BBAFCD2BA}" destId="{B4F89DDA-DC7D-4C4E-967D-E22B07A05DB1}" srcOrd="0" destOrd="1" presId="urn:microsoft.com/office/officeart/2005/8/layout/hList1"/>
    <dgm:cxn modelId="{3B39EE47-A936-4ACE-BE91-9E33D5859CB0}" srcId="{5674B894-A55E-4559-8EA7-028C3F32E4B2}" destId="{461E2330-0BC1-43E5-B3AE-DF3BBAFCD2BA}" srcOrd="1" destOrd="0" parTransId="{D14D0F3B-08F0-4622-9D86-D49283600B47}" sibTransId="{91C29D49-6C52-43E6-9BE2-76C02364B685}"/>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7CF3B99A-B387-47AE-9B24-055611765D93}" type="presOf" srcId="{AC0B4BC7-F3BC-4BC1-81E2-EE293967B896}" destId="{0916EB88-9427-4C81-A0D0-B1BC4D25BFB9}" srcOrd="0" destOrd="1" presId="urn:microsoft.com/office/officeart/2005/8/layout/hList1"/>
    <dgm:cxn modelId="{BE8BA2AF-7358-466A-818A-8E689518B231}" type="presOf" srcId="{DED7677A-A811-4E99-A359-AF267F66CB3B}" destId="{4B0BA49E-53FB-4A48-8A53-1DCC68267D3A}" srcOrd="0" destOrd="0" presId="urn:microsoft.com/office/officeart/2005/8/layout/hList1"/>
    <dgm:cxn modelId="{C0E486BE-C525-4FE7-BFEE-A28E00813836}" type="presOf" srcId="{0D21DEB7-9A3E-4BEC-BE2C-6896D78773A7}" destId="{0426731F-8A3C-42F1-804E-8F6D7BF28D02}" srcOrd="0" destOrd="1"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E9E49ECF-1F09-43BA-AD6A-BA7E75DD3DC2}" srcId="{F5AC5549-675B-444B-905D-2F1D9FDC1779}" destId="{DA319B25-3F52-4F75-99CE-82668521BE78}" srcOrd="2" destOrd="0" parTransId="{138BC7BD-80A0-4938-873C-031FE9088817}" sibTransId="{E63B2E53-C710-4740-8B01-4895994F34E4}"/>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6F5785EF-344E-4FDE-A526-FF1585D8884B}" srcId="{D2F35989-0D76-4707-8851-E95507DAC780}" destId="{43B93340-4C1F-4C2F-A37A-A179C0B2CFF7}" srcOrd="1" destOrd="0" parTransId="{67FC9375-D1EF-40D8-B463-19F3721E534D}" sibTransId="{678A7843-BA05-451B-B59E-24215F6F816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186257"/>
          <a:ext cx="1596851" cy="1594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20320" rIns="35560" bIns="20320" numCol="1" spcCol="1270" anchor="ctr" anchorCtr="0">
          <a:noAutofit/>
        </a:bodyPr>
        <a:lstStyle/>
        <a:p>
          <a:pPr marL="0" lvl="0" indent="0" algn="ctr" defTabSz="222250">
            <a:lnSpc>
              <a:spcPct val="150000"/>
            </a:lnSpc>
            <a:spcBef>
              <a:spcPct val="0"/>
            </a:spcBef>
            <a:spcAft>
              <a:spcPct val="35000"/>
            </a:spcAft>
            <a:buNone/>
          </a:pPr>
          <a:r>
            <a:rPr lang="en-GB" sz="500" b="1" i="0" kern="1200">
              <a:latin typeface="Aptos" panose="020B0004020202020204" pitchFamily="34" charset="0"/>
            </a:rPr>
            <a:t>Respect for Intellectual Property:</a:t>
          </a:r>
          <a:endParaRPr lang="en-GB" sz="500" kern="1200">
            <a:latin typeface="Aptos" panose="020B0004020202020204" pitchFamily="34" charset="0"/>
          </a:endParaRPr>
        </a:p>
      </dsp:txBody>
      <dsp:txXfrm>
        <a:off x="4165" y="186257"/>
        <a:ext cx="1596851" cy="159460"/>
      </dsp:txXfrm>
    </dsp:sp>
    <dsp:sp modelId="{0916EB88-9427-4C81-A0D0-B1BC4D25BFB9}">
      <dsp:nvSpPr>
        <dsp:cNvPr id="0" name=""/>
        <dsp:cNvSpPr/>
      </dsp:nvSpPr>
      <dsp:spPr>
        <a:xfrm>
          <a:off x="4165" y="345717"/>
          <a:ext cx="1596851" cy="1592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35560" bIns="40005" numCol="1" spcCol="1270" anchor="t" anchorCtr="0">
          <a:noAutofit/>
        </a:bodyPr>
        <a:lstStyle/>
        <a:p>
          <a:pPr marL="57150" lvl="1" indent="-57150" algn="l" defTabSz="222250">
            <a:lnSpc>
              <a:spcPct val="150000"/>
            </a:lnSpc>
            <a:spcBef>
              <a:spcPct val="0"/>
            </a:spcBef>
            <a:spcAft>
              <a:spcPct val="15000"/>
            </a:spcAft>
            <a:buChar char="•"/>
          </a:pPr>
          <a:r>
            <a:rPr lang="en-US" sz="500" kern="1200"/>
            <a:t>This research fully respects intellectual property by appropriately acknowledging all sources used. Academic integrity has been maintained through accurate Harvard referencing, ensuring that all ideas, data, and findings from other authors are properly cited. </a:t>
          </a:r>
          <a:endParaRPr lang="en-GB" sz="500" kern="1200" dirty="0">
            <a:latin typeface="Aptos" panose="020B0004020202020204" pitchFamily="34" charset="0"/>
          </a:endParaRPr>
        </a:p>
        <a:p>
          <a:pPr marL="57150" lvl="1" indent="-57150" algn="just" defTabSz="222250">
            <a:lnSpc>
              <a:spcPct val="150000"/>
            </a:lnSpc>
            <a:spcBef>
              <a:spcPct val="0"/>
            </a:spcBef>
            <a:spcAft>
              <a:spcPct val="15000"/>
            </a:spcAft>
            <a:buChar char="•"/>
          </a:pPr>
          <a:r>
            <a:rPr lang="en-US" sz="500" kern="1200"/>
            <a:t>No plagiarism or misrepresentation of information has occurred. All secondary data has been used ethically, giving credit to original researchers and organisations. This approach ensures transparency and upholds the academic standards required in health and social care research.</a:t>
          </a:r>
          <a:endParaRPr lang="en-GB" sz="500" kern="1200" dirty="0">
            <a:latin typeface="Aptos" panose="020B0004020202020204" pitchFamily="34" charset="0"/>
          </a:endParaRPr>
        </a:p>
      </dsp:txBody>
      <dsp:txXfrm>
        <a:off x="4165" y="345717"/>
        <a:ext cx="1596851" cy="1592099"/>
      </dsp:txXfrm>
    </dsp:sp>
    <dsp:sp modelId="{0F07604D-46A6-4ADA-B996-B9E43A897BA8}">
      <dsp:nvSpPr>
        <dsp:cNvPr id="0" name=""/>
        <dsp:cNvSpPr/>
      </dsp:nvSpPr>
      <dsp:spPr>
        <a:xfrm>
          <a:off x="1824576" y="186257"/>
          <a:ext cx="1596851" cy="1594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20320" rIns="35560" bIns="20320" numCol="1" spcCol="1270" anchor="ctr" anchorCtr="0">
          <a:noAutofit/>
        </a:bodyPr>
        <a:lstStyle/>
        <a:p>
          <a:pPr marL="0" lvl="0" indent="0" algn="ctr" defTabSz="222250">
            <a:lnSpc>
              <a:spcPct val="150000"/>
            </a:lnSpc>
            <a:spcBef>
              <a:spcPct val="0"/>
            </a:spcBef>
            <a:spcAft>
              <a:spcPct val="35000"/>
            </a:spcAft>
            <a:buNone/>
          </a:pPr>
          <a:r>
            <a:rPr lang="en-GB" sz="500" b="1" i="0" kern="1200">
              <a:latin typeface="Aptos" panose="020B0004020202020204" pitchFamily="34" charset="0"/>
            </a:rPr>
            <a:t>Privacy and Confidentiality:</a:t>
          </a:r>
          <a:endParaRPr lang="en-GB" sz="500" kern="1200">
            <a:latin typeface="Aptos" panose="020B0004020202020204" pitchFamily="34" charset="0"/>
          </a:endParaRPr>
        </a:p>
      </dsp:txBody>
      <dsp:txXfrm>
        <a:off x="1824576" y="186257"/>
        <a:ext cx="1596851" cy="159460"/>
      </dsp:txXfrm>
    </dsp:sp>
    <dsp:sp modelId="{D9C43641-36D4-43D5-A2FD-0F9F6D2C43BC}">
      <dsp:nvSpPr>
        <dsp:cNvPr id="0" name=""/>
        <dsp:cNvSpPr/>
      </dsp:nvSpPr>
      <dsp:spPr>
        <a:xfrm>
          <a:off x="1824576" y="345717"/>
          <a:ext cx="1596851" cy="1592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35560" bIns="40005" numCol="1" spcCol="1270" anchor="t" anchorCtr="0">
          <a:noAutofit/>
        </a:bodyPr>
        <a:lstStyle/>
        <a:p>
          <a:pPr marL="57150" lvl="1" indent="-57150" algn="just" defTabSz="222250">
            <a:lnSpc>
              <a:spcPct val="150000"/>
            </a:lnSpc>
            <a:spcBef>
              <a:spcPct val="0"/>
            </a:spcBef>
            <a:spcAft>
              <a:spcPct val="15000"/>
            </a:spcAft>
            <a:buNone/>
          </a:pPr>
          <a:r>
            <a:rPr lang="en-US" sz="500" kern="1200"/>
            <a:t>As this study is based on secondary research, no personal or identifiable data from participants has been collected. However, privacy and confidentiality remain important considerations. All reviewed studies were analysed in a way that respects participant anonymity as originally presented by the authors. </a:t>
          </a:r>
          <a:endParaRPr lang="en-GB" sz="500" kern="1200">
            <a:latin typeface="Aptos" panose="020B0004020202020204" pitchFamily="34" charset="0"/>
          </a:endParaRPr>
        </a:p>
        <a:p>
          <a:pPr marL="57150" lvl="1" indent="-57150" algn="just" defTabSz="222250">
            <a:lnSpc>
              <a:spcPct val="150000"/>
            </a:lnSpc>
            <a:spcBef>
              <a:spcPct val="0"/>
            </a:spcBef>
            <a:spcAft>
              <a:spcPct val="15000"/>
            </a:spcAft>
            <a:buNone/>
          </a:pPr>
          <a:r>
            <a:rPr lang="en-US" sz="500" kern="1200"/>
            <a:t>No attempt was made to disclose or reinterpret sensitive information. This ensures that ethical standards regarding confidentiality are upheld throughout the research process.</a:t>
          </a:r>
          <a:endParaRPr lang="en-GB" sz="500" kern="1200">
            <a:latin typeface="Aptos" panose="020B0004020202020204" pitchFamily="34" charset="0"/>
          </a:endParaRPr>
        </a:p>
      </dsp:txBody>
      <dsp:txXfrm>
        <a:off x="1824576" y="345717"/>
        <a:ext cx="1596851" cy="1592099"/>
      </dsp:txXfrm>
    </dsp:sp>
    <dsp:sp modelId="{594F44BC-596E-4978-9BF4-2F7DCCF10A7F}">
      <dsp:nvSpPr>
        <dsp:cNvPr id="0" name=""/>
        <dsp:cNvSpPr/>
      </dsp:nvSpPr>
      <dsp:spPr>
        <a:xfrm>
          <a:off x="3644986" y="186257"/>
          <a:ext cx="1596851" cy="1594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20320" rIns="35560" bIns="20320" numCol="1" spcCol="1270" anchor="ctr" anchorCtr="0">
          <a:noAutofit/>
        </a:bodyPr>
        <a:lstStyle/>
        <a:p>
          <a:pPr marL="0" lvl="0" indent="0" algn="ctr" defTabSz="222250">
            <a:lnSpc>
              <a:spcPct val="150000"/>
            </a:lnSpc>
            <a:spcBef>
              <a:spcPct val="0"/>
            </a:spcBef>
            <a:spcAft>
              <a:spcPct val="35000"/>
            </a:spcAft>
            <a:buNone/>
          </a:pPr>
          <a:r>
            <a:rPr lang="en-GB" sz="500" b="1" i="0" kern="1200">
              <a:latin typeface="Aptos" panose="020B0004020202020204" pitchFamily="34" charset="0"/>
            </a:rPr>
            <a:t>Data Integrity and Reliability:</a:t>
          </a:r>
          <a:r>
            <a:rPr lang="en-GB" sz="500" kern="1200">
              <a:latin typeface="Aptos" panose="020B0004020202020204" pitchFamily="34" charset="0"/>
            </a:rPr>
            <a:t> </a:t>
          </a:r>
        </a:p>
      </dsp:txBody>
      <dsp:txXfrm>
        <a:off x="3644986" y="186257"/>
        <a:ext cx="1596851" cy="159460"/>
      </dsp:txXfrm>
    </dsp:sp>
    <dsp:sp modelId="{B4F89DDA-DC7D-4C4E-967D-E22B07A05DB1}">
      <dsp:nvSpPr>
        <dsp:cNvPr id="0" name=""/>
        <dsp:cNvSpPr/>
      </dsp:nvSpPr>
      <dsp:spPr>
        <a:xfrm>
          <a:off x="3644986" y="345717"/>
          <a:ext cx="1596851" cy="1592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35560" bIns="40005" numCol="1" spcCol="1270" anchor="t" anchorCtr="0">
          <a:noAutofit/>
        </a:bodyPr>
        <a:lstStyle/>
        <a:p>
          <a:pPr marL="57150" lvl="1" indent="-57150" algn="l" defTabSz="222250">
            <a:lnSpc>
              <a:spcPct val="150000"/>
            </a:lnSpc>
            <a:spcBef>
              <a:spcPct val="0"/>
            </a:spcBef>
            <a:spcAft>
              <a:spcPct val="15000"/>
            </a:spcAft>
            <a:buChar char="•"/>
          </a:pPr>
          <a:endParaRPr lang="en-GB" sz="500" kern="1200">
            <a:latin typeface="Aptos" panose="020B0004020202020204" pitchFamily="34" charset="0"/>
          </a:endParaRPr>
        </a:p>
        <a:p>
          <a:pPr marL="57150" lvl="1" indent="-57150" algn="just" defTabSz="222250">
            <a:lnSpc>
              <a:spcPct val="150000"/>
            </a:lnSpc>
            <a:spcBef>
              <a:spcPct val="0"/>
            </a:spcBef>
            <a:spcAft>
              <a:spcPct val="15000"/>
            </a:spcAft>
            <a:buChar char="•"/>
          </a:pPr>
          <a:r>
            <a:rPr lang="en-US" sz="500" kern="1200">
              <a:latin typeface="Aptos" panose="020B0004020202020204" pitchFamily="34" charset="0"/>
            </a:rPr>
            <a:t>Data integrity has been maintained by using credible, peer-reviewed sources and accurately presenting their findings. The research avoids manipulation or misinterpretation of data and ensures that information is reported honestly. Critical evaluation has been applied to compare different sources and maintain objectivity. By using reliable databases and validated studies, the research ensures accuracy, consistency, and trustworthiness of the information presented.</a:t>
          </a:r>
        </a:p>
      </dsp:txBody>
      <dsp:txXfrm>
        <a:off x="3644986" y="345717"/>
        <a:ext cx="1596851" cy="1592099"/>
      </dsp:txXfrm>
    </dsp:sp>
    <dsp:sp modelId="{4B0BA49E-53FB-4A48-8A53-1DCC68267D3A}">
      <dsp:nvSpPr>
        <dsp:cNvPr id="0" name=""/>
        <dsp:cNvSpPr/>
      </dsp:nvSpPr>
      <dsp:spPr>
        <a:xfrm>
          <a:off x="5465397" y="186257"/>
          <a:ext cx="1596851" cy="1594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20320" rIns="35560" bIns="20320" numCol="1" spcCol="1270" anchor="ctr" anchorCtr="0">
          <a:noAutofit/>
        </a:bodyPr>
        <a:lstStyle/>
        <a:p>
          <a:pPr marL="0" lvl="0" indent="0" algn="ctr" defTabSz="222250">
            <a:lnSpc>
              <a:spcPct val="150000"/>
            </a:lnSpc>
            <a:spcBef>
              <a:spcPct val="0"/>
            </a:spcBef>
            <a:spcAft>
              <a:spcPct val="35000"/>
            </a:spcAft>
            <a:buNone/>
          </a:pPr>
          <a:r>
            <a:rPr lang="en-GB" sz="500" b="1" i="0" kern="1200" dirty="0">
              <a:latin typeface="Aptos" panose="020B0004020202020204" pitchFamily="34" charset="0"/>
            </a:rPr>
            <a:t>Compliance with Laws and Regulations:</a:t>
          </a:r>
          <a:endParaRPr lang="en-GB" sz="500" kern="1200" dirty="0">
            <a:latin typeface="Aptos" panose="020B0004020202020204" pitchFamily="34" charset="0"/>
          </a:endParaRPr>
        </a:p>
      </dsp:txBody>
      <dsp:txXfrm>
        <a:off x="5465397" y="186257"/>
        <a:ext cx="1596851" cy="159460"/>
      </dsp:txXfrm>
    </dsp:sp>
    <dsp:sp modelId="{0426731F-8A3C-42F1-804E-8F6D7BF28D02}">
      <dsp:nvSpPr>
        <dsp:cNvPr id="0" name=""/>
        <dsp:cNvSpPr/>
      </dsp:nvSpPr>
      <dsp:spPr>
        <a:xfrm>
          <a:off x="5465397" y="345717"/>
          <a:ext cx="1596851" cy="1592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35560" bIns="40005" numCol="1" spcCol="1270" anchor="t" anchorCtr="0">
          <a:noAutofit/>
        </a:bodyPr>
        <a:lstStyle/>
        <a:p>
          <a:pPr marL="57150" lvl="1" indent="-57150" algn="just" defTabSz="222250">
            <a:lnSpc>
              <a:spcPct val="150000"/>
            </a:lnSpc>
            <a:spcBef>
              <a:spcPct val="0"/>
            </a:spcBef>
            <a:spcAft>
              <a:spcPct val="15000"/>
            </a:spcAft>
            <a:buNone/>
          </a:pPr>
          <a:r>
            <a:rPr lang="en-US" sz="500" kern="1200">
              <a:latin typeface="Aptos" panose="020B0004020202020204" pitchFamily="34" charset="0"/>
            </a:rPr>
            <a:t>This study complies with academic and institutional guidelines for conducting research. As a secondary literature-based study, it adheres to ethical standards outlined for desk-based research. </a:t>
          </a:r>
          <a:endParaRPr lang="en-GB" sz="500" kern="1200">
            <a:latin typeface="Aptos" panose="020B0004020202020204" pitchFamily="34" charset="0"/>
          </a:endParaRPr>
        </a:p>
        <a:p>
          <a:pPr marL="57150" lvl="1" indent="-57150" algn="just" defTabSz="222250">
            <a:lnSpc>
              <a:spcPct val="150000"/>
            </a:lnSpc>
            <a:spcBef>
              <a:spcPct val="0"/>
            </a:spcBef>
            <a:spcAft>
              <a:spcPct val="15000"/>
            </a:spcAft>
            <a:buNone/>
          </a:pPr>
          <a:r>
            <a:rPr lang="en-US" sz="500" kern="1200">
              <a:latin typeface="Aptos" panose="020B0004020202020204" pitchFamily="34" charset="0"/>
            </a:rPr>
            <a:t>Proper referencing, avoidance of plagiarism, and use of credible sources ensure compliance with legal and academic requirements. Additionally, recognised frameworks such as ethical research guidelines in health and social care have been followed to maintain professional standards.</a:t>
          </a:r>
          <a:endParaRPr lang="en-GB" sz="500" kern="1200">
            <a:latin typeface="Aptos" panose="020B0004020202020204" pitchFamily="34" charset="0"/>
          </a:endParaRPr>
        </a:p>
      </dsp:txBody>
      <dsp:txXfrm>
        <a:off x="5465397" y="345717"/>
        <a:ext cx="1596851" cy="1592099"/>
      </dsp:txXfrm>
    </dsp:sp>
    <dsp:sp modelId="{527B8B4B-D6E7-4EB7-86F6-6A7D2579D756}">
      <dsp:nvSpPr>
        <dsp:cNvPr id="0" name=""/>
        <dsp:cNvSpPr/>
      </dsp:nvSpPr>
      <dsp:spPr>
        <a:xfrm>
          <a:off x="7285807" y="186257"/>
          <a:ext cx="1596851" cy="15946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20320" rIns="35560" bIns="20320" numCol="1" spcCol="1270" anchor="ctr" anchorCtr="0">
          <a:noAutofit/>
        </a:bodyPr>
        <a:lstStyle/>
        <a:p>
          <a:pPr marL="0" lvl="0" indent="0" algn="ctr" defTabSz="222250">
            <a:lnSpc>
              <a:spcPct val="150000"/>
            </a:lnSpc>
            <a:spcBef>
              <a:spcPct val="0"/>
            </a:spcBef>
            <a:spcAft>
              <a:spcPct val="35000"/>
            </a:spcAft>
            <a:buNone/>
          </a:pPr>
          <a:r>
            <a:rPr lang="en-GB" sz="500" b="1" i="0" kern="1200" dirty="0">
              <a:latin typeface="Aptos" panose="020B0004020202020204" pitchFamily="34" charset="0"/>
            </a:rPr>
            <a:t>Informed Consent</a:t>
          </a:r>
          <a:endParaRPr lang="en-GB" sz="500" kern="1200" dirty="0">
            <a:latin typeface="Aptos" panose="020B0004020202020204" pitchFamily="34" charset="0"/>
          </a:endParaRPr>
        </a:p>
      </dsp:txBody>
      <dsp:txXfrm>
        <a:off x="7285807" y="186257"/>
        <a:ext cx="1596851" cy="159460"/>
      </dsp:txXfrm>
    </dsp:sp>
    <dsp:sp modelId="{3FAC58C7-563C-4DE2-B8E2-03C2F5DF4A75}">
      <dsp:nvSpPr>
        <dsp:cNvPr id="0" name=""/>
        <dsp:cNvSpPr/>
      </dsp:nvSpPr>
      <dsp:spPr>
        <a:xfrm>
          <a:off x="7285807" y="345717"/>
          <a:ext cx="1596851" cy="1592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2004" tIns="32004" rIns="42672" bIns="48006" numCol="1" spcCol="1270" anchor="t" anchorCtr="0">
          <a:noAutofit/>
        </a:bodyPr>
        <a:lstStyle/>
        <a:p>
          <a:pPr marL="57150" lvl="1" indent="-57150" algn="l" defTabSz="266700">
            <a:lnSpc>
              <a:spcPct val="150000"/>
            </a:lnSpc>
            <a:spcBef>
              <a:spcPct val="0"/>
            </a:spcBef>
            <a:spcAft>
              <a:spcPct val="15000"/>
            </a:spcAft>
            <a:buChar char="•"/>
          </a:pPr>
          <a:endParaRPr lang="en-GB" sz="600" kern="1200">
            <a:latin typeface="Aptos" panose="020B0004020202020204" pitchFamily="34" charset="0"/>
          </a:endParaRPr>
        </a:p>
        <a:p>
          <a:pPr marL="57150" lvl="1" indent="-57150" algn="just" defTabSz="266700">
            <a:lnSpc>
              <a:spcPct val="90000"/>
            </a:lnSpc>
            <a:spcBef>
              <a:spcPct val="0"/>
            </a:spcBef>
            <a:spcAft>
              <a:spcPct val="15000"/>
            </a:spcAft>
            <a:buNone/>
          </a:pPr>
          <a:r>
            <a:rPr lang="en-US" sz="600" kern="1200">
              <a:latin typeface="Aptos" panose="020B0004020202020204" pitchFamily="34" charset="0"/>
            </a:rPr>
            <a:t>Informed consent was not required for this study as no primary data was collected. However, all reviewed studies included in this research were assumed to have obtained proper ethical approval and participant consent. </a:t>
          </a:r>
        </a:p>
        <a:p>
          <a:pPr marL="57150" lvl="1" indent="-57150" algn="just" defTabSz="266700">
            <a:lnSpc>
              <a:spcPct val="90000"/>
            </a:lnSpc>
            <a:spcBef>
              <a:spcPct val="0"/>
            </a:spcBef>
            <a:spcAft>
              <a:spcPct val="15000"/>
            </a:spcAft>
            <a:buNone/>
          </a:pPr>
          <a:r>
            <a:rPr lang="en-US" sz="600" kern="1200">
              <a:latin typeface="Aptos" panose="020B0004020202020204" pitchFamily="34" charset="0"/>
            </a:rPr>
            <a:t>Only ethically conducted and peer-reviewed research was included. This ensures that the data used in this dissertation originates from studies that followed appropriate ethical procedures.</a:t>
          </a:r>
        </a:p>
      </dsp:txBody>
      <dsp:txXfrm>
        <a:off x="7285807" y="345717"/>
        <a:ext cx="1596851" cy="1592099"/>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1388</Words>
  <Characters>7912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Umar Abid</cp:lastModifiedBy>
  <cp:revision>2</cp:revision>
  <dcterms:created xsi:type="dcterms:W3CDTF">2026-07-23T20:16:00Z</dcterms:created>
  <dcterms:modified xsi:type="dcterms:W3CDTF">2026-07-23T20:39:00Z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7d782984-87fd-43be-bc0e-2e6640f45952</vt:lpwstr>
  </property>
</Properties>
</file>