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69916370" w:displacedByCustomXml="next"/>
    <w:sdt>
      <w:sdtPr>
        <w:rPr>
          <w:rFonts w:ascii="Times New Roman" w:hAnsi="Times New Roman" w:cs="Times New Roman"/>
          <w:sz w:val="24"/>
          <w:szCs w:val="24"/>
        </w:rPr>
        <w:id w:val="1456290561"/>
        <w:docPartObj>
          <w:docPartGallery w:val="Cover Pages"/>
          <w:docPartUnique/>
        </w:docPartObj>
      </w:sdtPr>
      <w:sdtEndPr/>
      <w:sdtContent>
        <w:p w14:paraId="15B78B1A" w14:textId="09FF488F" w:rsidR="00912C07" w:rsidRDefault="006F05BD">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8960" behindDoc="1" locked="0" layoutInCell="1" allowOverlap="1" wp14:anchorId="218F4010" wp14:editId="68D8E840">
                <wp:simplePos x="0" y="0"/>
                <wp:positionH relativeFrom="margin">
                  <wp:posOffset>3578555</wp:posOffset>
                </wp:positionH>
                <wp:positionV relativeFrom="paragraph">
                  <wp:posOffset>4769510</wp:posOffset>
                </wp:positionV>
                <wp:extent cx="2337435" cy="775335"/>
                <wp:effectExtent l="0" t="0" r="5715" b="5715"/>
                <wp:wrapTight wrapText="bothSides">
                  <wp:wrapPolygon edited="0">
                    <wp:start x="0" y="0"/>
                    <wp:lineTo x="0" y="13268"/>
                    <wp:lineTo x="528" y="20167"/>
                    <wp:lineTo x="2993" y="21229"/>
                    <wp:lineTo x="8626" y="21229"/>
                    <wp:lineTo x="9682" y="21229"/>
                    <wp:lineTo x="17604" y="21229"/>
                    <wp:lineTo x="17780" y="17514"/>
                    <wp:lineTo x="21477" y="16452"/>
                    <wp:lineTo x="21477" y="12737"/>
                    <wp:lineTo x="19012" y="8491"/>
                    <wp:lineTo x="19892" y="1061"/>
                    <wp:lineTo x="19364" y="0"/>
                    <wp:lineTo x="15315"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7435" cy="775335"/>
                        </a:xfrm>
                        <a:prstGeom prst="rect">
                          <a:avLst/>
                        </a:prstGeom>
                        <a:noFill/>
                        <a:ln>
                          <a:noFill/>
                        </a:ln>
                      </pic:spPr>
                    </pic:pic>
                  </a:graphicData>
                </a:graphic>
              </wp:anchor>
            </w:drawing>
          </w:r>
          <w:r w:rsidRPr="00912C07">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3469249A" wp14:editId="15A939EE">
                    <wp:simplePos x="0" y="0"/>
                    <wp:positionH relativeFrom="page">
                      <wp:posOffset>219456</wp:posOffset>
                    </wp:positionH>
                    <wp:positionV relativeFrom="page">
                      <wp:posOffset>1214323</wp:posOffset>
                    </wp:positionV>
                    <wp:extent cx="1712595" cy="5603443"/>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560344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02"/>
                                  <w:gridCol w:w="2111"/>
                                </w:tblGrid>
                                <w:tr w:rsidR="00154B88" w14:paraId="6B9BF482" w14:textId="77777777" w:rsidTr="006F05BD">
                                  <w:tc>
                                    <w:tcPr>
                                      <w:tcW w:w="2953" w:type="pct"/>
                                      <w:vAlign w:val="center"/>
                                    </w:tcPr>
                                    <w:p w14:paraId="0BF308FE" w14:textId="41363528" w:rsidR="00912C07" w:rsidRDefault="00154B88">
                                      <w:pPr>
                                        <w:jc w:val="right"/>
                                      </w:pPr>
                                      <w:r>
                                        <w:rPr>
                                          <w:noProof/>
                                        </w:rPr>
                                        <w:drawing>
                                          <wp:inline distT="0" distB="0" distL="0" distR="0" wp14:anchorId="714E3B97" wp14:editId="191C49AE">
                                            <wp:extent cx="3735592" cy="2809037"/>
                                            <wp:effectExtent l="0" t="0" r="0" b="0"/>
                                            <wp:docPr id="162" name="Picture 162" descr="Fresh wave of strikes from Friday by British Gas engineers | Express &amp;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sh wave of strikes from Friday by British Gas engineers | Express &amp; St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0194" cy="2827537"/>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5AC9F64" w14:textId="2680B681" w:rsidR="00912C07" w:rsidRDefault="00154B88">
                                          <w:pPr>
                                            <w:pStyle w:val="NoSpacing"/>
                                            <w:spacing w:line="312" w:lineRule="auto"/>
                                            <w:jc w:val="right"/>
                                            <w:rPr>
                                              <w:caps/>
                                              <w:color w:val="191919" w:themeColor="text1" w:themeTint="E6"/>
                                              <w:sz w:val="72"/>
                                              <w:szCs w:val="72"/>
                                            </w:rPr>
                                          </w:pPr>
                                          <w:r>
                                            <w:rPr>
                                              <w:caps/>
                                              <w:color w:val="191919" w:themeColor="text1" w:themeTint="E6"/>
                                              <w:sz w:val="72"/>
                                              <w:szCs w:val="72"/>
                                            </w:rPr>
                                            <w:t>British Gas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6B6BC3" w14:textId="2B7D26DD" w:rsidR="00912C07" w:rsidRDefault="00154B88">
                                          <w:pPr>
                                            <w:jc w:val="right"/>
                                            <w:rPr>
                                              <w:sz w:val="24"/>
                                              <w:szCs w:val="24"/>
                                            </w:rPr>
                                          </w:pPr>
                                          <w:r>
                                            <w:rPr>
                                              <w:color w:val="000000" w:themeColor="text1"/>
                                              <w:sz w:val="24"/>
                                              <w:szCs w:val="24"/>
                                            </w:rPr>
                                            <w:t>Case study</w:t>
                                          </w:r>
                                        </w:p>
                                      </w:sdtContent>
                                    </w:sdt>
                                  </w:tc>
                                  <w:tc>
                                    <w:tcPr>
                                      <w:tcW w:w="2047" w:type="pct"/>
                                      <w:vAlign w:val="center"/>
                                    </w:tcPr>
                                    <w:p w14:paraId="17F14F68" w14:textId="3EA345DE" w:rsidR="006F05BD" w:rsidRDefault="006F05BD">
                                      <w:pPr>
                                        <w:pStyle w:val="NoSpacing"/>
                                        <w:rPr>
                                          <w:caps/>
                                          <w:color w:val="ED7D31" w:themeColor="accent2"/>
                                          <w:sz w:val="26"/>
                                          <w:szCs w:val="26"/>
                                        </w:rPr>
                                      </w:pPr>
                                    </w:p>
                                    <w:p w14:paraId="083CCBA7" w14:textId="0B345F83" w:rsidR="006F05BD" w:rsidRDefault="0027503D">
                                      <w:pPr>
                                        <w:pStyle w:val="NoSpacing"/>
                                        <w:rPr>
                                          <w:caps/>
                                          <w:color w:val="ED7D31" w:themeColor="accent2"/>
                                          <w:sz w:val="26"/>
                                          <w:szCs w:val="26"/>
                                        </w:rPr>
                                      </w:pPr>
                                      <w:r>
                                        <w:rPr>
                                          <w:caps/>
                                          <w:color w:val="ED7D31" w:themeColor="accent2"/>
                                          <w:sz w:val="26"/>
                                          <w:szCs w:val="26"/>
                                        </w:rPr>
                                        <w:t>M</w:t>
                                      </w:r>
                                      <w:r w:rsidR="006F05BD">
                                        <w:rPr>
                                          <w:caps/>
                                          <w:color w:val="ED7D31" w:themeColor="accent2"/>
                                          <w:sz w:val="26"/>
                                          <w:szCs w:val="26"/>
                                        </w:rPr>
                                        <w:t xml:space="preserve">BA - </w:t>
                                      </w:r>
                                    </w:p>
                                    <w:p w14:paraId="1611E6AB" w14:textId="1F5D79BF" w:rsidR="00912C07" w:rsidRDefault="006F05BD">
                                      <w:pPr>
                                        <w:pStyle w:val="NoSpacing"/>
                                        <w:rPr>
                                          <w:caps/>
                                          <w:color w:val="ED7D31" w:themeColor="accent2"/>
                                          <w:sz w:val="26"/>
                                          <w:szCs w:val="26"/>
                                        </w:rPr>
                                      </w:pPr>
                                      <w:r>
                                        <w:rPr>
                                          <w:caps/>
                                          <w:color w:val="ED7D31" w:themeColor="accent2"/>
                                          <w:sz w:val="26"/>
                                          <w:szCs w:val="26"/>
                                        </w:rPr>
                                        <w:t>M</w:t>
                                      </w:r>
                                      <w:r w:rsidR="0027503D">
                                        <w:rPr>
                                          <w:caps/>
                                          <w:color w:val="ED7D31" w:themeColor="accent2"/>
                                          <w:sz w:val="26"/>
                                          <w:szCs w:val="26"/>
                                        </w:rPr>
                                        <w:t>anaging people – lcmb7011</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7CAE4E5" w14:textId="5AD56477" w:rsidR="00912C07" w:rsidRDefault="0027503D">
                                          <w:pPr>
                                            <w:rPr>
                                              <w:color w:val="000000" w:themeColor="text1"/>
                                            </w:rPr>
                                          </w:pPr>
                                          <w:r>
                                            <w:rPr>
                                              <w:color w:val="000000" w:themeColor="text1"/>
                                            </w:rPr>
                                            <w:t>Lecturer: Mary March</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DBBF690" w14:textId="4CF5E6FB" w:rsidR="00912C07" w:rsidRDefault="00154B88">
                                          <w:pPr>
                                            <w:pStyle w:val="NoSpacing"/>
                                            <w:rPr>
                                              <w:color w:val="ED7D31" w:themeColor="accent2"/>
                                              <w:sz w:val="26"/>
                                              <w:szCs w:val="26"/>
                                            </w:rPr>
                                          </w:pPr>
                                          <w:r>
                                            <w:rPr>
                                              <w:color w:val="ED7D31" w:themeColor="accent2"/>
                                              <w:sz w:val="26"/>
                                              <w:szCs w:val="26"/>
                                            </w:rPr>
                                            <w:t>Manuel</w:t>
                                          </w:r>
                                          <w:r w:rsidR="00912C07">
                                            <w:rPr>
                                              <w:color w:val="ED7D31" w:themeColor="accent2"/>
                                              <w:sz w:val="26"/>
                                              <w:szCs w:val="26"/>
                                            </w:rPr>
                                            <w:t xml:space="preserve"> Macchiavello</w:t>
                                          </w:r>
                                        </w:p>
                                      </w:sdtContent>
                                    </w:sdt>
                                    <w:p w14:paraId="3EEED631" w14:textId="337F449E" w:rsidR="00912C07" w:rsidRDefault="00D4483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7503D">
                                            <w:rPr>
                                              <w:color w:val="44546A" w:themeColor="text2"/>
                                            </w:rPr>
                                            <w:t>2008315</w:t>
                                          </w:r>
                                        </w:sdtContent>
                                      </w:sdt>
                                    </w:p>
                                  </w:tc>
                                </w:tr>
                              </w:tbl>
                              <w:p w14:paraId="59000FD8" w14:textId="65C5D279" w:rsidR="00912C07" w:rsidRDefault="00912C07" w:rsidP="006F05BD">
                                <w:pPr>
                                  <w:jc w:val="right"/>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469249A" id="_x0000_t202" coordsize="21600,21600" o:spt="202" path="m,l,21600r21600,l21600,xe">
                    <v:stroke joinstyle="miter"/>
                    <v:path gradientshapeok="t" o:connecttype="rect"/>
                  </v:shapetype>
                  <v:shape id="Text Box 138" o:spid="_x0000_s1026" type="#_x0000_t202" style="position:absolute;margin-left:17.3pt;margin-top:95.6pt;width:134.85pt;height:441.2pt;z-index:25168793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" fillcolor="white [3201]" stroked="f" strokeweight=".5pt">
                    <v:textbox inset="0,0,0,0">
                      <w:txbxContent>
                        <w:tbl>
                          <w:tblPr>
                            <w:tblW w:w="4986"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02"/>
                            <w:gridCol w:w="2111"/>
                          </w:tblGrid>
                          <w:tr w:rsidR="00154B88" w14:paraId="6B9BF482" w14:textId="77777777" w:rsidTr="006F05BD">
                            <w:tc>
                              <w:tcPr>
                                <w:tcW w:w="2953" w:type="pct"/>
                                <w:vAlign w:val="center"/>
                              </w:tcPr>
                              <w:p w14:paraId="0BF308FE" w14:textId="41363528" w:rsidR="00912C07" w:rsidRDefault="00154B88">
                                <w:pPr>
                                  <w:jc w:val="right"/>
                                </w:pPr>
                                <w:r>
                                  <w:rPr>
                                    <w:noProof/>
                                  </w:rPr>
                                  <w:drawing>
                                    <wp:inline distT="0" distB="0" distL="0" distR="0" wp14:anchorId="714E3B97" wp14:editId="191C49AE">
                                      <wp:extent cx="3735592" cy="2809037"/>
                                      <wp:effectExtent l="0" t="0" r="0" b="0"/>
                                      <wp:docPr id="162" name="Picture 162" descr="Fresh wave of strikes from Friday by British Gas engineers | Express &amp;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sh wave of strikes from Friday by British Gas engineers | Express &amp; St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0194" cy="2827537"/>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5AC9F64" w14:textId="2680B681" w:rsidR="00912C07" w:rsidRDefault="00154B88">
                                    <w:pPr>
                                      <w:pStyle w:val="NoSpacing"/>
                                      <w:spacing w:line="312" w:lineRule="auto"/>
                                      <w:jc w:val="right"/>
                                      <w:rPr>
                                        <w:caps/>
                                        <w:color w:val="191919" w:themeColor="text1" w:themeTint="E6"/>
                                        <w:sz w:val="72"/>
                                        <w:szCs w:val="72"/>
                                      </w:rPr>
                                    </w:pPr>
                                    <w:r>
                                      <w:rPr>
                                        <w:caps/>
                                        <w:color w:val="191919" w:themeColor="text1" w:themeTint="E6"/>
                                        <w:sz w:val="72"/>
                                        <w:szCs w:val="72"/>
                                      </w:rPr>
                                      <w:t>British Gas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6B6BC3" w14:textId="2B7D26DD" w:rsidR="00912C07" w:rsidRDefault="00154B88">
                                    <w:pPr>
                                      <w:jc w:val="right"/>
                                      <w:rPr>
                                        <w:sz w:val="24"/>
                                        <w:szCs w:val="24"/>
                                      </w:rPr>
                                    </w:pPr>
                                    <w:r>
                                      <w:rPr>
                                        <w:color w:val="000000" w:themeColor="text1"/>
                                        <w:sz w:val="24"/>
                                        <w:szCs w:val="24"/>
                                      </w:rPr>
                                      <w:t>Case study</w:t>
                                    </w:r>
                                  </w:p>
                                </w:sdtContent>
                              </w:sdt>
                            </w:tc>
                            <w:tc>
                              <w:tcPr>
                                <w:tcW w:w="2047" w:type="pct"/>
                                <w:vAlign w:val="center"/>
                              </w:tcPr>
                              <w:p w14:paraId="17F14F68" w14:textId="3EA345DE" w:rsidR="006F05BD" w:rsidRDefault="006F05BD">
                                <w:pPr>
                                  <w:pStyle w:val="NoSpacing"/>
                                  <w:rPr>
                                    <w:caps/>
                                    <w:color w:val="ED7D31" w:themeColor="accent2"/>
                                    <w:sz w:val="26"/>
                                    <w:szCs w:val="26"/>
                                  </w:rPr>
                                </w:pPr>
                              </w:p>
                              <w:p w14:paraId="083CCBA7" w14:textId="0B345F83" w:rsidR="006F05BD" w:rsidRDefault="0027503D">
                                <w:pPr>
                                  <w:pStyle w:val="NoSpacing"/>
                                  <w:rPr>
                                    <w:caps/>
                                    <w:color w:val="ED7D31" w:themeColor="accent2"/>
                                    <w:sz w:val="26"/>
                                    <w:szCs w:val="26"/>
                                  </w:rPr>
                                </w:pPr>
                                <w:r>
                                  <w:rPr>
                                    <w:caps/>
                                    <w:color w:val="ED7D31" w:themeColor="accent2"/>
                                    <w:sz w:val="26"/>
                                    <w:szCs w:val="26"/>
                                  </w:rPr>
                                  <w:t>M</w:t>
                                </w:r>
                                <w:r w:rsidR="006F05BD">
                                  <w:rPr>
                                    <w:caps/>
                                    <w:color w:val="ED7D31" w:themeColor="accent2"/>
                                    <w:sz w:val="26"/>
                                    <w:szCs w:val="26"/>
                                  </w:rPr>
                                  <w:t xml:space="preserve">BA - </w:t>
                                </w:r>
                              </w:p>
                              <w:p w14:paraId="1611E6AB" w14:textId="1F5D79BF" w:rsidR="00912C07" w:rsidRDefault="006F05BD">
                                <w:pPr>
                                  <w:pStyle w:val="NoSpacing"/>
                                  <w:rPr>
                                    <w:caps/>
                                    <w:color w:val="ED7D31" w:themeColor="accent2"/>
                                    <w:sz w:val="26"/>
                                    <w:szCs w:val="26"/>
                                  </w:rPr>
                                </w:pPr>
                                <w:r>
                                  <w:rPr>
                                    <w:caps/>
                                    <w:color w:val="ED7D31" w:themeColor="accent2"/>
                                    <w:sz w:val="26"/>
                                    <w:szCs w:val="26"/>
                                  </w:rPr>
                                  <w:t>M</w:t>
                                </w:r>
                                <w:r w:rsidR="0027503D">
                                  <w:rPr>
                                    <w:caps/>
                                    <w:color w:val="ED7D31" w:themeColor="accent2"/>
                                    <w:sz w:val="26"/>
                                    <w:szCs w:val="26"/>
                                  </w:rPr>
                                  <w:t>anaging people – lcmb7011</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7CAE4E5" w14:textId="5AD56477" w:rsidR="00912C07" w:rsidRDefault="0027503D">
                                    <w:pPr>
                                      <w:rPr>
                                        <w:color w:val="000000" w:themeColor="text1"/>
                                      </w:rPr>
                                    </w:pPr>
                                    <w:r>
                                      <w:rPr>
                                        <w:color w:val="000000" w:themeColor="text1"/>
                                      </w:rPr>
                                      <w:t>Lecturer: Mary March</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DBBF690" w14:textId="4CF5E6FB" w:rsidR="00912C07" w:rsidRDefault="00154B88">
                                    <w:pPr>
                                      <w:pStyle w:val="NoSpacing"/>
                                      <w:rPr>
                                        <w:color w:val="ED7D31" w:themeColor="accent2"/>
                                        <w:sz w:val="26"/>
                                        <w:szCs w:val="26"/>
                                      </w:rPr>
                                    </w:pPr>
                                    <w:r>
                                      <w:rPr>
                                        <w:color w:val="ED7D31" w:themeColor="accent2"/>
                                        <w:sz w:val="26"/>
                                        <w:szCs w:val="26"/>
                                      </w:rPr>
                                      <w:t>Manuel</w:t>
                                    </w:r>
                                    <w:r w:rsidR="00912C07">
                                      <w:rPr>
                                        <w:color w:val="ED7D31" w:themeColor="accent2"/>
                                        <w:sz w:val="26"/>
                                        <w:szCs w:val="26"/>
                                      </w:rPr>
                                      <w:t xml:space="preserve"> Macchiavello</w:t>
                                    </w:r>
                                  </w:p>
                                </w:sdtContent>
                              </w:sdt>
                              <w:p w14:paraId="3EEED631" w14:textId="337F449E" w:rsidR="00912C07" w:rsidRDefault="00D4483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7503D">
                                      <w:rPr>
                                        <w:color w:val="44546A" w:themeColor="text2"/>
                                      </w:rPr>
                                      <w:t>2008315</w:t>
                                    </w:r>
                                  </w:sdtContent>
                                </w:sdt>
                              </w:p>
                            </w:tc>
                          </w:tr>
                        </w:tbl>
                        <w:p w14:paraId="59000FD8" w14:textId="65C5D279" w:rsidR="00912C07" w:rsidRDefault="00912C07" w:rsidP="006F05BD">
                          <w:pPr>
                            <w:jc w:val="right"/>
                          </w:pPr>
                        </w:p>
                      </w:txbxContent>
                    </v:textbox>
                    <w10:wrap anchorx="page" anchory="page"/>
                  </v:shape>
                </w:pict>
              </mc:Fallback>
            </mc:AlternateContent>
          </w:r>
          <w:r w:rsidR="00912C07">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lang w:val="en-GB"/>
        </w:rPr>
        <w:id w:val="-434669106"/>
        <w:docPartObj>
          <w:docPartGallery w:val="Table of Contents"/>
          <w:docPartUnique/>
        </w:docPartObj>
      </w:sdtPr>
      <w:sdtEndPr>
        <w:rPr>
          <w:b/>
          <w:bCs/>
          <w:noProof/>
        </w:rPr>
      </w:sdtEndPr>
      <w:sdtContent>
        <w:p w14:paraId="7A662515" w14:textId="77777777" w:rsidR="00CC37DB" w:rsidRDefault="00CC37DB">
          <w:pPr>
            <w:pStyle w:val="TOCHeading"/>
          </w:pPr>
        </w:p>
        <w:p w14:paraId="74CCD288" w14:textId="77777777" w:rsidR="00CC37DB" w:rsidRDefault="00CC37DB">
          <w:pPr>
            <w:pStyle w:val="TOCHeading"/>
          </w:pPr>
        </w:p>
        <w:p w14:paraId="720951EC" w14:textId="77777777" w:rsidR="00CC37DB" w:rsidRDefault="00CC37DB">
          <w:pPr>
            <w:pStyle w:val="TOCHeading"/>
          </w:pPr>
        </w:p>
        <w:p w14:paraId="3D4703A5" w14:textId="3C325590" w:rsidR="00B45417" w:rsidRDefault="00B45417">
          <w:pPr>
            <w:pStyle w:val="TOCHeading"/>
          </w:pPr>
          <w:r>
            <w:t>Contents</w:t>
          </w:r>
        </w:p>
        <w:p w14:paraId="6E627233" w14:textId="77777777" w:rsidR="0024321E" w:rsidRPr="0024321E" w:rsidRDefault="0024321E" w:rsidP="0024321E">
          <w:pPr>
            <w:rPr>
              <w:lang w:val="en-US"/>
            </w:rPr>
          </w:pPr>
        </w:p>
        <w:p w14:paraId="03058BE2" w14:textId="109BBD55" w:rsidR="00167B71" w:rsidRDefault="00B4541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489278" w:history="1">
            <w:r w:rsidR="00167B71" w:rsidRPr="0033546B">
              <w:rPr>
                <w:rStyle w:val="Hyperlink"/>
                <w:noProof/>
              </w:rPr>
              <w:t>1. Introduction</w:t>
            </w:r>
            <w:r w:rsidR="00167B71">
              <w:rPr>
                <w:noProof/>
                <w:webHidden/>
              </w:rPr>
              <w:tab/>
            </w:r>
            <w:r w:rsidR="00167B71">
              <w:rPr>
                <w:noProof/>
                <w:webHidden/>
              </w:rPr>
              <w:fldChar w:fldCharType="begin"/>
            </w:r>
            <w:r w:rsidR="00167B71">
              <w:rPr>
                <w:noProof/>
                <w:webHidden/>
              </w:rPr>
              <w:instrText xml:space="preserve"> PAGEREF _Toc70489278 \h </w:instrText>
            </w:r>
            <w:r w:rsidR="00167B71">
              <w:rPr>
                <w:noProof/>
                <w:webHidden/>
              </w:rPr>
            </w:r>
            <w:r w:rsidR="00167B71">
              <w:rPr>
                <w:noProof/>
                <w:webHidden/>
              </w:rPr>
              <w:fldChar w:fldCharType="separate"/>
            </w:r>
            <w:r w:rsidR="00167B71">
              <w:rPr>
                <w:noProof/>
                <w:webHidden/>
              </w:rPr>
              <w:t>2</w:t>
            </w:r>
            <w:r w:rsidR="00167B71">
              <w:rPr>
                <w:noProof/>
                <w:webHidden/>
              </w:rPr>
              <w:fldChar w:fldCharType="end"/>
            </w:r>
          </w:hyperlink>
        </w:p>
        <w:p w14:paraId="06D41BBF" w14:textId="305000B4" w:rsidR="00167B71" w:rsidRDefault="00D4483A">
          <w:pPr>
            <w:pStyle w:val="TOC2"/>
            <w:tabs>
              <w:tab w:val="right" w:leader="dot" w:pos="9016"/>
            </w:tabs>
            <w:rPr>
              <w:rFonts w:eastAsiaTheme="minorEastAsia"/>
              <w:noProof/>
              <w:lang w:eastAsia="en-GB"/>
            </w:rPr>
          </w:pPr>
          <w:hyperlink w:anchor="_Toc70489279" w:history="1">
            <w:r w:rsidR="00167B71" w:rsidRPr="0033546B">
              <w:rPr>
                <w:rStyle w:val="Hyperlink"/>
                <w:noProof/>
              </w:rPr>
              <w:t>2. Company Background</w:t>
            </w:r>
            <w:r w:rsidR="00167B71">
              <w:rPr>
                <w:noProof/>
                <w:webHidden/>
              </w:rPr>
              <w:tab/>
            </w:r>
            <w:r w:rsidR="00167B71">
              <w:rPr>
                <w:noProof/>
                <w:webHidden/>
              </w:rPr>
              <w:fldChar w:fldCharType="begin"/>
            </w:r>
            <w:r w:rsidR="00167B71">
              <w:rPr>
                <w:noProof/>
                <w:webHidden/>
              </w:rPr>
              <w:instrText xml:space="preserve"> PAGEREF _Toc70489279 \h </w:instrText>
            </w:r>
            <w:r w:rsidR="00167B71">
              <w:rPr>
                <w:noProof/>
                <w:webHidden/>
              </w:rPr>
            </w:r>
            <w:r w:rsidR="00167B71">
              <w:rPr>
                <w:noProof/>
                <w:webHidden/>
              </w:rPr>
              <w:fldChar w:fldCharType="separate"/>
            </w:r>
            <w:r w:rsidR="00167B71">
              <w:rPr>
                <w:noProof/>
                <w:webHidden/>
              </w:rPr>
              <w:t>2</w:t>
            </w:r>
            <w:r w:rsidR="00167B71">
              <w:rPr>
                <w:noProof/>
                <w:webHidden/>
              </w:rPr>
              <w:fldChar w:fldCharType="end"/>
            </w:r>
          </w:hyperlink>
        </w:p>
        <w:p w14:paraId="12391C2C" w14:textId="74E714ED" w:rsidR="00167B71" w:rsidRDefault="00D4483A">
          <w:pPr>
            <w:pStyle w:val="TOC2"/>
            <w:tabs>
              <w:tab w:val="right" w:leader="dot" w:pos="9016"/>
            </w:tabs>
            <w:rPr>
              <w:rFonts w:eastAsiaTheme="minorEastAsia"/>
              <w:noProof/>
              <w:lang w:eastAsia="en-GB"/>
            </w:rPr>
          </w:pPr>
          <w:hyperlink w:anchor="_Toc70489280" w:history="1">
            <w:r w:rsidR="00167B71" w:rsidRPr="0033546B">
              <w:rPr>
                <w:rStyle w:val="Hyperlink"/>
                <w:noProof/>
              </w:rPr>
              <w:t>3. Background to the dispute</w:t>
            </w:r>
            <w:r w:rsidR="00167B71">
              <w:rPr>
                <w:noProof/>
                <w:webHidden/>
              </w:rPr>
              <w:tab/>
            </w:r>
            <w:r w:rsidR="00167B71">
              <w:rPr>
                <w:noProof/>
                <w:webHidden/>
              </w:rPr>
              <w:fldChar w:fldCharType="begin"/>
            </w:r>
            <w:r w:rsidR="00167B71">
              <w:rPr>
                <w:noProof/>
                <w:webHidden/>
              </w:rPr>
              <w:instrText xml:space="preserve"> PAGEREF _Toc70489280 \h </w:instrText>
            </w:r>
            <w:r w:rsidR="00167B71">
              <w:rPr>
                <w:noProof/>
                <w:webHidden/>
              </w:rPr>
            </w:r>
            <w:r w:rsidR="00167B71">
              <w:rPr>
                <w:noProof/>
                <w:webHidden/>
              </w:rPr>
              <w:fldChar w:fldCharType="separate"/>
            </w:r>
            <w:r w:rsidR="00167B71">
              <w:rPr>
                <w:noProof/>
                <w:webHidden/>
              </w:rPr>
              <w:t>5</w:t>
            </w:r>
            <w:r w:rsidR="00167B71">
              <w:rPr>
                <w:noProof/>
                <w:webHidden/>
              </w:rPr>
              <w:fldChar w:fldCharType="end"/>
            </w:r>
          </w:hyperlink>
        </w:p>
        <w:p w14:paraId="33FA8DC8" w14:textId="433381FB" w:rsidR="00167B71" w:rsidRDefault="00D4483A">
          <w:pPr>
            <w:pStyle w:val="TOC2"/>
            <w:tabs>
              <w:tab w:val="right" w:leader="dot" w:pos="9016"/>
            </w:tabs>
            <w:rPr>
              <w:rFonts w:eastAsiaTheme="minorEastAsia"/>
              <w:noProof/>
              <w:lang w:eastAsia="en-GB"/>
            </w:rPr>
          </w:pPr>
          <w:hyperlink w:anchor="_Toc70489281" w:history="1">
            <w:r w:rsidR="00167B71" w:rsidRPr="0033546B">
              <w:rPr>
                <w:rStyle w:val="Hyperlink"/>
                <w:noProof/>
              </w:rPr>
              <w:t>4. The legal framework of work</w:t>
            </w:r>
            <w:r w:rsidR="00167B71">
              <w:rPr>
                <w:noProof/>
                <w:webHidden/>
              </w:rPr>
              <w:tab/>
            </w:r>
            <w:r w:rsidR="00167B71">
              <w:rPr>
                <w:noProof/>
                <w:webHidden/>
              </w:rPr>
              <w:fldChar w:fldCharType="begin"/>
            </w:r>
            <w:r w:rsidR="00167B71">
              <w:rPr>
                <w:noProof/>
                <w:webHidden/>
              </w:rPr>
              <w:instrText xml:space="preserve"> PAGEREF _Toc70489281 \h </w:instrText>
            </w:r>
            <w:r w:rsidR="00167B71">
              <w:rPr>
                <w:noProof/>
                <w:webHidden/>
              </w:rPr>
            </w:r>
            <w:r w:rsidR="00167B71">
              <w:rPr>
                <w:noProof/>
                <w:webHidden/>
              </w:rPr>
              <w:fldChar w:fldCharType="separate"/>
            </w:r>
            <w:r w:rsidR="00167B71">
              <w:rPr>
                <w:noProof/>
                <w:webHidden/>
              </w:rPr>
              <w:t>6</w:t>
            </w:r>
            <w:r w:rsidR="00167B71">
              <w:rPr>
                <w:noProof/>
                <w:webHidden/>
              </w:rPr>
              <w:fldChar w:fldCharType="end"/>
            </w:r>
          </w:hyperlink>
        </w:p>
        <w:p w14:paraId="2E1DF907" w14:textId="279372FE" w:rsidR="00167B71" w:rsidRDefault="00D4483A">
          <w:pPr>
            <w:pStyle w:val="TOC2"/>
            <w:tabs>
              <w:tab w:val="right" w:leader="dot" w:pos="9016"/>
            </w:tabs>
            <w:rPr>
              <w:rFonts w:eastAsiaTheme="minorEastAsia"/>
              <w:noProof/>
              <w:lang w:eastAsia="en-GB"/>
            </w:rPr>
          </w:pPr>
          <w:hyperlink w:anchor="_Toc70489282" w:history="1">
            <w:r w:rsidR="00167B71" w:rsidRPr="0033546B">
              <w:rPr>
                <w:rStyle w:val="Hyperlink"/>
                <w:noProof/>
              </w:rPr>
              <w:t>5. The importance of employee engagement</w:t>
            </w:r>
            <w:r w:rsidR="00167B71">
              <w:rPr>
                <w:noProof/>
                <w:webHidden/>
              </w:rPr>
              <w:tab/>
            </w:r>
            <w:r w:rsidR="00167B71">
              <w:rPr>
                <w:noProof/>
                <w:webHidden/>
              </w:rPr>
              <w:fldChar w:fldCharType="begin"/>
            </w:r>
            <w:r w:rsidR="00167B71">
              <w:rPr>
                <w:noProof/>
                <w:webHidden/>
              </w:rPr>
              <w:instrText xml:space="preserve"> PAGEREF _Toc70489282 \h </w:instrText>
            </w:r>
            <w:r w:rsidR="00167B71">
              <w:rPr>
                <w:noProof/>
                <w:webHidden/>
              </w:rPr>
            </w:r>
            <w:r w:rsidR="00167B71">
              <w:rPr>
                <w:noProof/>
                <w:webHidden/>
              </w:rPr>
              <w:fldChar w:fldCharType="separate"/>
            </w:r>
            <w:r w:rsidR="00167B71">
              <w:rPr>
                <w:noProof/>
                <w:webHidden/>
              </w:rPr>
              <w:t>7</w:t>
            </w:r>
            <w:r w:rsidR="00167B71">
              <w:rPr>
                <w:noProof/>
                <w:webHidden/>
              </w:rPr>
              <w:fldChar w:fldCharType="end"/>
            </w:r>
          </w:hyperlink>
        </w:p>
        <w:p w14:paraId="4EE748B0" w14:textId="57CD860D" w:rsidR="00167B71" w:rsidRDefault="00D4483A">
          <w:pPr>
            <w:pStyle w:val="TOC2"/>
            <w:tabs>
              <w:tab w:val="right" w:leader="dot" w:pos="9016"/>
            </w:tabs>
            <w:rPr>
              <w:rFonts w:eastAsiaTheme="minorEastAsia"/>
              <w:noProof/>
              <w:lang w:eastAsia="en-GB"/>
            </w:rPr>
          </w:pPr>
          <w:hyperlink w:anchor="_Toc70489283" w:history="1">
            <w:r w:rsidR="00167B71" w:rsidRPr="0033546B">
              <w:rPr>
                <w:rStyle w:val="Hyperlink"/>
                <w:noProof/>
              </w:rPr>
              <w:t>6.  Traditional model of HRM</w:t>
            </w:r>
            <w:r w:rsidR="00167B71">
              <w:rPr>
                <w:noProof/>
                <w:webHidden/>
              </w:rPr>
              <w:tab/>
            </w:r>
            <w:r w:rsidR="00167B71">
              <w:rPr>
                <w:noProof/>
                <w:webHidden/>
              </w:rPr>
              <w:fldChar w:fldCharType="begin"/>
            </w:r>
            <w:r w:rsidR="00167B71">
              <w:rPr>
                <w:noProof/>
                <w:webHidden/>
              </w:rPr>
              <w:instrText xml:space="preserve"> PAGEREF _Toc70489283 \h </w:instrText>
            </w:r>
            <w:r w:rsidR="00167B71">
              <w:rPr>
                <w:noProof/>
                <w:webHidden/>
              </w:rPr>
            </w:r>
            <w:r w:rsidR="00167B71">
              <w:rPr>
                <w:noProof/>
                <w:webHidden/>
              </w:rPr>
              <w:fldChar w:fldCharType="separate"/>
            </w:r>
            <w:r w:rsidR="00167B71">
              <w:rPr>
                <w:noProof/>
                <w:webHidden/>
              </w:rPr>
              <w:t>8</w:t>
            </w:r>
            <w:r w:rsidR="00167B71">
              <w:rPr>
                <w:noProof/>
                <w:webHidden/>
              </w:rPr>
              <w:fldChar w:fldCharType="end"/>
            </w:r>
          </w:hyperlink>
        </w:p>
        <w:p w14:paraId="19DC608B" w14:textId="5BE86954" w:rsidR="00167B71" w:rsidRDefault="00D4483A">
          <w:pPr>
            <w:pStyle w:val="TOC2"/>
            <w:tabs>
              <w:tab w:val="right" w:leader="dot" w:pos="9016"/>
            </w:tabs>
            <w:rPr>
              <w:rFonts w:eastAsiaTheme="minorEastAsia"/>
              <w:noProof/>
              <w:lang w:eastAsia="en-GB"/>
            </w:rPr>
          </w:pPr>
          <w:hyperlink w:anchor="_Toc70489284" w:history="1">
            <w:r w:rsidR="00167B71" w:rsidRPr="0033546B">
              <w:rPr>
                <w:rStyle w:val="Hyperlink"/>
                <w:noProof/>
              </w:rPr>
              <w:t>7. Conclusion</w:t>
            </w:r>
            <w:r w:rsidR="00167B71">
              <w:rPr>
                <w:noProof/>
                <w:webHidden/>
              </w:rPr>
              <w:tab/>
            </w:r>
            <w:r w:rsidR="00167B71">
              <w:rPr>
                <w:noProof/>
                <w:webHidden/>
              </w:rPr>
              <w:fldChar w:fldCharType="begin"/>
            </w:r>
            <w:r w:rsidR="00167B71">
              <w:rPr>
                <w:noProof/>
                <w:webHidden/>
              </w:rPr>
              <w:instrText xml:space="preserve"> PAGEREF _Toc70489284 \h </w:instrText>
            </w:r>
            <w:r w:rsidR="00167B71">
              <w:rPr>
                <w:noProof/>
                <w:webHidden/>
              </w:rPr>
            </w:r>
            <w:r w:rsidR="00167B71">
              <w:rPr>
                <w:noProof/>
                <w:webHidden/>
              </w:rPr>
              <w:fldChar w:fldCharType="separate"/>
            </w:r>
            <w:r w:rsidR="00167B71">
              <w:rPr>
                <w:noProof/>
                <w:webHidden/>
              </w:rPr>
              <w:t>9</w:t>
            </w:r>
            <w:r w:rsidR="00167B71">
              <w:rPr>
                <w:noProof/>
                <w:webHidden/>
              </w:rPr>
              <w:fldChar w:fldCharType="end"/>
            </w:r>
          </w:hyperlink>
        </w:p>
        <w:p w14:paraId="36707323" w14:textId="694CA67F" w:rsidR="00167B71" w:rsidRDefault="00D4483A">
          <w:pPr>
            <w:pStyle w:val="TOC2"/>
            <w:tabs>
              <w:tab w:val="right" w:leader="dot" w:pos="9016"/>
            </w:tabs>
            <w:rPr>
              <w:rFonts w:eastAsiaTheme="minorEastAsia"/>
              <w:noProof/>
              <w:lang w:eastAsia="en-GB"/>
            </w:rPr>
          </w:pPr>
          <w:hyperlink w:anchor="_Toc70489285" w:history="1">
            <w:r w:rsidR="00167B71" w:rsidRPr="0033546B">
              <w:rPr>
                <w:rStyle w:val="Hyperlink"/>
                <w:noProof/>
              </w:rPr>
              <w:t>8. Recommendations</w:t>
            </w:r>
            <w:r w:rsidR="00167B71">
              <w:rPr>
                <w:noProof/>
                <w:webHidden/>
              </w:rPr>
              <w:tab/>
            </w:r>
            <w:r w:rsidR="00167B71">
              <w:rPr>
                <w:noProof/>
                <w:webHidden/>
              </w:rPr>
              <w:fldChar w:fldCharType="begin"/>
            </w:r>
            <w:r w:rsidR="00167B71">
              <w:rPr>
                <w:noProof/>
                <w:webHidden/>
              </w:rPr>
              <w:instrText xml:space="preserve"> PAGEREF _Toc70489285 \h </w:instrText>
            </w:r>
            <w:r w:rsidR="00167B71">
              <w:rPr>
                <w:noProof/>
                <w:webHidden/>
              </w:rPr>
            </w:r>
            <w:r w:rsidR="00167B71">
              <w:rPr>
                <w:noProof/>
                <w:webHidden/>
              </w:rPr>
              <w:fldChar w:fldCharType="separate"/>
            </w:r>
            <w:r w:rsidR="00167B71">
              <w:rPr>
                <w:noProof/>
                <w:webHidden/>
              </w:rPr>
              <w:t>10</w:t>
            </w:r>
            <w:r w:rsidR="00167B71">
              <w:rPr>
                <w:noProof/>
                <w:webHidden/>
              </w:rPr>
              <w:fldChar w:fldCharType="end"/>
            </w:r>
          </w:hyperlink>
        </w:p>
        <w:p w14:paraId="12FDD9DD" w14:textId="476281CA" w:rsidR="00167B71" w:rsidRDefault="00D4483A">
          <w:pPr>
            <w:pStyle w:val="TOC2"/>
            <w:tabs>
              <w:tab w:val="right" w:leader="dot" w:pos="9016"/>
            </w:tabs>
            <w:rPr>
              <w:rFonts w:eastAsiaTheme="minorEastAsia"/>
              <w:noProof/>
              <w:lang w:eastAsia="en-GB"/>
            </w:rPr>
          </w:pPr>
          <w:hyperlink w:anchor="_Toc70489286" w:history="1">
            <w:r w:rsidR="00167B71" w:rsidRPr="0033546B">
              <w:rPr>
                <w:rStyle w:val="Hyperlink"/>
                <w:noProof/>
              </w:rPr>
              <w:t>9. References</w:t>
            </w:r>
            <w:r w:rsidR="00167B71">
              <w:rPr>
                <w:noProof/>
                <w:webHidden/>
              </w:rPr>
              <w:tab/>
            </w:r>
            <w:r w:rsidR="00167B71">
              <w:rPr>
                <w:noProof/>
                <w:webHidden/>
              </w:rPr>
              <w:fldChar w:fldCharType="begin"/>
            </w:r>
            <w:r w:rsidR="00167B71">
              <w:rPr>
                <w:noProof/>
                <w:webHidden/>
              </w:rPr>
              <w:instrText xml:space="preserve"> PAGEREF _Toc70489286 \h </w:instrText>
            </w:r>
            <w:r w:rsidR="00167B71">
              <w:rPr>
                <w:noProof/>
                <w:webHidden/>
              </w:rPr>
            </w:r>
            <w:r w:rsidR="00167B71">
              <w:rPr>
                <w:noProof/>
                <w:webHidden/>
              </w:rPr>
              <w:fldChar w:fldCharType="separate"/>
            </w:r>
            <w:r w:rsidR="00167B71">
              <w:rPr>
                <w:noProof/>
                <w:webHidden/>
              </w:rPr>
              <w:t>12</w:t>
            </w:r>
            <w:r w:rsidR="00167B71">
              <w:rPr>
                <w:noProof/>
                <w:webHidden/>
              </w:rPr>
              <w:fldChar w:fldCharType="end"/>
            </w:r>
          </w:hyperlink>
        </w:p>
        <w:p w14:paraId="6863B32C" w14:textId="2F9BA616" w:rsidR="00B45417" w:rsidRDefault="00B45417">
          <w:r>
            <w:rPr>
              <w:b/>
              <w:bCs/>
              <w:noProof/>
            </w:rPr>
            <w:fldChar w:fldCharType="end"/>
          </w:r>
        </w:p>
      </w:sdtContent>
    </w:sdt>
    <w:p w14:paraId="0B2D389F" w14:textId="32EA7DD5" w:rsidR="00162408" w:rsidRDefault="00162408" w:rsidP="001F2CD0">
      <w:pPr>
        <w:jc w:val="both"/>
        <w:rPr>
          <w:rFonts w:ascii="Times New Roman" w:hAnsi="Times New Roman" w:cs="Times New Roman"/>
          <w:sz w:val="24"/>
          <w:szCs w:val="24"/>
        </w:rPr>
      </w:pPr>
    </w:p>
    <w:p w14:paraId="68EA168A" w14:textId="6A98B80D" w:rsidR="006F05BD" w:rsidRDefault="006F05BD" w:rsidP="001F2CD0">
      <w:pPr>
        <w:jc w:val="both"/>
        <w:rPr>
          <w:rFonts w:ascii="Times New Roman" w:hAnsi="Times New Roman" w:cs="Times New Roman"/>
          <w:sz w:val="24"/>
          <w:szCs w:val="24"/>
        </w:rPr>
      </w:pPr>
    </w:p>
    <w:p w14:paraId="7FD9CB85" w14:textId="6161B6BC" w:rsidR="00CC37DB" w:rsidRDefault="00CC37DB" w:rsidP="001F2CD0">
      <w:pPr>
        <w:jc w:val="both"/>
        <w:rPr>
          <w:rFonts w:ascii="Times New Roman" w:hAnsi="Times New Roman" w:cs="Times New Roman"/>
          <w:sz w:val="24"/>
          <w:szCs w:val="24"/>
        </w:rPr>
      </w:pPr>
    </w:p>
    <w:p w14:paraId="7CAC293A" w14:textId="0EE955E4" w:rsidR="00CC37DB" w:rsidRDefault="00CC37DB" w:rsidP="001F2CD0">
      <w:pPr>
        <w:jc w:val="both"/>
        <w:rPr>
          <w:rFonts w:ascii="Times New Roman" w:hAnsi="Times New Roman" w:cs="Times New Roman"/>
          <w:sz w:val="24"/>
          <w:szCs w:val="24"/>
        </w:rPr>
      </w:pPr>
    </w:p>
    <w:p w14:paraId="2890CD04" w14:textId="674D3D3A" w:rsidR="00CC37DB" w:rsidRDefault="00CC37DB" w:rsidP="001F2CD0">
      <w:pPr>
        <w:jc w:val="both"/>
        <w:rPr>
          <w:rFonts w:ascii="Times New Roman" w:hAnsi="Times New Roman" w:cs="Times New Roman"/>
          <w:sz w:val="24"/>
          <w:szCs w:val="24"/>
        </w:rPr>
      </w:pPr>
    </w:p>
    <w:p w14:paraId="1932D3E8" w14:textId="260D8DBC" w:rsidR="00CC37DB" w:rsidRDefault="00CC37DB" w:rsidP="001F2CD0">
      <w:pPr>
        <w:jc w:val="both"/>
        <w:rPr>
          <w:rFonts w:ascii="Times New Roman" w:hAnsi="Times New Roman" w:cs="Times New Roman"/>
          <w:sz w:val="24"/>
          <w:szCs w:val="24"/>
        </w:rPr>
      </w:pPr>
    </w:p>
    <w:p w14:paraId="7103297B" w14:textId="0946248F" w:rsidR="00CC37DB" w:rsidRDefault="00CC37DB" w:rsidP="001F2CD0">
      <w:pPr>
        <w:jc w:val="both"/>
        <w:rPr>
          <w:rFonts w:ascii="Times New Roman" w:hAnsi="Times New Roman" w:cs="Times New Roman"/>
          <w:sz w:val="24"/>
          <w:szCs w:val="24"/>
        </w:rPr>
      </w:pPr>
    </w:p>
    <w:p w14:paraId="62F53785" w14:textId="57E4347B" w:rsidR="00CC37DB" w:rsidRDefault="00CC37DB" w:rsidP="001F2CD0">
      <w:pPr>
        <w:jc w:val="both"/>
        <w:rPr>
          <w:rFonts w:ascii="Times New Roman" w:hAnsi="Times New Roman" w:cs="Times New Roman"/>
          <w:sz w:val="24"/>
          <w:szCs w:val="24"/>
        </w:rPr>
      </w:pPr>
    </w:p>
    <w:p w14:paraId="68BE35E3" w14:textId="58113D16" w:rsidR="00CC37DB" w:rsidRDefault="00CC37DB" w:rsidP="001F2CD0">
      <w:pPr>
        <w:jc w:val="both"/>
        <w:rPr>
          <w:rFonts w:ascii="Times New Roman" w:hAnsi="Times New Roman" w:cs="Times New Roman"/>
          <w:sz w:val="24"/>
          <w:szCs w:val="24"/>
        </w:rPr>
      </w:pPr>
    </w:p>
    <w:p w14:paraId="28615DF8" w14:textId="357076B8" w:rsidR="004718DE" w:rsidRDefault="004718DE" w:rsidP="001F2CD0">
      <w:pPr>
        <w:jc w:val="both"/>
        <w:rPr>
          <w:rFonts w:ascii="Times New Roman" w:hAnsi="Times New Roman" w:cs="Times New Roman"/>
          <w:sz w:val="24"/>
          <w:szCs w:val="24"/>
        </w:rPr>
      </w:pPr>
    </w:p>
    <w:p w14:paraId="36874E21" w14:textId="77777777" w:rsidR="004718DE" w:rsidRDefault="004718DE" w:rsidP="001F2CD0">
      <w:pPr>
        <w:jc w:val="both"/>
        <w:rPr>
          <w:rFonts w:ascii="Times New Roman" w:hAnsi="Times New Roman" w:cs="Times New Roman"/>
          <w:sz w:val="24"/>
          <w:szCs w:val="24"/>
        </w:rPr>
      </w:pPr>
    </w:p>
    <w:p w14:paraId="47C9BB38" w14:textId="00EE9DCA" w:rsidR="00CC37DB" w:rsidRDefault="00CC37DB" w:rsidP="001F2CD0">
      <w:pPr>
        <w:jc w:val="both"/>
        <w:rPr>
          <w:rFonts w:ascii="Times New Roman" w:hAnsi="Times New Roman" w:cs="Times New Roman"/>
          <w:sz w:val="24"/>
          <w:szCs w:val="24"/>
        </w:rPr>
      </w:pPr>
    </w:p>
    <w:p w14:paraId="5D280980" w14:textId="13DCE5CC" w:rsidR="00CC37DB" w:rsidRDefault="00CC37DB" w:rsidP="001F2CD0">
      <w:pPr>
        <w:jc w:val="both"/>
        <w:rPr>
          <w:rFonts w:ascii="Times New Roman" w:hAnsi="Times New Roman" w:cs="Times New Roman"/>
          <w:sz w:val="24"/>
          <w:szCs w:val="24"/>
        </w:rPr>
      </w:pPr>
    </w:p>
    <w:p w14:paraId="1C687038" w14:textId="2E281B4C" w:rsidR="00CC37DB" w:rsidRDefault="00CC37DB" w:rsidP="001F2CD0">
      <w:pPr>
        <w:jc w:val="both"/>
        <w:rPr>
          <w:rFonts w:ascii="Times New Roman" w:hAnsi="Times New Roman" w:cs="Times New Roman"/>
          <w:sz w:val="24"/>
          <w:szCs w:val="24"/>
        </w:rPr>
      </w:pPr>
    </w:p>
    <w:p w14:paraId="53ABF6CB" w14:textId="77777777" w:rsidR="00CC37DB" w:rsidRDefault="00CC37DB" w:rsidP="001F2CD0">
      <w:pPr>
        <w:jc w:val="both"/>
        <w:rPr>
          <w:rFonts w:ascii="Times New Roman" w:hAnsi="Times New Roman" w:cs="Times New Roman"/>
          <w:sz w:val="24"/>
          <w:szCs w:val="24"/>
        </w:rPr>
      </w:pPr>
    </w:p>
    <w:p w14:paraId="274B0FD2" w14:textId="692C89B8" w:rsidR="001F2CD0" w:rsidRPr="004B4E11" w:rsidRDefault="00EF3BCF" w:rsidP="004B4E11">
      <w:pPr>
        <w:pStyle w:val="Heading2"/>
      </w:pPr>
      <w:bookmarkStart w:id="1" w:name="_Toc70489278"/>
      <w:r w:rsidRPr="004B4E11">
        <w:lastRenderedPageBreak/>
        <w:t>1</w:t>
      </w:r>
      <w:r w:rsidR="009B73BD">
        <w:t>.</w:t>
      </w:r>
      <w:r w:rsidRPr="004B4E11">
        <w:t xml:space="preserve"> </w:t>
      </w:r>
      <w:r w:rsidR="001F2CD0" w:rsidRPr="004B4E11">
        <w:t>Introduction</w:t>
      </w:r>
      <w:bookmarkEnd w:id="1"/>
    </w:p>
    <w:p w14:paraId="1D510E2F" w14:textId="6FF6897E" w:rsidR="00C07A54" w:rsidRDefault="00C07A54" w:rsidP="00C62C58">
      <w:pPr>
        <w:jc w:val="both"/>
        <w:rPr>
          <w:rFonts w:ascii="Times New Roman" w:hAnsi="Times New Roman" w:cs="Times New Roman"/>
          <w:sz w:val="24"/>
          <w:szCs w:val="24"/>
        </w:rPr>
      </w:pPr>
      <w:r w:rsidRPr="00C07A54">
        <w:rPr>
          <w:rFonts w:ascii="Times New Roman" w:hAnsi="Times New Roman" w:cs="Times New Roman"/>
          <w:sz w:val="24"/>
          <w:szCs w:val="24"/>
        </w:rPr>
        <w:t xml:space="preserve">The conflict is as old as human beings. Different disputes throughout our history, and in different </w:t>
      </w:r>
      <w:r w:rsidR="00F465E9">
        <w:rPr>
          <w:rFonts w:ascii="Times New Roman" w:hAnsi="Times New Roman" w:cs="Times New Roman"/>
          <w:sz w:val="24"/>
          <w:szCs w:val="24"/>
        </w:rPr>
        <w:t>facets</w:t>
      </w:r>
      <w:r w:rsidRPr="00C07A54">
        <w:rPr>
          <w:rFonts w:ascii="Times New Roman" w:hAnsi="Times New Roman" w:cs="Times New Roman"/>
          <w:sz w:val="24"/>
          <w:szCs w:val="24"/>
        </w:rPr>
        <w:t xml:space="preserve"> of our lives, </w:t>
      </w:r>
      <w:r w:rsidR="007E3F66">
        <w:rPr>
          <w:rFonts w:ascii="Times New Roman" w:hAnsi="Times New Roman" w:cs="Times New Roman"/>
          <w:sz w:val="24"/>
          <w:szCs w:val="24"/>
        </w:rPr>
        <w:t>produced</w:t>
      </w:r>
      <w:r w:rsidRPr="00C07A54">
        <w:rPr>
          <w:rFonts w:ascii="Times New Roman" w:hAnsi="Times New Roman" w:cs="Times New Roman"/>
          <w:sz w:val="24"/>
          <w:szCs w:val="24"/>
        </w:rPr>
        <w:t xml:space="preserve"> several ways to loo</w:t>
      </w:r>
      <w:r w:rsidR="007E3F66">
        <w:rPr>
          <w:rFonts w:ascii="Times New Roman" w:hAnsi="Times New Roman" w:cs="Times New Roman"/>
          <w:sz w:val="24"/>
          <w:szCs w:val="24"/>
        </w:rPr>
        <w:t>king</w:t>
      </w:r>
      <w:r w:rsidRPr="00C07A54">
        <w:rPr>
          <w:rFonts w:ascii="Times New Roman" w:hAnsi="Times New Roman" w:cs="Times New Roman"/>
          <w:sz w:val="24"/>
          <w:szCs w:val="24"/>
        </w:rPr>
        <w:t xml:space="preserve"> for solution</w:t>
      </w:r>
      <w:r w:rsidR="00207A39">
        <w:rPr>
          <w:rFonts w:ascii="Times New Roman" w:hAnsi="Times New Roman" w:cs="Times New Roman"/>
          <w:sz w:val="24"/>
          <w:szCs w:val="24"/>
        </w:rPr>
        <w:t>s</w:t>
      </w:r>
      <w:r w:rsidRPr="00C07A54">
        <w:rPr>
          <w:rFonts w:ascii="Times New Roman" w:hAnsi="Times New Roman" w:cs="Times New Roman"/>
          <w:sz w:val="24"/>
          <w:szCs w:val="24"/>
        </w:rPr>
        <w:t>.</w:t>
      </w:r>
      <w:r w:rsidR="00B5064E">
        <w:rPr>
          <w:rFonts w:ascii="Times New Roman" w:hAnsi="Times New Roman" w:cs="Times New Roman"/>
          <w:sz w:val="24"/>
          <w:szCs w:val="24"/>
        </w:rPr>
        <w:t xml:space="preserve"> H</w:t>
      </w:r>
      <w:r w:rsidRPr="00C07A54">
        <w:rPr>
          <w:rFonts w:ascii="Times New Roman" w:hAnsi="Times New Roman" w:cs="Times New Roman"/>
          <w:sz w:val="24"/>
          <w:szCs w:val="24"/>
        </w:rPr>
        <w:t>uman beings can solve their dispute with communication and agreements, even though not always is the way</w:t>
      </w:r>
      <w:r>
        <w:rPr>
          <w:rFonts w:ascii="Times New Roman" w:hAnsi="Times New Roman" w:cs="Times New Roman"/>
          <w:sz w:val="24"/>
          <w:szCs w:val="24"/>
        </w:rPr>
        <w:t xml:space="preserve"> we</w:t>
      </w:r>
      <w:r w:rsidRPr="00C07A54">
        <w:rPr>
          <w:rFonts w:ascii="Times New Roman" w:hAnsi="Times New Roman" w:cs="Times New Roman"/>
          <w:sz w:val="24"/>
          <w:szCs w:val="24"/>
        </w:rPr>
        <w:t xml:space="preserve"> cho</w:t>
      </w:r>
      <w:r w:rsidR="00207A39">
        <w:rPr>
          <w:rFonts w:ascii="Times New Roman" w:hAnsi="Times New Roman" w:cs="Times New Roman"/>
          <w:sz w:val="24"/>
          <w:szCs w:val="24"/>
        </w:rPr>
        <w:t>o</w:t>
      </w:r>
      <w:r w:rsidRPr="00C07A54">
        <w:rPr>
          <w:rFonts w:ascii="Times New Roman" w:hAnsi="Times New Roman" w:cs="Times New Roman"/>
          <w:sz w:val="24"/>
          <w:szCs w:val="24"/>
        </w:rPr>
        <w:t>se. When a dispute</w:t>
      </w:r>
      <w:r>
        <w:rPr>
          <w:rFonts w:ascii="Times New Roman" w:hAnsi="Times New Roman" w:cs="Times New Roman"/>
          <w:sz w:val="24"/>
          <w:szCs w:val="24"/>
        </w:rPr>
        <w:t xml:space="preserve"> begins</w:t>
      </w:r>
      <w:r w:rsidRPr="00C07A54">
        <w:rPr>
          <w:rFonts w:ascii="Times New Roman" w:hAnsi="Times New Roman" w:cs="Times New Roman"/>
          <w:sz w:val="24"/>
          <w:szCs w:val="24"/>
        </w:rPr>
        <w:t xml:space="preserve">, there are at least two parts, everyone wants to win or to achieve a better condition. In this sense, </w:t>
      </w:r>
      <w:r w:rsidR="0009373F">
        <w:rPr>
          <w:rFonts w:ascii="Times New Roman" w:hAnsi="Times New Roman" w:cs="Times New Roman"/>
          <w:sz w:val="24"/>
          <w:szCs w:val="24"/>
        </w:rPr>
        <w:t xml:space="preserve">disputes are </w:t>
      </w:r>
      <w:r w:rsidR="009F4336">
        <w:rPr>
          <w:rFonts w:ascii="Times New Roman" w:hAnsi="Times New Roman" w:cs="Times New Roman"/>
          <w:sz w:val="24"/>
          <w:szCs w:val="24"/>
        </w:rPr>
        <w:t>not</w:t>
      </w:r>
      <w:r w:rsidR="0009373F">
        <w:rPr>
          <w:rFonts w:ascii="Times New Roman" w:hAnsi="Times New Roman" w:cs="Times New Roman"/>
          <w:sz w:val="24"/>
          <w:szCs w:val="24"/>
        </w:rPr>
        <w:t xml:space="preserve"> </w:t>
      </w:r>
      <w:r w:rsidRPr="00C07A54">
        <w:rPr>
          <w:rFonts w:ascii="Times New Roman" w:hAnsi="Times New Roman" w:cs="Times New Roman"/>
          <w:sz w:val="24"/>
          <w:szCs w:val="24"/>
        </w:rPr>
        <w:t xml:space="preserve">far from </w:t>
      </w:r>
      <w:r w:rsidR="0009373F" w:rsidRPr="00C07A54">
        <w:rPr>
          <w:rFonts w:ascii="Times New Roman" w:hAnsi="Times New Roman" w:cs="Times New Roman"/>
          <w:sz w:val="24"/>
          <w:szCs w:val="24"/>
        </w:rPr>
        <w:t>the work environment</w:t>
      </w:r>
      <w:r w:rsidR="0009373F">
        <w:rPr>
          <w:rFonts w:ascii="Times New Roman" w:hAnsi="Times New Roman" w:cs="Times New Roman"/>
          <w:sz w:val="24"/>
          <w:szCs w:val="24"/>
        </w:rPr>
        <w:t>,</w:t>
      </w:r>
      <w:r w:rsidR="00C341BB">
        <w:rPr>
          <w:rFonts w:ascii="Times New Roman" w:hAnsi="Times New Roman" w:cs="Times New Roman"/>
          <w:sz w:val="24"/>
          <w:szCs w:val="24"/>
        </w:rPr>
        <w:t xml:space="preserve"> even more, when there is a new context like COVID-19 that create</w:t>
      </w:r>
      <w:r w:rsidR="009F4336">
        <w:rPr>
          <w:rFonts w:ascii="Times New Roman" w:hAnsi="Times New Roman" w:cs="Times New Roman"/>
          <w:sz w:val="24"/>
          <w:szCs w:val="24"/>
        </w:rPr>
        <w:t>s</w:t>
      </w:r>
      <w:r w:rsidR="00C341BB">
        <w:rPr>
          <w:rFonts w:ascii="Times New Roman" w:hAnsi="Times New Roman" w:cs="Times New Roman"/>
          <w:sz w:val="24"/>
          <w:szCs w:val="24"/>
        </w:rPr>
        <w:t xml:space="preserve"> crisis and insecurity. </w:t>
      </w:r>
      <w:r w:rsidRPr="00C07A54">
        <w:rPr>
          <w:rFonts w:ascii="Times New Roman" w:hAnsi="Times New Roman" w:cs="Times New Roman"/>
          <w:sz w:val="24"/>
          <w:szCs w:val="24"/>
        </w:rPr>
        <w:t xml:space="preserve">Unfortunately, a labor </w:t>
      </w:r>
      <w:r w:rsidR="009F4336">
        <w:rPr>
          <w:rFonts w:ascii="Times New Roman" w:hAnsi="Times New Roman" w:cs="Times New Roman"/>
          <w:sz w:val="24"/>
          <w:szCs w:val="24"/>
        </w:rPr>
        <w:t>dispute</w:t>
      </w:r>
      <w:r w:rsidRPr="00C07A54">
        <w:rPr>
          <w:rFonts w:ascii="Times New Roman" w:hAnsi="Times New Roman" w:cs="Times New Roman"/>
          <w:sz w:val="24"/>
          <w:szCs w:val="24"/>
        </w:rPr>
        <w:t xml:space="preserve"> a few times </w:t>
      </w:r>
      <w:r w:rsidR="00CA28D6">
        <w:rPr>
          <w:rFonts w:ascii="Times New Roman" w:hAnsi="Times New Roman" w:cs="Times New Roman"/>
          <w:sz w:val="24"/>
          <w:szCs w:val="24"/>
        </w:rPr>
        <w:t>have</w:t>
      </w:r>
      <w:r w:rsidRPr="00C07A54">
        <w:rPr>
          <w:rFonts w:ascii="Times New Roman" w:hAnsi="Times New Roman" w:cs="Times New Roman"/>
          <w:sz w:val="24"/>
          <w:szCs w:val="24"/>
        </w:rPr>
        <w:t xml:space="preserve"> a winner because the relationship between the parts is broken. At that moment is when HR professionals have to build a new </w:t>
      </w:r>
      <w:r w:rsidR="00203FAF">
        <w:rPr>
          <w:rFonts w:ascii="Times New Roman" w:hAnsi="Times New Roman" w:cs="Times New Roman"/>
          <w:sz w:val="24"/>
          <w:szCs w:val="24"/>
        </w:rPr>
        <w:t>link</w:t>
      </w:r>
      <w:r w:rsidRPr="00C07A54">
        <w:rPr>
          <w:rFonts w:ascii="Times New Roman" w:hAnsi="Times New Roman" w:cs="Times New Roman"/>
          <w:sz w:val="24"/>
          <w:szCs w:val="24"/>
        </w:rPr>
        <w:t xml:space="preserve"> of communication and trust.</w:t>
      </w:r>
      <w:r w:rsidR="00F70B15">
        <w:rPr>
          <w:rFonts w:ascii="Times New Roman" w:hAnsi="Times New Roman" w:cs="Times New Roman"/>
          <w:sz w:val="24"/>
          <w:szCs w:val="24"/>
        </w:rPr>
        <w:t xml:space="preserve"> </w:t>
      </w:r>
    </w:p>
    <w:p w14:paraId="49B3A0BC" w14:textId="1DFE3E15" w:rsidR="00894486" w:rsidRDefault="007E3F66" w:rsidP="00C62C58">
      <w:pPr>
        <w:jc w:val="both"/>
        <w:rPr>
          <w:rFonts w:ascii="Times New Roman" w:hAnsi="Times New Roman" w:cs="Times New Roman"/>
          <w:color w:val="000000"/>
          <w:sz w:val="24"/>
          <w:szCs w:val="24"/>
          <w:shd w:val="clear" w:color="auto" w:fill="FFFFFF"/>
        </w:rPr>
      </w:pPr>
      <w:r w:rsidRPr="007E3F66">
        <w:rPr>
          <w:rFonts w:ascii="Times New Roman" w:hAnsi="Times New Roman" w:cs="Times New Roman"/>
          <w:color w:val="000000"/>
          <w:sz w:val="24"/>
          <w:szCs w:val="24"/>
          <w:shd w:val="clear" w:color="auto" w:fill="FFFFFF"/>
        </w:rPr>
        <w:t>Under COVID-19 context, several companies restructured their businesses, because the pandemic created an important economic recession. In the United Kingdom, the gas market received a huge impact due to different factors such as a reduction of consumption from some industries. Energy demand from companies declined amid coronavirus measures, and as a result, commodity hedge had to be unwound at a loss (Naschert, 2020). If there are not purchased, there is no production, and if there is no production there is no consumption of energy. Only in the second part of 2020, energy demand from the businesses decreased 15 percent (Karunaratne, 2021), this represented a negative effect. In this sense, companies like Centrica through British Gas decided to design a new business plan which looks back to be competitive. This mechanism includes cutting jobs, but also offers new labor conditions for the current employees, though its ‘fire and rehire’ plan. This kind of plan is being used by different companies and it means diverse changes depending on each specific case. In our case, British Gas offered a ‘fire and rehire’ plan which included that employees have fewer holiday days, lower pay if</w:t>
      </w:r>
      <w:r w:rsidR="00616975">
        <w:rPr>
          <w:rFonts w:ascii="Times New Roman" w:hAnsi="Times New Roman" w:cs="Times New Roman"/>
          <w:color w:val="000000"/>
          <w:sz w:val="24"/>
          <w:szCs w:val="24"/>
          <w:shd w:val="clear" w:color="auto" w:fill="FFFFFF"/>
        </w:rPr>
        <w:t xml:space="preserve"> they work weekends and working more hours with the same salary.</w:t>
      </w:r>
    </w:p>
    <w:p w14:paraId="1679D970" w14:textId="77777777" w:rsidR="007E3F66" w:rsidRDefault="007E3F66" w:rsidP="00EB64DD">
      <w:pPr>
        <w:jc w:val="both"/>
        <w:rPr>
          <w:rFonts w:ascii="Times New Roman" w:hAnsi="Times New Roman" w:cs="Times New Roman"/>
          <w:color w:val="000000"/>
          <w:sz w:val="24"/>
          <w:szCs w:val="24"/>
          <w:shd w:val="clear" w:color="auto" w:fill="FFFFFF"/>
        </w:rPr>
      </w:pPr>
      <w:r w:rsidRPr="007E3F66">
        <w:rPr>
          <w:rFonts w:ascii="Times New Roman" w:hAnsi="Times New Roman" w:cs="Times New Roman"/>
          <w:color w:val="000000"/>
          <w:sz w:val="24"/>
          <w:szCs w:val="24"/>
          <w:shd w:val="clear" w:color="auto" w:fill="FFFFFF"/>
        </w:rPr>
        <w:t>On the other hand, the trade union had several meetings with the company to look for an agreement. However, negotiations were not positives. The trade union accused the company because the ‘fire and rehire’ plan was not negotiable. In the middle of the dispute, the trade union organized strikes to show the company that the employees were not going to accept the new conditions. The company responded by saying that most of the employees accepted its offer. Currently, this is not the first negotiation between the trade unions and the companies for the same theme, because British Airways had to design a similar plan. However, this kind of legal manoeuvrer does not always produce the best result. Recently, Tesco lost a court battle in Livingston, where the trade union won a temporary interdict against the ‘fire and rehire’ policy.</w:t>
      </w:r>
    </w:p>
    <w:p w14:paraId="1702C9F0" w14:textId="51D2A849" w:rsidR="00565AEC" w:rsidRDefault="007E3F66" w:rsidP="001C4FBD">
      <w:pPr>
        <w:jc w:val="both"/>
        <w:rPr>
          <w:rFonts w:ascii="Times New Roman" w:eastAsia="Times New Roman" w:hAnsi="Times New Roman" w:cs="Times New Roman"/>
          <w:sz w:val="24"/>
          <w:szCs w:val="24"/>
          <w:lang w:eastAsia="en-GB"/>
        </w:rPr>
      </w:pPr>
      <w:r w:rsidRPr="007E3F66">
        <w:rPr>
          <w:rFonts w:ascii="Times New Roman" w:eastAsia="Times New Roman" w:hAnsi="Times New Roman" w:cs="Times New Roman"/>
          <w:sz w:val="24"/>
          <w:szCs w:val="24"/>
          <w:lang w:eastAsia="en-GB"/>
        </w:rPr>
        <w:t>This report will analyze what is the role of the HR professionals in this conflict. Despite the negotiators' presence (the Union and the company), is necessary leaders who motivate the employees in the middle of the crisis. Even after negotiation and resolution, HR professionals play a decisive role in creating employee engagement. Nowadays, the main challenge of the company is to keep the engagement of its employees and to create motivation to achieve its objectives.</w:t>
      </w:r>
    </w:p>
    <w:p w14:paraId="2CD02761" w14:textId="3D7A7277" w:rsidR="009D3F49" w:rsidRPr="00A21B02" w:rsidRDefault="009D3F49" w:rsidP="00A21B02">
      <w:pPr>
        <w:pStyle w:val="NormalWeb"/>
        <w:shd w:val="clear" w:color="auto" w:fill="FFFFFF"/>
        <w:spacing w:before="0" w:beforeAutospacing="0" w:after="255" w:afterAutospacing="0"/>
        <w:jc w:val="both"/>
        <w:rPr>
          <w:shd w:val="clear" w:color="auto" w:fill="FFFFFF"/>
        </w:rPr>
      </w:pPr>
    </w:p>
    <w:p w14:paraId="05AAA117" w14:textId="6CAC514D" w:rsidR="001F2CD0" w:rsidRPr="004B4E11" w:rsidRDefault="00EF3BCF" w:rsidP="004B4E11">
      <w:pPr>
        <w:pStyle w:val="Heading2"/>
      </w:pPr>
      <w:bookmarkStart w:id="2" w:name="_Toc70489279"/>
      <w:r w:rsidRPr="004B4E11">
        <w:t>2</w:t>
      </w:r>
      <w:r w:rsidR="009B73BD">
        <w:t>.</w:t>
      </w:r>
      <w:r w:rsidRPr="004B4E11">
        <w:t xml:space="preserve"> </w:t>
      </w:r>
      <w:r w:rsidR="001F2CD0" w:rsidRPr="004B4E11">
        <w:t>Company Background</w:t>
      </w:r>
      <w:bookmarkEnd w:id="2"/>
    </w:p>
    <w:p w14:paraId="0A1A9C6C" w14:textId="48163959" w:rsidR="003B4219" w:rsidRPr="00D75B38" w:rsidRDefault="00AC181F" w:rsidP="00D75B38">
      <w:pPr>
        <w:jc w:val="both"/>
        <w:rPr>
          <w:rFonts w:ascii="Times New Roman" w:hAnsi="Times New Roman" w:cs="Times New Roman"/>
          <w:sz w:val="24"/>
          <w:szCs w:val="24"/>
        </w:rPr>
      </w:pPr>
      <w:r w:rsidRPr="00D75B38">
        <w:rPr>
          <w:rFonts w:ascii="Times New Roman" w:hAnsi="Times New Roman" w:cs="Times New Roman"/>
          <w:sz w:val="24"/>
          <w:szCs w:val="24"/>
        </w:rPr>
        <w:t>The United Kingdom lived throughout a process of privatization of the main public services, which created new political weather with an open market. Th</w:t>
      </w:r>
      <w:r w:rsidR="00D7411D">
        <w:rPr>
          <w:rFonts w:ascii="Times New Roman" w:hAnsi="Times New Roman" w:cs="Times New Roman"/>
          <w:sz w:val="24"/>
          <w:szCs w:val="24"/>
        </w:rPr>
        <w:t xml:space="preserve">at change </w:t>
      </w:r>
      <w:r w:rsidRPr="00D75B38">
        <w:rPr>
          <w:rFonts w:ascii="Times New Roman" w:hAnsi="Times New Roman" w:cs="Times New Roman"/>
          <w:sz w:val="24"/>
          <w:szCs w:val="24"/>
        </w:rPr>
        <w:t xml:space="preserve">was consolidated </w:t>
      </w:r>
      <w:r w:rsidRPr="00D75B38">
        <w:rPr>
          <w:rFonts w:ascii="Times New Roman" w:hAnsi="Times New Roman" w:cs="Times New Roman"/>
          <w:sz w:val="24"/>
          <w:szCs w:val="24"/>
        </w:rPr>
        <w:lastRenderedPageBreak/>
        <w:t>between 1984 and 1991</w:t>
      </w:r>
      <w:r w:rsidR="00D7411D">
        <w:rPr>
          <w:rFonts w:ascii="Times New Roman" w:hAnsi="Times New Roman" w:cs="Times New Roman"/>
          <w:sz w:val="24"/>
          <w:szCs w:val="24"/>
        </w:rPr>
        <w:t>,</w:t>
      </w:r>
      <w:r w:rsidRPr="00D75B38">
        <w:rPr>
          <w:rFonts w:ascii="Times New Roman" w:hAnsi="Times New Roman" w:cs="Times New Roman"/>
          <w:sz w:val="24"/>
          <w:szCs w:val="24"/>
        </w:rPr>
        <w:t xml:space="preserve"> when services such as gas, telecommunications, and electricity were privatized </w:t>
      </w:r>
      <w:r w:rsidR="00E948AB" w:rsidRPr="00D75B38">
        <w:rPr>
          <w:rFonts w:ascii="Times New Roman" w:hAnsi="Times New Roman" w:cs="Times New Roman"/>
          <w:sz w:val="24"/>
          <w:szCs w:val="24"/>
        </w:rPr>
        <w:t>(Parker, 1999).</w:t>
      </w:r>
      <w:r w:rsidR="001706D6" w:rsidRPr="00D75B38">
        <w:rPr>
          <w:rFonts w:ascii="Times New Roman" w:hAnsi="Times New Roman" w:cs="Times New Roman"/>
          <w:sz w:val="24"/>
          <w:szCs w:val="24"/>
        </w:rPr>
        <w:t xml:space="preserve"> </w:t>
      </w:r>
      <w:r w:rsidR="00C267C8" w:rsidRPr="00D75B38">
        <w:rPr>
          <w:rFonts w:ascii="Times New Roman" w:hAnsi="Times New Roman" w:cs="Times New Roman"/>
          <w:sz w:val="24"/>
          <w:szCs w:val="24"/>
        </w:rPr>
        <w:t xml:space="preserve">Companies began to manage services of vital importance under </w:t>
      </w:r>
      <w:r w:rsidR="003B4219" w:rsidRPr="00D75B38">
        <w:rPr>
          <w:rFonts w:ascii="Times New Roman" w:hAnsi="Times New Roman" w:cs="Times New Roman"/>
          <w:sz w:val="24"/>
          <w:szCs w:val="24"/>
        </w:rPr>
        <w:t xml:space="preserve">the </w:t>
      </w:r>
      <w:r w:rsidR="00C267C8" w:rsidRPr="00D75B38">
        <w:rPr>
          <w:rFonts w:ascii="Times New Roman" w:hAnsi="Times New Roman" w:cs="Times New Roman"/>
          <w:sz w:val="24"/>
          <w:szCs w:val="24"/>
        </w:rPr>
        <w:t>supervision of the government.</w:t>
      </w:r>
      <w:r w:rsidR="003B4219" w:rsidRPr="00D75B38">
        <w:rPr>
          <w:rFonts w:ascii="Times New Roman" w:hAnsi="Times New Roman" w:cs="Times New Roman"/>
          <w:sz w:val="24"/>
          <w:szCs w:val="24"/>
        </w:rPr>
        <w:t xml:space="preserve"> In that context, regulator organisations</w:t>
      </w:r>
      <w:r w:rsidR="00487336">
        <w:rPr>
          <w:rFonts w:ascii="Times New Roman" w:hAnsi="Times New Roman" w:cs="Times New Roman"/>
          <w:sz w:val="24"/>
          <w:szCs w:val="24"/>
        </w:rPr>
        <w:t xml:space="preserve"> were born to</w:t>
      </w:r>
      <w:r w:rsidR="00940BC8" w:rsidRPr="00D75B38">
        <w:rPr>
          <w:rFonts w:ascii="Times New Roman" w:hAnsi="Times New Roman" w:cs="Times New Roman"/>
          <w:sz w:val="24"/>
          <w:szCs w:val="24"/>
        </w:rPr>
        <w:t xml:space="preserve"> control the </w:t>
      </w:r>
      <w:r w:rsidR="001F1986" w:rsidRPr="00D75B38">
        <w:rPr>
          <w:rFonts w:ascii="Times New Roman" w:hAnsi="Times New Roman" w:cs="Times New Roman"/>
          <w:sz w:val="24"/>
          <w:szCs w:val="24"/>
        </w:rPr>
        <w:t>performance</w:t>
      </w:r>
      <w:r w:rsidR="00940BC8" w:rsidRPr="00D75B38">
        <w:rPr>
          <w:rFonts w:ascii="Times New Roman" w:hAnsi="Times New Roman" w:cs="Times New Roman"/>
          <w:sz w:val="24"/>
          <w:szCs w:val="24"/>
        </w:rPr>
        <w:t xml:space="preserve"> of</w:t>
      </w:r>
      <w:r w:rsidR="003B4219" w:rsidRPr="00D75B38">
        <w:rPr>
          <w:rFonts w:ascii="Times New Roman" w:hAnsi="Times New Roman" w:cs="Times New Roman"/>
          <w:sz w:val="24"/>
          <w:szCs w:val="24"/>
        </w:rPr>
        <w:t xml:space="preserve"> the companies, such as House of Commons Energy Committee (HCEC</w:t>
      </w:r>
      <w:r w:rsidR="00E04779">
        <w:rPr>
          <w:rFonts w:ascii="Times New Roman" w:hAnsi="Times New Roman" w:cs="Times New Roman"/>
          <w:sz w:val="24"/>
          <w:szCs w:val="24"/>
        </w:rPr>
        <w:t>).</w:t>
      </w:r>
    </w:p>
    <w:p w14:paraId="07560D39" w14:textId="3816D820" w:rsidR="00862688" w:rsidRDefault="006D088B" w:rsidP="00A2790C">
      <w:pPr>
        <w:jc w:val="both"/>
        <w:rPr>
          <w:rFonts w:ascii="Times New Roman" w:hAnsi="Times New Roman" w:cs="Times New Roman"/>
          <w:sz w:val="24"/>
          <w:szCs w:val="24"/>
        </w:rPr>
      </w:pPr>
      <w:r w:rsidRPr="00D75B38">
        <w:rPr>
          <w:rFonts w:ascii="Times New Roman" w:hAnsi="Times New Roman" w:cs="Times New Roman"/>
          <w:sz w:val="24"/>
          <w:szCs w:val="24"/>
        </w:rPr>
        <w:t xml:space="preserve">British Gas, which is belonging to Centrica, was one of the first companies that had control of the gas in the UK. </w:t>
      </w:r>
      <w:r w:rsidR="00A52E5E" w:rsidRPr="00A52E5E">
        <w:rPr>
          <w:rFonts w:ascii="Times New Roman" w:hAnsi="Times New Roman" w:cs="Times New Roman"/>
          <w:sz w:val="24"/>
          <w:szCs w:val="24"/>
        </w:rPr>
        <w:t xml:space="preserve">However, after a few years, British Gas was accused by HCEC which its price rate gas depending on where the consumer lived </w:t>
      </w:r>
      <w:r w:rsidRPr="00D75B38">
        <w:rPr>
          <w:rFonts w:ascii="Times New Roman" w:hAnsi="Times New Roman" w:cs="Times New Roman"/>
          <w:sz w:val="24"/>
          <w:szCs w:val="24"/>
        </w:rPr>
        <w:t>(Manners, 1997</w:t>
      </w:r>
      <w:r w:rsidR="00A52E5E">
        <w:rPr>
          <w:rFonts w:ascii="Times New Roman" w:hAnsi="Times New Roman" w:cs="Times New Roman"/>
          <w:sz w:val="24"/>
          <w:szCs w:val="24"/>
        </w:rPr>
        <w:t>)</w:t>
      </w:r>
      <w:r w:rsidR="00F20303" w:rsidRPr="00D75B38">
        <w:rPr>
          <w:rFonts w:ascii="Times New Roman" w:hAnsi="Times New Roman" w:cs="Times New Roman"/>
          <w:sz w:val="24"/>
          <w:szCs w:val="24"/>
        </w:rPr>
        <w:t>.</w:t>
      </w:r>
      <w:r w:rsidR="00157E03" w:rsidRPr="00D75B38">
        <w:rPr>
          <w:rFonts w:ascii="Times New Roman" w:hAnsi="Times New Roman" w:cs="Times New Roman"/>
          <w:sz w:val="24"/>
          <w:szCs w:val="24"/>
        </w:rPr>
        <w:t xml:space="preserve"> </w:t>
      </w:r>
      <w:r w:rsidR="00BA07C9" w:rsidRPr="00D75B38">
        <w:rPr>
          <w:rFonts w:ascii="Times New Roman" w:hAnsi="Times New Roman" w:cs="Times New Roman"/>
          <w:sz w:val="24"/>
          <w:szCs w:val="24"/>
        </w:rPr>
        <w:t xml:space="preserve">In the 1990s, the company </w:t>
      </w:r>
      <w:r w:rsidR="00340627" w:rsidRPr="00D75B38">
        <w:rPr>
          <w:rFonts w:ascii="Times New Roman" w:hAnsi="Times New Roman" w:cs="Times New Roman"/>
          <w:sz w:val="24"/>
          <w:szCs w:val="24"/>
        </w:rPr>
        <w:t xml:space="preserve">suffered its first heavy financial loss due to </w:t>
      </w:r>
      <w:r w:rsidR="00BF7EA7" w:rsidRPr="00D75B38">
        <w:rPr>
          <w:rFonts w:ascii="Times New Roman" w:hAnsi="Times New Roman" w:cs="Times New Roman"/>
          <w:sz w:val="24"/>
          <w:szCs w:val="24"/>
        </w:rPr>
        <w:t>t</w:t>
      </w:r>
      <w:r w:rsidR="00281BD4" w:rsidRPr="00D75B38">
        <w:rPr>
          <w:rFonts w:ascii="Times New Roman" w:hAnsi="Times New Roman" w:cs="Times New Roman"/>
          <w:sz w:val="24"/>
          <w:szCs w:val="24"/>
        </w:rPr>
        <w:t xml:space="preserve">he energy market </w:t>
      </w:r>
      <w:r w:rsidR="006F645B">
        <w:rPr>
          <w:rFonts w:ascii="Times New Roman" w:hAnsi="Times New Roman" w:cs="Times New Roman"/>
          <w:sz w:val="24"/>
          <w:szCs w:val="24"/>
        </w:rPr>
        <w:t xml:space="preserve">was </w:t>
      </w:r>
      <w:r w:rsidR="00281BD4" w:rsidRPr="00D75B38">
        <w:rPr>
          <w:rFonts w:ascii="Times New Roman" w:hAnsi="Times New Roman" w:cs="Times New Roman"/>
          <w:sz w:val="24"/>
          <w:szCs w:val="24"/>
        </w:rPr>
        <w:t xml:space="preserve">opened to more competitors </w:t>
      </w:r>
      <w:r w:rsidR="00BF7EA7" w:rsidRPr="00D75B38">
        <w:rPr>
          <w:rFonts w:ascii="Times New Roman" w:hAnsi="Times New Roman" w:cs="Times New Roman"/>
          <w:sz w:val="24"/>
          <w:szCs w:val="24"/>
        </w:rPr>
        <w:t xml:space="preserve">such as Quadrant (Shell and Esso), Elf, </w:t>
      </w:r>
      <w:r w:rsidR="009845EE" w:rsidRPr="00D75B38">
        <w:rPr>
          <w:rFonts w:ascii="Times New Roman" w:hAnsi="Times New Roman" w:cs="Times New Roman"/>
          <w:sz w:val="24"/>
          <w:szCs w:val="24"/>
        </w:rPr>
        <w:t>Amoco, BP Gas, Alliance (BP, Statoil and Norse Hydro), United Gas and UtiliCorp.</w:t>
      </w:r>
      <w:r w:rsidR="00DA5A4D" w:rsidRPr="00D75B38">
        <w:rPr>
          <w:rFonts w:ascii="Times New Roman" w:hAnsi="Times New Roman" w:cs="Times New Roman"/>
          <w:sz w:val="24"/>
          <w:szCs w:val="24"/>
        </w:rPr>
        <w:t xml:space="preserve"> </w:t>
      </w:r>
      <w:r w:rsidR="00337C82" w:rsidRPr="00D75B38">
        <w:rPr>
          <w:rFonts w:ascii="Times New Roman" w:hAnsi="Times New Roman" w:cs="Times New Roman"/>
          <w:sz w:val="24"/>
          <w:szCs w:val="24"/>
        </w:rPr>
        <w:t>The new entrants with a price cheaper and a better service caused instability in the company, this created an insecurity situation that it was not possible to solve by British Gas management.</w:t>
      </w:r>
      <w:r w:rsidR="00D330A2" w:rsidRPr="00D75B38">
        <w:rPr>
          <w:rFonts w:ascii="Times New Roman" w:hAnsi="Times New Roman" w:cs="Times New Roman"/>
          <w:sz w:val="24"/>
          <w:szCs w:val="24"/>
        </w:rPr>
        <w:t xml:space="preserve"> </w:t>
      </w:r>
      <w:r w:rsidR="00873F79" w:rsidRPr="00D75B38">
        <w:rPr>
          <w:rFonts w:ascii="Times New Roman" w:hAnsi="Times New Roman" w:cs="Times New Roman"/>
          <w:sz w:val="24"/>
          <w:szCs w:val="24"/>
        </w:rPr>
        <w:t>During the last years, the company continued losing consumers, in part due to cheaper competitors (Karunaratne, 2021</w:t>
      </w:r>
      <w:r w:rsidR="00A6323F">
        <w:rPr>
          <w:rFonts w:ascii="Times New Roman" w:hAnsi="Times New Roman" w:cs="Times New Roman"/>
          <w:sz w:val="24"/>
          <w:szCs w:val="24"/>
        </w:rPr>
        <w:t>)</w:t>
      </w:r>
      <w:r w:rsidR="00862688">
        <w:rPr>
          <w:rFonts w:ascii="Times New Roman" w:hAnsi="Times New Roman" w:cs="Times New Roman"/>
          <w:sz w:val="24"/>
          <w:szCs w:val="24"/>
        </w:rPr>
        <w:t>.</w:t>
      </w:r>
    </w:p>
    <w:p w14:paraId="288AFDEA" w14:textId="43370337" w:rsidR="00611A9F" w:rsidRDefault="006240DD" w:rsidP="001F2CD0">
      <w:pPr>
        <w:jc w:val="both"/>
        <w:rPr>
          <w:rFonts w:ascii="Times New Roman" w:eastAsia="Times New Roman" w:hAnsi="Times New Roman" w:cs="Times New Roman"/>
          <w:sz w:val="24"/>
          <w:szCs w:val="24"/>
          <w:lang w:eastAsia="en-GB"/>
        </w:rPr>
      </w:pPr>
      <w:r>
        <w:rPr>
          <w:rFonts w:ascii="Times New Roman" w:hAnsi="Times New Roman" w:cs="Times New Roman"/>
          <w:sz w:val="24"/>
          <w:szCs w:val="24"/>
        </w:rPr>
        <w:t>T</w:t>
      </w:r>
      <w:r w:rsidR="00AC6410" w:rsidRPr="00A2790C">
        <w:rPr>
          <w:rFonts w:ascii="Times New Roman" w:hAnsi="Times New Roman" w:cs="Times New Roman"/>
          <w:sz w:val="24"/>
          <w:szCs w:val="24"/>
        </w:rPr>
        <w:t xml:space="preserve">he company constantly suffered the loss of consumers, that tendency </w:t>
      </w:r>
      <w:r w:rsidR="00497FF7" w:rsidRPr="00A2790C">
        <w:rPr>
          <w:rFonts w:ascii="Times New Roman" w:hAnsi="Times New Roman" w:cs="Times New Roman"/>
          <w:sz w:val="24"/>
          <w:szCs w:val="24"/>
        </w:rPr>
        <w:t>was</w:t>
      </w:r>
      <w:r w:rsidR="00AC6410" w:rsidRPr="00A2790C">
        <w:rPr>
          <w:rFonts w:ascii="Times New Roman" w:hAnsi="Times New Roman" w:cs="Times New Roman"/>
          <w:sz w:val="24"/>
          <w:szCs w:val="24"/>
        </w:rPr>
        <w:t xml:space="preserve"> growing during the last years. In 2018, British Gas had </w:t>
      </w:r>
      <w:r w:rsidR="00FE6635" w:rsidRPr="00A2790C">
        <w:rPr>
          <w:rFonts w:ascii="Times New Roman" w:hAnsi="Times New Roman" w:cs="Times New Roman"/>
          <w:sz w:val="24"/>
          <w:szCs w:val="24"/>
        </w:rPr>
        <w:t xml:space="preserve">already </w:t>
      </w:r>
      <w:r w:rsidR="00AC6410" w:rsidRPr="00A2790C">
        <w:rPr>
          <w:rFonts w:ascii="Times New Roman" w:hAnsi="Times New Roman" w:cs="Times New Roman"/>
          <w:sz w:val="24"/>
          <w:szCs w:val="24"/>
        </w:rPr>
        <w:t>lost 742,000 energy supply accounts (Anon, 2019).</w:t>
      </w:r>
      <w:r w:rsidR="00BF08CC" w:rsidRPr="00A2790C">
        <w:rPr>
          <w:rFonts w:ascii="Times New Roman" w:hAnsi="Times New Roman" w:cs="Times New Roman"/>
          <w:sz w:val="24"/>
          <w:szCs w:val="24"/>
        </w:rPr>
        <w:t xml:space="preserve"> </w:t>
      </w:r>
      <w:r w:rsidR="00214A29" w:rsidRPr="00A2790C">
        <w:rPr>
          <w:rFonts w:ascii="Times New Roman" w:hAnsi="Times New Roman" w:cs="Times New Roman"/>
          <w:sz w:val="24"/>
          <w:szCs w:val="24"/>
        </w:rPr>
        <w:t>In the same sense, in 2019 Centrica recorded a £39 million operating loss</w:t>
      </w:r>
      <w:r w:rsidR="00497FF7" w:rsidRPr="00A2790C">
        <w:rPr>
          <w:rFonts w:ascii="Times New Roman" w:hAnsi="Times New Roman" w:cs="Times New Roman"/>
          <w:sz w:val="24"/>
          <w:szCs w:val="24"/>
        </w:rPr>
        <w:t xml:space="preserve"> in its businesses in the UK </w:t>
      </w:r>
      <w:r w:rsidR="00506362" w:rsidRPr="00A2790C">
        <w:rPr>
          <w:rFonts w:ascii="Times New Roman" w:hAnsi="Times New Roman" w:cs="Times New Roman"/>
          <w:sz w:val="24"/>
          <w:szCs w:val="24"/>
        </w:rPr>
        <w:t>(</w:t>
      </w:r>
      <w:r w:rsidR="00A6499E" w:rsidRPr="00A2790C">
        <w:rPr>
          <w:rFonts w:ascii="Times New Roman" w:hAnsi="Times New Roman" w:cs="Times New Roman"/>
          <w:sz w:val="24"/>
          <w:szCs w:val="24"/>
        </w:rPr>
        <w:t>Naschert, 2020</w:t>
      </w:r>
      <w:r w:rsidR="00506362" w:rsidRPr="00A2790C">
        <w:rPr>
          <w:rFonts w:ascii="Times New Roman" w:hAnsi="Times New Roman" w:cs="Times New Roman"/>
          <w:sz w:val="24"/>
          <w:szCs w:val="24"/>
        </w:rPr>
        <w:t>)</w:t>
      </w:r>
      <w:r w:rsidR="006931D9" w:rsidRPr="00A2790C">
        <w:rPr>
          <w:rFonts w:ascii="Times New Roman" w:hAnsi="Times New Roman" w:cs="Times New Roman"/>
          <w:sz w:val="24"/>
          <w:szCs w:val="24"/>
        </w:rPr>
        <w:t>.</w:t>
      </w:r>
      <w:r w:rsidR="00F91887">
        <w:rPr>
          <w:rFonts w:ascii="Times New Roman" w:hAnsi="Times New Roman" w:cs="Times New Roman"/>
          <w:sz w:val="24"/>
          <w:szCs w:val="24"/>
        </w:rPr>
        <w:t xml:space="preserve"> I</w:t>
      </w:r>
      <w:r w:rsidR="006931D9" w:rsidRPr="00A2790C">
        <w:rPr>
          <w:rFonts w:ascii="Times New Roman" w:hAnsi="Times New Roman" w:cs="Times New Roman"/>
          <w:sz w:val="24"/>
          <w:szCs w:val="24"/>
        </w:rPr>
        <w:t>n 2019, the company lost 286,000 customers (Anon, 2020). Due to the constant losses, British Gas decided to redesign a new plan which includes new conditions for its employees</w:t>
      </w:r>
      <w:r w:rsidR="003E2FE5">
        <w:rPr>
          <w:rFonts w:ascii="Times New Roman" w:hAnsi="Times New Roman" w:cs="Times New Roman"/>
          <w:sz w:val="24"/>
          <w:szCs w:val="24"/>
        </w:rPr>
        <w:t xml:space="preserve"> </w:t>
      </w:r>
      <w:r w:rsidR="006931D9" w:rsidRPr="00A2790C">
        <w:rPr>
          <w:rFonts w:ascii="Times New Roman" w:hAnsi="Times New Roman" w:cs="Times New Roman"/>
          <w:sz w:val="24"/>
          <w:szCs w:val="24"/>
        </w:rPr>
        <w:t>(Karunaratne, 2021).</w:t>
      </w:r>
      <w:r w:rsidR="00C46FAF">
        <w:rPr>
          <w:rFonts w:ascii="Times New Roman" w:hAnsi="Times New Roman" w:cs="Times New Roman"/>
          <w:sz w:val="24"/>
          <w:szCs w:val="24"/>
        </w:rPr>
        <w:t xml:space="preserve"> </w:t>
      </w:r>
      <w:r w:rsidR="00277C9F">
        <w:rPr>
          <w:rFonts w:ascii="Times New Roman" w:eastAsia="Times New Roman" w:hAnsi="Times New Roman" w:cs="Times New Roman"/>
          <w:sz w:val="24"/>
          <w:szCs w:val="24"/>
          <w:lang w:eastAsia="en-GB"/>
        </w:rPr>
        <w:t>British</w:t>
      </w:r>
      <w:r w:rsidR="003B1A90" w:rsidRPr="003B1A90">
        <w:rPr>
          <w:rFonts w:ascii="Times New Roman" w:eastAsia="Times New Roman" w:hAnsi="Times New Roman" w:cs="Times New Roman"/>
          <w:sz w:val="24"/>
          <w:szCs w:val="24"/>
          <w:lang w:eastAsia="en-GB"/>
        </w:rPr>
        <w:t xml:space="preserve"> Gas also wants to stop the flight of its </w:t>
      </w:r>
      <w:r w:rsidR="00277C9F">
        <w:rPr>
          <w:rFonts w:ascii="Times New Roman" w:eastAsia="Times New Roman" w:hAnsi="Times New Roman" w:cs="Times New Roman"/>
          <w:sz w:val="24"/>
          <w:szCs w:val="24"/>
          <w:lang w:eastAsia="en-GB"/>
        </w:rPr>
        <w:t>consumers</w:t>
      </w:r>
      <w:r w:rsidR="003B1A90" w:rsidRPr="003B1A90">
        <w:rPr>
          <w:rFonts w:ascii="Times New Roman" w:eastAsia="Times New Roman" w:hAnsi="Times New Roman" w:cs="Times New Roman"/>
          <w:sz w:val="24"/>
          <w:szCs w:val="24"/>
          <w:lang w:eastAsia="en-GB"/>
        </w:rPr>
        <w:t xml:space="preserve">, promoting new services such as its digital-only energy brand British Gas Evolve, this service offers 100% renewable electricity. In this sense, the company has the intention to become the cheapest supplier in the market (Anon, 2020). </w:t>
      </w:r>
    </w:p>
    <w:p w14:paraId="6B409298" w14:textId="3FFB0659" w:rsidR="005D7723" w:rsidRDefault="003827AF" w:rsidP="005D7723">
      <w:pPr>
        <w:pStyle w:val="NormalWeb"/>
        <w:shd w:val="clear" w:color="auto" w:fill="FFFFFF"/>
        <w:spacing w:before="0" w:beforeAutospacing="0" w:after="255" w:afterAutospacing="0"/>
        <w:jc w:val="both"/>
      </w:pPr>
      <w:r>
        <w:t xml:space="preserve">According to </w:t>
      </w:r>
      <w:r w:rsidRPr="00D43AE3">
        <w:t>Manners</w:t>
      </w:r>
      <w:r>
        <w:t xml:space="preserve"> (</w:t>
      </w:r>
      <w:r w:rsidRPr="00D43AE3">
        <w:t>1997)</w:t>
      </w:r>
      <w:r>
        <w:t>,</w:t>
      </w:r>
      <w:r>
        <w:t xml:space="preserve"> </w:t>
      </w:r>
      <w:r w:rsidR="00D43AE3">
        <w:t xml:space="preserve">British </w:t>
      </w:r>
      <w:r w:rsidR="00675F30">
        <w:t>G</w:t>
      </w:r>
      <w:r w:rsidR="00D43AE3">
        <w:t xml:space="preserve">as had a historical monopoly of the UK market </w:t>
      </w:r>
      <w:r w:rsidR="00273CAC">
        <w:t>Currently, t</w:t>
      </w:r>
      <w:r w:rsidR="002A7A75" w:rsidRPr="00DC56BA">
        <w:t xml:space="preserve">he UK industry is concentrated with the four largest </w:t>
      </w:r>
      <w:r w:rsidR="002A7A75">
        <w:t>companies</w:t>
      </w:r>
      <w:r w:rsidR="002A7A75" w:rsidRPr="00DC56BA">
        <w:t xml:space="preserve"> accounting for 54% of all revenue</w:t>
      </w:r>
      <w:r w:rsidR="002A7A75">
        <w:t xml:space="preserve">: </w:t>
      </w:r>
      <w:r w:rsidR="009306FF">
        <w:t xml:space="preserve">E. on Se, </w:t>
      </w:r>
      <w:r w:rsidR="00F71646">
        <w:t>Equinor, Centrica, and Scottish</w:t>
      </w:r>
      <w:r w:rsidR="009306FF">
        <w:t xml:space="preserve"> and Southern Energy</w:t>
      </w:r>
      <w:r w:rsidR="00F71646">
        <w:t>, but there are other competitors such as EDF, Npower</w:t>
      </w:r>
      <w:r w:rsidR="00675F30">
        <w:t>,</w:t>
      </w:r>
      <w:r w:rsidR="00F71646">
        <w:t xml:space="preserve"> and Scottish Power. </w:t>
      </w:r>
      <w:r w:rsidR="007531E9">
        <w:t>However, t</w:t>
      </w:r>
      <w:r w:rsidR="00675F30" w:rsidRPr="00675F30">
        <w:t>he gas utilities fell by 3.6% in 2020 to reach a value of $363 billion, due to different factors but mainly by COVID-19 pandemic. Also, the services include electric power generation and residential consumers.</w:t>
      </w:r>
      <w:r w:rsidR="009058C1">
        <w:t xml:space="preserve"> D</w:t>
      </w:r>
      <w:r w:rsidR="00675F30" w:rsidRPr="00675F30">
        <w:t xml:space="preserve">espite being </w:t>
      </w:r>
      <w:r w:rsidR="009306FF">
        <w:t xml:space="preserve">one of </w:t>
      </w:r>
      <w:r w:rsidR="00675F30" w:rsidRPr="00675F30">
        <w:t xml:space="preserve">the biggest energy </w:t>
      </w:r>
      <w:r w:rsidR="00435F52" w:rsidRPr="00675F30">
        <w:t>suppliers</w:t>
      </w:r>
      <w:r w:rsidR="00675F30" w:rsidRPr="00675F30">
        <w:t xml:space="preserve"> in the UK, British Gas had an important decrease. In 2019, the company reported a pre-tax loss of £1.1 billion (Anon, 2020). The big companies are seeing lose their consumers, because </w:t>
      </w:r>
      <w:r w:rsidR="00B457B6">
        <w:t>consumers</w:t>
      </w:r>
      <w:r w:rsidR="00675F30" w:rsidRPr="00675F30">
        <w:t xml:space="preserve"> choose a company with lower prices and a better quality of service</w:t>
      </w:r>
      <w:r w:rsidR="005D7723" w:rsidRPr="005D7723">
        <w:t xml:space="preserve"> (Parker, 1999).</w:t>
      </w:r>
      <w:r w:rsidR="005D7723" w:rsidRPr="006E1A14">
        <w:t xml:space="preserve"> </w:t>
      </w:r>
    </w:p>
    <w:p w14:paraId="0A2F58D0" w14:textId="47422AEF" w:rsidR="00375BF6" w:rsidRDefault="00375BF6" w:rsidP="005D7723">
      <w:pPr>
        <w:pStyle w:val="NormalWeb"/>
        <w:shd w:val="clear" w:color="auto" w:fill="FFFFFF"/>
        <w:spacing w:before="0" w:beforeAutospacing="0" w:after="255" w:afterAutospacing="0"/>
        <w:jc w:val="both"/>
      </w:pPr>
    </w:p>
    <w:p w14:paraId="5075E685" w14:textId="66380FFA" w:rsidR="00375BF6" w:rsidRDefault="00375BF6" w:rsidP="005D7723">
      <w:pPr>
        <w:pStyle w:val="NormalWeb"/>
        <w:shd w:val="clear" w:color="auto" w:fill="FFFFFF"/>
        <w:spacing w:before="0" w:beforeAutospacing="0" w:after="255" w:afterAutospacing="0"/>
        <w:jc w:val="both"/>
      </w:pPr>
    </w:p>
    <w:p w14:paraId="0FC9E288" w14:textId="4F0446C9" w:rsidR="001C5267" w:rsidRDefault="001C5267" w:rsidP="005D7723">
      <w:pPr>
        <w:pStyle w:val="NormalWeb"/>
        <w:shd w:val="clear" w:color="auto" w:fill="FFFFFF"/>
        <w:spacing w:before="0" w:beforeAutospacing="0" w:after="255" w:afterAutospacing="0"/>
        <w:jc w:val="both"/>
      </w:pPr>
    </w:p>
    <w:p w14:paraId="721C5C84" w14:textId="45162971" w:rsidR="001C5267" w:rsidRDefault="001C5267" w:rsidP="005D7723">
      <w:pPr>
        <w:pStyle w:val="NormalWeb"/>
        <w:shd w:val="clear" w:color="auto" w:fill="FFFFFF"/>
        <w:spacing w:before="0" w:beforeAutospacing="0" w:after="255" w:afterAutospacing="0"/>
        <w:jc w:val="both"/>
      </w:pPr>
    </w:p>
    <w:p w14:paraId="7E40A6B1" w14:textId="1147E1EB" w:rsidR="001C5267" w:rsidRDefault="001C5267" w:rsidP="005D7723">
      <w:pPr>
        <w:pStyle w:val="NormalWeb"/>
        <w:shd w:val="clear" w:color="auto" w:fill="FFFFFF"/>
        <w:spacing w:before="0" w:beforeAutospacing="0" w:after="255" w:afterAutospacing="0"/>
        <w:jc w:val="both"/>
      </w:pPr>
    </w:p>
    <w:p w14:paraId="0DB2B38A" w14:textId="77777777" w:rsidR="001C5267" w:rsidRDefault="001C5267" w:rsidP="005D7723">
      <w:pPr>
        <w:pStyle w:val="NormalWeb"/>
        <w:shd w:val="clear" w:color="auto" w:fill="FFFFFF"/>
        <w:spacing w:before="0" w:beforeAutospacing="0" w:after="255" w:afterAutospacing="0"/>
        <w:jc w:val="both"/>
      </w:pPr>
    </w:p>
    <w:p w14:paraId="246CF551" w14:textId="77777777" w:rsidR="00375BF6" w:rsidRDefault="00375BF6" w:rsidP="005D7723">
      <w:pPr>
        <w:pStyle w:val="NormalWeb"/>
        <w:shd w:val="clear" w:color="auto" w:fill="FFFFFF"/>
        <w:spacing w:before="0" w:beforeAutospacing="0" w:after="255" w:afterAutospacing="0"/>
        <w:jc w:val="both"/>
      </w:pPr>
    </w:p>
    <w:p w14:paraId="4E9A28EE" w14:textId="77777777" w:rsidR="008958BA" w:rsidRPr="002D4D3D" w:rsidRDefault="008958BA" w:rsidP="00553846">
      <w:pPr>
        <w:spacing w:after="0" w:line="240" w:lineRule="auto"/>
        <w:jc w:val="center"/>
        <w:rPr>
          <w:rFonts w:ascii="Times New Roman" w:eastAsia="Times New Roman" w:hAnsi="Times New Roman" w:cs="Times New Roman"/>
          <w:sz w:val="24"/>
          <w:szCs w:val="24"/>
          <w:lang w:eastAsia="en-GB"/>
        </w:rPr>
      </w:pPr>
      <w:r w:rsidRPr="002D4D3D">
        <w:rPr>
          <w:rFonts w:ascii="Times New Roman" w:eastAsia="Times New Roman" w:hAnsi="Times New Roman" w:cs="Times New Roman"/>
          <w:b/>
          <w:bCs/>
          <w:sz w:val="24"/>
          <w:szCs w:val="24"/>
          <w:lang w:eastAsia="en-GB"/>
        </w:rPr>
        <w:lastRenderedPageBreak/>
        <w:t>United Kingdom gas utilities industry share: % share, by volume, 2020(e)</w:t>
      </w:r>
    </w:p>
    <w:p w14:paraId="0B21021D" w14:textId="7F6ACFDD" w:rsidR="008958BA" w:rsidRPr="002D4D3D" w:rsidRDefault="008958BA" w:rsidP="00553846">
      <w:pPr>
        <w:jc w:val="center"/>
        <w:rPr>
          <w:rFonts w:ascii="Times New Roman" w:hAnsi="Times New Roman" w:cs="Times New Roman"/>
          <w:sz w:val="24"/>
          <w:szCs w:val="24"/>
        </w:rPr>
      </w:pPr>
      <w:r w:rsidRPr="002D4D3D">
        <w:rPr>
          <w:rFonts w:ascii="Times New Roman" w:hAnsi="Times New Roman" w:cs="Times New Roman"/>
          <w:sz w:val="24"/>
          <w:szCs w:val="24"/>
        </w:rPr>
        <w:t xml:space="preserve">British Gas has a market share of 14.4% in the UK gas utilities </w:t>
      </w:r>
      <w:r w:rsidR="00966CE8" w:rsidRPr="002D4D3D">
        <w:rPr>
          <w:rFonts w:ascii="Times New Roman" w:hAnsi="Times New Roman" w:cs="Times New Roman"/>
          <w:sz w:val="24"/>
          <w:szCs w:val="24"/>
        </w:rPr>
        <w:t>industry.</w:t>
      </w:r>
    </w:p>
    <w:p w14:paraId="0B5C58B1" w14:textId="328063CC" w:rsidR="008958BA" w:rsidRPr="008958BA" w:rsidRDefault="008958BA" w:rsidP="00CC1411">
      <w:pPr>
        <w:jc w:val="right"/>
        <w:rPr>
          <w:rFonts w:ascii="Times New Roman" w:hAnsi="Times New Roman" w:cs="Times New Roman"/>
          <w:b/>
          <w:bCs/>
          <w:sz w:val="24"/>
          <w:szCs w:val="24"/>
        </w:rPr>
      </w:pPr>
      <w:r>
        <w:rPr>
          <w:noProof/>
        </w:rPr>
        <w:drawing>
          <wp:inline distT="0" distB="0" distL="0" distR="0" wp14:anchorId="11E6CD34" wp14:editId="5EF290C6">
            <wp:extent cx="5772647" cy="2952675"/>
            <wp:effectExtent l="0" t="0" r="0" b="63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0"/>
                    <a:stretch>
                      <a:fillRect/>
                    </a:stretch>
                  </pic:blipFill>
                  <pic:spPr>
                    <a:xfrm>
                      <a:off x="0" y="0"/>
                      <a:ext cx="5793161" cy="2963168"/>
                    </a:xfrm>
                    <a:prstGeom prst="rect">
                      <a:avLst/>
                    </a:prstGeom>
                  </pic:spPr>
                </pic:pic>
              </a:graphicData>
            </a:graphic>
          </wp:inline>
        </w:drawing>
      </w:r>
      <w:r w:rsidRPr="00B11802">
        <w:rPr>
          <w:rFonts w:ascii="Times New Roman" w:eastAsia="Times New Roman" w:hAnsi="Times New Roman" w:cs="Times New Roman"/>
          <w:b/>
          <w:bCs/>
          <w:i/>
          <w:iCs/>
          <w:lang w:eastAsia="en-GB"/>
        </w:rPr>
        <w:t xml:space="preserve">Source: </w:t>
      </w:r>
      <w:r w:rsidRPr="00B11802">
        <w:rPr>
          <w:rFonts w:ascii="Times New Roman" w:eastAsia="Times New Roman" w:hAnsi="Times New Roman" w:cs="Times New Roman"/>
          <w:i/>
          <w:iCs/>
          <w:lang w:eastAsia="en-GB"/>
        </w:rPr>
        <w:t>Marketline</w:t>
      </w:r>
    </w:p>
    <w:p w14:paraId="0B5F30B6" w14:textId="77777777" w:rsidR="008958BA" w:rsidRDefault="008958BA" w:rsidP="003372B1">
      <w:pPr>
        <w:pStyle w:val="NormalWeb"/>
        <w:shd w:val="clear" w:color="auto" w:fill="FFFFFF"/>
        <w:spacing w:before="0" w:beforeAutospacing="0" w:after="255" w:afterAutospacing="0"/>
        <w:jc w:val="both"/>
      </w:pPr>
    </w:p>
    <w:p w14:paraId="721250F4" w14:textId="787041BC" w:rsidR="008958BA" w:rsidRDefault="00BC4F22" w:rsidP="008958BA">
      <w:pPr>
        <w:pStyle w:val="NormalWeb"/>
        <w:shd w:val="clear" w:color="auto" w:fill="FFFFFF"/>
        <w:spacing w:before="0" w:beforeAutospacing="0" w:after="255" w:afterAutospacing="0"/>
        <w:jc w:val="both"/>
      </w:pPr>
      <w:r w:rsidRPr="00BC4F22">
        <w:t>On the other hand, the market gas can see affected their sales by temperature, the demand for gas is seasonal (Anon, 2018). There are months colder which the company has a high demand, but it is not whole the year. Nowadays, there are many factors that influence the gas market such as competitors, seasonal, innovation, or pandemic. Even, there are other factors that can change the market gas panorama like government measures. In 2019, the government-ordered price cap reduced its adjusted operating profit by approximately £70 million in the first quarter of 2019 (Rack, 2018). A market liberalized means many competitors that offer a better service with lower prices. Companies like British Gas do not find a way to be efficient and productive against global participants who also are competing in the domestic market (Bhattacharya, 2017).</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8926"/>
      </w:tblGrid>
      <w:tr w:rsidR="008958BA" w:rsidRPr="003E474A" w14:paraId="1B4FA758" w14:textId="77777777" w:rsidTr="000C7C4C">
        <w:tc>
          <w:tcPr>
            <w:tcW w:w="8926" w:type="dxa"/>
            <w:tcBorders>
              <w:top w:val="single" w:sz="4" w:space="0" w:color="auto"/>
              <w:left w:val="single" w:sz="4" w:space="0" w:color="auto"/>
              <w:bottom w:val="single" w:sz="4" w:space="0" w:color="auto"/>
              <w:right w:val="single" w:sz="4" w:space="0" w:color="auto"/>
            </w:tcBorders>
            <w:vAlign w:val="center"/>
            <w:hideMark/>
          </w:tcPr>
          <w:p w14:paraId="1DB747F1" w14:textId="77777777" w:rsidR="008958BA" w:rsidRPr="00801070" w:rsidRDefault="008958BA" w:rsidP="000C7C4C">
            <w:pPr>
              <w:spacing w:after="0" w:line="240" w:lineRule="auto"/>
              <w:jc w:val="center"/>
              <w:rPr>
                <w:rFonts w:ascii="Times New Roman" w:eastAsia="Times New Roman" w:hAnsi="Times New Roman" w:cs="Times New Roman"/>
                <w:lang w:eastAsia="en-GB"/>
              </w:rPr>
            </w:pPr>
            <w:r w:rsidRPr="00801070">
              <w:rPr>
                <w:rFonts w:ascii="Times New Roman" w:eastAsia="Times New Roman" w:hAnsi="Times New Roman" w:cs="Times New Roman"/>
                <w:b/>
                <w:bCs/>
                <w:lang w:eastAsia="en-GB"/>
              </w:rPr>
              <w:t>United Kingdom gas utilities industry value: $ billion, 2016-20(e)</w:t>
            </w:r>
          </w:p>
        </w:tc>
      </w:tr>
      <w:tr w:rsidR="008958BA" w:rsidRPr="003E474A" w14:paraId="2548AEDD" w14:textId="77777777" w:rsidTr="000C7C4C">
        <w:tc>
          <w:tcPr>
            <w:tcW w:w="8926" w:type="dxa"/>
            <w:tcBorders>
              <w:top w:val="single" w:sz="4" w:space="0" w:color="auto"/>
              <w:left w:val="single" w:sz="4" w:space="0" w:color="auto"/>
              <w:bottom w:val="single" w:sz="4" w:space="0" w:color="auto"/>
              <w:right w:val="single" w:sz="4" w:space="0" w:color="auto"/>
            </w:tcBorders>
            <w:vAlign w:val="center"/>
            <w:hideMark/>
          </w:tcPr>
          <w:p w14:paraId="59D396AF" w14:textId="1FD4E981" w:rsidR="008958BA" w:rsidRPr="00801070" w:rsidRDefault="008958BA" w:rsidP="000C7C4C">
            <w:pPr>
              <w:spacing w:after="0" w:line="240" w:lineRule="auto"/>
              <w:rPr>
                <w:rFonts w:ascii="Times New Roman" w:eastAsia="Times New Roman" w:hAnsi="Times New Roman" w:cs="Times New Roman"/>
                <w:lang w:eastAsia="en-GB"/>
              </w:rPr>
            </w:pPr>
            <w:r w:rsidRPr="00801070">
              <w:rPr>
                <w:rFonts w:ascii="Times New Roman" w:eastAsia="Times New Roman" w:hAnsi="Times New Roman" w:cs="Times New Roman"/>
                <w:b/>
                <w:bCs/>
                <w:lang w:eastAsia="en-GB"/>
              </w:rPr>
              <w:t xml:space="preserve">Year             </w:t>
            </w:r>
            <w:r>
              <w:rPr>
                <w:rFonts w:ascii="Times New Roman" w:eastAsia="Times New Roman" w:hAnsi="Times New Roman" w:cs="Times New Roman"/>
                <w:b/>
                <w:bCs/>
                <w:lang w:eastAsia="en-GB"/>
              </w:rPr>
              <w:t xml:space="preserve">     </w:t>
            </w:r>
            <w:r w:rsidRPr="00801070">
              <w:rPr>
                <w:rFonts w:ascii="Times New Roman" w:eastAsia="Times New Roman" w:hAnsi="Times New Roman" w:cs="Times New Roman"/>
                <w:b/>
                <w:bCs/>
                <w:lang w:eastAsia="en-GB"/>
              </w:rPr>
              <w:t>$ billion                 £ billion                  € billion                       % Growth</w:t>
            </w:r>
            <w:r w:rsidRPr="00801070">
              <w:rPr>
                <w:rFonts w:ascii="Times New Roman" w:eastAsia="Times New Roman" w:hAnsi="Times New Roman" w:cs="Times New Roman"/>
                <w:b/>
                <w:bCs/>
                <w:lang w:eastAsia="en-GB"/>
              </w:rPr>
              <w:br/>
            </w:r>
            <w:r w:rsidRPr="00801070">
              <w:rPr>
                <w:rFonts w:ascii="Times New Roman" w:eastAsia="Times New Roman" w:hAnsi="Times New Roman" w:cs="Times New Roman"/>
                <w:lang w:eastAsia="en-GB"/>
              </w:rPr>
              <w:t xml:space="preserve">2016                  </w:t>
            </w:r>
            <w:r>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404.3                      316.8                     360.9</w:t>
            </w:r>
            <w:r w:rsidRPr="00801070">
              <w:rPr>
                <w:rFonts w:ascii="Times New Roman" w:eastAsia="Times New Roman" w:hAnsi="Times New Roman" w:cs="Times New Roman"/>
                <w:lang w:eastAsia="en-GB"/>
              </w:rPr>
              <w:br/>
              <w:t xml:space="preserve">2017                  </w:t>
            </w:r>
            <w:r>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350.9                      275.0                     313.2                                -13.2</w:t>
            </w:r>
            <w:r w:rsidRPr="00801070">
              <w:rPr>
                <w:rFonts w:ascii="Times New Roman" w:eastAsia="Times New Roman" w:hAnsi="Times New Roman" w:cs="Times New Roman"/>
                <w:lang w:eastAsia="en-GB"/>
              </w:rPr>
              <w:br/>
              <w:t xml:space="preserve">2018                  </w:t>
            </w:r>
            <w:r>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 xml:space="preserve">375.3                      294.1                     335.0                                  </w:t>
            </w:r>
            <w:r w:rsidR="00153EDE">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6.9</w:t>
            </w:r>
            <w:r w:rsidRPr="00801070">
              <w:rPr>
                <w:rFonts w:ascii="Times New Roman" w:eastAsia="Times New Roman" w:hAnsi="Times New Roman" w:cs="Times New Roman"/>
                <w:lang w:eastAsia="en-GB"/>
              </w:rPr>
              <w:br/>
              <w:t xml:space="preserve">2019                  </w:t>
            </w:r>
            <w:r>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 xml:space="preserve">376.5                      295.0                     336.1                                 </w:t>
            </w:r>
            <w:r>
              <w:rPr>
                <w:rFonts w:ascii="Times New Roman" w:eastAsia="Times New Roman" w:hAnsi="Times New Roman" w:cs="Times New Roman"/>
                <w:lang w:eastAsia="en-GB"/>
              </w:rPr>
              <w:t xml:space="preserve"> </w:t>
            </w:r>
            <w:r w:rsidR="0028342B">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0.3</w:t>
            </w:r>
            <w:r w:rsidRPr="00801070">
              <w:rPr>
                <w:rFonts w:ascii="Times New Roman" w:eastAsia="Times New Roman" w:hAnsi="Times New Roman" w:cs="Times New Roman"/>
                <w:lang w:eastAsia="en-GB"/>
              </w:rPr>
              <w:br/>
              <w:t xml:space="preserve">2020(e)                </w:t>
            </w:r>
            <w:r>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 xml:space="preserve">363.0                    </w:t>
            </w:r>
            <w:r w:rsidR="0028342B">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 xml:space="preserve">284.5                     324.1                               </w:t>
            </w:r>
            <w:r>
              <w:rPr>
                <w:rFonts w:ascii="Times New Roman" w:eastAsia="Times New Roman" w:hAnsi="Times New Roman" w:cs="Times New Roman"/>
                <w:lang w:eastAsia="en-GB"/>
              </w:rPr>
              <w:t xml:space="preserve"> </w:t>
            </w:r>
            <w:r w:rsidRPr="00801070">
              <w:rPr>
                <w:rFonts w:ascii="Times New Roman" w:eastAsia="Times New Roman" w:hAnsi="Times New Roman" w:cs="Times New Roman"/>
                <w:lang w:eastAsia="en-GB"/>
              </w:rPr>
              <w:t xml:space="preserve"> -3.6</w:t>
            </w:r>
            <w:r w:rsidRPr="00801070">
              <w:rPr>
                <w:rFonts w:ascii="Times New Roman" w:eastAsia="Times New Roman" w:hAnsi="Times New Roman" w:cs="Times New Roman"/>
                <w:lang w:eastAsia="en-GB"/>
              </w:rPr>
              <w:br/>
              <w:t>CAGR: 2016–20 (2.7%)</w:t>
            </w:r>
          </w:p>
        </w:tc>
      </w:tr>
      <w:tr w:rsidR="008958BA" w:rsidRPr="003E474A" w14:paraId="09588A22" w14:textId="77777777" w:rsidTr="000C7C4C">
        <w:tc>
          <w:tcPr>
            <w:tcW w:w="8926" w:type="dxa"/>
            <w:tcBorders>
              <w:top w:val="single" w:sz="4" w:space="0" w:color="auto"/>
              <w:left w:val="single" w:sz="4" w:space="0" w:color="auto"/>
              <w:bottom w:val="single" w:sz="4" w:space="0" w:color="auto"/>
              <w:right w:val="single" w:sz="4" w:space="0" w:color="auto"/>
            </w:tcBorders>
            <w:vAlign w:val="center"/>
            <w:hideMark/>
          </w:tcPr>
          <w:p w14:paraId="70690E5A" w14:textId="77777777" w:rsidR="008958BA" w:rsidRPr="00B11802" w:rsidRDefault="008958BA" w:rsidP="000C7C4C">
            <w:pPr>
              <w:spacing w:after="0" w:line="240" w:lineRule="auto"/>
              <w:jc w:val="right"/>
              <w:rPr>
                <w:rFonts w:ascii="Times New Roman" w:eastAsia="Times New Roman" w:hAnsi="Times New Roman" w:cs="Times New Roman"/>
                <w:i/>
                <w:iCs/>
                <w:lang w:eastAsia="en-GB"/>
              </w:rPr>
            </w:pPr>
            <w:r w:rsidRPr="00B11802">
              <w:rPr>
                <w:rFonts w:ascii="Times New Roman" w:eastAsia="Times New Roman" w:hAnsi="Times New Roman" w:cs="Times New Roman"/>
                <w:b/>
                <w:bCs/>
                <w:i/>
                <w:iCs/>
                <w:lang w:eastAsia="en-GB"/>
              </w:rPr>
              <w:t xml:space="preserve">Source: </w:t>
            </w:r>
            <w:r w:rsidRPr="00B11802">
              <w:rPr>
                <w:rFonts w:ascii="Times New Roman" w:eastAsia="Times New Roman" w:hAnsi="Times New Roman" w:cs="Times New Roman"/>
                <w:i/>
                <w:iCs/>
                <w:lang w:eastAsia="en-GB"/>
              </w:rPr>
              <w:t>Marketline</w:t>
            </w:r>
          </w:p>
        </w:tc>
      </w:tr>
    </w:tbl>
    <w:p w14:paraId="24B80282" w14:textId="77777777" w:rsidR="008958BA" w:rsidRDefault="008958BA" w:rsidP="008958BA">
      <w:pPr>
        <w:pStyle w:val="NormalWeb"/>
        <w:shd w:val="clear" w:color="auto" w:fill="FFFFFF"/>
        <w:spacing w:before="0" w:beforeAutospacing="0" w:after="255" w:afterAutospacing="0"/>
        <w:jc w:val="both"/>
      </w:pPr>
    </w:p>
    <w:p w14:paraId="519E2CFC" w14:textId="77777777" w:rsidR="005676A3" w:rsidRDefault="005676A3" w:rsidP="002A19E6">
      <w:pPr>
        <w:jc w:val="both"/>
        <w:rPr>
          <w:rFonts w:ascii="Times New Roman" w:hAnsi="Times New Roman" w:cs="Times New Roman"/>
          <w:b/>
          <w:bCs/>
          <w:sz w:val="24"/>
          <w:szCs w:val="24"/>
          <w:lang w:val="es-ES"/>
        </w:rPr>
      </w:pPr>
    </w:p>
    <w:p w14:paraId="544D0990" w14:textId="3C309258" w:rsidR="002A19E6" w:rsidRDefault="002A19E6" w:rsidP="002A19E6">
      <w:pPr>
        <w:jc w:val="both"/>
        <w:rPr>
          <w:rFonts w:ascii="Times New Roman" w:hAnsi="Times New Roman" w:cs="Times New Roman"/>
          <w:b/>
          <w:bCs/>
          <w:sz w:val="24"/>
          <w:szCs w:val="24"/>
          <w:lang w:val="es-ES"/>
        </w:rPr>
      </w:pPr>
      <w:r>
        <w:rPr>
          <w:noProof/>
        </w:rPr>
        <w:lastRenderedPageBreak/>
        <w:drawing>
          <wp:anchor distT="0" distB="0" distL="114300" distR="114300" simplePos="0" relativeHeight="251658240" behindDoc="1" locked="0" layoutInCell="1" allowOverlap="1" wp14:anchorId="2A74C1C4" wp14:editId="62981DFA">
            <wp:simplePos x="0" y="0"/>
            <wp:positionH relativeFrom="column">
              <wp:posOffset>0</wp:posOffset>
            </wp:positionH>
            <wp:positionV relativeFrom="paragraph">
              <wp:posOffset>0</wp:posOffset>
            </wp:positionV>
            <wp:extent cx="5238750" cy="2857500"/>
            <wp:effectExtent l="0" t="0" r="0" b="0"/>
            <wp:wrapSquare wrapText="bothSides"/>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38750" cy="2857500"/>
                    </a:xfrm>
                    <a:prstGeom prst="rect">
                      <a:avLst/>
                    </a:prstGeom>
                  </pic:spPr>
                </pic:pic>
              </a:graphicData>
            </a:graphic>
          </wp:anchor>
        </w:drawing>
      </w:r>
    </w:p>
    <w:p w14:paraId="6CE4B741" w14:textId="4F190514" w:rsidR="002A19E6" w:rsidRPr="00B11802" w:rsidRDefault="00B11802" w:rsidP="00B11802">
      <w:pPr>
        <w:pStyle w:val="NormalWeb"/>
        <w:shd w:val="clear" w:color="auto" w:fill="FFFFFF"/>
        <w:spacing w:before="0" w:beforeAutospacing="0" w:after="255" w:afterAutospacing="0"/>
        <w:jc w:val="right"/>
        <w:rPr>
          <w:i/>
          <w:iCs/>
        </w:rPr>
      </w:pPr>
      <w:r w:rsidRPr="00B11802">
        <w:rPr>
          <w:b/>
          <w:bCs/>
          <w:i/>
          <w:iCs/>
        </w:rPr>
        <w:t xml:space="preserve">Source: </w:t>
      </w:r>
      <w:r w:rsidRPr="00B11802">
        <w:rPr>
          <w:i/>
          <w:iCs/>
        </w:rPr>
        <w:t>Marketline</w:t>
      </w:r>
    </w:p>
    <w:p w14:paraId="607C2367" w14:textId="29B7E1AC" w:rsidR="00B34AE0" w:rsidRPr="005F051D" w:rsidRDefault="006B618F" w:rsidP="00B34AE0">
      <w:pPr>
        <w:pStyle w:val="Heading2"/>
      </w:pPr>
      <w:bookmarkStart w:id="3" w:name="_Toc70489280"/>
      <w:r>
        <w:t>3</w:t>
      </w:r>
      <w:r w:rsidR="009B73BD">
        <w:t>.</w:t>
      </w:r>
      <w:r w:rsidR="00B34AE0">
        <w:t xml:space="preserve"> Background to the dispute</w:t>
      </w:r>
      <w:bookmarkEnd w:id="3"/>
    </w:p>
    <w:p w14:paraId="15671FCE" w14:textId="77777777" w:rsidR="00B34AE0" w:rsidRDefault="00B34AE0" w:rsidP="00B34AE0">
      <w:pPr>
        <w:pStyle w:val="NormalWeb"/>
        <w:shd w:val="clear" w:color="auto" w:fill="FFFFFF"/>
        <w:spacing w:before="0" w:beforeAutospacing="0" w:after="255" w:afterAutospacing="0"/>
        <w:jc w:val="both"/>
        <w:rPr>
          <w:shd w:val="clear" w:color="auto" w:fill="FFFFFF"/>
        </w:rPr>
      </w:pPr>
      <w:r w:rsidRPr="00451C03">
        <w:rPr>
          <w:shd w:val="clear" w:color="auto" w:fill="FFFFFF"/>
        </w:rPr>
        <w:t>The company argues that, after 300 hours of negotiations</w:t>
      </w:r>
      <w:r>
        <w:rPr>
          <w:shd w:val="clear" w:color="auto" w:fill="FFFFFF"/>
        </w:rPr>
        <w:t xml:space="preserve"> with the trade union</w:t>
      </w:r>
      <w:r w:rsidRPr="00451C03">
        <w:rPr>
          <w:shd w:val="clear" w:color="auto" w:fill="FFFFFF"/>
        </w:rPr>
        <w:t xml:space="preserve">, </w:t>
      </w:r>
      <w:r>
        <w:rPr>
          <w:shd w:val="clear" w:color="auto" w:fill="FFFFFF"/>
        </w:rPr>
        <w:t xml:space="preserve">was </w:t>
      </w:r>
      <w:r w:rsidRPr="00451C03">
        <w:rPr>
          <w:shd w:val="clear" w:color="auto" w:fill="FFFFFF"/>
        </w:rPr>
        <w:t>necessary to implement</w:t>
      </w:r>
      <w:r>
        <w:rPr>
          <w:shd w:val="clear" w:color="auto" w:fill="FFFFFF"/>
        </w:rPr>
        <w:t xml:space="preserve"> its new plan</w:t>
      </w:r>
      <w:r w:rsidRPr="00451C03">
        <w:rPr>
          <w:shd w:val="clear" w:color="auto" w:fill="FFFFFF"/>
        </w:rPr>
        <w:t xml:space="preserve">. </w:t>
      </w:r>
      <w:r>
        <w:rPr>
          <w:shd w:val="clear" w:color="auto" w:fill="FFFFFF"/>
        </w:rPr>
        <w:t>According to British Gas,</w:t>
      </w:r>
      <w:r w:rsidRPr="00451C03">
        <w:rPr>
          <w:shd w:val="clear" w:color="auto" w:fill="FFFFFF"/>
        </w:rPr>
        <w:t xml:space="preserve"> more than 83% of its employees accepted the new terms and conditions. For the company, the changes propose are reasonable, and only a minority does not want to work an extra 3 hours per week, </w:t>
      </w:r>
      <w:r>
        <w:rPr>
          <w:shd w:val="clear" w:color="auto" w:fill="FFFFFF"/>
        </w:rPr>
        <w:t xml:space="preserve">which is </w:t>
      </w:r>
      <w:r w:rsidRPr="00451C03">
        <w:rPr>
          <w:shd w:val="clear" w:color="auto" w:fill="FFFFFF"/>
        </w:rPr>
        <w:t>a schedule makes by the rest of their colleagues</w:t>
      </w:r>
      <w:r w:rsidRPr="00801070">
        <w:rPr>
          <w:shd w:val="clear" w:color="auto" w:fill="FFFFFF"/>
        </w:rPr>
        <w:t>.</w:t>
      </w:r>
      <w:r>
        <w:rPr>
          <w:shd w:val="clear" w:color="auto" w:fill="FFFFFF"/>
        </w:rPr>
        <w:t xml:space="preserve"> </w:t>
      </w:r>
      <w:r w:rsidRPr="002222CC">
        <w:rPr>
          <w:shd w:val="clear" w:color="auto" w:fill="FFFFFF"/>
        </w:rPr>
        <w:t>British Gas</w:t>
      </w:r>
      <w:r>
        <w:rPr>
          <w:shd w:val="clear" w:color="auto" w:fill="FFFFFF"/>
        </w:rPr>
        <w:t xml:space="preserve"> said that they</w:t>
      </w:r>
      <w:r w:rsidRPr="002222CC">
        <w:rPr>
          <w:shd w:val="clear" w:color="auto" w:fill="FFFFFF"/>
        </w:rPr>
        <w:t xml:space="preserve"> survive</w:t>
      </w:r>
      <w:r>
        <w:rPr>
          <w:shd w:val="clear" w:color="auto" w:fill="FFFFFF"/>
        </w:rPr>
        <w:t>d</w:t>
      </w:r>
      <w:r w:rsidRPr="002222CC">
        <w:rPr>
          <w:shd w:val="clear" w:color="auto" w:fill="FFFFFF"/>
        </w:rPr>
        <w:t xml:space="preserve"> due to the U.K. government's furlough scheme (Naschert, 2020), but now it is crucial to have a company more efficient. In the same sense, </w:t>
      </w:r>
      <w:r>
        <w:rPr>
          <w:shd w:val="clear" w:color="auto" w:fill="FFFFFF"/>
        </w:rPr>
        <w:t>the organisation</w:t>
      </w:r>
      <w:r w:rsidRPr="002222CC">
        <w:rPr>
          <w:shd w:val="clear" w:color="auto" w:fill="FFFFFF"/>
        </w:rPr>
        <w:t xml:space="preserve"> accused GMB of fighting against modernization. Finally, the company assured that they were not going to reduce base pay.</w:t>
      </w:r>
    </w:p>
    <w:p w14:paraId="303BDF34" w14:textId="77777777" w:rsidR="00B34AE0" w:rsidRDefault="00B34AE0" w:rsidP="00B34AE0">
      <w:pPr>
        <w:jc w:val="both"/>
        <w:rPr>
          <w:rFonts w:ascii="Times New Roman" w:hAnsi="Times New Roman" w:cs="Times New Roman"/>
          <w:sz w:val="24"/>
          <w:szCs w:val="24"/>
          <w:shd w:val="clear" w:color="auto" w:fill="FFFFFF"/>
        </w:rPr>
      </w:pPr>
      <w:r w:rsidRPr="0053673C">
        <w:rPr>
          <w:rFonts w:ascii="Times New Roman" w:hAnsi="Times New Roman" w:cs="Times New Roman"/>
          <w:sz w:val="24"/>
          <w:szCs w:val="24"/>
          <w:shd w:val="clear" w:color="auto" w:fill="FFFFFF"/>
        </w:rPr>
        <w:t xml:space="preserve">On the other hand, the employees who </w:t>
      </w:r>
      <w:r>
        <w:rPr>
          <w:rFonts w:ascii="Times New Roman" w:hAnsi="Times New Roman" w:cs="Times New Roman"/>
          <w:sz w:val="24"/>
          <w:szCs w:val="24"/>
          <w:shd w:val="clear" w:color="auto" w:fill="FFFFFF"/>
        </w:rPr>
        <w:t xml:space="preserve">did </w:t>
      </w:r>
      <w:r w:rsidRPr="0053673C">
        <w:rPr>
          <w:rFonts w:ascii="Times New Roman" w:hAnsi="Times New Roman" w:cs="Times New Roman"/>
          <w:sz w:val="24"/>
          <w:szCs w:val="24"/>
          <w:shd w:val="clear" w:color="auto" w:fill="FFFFFF"/>
        </w:rPr>
        <w:t>n</w:t>
      </w:r>
      <w:r>
        <w:rPr>
          <w:rFonts w:ascii="Times New Roman" w:hAnsi="Times New Roman" w:cs="Times New Roman"/>
          <w:sz w:val="24"/>
          <w:szCs w:val="24"/>
          <w:shd w:val="clear" w:color="auto" w:fill="FFFFFF"/>
        </w:rPr>
        <w:t>o</w:t>
      </w:r>
      <w:r w:rsidRPr="0053673C">
        <w:rPr>
          <w:rFonts w:ascii="Times New Roman" w:hAnsi="Times New Roman" w:cs="Times New Roman"/>
          <w:sz w:val="24"/>
          <w:szCs w:val="24"/>
          <w:shd w:val="clear" w:color="auto" w:fill="FFFFFF"/>
        </w:rPr>
        <w:t xml:space="preserve">t agree with the new conditions </w:t>
      </w:r>
      <w:r>
        <w:rPr>
          <w:rFonts w:ascii="Times New Roman" w:hAnsi="Times New Roman" w:cs="Times New Roman"/>
          <w:sz w:val="24"/>
          <w:szCs w:val="24"/>
          <w:shd w:val="clear" w:color="auto" w:fill="FFFFFF"/>
        </w:rPr>
        <w:t>were</w:t>
      </w:r>
      <w:r w:rsidRPr="0053673C">
        <w:rPr>
          <w:rFonts w:ascii="Times New Roman" w:hAnsi="Times New Roman" w:cs="Times New Roman"/>
          <w:sz w:val="24"/>
          <w:szCs w:val="24"/>
          <w:shd w:val="clear" w:color="auto" w:fill="FFFFFF"/>
        </w:rPr>
        <w:t xml:space="preserve"> organized under GMB Union.</w:t>
      </w:r>
      <w:r>
        <w:rPr>
          <w:rFonts w:ascii="Times New Roman" w:hAnsi="Times New Roman" w:cs="Times New Roman"/>
          <w:sz w:val="24"/>
          <w:szCs w:val="24"/>
          <w:shd w:val="clear" w:color="auto" w:fill="FFFFFF"/>
        </w:rPr>
        <w:t xml:space="preserve"> They are against the “fire and rehire” plan because the employees will lose rights and they will work more hours a week. The</w:t>
      </w:r>
      <w:r w:rsidRPr="00E7528B">
        <w:rPr>
          <w:rFonts w:ascii="Times New Roman" w:hAnsi="Times New Roman" w:cs="Times New Roman"/>
          <w:sz w:val="24"/>
          <w:szCs w:val="24"/>
          <w:shd w:val="clear" w:color="auto" w:fill="FFFFFF"/>
        </w:rPr>
        <w:t xml:space="preserve"> employees voted in favor of the strike against the British Gas decision to close its final salary pension scheme to new employees from January 2006 (Anon, 2005). In the same sense, GMB accused British Gas to persuade its 20,000 employees to accept poorer employment conditions or be fired</w:t>
      </w:r>
      <w:r w:rsidRPr="00E64C94">
        <w:rPr>
          <w:rFonts w:ascii="Times New Roman" w:hAnsi="Times New Roman" w:cs="Times New Roman"/>
          <w:sz w:val="24"/>
          <w:szCs w:val="24"/>
          <w:shd w:val="clear" w:color="auto" w:fill="FFFFFF"/>
        </w:rPr>
        <w:t xml:space="preserve">. </w:t>
      </w:r>
      <w:r w:rsidRPr="00464CBB">
        <w:rPr>
          <w:rFonts w:ascii="Times New Roman" w:hAnsi="Times New Roman" w:cs="Times New Roman"/>
          <w:sz w:val="24"/>
          <w:szCs w:val="24"/>
          <w:shd w:val="clear" w:color="auto" w:fill="FFFFFF"/>
        </w:rPr>
        <w:t>British Gas is not the only company that used this kind of plan, there are organisations such as British Airways and Tower Hamlets Council that, during the pandemic, offered “firing and rehiring” of staff on worse pay, longer hours, and fewer benefits</w:t>
      </w:r>
      <w:r>
        <w:rPr>
          <w:rFonts w:ascii="Times New Roman" w:hAnsi="Times New Roman" w:cs="Times New Roman"/>
          <w:sz w:val="24"/>
          <w:szCs w:val="24"/>
          <w:shd w:val="clear" w:color="auto" w:fill="FFFFFF"/>
        </w:rPr>
        <w:t xml:space="preserve">, as </w:t>
      </w:r>
      <w:r w:rsidRPr="00464CBB">
        <w:rPr>
          <w:rFonts w:ascii="Times New Roman" w:hAnsi="Times New Roman" w:cs="Times New Roman"/>
          <w:sz w:val="24"/>
          <w:szCs w:val="24"/>
          <w:shd w:val="clear" w:color="auto" w:fill="FFFFFF"/>
        </w:rPr>
        <w:t>Davies (2021) remarks</w:t>
      </w:r>
      <w:r>
        <w:rPr>
          <w:rFonts w:ascii="Times New Roman" w:hAnsi="Times New Roman" w:cs="Times New Roman"/>
          <w:sz w:val="24"/>
          <w:szCs w:val="24"/>
          <w:shd w:val="clear" w:color="auto" w:fill="FFFFFF"/>
        </w:rPr>
        <w:t>.</w:t>
      </w:r>
    </w:p>
    <w:p w14:paraId="03EE9EAB" w14:textId="77777777" w:rsidR="00B34AE0" w:rsidRDefault="00B34AE0" w:rsidP="00B34AE0">
      <w:pPr>
        <w:jc w:val="both"/>
        <w:rPr>
          <w:rFonts w:ascii="Times New Roman" w:hAnsi="Times New Roman" w:cs="Times New Roman"/>
          <w:sz w:val="24"/>
          <w:szCs w:val="24"/>
          <w:shd w:val="clear" w:color="auto" w:fill="FFFFFF"/>
        </w:rPr>
      </w:pPr>
      <w:r w:rsidRPr="00074593">
        <w:rPr>
          <w:rFonts w:ascii="Times New Roman" w:hAnsi="Times New Roman" w:cs="Times New Roman"/>
          <w:sz w:val="24"/>
          <w:szCs w:val="24"/>
          <w:shd w:val="clear" w:color="auto" w:fill="FFFFFF"/>
        </w:rPr>
        <w:t xml:space="preserve">This dispute caused different reactions </w:t>
      </w:r>
      <w:r>
        <w:rPr>
          <w:rFonts w:ascii="Times New Roman" w:hAnsi="Times New Roman" w:cs="Times New Roman"/>
          <w:sz w:val="24"/>
          <w:szCs w:val="24"/>
          <w:shd w:val="clear" w:color="auto" w:fill="FFFFFF"/>
        </w:rPr>
        <w:t>between</w:t>
      </w:r>
      <w:r w:rsidRPr="00074593">
        <w:rPr>
          <w:rFonts w:ascii="Times New Roman" w:hAnsi="Times New Roman" w:cs="Times New Roman"/>
          <w:sz w:val="24"/>
          <w:szCs w:val="24"/>
          <w:shd w:val="clear" w:color="auto" w:fill="FFFFFF"/>
        </w:rPr>
        <w:t xml:space="preserve"> the employees. For example, Paul Vowles is a British Gas engineer who is living anxiety, stress, and sleepless nights caused by the new company conditions (Davies, 2021). As we can see, the relationship between the company and its employees is not in a good moment, but what will happen to the employees after the dispute? Will the company be able to rebuild the relationship broken? What should be the role of the Human Resource professionals in this case?</w:t>
      </w:r>
    </w:p>
    <w:p w14:paraId="7449B240" w14:textId="77777777" w:rsidR="00B34AE0" w:rsidRDefault="00B34AE0" w:rsidP="00B34AE0">
      <w:pPr>
        <w:jc w:val="center"/>
        <w:rPr>
          <w:rFonts w:ascii="Times New Roman" w:hAnsi="Times New Roman" w:cs="Times New Roman"/>
          <w:b/>
          <w:bCs/>
          <w:sz w:val="24"/>
          <w:szCs w:val="24"/>
        </w:rPr>
      </w:pPr>
      <w:r>
        <w:rPr>
          <w:noProof/>
        </w:rPr>
        <w:lastRenderedPageBreak/>
        <w:drawing>
          <wp:inline distT="0" distB="0" distL="0" distR="0" wp14:anchorId="50EFB1B8" wp14:editId="1681AFB8">
            <wp:extent cx="2215006" cy="3093058"/>
            <wp:effectExtent l="0" t="0" r="0" b="0"/>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8009" cy="3097251"/>
                    </a:xfrm>
                    <a:prstGeom prst="rect">
                      <a:avLst/>
                    </a:prstGeom>
                    <a:noFill/>
                    <a:ln>
                      <a:noFill/>
                    </a:ln>
                  </pic:spPr>
                </pic:pic>
              </a:graphicData>
            </a:graphic>
          </wp:inline>
        </w:drawing>
      </w:r>
    </w:p>
    <w:p w14:paraId="4A4840ED" w14:textId="77777777" w:rsidR="00B34AE0" w:rsidRPr="00B8232F" w:rsidRDefault="00B34AE0" w:rsidP="00B34AE0">
      <w:pPr>
        <w:jc w:val="center"/>
        <w:rPr>
          <w:rFonts w:ascii="Times New Roman" w:hAnsi="Times New Roman" w:cs="Times New Roman"/>
          <w:i/>
          <w:iCs/>
          <w:sz w:val="24"/>
          <w:szCs w:val="24"/>
        </w:rPr>
      </w:pPr>
      <w:r w:rsidRPr="00B8232F">
        <w:rPr>
          <w:rFonts w:ascii="Times New Roman" w:hAnsi="Times New Roman" w:cs="Times New Roman"/>
          <w:i/>
          <w:iCs/>
          <w:sz w:val="24"/>
          <w:szCs w:val="24"/>
        </w:rPr>
        <w:t>GMB union poster</w:t>
      </w:r>
    </w:p>
    <w:p w14:paraId="471A891E" w14:textId="77777777" w:rsidR="00347F04" w:rsidRDefault="00347F04" w:rsidP="001F2CD0">
      <w:pPr>
        <w:jc w:val="both"/>
        <w:rPr>
          <w:rFonts w:ascii="Times New Roman" w:hAnsi="Times New Roman" w:cs="Times New Roman"/>
          <w:sz w:val="24"/>
          <w:szCs w:val="24"/>
        </w:rPr>
      </w:pPr>
    </w:p>
    <w:p w14:paraId="0FA70407" w14:textId="0E595024" w:rsidR="00EF3BCF" w:rsidRPr="005F051D" w:rsidRDefault="00EF3BCF" w:rsidP="004B4E11">
      <w:pPr>
        <w:pStyle w:val="Heading2"/>
      </w:pPr>
      <w:bookmarkStart w:id="4" w:name="_Toc70489281"/>
      <w:r>
        <w:t>4</w:t>
      </w:r>
      <w:r w:rsidR="009B73BD">
        <w:t>.</w:t>
      </w:r>
      <w:r>
        <w:t xml:space="preserve"> </w:t>
      </w:r>
      <w:r w:rsidR="00A41DAF">
        <w:t>The legal framework of work</w:t>
      </w:r>
      <w:bookmarkEnd w:id="4"/>
    </w:p>
    <w:p w14:paraId="0BD751D5" w14:textId="078AEEDC" w:rsidR="00446045" w:rsidRDefault="00446045" w:rsidP="00446045">
      <w:pPr>
        <w:jc w:val="both"/>
        <w:rPr>
          <w:rFonts w:ascii="Times New Roman" w:hAnsi="Times New Roman" w:cs="Times New Roman"/>
          <w:sz w:val="24"/>
          <w:szCs w:val="24"/>
        </w:rPr>
      </w:pPr>
      <w:r w:rsidRPr="00FE7F7A">
        <w:rPr>
          <w:rFonts w:ascii="Times New Roman" w:hAnsi="Times New Roman" w:cs="Times New Roman"/>
          <w:sz w:val="24"/>
          <w:szCs w:val="24"/>
        </w:rPr>
        <w:t>Throughout history</w:t>
      </w:r>
      <w:r>
        <w:rPr>
          <w:rFonts w:ascii="Times New Roman" w:hAnsi="Times New Roman" w:cs="Times New Roman"/>
          <w:sz w:val="24"/>
          <w:szCs w:val="24"/>
        </w:rPr>
        <w:t>,</w:t>
      </w:r>
      <w:r w:rsidRPr="00FE7F7A">
        <w:rPr>
          <w:rFonts w:ascii="Times New Roman" w:hAnsi="Times New Roman" w:cs="Times New Roman"/>
          <w:sz w:val="24"/>
          <w:szCs w:val="24"/>
        </w:rPr>
        <w:t xml:space="preserve"> in the UK, the rights of workers</w:t>
      </w:r>
      <w:r>
        <w:rPr>
          <w:rFonts w:ascii="Times New Roman" w:hAnsi="Times New Roman" w:cs="Times New Roman"/>
          <w:sz w:val="24"/>
          <w:szCs w:val="24"/>
        </w:rPr>
        <w:t xml:space="preserve"> were</w:t>
      </w:r>
      <w:r w:rsidRPr="00FE7F7A">
        <w:rPr>
          <w:rFonts w:ascii="Times New Roman" w:hAnsi="Times New Roman" w:cs="Times New Roman"/>
          <w:sz w:val="24"/>
          <w:szCs w:val="24"/>
        </w:rPr>
        <w:t xml:space="preserve"> expanded</w:t>
      </w:r>
      <w:r>
        <w:rPr>
          <w:rFonts w:ascii="Times New Roman" w:hAnsi="Times New Roman" w:cs="Times New Roman"/>
          <w:sz w:val="24"/>
          <w:szCs w:val="24"/>
        </w:rPr>
        <w:t>. Torrington et al. (2014)</w:t>
      </w:r>
      <w:r w:rsidR="00B27B2C">
        <w:rPr>
          <w:rFonts w:ascii="Times New Roman" w:hAnsi="Times New Roman" w:cs="Times New Roman"/>
          <w:sz w:val="24"/>
          <w:szCs w:val="24"/>
        </w:rPr>
        <w:t xml:space="preserve"> affirm that companies have to respect </w:t>
      </w:r>
      <w:r w:rsidR="001821E1">
        <w:rPr>
          <w:rFonts w:ascii="Times New Roman" w:hAnsi="Times New Roman" w:cs="Times New Roman"/>
          <w:sz w:val="24"/>
          <w:szCs w:val="24"/>
        </w:rPr>
        <w:t>rules</w:t>
      </w:r>
      <w:r w:rsidR="00B27B2C">
        <w:rPr>
          <w:rFonts w:ascii="Times New Roman" w:hAnsi="Times New Roman" w:cs="Times New Roman"/>
          <w:sz w:val="24"/>
          <w:szCs w:val="24"/>
        </w:rPr>
        <w:t xml:space="preserve"> such as The Equal Pay Act (1970), Regulations of 1988 about health, Employment Rights Act (1996), Working Time Regulation (1998) and </w:t>
      </w:r>
      <w:r>
        <w:rPr>
          <w:rFonts w:ascii="Times New Roman" w:hAnsi="Times New Roman" w:cs="Times New Roman"/>
          <w:sz w:val="24"/>
          <w:szCs w:val="24"/>
        </w:rPr>
        <w:t xml:space="preserve">Discrimination Equality Act </w:t>
      </w:r>
      <w:r w:rsidR="00B27B2C">
        <w:rPr>
          <w:rFonts w:ascii="Times New Roman" w:hAnsi="Times New Roman" w:cs="Times New Roman"/>
          <w:sz w:val="24"/>
          <w:szCs w:val="24"/>
        </w:rPr>
        <w:t>(</w:t>
      </w:r>
      <w:r>
        <w:rPr>
          <w:rFonts w:ascii="Times New Roman" w:hAnsi="Times New Roman" w:cs="Times New Roman"/>
          <w:sz w:val="24"/>
          <w:szCs w:val="24"/>
        </w:rPr>
        <w:t>2010</w:t>
      </w:r>
      <w:r w:rsidR="00B27B2C">
        <w:rPr>
          <w:rFonts w:ascii="Times New Roman" w:hAnsi="Times New Roman" w:cs="Times New Roman"/>
          <w:sz w:val="24"/>
          <w:szCs w:val="24"/>
        </w:rPr>
        <w:t>).</w:t>
      </w:r>
      <w:r w:rsidR="00D213FA">
        <w:rPr>
          <w:rFonts w:ascii="Times New Roman" w:hAnsi="Times New Roman" w:cs="Times New Roman"/>
          <w:sz w:val="24"/>
          <w:szCs w:val="24"/>
        </w:rPr>
        <w:t xml:space="preserve"> </w:t>
      </w:r>
      <w:r w:rsidR="00ED327F" w:rsidRPr="00ED327F">
        <w:rPr>
          <w:rFonts w:ascii="Times New Roman" w:hAnsi="Times New Roman" w:cs="Times New Roman"/>
          <w:sz w:val="24"/>
          <w:szCs w:val="24"/>
        </w:rPr>
        <w:t xml:space="preserve">These </w:t>
      </w:r>
      <w:r w:rsidR="00E96BFD" w:rsidRPr="00ED327F">
        <w:rPr>
          <w:rFonts w:ascii="Times New Roman" w:hAnsi="Times New Roman" w:cs="Times New Roman"/>
          <w:sz w:val="24"/>
          <w:szCs w:val="24"/>
        </w:rPr>
        <w:t>laws</w:t>
      </w:r>
      <w:r w:rsidR="00ED327F" w:rsidRPr="00ED327F">
        <w:rPr>
          <w:rFonts w:ascii="Times New Roman" w:hAnsi="Times New Roman" w:cs="Times New Roman"/>
          <w:sz w:val="24"/>
          <w:szCs w:val="24"/>
        </w:rPr>
        <w:t xml:space="preserve"> were designed to protect the weaker (the workers).</w:t>
      </w:r>
      <w:r w:rsidR="00C21B88">
        <w:rPr>
          <w:rFonts w:ascii="Times New Roman" w:hAnsi="Times New Roman" w:cs="Times New Roman"/>
          <w:sz w:val="24"/>
          <w:szCs w:val="24"/>
        </w:rPr>
        <w:t xml:space="preserve"> </w:t>
      </w:r>
      <w:r w:rsidR="00EC48FC" w:rsidRPr="00EC48FC">
        <w:rPr>
          <w:rFonts w:ascii="Times New Roman" w:hAnsi="Times New Roman" w:cs="Times New Roman"/>
          <w:sz w:val="24"/>
          <w:szCs w:val="24"/>
        </w:rPr>
        <w:t>The employers have to offer an employment contract under the before parameters were mentioned,</w:t>
      </w:r>
      <w:r w:rsidR="00EC48FC">
        <w:rPr>
          <w:rFonts w:ascii="Times New Roman" w:hAnsi="Times New Roman" w:cs="Times New Roman"/>
          <w:sz w:val="24"/>
          <w:szCs w:val="24"/>
        </w:rPr>
        <w:t xml:space="preserve"> and they have to respect it while the contract is in force. </w:t>
      </w:r>
      <w:r w:rsidR="00D33CFE">
        <w:rPr>
          <w:rFonts w:ascii="Times New Roman" w:hAnsi="Times New Roman" w:cs="Times New Roman"/>
          <w:sz w:val="24"/>
          <w:szCs w:val="24"/>
        </w:rPr>
        <w:t xml:space="preserve">However, there is a possibility to sign a new contract if the situation </w:t>
      </w:r>
      <w:r w:rsidR="00E96BFD">
        <w:rPr>
          <w:rFonts w:ascii="Times New Roman" w:hAnsi="Times New Roman" w:cs="Times New Roman"/>
          <w:sz w:val="24"/>
          <w:szCs w:val="24"/>
        </w:rPr>
        <w:t>changes</w:t>
      </w:r>
      <w:r w:rsidR="00AF155F">
        <w:rPr>
          <w:rFonts w:ascii="Times New Roman" w:hAnsi="Times New Roman" w:cs="Times New Roman"/>
          <w:sz w:val="24"/>
          <w:szCs w:val="24"/>
        </w:rPr>
        <w:t>,</w:t>
      </w:r>
      <w:r w:rsidR="00D33CFE">
        <w:rPr>
          <w:rFonts w:ascii="Times New Roman" w:hAnsi="Times New Roman" w:cs="Times New Roman"/>
          <w:sz w:val="24"/>
          <w:szCs w:val="24"/>
        </w:rPr>
        <w:t xml:space="preserve"> but it always necessary a previous agreement</w:t>
      </w:r>
      <w:r w:rsidR="00363EDA">
        <w:rPr>
          <w:rFonts w:ascii="Times New Roman" w:hAnsi="Times New Roman" w:cs="Times New Roman"/>
          <w:sz w:val="24"/>
          <w:szCs w:val="24"/>
        </w:rPr>
        <w:t xml:space="preserve"> between the company and its employees</w:t>
      </w:r>
      <w:r w:rsidR="00E96BFD">
        <w:rPr>
          <w:rFonts w:ascii="Times New Roman" w:hAnsi="Times New Roman" w:cs="Times New Roman"/>
          <w:sz w:val="24"/>
          <w:szCs w:val="24"/>
        </w:rPr>
        <w:t>, a new contract is not compulsory</w:t>
      </w:r>
      <w:r w:rsidR="00363EDA">
        <w:rPr>
          <w:rFonts w:ascii="Times New Roman" w:hAnsi="Times New Roman" w:cs="Times New Roman"/>
          <w:sz w:val="24"/>
          <w:szCs w:val="24"/>
        </w:rPr>
        <w:t xml:space="preserve">. </w:t>
      </w:r>
      <w:r w:rsidR="005F280F">
        <w:rPr>
          <w:rFonts w:ascii="Times New Roman" w:hAnsi="Times New Roman" w:cs="Times New Roman"/>
          <w:sz w:val="24"/>
          <w:szCs w:val="24"/>
        </w:rPr>
        <w:t>When a</w:t>
      </w:r>
      <w:r w:rsidR="005C2F6B">
        <w:rPr>
          <w:rFonts w:ascii="Times New Roman" w:hAnsi="Times New Roman" w:cs="Times New Roman"/>
          <w:sz w:val="24"/>
          <w:szCs w:val="24"/>
        </w:rPr>
        <w:t>n</w:t>
      </w:r>
      <w:r w:rsidR="005F280F">
        <w:rPr>
          <w:rFonts w:ascii="Times New Roman" w:hAnsi="Times New Roman" w:cs="Times New Roman"/>
          <w:sz w:val="24"/>
          <w:szCs w:val="24"/>
        </w:rPr>
        <w:t xml:space="preserve"> organisation needs to redesign its </w:t>
      </w:r>
      <w:r w:rsidR="00E96BFD">
        <w:rPr>
          <w:rFonts w:ascii="Times New Roman" w:hAnsi="Times New Roman" w:cs="Times New Roman"/>
          <w:sz w:val="24"/>
          <w:szCs w:val="24"/>
        </w:rPr>
        <w:t xml:space="preserve">business </w:t>
      </w:r>
      <w:r w:rsidR="005F280F">
        <w:rPr>
          <w:rFonts w:ascii="Times New Roman" w:hAnsi="Times New Roman" w:cs="Times New Roman"/>
          <w:sz w:val="24"/>
          <w:szCs w:val="24"/>
        </w:rPr>
        <w:t xml:space="preserve">model due to </w:t>
      </w:r>
      <w:r w:rsidR="00E96BFD">
        <w:rPr>
          <w:rFonts w:ascii="Times New Roman" w:hAnsi="Times New Roman" w:cs="Times New Roman"/>
          <w:sz w:val="24"/>
          <w:szCs w:val="24"/>
        </w:rPr>
        <w:t>it is</w:t>
      </w:r>
      <w:r w:rsidR="005F280F">
        <w:rPr>
          <w:rFonts w:ascii="Times New Roman" w:hAnsi="Times New Roman" w:cs="Times New Roman"/>
          <w:sz w:val="24"/>
          <w:szCs w:val="24"/>
        </w:rPr>
        <w:t xml:space="preserve"> not effective, </w:t>
      </w:r>
      <w:r w:rsidR="005C2F6B">
        <w:rPr>
          <w:rFonts w:ascii="Times New Roman" w:hAnsi="Times New Roman" w:cs="Times New Roman"/>
          <w:sz w:val="24"/>
          <w:szCs w:val="24"/>
        </w:rPr>
        <w:t>a lot of times these include its employment contract</w:t>
      </w:r>
      <w:r w:rsidR="00E96BFD">
        <w:rPr>
          <w:rFonts w:ascii="Times New Roman" w:hAnsi="Times New Roman" w:cs="Times New Roman"/>
          <w:sz w:val="24"/>
          <w:szCs w:val="24"/>
        </w:rPr>
        <w:t>s</w:t>
      </w:r>
      <w:r w:rsidR="005C2F6B">
        <w:rPr>
          <w:rFonts w:ascii="Times New Roman" w:hAnsi="Times New Roman" w:cs="Times New Roman"/>
          <w:sz w:val="24"/>
          <w:szCs w:val="24"/>
        </w:rPr>
        <w:t xml:space="preserve">. This </w:t>
      </w:r>
      <w:r w:rsidR="00E96BFD">
        <w:rPr>
          <w:rFonts w:ascii="Times New Roman" w:hAnsi="Times New Roman" w:cs="Times New Roman"/>
          <w:sz w:val="24"/>
          <w:szCs w:val="24"/>
        </w:rPr>
        <w:t>condition</w:t>
      </w:r>
      <w:r w:rsidR="005C2F6B">
        <w:rPr>
          <w:rFonts w:ascii="Times New Roman" w:hAnsi="Times New Roman" w:cs="Times New Roman"/>
          <w:sz w:val="24"/>
          <w:szCs w:val="24"/>
        </w:rPr>
        <w:t xml:space="preserve"> happened with Centrica in the UK.</w:t>
      </w:r>
    </w:p>
    <w:p w14:paraId="7D8DEF3A" w14:textId="357990BD" w:rsidR="00375BF6" w:rsidRDefault="007F056D" w:rsidP="001F2CD0">
      <w:pPr>
        <w:jc w:val="both"/>
        <w:rPr>
          <w:rFonts w:ascii="Times New Roman" w:hAnsi="Times New Roman" w:cs="Times New Roman"/>
          <w:sz w:val="24"/>
          <w:szCs w:val="24"/>
        </w:rPr>
      </w:pPr>
      <w:r w:rsidRPr="007F056D">
        <w:rPr>
          <w:rFonts w:ascii="Times New Roman" w:hAnsi="Times New Roman" w:cs="Times New Roman"/>
          <w:sz w:val="24"/>
          <w:szCs w:val="24"/>
        </w:rPr>
        <w:t>The idea of the company was a “fire and rehire” plan. Despite this strategy is not illegal because employees decide if they want to finish their contracts, the method that might use the company might be illegal. In this sense, due to COVID-19, this kind of situation is not totally far from our present. The legal contract can change and if there is a previous agreement, it is legally allowed. However, if the employees perceive pressure to sign a new contract, this can interpret as a wrongful dismissal, which is when the employer in breach of his or her contract of employment as Cabrelli (2012) argues. However, if the employer wants to reduce the benefits of its employees, as in our case with British Gas, and the employees approve this new contract notwithstanding the employer’s conduct, then he will be deemed to have waived his right to claim constructive dismissal, that is called “affirmation” (Cabrelli, 2012). The employees who consent to the new conditions, even with fewer benefits, then they will not be able to claim. This is the struggle that currently involves British Gas and its workers.</w:t>
      </w:r>
    </w:p>
    <w:p w14:paraId="6D52243D" w14:textId="77777777" w:rsidR="00684F1F" w:rsidRPr="00801070" w:rsidRDefault="00684F1F" w:rsidP="00684F1F">
      <w:pPr>
        <w:jc w:val="center"/>
        <w:rPr>
          <w:rFonts w:ascii="Times New Roman" w:hAnsi="Times New Roman" w:cs="Times New Roman"/>
          <w:b/>
          <w:bCs/>
          <w:sz w:val="24"/>
          <w:szCs w:val="24"/>
        </w:rPr>
      </w:pPr>
    </w:p>
    <w:p w14:paraId="54D3A019" w14:textId="13642197" w:rsidR="001F2CD0" w:rsidRDefault="006B618F" w:rsidP="004B4E11">
      <w:pPr>
        <w:pStyle w:val="Heading2"/>
      </w:pPr>
      <w:bookmarkStart w:id="5" w:name="_Toc70489282"/>
      <w:r>
        <w:lastRenderedPageBreak/>
        <w:t>5</w:t>
      </w:r>
      <w:r w:rsidR="009B73BD">
        <w:t>.</w:t>
      </w:r>
      <w:r w:rsidR="00EF3BCF">
        <w:t xml:space="preserve"> </w:t>
      </w:r>
      <w:r w:rsidR="00477485">
        <w:t>The importance of employee engagement</w:t>
      </w:r>
      <w:bookmarkEnd w:id="5"/>
      <w:r w:rsidR="009A2C01">
        <w:t xml:space="preserve"> </w:t>
      </w:r>
    </w:p>
    <w:p w14:paraId="3157B6BE" w14:textId="77777777" w:rsidR="003C749C" w:rsidRDefault="003C749C" w:rsidP="005644BF">
      <w:pPr>
        <w:jc w:val="both"/>
        <w:rPr>
          <w:rFonts w:ascii="Times New Roman" w:hAnsi="Times New Roman" w:cs="Times New Roman"/>
          <w:sz w:val="24"/>
          <w:szCs w:val="24"/>
        </w:rPr>
      </w:pPr>
      <w:r w:rsidRPr="003C749C">
        <w:rPr>
          <w:rFonts w:ascii="Times New Roman" w:hAnsi="Times New Roman" w:cs="Times New Roman"/>
          <w:sz w:val="24"/>
          <w:szCs w:val="24"/>
        </w:rPr>
        <w:t xml:space="preserve">Although this situation is not new for British Gas since the company experienced a similar case in 2015, the organisation did not know how to solve the conflict, and how to anticipate new possible disputes. In this sense, it is important to understand that management is basically about how to manage people (Armstrong, 2012). The company must create engagement and permanent motivation in the workplace where each worker is part important because every conflict might corrode the relationship. At the same time, management has to understand that an employment contract is the first step, but it is not whole the relationship between the company and its employees. The psychological contract is a crucial element in all organisations because is a contract that people do not sign, but the company uses it to create an emotional link that stimulates the permanent growth of its employees and improves their performances. Baykal (2019) says that companies cannot limit financial contracts, because then they will not have the capacity to gain efficient performances from their employees. The main challenge of the management is to build a strong psychological contract. However, is necessary to recognize that different people in an organisation can hold different psychological contracts (Brooks, 2018). The key workers, for example, will have a different motivation if they understand that the company needs them. </w:t>
      </w:r>
    </w:p>
    <w:p w14:paraId="447F36C4" w14:textId="77777777" w:rsidR="003C749C" w:rsidRDefault="003C749C" w:rsidP="00833FA7">
      <w:pPr>
        <w:jc w:val="both"/>
        <w:rPr>
          <w:rFonts w:ascii="Times New Roman" w:hAnsi="Times New Roman" w:cs="Times New Roman"/>
          <w:sz w:val="24"/>
          <w:szCs w:val="24"/>
        </w:rPr>
      </w:pPr>
      <w:r w:rsidRPr="003C749C">
        <w:rPr>
          <w:rFonts w:ascii="Times New Roman" w:hAnsi="Times New Roman" w:cs="Times New Roman"/>
          <w:sz w:val="24"/>
          <w:szCs w:val="24"/>
        </w:rPr>
        <w:t xml:space="preserve">Throughout these last years, the British Gas work environment lived different tense moments due to the economy fell off the company. The employees who signed a new contract experienced constant anxiety because of negotiations between the company and the Union Trade. A big challenge for HR professionals will be to rebuild a new workplace where workers feel engaged with the organization. Browaeys, Price and Price (2011) emphasize that when employees perceive a hostile and unstable environment, the organisation needs to redefine its strategy, to give a new orientation. In this sense, a conflict environment can produce poor work performance and lower employee morale (Bhattacharya, 2017). It is necessary to remark that a strategy depends on the resources of the organization. Also, Mullins and McLean (2019) conclude that a dispute can have a causal influence on stress, and employees under stress might be more inclined to feel situations of conflict. </w:t>
      </w:r>
    </w:p>
    <w:p w14:paraId="4F538503" w14:textId="77777777" w:rsidR="003C749C" w:rsidRDefault="003C749C" w:rsidP="00AC1C41">
      <w:pPr>
        <w:jc w:val="both"/>
        <w:rPr>
          <w:rFonts w:ascii="Times New Roman" w:hAnsi="Times New Roman" w:cs="Times New Roman"/>
          <w:sz w:val="24"/>
          <w:szCs w:val="24"/>
        </w:rPr>
      </w:pPr>
      <w:r w:rsidRPr="003C749C">
        <w:rPr>
          <w:rFonts w:ascii="Times New Roman" w:hAnsi="Times New Roman" w:cs="Times New Roman"/>
          <w:sz w:val="24"/>
          <w:szCs w:val="24"/>
        </w:rPr>
        <w:t>At the same time, HR professionals have to keep permanent communication, especially with employees who work in strategic positions. They are the key employees, and they have rights of control and need to be stimulated to perform in line with organizational objectives, which are the employer’s aspirations (Cezanne and Saglietto, 2019). Management has to design and develop plans which stimulate all the employees. In the same line, the relationship between the company and its employees does not have to be limited to formal plans or strict indications, since there must be a humane treatment of empathy that builds a connection that produces commitment. Thus, the organisation must know that the workers respond in the way they are treated, the employees come to work with the attitude of being eager to do a good job and desirous of performing well to the best of their abilities (Mullins and McLean, 2019). It is a constant challenge to motivate them through different techniques. Armstrong (2012) observes that there are diverse motivation tactics, goal to produce a working environment and to develop rules and systems which will provide for higher levels of performance from workers.</w:t>
      </w:r>
    </w:p>
    <w:p w14:paraId="236DE546" w14:textId="77777777" w:rsidR="003C749C" w:rsidRDefault="003C749C" w:rsidP="00E038AB">
      <w:pPr>
        <w:jc w:val="both"/>
        <w:rPr>
          <w:rFonts w:ascii="Times New Roman" w:hAnsi="Times New Roman" w:cs="Times New Roman"/>
          <w:sz w:val="24"/>
          <w:szCs w:val="24"/>
        </w:rPr>
      </w:pPr>
      <w:r w:rsidRPr="003C749C">
        <w:rPr>
          <w:rFonts w:ascii="Times New Roman" w:hAnsi="Times New Roman" w:cs="Times New Roman"/>
          <w:sz w:val="24"/>
          <w:szCs w:val="24"/>
        </w:rPr>
        <w:t xml:space="preserve">However, motivation strategies have to be used carefully when the employees are treated under a similar context, otherwise, this could be interpreted in discriminatory terms and can be proved by either direct or circumstantial evidence (Muller, 2013). Good, clear, and precise communication is the core of a healthy work environment, and it must be stimulated. </w:t>
      </w:r>
      <w:r w:rsidRPr="003C749C">
        <w:rPr>
          <w:rFonts w:ascii="Times New Roman" w:hAnsi="Times New Roman" w:cs="Times New Roman"/>
          <w:sz w:val="24"/>
          <w:szCs w:val="24"/>
        </w:rPr>
        <w:lastRenderedPageBreak/>
        <w:t xml:space="preserve">Unfortunately, not all managers recognize the importance of it, professionals who set out to increase the value of communication often believe that good communication is synonymous with the imparting of information (Rees, 2015). In this sense, share information about the goal of the company between employees and feeling them that they can contribute is also a key to commitment employees. Thus, retention strategy is to guarantee that key worker remains with the company and that expensive levels of employee turnover are reduced, as Armstrong (2008) explains. In our case, for example, we can see how British Gas can lose key people who develop a crucial paper in the company. Even though they stay in the organisation, key employees could lose engagement and motivation. The organisation has to convince the employees that to have a good performance is of benefit to them as much as it is to the firm (Cezanne and Saglietto, 2019). </w:t>
      </w:r>
    </w:p>
    <w:p w14:paraId="09C706C1" w14:textId="77777777" w:rsidR="003C749C" w:rsidRDefault="003C749C" w:rsidP="00174215">
      <w:pPr>
        <w:jc w:val="both"/>
        <w:rPr>
          <w:rFonts w:ascii="Times New Roman" w:hAnsi="Times New Roman" w:cs="Times New Roman"/>
          <w:sz w:val="24"/>
          <w:szCs w:val="24"/>
        </w:rPr>
      </w:pPr>
      <w:r w:rsidRPr="003C749C">
        <w:rPr>
          <w:rFonts w:ascii="Times New Roman" w:hAnsi="Times New Roman" w:cs="Times New Roman"/>
          <w:sz w:val="24"/>
          <w:szCs w:val="24"/>
        </w:rPr>
        <w:t>Armstrong (2012) insists that management is the method of making things happen. HR professional design a plan but is vital that managers understand it and recognize it when it is necessary to change it. The company invests in developing plans to achieve its goals, in the practice might be necessary to redesign it. In this sense, Donnellan and Rutledge (2019) suggest that managers must be willing to move beyond investments that have already been made in internal and/or external resources and admit when changes must be made. British Gas understood too late the necessity to engage employees. A strategic plan might be redirected if the conditions are different, but it is important to constant communication. Sometimes the conflicts are inevitable, but there are different options in which management can attempt to avoid harmful effects to achieve a positive rather than negative influence in the workplace (Mullins and McLean, 2019).</w:t>
      </w:r>
    </w:p>
    <w:p w14:paraId="04270F14" w14:textId="210BBFF4" w:rsidR="00876F20" w:rsidRDefault="003C749C" w:rsidP="00174215">
      <w:pPr>
        <w:jc w:val="both"/>
        <w:rPr>
          <w:rFonts w:ascii="Times New Roman" w:hAnsi="Times New Roman" w:cs="Times New Roman"/>
          <w:sz w:val="24"/>
          <w:szCs w:val="24"/>
        </w:rPr>
      </w:pPr>
      <w:r w:rsidRPr="003C749C">
        <w:rPr>
          <w:rFonts w:ascii="Times New Roman" w:hAnsi="Times New Roman" w:cs="Times New Roman"/>
          <w:sz w:val="24"/>
          <w:szCs w:val="24"/>
        </w:rPr>
        <w:t>The British Gas case showed us that even under conflict moments, management had to look for a way to keep good communication with the employees. Scullion and Collings (2011) argue that if the employees share their knowledge with rivals, this will hurt their former organization’s competitive advantage. In general terms, Human Resource Management not only designs a plan to achieve the organization’s goal, but also, they have to prevent conflict future build links with permanent communication. A business functions best when they make their employees’ commitment, potential, creativity, and capability central to their operation, how people behave at work can make the crucial difference between business and success or failure, as Mullins and McLean (2019) conclude.</w:t>
      </w:r>
    </w:p>
    <w:p w14:paraId="4870472B" w14:textId="2A458379" w:rsidR="007D402E" w:rsidRPr="00D05D05" w:rsidRDefault="00DC06FF" w:rsidP="004B4E11">
      <w:pPr>
        <w:pStyle w:val="Heading2"/>
      </w:pPr>
      <w:bookmarkStart w:id="6" w:name="_Toc70489283"/>
      <w:r>
        <w:t>6</w:t>
      </w:r>
      <w:r w:rsidR="007D402E" w:rsidRPr="00D05D05">
        <w:t xml:space="preserve">. </w:t>
      </w:r>
      <w:r w:rsidR="00F73F2A" w:rsidRPr="00D05D05">
        <w:t xml:space="preserve"> </w:t>
      </w:r>
      <w:r w:rsidR="00E24D3E">
        <w:t>Traditional model of HRM</w:t>
      </w:r>
      <w:bookmarkEnd w:id="6"/>
      <w:r w:rsidR="00B2546B">
        <w:t xml:space="preserve"> at Centrica</w:t>
      </w:r>
    </w:p>
    <w:p w14:paraId="20723E2E" w14:textId="267FE6A2" w:rsidR="0081057F" w:rsidRDefault="003C749C" w:rsidP="007D402E">
      <w:pPr>
        <w:jc w:val="both"/>
        <w:rPr>
          <w:rFonts w:ascii="Times New Roman" w:hAnsi="Times New Roman" w:cs="Times New Roman"/>
          <w:sz w:val="24"/>
          <w:szCs w:val="24"/>
        </w:rPr>
      </w:pPr>
      <w:r w:rsidRPr="003C749C">
        <w:rPr>
          <w:rFonts w:ascii="Times New Roman" w:hAnsi="Times New Roman" w:cs="Times New Roman"/>
          <w:sz w:val="24"/>
          <w:szCs w:val="24"/>
        </w:rPr>
        <w:t xml:space="preserve">On the other hand, Centrica uses its model Three-Legged Stool to organize its HR management, but this tool is not managed properly. Firstly, we need to identify what is the mean of this mechanism. Large organisations like Centrica divide their HR function into three parts. Call-Centre, which processes payroll, benefits, and the like and focuses on productivity in transaction functions, as Joinson (1999) remarks. This area supports the role of the balance of the organisation. Business partners concentrate on strategic issues or members of teams covering operational work, this area helps to have a better business core, greater line engagement, and a higher profile for people management (Reilly, 2007). Thus, Joinson (1999) says that Business partners are generalists who report to line managers and indirectly to HR. The third leg is the Centre of Expertise, this area supports advice in different situations such as recruitment or relations with the employees. However, in this model used by Centrica, we could see that the last leg did not know to understand how to keep a permanent link with the employees. Centre of Expertise had to support HR management with the crisis and to build a </w:t>
      </w:r>
      <w:r w:rsidRPr="003C749C">
        <w:rPr>
          <w:rFonts w:ascii="Times New Roman" w:hAnsi="Times New Roman" w:cs="Times New Roman"/>
          <w:sz w:val="24"/>
          <w:szCs w:val="24"/>
        </w:rPr>
        <w:lastRenderedPageBreak/>
        <w:t xml:space="preserve">way which company and employees could have communicated. When a stool has a leg lesser, the stool became to stagger and finally, the mechanism falls.   </w:t>
      </w:r>
    </w:p>
    <w:p w14:paraId="6A2BF0B3" w14:textId="1A8E6DB3" w:rsidR="007D402E" w:rsidRPr="00E26DE0" w:rsidRDefault="00AD394A" w:rsidP="007D402E">
      <w:pPr>
        <w:jc w:val="center"/>
        <w:rPr>
          <w:rFonts w:ascii="Times New Roman" w:hAnsi="Times New Roman" w:cs="Times New Roman"/>
          <w:sz w:val="24"/>
          <w:szCs w:val="24"/>
        </w:rPr>
      </w:pPr>
      <w:r>
        <w:rPr>
          <w:noProof/>
        </w:rPr>
        <mc:AlternateContent>
          <mc:Choice Requires="wps">
            <w:drawing>
              <wp:anchor distT="0" distB="0" distL="114300" distR="114300" simplePos="0" relativeHeight="251684863" behindDoc="1" locked="0" layoutInCell="1" allowOverlap="1" wp14:anchorId="0BADDE9E" wp14:editId="3AC29682">
                <wp:simplePos x="0" y="0"/>
                <wp:positionH relativeFrom="column">
                  <wp:posOffset>43891</wp:posOffset>
                </wp:positionH>
                <wp:positionV relativeFrom="paragraph">
                  <wp:posOffset>204826</wp:posOffset>
                </wp:positionV>
                <wp:extent cx="5683910" cy="3635654"/>
                <wp:effectExtent l="0" t="0" r="12065" b="22225"/>
                <wp:wrapNone/>
                <wp:docPr id="23" name="Rectangle 23"/>
                <wp:cNvGraphicFramePr/>
                <a:graphic xmlns:a="http://schemas.openxmlformats.org/drawingml/2006/main">
                  <a:graphicData uri="http://schemas.microsoft.com/office/word/2010/wordprocessingShape">
                    <wps:wsp>
                      <wps:cNvSpPr/>
                      <wps:spPr>
                        <a:xfrm>
                          <a:off x="0" y="0"/>
                          <a:ext cx="5683910" cy="3635654"/>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140410" id="Rectangle 23" o:spid="_x0000_s1026" style="position:absolute;margin-left:3.45pt;margin-top:16.15pt;width:447.55pt;height:286.25pt;z-index:-25163161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" fillcolor="white [3201]" strokecolor="black [3200]" strokeweight="1pt"/>
            </w:pict>
          </mc:Fallback>
        </mc:AlternateContent>
      </w:r>
      <w:r w:rsidR="00B1594D">
        <w:rPr>
          <w:noProof/>
        </w:rPr>
        <mc:AlternateContent>
          <mc:Choice Requires="wps">
            <w:drawing>
              <wp:anchor distT="0" distB="0" distL="114300" distR="114300" simplePos="0" relativeHeight="251677696" behindDoc="0" locked="0" layoutInCell="1" allowOverlap="1" wp14:anchorId="1E9E7711" wp14:editId="0B065FE2">
                <wp:simplePos x="0" y="0"/>
                <wp:positionH relativeFrom="column">
                  <wp:posOffset>0</wp:posOffset>
                </wp:positionH>
                <wp:positionV relativeFrom="paragraph">
                  <wp:posOffset>0</wp:posOffset>
                </wp:positionV>
                <wp:extent cx="1828800" cy="18288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F115C52" w14:textId="1FEF0810" w:rsidR="00B1594D" w:rsidRPr="00B1594D" w:rsidRDefault="00B1594D" w:rsidP="00B1594D">
                            <w:pPr>
                              <w:jc w:val="center"/>
                              <w:rPr>
                                <w:rFonts w:ascii="Times New Roman" w:hAnsi="Times New Roman" w:cs="Times New Roman"/>
                                <w:b/>
                                <w:noProof/>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9E7711" id="Text Box 17" o:spid="_x0000_s1027" type="#_x0000_t202" style="position:absolute;left:0;text-align:left;margin-left:0;margin-top:0;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keQB/CICAABQBAAADgAAAAAAAAAAAAAAAAAuAgAAZHJzL2Uyb0RvYy54bWxQSwECLQAU&#10;AAYACAAAACEAS4kmzdYAAAAFAQAADwAAAAAAAAAAAAAAAAB8BAAAZHJzL2Rvd25yZXYueG1sUEsF&#10;BgAAAAAEAAQA8wAAAH8FAAAAAA==&#10;" filled="f" stroked="f">
                <v:textbox style="mso-fit-shape-to-text:t">
                  <w:txbxContent>
                    <w:p w14:paraId="2F115C52" w14:textId="1FEF0810" w:rsidR="00B1594D" w:rsidRPr="00B1594D" w:rsidRDefault="00B1594D" w:rsidP="00B1594D">
                      <w:pPr>
                        <w:jc w:val="center"/>
                        <w:rPr>
                          <w:rFonts w:ascii="Times New Roman" w:hAnsi="Times New Roman" w:cs="Times New Roman"/>
                          <w:b/>
                          <w:noProof/>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v:textbox>
                <w10:wrap type="square"/>
              </v:shape>
            </w:pict>
          </mc:Fallback>
        </mc:AlternateContent>
      </w:r>
    </w:p>
    <w:p w14:paraId="53EAA665" w14:textId="5CBA1B8E" w:rsidR="00174215" w:rsidRDefault="00B1594D" w:rsidP="00174215">
      <w:pPr>
        <w:jc w:val="both"/>
        <w:rPr>
          <w:rFonts w:ascii="Times New Roman" w:hAnsi="Times New Roman" w:cs="Times New Roman"/>
          <w:sz w:val="24"/>
          <w:szCs w:val="24"/>
        </w:rPr>
      </w:pPr>
      <w:r>
        <w:rPr>
          <w:noProof/>
        </w:rPr>
        <mc:AlternateContent>
          <mc:Choice Requires="wps">
            <w:drawing>
              <wp:anchor distT="0" distB="0" distL="114300" distR="114300" simplePos="0" relativeHeight="251679744" behindDoc="0" locked="0" layoutInCell="1" allowOverlap="1" wp14:anchorId="46391400" wp14:editId="42EF90FD">
                <wp:simplePos x="0" y="0"/>
                <wp:positionH relativeFrom="column">
                  <wp:posOffset>1748333</wp:posOffset>
                </wp:positionH>
                <wp:positionV relativeFrom="paragraph">
                  <wp:posOffset>154965</wp:posOffset>
                </wp:positionV>
                <wp:extent cx="1997049" cy="643738"/>
                <wp:effectExtent l="0" t="0" r="0" b="4445"/>
                <wp:wrapNone/>
                <wp:docPr id="19" name="Text Box 19"/>
                <wp:cNvGraphicFramePr/>
                <a:graphic xmlns:a="http://schemas.openxmlformats.org/drawingml/2006/main">
                  <a:graphicData uri="http://schemas.microsoft.com/office/word/2010/wordprocessingShape">
                    <wps:wsp>
                      <wps:cNvSpPr txBox="1"/>
                      <wps:spPr>
                        <a:xfrm>
                          <a:off x="0" y="0"/>
                          <a:ext cx="1997049" cy="643738"/>
                        </a:xfrm>
                        <a:prstGeom prst="rect">
                          <a:avLst/>
                        </a:prstGeom>
                        <a:noFill/>
                        <a:ln>
                          <a:noFill/>
                        </a:ln>
                      </wps:spPr>
                      <wps:txbx>
                        <w:txbxContent>
                          <w:p w14:paraId="5EDAC455" w14:textId="15B06257" w:rsidR="00B1594D" w:rsidRPr="00B1594D" w:rsidRDefault="00B1594D" w:rsidP="00B1594D">
                            <w:pPr>
                              <w:jc w:val="center"/>
                              <w:rPr>
                                <w:rFonts w:ascii="Times New Roman" w:hAnsi="Times New Roman"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91400" id="Text Box 19" o:spid="_x0000_s1028" type="#_x0000_t202" style="position:absolute;left:0;text-align:left;margin-left:137.65pt;margin-top:12.2pt;width:157.25pt;height:50.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" filled="f" stroked="f">
                <v:textbox>
                  <w:txbxContent>
                    <w:p w14:paraId="5EDAC455" w14:textId="15B06257" w:rsidR="00B1594D" w:rsidRPr="00B1594D" w:rsidRDefault="00B1594D" w:rsidP="00B1594D">
                      <w:pPr>
                        <w:jc w:val="center"/>
                        <w:rPr>
                          <w:rFonts w:ascii="Times New Roman" w:hAnsi="Times New Roman"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 functions</w:t>
                      </w:r>
                    </w:p>
                  </w:txbxContent>
                </v:textbox>
              </v:shape>
            </w:pict>
          </mc:Fallback>
        </mc:AlternateContent>
      </w:r>
      <w:r w:rsidR="00052D85">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48CDFA1" wp14:editId="671F68BE">
                <wp:simplePos x="0" y="0"/>
                <wp:positionH relativeFrom="column">
                  <wp:posOffset>1594714</wp:posOffset>
                </wp:positionH>
                <wp:positionV relativeFrom="paragraph">
                  <wp:posOffset>3683</wp:posOffset>
                </wp:positionV>
                <wp:extent cx="2370124" cy="840943"/>
                <wp:effectExtent l="0" t="0" r="11430" b="16510"/>
                <wp:wrapNone/>
                <wp:docPr id="9" name="Oval 9"/>
                <wp:cNvGraphicFramePr/>
                <a:graphic xmlns:a="http://schemas.openxmlformats.org/drawingml/2006/main">
                  <a:graphicData uri="http://schemas.microsoft.com/office/word/2010/wordprocessingShape">
                    <wps:wsp>
                      <wps:cNvSpPr/>
                      <wps:spPr>
                        <a:xfrm>
                          <a:off x="0" y="0"/>
                          <a:ext cx="2370124" cy="84094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6B245B" id="Oval 9" o:spid="_x0000_s1026" style="position:absolute;margin-left:125.55pt;margin-top:.3pt;width:186.6pt;height:66.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" fillcolor="#4472c4 [3204]" strokecolor="#1f3763 [1604]" strokeweight="1pt">
                <v:stroke joinstyle="miter"/>
              </v:oval>
            </w:pict>
          </mc:Fallback>
        </mc:AlternateContent>
      </w:r>
    </w:p>
    <w:p w14:paraId="0A382927" w14:textId="16AA4CB9" w:rsidR="007D402E" w:rsidRDefault="007D402E" w:rsidP="00174215">
      <w:pPr>
        <w:jc w:val="both"/>
        <w:rPr>
          <w:rFonts w:ascii="Times New Roman" w:hAnsi="Times New Roman" w:cs="Times New Roman"/>
          <w:sz w:val="24"/>
          <w:szCs w:val="24"/>
        </w:rPr>
      </w:pPr>
    </w:p>
    <w:p w14:paraId="7CC703C1" w14:textId="22D45613" w:rsidR="00052D85" w:rsidRDefault="00E51AA7" w:rsidP="00174215">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0CDA4250" wp14:editId="068A91A8">
                <wp:simplePos x="0" y="0"/>
                <wp:positionH relativeFrom="column">
                  <wp:posOffset>3601897</wp:posOffset>
                </wp:positionH>
                <wp:positionV relativeFrom="paragraph">
                  <wp:posOffset>6984</wp:posOffset>
                </wp:positionV>
                <wp:extent cx="219075" cy="1286135"/>
                <wp:effectExtent l="342900" t="0" r="314325" b="0"/>
                <wp:wrapNone/>
                <wp:docPr id="12" name="Cylinder 12"/>
                <wp:cNvGraphicFramePr/>
                <a:graphic xmlns:a="http://schemas.openxmlformats.org/drawingml/2006/main">
                  <a:graphicData uri="http://schemas.microsoft.com/office/word/2010/wordprocessingShape">
                    <wps:wsp>
                      <wps:cNvSpPr/>
                      <wps:spPr>
                        <a:xfrm rot="19563059">
                          <a:off x="0" y="0"/>
                          <a:ext cx="219075" cy="1286135"/>
                        </a:xfrm>
                        <a:prstGeom prst="ca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832CF0B"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ylinder 12" o:spid="_x0000_s1026" type="#_x0000_t22" style="position:absolute;margin-left:283.6pt;margin-top:.55pt;width:17.25pt;height:101.25pt;rotation:-2224883fd;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" adj="920" fillcolor="#4472c4 [3204]" strokecolor="#1f3763 [1604]" strokeweight="1pt">
                <v:stroke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5C76FAD2" wp14:editId="374E5560">
                <wp:simplePos x="0" y="0"/>
                <wp:positionH relativeFrom="column">
                  <wp:posOffset>3408883</wp:posOffset>
                </wp:positionH>
                <wp:positionV relativeFrom="paragraph">
                  <wp:posOffset>217907</wp:posOffset>
                </wp:positionV>
                <wp:extent cx="1038759" cy="1521561"/>
                <wp:effectExtent l="0" t="0" r="66675" b="59690"/>
                <wp:wrapNone/>
                <wp:docPr id="15" name="Straight Arrow Connector 15"/>
                <wp:cNvGraphicFramePr/>
                <a:graphic xmlns:a="http://schemas.openxmlformats.org/drawingml/2006/main">
                  <a:graphicData uri="http://schemas.microsoft.com/office/word/2010/wordprocessingShape">
                    <wps:wsp>
                      <wps:cNvCnPr/>
                      <wps:spPr>
                        <a:xfrm>
                          <a:off x="0" y="0"/>
                          <a:ext cx="1038759" cy="1521561"/>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D75638" id="_x0000_t32" coordsize="21600,21600" o:spt="32" o:oned="t" path="m,l21600,21600e" filled="f">
                <v:path arrowok="t" fillok="f" o:connecttype="none"/>
                <o:lock v:ext="edit" shapetype="t"/>
              </v:shapetype>
              <v:shape id="Straight Arrow Connector 15" o:spid="_x0000_s1026" type="#_x0000_t32" style="position:absolute;margin-left:268.4pt;margin-top:17.15pt;width:81.8pt;height:119.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" strokecolor="#a5a5a5 [3206]" strokeweight=".5pt">
                <v:stroke endarrow="block" joinstyle="miter"/>
              </v:shape>
            </w:pict>
          </mc:Fallback>
        </mc:AlternateContent>
      </w:r>
      <w:r w:rsidR="00B1594D">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020501FA" wp14:editId="4F199C8D">
                <wp:simplePos x="0" y="0"/>
                <wp:positionH relativeFrom="column">
                  <wp:posOffset>2795296</wp:posOffset>
                </wp:positionH>
                <wp:positionV relativeFrom="paragraph">
                  <wp:posOffset>249276</wp:posOffset>
                </wp:positionV>
                <wp:extent cx="45719" cy="1337462"/>
                <wp:effectExtent l="38100" t="0" r="69215" b="53340"/>
                <wp:wrapNone/>
                <wp:docPr id="16" name="Straight Arrow Connector 16"/>
                <wp:cNvGraphicFramePr/>
                <a:graphic xmlns:a="http://schemas.openxmlformats.org/drawingml/2006/main">
                  <a:graphicData uri="http://schemas.microsoft.com/office/word/2010/wordprocessingShape">
                    <wps:wsp>
                      <wps:cNvCnPr/>
                      <wps:spPr>
                        <a:xfrm>
                          <a:off x="0" y="0"/>
                          <a:ext cx="45719" cy="1337462"/>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F29D60" id="Straight Arrow Connector 16" o:spid="_x0000_s1026" type="#_x0000_t32" style="position:absolute;margin-left:220.1pt;margin-top:19.65pt;width:3.6pt;height:105.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" strokecolor="#a5a5a5 [3206]" strokeweight=".5pt">
                <v:stroke endarrow="block" joinstyle="miter"/>
              </v:shape>
            </w:pict>
          </mc:Fallback>
        </mc:AlternateContent>
      </w:r>
      <w:r w:rsidR="00B1594D">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4B8C5001" wp14:editId="54792EEB">
                <wp:simplePos x="0" y="0"/>
                <wp:positionH relativeFrom="column">
                  <wp:posOffset>1698650</wp:posOffset>
                </wp:positionH>
                <wp:positionV relativeFrom="paragraph">
                  <wp:posOffset>212700</wp:posOffset>
                </wp:positionV>
                <wp:extent cx="539801" cy="1272667"/>
                <wp:effectExtent l="38100" t="0" r="31750" b="60960"/>
                <wp:wrapNone/>
                <wp:docPr id="14" name="Straight Arrow Connector 14"/>
                <wp:cNvGraphicFramePr/>
                <a:graphic xmlns:a="http://schemas.openxmlformats.org/drawingml/2006/main">
                  <a:graphicData uri="http://schemas.microsoft.com/office/word/2010/wordprocessingShape">
                    <wps:wsp>
                      <wps:cNvCnPr/>
                      <wps:spPr>
                        <a:xfrm flipH="1">
                          <a:off x="0" y="0"/>
                          <a:ext cx="539801" cy="1272667"/>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7F8A80" id="Straight Arrow Connector 14" o:spid="_x0000_s1026" type="#_x0000_t32" style="position:absolute;margin-left:133.75pt;margin-top:16.75pt;width:42.5pt;height:100.2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" strokecolor="#a5a5a5 [3206]" strokeweight=".5pt">
                <v:stroke endarrow="block" joinstyle="miter"/>
              </v:shape>
            </w:pict>
          </mc:Fallback>
        </mc:AlternateContent>
      </w:r>
      <w:r w:rsidR="00B1594D">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062302A0" wp14:editId="146CCB6F">
                <wp:simplePos x="0" y="0"/>
                <wp:positionH relativeFrom="margin">
                  <wp:posOffset>2735885</wp:posOffset>
                </wp:positionH>
                <wp:positionV relativeFrom="paragraph">
                  <wp:posOffset>176124</wp:posOffset>
                </wp:positionV>
                <wp:extent cx="219075" cy="1725828"/>
                <wp:effectExtent l="0" t="0" r="28575" b="27305"/>
                <wp:wrapNone/>
                <wp:docPr id="13" name="Cylinder 13"/>
                <wp:cNvGraphicFramePr/>
                <a:graphic xmlns:a="http://schemas.openxmlformats.org/drawingml/2006/main">
                  <a:graphicData uri="http://schemas.microsoft.com/office/word/2010/wordprocessingShape">
                    <wps:wsp>
                      <wps:cNvSpPr/>
                      <wps:spPr>
                        <a:xfrm>
                          <a:off x="0" y="0"/>
                          <a:ext cx="219075" cy="1725828"/>
                        </a:xfrm>
                        <a:prstGeom prst="ca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72AD0C5" id="Cylinder 13" o:spid="_x0000_s1026" type="#_x0000_t22" style="position:absolute;margin-left:215.4pt;margin-top:13.85pt;width:17.25pt;height:135.9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" adj="685" fillcolor="#4472c4 [3204]" strokecolor="#1f3763 [1604]" strokeweight="1pt">
                <v:stroke joinstyle="miter"/>
                <w10:wrap anchorx="margin"/>
              </v:shape>
            </w:pict>
          </mc:Fallback>
        </mc:AlternateContent>
      </w:r>
      <w:r w:rsidR="00B1594D">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7BC7E01" wp14:editId="494A331D">
                <wp:simplePos x="0" y="0"/>
                <wp:positionH relativeFrom="column">
                  <wp:posOffset>1830472</wp:posOffset>
                </wp:positionH>
                <wp:positionV relativeFrom="paragraph">
                  <wp:posOffset>76700</wp:posOffset>
                </wp:positionV>
                <wp:extent cx="219075" cy="1650334"/>
                <wp:effectExtent l="304800" t="0" r="257175" b="0"/>
                <wp:wrapNone/>
                <wp:docPr id="11" name="Cylinder 11"/>
                <wp:cNvGraphicFramePr/>
                <a:graphic xmlns:a="http://schemas.openxmlformats.org/drawingml/2006/main">
                  <a:graphicData uri="http://schemas.microsoft.com/office/word/2010/wordprocessingShape">
                    <wps:wsp>
                      <wps:cNvSpPr/>
                      <wps:spPr>
                        <a:xfrm rot="1281798">
                          <a:off x="0" y="0"/>
                          <a:ext cx="219075" cy="1650334"/>
                        </a:xfrm>
                        <a:prstGeom prst="ca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FE814C4" id="Cylinder 11" o:spid="_x0000_s1026" type="#_x0000_t22" style="position:absolute;margin-left:144.15pt;margin-top:6.05pt;width:17.25pt;height:129.95pt;rotation:1400065fd;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" adj="717" fillcolor="#4472c4 [3204]" strokecolor="#1f3763 [1604]" strokeweight="1pt">
                <v:stroke joinstyle="miter"/>
              </v:shape>
            </w:pict>
          </mc:Fallback>
        </mc:AlternateContent>
      </w:r>
    </w:p>
    <w:p w14:paraId="552A484B" w14:textId="66466023" w:rsidR="00052D85" w:rsidRDefault="00052D85" w:rsidP="00174215">
      <w:pPr>
        <w:jc w:val="both"/>
        <w:rPr>
          <w:rFonts w:ascii="Times New Roman" w:hAnsi="Times New Roman" w:cs="Times New Roman"/>
          <w:sz w:val="24"/>
          <w:szCs w:val="24"/>
        </w:rPr>
      </w:pPr>
    </w:p>
    <w:p w14:paraId="15B7C545" w14:textId="1C4DC477" w:rsidR="00052D85" w:rsidRDefault="00052D85" w:rsidP="00174215">
      <w:pPr>
        <w:jc w:val="both"/>
        <w:rPr>
          <w:rFonts w:ascii="Times New Roman" w:hAnsi="Times New Roman" w:cs="Times New Roman"/>
          <w:sz w:val="24"/>
          <w:szCs w:val="24"/>
        </w:rPr>
      </w:pPr>
    </w:p>
    <w:p w14:paraId="11DDA8A8" w14:textId="0A6C20DD" w:rsidR="00052D85" w:rsidRDefault="00052D85" w:rsidP="00174215">
      <w:pPr>
        <w:jc w:val="both"/>
        <w:rPr>
          <w:rFonts w:ascii="Times New Roman" w:hAnsi="Times New Roman" w:cs="Times New Roman"/>
          <w:sz w:val="24"/>
          <w:szCs w:val="24"/>
        </w:rPr>
      </w:pPr>
    </w:p>
    <w:p w14:paraId="19BB05D8" w14:textId="5CE4C55C" w:rsidR="00052D85" w:rsidRDefault="00052D85" w:rsidP="00174215">
      <w:pPr>
        <w:jc w:val="both"/>
        <w:rPr>
          <w:rFonts w:ascii="Times New Roman" w:hAnsi="Times New Roman" w:cs="Times New Roman"/>
          <w:sz w:val="24"/>
          <w:szCs w:val="24"/>
        </w:rPr>
      </w:pPr>
    </w:p>
    <w:p w14:paraId="534A4407" w14:textId="060B16FB" w:rsidR="00052D85" w:rsidRDefault="00052D85" w:rsidP="00174215">
      <w:pPr>
        <w:jc w:val="both"/>
        <w:rPr>
          <w:rFonts w:ascii="Times New Roman" w:hAnsi="Times New Roman" w:cs="Times New Roman"/>
          <w:sz w:val="24"/>
          <w:szCs w:val="24"/>
        </w:rPr>
      </w:pPr>
    </w:p>
    <w:p w14:paraId="738D81C1" w14:textId="7E8C07D8" w:rsidR="00052D85" w:rsidRDefault="00B1594D" w:rsidP="00174215">
      <w:pPr>
        <w:jc w:val="both"/>
        <w:rPr>
          <w:rFonts w:ascii="Times New Roman" w:hAnsi="Times New Roman" w:cs="Times New Roman"/>
          <w:sz w:val="24"/>
          <w:szCs w:val="24"/>
        </w:rPr>
      </w:pPr>
      <w:r>
        <w:rPr>
          <w:noProof/>
        </w:rPr>
        <mc:AlternateContent>
          <mc:Choice Requires="wps">
            <w:drawing>
              <wp:anchor distT="0" distB="0" distL="114300" distR="114300" simplePos="0" relativeHeight="251685888" behindDoc="0" locked="0" layoutInCell="1" allowOverlap="1" wp14:anchorId="332CFEF5" wp14:editId="4BC56B04">
                <wp:simplePos x="0" y="0"/>
                <wp:positionH relativeFrom="column">
                  <wp:posOffset>4125773</wp:posOffset>
                </wp:positionH>
                <wp:positionV relativeFrom="paragraph">
                  <wp:posOffset>16841</wp:posOffset>
                </wp:positionV>
                <wp:extent cx="1463040" cy="709092"/>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463040" cy="709092"/>
                        </a:xfrm>
                        <a:prstGeom prst="rect">
                          <a:avLst/>
                        </a:prstGeom>
                        <a:noFill/>
                        <a:ln>
                          <a:noFill/>
                        </a:ln>
                      </wps:spPr>
                      <wps:txbx>
                        <w:txbxContent>
                          <w:p w14:paraId="3FCFAB11" w14:textId="5BF399D1" w:rsidR="00B1594D" w:rsidRPr="00B1594D" w:rsidRDefault="00B1594D" w:rsidP="00B1594D">
                            <w:pPr>
                              <w:jc w:val="center"/>
                              <w:rPr>
                                <w:rFonts w:ascii="Times New Roman" w:hAnsi="Times New Roman" w:cs="Times New Roman"/>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Centre of Expertise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CFEF5" id="Text Box 22" o:spid="_x0000_s1029" type="#_x0000_t202" style="position:absolute;left:0;text-align:left;margin-left:324.85pt;margin-top:1.35pt;width:115.2pt;height:55.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" filled="f" stroked="f">
                <v:textbox>
                  <w:txbxContent>
                    <w:p w14:paraId="3FCFAB11" w14:textId="5BF399D1" w:rsidR="00B1594D" w:rsidRPr="00B1594D" w:rsidRDefault="00B1594D" w:rsidP="00B1594D">
                      <w:pPr>
                        <w:jc w:val="center"/>
                        <w:rPr>
                          <w:rFonts w:ascii="Times New Roman" w:hAnsi="Times New Roman" w:cs="Times New Roman"/>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Centre of Expertise</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1A70B8D8" wp14:editId="019422BA">
                <wp:simplePos x="0" y="0"/>
                <wp:positionH relativeFrom="column">
                  <wp:posOffset>343814</wp:posOffset>
                </wp:positionH>
                <wp:positionV relativeFrom="paragraph">
                  <wp:posOffset>104623</wp:posOffset>
                </wp:positionV>
                <wp:extent cx="1484554" cy="643738"/>
                <wp:effectExtent l="0" t="0" r="0" b="4445"/>
                <wp:wrapNone/>
                <wp:docPr id="20" name="Text Box 20"/>
                <wp:cNvGraphicFramePr/>
                <a:graphic xmlns:a="http://schemas.openxmlformats.org/drawingml/2006/main">
                  <a:graphicData uri="http://schemas.microsoft.com/office/word/2010/wordprocessingShape">
                    <wps:wsp>
                      <wps:cNvSpPr txBox="1"/>
                      <wps:spPr>
                        <a:xfrm>
                          <a:off x="0" y="0"/>
                          <a:ext cx="1484554" cy="643738"/>
                        </a:xfrm>
                        <a:prstGeom prst="rect">
                          <a:avLst/>
                        </a:prstGeom>
                        <a:noFill/>
                        <a:ln>
                          <a:noFill/>
                        </a:ln>
                      </wps:spPr>
                      <wps:txbx>
                        <w:txbxContent>
                          <w:p w14:paraId="47D0FADA" w14:textId="524B6056" w:rsidR="00B1594D" w:rsidRPr="00B1594D" w:rsidRDefault="00B1594D" w:rsidP="00B1594D">
                            <w:pPr>
                              <w:jc w:val="center"/>
                              <w:rPr>
                                <w:rFonts w:ascii="Times New Roman" w:hAnsi="Times New Roman" w:cs="Times New Roman"/>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0B8D8" id="Text Box 20" o:spid="_x0000_s1030" type="#_x0000_t202" style="position:absolute;left:0;text-align:left;margin-left:27.05pt;margin-top:8.25pt;width:116.9pt;height:50.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" filled="f" stroked="f">
                <v:textbox>
                  <w:txbxContent>
                    <w:p w14:paraId="47D0FADA" w14:textId="524B6056" w:rsidR="00B1594D" w:rsidRPr="00B1594D" w:rsidRDefault="00B1594D" w:rsidP="00B1594D">
                      <w:pPr>
                        <w:jc w:val="center"/>
                        <w:rPr>
                          <w:rFonts w:ascii="Times New Roman" w:hAnsi="Times New Roman" w:cs="Times New Roman"/>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Call-centre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48B2F20" wp14:editId="31AA14A3">
                <wp:simplePos x="0" y="0"/>
                <wp:positionH relativeFrom="column">
                  <wp:posOffset>4138549</wp:posOffset>
                </wp:positionH>
                <wp:positionV relativeFrom="paragraph">
                  <wp:posOffset>62433</wp:posOffset>
                </wp:positionV>
                <wp:extent cx="1463040" cy="548640"/>
                <wp:effectExtent l="0" t="0" r="22860" b="22860"/>
                <wp:wrapNone/>
                <wp:docPr id="7" name="Rectangle: Rounded Corners 7"/>
                <wp:cNvGraphicFramePr/>
                <a:graphic xmlns:a="http://schemas.openxmlformats.org/drawingml/2006/main">
                  <a:graphicData uri="http://schemas.microsoft.com/office/word/2010/wordprocessingShape">
                    <wps:wsp>
                      <wps:cNvSpPr/>
                      <wps:spPr>
                        <a:xfrm>
                          <a:off x="0" y="0"/>
                          <a:ext cx="1463040" cy="54864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8344DC" id="Rectangle: Rounded Corners 7" o:spid="_x0000_s1026" style="position:absolute;margin-left:325.85pt;margin-top:4.9pt;width:115.2pt;height:4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" fillcolor="#5b9bd5 [3208]" strokecolor="#1f4d78 [1608]" strokeweight="1pt">
                <v:stroke joinstyle="miter"/>
              </v:roundrect>
            </w:pict>
          </mc:Fallback>
        </mc:AlternateContent>
      </w:r>
      <w:r w:rsidR="00052D85">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4672C0F" wp14:editId="080527B6">
                <wp:simplePos x="0" y="0"/>
                <wp:positionH relativeFrom="column">
                  <wp:posOffset>350520</wp:posOffset>
                </wp:positionH>
                <wp:positionV relativeFrom="paragraph">
                  <wp:posOffset>27305</wp:posOffset>
                </wp:positionV>
                <wp:extent cx="1463040" cy="548640"/>
                <wp:effectExtent l="0" t="0" r="22860" b="22860"/>
                <wp:wrapNone/>
                <wp:docPr id="6" name="Rectangle: Rounded Corners 6"/>
                <wp:cNvGraphicFramePr/>
                <a:graphic xmlns:a="http://schemas.openxmlformats.org/drawingml/2006/main">
                  <a:graphicData uri="http://schemas.microsoft.com/office/word/2010/wordprocessingShape">
                    <wps:wsp>
                      <wps:cNvSpPr/>
                      <wps:spPr>
                        <a:xfrm>
                          <a:off x="0" y="0"/>
                          <a:ext cx="1463040" cy="54864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093562" id="Rectangle: Rounded Corners 6" o:spid="_x0000_s1026" style="position:absolute;margin-left:27.6pt;margin-top:2.15pt;width:115.2pt;height:4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" fillcolor="#5b9bd5 [3208]" strokecolor="#1f4d78 [1608]" strokeweight="1pt">
                <v:stroke joinstyle="miter"/>
              </v:roundrect>
            </w:pict>
          </mc:Fallback>
        </mc:AlternateContent>
      </w:r>
    </w:p>
    <w:p w14:paraId="23CFB8E2" w14:textId="50867231" w:rsidR="00052D85" w:rsidRDefault="00B1594D" w:rsidP="00174215">
      <w:pPr>
        <w:jc w:val="both"/>
        <w:rPr>
          <w:rFonts w:ascii="Times New Roman" w:hAnsi="Times New Roman" w:cs="Times New Roman"/>
          <w:sz w:val="24"/>
          <w:szCs w:val="24"/>
        </w:rPr>
      </w:pPr>
      <w:r>
        <w:rPr>
          <w:noProof/>
        </w:rPr>
        <mc:AlternateContent>
          <mc:Choice Requires="wps">
            <w:drawing>
              <wp:anchor distT="0" distB="0" distL="114300" distR="114300" simplePos="0" relativeHeight="251683840" behindDoc="0" locked="0" layoutInCell="1" allowOverlap="1" wp14:anchorId="478DEE3D" wp14:editId="6FF129FF">
                <wp:simplePos x="0" y="0"/>
                <wp:positionH relativeFrom="margin">
                  <wp:posOffset>2084832</wp:posOffset>
                </wp:positionH>
                <wp:positionV relativeFrom="paragraph">
                  <wp:posOffset>216129</wp:posOffset>
                </wp:positionV>
                <wp:extent cx="1470025" cy="555447"/>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470025" cy="555447"/>
                        </a:xfrm>
                        <a:prstGeom prst="rect">
                          <a:avLst/>
                        </a:prstGeom>
                        <a:noFill/>
                        <a:ln>
                          <a:noFill/>
                        </a:ln>
                      </wps:spPr>
                      <wps:txbx>
                        <w:txbxContent>
                          <w:p w14:paraId="7093965F" w14:textId="7B35C98D" w:rsidR="00B1594D" w:rsidRPr="00B1594D" w:rsidRDefault="00B1594D" w:rsidP="00B1594D">
                            <w:pPr>
                              <w:jc w:val="center"/>
                              <w:rPr>
                                <w:rFonts w:ascii="Times New Roman" w:hAnsi="Times New Roman" w:cs="Times New Roman"/>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DEE3D" id="Text Box 21" o:spid="_x0000_s1031" type="#_x0000_t202" style="position:absolute;left:0;text-align:left;margin-left:164.15pt;margin-top:17pt;width:115.75pt;height:43.7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" filled="f" stroked="f">
                <v:textbox>
                  <w:txbxContent>
                    <w:p w14:paraId="7093965F" w14:textId="7B35C98D" w:rsidR="00B1594D" w:rsidRPr="00B1594D" w:rsidRDefault="00B1594D" w:rsidP="00B1594D">
                      <w:pPr>
                        <w:jc w:val="center"/>
                        <w:rPr>
                          <w:rFonts w:ascii="Times New Roman" w:hAnsi="Times New Roman" w:cs="Times New Roman"/>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94D">
                        <w:rPr>
                          <w:rFonts w:ascii="Times New Roman" w:hAnsi="Times New Roman" w:cs="Times New Roman"/>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partners</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6DA31F77" wp14:editId="289494BE">
                <wp:simplePos x="0" y="0"/>
                <wp:positionH relativeFrom="column">
                  <wp:posOffset>2091690</wp:posOffset>
                </wp:positionH>
                <wp:positionV relativeFrom="paragraph">
                  <wp:posOffset>200330</wp:posOffset>
                </wp:positionV>
                <wp:extent cx="1463040" cy="548640"/>
                <wp:effectExtent l="0" t="0" r="22860" b="22860"/>
                <wp:wrapNone/>
                <wp:docPr id="8" name="Rectangle: Rounded Corners 8"/>
                <wp:cNvGraphicFramePr/>
                <a:graphic xmlns:a="http://schemas.openxmlformats.org/drawingml/2006/main">
                  <a:graphicData uri="http://schemas.microsoft.com/office/word/2010/wordprocessingShape">
                    <wps:wsp>
                      <wps:cNvSpPr/>
                      <wps:spPr>
                        <a:xfrm>
                          <a:off x="0" y="0"/>
                          <a:ext cx="1463040" cy="54864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18D773" id="Rectangle: Rounded Corners 8" o:spid="_x0000_s1026" style="position:absolute;margin-left:164.7pt;margin-top:15.75pt;width:115.2pt;height:43.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" fillcolor="#5b9bd5 [3208]" strokecolor="#1f4d78 [1608]" strokeweight="1pt">
                <v:stroke joinstyle="miter"/>
              </v:roundrect>
            </w:pict>
          </mc:Fallback>
        </mc:AlternateContent>
      </w:r>
    </w:p>
    <w:p w14:paraId="260FFE1A" w14:textId="6B28E913" w:rsidR="00052D85" w:rsidRDefault="00052D85" w:rsidP="00174215">
      <w:pPr>
        <w:jc w:val="both"/>
        <w:rPr>
          <w:rFonts w:ascii="Times New Roman" w:hAnsi="Times New Roman" w:cs="Times New Roman"/>
          <w:sz w:val="24"/>
          <w:szCs w:val="24"/>
        </w:rPr>
      </w:pPr>
    </w:p>
    <w:p w14:paraId="1E09254D" w14:textId="77777777" w:rsidR="00052D85" w:rsidRDefault="00052D85" w:rsidP="00174215">
      <w:pPr>
        <w:jc w:val="both"/>
        <w:rPr>
          <w:rFonts w:ascii="Times New Roman" w:hAnsi="Times New Roman" w:cs="Times New Roman"/>
          <w:sz w:val="24"/>
          <w:szCs w:val="24"/>
        </w:rPr>
      </w:pPr>
    </w:p>
    <w:p w14:paraId="4274578C" w14:textId="7C6ED326" w:rsidR="007D402E" w:rsidRDefault="007D402E" w:rsidP="00174215">
      <w:pPr>
        <w:jc w:val="both"/>
        <w:rPr>
          <w:rFonts w:ascii="Times New Roman" w:hAnsi="Times New Roman" w:cs="Times New Roman"/>
          <w:sz w:val="24"/>
          <w:szCs w:val="24"/>
        </w:rPr>
      </w:pPr>
    </w:p>
    <w:p w14:paraId="42A755B6" w14:textId="77777777" w:rsidR="00375BF6" w:rsidRPr="001432C0" w:rsidRDefault="00375BF6" w:rsidP="00174215">
      <w:pPr>
        <w:jc w:val="both"/>
        <w:rPr>
          <w:rFonts w:ascii="Times New Roman" w:hAnsi="Times New Roman" w:cs="Times New Roman"/>
          <w:sz w:val="24"/>
          <w:szCs w:val="24"/>
        </w:rPr>
      </w:pPr>
    </w:p>
    <w:p w14:paraId="55B1D17F" w14:textId="7AC99C62" w:rsidR="001F2CD0" w:rsidRDefault="00DC06FF" w:rsidP="004B4E11">
      <w:pPr>
        <w:pStyle w:val="Heading2"/>
      </w:pPr>
      <w:bookmarkStart w:id="7" w:name="_Toc70489284"/>
      <w:r>
        <w:t>7.</w:t>
      </w:r>
      <w:r w:rsidR="00EF3BCF">
        <w:t xml:space="preserve"> </w:t>
      </w:r>
      <w:r w:rsidR="001F2CD0" w:rsidRPr="005F051D">
        <w:t>Conclusion</w:t>
      </w:r>
      <w:bookmarkEnd w:id="7"/>
      <w:r w:rsidR="001F2CD0" w:rsidRPr="005F051D">
        <w:t xml:space="preserve"> </w:t>
      </w:r>
    </w:p>
    <w:p w14:paraId="1A1471FB" w14:textId="77777777" w:rsidR="003C749C" w:rsidRDefault="003C749C" w:rsidP="007145A8">
      <w:pPr>
        <w:jc w:val="both"/>
        <w:rPr>
          <w:rFonts w:ascii="Times New Roman" w:hAnsi="Times New Roman" w:cs="Times New Roman"/>
          <w:sz w:val="24"/>
          <w:szCs w:val="24"/>
        </w:rPr>
      </w:pPr>
      <w:r w:rsidRPr="003C749C">
        <w:rPr>
          <w:rFonts w:ascii="Times New Roman" w:hAnsi="Times New Roman" w:cs="Times New Roman"/>
          <w:sz w:val="24"/>
          <w:szCs w:val="24"/>
        </w:rPr>
        <w:t>The British Gas company is living a process of changes, which produced different responses by its employees. The new policies of the company through the ‘fire and rehire’ plan generated a huge impact especially in two fields: legal and engagement. Legally, it is not possible to force workers to sign a new employment contract, so the company is intimidating to fire employees who do not sign. The second consequence is that employees who accepted a new contract will lose probably the main link with its organisation: engagement. The last consequence will be also a threat to British Gas. Yadav (2018) argues that attrition happens when an organisation collapses to satisfy the expectations of workers. When the employees feel changes, their behavior, motivation, and commitment also change. In the same sense, Armstrong (2012) manifests that the incompetent management of change will produce resistance. The management of British Gas did not know how to deal with the new situation and how to motivate employees before the conflict started.</w:t>
      </w:r>
    </w:p>
    <w:p w14:paraId="2AA2B6A1" w14:textId="77777777" w:rsidR="003C749C" w:rsidRDefault="003C749C" w:rsidP="008B19AA">
      <w:pPr>
        <w:jc w:val="both"/>
        <w:rPr>
          <w:rFonts w:ascii="Times New Roman" w:hAnsi="Times New Roman" w:cs="Times New Roman"/>
          <w:sz w:val="24"/>
          <w:szCs w:val="24"/>
        </w:rPr>
      </w:pPr>
      <w:r w:rsidRPr="003C749C">
        <w:rPr>
          <w:rFonts w:ascii="Times New Roman" w:hAnsi="Times New Roman" w:cs="Times New Roman"/>
          <w:sz w:val="24"/>
          <w:szCs w:val="24"/>
        </w:rPr>
        <w:t xml:space="preserve">HR professionals have to be creative in the relationship with the employees because the work environment should not be limited to the legal framework. There are other components like the social link. Mullins and McLean (2019) believe that human behaviour is unpredictable and technical methods of behaviour cannot be used with reliability. Under the work context, HR professionals have to create a ‘bridge of communications' with the employees of the company. The workers like having a voice and they value having their opinions listened to and acted upon (Torrington et al., 2014). The British Gas company did not understand how to explain to its </w:t>
      </w:r>
      <w:r w:rsidRPr="003C749C">
        <w:rPr>
          <w:rFonts w:ascii="Times New Roman" w:hAnsi="Times New Roman" w:cs="Times New Roman"/>
          <w:sz w:val="24"/>
          <w:szCs w:val="24"/>
        </w:rPr>
        <w:lastRenderedPageBreak/>
        <w:t>employees the formula that, even in crisis, the changes might an opportunity. Some employees will welcome change as an opportunity (Armstrong, 2012). The conflict does not end with the arrangement, there is a sequel that needs to be closed because of disputes between the parties. Ineffective conflict solution styles hurt the fundamental principles of the company such as beliefs, trust, and a sense of belonging (Baykal, 2019).</w:t>
      </w:r>
    </w:p>
    <w:p w14:paraId="0A4E30EA" w14:textId="77777777" w:rsidR="003C749C" w:rsidRDefault="003C749C" w:rsidP="001069E2">
      <w:pPr>
        <w:jc w:val="both"/>
        <w:rPr>
          <w:rFonts w:ascii="Times New Roman" w:hAnsi="Times New Roman" w:cs="Times New Roman"/>
          <w:sz w:val="24"/>
          <w:szCs w:val="24"/>
        </w:rPr>
      </w:pPr>
      <w:r w:rsidRPr="003C749C">
        <w:rPr>
          <w:rFonts w:ascii="Times New Roman" w:hAnsi="Times New Roman" w:cs="Times New Roman"/>
          <w:sz w:val="24"/>
          <w:szCs w:val="24"/>
        </w:rPr>
        <w:t xml:space="preserve">Rees (2015) insists that during negotiations, the interaction methods can be vulnerable. Thus, the attrition is just due to this friction between the company and its employees in conflict moments. It is important for the effective resolution of disputes because it has an important role in both individual and organizational output (Baykal, 2019). Also, management plays a crucial role in this process, for example, when there is a possibility of conflict, they are the voicers about what the company wants to do and how they are going to do it. Mullins and McLean (2019) illustrate that the successful management of change is vital for continued economic performance and is the essence of business success. In the same line, Armstrong (2012) exposes that the achievement of change requires solid commitment and visionary management from the top. It is possible that not all employees respond in the same way, but the challenge for the management is to find a diverse mechanism to build and to create good communication. </w:t>
      </w:r>
    </w:p>
    <w:p w14:paraId="361BFCA0" w14:textId="77777777" w:rsidR="00B3503C" w:rsidRDefault="003C749C" w:rsidP="00B3503C">
      <w:pPr>
        <w:jc w:val="both"/>
        <w:rPr>
          <w:rFonts w:ascii="Times New Roman" w:hAnsi="Times New Roman" w:cs="Times New Roman"/>
          <w:sz w:val="24"/>
          <w:szCs w:val="24"/>
        </w:rPr>
      </w:pPr>
      <w:r w:rsidRPr="003C749C">
        <w:rPr>
          <w:rFonts w:ascii="Times New Roman" w:hAnsi="Times New Roman" w:cs="Times New Roman"/>
          <w:sz w:val="24"/>
          <w:szCs w:val="24"/>
        </w:rPr>
        <w:t xml:space="preserve">HR professionals have to recognize the value of the employees through knowledge about what are the skills, strengths, and weaknesses in each one of them. In this sense, Human Capital Management help to identify workers as an asset that contributes to organisational performance (Baron and Armstrong, 2007), because the human capital of the company is one of the most important sources of knowledge-based competitive advantage (Cezanne and Saglietto, 2019). In this process, HR professionals have to deal with different workers, each one with different characteristics. </w:t>
      </w:r>
    </w:p>
    <w:p w14:paraId="75E1A905" w14:textId="6826DDE8" w:rsidR="003C749C" w:rsidRPr="00B3503C" w:rsidRDefault="003C749C" w:rsidP="00B3503C">
      <w:pPr>
        <w:jc w:val="both"/>
        <w:rPr>
          <w:rFonts w:ascii="Times New Roman" w:hAnsi="Times New Roman" w:cs="Times New Roman"/>
          <w:sz w:val="24"/>
          <w:szCs w:val="24"/>
        </w:rPr>
      </w:pPr>
      <w:r w:rsidRPr="003C749C">
        <w:rPr>
          <w:rFonts w:ascii="Times New Roman" w:eastAsia="Times New Roman" w:hAnsi="Times New Roman" w:cs="Times New Roman"/>
          <w:sz w:val="24"/>
          <w:szCs w:val="24"/>
          <w:lang w:eastAsia="en-GB"/>
        </w:rPr>
        <w:t>Under the current situation, the British Gas company might convert its crisis as an opportunity. Opportunity is development, opportunity is the chance to cross other way and do not make the same mistakes. This kind of crisis is not new for the company, the situation as COVID-19 could generate a huge impact on the economy of the company, but it is not the main reason for its fell. Naschert (2020) suggests that payment of consumer was not essential, because British Gas did not see a problem, it was a low delay, but it was not huge. The organisation was one of the most important gas companies in the UK and little by little its competitive advantage was decreasing. Nowadays, the firm loses money, in part because of its own mistakes. The cost of the service of British Gas might be an important factor, especially if there are companies that sell the same service at a fewer cost. However, the organisation is more than one product, there are other services such as Call centers, boilers, and central heating, or plumbing and drains, which the company also has to improve its performance. The main challenge of the company is to learn about its crisis.</w:t>
      </w:r>
    </w:p>
    <w:p w14:paraId="37DE09CE" w14:textId="77777777" w:rsidR="003C749C" w:rsidRDefault="003C749C" w:rsidP="004B4E11">
      <w:pPr>
        <w:pStyle w:val="Heading2"/>
        <w:rPr>
          <w:rFonts w:ascii="Times New Roman" w:eastAsia="Times New Roman" w:hAnsi="Times New Roman" w:cs="Times New Roman"/>
          <w:color w:val="auto"/>
          <w:sz w:val="24"/>
          <w:szCs w:val="24"/>
          <w:lang w:eastAsia="en-GB"/>
        </w:rPr>
      </w:pPr>
    </w:p>
    <w:p w14:paraId="21BEDCFD" w14:textId="7AB487A2" w:rsidR="001F2CD0" w:rsidRDefault="00DC06FF" w:rsidP="004B4E11">
      <w:pPr>
        <w:pStyle w:val="Heading2"/>
      </w:pPr>
      <w:bookmarkStart w:id="8" w:name="_Toc70489285"/>
      <w:r>
        <w:t>8.</w:t>
      </w:r>
      <w:r w:rsidR="00EF3BCF">
        <w:t xml:space="preserve"> </w:t>
      </w:r>
      <w:r w:rsidR="001F2CD0" w:rsidRPr="005F051D">
        <w:t>Recommendations</w:t>
      </w:r>
      <w:bookmarkEnd w:id="8"/>
    </w:p>
    <w:p w14:paraId="55B6B170" w14:textId="285DC7A1" w:rsidR="00A714EC" w:rsidRDefault="00A714EC" w:rsidP="004E0CB0">
      <w:pPr>
        <w:jc w:val="both"/>
        <w:rPr>
          <w:rFonts w:ascii="Times New Roman" w:hAnsi="Times New Roman" w:cs="Times New Roman"/>
          <w:sz w:val="24"/>
          <w:szCs w:val="24"/>
        </w:rPr>
      </w:pPr>
      <w:r w:rsidRPr="00A714EC">
        <w:rPr>
          <w:rFonts w:ascii="Times New Roman" w:hAnsi="Times New Roman" w:cs="Times New Roman"/>
          <w:sz w:val="24"/>
          <w:szCs w:val="24"/>
        </w:rPr>
        <w:t xml:space="preserve">The British Gas conflict </w:t>
      </w:r>
      <w:r w:rsidR="00E46079">
        <w:rPr>
          <w:rFonts w:ascii="Times New Roman" w:hAnsi="Times New Roman" w:cs="Times New Roman"/>
          <w:sz w:val="24"/>
          <w:szCs w:val="24"/>
        </w:rPr>
        <w:t>created</w:t>
      </w:r>
      <w:r w:rsidRPr="00A714EC">
        <w:rPr>
          <w:rFonts w:ascii="Times New Roman" w:hAnsi="Times New Roman" w:cs="Times New Roman"/>
          <w:sz w:val="24"/>
          <w:szCs w:val="24"/>
        </w:rPr>
        <w:t xml:space="preserve"> an opportunity to build a new relationship, but in this case, is necessary to have a strategy to link the company and employees, and this step is a way with different stages, which employees can grow and feel them in an environment where can contribute. HR professionals have to evaluate not only performance, but they also have to determine what was the moment which engagement was broken. Although external factors may </w:t>
      </w:r>
      <w:r w:rsidRPr="00A714EC">
        <w:rPr>
          <w:rFonts w:ascii="Times New Roman" w:hAnsi="Times New Roman" w:cs="Times New Roman"/>
          <w:sz w:val="24"/>
          <w:szCs w:val="24"/>
        </w:rPr>
        <w:lastRenderedPageBreak/>
        <w:t>be fundamental, the company has to analyse what happens with its internal resources and they have to work to build rapprochement with their employees. In this sense, the advantage to British Gas is the opportunity to deliver top service to high-value consumers, and basic service to lower-value ones (Anon, 2004).</w:t>
      </w:r>
    </w:p>
    <w:p w14:paraId="41208D18" w14:textId="77777777" w:rsidR="003C749C" w:rsidRDefault="003C749C" w:rsidP="005B768B">
      <w:pPr>
        <w:jc w:val="both"/>
        <w:rPr>
          <w:rFonts w:ascii="Times New Roman" w:hAnsi="Times New Roman" w:cs="Times New Roman"/>
          <w:sz w:val="24"/>
          <w:szCs w:val="24"/>
        </w:rPr>
      </w:pPr>
      <w:r w:rsidRPr="003C749C">
        <w:rPr>
          <w:rFonts w:ascii="Times New Roman" w:hAnsi="Times New Roman" w:cs="Times New Roman"/>
          <w:sz w:val="24"/>
          <w:szCs w:val="24"/>
        </w:rPr>
        <w:t>HR professionals of British Gas have to be able to organize different approaches through meetings, face to face or online, to explain the current situation to the workers. The employees have to feel that the company wants to listen to them. In this sense, the recovery of the company must be based on developing a team of workers more committed to the objectives of the organization. Armstrong (2012) concludes that engagement is to put attention in energy, and initiative, adaptability, effort, and persistence directed towards organizational goals. A successful company not only invests in technology, but the main investment is also its team.</w:t>
      </w:r>
    </w:p>
    <w:p w14:paraId="12918C60" w14:textId="4D096CEB" w:rsidR="005B768B" w:rsidRDefault="003C749C" w:rsidP="001F2CD0">
      <w:pPr>
        <w:jc w:val="both"/>
        <w:rPr>
          <w:rFonts w:ascii="Times New Roman" w:eastAsia="Times New Roman" w:hAnsi="Times New Roman" w:cs="Times New Roman"/>
          <w:sz w:val="24"/>
          <w:szCs w:val="24"/>
          <w:lang w:eastAsia="en-GB"/>
        </w:rPr>
      </w:pPr>
      <w:r w:rsidRPr="003C749C">
        <w:rPr>
          <w:rFonts w:ascii="Times New Roman" w:eastAsia="Times New Roman" w:hAnsi="Times New Roman" w:cs="Times New Roman"/>
          <w:sz w:val="24"/>
          <w:szCs w:val="24"/>
          <w:lang w:eastAsia="en-GB"/>
        </w:rPr>
        <w:t>Finally, Chris O’Sea, the CEO of British Gas owner Centrica, played a protagonist role in the dispute. The CEO was confrontational and do not show a real way to dialogue. His declarations provoked indignation with the employees. A better way to communicate will be to create a new approach to rebuild the link with the employees. It will be a big challenge, but it is a good solution.</w:t>
      </w:r>
    </w:p>
    <w:p w14:paraId="7DA4627C" w14:textId="26633D90" w:rsidR="005D1DA7" w:rsidRDefault="005D1DA7" w:rsidP="001F2CD0">
      <w:pPr>
        <w:jc w:val="both"/>
        <w:rPr>
          <w:rFonts w:ascii="Times New Roman" w:eastAsia="Times New Roman" w:hAnsi="Times New Roman" w:cs="Times New Roman"/>
          <w:sz w:val="24"/>
          <w:szCs w:val="24"/>
          <w:lang w:eastAsia="en-GB"/>
        </w:rPr>
      </w:pPr>
    </w:p>
    <w:p w14:paraId="483D835F" w14:textId="7AE5A6FB" w:rsidR="005D1DA7" w:rsidRDefault="005D1DA7" w:rsidP="001F2CD0">
      <w:pPr>
        <w:jc w:val="both"/>
        <w:rPr>
          <w:rFonts w:ascii="Times New Roman" w:eastAsia="Times New Roman" w:hAnsi="Times New Roman" w:cs="Times New Roman"/>
          <w:sz w:val="24"/>
          <w:szCs w:val="24"/>
          <w:lang w:eastAsia="en-GB"/>
        </w:rPr>
      </w:pPr>
    </w:p>
    <w:p w14:paraId="5743D25C" w14:textId="5FE9F1E8" w:rsidR="005D1DA7" w:rsidRDefault="005D1DA7" w:rsidP="001F2CD0">
      <w:pPr>
        <w:jc w:val="both"/>
        <w:rPr>
          <w:rFonts w:ascii="Times New Roman" w:eastAsia="Times New Roman" w:hAnsi="Times New Roman" w:cs="Times New Roman"/>
          <w:sz w:val="24"/>
          <w:szCs w:val="24"/>
          <w:lang w:eastAsia="en-GB"/>
        </w:rPr>
      </w:pPr>
    </w:p>
    <w:p w14:paraId="2CF22CFF" w14:textId="61B4F2B3" w:rsidR="005D1DA7" w:rsidRDefault="005D1DA7" w:rsidP="001F2CD0">
      <w:pPr>
        <w:jc w:val="both"/>
        <w:rPr>
          <w:rFonts w:ascii="Times New Roman" w:eastAsia="Times New Roman" w:hAnsi="Times New Roman" w:cs="Times New Roman"/>
          <w:sz w:val="24"/>
          <w:szCs w:val="24"/>
          <w:lang w:eastAsia="en-GB"/>
        </w:rPr>
      </w:pPr>
    </w:p>
    <w:p w14:paraId="75CFA27A" w14:textId="77777777" w:rsidR="005D1DA7" w:rsidRDefault="005D1DA7" w:rsidP="001F2CD0">
      <w:pPr>
        <w:jc w:val="both"/>
        <w:rPr>
          <w:rFonts w:ascii="Times New Roman" w:hAnsi="Times New Roman" w:cs="Times New Roman"/>
          <w:sz w:val="24"/>
          <w:szCs w:val="24"/>
        </w:rPr>
      </w:pPr>
    </w:p>
    <w:p w14:paraId="36569620" w14:textId="0E102B58" w:rsidR="00375BF6" w:rsidRDefault="00375BF6" w:rsidP="001F2CD0">
      <w:pPr>
        <w:jc w:val="both"/>
        <w:rPr>
          <w:rFonts w:ascii="Times New Roman" w:hAnsi="Times New Roman" w:cs="Times New Roman"/>
          <w:sz w:val="24"/>
          <w:szCs w:val="24"/>
        </w:rPr>
      </w:pPr>
    </w:p>
    <w:p w14:paraId="1D5B958E" w14:textId="5D85201B" w:rsidR="00375BF6" w:rsidRDefault="00375BF6" w:rsidP="001F2CD0">
      <w:pPr>
        <w:jc w:val="both"/>
        <w:rPr>
          <w:rFonts w:ascii="Times New Roman" w:hAnsi="Times New Roman" w:cs="Times New Roman"/>
          <w:sz w:val="24"/>
          <w:szCs w:val="24"/>
        </w:rPr>
      </w:pPr>
    </w:p>
    <w:p w14:paraId="572D9C80" w14:textId="0BD9BB89" w:rsidR="00375BF6" w:rsidRDefault="00375BF6" w:rsidP="001F2CD0">
      <w:pPr>
        <w:jc w:val="both"/>
        <w:rPr>
          <w:rFonts w:ascii="Times New Roman" w:hAnsi="Times New Roman" w:cs="Times New Roman"/>
          <w:sz w:val="24"/>
          <w:szCs w:val="24"/>
        </w:rPr>
      </w:pPr>
    </w:p>
    <w:p w14:paraId="3AFC32DD" w14:textId="783815AF" w:rsidR="00375BF6" w:rsidRDefault="00375BF6" w:rsidP="001F2CD0">
      <w:pPr>
        <w:jc w:val="both"/>
        <w:rPr>
          <w:rFonts w:ascii="Times New Roman" w:hAnsi="Times New Roman" w:cs="Times New Roman"/>
          <w:sz w:val="24"/>
          <w:szCs w:val="24"/>
        </w:rPr>
      </w:pPr>
    </w:p>
    <w:p w14:paraId="1AA4CCC4" w14:textId="3F504E26" w:rsidR="00375BF6" w:rsidRDefault="00375BF6" w:rsidP="001F2CD0">
      <w:pPr>
        <w:jc w:val="both"/>
        <w:rPr>
          <w:rFonts w:ascii="Times New Roman" w:hAnsi="Times New Roman" w:cs="Times New Roman"/>
          <w:sz w:val="24"/>
          <w:szCs w:val="24"/>
        </w:rPr>
      </w:pPr>
    </w:p>
    <w:p w14:paraId="06D2E492" w14:textId="63976391" w:rsidR="00375BF6" w:rsidRDefault="00375BF6" w:rsidP="001F2CD0">
      <w:pPr>
        <w:jc w:val="both"/>
        <w:rPr>
          <w:rFonts w:ascii="Times New Roman" w:hAnsi="Times New Roman" w:cs="Times New Roman"/>
          <w:sz w:val="24"/>
          <w:szCs w:val="24"/>
        </w:rPr>
      </w:pPr>
    </w:p>
    <w:p w14:paraId="41D3AA29" w14:textId="7033C3BA" w:rsidR="00375BF6" w:rsidRDefault="00375BF6" w:rsidP="001F2CD0">
      <w:pPr>
        <w:jc w:val="both"/>
        <w:rPr>
          <w:rFonts w:ascii="Times New Roman" w:hAnsi="Times New Roman" w:cs="Times New Roman"/>
          <w:sz w:val="24"/>
          <w:szCs w:val="24"/>
        </w:rPr>
      </w:pPr>
    </w:p>
    <w:p w14:paraId="0CE8B8CD" w14:textId="57063842" w:rsidR="00375BF6" w:rsidRDefault="00375BF6" w:rsidP="001F2CD0">
      <w:pPr>
        <w:jc w:val="both"/>
        <w:rPr>
          <w:rFonts w:ascii="Times New Roman" w:hAnsi="Times New Roman" w:cs="Times New Roman"/>
          <w:sz w:val="24"/>
          <w:szCs w:val="24"/>
        </w:rPr>
      </w:pPr>
    </w:p>
    <w:p w14:paraId="24A92720" w14:textId="084EC6BA" w:rsidR="00375BF6" w:rsidRDefault="00375BF6" w:rsidP="001F2CD0">
      <w:pPr>
        <w:jc w:val="both"/>
        <w:rPr>
          <w:rFonts w:ascii="Times New Roman" w:hAnsi="Times New Roman" w:cs="Times New Roman"/>
          <w:sz w:val="24"/>
          <w:szCs w:val="24"/>
        </w:rPr>
      </w:pPr>
    </w:p>
    <w:p w14:paraId="512A87B7" w14:textId="67A54F85" w:rsidR="00375BF6" w:rsidRDefault="00375BF6" w:rsidP="001F2CD0">
      <w:pPr>
        <w:jc w:val="both"/>
        <w:rPr>
          <w:rFonts w:ascii="Times New Roman" w:hAnsi="Times New Roman" w:cs="Times New Roman"/>
          <w:sz w:val="24"/>
          <w:szCs w:val="24"/>
        </w:rPr>
      </w:pPr>
    </w:p>
    <w:p w14:paraId="4BE88B90" w14:textId="333F02E2" w:rsidR="00375BF6" w:rsidRDefault="00375BF6" w:rsidP="001F2CD0">
      <w:pPr>
        <w:jc w:val="both"/>
        <w:rPr>
          <w:rFonts w:ascii="Times New Roman" w:hAnsi="Times New Roman" w:cs="Times New Roman"/>
          <w:sz w:val="24"/>
          <w:szCs w:val="24"/>
        </w:rPr>
      </w:pPr>
    </w:p>
    <w:p w14:paraId="135E5D57" w14:textId="77777777" w:rsidR="00375BF6" w:rsidRDefault="00375BF6" w:rsidP="001F2CD0">
      <w:pPr>
        <w:jc w:val="both"/>
        <w:rPr>
          <w:rFonts w:ascii="Times New Roman" w:hAnsi="Times New Roman" w:cs="Times New Roman"/>
          <w:sz w:val="24"/>
          <w:szCs w:val="24"/>
        </w:rPr>
      </w:pPr>
    </w:p>
    <w:p w14:paraId="29738B94" w14:textId="77777777" w:rsidR="00BE19AC" w:rsidRPr="005F051D" w:rsidRDefault="00BE19AC" w:rsidP="001F2CD0">
      <w:pPr>
        <w:jc w:val="both"/>
        <w:rPr>
          <w:rFonts w:ascii="Times New Roman" w:hAnsi="Times New Roman" w:cs="Times New Roman"/>
          <w:b/>
          <w:bCs/>
          <w:color w:val="FF0000"/>
          <w:sz w:val="24"/>
          <w:szCs w:val="24"/>
        </w:rPr>
      </w:pPr>
    </w:p>
    <w:p w14:paraId="5E8FB197" w14:textId="03694D4A" w:rsidR="005C6634" w:rsidRPr="000011AF" w:rsidRDefault="00DC06FF" w:rsidP="004B4E11">
      <w:pPr>
        <w:pStyle w:val="Heading2"/>
      </w:pPr>
      <w:bookmarkStart w:id="9" w:name="_Toc70489286"/>
      <w:r>
        <w:lastRenderedPageBreak/>
        <w:t>9</w:t>
      </w:r>
      <w:r w:rsidR="009B73BD">
        <w:t>.</w:t>
      </w:r>
      <w:r w:rsidR="007D402E">
        <w:t xml:space="preserve"> </w:t>
      </w:r>
      <w:r w:rsidR="001F2CD0" w:rsidRPr="005F051D">
        <w:t>References</w:t>
      </w:r>
      <w:bookmarkStart w:id="10" w:name="_Hlk69305063"/>
      <w:bookmarkEnd w:id="9"/>
    </w:p>
    <w:p w14:paraId="5E9130D1" w14:textId="3E97BF39" w:rsidR="007F4BE0" w:rsidRPr="006E1A14" w:rsidRDefault="007F4BE0" w:rsidP="00046B5D">
      <w:pPr>
        <w:jc w:val="both"/>
        <w:rPr>
          <w:rFonts w:ascii="Times New Roman" w:hAnsi="Times New Roman" w:cs="Times New Roman"/>
          <w:sz w:val="24"/>
          <w:szCs w:val="24"/>
        </w:rPr>
      </w:pPr>
      <w:r w:rsidRPr="006E1A14">
        <w:rPr>
          <w:rFonts w:ascii="Times New Roman" w:hAnsi="Times New Roman" w:cs="Times New Roman"/>
          <w:sz w:val="24"/>
          <w:szCs w:val="24"/>
        </w:rPr>
        <w:t xml:space="preserve">Anon, (2004), </w:t>
      </w:r>
      <w:r w:rsidRPr="006E1A14">
        <w:rPr>
          <w:rFonts w:ascii="Times New Roman" w:hAnsi="Times New Roman" w:cs="Times New Roman"/>
          <w:i/>
          <w:iCs/>
          <w:sz w:val="24"/>
          <w:szCs w:val="24"/>
        </w:rPr>
        <w:t>British Gas Case Study: Innovation in Customer Relationship Management,</w:t>
      </w:r>
      <w:r w:rsidRPr="006E1A14">
        <w:rPr>
          <w:rFonts w:ascii="Times New Roman" w:hAnsi="Times New Roman" w:cs="Times New Roman"/>
          <w:sz w:val="24"/>
          <w:szCs w:val="24"/>
        </w:rPr>
        <w:t xml:space="preserve"> Datamonitor Plc.</w:t>
      </w:r>
    </w:p>
    <w:p w14:paraId="19BE2440" w14:textId="1935BFD0" w:rsidR="007F4BE0" w:rsidRDefault="007F4BE0" w:rsidP="00046B5D">
      <w:pPr>
        <w:jc w:val="both"/>
        <w:rPr>
          <w:rFonts w:ascii="Times New Roman" w:hAnsi="Times New Roman" w:cs="Times New Roman"/>
          <w:sz w:val="24"/>
          <w:szCs w:val="24"/>
        </w:rPr>
      </w:pPr>
      <w:r w:rsidRPr="006E1A14">
        <w:rPr>
          <w:rFonts w:ascii="Times New Roman" w:hAnsi="Times New Roman" w:cs="Times New Roman"/>
          <w:sz w:val="24"/>
          <w:szCs w:val="24"/>
        </w:rPr>
        <w:t xml:space="preserve">Anon, (2004), </w:t>
      </w:r>
      <w:r w:rsidRPr="006E1A14">
        <w:rPr>
          <w:rFonts w:ascii="Times New Roman" w:hAnsi="Times New Roman" w:cs="Times New Roman"/>
          <w:i/>
          <w:iCs/>
          <w:sz w:val="24"/>
          <w:szCs w:val="24"/>
        </w:rPr>
        <w:t>British Gas Case Study: Generating Custom Through Online Advertising</w:t>
      </w:r>
      <w:r w:rsidRPr="006E1A14">
        <w:rPr>
          <w:rFonts w:ascii="Times New Roman" w:hAnsi="Times New Roman" w:cs="Times New Roman"/>
          <w:sz w:val="24"/>
          <w:szCs w:val="24"/>
        </w:rPr>
        <w:t>, Datamonitor Plc.</w:t>
      </w:r>
    </w:p>
    <w:p w14:paraId="3E0C5093" w14:textId="23080784" w:rsidR="00D7002B" w:rsidRDefault="00D7002B" w:rsidP="00D7002B">
      <w:pPr>
        <w:pStyle w:val="NormalWeb"/>
        <w:shd w:val="clear" w:color="auto" w:fill="FFFFFF"/>
        <w:spacing w:before="0" w:beforeAutospacing="0" w:after="255" w:afterAutospacing="0"/>
        <w:jc w:val="both"/>
      </w:pPr>
      <w:r w:rsidRPr="00470F10">
        <w:t xml:space="preserve">Anon, </w:t>
      </w:r>
      <w:r>
        <w:t>(</w:t>
      </w:r>
      <w:r w:rsidRPr="00470F10">
        <w:t>2005</w:t>
      </w:r>
      <w:r>
        <w:t>)</w:t>
      </w:r>
      <w:r w:rsidRPr="00470F10">
        <w:t xml:space="preserve">. Npower primed for print ad broadside at strike-hit British Gas. </w:t>
      </w:r>
      <w:r w:rsidRPr="00365838">
        <w:rPr>
          <w:i/>
          <w:iCs/>
        </w:rPr>
        <w:t>Marketing week</w:t>
      </w:r>
      <w:r w:rsidRPr="00470F10">
        <w:t>, p.3.</w:t>
      </w:r>
    </w:p>
    <w:p w14:paraId="0555F51A" w14:textId="77777777" w:rsidR="00D7002B" w:rsidRDefault="00D7002B" w:rsidP="00D7002B">
      <w:pPr>
        <w:pStyle w:val="NormalWeb"/>
        <w:shd w:val="clear" w:color="auto" w:fill="FFFFFF"/>
        <w:spacing w:before="0" w:beforeAutospacing="0" w:after="255" w:afterAutospacing="0"/>
        <w:jc w:val="both"/>
      </w:pPr>
      <w:r w:rsidRPr="00046B5D">
        <w:t xml:space="preserve">Anon, </w:t>
      </w:r>
      <w:r>
        <w:t xml:space="preserve">(2018), </w:t>
      </w:r>
      <w:r w:rsidRPr="00046B5D">
        <w:t>Centrica, PLC SWOT Analysis.</w:t>
      </w:r>
    </w:p>
    <w:p w14:paraId="375285F4" w14:textId="7326401D" w:rsidR="006E1A14" w:rsidRDefault="006E1A14" w:rsidP="00046B5D">
      <w:pPr>
        <w:pStyle w:val="NormalWeb"/>
        <w:shd w:val="clear" w:color="auto" w:fill="FFFFFF"/>
        <w:spacing w:before="0" w:beforeAutospacing="0" w:after="255" w:afterAutospacing="0"/>
        <w:jc w:val="both"/>
      </w:pPr>
      <w:r w:rsidRPr="00323C32">
        <w:t xml:space="preserve">Anon, </w:t>
      </w:r>
      <w:r w:rsidR="008C0EAD">
        <w:t>(</w:t>
      </w:r>
      <w:r w:rsidRPr="00323C32">
        <w:t>2019</w:t>
      </w:r>
      <w:r w:rsidR="008C0EAD">
        <w:t>),</w:t>
      </w:r>
      <w:r w:rsidRPr="00323C32">
        <w:t xml:space="preserve"> ENERGY Centrica customer losses slowing [...]. </w:t>
      </w:r>
      <w:r w:rsidRPr="008C0EAD">
        <w:rPr>
          <w:i/>
          <w:iCs/>
        </w:rPr>
        <w:t>Utility Week</w:t>
      </w:r>
      <w:r w:rsidRPr="00323C32">
        <w:t>, p.25.</w:t>
      </w:r>
    </w:p>
    <w:p w14:paraId="1E2E2325" w14:textId="098476F6" w:rsidR="00D7002B" w:rsidRPr="00323C32" w:rsidRDefault="00D7002B" w:rsidP="00046B5D">
      <w:pPr>
        <w:pStyle w:val="NormalWeb"/>
        <w:shd w:val="clear" w:color="auto" w:fill="FFFFFF"/>
        <w:spacing w:before="0" w:beforeAutospacing="0" w:after="255" w:afterAutospacing="0"/>
        <w:jc w:val="both"/>
      </w:pPr>
      <w:r w:rsidRPr="00E54C6C">
        <w:t xml:space="preserve">Anon, </w:t>
      </w:r>
      <w:r>
        <w:t>(</w:t>
      </w:r>
      <w:r w:rsidRPr="00E54C6C">
        <w:t>2020</w:t>
      </w:r>
      <w:r>
        <w:t>)</w:t>
      </w:r>
      <w:r w:rsidRPr="00E54C6C">
        <w:t xml:space="preserve">. Can Centrica rise again? </w:t>
      </w:r>
      <w:r w:rsidRPr="00E54C6C">
        <w:rPr>
          <w:i/>
          <w:iCs/>
        </w:rPr>
        <w:t>Utility Week</w:t>
      </w:r>
      <w:r w:rsidRPr="00E54C6C">
        <w:t>, p.12.</w:t>
      </w:r>
    </w:p>
    <w:p w14:paraId="2A9758D6" w14:textId="77777777" w:rsidR="00FB2784" w:rsidRDefault="00FB2784" w:rsidP="00FB2784">
      <w:pPr>
        <w:jc w:val="both"/>
        <w:rPr>
          <w:rFonts w:ascii="Times New Roman" w:hAnsi="Times New Roman" w:cs="Times New Roman"/>
          <w:sz w:val="24"/>
          <w:szCs w:val="24"/>
        </w:rPr>
      </w:pPr>
      <w:r>
        <w:rPr>
          <w:rFonts w:ascii="Times New Roman" w:hAnsi="Times New Roman" w:cs="Times New Roman"/>
          <w:sz w:val="24"/>
          <w:szCs w:val="24"/>
        </w:rPr>
        <w:t xml:space="preserve">Armstrong, M., 2008. </w:t>
      </w:r>
      <w:r>
        <w:rPr>
          <w:rFonts w:ascii="Times New Roman" w:hAnsi="Times New Roman" w:cs="Times New Roman"/>
          <w:i/>
          <w:iCs/>
          <w:sz w:val="24"/>
          <w:szCs w:val="24"/>
        </w:rPr>
        <w:t>Strategic human resource management a guide to action</w:t>
      </w:r>
      <w:r>
        <w:rPr>
          <w:rFonts w:ascii="Times New Roman" w:hAnsi="Times New Roman" w:cs="Times New Roman"/>
          <w:sz w:val="24"/>
          <w:szCs w:val="24"/>
        </w:rPr>
        <w:t xml:space="preserve"> 4th ed., London; Philadelphia: Kogan Page.</w:t>
      </w:r>
    </w:p>
    <w:p w14:paraId="02DB3A70" w14:textId="48C804C6" w:rsidR="00572727" w:rsidRDefault="003F2B2B" w:rsidP="003F4341">
      <w:pPr>
        <w:jc w:val="both"/>
        <w:rPr>
          <w:rFonts w:ascii="Times New Roman" w:hAnsi="Times New Roman" w:cs="Times New Roman"/>
          <w:sz w:val="24"/>
          <w:szCs w:val="24"/>
        </w:rPr>
      </w:pPr>
      <w:bookmarkStart w:id="11" w:name="_Hlk67990084"/>
      <w:r w:rsidRPr="003F2B2B">
        <w:rPr>
          <w:rFonts w:ascii="Times New Roman" w:hAnsi="Times New Roman" w:cs="Times New Roman"/>
          <w:sz w:val="24"/>
          <w:szCs w:val="24"/>
        </w:rPr>
        <w:t xml:space="preserve">Armstrong, M., 2012. </w:t>
      </w:r>
      <w:r w:rsidRPr="003F2B2B">
        <w:rPr>
          <w:rFonts w:ascii="Times New Roman" w:hAnsi="Times New Roman" w:cs="Times New Roman"/>
          <w:i/>
          <w:iCs/>
          <w:sz w:val="24"/>
          <w:szCs w:val="24"/>
        </w:rPr>
        <w:t>Armstrong's handbook of management and leadership developing effective people skills for better leadership and management</w:t>
      </w:r>
      <w:r w:rsidRPr="003F2B2B">
        <w:rPr>
          <w:rFonts w:ascii="Times New Roman" w:hAnsi="Times New Roman" w:cs="Times New Roman"/>
          <w:sz w:val="24"/>
          <w:szCs w:val="24"/>
        </w:rPr>
        <w:t xml:space="preserve"> 3rd ed., London; Philadelphia: Kogan Page.</w:t>
      </w:r>
    </w:p>
    <w:p w14:paraId="3C6BFDF7" w14:textId="0CC4B14C" w:rsidR="003D74F2" w:rsidRPr="003F2B2B" w:rsidRDefault="003D74F2" w:rsidP="003F4341">
      <w:pPr>
        <w:jc w:val="both"/>
        <w:rPr>
          <w:rFonts w:ascii="Times New Roman" w:hAnsi="Times New Roman" w:cs="Times New Roman"/>
          <w:sz w:val="24"/>
          <w:szCs w:val="24"/>
        </w:rPr>
      </w:pPr>
      <w:r>
        <w:rPr>
          <w:rFonts w:ascii="Times New Roman" w:hAnsi="Times New Roman" w:cs="Times New Roman"/>
          <w:sz w:val="24"/>
          <w:szCs w:val="24"/>
        </w:rPr>
        <w:t xml:space="preserve">Baron, A. &amp; Armstrong, M., 2007. </w:t>
      </w:r>
      <w:r>
        <w:rPr>
          <w:rFonts w:ascii="Times New Roman" w:hAnsi="Times New Roman" w:cs="Times New Roman"/>
          <w:i/>
          <w:iCs/>
          <w:sz w:val="24"/>
          <w:szCs w:val="24"/>
        </w:rPr>
        <w:t>Human capital management achieving added value through people</w:t>
      </w:r>
      <w:r>
        <w:rPr>
          <w:rFonts w:ascii="Times New Roman" w:hAnsi="Times New Roman" w:cs="Times New Roman"/>
          <w:sz w:val="24"/>
          <w:szCs w:val="24"/>
        </w:rPr>
        <w:t>, London: Kogan Page.</w:t>
      </w:r>
    </w:p>
    <w:bookmarkEnd w:id="11"/>
    <w:p w14:paraId="6A3732CA" w14:textId="730E5451" w:rsidR="003751FC" w:rsidRDefault="003751FC" w:rsidP="003751FC">
      <w:pPr>
        <w:jc w:val="both"/>
        <w:rPr>
          <w:rFonts w:ascii="Times New Roman" w:hAnsi="Times New Roman" w:cs="Times New Roman"/>
          <w:sz w:val="24"/>
          <w:szCs w:val="24"/>
        </w:rPr>
      </w:pPr>
      <w:r>
        <w:rPr>
          <w:rFonts w:ascii="Times New Roman" w:hAnsi="Times New Roman" w:cs="Times New Roman"/>
          <w:sz w:val="24"/>
          <w:szCs w:val="24"/>
        </w:rPr>
        <w:t xml:space="preserve">Baykal, Elif, 2019. </w:t>
      </w:r>
      <w:r>
        <w:rPr>
          <w:rFonts w:ascii="Times New Roman" w:hAnsi="Times New Roman" w:cs="Times New Roman"/>
          <w:i/>
          <w:iCs/>
          <w:sz w:val="24"/>
          <w:szCs w:val="24"/>
        </w:rPr>
        <w:t>Handbook of Research on Positive Organizational Behavior for Improved Workplace Performance</w:t>
      </w:r>
      <w:r>
        <w:rPr>
          <w:rFonts w:ascii="Times New Roman" w:hAnsi="Times New Roman" w:cs="Times New Roman"/>
          <w:sz w:val="24"/>
          <w:szCs w:val="24"/>
        </w:rPr>
        <w:t>, Hershey: IGI Global.</w:t>
      </w:r>
    </w:p>
    <w:p w14:paraId="07C58E02" w14:textId="40D7708C" w:rsidR="00D7002B" w:rsidRDefault="00D7002B" w:rsidP="00D7002B">
      <w:pPr>
        <w:pStyle w:val="NormalWeb"/>
        <w:shd w:val="clear" w:color="auto" w:fill="FFFFFF"/>
        <w:spacing w:before="0" w:beforeAutospacing="0" w:after="255" w:afterAutospacing="0"/>
        <w:jc w:val="both"/>
      </w:pPr>
      <w:r w:rsidRPr="002F7AC8">
        <w:t xml:space="preserve">Benjamin James Davies, 2021. The state of trade unions in the UK. </w:t>
      </w:r>
      <w:r w:rsidRPr="002F7AC8">
        <w:rPr>
          <w:i/>
          <w:iCs/>
        </w:rPr>
        <w:t>OpenDemocracy (London)</w:t>
      </w:r>
      <w:r w:rsidRPr="002F7AC8">
        <w:t>, pp.OpenDemocracy (London), 2021–01-18.</w:t>
      </w:r>
    </w:p>
    <w:p w14:paraId="78C62032" w14:textId="42B3343E" w:rsidR="00F54301" w:rsidRDefault="00F54301" w:rsidP="00F54301">
      <w:pPr>
        <w:jc w:val="both"/>
        <w:rPr>
          <w:rFonts w:ascii="Times New Roman" w:hAnsi="Times New Roman" w:cs="Times New Roman"/>
          <w:sz w:val="24"/>
          <w:szCs w:val="24"/>
        </w:rPr>
      </w:pPr>
      <w:r>
        <w:rPr>
          <w:rFonts w:ascii="Times New Roman" w:hAnsi="Times New Roman" w:cs="Times New Roman"/>
          <w:sz w:val="24"/>
          <w:szCs w:val="24"/>
        </w:rPr>
        <w:t xml:space="preserve">Bhattacharya, Anshuman, 2017. </w:t>
      </w:r>
      <w:r>
        <w:rPr>
          <w:rFonts w:ascii="Times New Roman" w:hAnsi="Times New Roman" w:cs="Times New Roman"/>
          <w:i/>
          <w:iCs/>
          <w:sz w:val="24"/>
          <w:szCs w:val="24"/>
        </w:rPr>
        <w:t>Strategic Human Capital Development and Management in Emerging Economies</w:t>
      </w:r>
      <w:r>
        <w:rPr>
          <w:rFonts w:ascii="Times New Roman" w:hAnsi="Times New Roman" w:cs="Times New Roman"/>
          <w:sz w:val="24"/>
          <w:szCs w:val="24"/>
        </w:rPr>
        <w:t>, Hershey: IGI Global.</w:t>
      </w:r>
    </w:p>
    <w:p w14:paraId="381C4803" w14:textId="77777777" w:rsidR="007E368F" w:rsidRDefault="007E368F" w:rsidP="007E368F">
      <w:pPr>
        <w:jc w:val="both"/>
        <w:rPr>
          <w:rFonts w:ascii="Times New Roman" w:hAnsi="Times New Roman" w:cs="Times New Roman"/>
          <w:sz w:val="24"/>
          <w:szCs w:val="24"/>
        </w:rPr>
      </w:pPr>
      <w:r>
        <w:rPr>
          <w:rFonts w:ascii="Times New Roman" w:hAnsi="Times New Roman" w:cs="Times New Roman"/>
          <w:sz w:val="24"/>
          <w:szCs w:val="24"/>
        </w:rPr>
        <w:t xml:space="preserve">Brooks, I., 2018. </w:t>
      </w:r>
      <w:r>
        <w:rPr>
          <w:rFonts w:ascii="Times New Roman" w:hAnsi="Times New Roman" w:cs="Times New Roman"/>
          <w:i/>
          <w:iCs/>
          <w:sz w:val="24"/>
          <w:szCs w:val="24"/>
        </w:rPr>
        <w:t>Organisational behaviour individuals, groups and organisation</w:t>
      </w:r>
      <w:r>
        <w:rPr>
          <w:rFonts w:ascii="Times New Roman" w:hAnsi="Times New Roman" w:cs="Times New Roman"/>
          <w:sz w:val="24"/>
          <w:szCs w:val="24"/>
        </w:rPr>
        <w:t xml:space="preserve"> 5th ed., Harlow: Pearson.</w:t>
      </w:r>
    </w:p>
    <w:p w14:paraId="3AC11B66" w14:textId="77777777" w:rsidR="009C19E0" w:rsidRDefault="009C19E0" w:rsidP="009C19E0">
      <w:pPr>
        <w:jc w:val="both"/>
        <w:rPr>
          <w:rFonts w:ascii="Times New Roman" w:hAnsi="Times New Roman" w:cs="Times New Roman"/>
          <w:sz w:val="24"/>
          <w:szCs w:val="24"/>
        </w:rPr>
      </w:pPr>
      <w:r>
        <w:rPr>
          <w:rFonts w:ascii="Times New Roman" w:hAnsi="Times New Roman" w:cs="Times New Roman"/>
          <w:sz w:val="24"/>
          <w:szCs w:val="24"/>
        </w:rPr>
        <w:t xml:space="preserve">Browaeys, M.-J., Price, M.-J. &amp; Price, Roger, 2011. </w:t>
      </w:r>
      <w:r>
        <w:rPr>
          <w:rFonts w:ascii="Times New Roman" w:hAnsi="Times New Roman" w:cs="Times New Roman"/>
          <w:i/>
          <w:iCs/>
          <w:sz w:val="24"/>
          <w:szCs w:val="24"/>
        </w:rPr>
        <w:t>Understanding cross-cultural management</w:t>
      </w:r>
      <w:r>
        <w:rPr>
          <w:rFonts w:ascii="Times New Roman" w:hAnsi="Times New Roman" w:cs="Times New Roman"/>
          <w:sz w:val="24"/>
          <w:szCs w:val="24"/>
        </w:rPr>
        <w:t xml:space="preserve"> 2nd ed., Harlow: Financial Times Prentice Hall.</w:t>
      </w:r>
    </w:p>
    <w:p w14:paraId="505174D5" w14:textId="0562B30C" w:rsidR="003F4341" w:rsidRDefault="00680219" w:rsidP="00046B5D">
      <w:pPr>
        <w:pStyle w:val="NormalWeb"/>
        <w:shd w:val="clear" w:color="auto" w:fill="FFFFFF"/>
        <w:spacing w:before="0" w:beforeAutospacing="0" w:after="255" w:afterAutospacing="0"/>
        <w:jc w:val="both"/>
        <w:rPr>
          <w:rFonts w:eastAsiaTheme="minorHAnsi"/>
          <w:lang w:eastAsia="en-US"/>
        </w:rPr>
      </w:pPr>
      <w:r w:rsidRPr="00786B50">
        <w:rPr>
          <w:rFonts w:eastAsiaTheme="minorHAnsi"/>
          <w:lang w:eastAsia="en-US"/>
        </w:rPr>
        <w:t xml:space="preserve">Cabrelli, D.A., 2012. </w:t>
      </w:r>
      <w:r w:rsidRPr="00680219">
        <w:rPr>
          <w:rFonts w:eastAsiaTheme="minorHAnsi"/>
          <w:i/>
          <w:iCs/>
          <w:lang w:eastAsia="en-US"/>
        </w:rPr>
        <w:t>Employment law</w:t>
      </w:r>
      <w:r w:rsidRPr="00680219">
        <w:rPr>
          <w:rFonts w:eastAsiaTheme="minorHAnsi"/>
          <w:lang w:eastAsia="en-US"/>
        </w:rPr>
        <w:t xml:space="preserve"> 3rd ed., Harlow: Longman.</w:t>
      </w:r>
    </w:p>
    <w:p w14:paraId="37F4B1D2" w14:textId="25122E17" w:rsidR="00C64AC3" w:rsidRDefault="00C64AC3" w:rsidP="00F453E9">
      <w:pPr>
        <w:jc w:val="both"/>
        <w:rPr>
          <w:rFonts w:ascii="Times New Roman" w:hAnsi="Times New Roman" w:cs="Times New Roman"/>
          <w:sz w:val="24"/>
          <w:szCs w:val="24"/>
          <w:shd w:val="clear" w:color="auto" w:fill="FFFFFF"/>
        </w:rPr>
      </w:pPr>
      <w:r w:rsidRPr="00C64AC3">
        <w:rPr>
          <w:rFonts w:ascii="Times New Roman" w:hAnsi="Times New Roman" w:cs="Times New Roman"/>
          <w:sz w:val="24"/>
          <w:szCs w:val="24"/>
        </w:rPr>
        <w:t xml:space="preserve">Cezanne, C. &amp; Saglietto, L., 2019. </w:t>
      </w:r>
      <w:r w:rsidRPr="00C64AC3">
        <w:rPr>
          <w:rFonts w:ascii="Times New Roman" w:hAnsi="Times New Roman" w:cs="Times New Roman"/>
          <w:i/>
          <w:iCs/>
          <w:sz w:val="24"/>
          <w:szCs w:val="24"/>
        </w:rPr>
        <w:t>Global perspectives on human capital-intensive firms</w:t>
      </w:r>
      <w:r w:rsidRPr="00C64AC3">
        <w:rPr>
          <w:rFonts w:ascii="Times New Roman" w:hAnsi="Times New Roman" w:cs="Times New Roman"/>
          <w:sz w:val="24"/>
          <w:szCs w:val="24"/>
        </w:rPr>
        <w:t>,</w:t>
      </w:r>
      <w:r w:rsidRPr="00C64AC3">
        <w:rPr>
          <w:rFonts w:ascii="Times New Roman" w:hAnsi="Times New Roman" w:cs="Times New Roman"/>
          <w:sz w:val="24"/>
          <w:szCs w:val="24"/>
          <w:shd w:val="clear" w:color="auto" w:fill="FFFFFF"/>
        </w:rPr>
        <w:t xml:space="preserve"> Hershey: IGI Global.</w:t>
      </w:r>
    </w:p>
    <w:p w14:paraId="32E05CB8" w14:textId="77777777" w:rsidR="001329A5" w:rsidRDefault="001329A5" w:rsidP="001329A5">
      <w:pPr>
        <w:jc w:val="both"/>
        <w:rPr>
          <w:rFonts w:ascii="Times New Roman" w:hAnsi="Times New Roman" w:cs="Times New Roman"/>
          <w:sz w:val="24"/>
          <w:szCs w:val="24"/>
        </w:rPr>
      </w:pPr>
      <w:r>
        <w:rPr>
          <w:rFonts w:ascii="Times New Roman" w:hAnsi="Times New Roman" w:cs="Times New Roman"/>
          <w:sz w:val="24"/>
          <w:szCs w:val="24"/>
        </w:rPr>
        <w:t xml:space="preserve">Donnellan, John &amp; Rutledge, Wanda L, 2019. A case for resource‐based view and competitive advantage in banking. </w:t>
      </w:r>
      <w:r>
        <w:rPr>
          <w:rFonts w:ascii="Times New Roman" w:hAnsi="Times New Roman" w:cs="Times New Roman"/>
          <w:i/>
          <w:iCs/>
          <w:sz w:val="24"/>
          <w:szCs w:val="24"/>
        </w:rPr>
        <w:t>Managerial and decision economics</w:t>
      </w:r>
      <w:r>
        <w:rPr>
          <w:rFonts w:ascii="Times New Roman" w:hAnsi="Times New Roman" w:cs="Times New Roman"/>
          <w:sz w:val="24"/>
          <w:szCs w:val="24"/>
        </w:rPr>
        <w:t>, 40(6), pp.728–737.</w:t>
      </w:r>
    </w:p>
    <w:p w14:paraId="14AABBCD" w14:textId="14393057" w:rsidR="00F453E9" w:rsidRDefault="00F453E9" w:rsidP="00F453E9">
      <w:pPr>
        <w:jc w:val="both"/>
        <w:rPr>
          <w:rFonts w:ascii="Times New Roman" w:hAnsi="Times New Roman" w:cs="Times New Roman"/>
          <w:sz w:val="24"/>
          <w:szCs w:val="24"/>
        </w:rPr>
      </w:pPr>
      <w:r>
        <w:rPr>
          <w:rFonts w:ascii="Times New Roman" w:hAnsi="Times New Roman" w:cs="Times New Roman"/>
          <w:sz w:val="24"/>
          <w:szCs w:val="24"/>
        </w:rPr>
        <w:t>Hughes, C.</w:t>
      </w:r>
      <w:r w:rsidR="00C41613">
        <w:rPr>
          <w:rFonts w:ascii="Times New Roman" w:hAnsi="Times New Roman" w:cs="Times New Roman"/>
          <w:sz w:val="24"/>
          <w:szCs w:val="24"/>
        </w:rPr>
        <w:t xml:space="preserve"> et al.</w:t>
      </w:r>
      <w:r>
        <w:rPr>
          <w:rFonts w:ascii="Times New Roman" w:hAnsi="Times New Roman" w:cs="Times New Roman"/>
          <w:sz w:val="24"/>
          <w:szCs w:val="24"/>
        </w:rPr>
        <w:t xml:space="preserve">, 2015. </w:t>
      </w:r>
      <w:r>
        <w:rPr>
          <w:rFonts w:ascii="Times New Roman" w:hAnsi="Times New Roman" w:cs="Times New Roman"/>
          <w:i/>
          <w:iCs/>
          <w:sz w:val="24"/>
          <w:szCs w:val="24"/>
        </w:rPr>
        <w:t>Impact of diversity on organization and career development</w:t>
      </w:r>
      <w:r>
        <w:rPr>
          <w:rFonts w:ascii="Times New Roman" w:hAnsi="Times New Roman" w:cs="Times New Roman"/>
          <w:sz w:val="24"/>
          <w:szCs w:val="24"/>
        </w:rPr>
        <w:t>, Hershey: IGI Global.</w:t>
      </w:r>
    </w:p>
    <w:p w14:paraId="7100346C" w14:textId="72DFFCA5" w:rsidR="001329A5" w:rsidRPr="001329A5" w:rsidRDefault="001329A5" w:rsidP="001329A5">
      <w:pPr>
        <w:shd w:val="clear" w:color="auto" w:fill="FFFFFF"/>
        <w:spacing w:after="255" w:line="240" w:lineRule="auto"/>
        <w:jc w:val="both"/>
        <w:rPr>
          <w:rFonts w:ascii="Times New Roman" w:eastAsia="Times New Roman" w:hAnsi="Times New Roman" w:cs="Times New Roman"/>
          <w:sz w:val="24"/>
          <w:szCs w:val="24"/>
          <w:lang w:eastAsia="en-GB"/>
        </w:rPr>
      </w:pPr>
      <w:r w:rsidRPr="0081057F">
        <w:rPr>
          <w:rFonts w:ascii="Times New Roman" w:eastAsia="Times New Roman" w:hAnsi="Times New Roman" w:cs="Times New Roman"/>
          <w:sz w:val="24"/>
          <w:szCs w:val="24"/>
          <w:lang w:eastAsia="en-GB"/>
        </w:rPr>
        <w:t xml:space="preserve">Joinson, Carla, 1999. Changing shapes. </w:t>
      </w:r>
      <w:r w:rsidRPr="0081057F">
        <w:rPr>
          <w:rFonts w:ascii="Times New Roman" w:eastAsia="Times New Roman" w:hAnsi="Times New Roman" w:cs="Times New Roman"/>
          <w:i/>
          <w:iCs/>
          <w:sz w:val="24"/>
          <w:szCs w:val="24"/>
          <w:lang w:eastAsia="en-GB"/>
        </w:rPr>
        <w:t>HR Magazine</w:t>
      </w:r>
      <w:r w:rsidRPr="0081057F">
        <w:rPr>
          <w:rFonts w:ascii="Times New Roman" w:eastAsia="Times New Roman" w:hAnsi="Times New Roman" w:cs="Times New Roman"/>
          <w:sz w:val="24"/>
          <w:szCs w:val="24"/>
          <w:lang w:eastAsia="en-GB"/>
        </w:rPr>
        <w:t xml:space="preserve"> (Alexandria, Va.), 44(3), p.40.</w:t>
      </w:r>
    </w:p>
    <w:p w14:paraId="7B296291" w14:textId="224F0228" w:rsidR="001329A5" w:rsidRDefault="001329A5" w:rsidP="001329A5">
      <w:pPr>
        <w:pStyle w:val="NormalWeb"/>
        <w:shd w:val="clear" w:color="auto" w:fill="FFFFFF"/>
        <w:spacing w:before="0" w:beforeAutospacing="0" w:after="255" w:afterAutospacing="0"/>
        <w:jc w:val="both"/>
      </w:pPr>
      <w:r w:rsidRPr="00323C32">
        <w:lastRenderedPageBreak/>
        <w:t>Naschert, Camilla</w:t>
      </w:r>
      <w:r>
        <w:t>,</w:t>
      </w:r>
      <w:r w:rsidRPr="00323C32">
        <w:t xml:space="preserve"> 2020. Beleaguered Centrica starts writing 'turnaround story'. </w:t>
      </w:r>
      <w:r w:rsidRPr="00323C32">
        <w:rPr>
          <w:i/>
          <w:iCs/>
        </w:rPr>
        <w:t>SNL Energy Power Daily,</w:t>
      </w:r>
      <w:r w:rsidRPr="00323C32">
        <w:t xml:space="preserve"> pp. SNL Energy Power Daily, 2020–07-27.</w:t>
      </w:r>
    </w:p>
    <w:p w14:paraId="7BDFE236" w14:textId="3D4F7D8F" w:rsidR="001329A5" w:rsidRDefault="001329A5" w:rsidP="001329A5">
      <w:pPr>
        <w:pStyle w:val="NormalWeb"/>
        <w:shd w:val="clear" w:color="auto" w:fill="FFFFFF"/>
        <w:spacing w:before="0" w:beforeAutospacing="0" w:after="255" w:afterAutospacing="0"/>
        <w:jc w:val="both"/>
      </w:pPr>
      <w:r w:rsidRPr="007A3C31">
        <w:t>Nilushi Karunaratne, 2021. Centrica set to top analysts' expectations. Investors Chronicle, p.8.</w:t>
      </w:r>
    </w:p>
    <w:p w14:paraId="2D909C56" w14:textId="4D326FC0" w:rsidR="001329A5" w:rsidRDefault="001329A5" w:rsidP="001329A5">
      <w:pPr>
        <w:pStyle w:val="NormalWeb"/>
        <w:shd w:val="clear" w:color="auto" w:fill="FFFFFF"/>
        <w:spacing w:before="0" w:beforeAutospacing="0" w:after="255" w:afterAutospacing="0"/>
        <w:jc w:val="both"/>
      </w:pPr>
      <w:r w:rsidRPr="00046B5D">
        <w:t xml:space="preserve">Manners, Gerald, 1997. Gas Market Liberalization in Britain: Some Geographical Observations. </w:t>
      </w:r>
      <w:r w:rsidRPr="0074584A">
        <w:rPr>
          <w:i/>
          <w:iCs/>
        </w:rPr>
        <w:t>Regional studies</w:t>
      </w:r>
      <w:r w:rsidRPr="00046B5D">
        <w:t>, 31(3), pp.295–309.</w:t>
      </w:r>
    </w:p>
    <w:p w14:paraId="0CAA49A2" w14:textId="4A86093B" w:rsidR="00604307" w:rsidRDefault="00C320B3" w:rsidP="005751E9">
      <w:pPr>
        <w:jc w:val="both"/>
        <w:rPr>
          <w:rFonts w:ascii="Times New Roman" w:hAnsi="Times New Roman" w:cs="Times New Roman"/>
          <w:sz w:val="24"/>
          <w:szCs w:val="24"/>
        </w:rPr>
      </w:pPr>
      <w:r>
        <w:rPr>
          <w:rFonts w:ascii="Times New Roman" w:hAnsi="Times New Roman" w:cs="Times New Roman"/>
          <w:sz w:val="24"/>
          <w:szCs w:val="24"/>
        </w:rPr>
        <w:t xml:space="preserve">Muller, M., 2013. </w:t>
      </w:r>
      <w:r>
        <w:rPr>
          <w:rFonts w:ascii="Times New Roman" w:hAnsi="Times New Roman" w:cs="Times New Roman"/>
          <w:i/>
          <w:iCs/>
          <w:sz w:val="24"/>
          <w:szCs w:val="24"/>
        </w:rPr>
        <w:t>The manager's guide to HR hiring, firing, performance evaluations, documentation, benefits, and everything else you need to know</w:t>
      </w:r>
      <w:r>
        <w:rPr>
          <w:rFonts w:ascii="Times New Roman" w:hAnsi="Times New Roman" w:cs="Times New Roman"/>
          <w:sz w:val="24"/>
          <w:szCs w:val="24"/>
        </w:rPr>
        <w:t xml:space="preserve"> 2nd ed., New York: AMACOM, American Management Association: Society for Human Resource Management.</w:t>
      </w:r>
    </w:p>
    <w:p w14:paraId="2397AD20" w14:textId="6E3AF830" w:rsidR="005751E9" w:rsidRDefault="00604307" w:rsidP="005751E9">
      <w:pPr>
        <w:jc w:val="both"/>
        <w:rPr>
          <w:rFonts w:ascii="Times New Roman" w:hAnsi="Times New Roman" w:cs="Times New Roman"/>
          <w:sz w:val="24"/>
          <w:szCs w:val="24"/>
        </w:rPr>
      </w:pPr>
      <w:r w:rsidRPr="00604307">
        <w:rPr>
          <w:rFonts w:ascii="Times New Roman" w:hAnsi="Times New Roman" w:cs="Times New Roman"/>
          <w:sz w:val="24"/>
          <w:szCs w:val="24"/>
        </w:rPr>
        <w:t xml:space="preserve">Mullins, J.E. &amp; McLean, L.J., 2019. </w:t>
      </w:r>
      <w:r w:rsidRPr="00604307">
        <w:rPr>
          <w:rFonts w:ascii="Times New Roman" w:hAnsi="Times New Roman" w:cs="Times New Roman"/>
          <w:i/>
          <w:iCs/>
          <w:sz w:val="24"/>
          <w:szCs w:val="24"/>
        </w:rPr>
        <w:t>Organisational behaviour in the workplace</w:t>
      </w:r>
      <w:r w:rsidRPr="00604307">
        <w:rPr>
          <w:rFonts w:ascii="Times New Roman" w:hAnsi="Times New Roman" w:cs="Times New Roman"/>
          <w:sz w:val="24"/>
          <w:szCs w:val="24"/>
        </w:rPr>
        <w:t xml:space="preserve"> 12th ed., Harlow: Pearson.</w:t>
      </w:r>
    </w:p>
    <w:p w14:paraId="67503DE0" w14:textId="3E6F418C" w:rsidR="001329A5" w:rsidRDefault="001329A5" w:rsidP="001329A5">
      <w:pPr>
        <w:pStyle w:val="NormalWeb"/>
        <w:shd w:val="clear" w:color="auto" w:fill="FFFFFF"/>
        <w:spacing w:before="0" w:beforeAutospacing="0" w:after="255" w:afterAutospacing="0"/>
        <w:jc w:val="both"/>
      </w:pPr>
      <w:r w:rsidRPr="0074584A">
        <w:t xml:space="preserve">Parker, David, 1999. Regulating Public Utilities: Lessons from the UK Experience. </w:t>
      </w:r>
      <w:r w:rsidRPr="0074584A">
        <w:rPr>
          <w:i/>
          <w:iCs/>
        </w:rPr>
        <w:t>International review of administrative sciences</w:t>
      </w:r>
      <w:r w:rsidRPr="0074584A">
        <w:t>, 65(1), pp.117–131.</w:t>
      </w:r>
    </w:p>
    <w:p w14:paraId="2C88F5FB" w14:textId="4D47BD0A" w:rsidR="005751E9" w:rsidRDefault="005751E9" w:rsidP="005751E9">
      <w:pPr>
        <w:jc w:val="both"/>
        <w:rPr>
          <w:rFonts w:ascii="Times New Roman" w:hAnsi="Times New Roman" w:cs="Times New Roman"/>
          <w:sz w:val="24"/>
          <w:szCs w:val="24"/>
        </w:rPr>
      </w:pPr>
      <w:r>
        <w:rPr>
          <w:rFonts w:ascii="Times New Roman" w:hAnsi="Times New Roman" w:cs="Times New Roman"/>
          <w:sz w:val="24"/>
          <w:szCs w:val="24"/>
        </w:rPr>
        <w:t xml:space="preserve">Rees, W.D., 2015. </w:t>
      </w:r>
      <w:r>
        <w:rPr>
          <w:rFonts w:ascii="Times New Roman" w:hAnsi="Times New Roman" w:cs="Times New Roman"/>
          <w:i/>
          <w:iCs/>
          <w:sz w:val="24"/>
          <w:szCs w:val="24"/>
        </w:rPr>
        <w:t>Skills of management and leadership: managing people in organisations</w:t>
      </w:r>
      <w:r>
        <w:rPr>
          <w:rFonts w:ascii="Times New Roman" w:hAnsi="Times New Roman" w:cs="Times New Roman"/>
          <w:sz w:val="24"/>
          <w:szCs w:val="24"/>
        </w:rPr>
        <w:t>, London: New York, NY: Palgrave Macmillan.</w:t>
      </w:r>
    </w:p>
    <w:p w14:paraId="542C1893" w14:textId="50C73842" w:rsidR="001329A5" w:rsidRDefault="001329A5" w:rsidP="005751E9">
      <w:pPr>
        <w:jc w:val="both"/>
        <w:rPr>
          <w:rFonts w:ascii="Times New Roman" w:hAnsi="Times New Roman" w:cs="Times New Roman"/>
          <w:sz w:val="24"/>
          <w:szCs w:val="24"/>
        </w:rPr>
      </w:pPr>
      <w:r w:rsidRPr="009E1591">
        <w:rPr>
          <w:rFonts w:ascii="Times New Roman" w:hAnsi="Times New Roman" w:cs="Times New Roman"/>
          <w:sz w:val="24"/>
          <w:szCs w:val="24"/>
        </w:rPr>
        <w:t xml:space="preserve">Reilly, Peter, 2007. Facing up to the facts. </w:t>
      </w:r>
      <w:r w:rsidRPr="009E1591">
        <w:rPr>
          <w:rFonts w:ascii="Times New Roman" w:hAnsi="Times New Roman" w:cs="Times New Roman"/>
          <w:i/>
          <w:iCs/>
          <w:sz w:val="24"/>
          <w:szCs w:val="24"/>
        </w:rPr>
        <w:t>People management</w:t>
      </w:r>
      <w:r w:rsidRPr="009E1591">
        <w:rPr>
          <w:rFonts w:ascii="Times New Roman" w:hAnsi="Times New Roman" w:cs="Times New Roman"/>
          <w:sz w:val="24"/>
          <w:szCs w:val="24"/>
        </w:rPr>
        <w:t>, 13(19), p.42.</w:t>
      </w:r>
    </w:p>
    <w:p w14:paraId="05C626D4" w14:textId="40D5E027" w:rsidR="001329A5" w:rsidRDefault="001329A5" w:rsidP="001329A5">
      <w:pPr>
        <w:pStyle w:val="NormalWeb"/>
        <w:shd w:val="clear" w:color="auto" w:fill="FFFFFF"/>
        <w:spacing w:before="0" w:beforeAutospacing="0" w:after="255" w:afterAutospacing="0"/>
        <w:jc w:val="both"/>
      </w:pPr>
      <w:r w:rsidRPr="007754EB">
        <w:t xml:space="preserve">Rogers, Daniel, 2001. Centrica's consumer mission. </w:t>
      </w:r>
      <w:r w:rsidRPr="007754EB">
        <w:rPr>
          <w:i/>
          <w:iCs/>
        </w:rPr>
        <w:t>Marketing (London)</w:t>
      </w:r>
      <w:r w:rsidRPr="007754EB">
        <w:t>, p.22.</w:t>
      </w:r>
    </w:p>
    <w:p w14:paraId="4981B180" w14:textId="06B0EB17" w:rsidR="00C25444" w:rsidRDefault="00C25444" w:rsidP="00C25444">
      <w:pPr>
        <w:jc w:val="both"/>
        <w:rPr>
          <w:rFonts w:ascii="Times New Roman" w:hAnsi="Times New Roman" w:cs="Times New Roman"/>
          <w:sz w:val="24"/>
          <w:szCs w:val="24"/>
        </w:rPr>
      </w:pPr>
      <w:r>
        <w:rPr>
          <w:rFonts w:ascii="Times New Roman" w:hAnsi="Times New Roman" w:cs="Times New Roman"/>
          <w:sz w:val="24"/>
          <w:szCs w:val="24"/>
        </w:rPr>
        <w:t xml:space="preserve">Scullion, H. &amp; Collings, D.G., 2011. </w:t>
      </w:r>
      <w:r>
        <w:rPr>
          <w:rFonts w:ascii="Times New Roman" w:hAnsi="Times New Roman" w:cs="Times New Roman"/>
          <w:i/>
          <w:iCs/>
          <w:sz w:val="24"/>
          <w:szCs w:val="24"/>
        </w:rPr>
        <w:t>Global talent management</w:t>
      </w:r>
      <w:r>
        <w:rPr>
          <w:rFonts w:ascii="Times New Roman" w:hAnsi="Times New Roman" w:cs="Times New Roman"/>
          <w:sz w:val="24"/>
          <w:szCs w:val="24"/>
        </w:rPr>
        <w:t>, New York: Routledge.</w:t>
      </w:r>
    </w:p>
    <w:p w14:paraId="4C377732" w14:textId="005B3EE1" w:rsidR="0011461C" w:rsidRDefault="0011461C" w:rsidP="00C25444">
      <w:pPr>
        <w:jc w:val="both"/>
        <w:rPr>
          <w:rFonts w:ascii="Times New Roman" w:hAnsi="Times New Roman" w:cs="Times New Roman"/>
          <w:sz w:val="24"/>
          <w:szCs w:val="24"/>
        </w:rPr>
      </w:pPr>
      <w:r>
        <w:rPr>
          <w:rFonts w:ascii="Times New Roman" w:hAnsi="Times New Roman" w:cs="Times New Roman"/>
          <w:sz w:val="24"/>
          <w:szCs w:val="24"/>
        </w:rPr>
        <w:t xml:space="preserve">Tamzini, K. et al., 2017. </w:t>
      </w:r>
      <w:r w:rsidRPr="00EF75BB">
        <w:rPr>
          <w:rFonts w:ascii="Times New Roman" w:hAnsi="Times New Roman" w:cs="Times New Roman"/>
          <w:i/>
          <w:iCs/>
          <w:sz w:val="24"/>
          <w:szCs w:val="24"/>
        </w:rPr>
        <w:t>Driving Multinational Enterprises Through Effective Global Talent Management</w:t>
      </w:r>
      <w:r>
        <w:rPr>
          <w:rFonts w:ascii="Times New Roman" w:hAnsi="Times New Roman" w:cs="Times New Roman"/>
          <w:sz w:val="24"/>
          <w:szCs w:val="24"/>
        </w:rPr>
        <w:t>, Hershey: IGI Global.</w:t>
      </w:r>
    </w:p>
    <w:p w14:paraId="479FAE1D" w14:textId="3F0A6072" w:rsidR="00EF75BB" w:rsidRPr="001432C0" w:rsidRDefault="006A3FD6" w:rsidP="00D7002B">
      <w:pPr>
        <w:jc w:val="both"/>
        <w:rPr>
          <w:rFonts w:ascii="Times New Roman" w:hAnsi="Times New Roman" w:cs="Times New Roman"/>
          <w:sz w:val="24"/>
          <w:szCs w:val="24"/>
        </w:rPr>
      </w:pPr>
      <w:r>
        <w:rPr>
          <w:rFonts w:ascii="Times New Roman" w:hAnsi="Times New Roman" w:cs="Times New Roman"/>
          <w:sz w:val="24"/>
          <w:szCs w:val="24"/>
        </w:rPr>
        <w:t xml:space="preserve">Torrington, D. et al., 2014. </w:t>
      </w:r>
      <w:r>
        <w:rPr>
          <w:rFonts w:ascii="Times New Roman" w:hAnsi="Times New Roman" w:cs="Times New Roman"/>
          <w:i/>
          <w:iCs/>
          <w:sz w:val="24"/>
          <w:szCs w:val="24"/>
        </w:rPr>
        <w:t>Human resource management</w:t>
      </w:r>
      <w:r>
        <w:rPr>
          <w:rFonts w:ascii="Times New Roman" w:hAnsi="Times New Roman" w:cs="Times New Roman"/>
          <w:sz w:val="24"/>
          <w:szCs w:val="24"/>
        </w:rPr>
        <w:t xml:space="preserve"> 9th ed., Harlow, England: Pearson.</w:t>
      </w:r>
    </w:p>
    <w:p w14:paraId="20E36FC9" w14:textId="48620561" w:rsidR="00796EC7" w:rsidRDefault="00EF75BB" w:rsidP="001329A5">
      <w:pPr>
        <w:pStyle w:val="NoSpacing"/>
        <w:rPr>
          <w:rFonts w:ascii="Times New Roman" w:hAnsi="Times New Roman" w:cs="Times New Roman"/>
          <w:sz w:val="24"/>
          <w:szCs w:val="24"/>
        </w:rPr>
      </w:pPr>
      <w:r>
        <w:rPr>
          <w:rFonts w:ascii="Times New Roman" w:hAnsi="Times New Roman" w:cs="Times New Roman"/>
          <w:sz w:val="24"/>
          <w:szCs w:val="24"/>
        </w:rPr>
        <w:t xml:space="preserve">Yadav, M., 2018. </w:t>
      </w:r>
      <w:r>
        <w:rPr>
          <w:rFonts w:ascii="Times New Roman" w:hAnsi="Times New Roman" w:cs="Times New Roman"/>
          <w:i/>
          <w:iCs/>
          <w:sz w:val="24"/>
          <w:szCs w:val="24"/>
        </w:rPr>
        <w:t xml:space="preserve">Harnessing human capital analytics for competitive advantage, </w:t>
      </w:r>
      <w:r>
        <w:rPr>
          <w:rFonts w:ascii="Times New Roman" w:hAnsi="Times New Roman" w:cs="Times New Roman"/>
          <w:sz w:val="24"/>
          <w:szCs w:val="24"/>
        </w:rPr>
        <w:t>Hershey: IGI Global.</w:t>
      </w:r>
      <w:bookmarkEnd w:id="10"/>
    </w:p>
    <w:p w14:paraId="73752FCE" w14:textId="77777777" w:rsidR="001329A5" w:rsidRDefault="001329A5" w:rsidP="001329A5">
      <w:pPr>
        <w:pStyle w:val="NoSpacing"/>
        <w:rPr>
          <w:rFonts w:ascii="Times New Roman" w:hAnsi="Times New Roman" w:cs="Times New Roman"/>
          <w:sz w:val="24"/>
          <w:szCs w:val="24"/>
        </w:rPr>
      </w:pPr>
    </w:p>
    <w:bookmarkEnd w:id="0"/>
    <w:p w14:paraId="305C8F43" w14:textId="392C478A" w:rsidR="00572727" w:rsidRPr="006E1A14" w:rsidRDefault="001329A5" w:rsidP="00046B5D">
      <w:pPr>
        <w:pStyle w:val="NormalWeb"/>
        <w:shd w:val="clear" w:color="auto" w:fill="FFFFFF"/>
        <w:spacing w:before="0" w:beforeAutospacing="0" w:after="255" w:afterAutospacing="0"/>
        <w:jc w:val="both"/>
      </w:pPr>
      <w:r w:rsidRPr="00323C32">
        <w:t xml:space="preserve">Yannic Rack, 2018. Centrica share price drops after profit warning. SNL Energy Power Daily, pp. </w:t>
      </w:r>
      <w:r w:rsidRPr="00323C32">
        <w:rPr>
          <w:i/>
          <w:iCs/>
        </w:rPr>
        <w:t>SNL Energy Power Daily</w:t>
      </w:r>
      <w:r w:rsidRPr="00323C32">
        <w:t>, 2018–11-26.</w:t>
      </w:r>
    </w:p>
    <w:sectPr w:rsidR="00572727" w:rsidRPr="006E1A14" w:rsidSect="00912C0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C0541" w14:textId="77777777" w:rsidR="00D4483A" w:rsidRDefault="00D4483A" w:rsidP="00CC37DB">
      <w:pPr>
        <w:spacing w:after="0" w:line="240" w:lineRule="auto"/>
      </w:pPr>
      <w:r>
        <w:separator/>
      </w:r>
    </w:p>
  </w:endnote>
  <w:endnote w:type="continuationSeparator" w:id="0">
    <w:p w14:paraId="30CF4B97" w14:textId="77777777" w:rsidR="00D4483A" w:rsidRDefault="00D4483A" w:rsidP="00CC3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TIXGeneral-Regular">
    <w:altName w:val="Cambria"/>
    <w:panose1 w:val="00000000000000000000"/>
    <w:charset w:val="00"/>
    <w:family w:val="roman"/>
    <w:notTrueType/>
    <w:pitch w:val="default"/>
  </w:font>
  <w:font w:name="Arial-Bold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Calibri-Light">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223212"/>
      <w:docPartObj>
        <w:docPartGallery w:val="Page Numbers (Bottom of Page)"/>
        <w:docPartUnique/>
      </w:docPartObj>
    </w:sdtPr>
    <w:sdtEndPr>
      <w:rPr>
        <w:noProof/>
      </w:rPr>
    </w:sdtEndPr>
    <w:sdtContent>
      <w:p w14:paraId="28CCE4E7" w14:textId="70258492" w:rsidR="00CC37DB" w:rsidRDefault="00CC37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DE4116" w14:textId="77777777" w:rsidR="00CC37DB" w:rsidRDefault="00CC3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6C7AC" w14:textId="77777777" w:rsidR="00D4483A" w:rsidRDefault="00D4483A" w:rsidP="00CC37DB">
      <w:pPr>
        <w:spacing w:after="0" w:line="240" w:lineRule="auto"/>
      </w:pPr>
      <w:r>
        <w:separator/>
      </w:r>
    </w:p>
  </w:footnote>
  <w:footnote w:type="continuationSeparator" w:id="0">
    <w:p w14:paraId="2D308E17" w14:textId="77777777" w:rsidR="00D4483A" w:rsidRDefault="00D4483A" w:rsidP="00CC37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65D"/>
    <w:rsid w:val="000011AF"/>
    <w:rsid w:val="00001AF9"/>
    <w:rsid w:val="00003111"/>
    <w:rsid w:val="00005064"/>
    <w:rsid w:val="0000546B"/>
    <w:rsid w:val="00006FB3"/>
    <w:rsid w:val="0000760C"/>
    <w:rsid w:val="0000772D"/>
    <w:rsid w:val="0001099B"/>
    <w:rsid w:val="000114EF"/>
    <w:rsid w:val="0002146C"/>
    <w:rsid w:val="0002218D"/>
    <w:rsid w:val="00022224"/>
    <w:rsid w:val="00023E4F"/>
    <w:rsid w:val="00024560"/>
    <w:rsid w:val="00027F20"/>
    <w:rsid w:val="000410D6"/>
    <w:rsid w:val="00041E86"/>
    <w:rsid w:val="00042C16"/>
    <w:rsid w:val="000434FF"/>
    <w:rsid w:val="00043E80"/>
    <w:rsid w:val="00046B5D"/>
    <w:rsid w:val="000507A7"/>
    <w:rsid w:val="0005176E"/>
    <w:rsid w:val="00052D85"/>
    <w:rsid w:val="00053A89"/>
    <w:rsid w:val="00057D12"/>
    <w:rsid w:val="0006028E"/>
    <w:rsid w:val="00060320"/>
    <w:rsid w:val="00060348"/>
    <w:rsid w:val="000606F6"/>
    <w:rsid w:val="000641B2"/>
    <w:rsid w:val="00064D40"/>
    <w:rsid w:val="00065E71"/>
    <w:rsid w:val="00067F91"/>
    <w:rsid w:val="00070E7A"/>
    <w:rsid w:val="00074593"/>
    <w:rsid w:val="00075B61"/>
    <w:rsid w:val="00075CCD"/>
    <w:rsid w:val="00075D5E"/>
    <w:rsid w:val="000827B3"/>
    <w:rsid w:val="00083DA3"/>
    <w:rsid w:val="0009176C"/>
    <w:rsid w:val="0009373F"/>
    <w:rsid w:val="00093774"/>
    <w:rsid w:val="000943D4"/>
    <w:rsid w:val="00097A30"/>
    <w:rsid w:val="000A0FFA"/>
    <w:rsid w:val="000A60F4"/>
    <w:rsid w:val="000B6930"/>
    <w:rsid w:val="000C0C05"/>
    <w:rsid w:val="000C0FF0"/>
    <w:rsid w:val="000C29B6"/>
    <w:rsid w:val="000C4E07"/>
    <w:rsid w:val="000C7678"/>
    <w:rsid w:val="000C7D3E"/>
    <w:rsid w:val="000D36F4"/>
    <w:rsid w:val="000D6EB2"/>
    <w:rsid w:val="000D7C37"/>
    <w:rsid w:val="000E17D0"/>
    <w:rsid w:val="000E50DA"/>
    <w:rsid w:val="000F0C72"/>
    <w:rsid w:val="000F0E00"/>
    <w:rsid w:val="000F3BF8"/>
    <w:rsid w:val="000F51AD"/>
    <w:rsid w:val="000F5940"/>
    <w:rsid w:val="000F7E36"/>
    <w:rsid w:val="00101D45"/>
    <w:rsid w:val="00104B5F"/>
    <w:rsid w:val="001069E2"/>
    <w:rsid w:val="00110178"/>
    <w:rsid w:val="00112873"/>
    <w:rsid w:val="001137A3"/>
    <w:rsid w:val="0011461C"/>
    <w:rsid w:val="00114E20"/>
    <w:rsid w:val="00115870"/>
    <w:rsid w:val="00121EA1"/>
    <w:rsid w:val="00126A7A"/>
    <w:rsid w:val="0013065B"/>
    <w:rsid w:val="001329A5"/>
    <w:rsid w:val="0013371E"/>
    <w:rsid w:val="001346D4"/>
    <w:rsid w:val="00134782"/>
    <w:rsid w:val="0013494E"/>
    <w:rsid w:val="00134A25"/>
    <w:rsid w:val="00140699"/>
    <w:rsid w:val="001432C0"/>
    <w:rsid w:val="0014711F"/>
    <w:rsid w:val="00151E90"/>
    <w:rsid w:val="00153EDE"/>
    <w:rsid w:val="00154528"/>
    <w:rsid w:val="00154B88"/>
    <w:rsid w:val="00156E7A"/>
    <w:rsid w:val="00157E03"/>
    <w:rsid w:val="00160624"/>
    <w:rsid w:val="00160BD8"/>
    <w:rsid w:val="00162408"/>
    <w:rsid w:val="00167B71"/>
    <w:rsid w:val="001706D6"/>
    <w:rsid w:val="001714E3"/>
    <w:rsid w:val="0017157B"/>
    <w:rsid w:val="00174215"/>
    <w:rsid w:val="00176DE0"/>
    <w:rsid w:val="00180784"/>
    <w:rsid w:val="00180FC8"/>
    <w:rsid w:val="00181958"/>
    <w:rsid w:val="001821E1"/>
    <w:rsid w:val="00186858"/>
    <w:rsid w:val="00194515"/>
    <w:rsid w:val="00194597"/>
    <w:rsid w:val="001A340F"/>
    <w:rsid w:val="001A45DB"/>
    <w:rsid w:val="001A5DFE"/>
    <w:rsid w:val="001B1341"/>
    <w:rsid w:val="001B5957"/>
    <w:rsid w:val="001B6B1E"/>
    <w:rsid w:val="001C0F07"/>
    <w:rsid w:val="001C1EB4"/>
    <w:rsid w:val="001C2C2B"/>
    <w:rsid w:val="001C45FD"/>
    <w:rsid w:val="001C4668"/>
    <w:rsid w:val="001C4FBD"/>
    <w:rsid w:val="001C5267"/>
    <w:rsid w:val="001C78A8"/>
    <w:rsid w:val="001C7B18"/>
    <w:rsid w:val="001C7C5C"/>
    <w:rsid w:val="001D2D0C"/>
    <w:rsid w:val="001D6D4E"/>
    <w:rsid w:val="001D7C81"/>
    <w:rsid w:val="001E347F"/>
    <w:rsid w:val="001E4D28"/>
    <w:rsid w:val="001E5CA6"/>
    <w:rsid w:val="001E6CF2"/>
    <w:rsid w:val="001E7E08"/>
    <w:rsid w:val="001F1986"/>
    <w:rsid w:val="001F2CD0"/>
    <w:rsid w:val="001F3C67"/>
    <w:rsid w:val="001F4317"/>
    <w:rsid w:val="001F48E3"/>
    <w:rsid w:val="001F5C3C"/>
    <w:rsid w:val="001F69F5"/>
    <w:rsid w:val="00200908"/>
    <w:rsid w:val="00203FAF"/>
    <w:rsid w:val="00205004"/>
    <w:rsid w:val="00207A39"/>
    <w:rsid w:val="00213A56"/>
    <w:rsid w:val="00214A29"/>
    <w:rsid w:val="002152B1"/>
    <w:rsid w:val="00216244"/>
    <w:rsid w:val="00221456"/>
    <w:rsid w:val="002222CC"/>
    <w:rsid w:val="002227FD"/>
    <w:rsid w:val="0022653A"/>
    <w:rsid w:val="00227D6F"/>
    <w:rsid w:val="00227EB4"/>
    <w:rsid w:val="002371CF"/>
    <w:rsid w:val="00237BC1"/>
    <w:rsid w:val="0024321E"/>
    <w:rsid w:val="0025185A"/>
    <w:rsid w:val="00265EFE"/>
    <w:rsid w:val="002662E2"/>
    <w:rsid w:val="00267B1D"/>
    <w:rsid w:val="002734A7"/>
    <w:rsid w:val="00273CAC"/>
    <w:rsid w:val="0027503D"/>
    <w:rsid w:val="002753B3"/>
    <w:rsid w:val="00275BAA"/>
    <w:rsid w:val="00277BFA"/>
    <w:rsid w:val="00277C9F"/>
    <w:rsid w:val="00281BD4"/>
    <w:rsid w:val="0028342B"/>
    <w:rsid w:val="00293401"/>
    <w:rsid w:val="00293CCB"/>
    <w:rsid w:val="002A19E6"/>
    <w:rsid w:val="002A3789"/>
    <w:rsid w:val="002A5C70"/>
    <w:rsid w:val="002A7A75"/>
    <w:rsid w:val="002B2F97"/>
    <w:rsid w:val="002B43B0"/>
    <w:rsid w:val="002B52FA"/>
    <w:rsid w:val="002C3E95"/>
    <w:rsid w:val="002C7727"/>
    <w:rsid w:val="002C7F1F"/>
    <w:rsid w:val="002D48F7"/>
    <w:rsid w:val="002D4D3D"/>
    <w:rsid w:val="002D7EEB"/>
    <w:rsid w:val="002E0391"/>
    <w:rsid w:val="002E206E"/>
    <w:rsid w:val="002E61B3"/>
    <w:rsid w:val="002F0FB6"/>
    <w:rsid w:val="002F589F"/>
    <w:rsid w:val="002F6798"/>
    <w:rsid w:val="002F7AC8"/>
    <w:rsid w:val="0030252B"/>
    <w:rsid w:val="0031278E"/>
    <w:rsid w:val="00312CD9"/>
    <w:rsid w:val="003149D9"/>
    <w:rsid w:val="00323C32"/>
    <w:rsid w:val="0032521D"/>
    <w:rsid w:val="00325B43"/>
    <w:rsid w:val="003276A9"/>
    <w:rsid w:val="0033626A"/>
    <w:rsid w:val="003372B1"/>
    <w:rsid w:val="0033745D"/>
    <w:rsid w:val="00337C82"/>
    <w:rsid w:val="00337E81"/>
    <w:rsid w:val="00340627"/>
    <w:rsid w:val="00343D90"/>
    <w:rsid w:val="00344773"/>
    <w:rsid w:val="00347F04"/>
    <w:rsid w:val="003543E6"/>
    <w:rsid w:val="00354912"/>
    <w:rsid w:val="0035718F"/>
    <w:rsid w:val="003600F5"/>
    <w:rsid w:val="00361D5F"/>
    <w:rsid w:val="003622E4"/>
    <w:rsid w:val="00362F35"/>
    <w:rsid w:val="00363EDA"/>
    <w:rsid w:val="00365838"/>
    <w:rsid w:val="00367126"/>
    <w:rsid w:val="00367FCE"/>
    <w:rsid w:val="003748CA"/>
    <w:rsid w:val="003751FC"/>
    <w:rsid w:val="00375BF6"/>
    <w:rsid w:val="00376495"/>
    <w:rsid w:val="003827AF"/>
    <w:rsid w:val="00390028"/>
    <w:rsid w:val="00393CB6"/>
    <w:rsid w:val="00393D6D"/>
    <w:rsid w:val="003940B1"/>
    <w:rsid w:val="00394B95"/>
    <w:rsid w:val="00397101"/>
    <w:rsid w:val="003A2562"/>
    <w:rsid w:val="003A28B9"/>
    <w:rsid w:val="003B0812"/>
    <w:rsid w:val="003B18CF"/>
    <w:rsid w:val="003B1A90"/>
    <w:rsid w:val="003B4219"/>
    <w:rsid w:val="003C33FD"/>
    <w:rsid w:val="003C61E0"/>
    <w:rsid w:val="003C749C"/>
    <w:rsid w:val="003D2CF7"/>
    <w:rsid w:val="003D36C0"/>
    <w:rsid w:val="003D42F2"/>
    <w:rsid w:val="003D60D0"/>
    <w:rsid w:val="003D74F2"/>
    <w:rsid w:val="003E1EF2"/>
    <w:rsid w:val="003E2FE5"/>
    <w:rsid w:val="003E474A"/>
    <w:rsid w:val="003F2B2B"/>
    <w:rsid w:val="003F4341"/>
    <w:rsid w:val="003F4BF0"/>
    <w:rsid w:val="00400B7D"/>
    <w:rsid w:val="00410292"/>
    <w:rsid w:val="00410435"/>
    <w:rsid w:val="004138A8"/>
    <w:rsid w:val="004147C5"/>
    <w:rsid w:val="00415664"/>
    <w:rsid w:val="0041569D"/>
    <w:rsid w:val="00420C75"/>
    <w:rsid w:val="004215FB"/>
    <w:rsid w:val="00425134"/>
    <w:rsid w:val="00425A49"/>
    <w:rsid w:val="0043212C"/>
    <w:rsid w:val="004336F2"/>
    <w:rsid w:val="00435F52"/>
    <w:rsid w:val="00436E7B"/>
    <w:rsid w:val="004423DB"/>
    <w:rsid w:val="0044481D"/>
    <w:rsid w:val="00445ED5"/>
    <w:rsid w:val="00446045"/>
    <w:rsid w:val="00446880"/>
    <w:rsid w:val="00451C03"/>
    <w:rsid w:val="00452AEA"/>
    <w:rsid w:val="00452FB2"/>
    <w:rsid w:val="004632F2"/>
    <w:rsid w:val="00464CBB"/>
    <w:rsid w:val="00470F10"/>
    <w:rsid w:val="004718DE"/>
    <w:rsid w:val="00471ACE"/>
    <w:rsid w:val="004727B8"/>
    <w:rsid w:val="00472C26"/>
    <w:rsid w:val="00475D7C"/>
    <w:rsid w:val="00477485"/>
    <w:rsid w:val="00482672"/>
    <w:rsid w:val="00487336"/>
    <w:rsid w:val="00487D5F"/>
    <w:rsid w:val="00494892"/>
    <w:rsid w:val="00497FF7"/>
    <w:rsid w:val="004A1664"/>
    <w:rsid w:val="004A2815"/>
    <w:rsid w:val="004A4634"/>
    <w:rsid w:val="004A7B6A"/>
    <w:rsid w:val="004A7DFF"/>
    <w:rsid w:val="004B0C7E"/>
    <w:rsid w:val="004B4E11"/>
    <w:rsid w:val="004B6AFB"/>
    <w:rsid w:val="004C3613"/>
    <w:rsid w:val="004C5420"/>
    <w:rsid w:val="004C5742"/>
    <w:rsid w:val="004C77AC"/>
    <w:rsid w:val="004D1486"/>
    <w:rsid w:val="004D4A5F"/>
    <w:rsid w:val="004E0CB0"/>
    <w:rsid w:val="004E13D9"/>
    <w:rsid w:val="004E2B5F"/>
    <w:rsid w:val="004E3A5F"/>
    <w:rsid w:val="004E46F8"/>
    <w:rsid w:val="004F60AA"/>
    <w:rsid w:val="004F7299"/>
    <w:rsid w:val="005035D8"/>
    <w:rsid w:val="00505519"/>
    <w:rsid w:val="0050623A"/>
    <w:rsid w:val="00506362"/>
    <w:rsid w:val="005112BC"/>
    <w:rsid w:val="00511F59"/>
    <w:rsid w:val="00512531"/>
    <w:rsid w:val="0051526E"/>
    <w:rsid w:val="00516FF5"/>
    <w:rsid w:val="00530338"/>
    <w:rsid w:val="00531CED"/>
    <w:rsid w:val="00535634"/>
    <w:rsid w:val="005359EB"/>
    <w:rsid w:val="0053673C"/>
    <w:rsid w:val="00537915"/>
    <w:rsid w:val="00540B9C"/>
    <w:rsid w:val="005445E5"/>
    <w:rsid w:val="00545491"/>
    <w:rsid w:val="005473EB"/>
    <w:rsid w:val="005505AF"/>
    <w:rsid w:val="00553846"/>
    <w:rsid w:val="005626E4"/>
    <w:rsid w:val="005644BF"/>
    <w:rsid w:val="0056574C"/>
    <w:rsid w:val="005659BD"/>
    <w:rsid w:val="00565AEC"/>
    <w:rsid w:val="005676A3"/>
    <w:rsid w:val="00572727"/>
    <w:rsid w:val="00574602"/>
    <w:rsid w:val="00574F8D"/>
    <w:rsid w:val="005751E9"/>
    <w:rsid w:val="0057629B"/>
    <w:rsid w:val="005773FC"/>
    <w:rsid w:val="00583C83"/>
    <w:rsid w:val="00583D60"/>
    <w:rsid w:val="005870F7"/>
    <w:rsid w:val="00590539"/>
    <w:rsid w:val="00591DBF"/>
    <w:rsid w:val="00591E5B"/>
    <w:rsid w:val="00593F0E"/>
    <w:rsid w:val="00597352"/>
    <w:rsid w:val="005973C9"/>
    <w:rsid w:val="0059797F"/>
    <w:rsid w:val="005A0E1E"/>
    <w:rsid w:val="005A1386"/>
    <w:rsid w:val="005A17FF"/>
    <w:rsid w:val="005A19AB"/>
    <w:rsid w:val="005A1AB9"/>
    <w:rsid w:val="005A1AD1"/>
    <w:rsid w:val="005A44C5"/>
    <w:rsid w:val="005B0CD4"/>
    <w:rsid w:val="005B768B"/>
    <w:rsid w:val="005B7E35"/>
    <w:rsid w:val="005C0E90"/>
    <w:rsid w:val="005C1FB7"/>
    <w:rsid w:val="005C2380"/>
    <w:rsid w:val="005C2F6B"/>
    <w:rsid w:val="005C35CE"/>
    <w:rsid w:val="005C4152"/>
    <w:rsid w:val="005C45BC"/>
    <w:rsid w:val="005C505C"/>
    <w:rsid w:val="005C6634"/>
    <w:rsid w:val="005C6B6E"/>
    <w:rsid w:val="005D1DA7"/>
    <w:rsid w:val="005D26EB"/>
    <w:rsid w:val="005D2973"/>
    <w:rsid w:val="005D5C10"/>
    <w:rsid w:val="005D5CE2"/>
    <w:rsid w:val="005D6B34"/>
    <w:rsid w:val="005D7723"/>
    <w:rsid w:val="005E0CDC"/>
    <w:rsid w:val="005E6117"/>
    <w:rsid w:val="005F051D"/>
    <w:rsid w:val="005F11FD"/>
    <w:rsid w:val="005F1695"/>
    <w:rsid w:val="005F280F"/>
    <w:rsid w:val="005F46AF"/>
    <w:rsid w:val="00600070"/>
    <w:rsid w:val="00603939"/>
    <w:rsid w:val="00604307"/>
    <w:rsid w:val="00611A9F"/>
    <w:rsid w:val="00613C19"/>
    <w:rsid w:val="006143C3"/>
    <w:rsid w:val="0061582B"/>
    <w:rsid w:val="00616975"/>
    <w:rsid w:val="006240DD"/>
    <w:rsid w:val="00631C61"/>
    <w:rsid w:val="00632F79"/>
    <w:rsid w:val="006350B1"/>
    <w:rsid w:val="006367B4"/>
    <w:rsid w:val="00636B68"/>
    <w:rsid w:val="006419A7"/>
    <w:rsid w:val="00641FBF"/>
    <w:rsid w:val="00644A5A"/>
    <w:rsid w:val="00646C4E"/>
    <w:rsid w:val="00646F16"/>
    <w:rsid w:val="00650D10"/>
    <w:rsid w:val="00652CE3"/>
    <w:rsid w:val="006549B4"/>
    <w:rsid w:val="00660285"/>
    <w:rsid w:val="006605FD"/>
    <w:rsid w:val="00662D41"/>
    <w:rsid w:val="00663A55"/>
    <w:rsid w:val="0066494D"/>
    <w:rsid w:val="00670C99"/>
    <w:rsid w:val="00670E72"/>
    <w:rsid w:val="00670ED6"/>
    <w:rsid w:val="00670F55"/>
    <w:rsid w:val="00675E98"/>
    <w:rsid w:val="00675F30"/>
    <w:rsid w:val="00680219"/>
    <w:rsid w:val="00681B05"/>
    <w:rsid w:val="00684F1F"/>
    <w:rsid w:val="006850C2"/>
    <w:rsid w:val="00687AD3"/>
    <w:rsid w:val="0069060C"/>
    <w:rsid w:val="0069221F"/>
    <w:rsid w:val="006931D9"/>
    <w:rsid w:val="00695199"/>
    <w:rsid w:val="006A0A57"/>
    <w:rsid w:val="006A3FD6"/>
    <w:rsid w:val="006A408B"/>
    <w:rsid w:val="006A485A"/>
    <w:rsid w:val="006A4954"/>
    <w:rsid w:val="006B38C9"/>
    <w:rsid w:val="006B618F"/>
    <w:rsid w:val="006C2575"/>
    <w:rsid w:val="006D088B"/>
    <w:rsid w:val="006D0C38"/>
    <w:rsid w:val="006D1434"/>
    <w:rsid w:val="006D1672"/>
    <w:rsid w:val="006D2B53"/>
    <w:rsid w:val="006D60EC"/>
    <w:rsid w:val="006E1675"/>
    <w:rsid w:val="006E1A14"/>
    <w:rsid w:val="006E25C0"/>
    <w:rsid w:val="006E4C22"/>
    <w:rsid w:val="006F05BD"/>
    <w:rsid w:val="006F2CC1"/>
    <w:rsid w:val="006F625E"/>
    <w:rsid w:val="006F645B"/>
    <w:rsid w:val="006F6530"/>
    <w:rsid w:val="006F6623"/>
    <w:rsid w:val="006F7B19"/>
    <w:rsid w:val="007024F9"/>
    <w:rsid w:val="00702D33"/>
    <w:rsid w:val="00703629"/>
    <w:rsid w:val="00707AC4"/>
    <w:rsid w:val="007116CB"/>
    <w:rsid w:val="00711E8B"/>
    <w:rsid w:val="007145A8"/>
    <w:rsid w:val="00715E3F"/>
    <w:rsid w:val="007168EC"/>
    <w:rsid w:val="00721727"/>
    <w:rsid w:val="00723347"/>
    <w:rsid w:val="0072488B"/>
    <w:rsid w:val="00724A7F"/>
    <w:rsid w:val="00726D19"/>
    <w:rsid w:val="00727684"/>
    <w:rsid w:val="007303B4"/>
    <w:rsid w:val="007320AD"/>
    <w:rsid w:val="00736869"/>
    <w:rsid w:val="00736B15"/>
    <w:rsid w:val="00737886"/>
    <w:rsid w:val="00737F73"/>
    <w:rsid w:val="00737F92"/>
    <w:rsid w:val="00741C82"/>
    <w:rsid w:val="0074200C"/>
    <w:rsid w:val="00742810"/>
    <w:rsid w:val="0074584A"/>
    <w:rsid w:val="00745949"/>
    <w:rsid w:val="00751471"/>
    <w:rsid w:val="007531E9"/>
    <w:rsid w:val="0075393B"/>
    <w:rsid w:val="00754E41"/>
    <w:rsid w:val="00757016"/>
    <w:rsid w:val="00762A6F"/>
    <w:rsid w:val="0076478B"/>
    <w:rsid w:val="0076697E"/>
    <w:rsid w:val="007736AE"/>
    <w:rsid w:val="0077465C"/>
    <w:rsid w:val="007747C0"/>
    <w:rsid w:val="007754EB"/>
    <w:rsid w:val="00777B07"/>
    <w:rsid w:val="007818F1"/>
    <w:rsid w:val="0078511D"/>
    <w:rsid w:val="00786B50"/>
    <w:rsid w:val="00787A17"/>
    <w:rsid w:val="007924C6"/>
    <w:rsid w:val="00793F96"/>
    <w:rsid w:val="00796EC7"/>
    <w:rsid w:val="00797782"/>
    <w:rsid w:val="007A0A5D"/>
    <w:rsid w:val="007A0B92"/>
    <w:rsid w:val="007A1969"/>
    <w:rsid w:val="007A25E0"/>
    <w:rsid w:val="007A2A61"/>
    <w:rsid w:val="007A3C31"/>
    <w:rsid w:val="007A3DFC"/>
    <w:rsid w:val="007B32B8"/>
    <w:rsid w:val="007B45F0"/>
    <w:rsid w:val="007B4CA3"/>
    <w:rsid w:val="007C007E"/>
    <w:rsid w:val="007C07B0"/>
    <w:rsid w:val="007C43CA"/>
    <w:rsid w:val="007D0130"/>
    <w:rsid w:val="007D18E1"/>
    <w:rsid w:val="007D402E"/>
    <w:rsid w:val="007D5391"/>
    <w:rsid w:val="007D57C0"/>
    <w:rsid w:val="007D63FC"/>
    <w:rsid w:val="007E176E"/>
    <w:rsid w:val="007E2724"/>
    <w:rsid w:val="007E368F"/>
    <w:rsid w:val="007E3F66"/>
    <w:rsid w:val="007E5F59"/>
    <w:rsid w:val="007F056D"/>
    <w:rsid w:val="007F1230"/>
    <w:rsid w:val="007F1679"/>
    <w:rsid w:val="007F214C"/>
    <w:rsid w:val="007F4BE0"/>
    <w:rsid w:val="007F7E19"/>
    <w:rsid w:val="008009F0"/>
    <w:rsid w:val="00800D6F"/>
    <w:rsid w:val="00801070"/>
    <w:rsid w:val="0080129F"/>
    <w:rsid w:val="00801C0B"/>
    <w:rsid w:val="0080215A"/>
    <w:rsid w:val="008024D2"/>
    <w:rsid w:val="008036AE"/>
    <w:rsid w:val="008063C3"/>
    <w:rsid w:val="0081057F"/>
    <w:rsid w:val="00810FA1"/>
    <w:rsid w:val="00812DD5"/>
    <w:rsid w:val="00812E5F"/>
    <w:rsid w:val="008135D5"/>
    <w:rsid w:val="0081514E"/>
    <w:rsid w:val="00816E3D"/>
    <w:rsid w:val="0082074B"/>
    <w:rsid w:val="00820B26"/>
    <w:rsid w:val="00821918"/>
    <w:rsid w:val="00821D4E"/>
    <w:rsid w:val="0082269E"/>
    <w:rsid w:val="00824E4D"/>
    <w:rsid w:val="00825686"/>
    <w:rsid w:val="00831595"/>
    <w:rsid w:val="00831828"/>
    <w:rsid w:val="00833FA7"/>
    <w:rsid w:val="00840E19"/>
    <w:rsid w:val="008413E8"/>
    <w:rsid w:val="00846064"/>
    <w:rsid w:val="0084622C"/>
    <w:rsid w:val="00856BCC"/>
    <w:rsid w:val="00862688"/>
    <w:rsid w:val="00862CC3"/>
    <w:rsid w:val="00864C72"/>
    <w:rsid w:val="00870712"/>
    <w:rsid w:val="0087131B"/>
    <w:rsid w:val="00872A05"/>
    <w:rsid w:val="00873E4E"/>
    <w:rsid w:val="00873F79"/>
    <w:rsid w:val="008760F7"/>
    <w:rsid w:val="00876F20"/>
    <w:rsid w:val="00883F67"/>
    <w:rsid w:val="008853D0"/>
    <w:rsid w:val="0088736C"/>
    <w:rsid w:val="00894182"/>
    <w:rsid w:val="00894486"/>
    <w:rsid w:val="008958BA"/>
    <w:rsid w:val="00895D00"/>
    <w:rsid w:val="008A005E"/>
    <w:rsid w:val="008A11BD"/>
    <w:rsid w:val="008A3C60"/>
    <w:rsid w:val="008B19AA"/>
    <w:rsid w:val="008B3145"/>
    <w:rsid w:val="008B4CA7"/>
    <w:rsid w:val="008B6ADA"/>
    <w:rsid w:val="008B71FF"/>
    <w:rsid w:val="008C0EAD"/>
    <w:rsid w:val="008C48B9"/>
    <w:rsid w:val="008C4BAE"/>
    <w:rsid w:val="008C637F"/>
    <w:rsid w:val="008C73CE"/>
    <w:rsid w:val="008D08D0"/>
    <w:rsid w:val="008D3233"/>
    <w:rsid w:val="008D3C82"/>
    <w:rsid w:val="008D5691"/>
    <w:rsid w:val="008D6ED7"/>
    <w:rsid w:val="008E16DE"/>
    <w:rsid w:val="008E26F9"/>
    <w:rsid w:val="008E69C0"/>
    <w:rsid w:val="008F0162"/>
    <w:rsid w:val="008F07B1"/>
    <w:rsid w:val="008F791B"/>
    <w:rsid w:val="0090333A"/>
    <w:rsid w:val="009058C1"/>
    <w:rsid w:val="00907D23"/>
    <w:rsid w:val="00910F1F"/>
    <w:rsid w:val="00911A23"/>
    <w:rsid w:val="00912C07"/>
    <w:rsid w:val="00912DEE"/>
    <w:rsid w:val="00916C2A"/>
    <w:rsid w:val="00916CCD"/>
    <w:rsid w:val="00920F06"/>
    <w:rsid w:val="009234A4"/>
    <w:rsid w:val="009302BF"/>
    <w:rsid w:val="009306FF"/>
    <w:rsid w:val="00931A59"/>
    <w:rsid w:val="009345B4"/>
    <w:rsid w:val="00940BC8"/>
    <w:rsid w:val="00943430"/>
    <w:rsid w:val="00952531"/>
    <w:rsid w:val="00953DDC"/>
    <w:rsid w:val="0095760B"/>
    <w:rsid w:val="009608F4"/>
    <w:rsid w:val="00963F38"/>
    <w:rsid w:val="0096465F"/>
    <w:rsid w:val="00966CE8"/>
    <w:rsid w:val="00970C24"/>
    <w:rsid w:val="009769DC"/>
    <w:rsid w:val="00977574"/>
    <w:rsid w:val="0098357D"/>
    <w:rsid w:val="009845EE"/>
    <w:rsid w:val="009861C2"/>
    <w:rsid w:val="00997208"/>
    <w:rsid w:val="009A0874"/>
    <w:rsid w:val="009A2C01"/>
    <w:rsid w:val="009B1EB3"/>
    <w:rsid w:val="009B3ABF"/>
    <w:rsid w:val="009B3B1E"/>
    <w:rsid w:val="009B73BD"/>
    <w:rsid w:val="009B7AFD"/>
    <w:rsid w:val="009C19E0"/>
    <w:rsid w:val="009C7334"/>
    <w:rsid w:val="009D12DE"/>
    <w:rsid w:val="009D2AA8"/>
    <w:rsid w:val="009D3F49"/>
    <w:rsid w:val="009D456B"/>
    <w:rsid w:val="009D4BCA"/>
    <w:rsid w:val="009D77F7"/>
    <w:rsid w:val="009E0B3F"/>
    <w:rsid w:val="009E1591"/>
    <w:rsid w:val="009E3169"/>
    <w:rsid w:val="009E339B"/>
    <w:rsid w:val="009E6C3C"/>
    <w:rsid w:val="009E6E97"/>
    <w:rsid w:val="009F22A1"/>
    <w:rsid w:val="009F42AE"/>
    <w:rsid w:val="009F4336"/>
    <w:rsid w:val="009F4717"/>
    <w:rsid w:val="00A017AA"/>
    <w:rsid w:val="00A029EF"/>
    <w:rsid w:val="00A109CF"/>
    <w:rsid w:val="00A11D69"/>
    <w:rsid w:val="00A15AA4"/>
    <w:rsid w:val="00A20F4C"/>
    <w:rsid w:val="00A216F5"/>
    <w:rsid w:val="00A21B02"/>
    <w:rsid w:val="00A263BE"/>
    <w:rsid w:val="00A2790C"/>
    <w:rsid w:val="00A27C2F"/>
    <w:rsid w:val="00A33068"/>
    <w:rsid w:val="00A336DF"/>
    <w:rsid w:val="00A36AAA"/>
    <w:rsid w:val="00A40591"/>
    <w:rsid w:val="00A41DAF"/>
    <w:rsid w:val="00A423BB"/>
    <w:rsid w:val="00A429A7"/>
    <w:rsid w:val="00A42A87"/>
    <w:rsid w:val="00A454B6"/>
    <w:rsid w:val="00A5250B"/>
    <w:rsid w:val="00A52E5E"/>
    <w:rsid w:val="00A54790"/>
    <w:rsid w:val="00A547DA"/>
    <w:rsid w:val="00A54BEA"/>
    <w:rsid w:val="00A6010B"/>
    <w:rsid w:val="00A62753"/>
    <w:rsid w:val="00A6323F"/>
    <w:rsid w:val="00A63379"/>
    <w:rsid w:val="00A63C49"/>
    <w:rsid w:val="00A6499E"/>
    <w:rsid w:val="00A65479"/>
    <w:rsid w:val="00A66A94"/>
    <w:rsid w:val="00A714EC"/>
    <w:rsid w:val="00A7196F"/>
    <w:rsid w:val="00A72785"/>
    <w:rsid w:val="00A743F7"/>
    <w:rsid w:val="00A745FE"/>
    <w:rsid w:val="00A757F7"/>
    <w:rsid w:val="00A763C7"/>
    <w:rsid w:val="00A774D4"/>
    <w:rsid w:val="00A809FC"/>
    <w:rsid w:val="00A87108"/>
    <w:rsid w:val="00A92CB2"/>
    <w:rsid w:val="00A93F1C"/>
    <w:rsid w:val="00AA11E0"/>
    <w:rsid w:val="00AA3B18"/>
    <w:rsid w:val="00AB0890"/>
    <w:rsid w:val="00AB1C6D"/>
    <w:rsid w:val="00AB458F"/>
    <w:rsid w:val="00AB4818"/>
    <w:rsid w:val="00AB4A89"/>
    <w:rsid w:val="00AC12C3"/>
    <w:rsid w:val="00AC181F"/>
    <w:rsid w:val="00AC1C41"/>
    <w:rsid w:val="00AC1C42"/>
    <w:rsid w:val="00AC2CD6"/>
    <w:rsid w:val="00AC4D5F"/>
    <w:rsid w:val="00AC5860"/>
    <w:rsid w:val="00AC6410"/>
    <w:rsid w:val="00AC73BF"/>
    <w:rsid w:val="00AC7D8B"/>
    <w:rsid w:val="00AD394A"/>
    <w:rsid w:val="00AD39AB"/>
    <w:rsid w:val="00AD53F7"/>
    <w:rsid w:val="00AD5A31"/>
    <w:rsid w:val="00AE0AC0"/>
    <w:rsid w:val="00AE13D2"/>
    <w:rsid w:val="00AE368B"/>
    <w:rsid w:val="00AE6386"/>
    <w:rsid w:val="00AE6828"/>
    <w:rsid w:val="00AF155F"/>
    <w:rsid w:val="00B00981"/>
    <w:rsid w:val="00B022C7"/>
    <w:rsid w:val="00B027E3"/>
    <w:rsid w:val="00B0450C"/>
    <w:rsid w:val="00B04914"/>
    <w:rsid w:val="00B05FA3"/>
    <w:rsid w:val="00B0741C"/>
    <w:rsid w:val="00B079E0"/>
    <w:rsid w:val="00B07EE7"/>
    <w:rsid w:val="00B112C3"/>
    <w:rsid w:val="00B11802"/>
    <w:rsid w:val="00B129CD"/>
    <w:rsid w:val="00B1594D"/>
    <w:rsid w:val="00B201E9"/>
    <w:rsid w:val="00B2546B"/>
    <w:rsid w:val="00B27B2C"/>
    <w:rsid w:val="00B30526"/>
    <w:rsid w:val="00B332D7"/>
    <w:rsid w:val="00B3357B"/>
    <w:rsid w:val="00B34AE0"/>
    <w:rsid w:val="00B3503C"/>
    <w:rsid w:val="00B45417"/>
    <w:rsid w:val="00B45690"/>
    <w:rsid w:val="00B457A3"/>
    <w:rsid w:val="00B457B6"/>
    <w:rsid w:val="00B5064E"/>
    <w:rsid w:val="00B50808"/>
    <w:rsid w:val="00B52592"/>
    <w:rsid w:val="00B534D9"/>
    <w:rsid w:val="00B53544"/>
    <w:rsid w:val="00B54D27"/>
    <w:rsid w:val="00B55FA1"/>
    <w:rsid w:val="00B600BB"/>
    <w:rsid w:val="00B60A51"/>
    <w:rsid w:val="00B73922"/>
    <w:rsid w:val="00B7408B"/>
    <w:rsid w:val="00B7427C"/>
    <w:rsid w:val="00B75B33"/>
    <w:rsid w:val="00B770BA"/>
    <w:rsid w:val="00B81C98"/>
    <w:rsid w:val="00B8232F"/>
    <w:rsid w:val="00B9065D"/>
    <w:rsid w:val="00B91FC9"/>
    <w:rsid w:val="00B92934"/>
    <w:rsid w:val="00B954C6"/>
    <w:rsid w:val="00B95866"/>
    <w:rsid w:val="00B959D7"/>
    <w:rsid w:val="00BA0345"/>
    <w:rsid w:val="00BA07C9"/>
    <w:rsid w:val="00BA387C"/>
    <w:rsid w:val="00BA5C85"/>
    <w:rsid w:val="00BA6E0C"/>
    <w:rsid w:val="00BB0465"/>
    <w:rsid w:val="00BB6781"/>
    <w:rsid w:val="00BB6C4B"/>
    <w:rsid w:val="00BC15CB"/>
    <w:rsid w:val="00BC4F22"/>
    <w:rsid w:val="00BD0046"/>
    <w:rsid w:val="00BD337D"/>
    <w:rsid w:val="00BD6CA2"/>
    <w:rsid w:val="00BD6CAB"/>
    <w:rsid w:val="00BE0B99"/>
    <w:rsid w:val="00BE19AC"/>
    <w:rsid w:val="00BE1DF6"/>
    <w:rsid w:val="00BE414F"/>
    <w:rsid w:val="00BE4A43"/>
    <w:rsid w:val="00BF08CC"/>
    <w:rsid w:val="00BF6F98"/>
    <w:rsid w:val="00BF7EA7"/>
    <w:rsid w:val="00C01F04"/>
    <w:rsid w:val="00C036FA"/>
    <w:rsid w:val="00C03FBF"/>
    <w:rsid w:val="00C0467E"/>
    <w:rsid w:val="00C05A2C"/>
    <w:rsid w:val="00C06633"/>
    <w:rsid w:val="00C07A54"/>
    <w:rsid w:val="00C12456"/>
    <w:rsid w:val="00C173A9"/>
    <w:rsid w:val="00C2091B"/>
    <w:rsid w:val="00C21B88"/>
    <w:rsid w:val="00C25444"/>
    <w:rsid w:val="00C267C8"/>
    <w:rsid w:val="00C26BCC"/>
    <w:rsid w:val="00C270C4"/>
    <w:rsid w:val="00C320B3"/>
    <w:rsid w:val="00C341BB"/>
    <w:rsid w:val="00C342BF"/>
    <w:rsid w:val="00C34C35"/>
    <w:rsid w:val="00C367FE"/>
    <w:rsid w:val="00C370CD"/>
    <w:rsid w:val="00C40F8A"/>
    <w:rsid w:val="00C41613"/>
    <w:rsid w:val="00C44A12"/>
    <w:rsid w:val="00C46C73"/>
    <w:rsid w:val="00C46FAF"/>
    <w:rsid w:val="00C47586"/>
    <w:rsid w:val="00C51136"/>
    <w:rsid w:val="00C5155D"/>
    <w:rsid w:val="00C51952"/>
    <w:rsid w:val="00C557CC"/>
    <w:rsid w:val="00C563FD"/>
    <w:rsid w:val="00C61CD4"/>
    <w:rsid w:val="00C62230"/>
    <w:rsid w:val="00C62C58"/>
    <w:rsid w:val="00C62DC7"/>
    <w:rsid w:val="00C64AC3"/>
    <w:rsid w:val="00C70033"/>
    <w:rsid w:val="00C720D1"/>
    <w:rsid w:val="00C80C35"/>
    <w:rsid w:val="00C80D4D"/>
    <w:rsid w:val="00C82E9B"/>
    <w:rsid w:val="00C84EA3"/>
    <w:rsid w:val="00C9007A"/>
    <w:rsid w:val="00CA28D6"/>
    <w:rsid w:val="00CA5487"/>
    <w:rsid w:val="00CA5E35"/>
    <w:rsid w:val="00CB15F1"/>
    <w:rsid w:val="00CB3547"/>
    <w:rsid w:val="00CB70B8"/>
    <w:rsid w:val="00CC1411"/>
    <w:rsid w:val="00CC347F"/>
    <w:rsid w:val="00CC37DB"/>
    <w:rsid w:val="00CC37F7"/>
    <w:rsid w:val="00CC6947"/>
    <w:rsid w:val="00CD31BD"/>
    <w:rsid w:val="00CD589F"/>
    <w:rsid w:val="00CD6B46"/>
    <w:rsid w:val="00CE4CB3"/>
    <w:rsid w:val="00CE6ABE"/>
    <w:rsid w:val="00CE75DB"/>
    <w:rsid w:val="00CF260F"/>
    <w:rsid w:val="00CF358B"/>
    <w:rsid w:val="00CF3C69"/>
    <w:rsid w:val="00CF4D17"/>
    <w:rsid w:val="00CF4DA1"/>
    <w:rsid w:val="00CF568B"/>
    <w:rsid w:val="00CF62D9"/>
    <w:rsid w:val="00CF641B"/>
    <w:rsid w:val="00CF749F"/>
    <w:rsid w:val="00D02721"/>
    <w:rsid w:val="00D05D05"/>
    <w:rsid w:val="00D10D0E"/>
    <w:rsid w:val="00D15CE9"/>
    <w:rsid w:val="00D169FE"/>
    <w:rsid w:val="00D175ED"/>
    <w:rsid w:val="00D20CAF"/>
    <w:rsid w:val="00D20F66"/>
    <w:rsid w:val="00D21166"/>
    <w:rsid w:val="00D213FA"/>
    <w:rsid w:val="00D2325C"/>
    <w:rsid w:val="00D24EB4"/>
    <w:rsid w:val="00D26724"/>
    <w:rsid w:val="00D278BF"/>
    <w:rsid w:val="00D326B9"/>
    <w:rsid w:val="00D32B6E"/>
    <w:rsid w:val="00D330A2"/>
    <w:rsid w:val="00D33CFE"/>
    <w:rsid w:val="00D34B07"/>
    <w:rsid w:val="00D35046"/>
    <w:rsid w:val="00D40CA1"/>
    <w:rsid w:val="00D43897"/>
    <w:rsid w:val="00D43AE3"/>
    <w:rsid w:val="00D4483A"/>
    <w:rsid w:val="00D44AD5"/>
    <w:rsid w:val="00D454E6"/>
    <w:rsid w:val="00D45F65"/>
    <w:rsid w:val="00D46BA9"/>
    <w:rsid w:val="00D525A1"/>
    <w:rsid w:val="00D57BE6"/>
    <w:rsid w:val="00D60F4D"/>
    <w:rsid w:val="00D63BC0"/>
    <w:rsid w:val="00D642F2"/>
    <w:rsid w:val="00D64EFC"/>
    <w:rsid w:val="00D7002B"/>
    <w:rsid w:val="00D70C20"/>
    <w:rsid w:val="00D7411D"/>
    <w:rsid w:val="00D753BA"/>
    <w:rsid w:val="00D75B38"/>
    <w:rsid w:val="00D76EF6"/>
    <w:rsid w:val="00D775D3"/>
    <w:rsid w:val="00D80824"/>
    <w:rsid w:val="00D815C9"/>
    <w:rsid w:val="00D8219F"/>
    <w:rsid w:val="00D82828"/>
    <w:rsid w:val="00D82C4B"/>
    <w:rsid w:val="00D84F99"/>
    <w:rsid w:val="00D867B8"/>
    <w:rsid w:val="00D870B8"/>
    <w:rsid w:val="00D876D6"/>
    <w:rsid w:val="00D90A00"/>
    <w:rsid w:val="00D9100D"/>
    <w:rsid w:val="00D943BD"/>
    <w:rsid w:val="00D97759"/>
    <w:rsid w:val="00D97B9C"/>
    <w:rsid w:val="00DA191C"/>
    <w:rsid w:val="00DA29DF"/>
    <w:rsid w:val="00DA5A4D"/>
    <w:rsid w:val="00DA5ABD"/>
    <w:rsid w:val="00DA70A4"/>
    <w:rsid w:val="00DA7AC3"/>
    <w:rsid w:val="00DB1415"/>
    <w:rsid w:val="00DB1FA0"/>
    <w:rsid w:val="00DB24F7"/>
    <w:rsid w:val="00DB252E"/>
    <w:rsid w:val="00DB63BB"/>
    <w:rsid w:val="00DB7528"/>
    <w:rsid w:val="00DC06FF"/>
    <w:rsid w:val="00DC479A"/>
    <w:rsid w:val="00DC56BA"/>
    <w:rsid w:val="00DC76E6"/>
    <w:rsid w:val="00DD15B7"/>
    <w:rsid w:val="00DD1F51"/>
    <w:rsid w:val="00DD1F66"/>
    <w:rsid w:val="00DE164E"/>
    <w:rsid w:val="00DE4B27"/>
    <w:rsid w:val="00DE52BB"/>
    <w:rsid w:val="00DF0D9C"/>
    <w:rsid w:val="00DF1B13"/>
    <w:rsid w:val="00DF1CF0"/>
    <w:rsid w:val="00DF234C"/>
    <w:rsid w:val="00DF3297"/>
    <w:rsid w:val="00DF4F89"/>
    <w:rsid w:val="00DF69FE"/>
    <w:rsid w:val="00E00B41"/>
    <w:rsid w:val="00E01DE3"/>
    <w:rsid w:val="00E038AB"/>
    <w:rsid w:val="00E04779"/>
    <w:rsid w:val="00E048AC"/>
    <w:rsid w:val="00E1281C"/>
    <w:rsid w:val="00E202BE"/>
    <w:rsid w:val="00E2052D"/>
    <w:rsid w:val="00E22348"/>
    <w:rsid w:val="00E228A8"/>
    <w:rsid w:val="00E24D3E"/>
    <w:rsid w:val="00E26DE0"/>
    <w:rsid w:val="00E307DE"/>
    <w:rsid w:val="00E31E5C"/>
    <w:rsid w:val="00E3431E"/>
    <w:rsid w:val="00E3449A"/>
    <w:rsid w:val="00E34CEB"/>
    <w:rsid w:val="00E376E5"/>
    <w:rsid w:val="00E37762"/>
    <w:rsid w:val="00E405AD"/>
    <w:rsid w:val="00E41C29"/>
    <w:rsid w:val="00E46079"/>
    <w:rsid w:val="00E47D7E"/>
    <w:rsid w:val="00E50172"/>
    <w:rsid w:val="00E51AA7"/>
    <w:rsid w:val="00E54C6C"/>
    <w:rsid w:val="00E64C94"/>
    <w:rsid w:val="00E67F4F"/>
    <w:rsid w:val="00E71287"/>
    <w:rsid w:val="00E73C36"/>
    <w:rsid w:val="00E7439F"/>
    <w:rsid w:val="00E7528B"/>
    <w:rsid w:val="00E7694D"/>
    <w:rsid w:val="00E825A1"/>
    <w:rsid w:val="00E8678C"/>
    <w:rsid w:val="00E8799D"/>
    <w:rsid w:val="00E87C04"/>
    <w:rsid w:val="00E90D42"/>
    <w:rsid w:val="00E948AB"/>
    <w:rsid w:val="00E96BFD"/>
    <w:rsid w:val="00E9750A"/>
    <w:rsid w:val="00EA08CC"/>
    <w:rsid w:val="00EA0966"/>
    <w:rsid w:val="00EA1410"/>
    <w:rsid w:val="00EB046C"/>
    <w:rsid w:val="00EB12F1"/>
    <w:rsid w:val="00EB38D4"/>
    <w:rsid w:val="00EB38F3"/>
    <w:rsid w:val="00EB3D32"/>
    <w:rsid w:val="00EB408E"/>
    <w:rsid w:val="00EB4C96"/>
    <w:rsid w:val="00EB64DD"/>
    <w:rsid w:val="00EC0058"/>
    <w:rsid w:val="00EC48FC"/>
    <w:rsid w:val="00EC5403"/>
    <w:rsid w:val="00EC702A"/>
    <w:rsid w:val="00EC7DA8"/>
    <w:rsid w:val="00ED1BB6"/>
    <w:rsid w:val="00ED228F"/>
    <w:rsid w:val="00ED327F"/>
    <w:rsid w:val="00ED349C"/>
    <w:rsid w:val="00EE09EB"/>
    <w:rsid w:val="00EE0A87"/>
    <w:rsid w:val="00EE5A81"/>
    <w:rsid w:val="00EE70BB"/>
    <w:rsid w:val="00EF1D5F"/>
    <w:rsid w:val="00EF3BCF"/>
    <w:rsid w:val="00EF75BB"/>
    <w:rsid w:val="00F07051"/>
    <w:rsid w:val="00F071B9"/>
    <w:rsid w:val="00F10C52"/>
    <w:rsid w:val="00F14034"/>
    <w:rsid w:val="00F149F9"/>
    <w:rsid w:val="00F14B58"/>
    <w:rsid w:val="00F17302"/>
    <w:rsid w:val="00F20303"/>
    <w:rsid w:val="00F21521"/>
    <w:rsid w:val="00F21866"/>
    <w:rsid w:val="00F22436"/>
    <w:rsid w:val="00F30CAB"/>
    <w:rsid w:val="00F31860"/>
    <w:rsid w:val="00F31BC2"/>
    <w:rsid w:val="00F36071"/>
    <w:rsid w:val="00F363F4"/>
    <w:rsid w:val="00F37786"/>
    <w:rsid w:val="00F40160"/>
    <w:rsid w:val="00F40DE5"/>
    <w:rsid w:val="00F42CF7"/>
    <w:rsid w:val="00F445FD"/>
    <w:rsid w:val="00F453E9"/>
    <w:rsid w:val="00F465E9"/>
    <w:rsid w:val="00F50485"/>
    <w:rsid w:val="00F51667"/>
    <w:rsid w:val="00F54301"/>
    <w:rsid w:val="00F60227"/>
    <w:rsid w:val="00F61234"/>
    <w:rsid w:val="00F62D26"/>
    <w:rsid w:val="00F6714D"/>
    <w:rsid w:val="00F70B15"/>
    <w:rsid w:val="00F71646"/>
    <w:rsid w:val="00F73F2A"/>
    <w:rsid w:val="00F750CB"/>
    <w:rsid w:val="00F75373"/>
    <w:rsid w:val="00F768F2"/>
    <w:rsid w:val="00F81877"/>
    <w:rsid w:val="00F834A0"/>
    <w:rsid w:val="00F843AC"/>
    <w:rsid w:val="00F86F04"/>
    <w:rsid w:val="00F86F65"/>
    <w:rsid w:val="00F87B7C"/>
    <w:rsid w:val="00F91887"/>
    <w:rsid w:val="00F950C0"/>
    <w:rsid w:val="00FA27CC"/>
    <w:rsid w:val="00FA4783"/>
    <w:rsid w:val="00FA5258"/>
    <w:rsid w:val="00FB0C89"/>
    <w:rsid w:val="00FB2784"/>
    <w:rsid w:val="00FB2CFE"/>
    <w:rsid w:val="00FB48C3"/>
    <w:rsid w:val="00FC09D1"/>
    <w:rsid w:val="00FC285A"/>
    <w:rsid w:val="00FC3C41"/>
    <w:rsid w:val="00FC688D"/>
    <w:rsid w:val="00FD1030"/>
    <w:rsid w:val="00FD1F21"/>
    <w:rsid w:val="00FD5A6F"/>
    <w:rsid w:val="00FE4567"/>
    <w:rsid w:val="00FE4AF9"/>
    <w:rsid w:val="00FE6635"/>
    <w:rsid w:val="00FE7F7A"/>
    <w:rsid w:val="00FF71D8"/>
    <w:rsid w:val="00FF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DD5B9"/>
  <w15:chartTrackingRefBased/>
  <w15:docId w15:val="{A40E5359-CC4F-4B4B-BF56-A361EB666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E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4E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4E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1A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style01">
    <w:name w:val="fontstyle01"/>
    <w:basedOn w:val="DefaultParagraphFont"/>
    <w:rsid w:val="00D2325C"/>
    <w:rPr>
      <w:rFonts w:ascii="STIXGeneral-Regular" w:hAnsi="STIXGeneral-Regular" w:hint="default"/>
      <w:b w:val="0"/>
      <w:bCs w:val="0"/>
      <w:i w:val="0"/>
      <w:iCs w:val="0"/>
      <w:color w:val="000000"/>
      <w:sz w:val="22"/>
      <w:szCs w:val="22"/>
    </w:rPr>
  </w:style>
  <w:style w:type="paragraph" w:styleId="NoSpacing">
    <w:name w:val="No Spacing"/>
    <w:link w:val="NoSpacingChar"/>
    <w:uiPriority w:val="1"/>
    <w:qFormat/>
    <w:rsid w:val="00EF75BB"/>
    <w:pPr>
      <w:spacing w:after="0" w:line="240" w:lineRule="auto"/>
    </w:pPr>
  </w:style>
  <w:style w:type="character" w:customStyle="1" w:styleId="fontstyle21">
    <w:name w:val="fontstyle21"/>
    <w:basedOn w:val="DefaultParagraphFont"/>
    <w:rsid w:val="003E474A"/>
    <w:rPr>
      <w:rFonts w:ascii="Arial-BoldMT" w:hAnsi="Arial-BoldMT" w:hint="default"/>
      <w:b/>
      <w:bCs/>
      <w:i w:val="0"/>
      <w:iCs w:val="0"/>
      <w:color w:val="000000"/>
      <w:sz w:val="18"/>
      <w:szCs w:val="18"/>
    </w:rPr>
  </w:style>
  <w:style w:type="character" w:customStyle="1" w:styleId="fontstyle31">
    <w:name w:val="fontstyle31"/>
    <w:basedOn w:val="DefaultParagraphFont"/>
    <w:rsid w:val="003E474A"/>
    <w:rPr>
      <w:rFonts w:ascii="ArialMT" w:hAnsi="ArialMT" w:hint="default"/>
      <w:b w:val="0"/>
      <w:bCs w:val="0"/>
      <w:i w:val="0"/>
      <w:iCs w:val="0"/>
      <w:color w:val="57585A"/>
      <w:sz w:val="18"/>
      <w:szCs w:val="18"/>
    </w:rPr>
  </w:style>
  <w:style w:type="character" w:customStyle="1" w:styleId="fontstyle41">
    <w:name w:val="fontstyle41"/>
    <w:basedOn w:val="DefaultParagraphFont"/>
    <w:rsid w:val="003E474A"/>
    <w:rPr>
      <w:rFonts w:ascii="Calibri-Light" w:hAnsi="Calibri-Light" w:hint="default"/>
      <w:b w:val="0"/>
      <w:bCs w:val="0"/>
      <w:i w:val="0"/>
      <w:iCs w:val="0"/>
      <w:color w:val="2F283D"/>
      <w:sz w:val="20"/>
      <w:szCs w:val="20"/>
    </w:rPr>
  </w:style>
  <w:style w:type="character" w:styleId="Hyperlink">
    <w:name w:val="Hyperlink"/>
    <w:basedOn w:val="DefaultParagraphFont"/>
    <w:uiPriority w:val="99"/>
    <w:unhideWhenUsed/>
    <w:rsid w:val="005E0CDC"/>
    <w:rPr>
      <w:color w:val="0563C1" w:themeColor="hyperlink"/>
      <w:u w:val="single"/>
    </w:rPr>
  </w:style>
  <w:style w:type="character" w:styleId="UnresolvedMention">
    <w:name w:val="Unresolved Mention"/>
    <w:basedOn w:val="DefaultParagraphFont"/>
    <w:uiPriority w:val="99"/>
    <w:semiHidden/>
    <w:unhideWhenUsed/>
    <w:rsid w:val="005E0CDC"/>
    <w:rPr>
      <w:color w:val="605E5C"/>
      <w:shd w:val="clear" w:color="auto" w:fill="E1DFDD"/>
    </w:rPr>
  </w:style>
  <w:style w:type="paragraph" w:styleId="ListParagraph">
    <w:name w:val="List Paragraph"/>
    <w:basedOn w:val="Normal"/>
    <w:uiPriority w:val="34"/>
    <w:qFormat/>
    <w:rsid w:val="00AC1C41"/>
    <w:pPr>
      <w:ind w:left="720"/>
      <w:contextualSpacing/>
    </w:pPr>
  </w:style>
  <w:style w:type="character" w:customStyle="1" w:styleId="hgkelc">
    <w:name w:val="hgkelc"/>
    <w:basedOn w:val="DefaultParagraphFont"/>
    <w:rsid w:val="00227EB4"/>
  </w:style>
  <w:style w:type="character" w:customStyle="1" w:styleId="Heading2Char">
    <w:name w:val="Heading 2 Char"/>
    <w:basedOn w:val="DefaultParagraphFont"/>
    <w:link w:val="Heading2"/>
    <w:uiPriority w:val="9"/>
    <w:rsid w:val="004B4E1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B4E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B4E11"/>
    <w:rPr>
      <w:rFonts w:asciiTheme="majorHAnsi" w:eastAsiaTheme="majorEastAsia" w:hAnsiTheme="majorHAnsi" w:cstheme="majorBidi"/>
      <w:color w:val="1F3763" w:themeColor="accent1" w:themeShade="7F"/>
      <w:sz w:val="24"/>
      <w:szCs w:val="24"/>
    </w:rPr>
  </w:style>
  <w:style w:type="character" w:customStyle="1" w:styleId="NoSpacingChar">
    <w:name w:val="No Spacing Char"/>
    <w:basedOn w:val="DefaultParagraphFont"/>
    <w:link w:val="NoSpacing"/>
    <w:uiPriority w:val="1"/>
    <w:rsid w:val="00912C07"/>
  </w:style>
  <w:style w:type="paragraph" w:styleId="TOCHeading">
    <w:name w:val="TOC Heading"/>
    <w:basedOn w:val="Heading1"/>
    <w:next w:val="Normal"/>
    <w:uiPriority w:val="39"/>
    <w:unhideWhenUsed/>
    <w:qFormat/>
    <w:rsid w:val="00B45417"/>
    <w:pPr>
      <w:outlineLvl w:val="9"/>
    </w:pPr>
    <w:rPr>
      <w:lang w:val="en-US"/>
    </w:rPr>
  </w:style>
  <w:style w:type="paragraph" w:styleId="TOC2">
    <w:name w:val="toc 2"/>
    <w:basedOn w:val="Normal"/>
    <w:next w:val="Normal"/>
    <w:autoRedefine/>
    <w:uiPriority w:val="39"/>
    <w:unhideWhenUsed/>
    <w:rsid w:val="00B45417"/>
    <w:pPr>
      <w:spacing w:after="100"/>
      <w:ind w:left="220"/>
    </w:pPr>
  </w:style>
  <w:style w:type="paragraph" w:styleId="Header">
    <w:name w:val="header"/>
    <w:basedOn w:val="Normal"/>
    <w:link w:val="HeaderChar"/>
    <w:uiPriority w:val="99"/>
    <w:unhideWhenUsed/>
    <w:rsid w:val="00CC3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7DB"/>
  </w:style>
  <w:style w:type="paragraph" w:styleId="Footer">
    <w:name w:val="footer"/>
    <w:basedOn w:val="Normal"/>
    <w:link w:val="FooterChar"/>
    <w:uiPriority w:val="99"/>
    <w:unhideWhenUsed/>
    <w:rsid w:val="00CC3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10531">
      <w:bodyDiv w:val="1"/>
      <w:marLeft w:val="0"/>
      <w:marRight w:val="0"/>
      <w:marTop w:val="0"/>
      <w:marBottom w:val="0"/>
      <w:divBdr>
        <w:top w:val="none" w:sz="0" w:space="0" w:color="auto"/>
        <w:left w:val="none" w:sz="0" w:space="0" w:color="auto"/>
        <w:bottom w:val="none" w:sz="0" w:space="0" w:color="auto"/>
        <w:right w:val="none" w:sz="0" w:space="0" w:color="auto"/>
      </w:divBdr>
    </w:div>
    <w:div w:id="258953673">
      <w:bodyDiv w:val="1"/>
      <w:marLeft w:val="0"/>
      <w:marRight w:val="0"/>
      <w:marTop w:val="0"/>
      <w:marBottom w:val="0"/>
      <w:divBdr>
        <w:top w:val="none" w:sz="0" w:space="0" w:color="auto"/>
        <w:left w:val="none" w:sz="0" w:space="0" w:color="auto"/>
        <w:bottom w:val="none" w:sz="0" w:space="0" w:color="auto"/>
        <w:right w:val="none" w:sz="0" w:space="0" w:color="auto"/>
      </w:divBdr>
    </w:div>
    <w:div w:id="374743395">
      <w:bodyDiv w:val="1"/>
      <w:marLeft w:val="0"/>
      <w:marRight w:val="0"/>
      <w:marTop w:val="0"/>
      <w:marBottom w:val="0"/>
      <w:divBdr>
        <w:top w:val="none" w:sz="0" w:space="0" w:color="auto"/>
        <w:left w:val="none" w:sz="0" w:space="0" w:color="auto"/>
        <w:bottom w:val="none" w:sz="0" w:space="0" w:color="auto"/>
        <w:right w:val="none" w:sz="0" w:space="0" w:color="auto"/>
      </w:divBdr>
    </w:div>
    <w:div w:id="390203166">
      <w:bodyDiv w:val="1"/>
      <w:marLeft w:val="0"/>
      <w:marRight w:val="0"/>
      <w:marTop w:val="0"/>
      <w:marBottom w:val="0"/>
      <w:divBdr>
        <w:top w:val="none" w:sz="0" w:space="0" w:color="auto"/>
        <w:left w:val="none" w:sz="0" w:space="0" w:color="auto"/>
        <w:bottom w:val="none" w:sz="0" w:space="0" w:color="auto"/>
        <w:right w:val="none" w:sz="0" w:space="0" w:color="auto"/>
      </w:divBdr>
    </w:div>
    <w:div w:id="392197908">
      <w:bodyDiv w:val="1"/>
      <w:marLeft w:val="0"/>
      <w:marRight w:val="0"/>
      <w:marTop w:val="0"/>
      <w:marBottom w:val="0"/>
      <w:divBdr>
        <w:top w:val="none" w:sz="0" w:space="0" w:color="auto"/>
        <w:left w:val="none" w:sz="0" w:space="0" w:color="auto"/>
        <w:bottom w:val="none" w:sz="0" w:space="0" w:color="auto"/>
        <w:right w:val="none" w:sz="0" w:space="0" w:color="auto"/>
      </w:divBdr>
    </w:div>
    <w:div w:id="432870938">
      <w:bodyDiv w:val="1"/>
      <w:marLeft w:val="0"/>
      <w:marRight w:val="0"/>
      <w:marTop w:val="0"/>
      <w:marBottom w:val="0"/>
      <w:divBdr>
        <w:top w:val="none" w:sz="0" w:space="0" w:color="auto"/>
        <w:left w:val="none" w:sz="0" w:space="0" w:color="auto"/>
        <w:bottom w:val="none" w:sz="0" w:space="0" w:color="auto"/>
        <w:right w:val="none" w:sz="0" w:space="0" w:color="auto"/>
      </w:divBdr>
    </w:div>
    <w:div w:id="493186526">
      <w:bodyDiv w:val="1"/>
      <w:marLeft w:val="0"/>
      <w:marRight w:val="0"/>
      <w:marTop w:val="0"/>
      <w:marBottom w:val="0"/>
      <w:divBdr>
        <w:top w:val="none" w:sz="0" w:space="0" w:color="auto"/>
        <w:left w:val="none" w:sz="0" w:space="0" w:color="auto"/>
        <w:bottom w:val="none" w:sz="0" w:space="0" w:color="auto"/>
        <w:right w:val="none" w:sz="0" w:space="0" w:color="auto"/>
      </w:divBdr>
      <w:divsChild>
        <w:div w:id="1998221611">
          <w:marLeft w:val="0"/>
          <w:marRight w:val="0"/>
          <w:marTop w:val="30"/>
          <w:marBottom w:val="0"/>
          <w:divBdr>
            <w:top w:val="single" w:sz="6" w:space="4" w:color="C3C4BD"/>
            <w:left w:val="single" w:sz="6" w:space="5" w:color="C3C4BD"/>
            <w:bottom w:val="single" w:sz="6" w:space="4" w:color="C3C4BD"/>
            <w:right w:val="single" w:sz="6" w:space="4" w:color="C3C4BD"/>
          </w:divBdr>
        </w:div>
      </w:divsChild>
    </w:div>
    <w:div w:id="562911945">
      <w:bodyDiv w:val="1"/>
      <w:marLeft w:val="0"/>
      <w:marRight w:val="0"/>
      <w:marTop w:val="0"/>
      <w:marBottom w:val="0"/>
      <w:divBdr>
        <w:top w:val="none" w:sz="0" w:space="0" w:color="auto"/>
        <w:left w:val="none" w:sz="0" w:space="0" w:color="auto"/>
        <w:bottom w:val="none" w:sz="0" w:space="0" w:color="auto"/>
        <w:right w:val="none" w:sz="0" w:space="0" w:color="auto"/>
      </w:divBdr>
    </w:div>
    <w:div w:id="602418495">
      <w:bodyDiv w:val="1"/>
      <w:marLeft w:val="0"/>
      <w:marRight w:val="0"/>
      <w:marTop w:val="0"/>
      <w:marBottom w:val="0"/>
      <w:divBdr>
        <w:top w:val="none" w:sz="0" w:space="0" w:color="auto"/>
        <w:left w:val="none" w:sz="0" w:space="0" w:color="auto"/>
        <w:bottom w:val="none" w:sz="0" w:space="0" w:color="auto"/>
        <w:right w:val="none" w:sz="0" w:space="0" w:color="auto"/>
      </w:divBdr>
    </w:div>
    <w:div w:id="618411704">
      <w:bodyDiv w:val="1"/>
      <w:marLeft w:val="0"/>
      <w:marRight w:val="0"/>
      <w:marTop w:val="0"/>
      <w:marBottom w:val="0"/>
      <w:divBdr>
        <w:top w:val="none" w:sz="0" w:space="0" w:color="auto"/>
        <w:left w:val="none" w:sz="0" w:space="0" w:color="auto"/>
        <w:bottom w:val="none" w:sz="0" w:space="0" w:color="auto"/>
        <w:right w:val="none" w:sz="0" w:space="0" w:color="auto"/>
      </w:divBdr>
    </w:div>
    <w:div w:id="625966834">
      <w:bodyDiv w:val="1"/>
      <w:marLeft w:val="0"/>
      <w:marRight w:val="0"/>
      <w:marTop w:val="0"/>
      <w:marBottom w:val="0"/>
      <w:divBdr>
        <w:top w:val="none" w:sz="0" w:space="0" w:color="auto"/>
        <w:left w:val="none" w:sz="0" w:space="0" w:color="auto"/>
        <w:bottom w:val="none" w:sz="0" w:space="0" w:color="auto"/>
        <w:right w:val="none" w:sz="0" w:space="0" w:color="auto"/>
      </w:divBdr>
    </w:div>
    <w:div w:id="811944585">
      <w:bodyDiv w:val="1"/>
      <w:marLeft w:val="0"/>
      <w:marRight w:val="0"/>
      <w:marTop w:val="0"/>
      <w:marBottom w:val="0"/>
      <w:divBdr>
        <w:top w:val="none" w:sz="0" w:space="0" w:color="auto"/>
        <w:left w:val="none" w:sz="0" w:space="0" w:color="auto"/>
        <w:bottom w:val="none" w:sz="0" w:space="0" w:color="auto"/>
        <w:right w:val="none" w:sz="0" w:space="0" w:color="auto"/>
      </w:divBdr>
    </w:div>
    <w:div w:id="983464457">
      <w:bodyDiv w:val="1"/>
      <w:marLeft w:val="0"/>
      <w:marRight w:val="0"/>
      <w:marTop w:val="0"/>
      <w:marBottom w:val="0"/>
      <w:divBdr>
        <w:top w:val="none" w:sz="0" w:space="0" w:color="auto"/>
        <w:left w:val="none" w:sz="0" w:space="0" w:color="auto"/>
        <w:bottom w:val="none" w:sz="0" w:space="0" w:color="auto"/>
        <w:right w:val="none" w:sz="0" w:space="0" w:color="auto"/>
      </w:divBdr>
    </w:div>
    <w:div w:id="995064173">
      <w:bodyDiv w:val="1"/>
      <w:marLeft w:val="0"/>
      <w:marRight w:val="0"/>
      <w:marTop w:val="0"/>
      <w:marBottom w:val="0"/>
      <w:divBdr>
        <w:top w:val="none" w:sz="0" w:space="0" w:color="auto"/>
        <w:left w:val="none" w:sz="0" w:space="0" w:color="auto"/>
        <w:bottom w:val="none" w:sz="0" w:space="0" w:color="auto"/>
        <w:right w:val="none" w:sz="0" w:space="0" w:color="auto"/>
      </w:divBdr>
    </w:div>
    <w:div w:id="1009676265">
      <w:bodyDiv w:val="1"/>
      <w:marLeft w:val="0"/>
      <w:marRight w:val="0"/>
      <w:marTop w:val="0"/>
      <w:marBottom w:val="0"/>
      <w:divBdr>
        <w:top w:val="none" w:sz="0" w:space="0" w:color="auto"/>
        <w:left w:val="none" w:sz="0" w:space="0" w:color="auto"/>
        <w:bottom w:val="none" w:sz="0" w:space="0" w:color="auto"/>
        <w:right w:val="none" w:sz="0" w:space="0" w:color="auto"/>
      </w:divBdr>
    </w:div>
    <w:div w:id="1135832499">
      <w:bodyDiv w:val="1"/>
      <w:marLeft w:val="0"/>
      <w:marRight w:val="0"/>
      <w:marTop w:val="0"/>
      <w:marBottom w:val="0"/>
      <w:divBdr>
        <w:top w:val="none" w:sz="0" w:space="0" w:color="auto"/>
        <w:left w:val="none" w:sz="0" w:space="0" w:color="auto"/>
        <w:bottom w:val="none" w:sz="0" w:space="0" w:color="auto"/>
        <w:right w:val="none" w:sz="0" w:space="0" w:color="auto"/>
      </w:divBdr>
    </w:div>
    <w:div w:id="1237015475">
      <w:bodyDiv w:val="1"/>
      <w:marLeft w:val="0"/>
      <w:marRight w:val="0"/>
      <w:marTop w:val="0"/>
      <w:marBottom w:val="0"/>
      <w:divBdr>
        <w:top w:val="none" w:sz="0" w:space="0" w:color="auto"/>
        <w:left w:val="none" w:sz="0" w:space="0" w:color="auto"/>
        <w:bottom w:val="none" w:sz="0" w:space="0" w:color="auto"/>
        <w:right w:val="none" w:sz="0" w:space="0" w:color="auto"/>
      </w:divBdr>
    </w:div>
    <w:div w:id="1315792961">
      <w:bodyDiv w:val="1"/>
      <w:marLeft w:val="0"/>
      <w:marRight w:val="0"/>
      <w:marTop w:val="0"/>
      <w:marBottom w:val="0"/>
      <w:divBdr>
        <w:top w:val="none" w:sz="0" w:space="0" w:color="auto"/>
        <w:left w:val="none" w:sz="0" w:space="0" w:color="auto"/>
        <w:bottom w:val="none" w:sz="0" w:space="0" w:color="auto"/>
        <w:right w:val="none" w:sz="0" w:space="0" w:color="auto"/>
      </w:divBdr>
    </w:div>
    <w:div w:id="1365524588">
      <w:bodyDiv w:val="1"/>
      <w:marLeft w:val="0"/>
      <w:marRight w:val="0"/>
      <w:marTop w:val="0"/>
      <w:marBottom w:val="0"/>
      <w:divBdr>
        <w:top w:val="none" w:sz="0" w:space="0" w:color="auto"/>
        <w:left w:val="none" w:sz="0" w:space="0" w:color="auto"/>
        <w:bottom w:val="none" w:sz="0" w:space="0" w:color="auto"/>
        <w:right w:val="none" w:sz="0" w:space="0" w:color="auto"/>
      </w:divBdr>
    </w:div>
    <w:div w:id="1435131102">
      <w:bodyDiv w:val="1"/>
      <w:marLeft w:val="0"/>
      <w:marRight w:val="0"/>
      <w:marTop w:val="0"/>
      <w:marBottom w:val="0"/>
      <w:divBdr>
        <w:top w:val="none" w:sz="0" w:space="0" w:color="auto"/>
        <w:left w:val="none" w:sz="0" w:space="0" w:color="auto"/>
        <w:bottom w:val="none" w:sz="0" w:space="0" w:color="auto"/>
        <w:right w:val="none" w:sz="0" w:space="0" w:color="auto"/>
      </w:divBdr>
    </w:div>
    <w:div w:id="1479227897">
      <w:bodyDiv w:val="1"/>
      <w:marLeft w:val="0"/>
      <w:marRight w:val="0"/>
      <w:marTop w:val="0"/>
      <w:marBottom w:val="0"/>
      <w:divBdr>
        <w:top w:val="none" w:sz="0" w:space="0" w:color="auto"/>
        <w:left w:val="none" w:sz="0" w:space="0" w:color="auto"/>
        <w:bottom w:val="none" w:sz="0" w:space="0" w:color="auto"/>
        <w:right w:val="none" w:sz="0" w:space="0" w:color="auto"/>
      </w:divBdr>
    </w:div>
    <w:div w:id="1586838751">
      <w:bodyDiv w:val="1"/>
      <w:marLeft w:val="0"/>
      <w:marRight w:val="0"/>
      <w:marTop w:val="0"/>
      <w:marBottom w:val="0"/>
      <w:divBdr>
        <w:top w:val="none" w:sz="0" w:space="0" w:color="auto"/>
        <w:left w:val="none" w:sz="0" w:space="0" w:color="auto"/>
        <w:bottom w:val="none" w:sz="0" w:space="0" w:color="auto"/>
        <w:right w:val="none" w:sz="0" w:space="0" w:color="auto"/>
      </w:divBdr>
    </w:div>
    <w:div w:id="1599944000">
      <w:bodyDiv w:val="1"/>
      <w:marLeft w:val="0"/>
      <w:marRight w:val="0"/>
      <w:marTop w:val="0"/>
      <w:marBottom w:val="0"/>
      <w:divBdr>
        <w:top w:val="none" w:sz="0" w:space="0" w:color="auto"/>
        <w:left w:val="none" w:sz="0" w:space="0" w:color="auto"/>
        <w:bottom w:val="none" w:sz="0" w:space="0" w:color="auto"/>
        <w:right w:val="none" w:sz="0" w:space="0" w:color="auto"/>
      </w:divBdr>
      <w:divsChild>
        <w:div w:id="661348396">
          <w:marLeft w:val="0"/>
          <w:marRight w:val="0"/>
          <w:marTop w:val="225"/>
          <w:marBottom w:val="0"/>
          <w:divBdr>
            <w:top w:val="single" w:sz="6" w:space="8" w:color="C9DAE5"/>
            <w:left w:val="single" w:sz="6" w:space="8" w:color="C9DAE5"/>
            <w:bottom w:val="none" w:sz="0" w:space="8" w:color="auto"/>
            <w:right w:val="single" w:sz="6" w:space="19" w:color="C9DAE5"/>
          </w:divBdr>
        </w:div>
      </w:divsChild>
    </w:div>
    <w:div w:id="1600798391">
      <w:bodyDiv w:val="1"/>
      <w:marLeft w:val="0"/>
      <w:marRight w:val="0"/>
      <w:marTop w:val="0"/>
      <w:marBottom w:val="0"/>
      <w:divBdr>
        <w:top w:val="none" w:sz="0" w:space="0" w:color="auto"/>
        <w:left w:val="none" w:sz="0" w:space="0" w:color="auto"/>
        <w:bottom w:val="none" w:sz="0" w:space="0" w:color="auto"/>
        <w:right w:val="none" w:sz="0" w:space="0" w:color="auto"/>
      </w:divBdr>
    </w:div>
    <w:div w:id="1655378855">
      <w:bodyDiv w:val="1"/>
      <w:marLeft w:val="0"/>
      <w:marRight w:val="0"/>
      <w:marTop w:val="0"/>
      <w:marBottom w:val="0"/>
      <w:divBdr>
        <w:top w:val="none" w:sz="0" w:space="0" w:color="auto"/>
        <w:left w:val="none" w:sz="0" w:space="0" w:color="auto"/>
        <w:bottom w:val="none" w:sz="0" w:space="0" w:color="auto"/>
        <w:right w:val="none" w:sz="0" w:space="0" w:color="auto"/>
      </w:divBdr>
      <w:divsChild>
        <w:div w:id="1648048191">
          <w:marLeft w:val="0"/>
          <w:marRight w:val="0"/>
          <w:marTop w:val="0"/>
          <w:marBottom w:val="0"/>
          <w:divBdr>
            <w:top w:val="none" w:sz="0" w:space="0" w:color="auto"/>
            <w:left w:val="none" w:sz="0" w:space="0" w:color="auto"/>
            <w:bottom w:val="none" w:sz="0" w:space="0" w:color="auto"/>
            <w:right w:val="none" w:sz="0" w:space="0" w:color="auto"/>
          </w:divBdr>
        </w:div>
      </w:divsChild>
    </w:div>
    <w:div w:id="1675255345">
      <w:bodyDiv w:val="1"/>
      <w:marLeft w:val="0"/>
      <w:marRight w:val="0"/>
      <w:marTop w:val="0"/>
      <w:marBottom w:val="0"/>
      <w:divBdr>
        <w:top w:val="none" w:sz="0" w:space="0" w:color="auto"/>
        <w:left w:val="none" w:sz="0" w:space="0" w:color="auto"/>
        <w:bottom w:val="none" w:sz="0" w:space="0" w:color="auto"/>
        <w:right w:val="none" w:sz="0" w:space="0" w:color="auto"/>
      </w:divBdr>
    </w:div>
    <w:div w:id="1695887521">
      <w:bodyDiv w:val="1"/>
      <w:marLeft w:val="0"/>
      <w:marRight w:val="0"/>
      <w:marTop w:val="0"/>
      <w:marBottom w:val="0"/>
      <w:divBdr>
        <w:top w:val="none" w:sz="0" w:space="0" w:color="auto"/>
        <w:left w:val="none" w:sz="0" w:space="0" w:color="auto"/>
        <w:bottom w:val="none" w:sz="0" w:space="0" w:color="auto"/>
        <w:right w:val="none" w:sz="0" w:space="0" w:color="auto"/>
      </w:divBdr>
    </w:div>
    <w:div w:id="1763793771">
      <w:bodyDiv w:val="1"/>
      <w:marLeft w:val="0"/>
      <w:marRight w:val="0"/>
      <w:marTop w:val="0"/>
      <w:marBottom w:val="0"/>
      <w:divBdr>
        <w:top w:val="none" w:sz="0" w:space="0" w:color="auto"/>
        <w:left w:val="none" w:sz="0" w:space="0" w:color="auto"/>
        <w:bottom w:val="none" w:sz="0" w:space="0" w:color="auto"/>
        <w:right w:val="none" w:sz="0" w:space="0" w:color="auto"/>
      </w:divBdr>
    </w:div>
    <w:div w:id="1777864644">
      <w:bodyDiv w:val="1"/>
      <w:marLeft w:val="0"/>
      <w:marRight w:val="0"/>
      <w:marTop w:val="0"/>
      <w:marBottom w:val="0"/>
      <w:divBdr>
        <w:top w:val="none" w:sz="0" w:space="0" w:color="auto"/>
        <w:left w:val="none" w:sz="0" w:space="0" w:color="auto"/>
        <w:bottom w:val="none" w:sz="0" w:space="0" w:color="auto"/>
        <w:right w:val="none" w:sz="0" w:space="0" w:color="auto"/>
      </w:divBdr>
    </w:div>
    <w:div w:id="1784956860">
      <w:bodyDiv w:val="1"/>
      <w:marLeft w:val="0"/>
      <w:marRight w:val="0"/>
      <w:marTop w:val="0"/>
      <w:marBottom w:val="0"/>
      <w:divBdr>
        <w:top w:val="none" w:sz="0" w:space="0" w:color="auto"/>
        <w:left w:val="none" w:sz="0" w:space="0" w:color="auto"/>
        <w:bottom w:val="none" w:sz="0" w:space="0" w:color="auto"/>
        <w:right w:val="none" w:sz="0" w:space="0" w:color="auto"/>
      </w:divBdr>
    </w:div>
    <w:div w:id="1809321839">
      <w:bodyDiv w:val="1"/>
      <w:marLeft w:val="0"/>
      <w:marRight w:val="0"/>
      <w:marTop w:val="0"/>
      <w:marBottom w:val="0"/>
      <w:divBdr>
        <w:top w:val="none" w:sz="0" w:space="0" w:color="auto"/>
        <w:left w:val="none" w:sz="0" w:space="0" w:color="auto"/>
        <w:bottom w:val="none" w:sz="0" w:space="0" w:color="auto"/>
        <w:right w:val="none" w:sz="0" w:space="0" w:color="auto"/>
      </w:divBdr>
    </w:div>
    <w:div w:id="1887184293">
      <w:bodyDiv w:val="1"/>
      <w:marLeft w:val="0"/>
      <w:marRight w:val="0"/>
      <w:marTop w:val="0"/>
      <w:marBottom w:val="0"/>
      <w:divBdr>
        <w:top w:val="none" w:sz="0" w:space="0" w:color="auto"/>
        <w:left w:val="none" w:sz="0" w:space="0" w:color="auto"/>
        <w:bottom w:val="none" w:sz="0" w:space="0" w:color="auto"/>
        <w:right w:val="none" w:sz="0" w:space="0" w:color="auto"/>
      </w:divBdr>
    </w:div>
    <w:div w:id="2033220563">
      <w:bodyDiv w:val="1"/>
      <w:marLeft w:val="0"/>
      <w:marRight w:val="0"/>
      <w:marTop w:val="0"/>
      <w:marBottom w:val="0"/>
      <w:divBdr>
        <w:top w:val="none" w:sz="0" w:space="0" w:color="auto"/>
        <w:left w:val="none" w:sz="0" w:space="0" w:color="auto"/>
        <w:bottom w:val="none" w:sz="0" w:space="0" w:color="auto"/>
        <w:right w:val="none" w:sz="0" w:space="0" w:color="auto"/>
      </w:divBdr>
    </w:div>
    <w:div w:id="2052340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Mary March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2A7ED8-9F82-48FA-B1F8-E340CAC7A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6309</TotalTime>
  <Pages>14</Pages>
  <Words>4736</Words>
  <Characters>27000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British Gas</dc:title>
  <dc:subject>Case study</dc:subject>
  <dc:creator>Manuel Macchiavello</dc:creator>
  <cp:keywords/>
  <dc:description/>
  <cp:lastModifiedBy>Adriano Macchiavello</cp:lastModifiedBy>
  <cp:revision>1122</cp:revision>
  <dcterms:created xsi:type="dcterms:W3CDTF">2021-03-06T19:51:00Z</dcterms:created>
  <dcterms:modified xsi:type="dcterms:W3CDTF">2021-04-28T09:12:00Z</dcterms:modified>
  <cp:category>2008315</cp:category>
</cp:coreProperties>
</file>